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Nathan Youngblood</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https://www.nature.com/articles/s41566-025-01828-5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Chong-an Di</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https://www.nature.com/articles/s41566-025-01812-z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Lian Duan</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https://www.nature.com/articles/s41566-025-01810-1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Giulio Cerullo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https://www.nature.com/articles/s41566-025-01823-w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Ranjan Singh</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https://www.nature.com/articles/s41566-025-01825-8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Maximilien Billet</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https://www.nature.com/articles/s41566-025-01832-9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钽酸锂通过微转移印刷工艺与硅光子集成电路异构集成，与现有工作流程完全兼容。演示了插入损耗为 2.9dB、工作频率为 70GHz 的 Mach-Zehnder 调制器。</w:t>
      </w:r>
    </w:p>
    <w:p>
      <w:pPr>
        <w:spacing w:before="120"/>
      </w:pPr>
      <w:r>
        <w:rPr>
          <w:rFonts w:ascii="Times New Roman" w:hAnsi="Times New Roman" w:eastAsia="宋体"/>
          <w:b/>
          <w:sz w:val="21"/>
        </w:rPr>
        <w:t>English Abstract:</w:t>
      </w:r>
    </w:p>
    <w:p>
      <w:r>
        <w:rPr>
          <w:rFonts w:ascii="Times New Roman" w:hAnsi="Times New Roman" w:eastAsia="宋体"/>
          <w:sz w:val="21"/>
        </w:rPr>
        <w:t>Lithium tantalate is heterogeneously integrated with silicon photonic integrated circuits via a micro-transfer printing process in a manner fully compatible with existing workflows. A Mach–Zehnder modulator with an insertion loss of 2.9 dB and 70 GHz operation is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Chun-Chao Chen</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https://www.nature.com/articles/s41566-025-01827-6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Chao Liang</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https://www.nature.com/articles/s41566-025-01817-8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04:31 ---</w:t>
      </w:r>
    </w:p>
    <w:p>
      <w:pPr>
        <w:pStyle w:val="Heading2"/>
      </w:pPr>
      <w:r/>
      <w:r>
        <w:rPr>
          <w:rFonts w:ascii="Times New Roman" w:hAnsi="Times New Roman" w:eastAsia="宋体"/>
          <w:b/>
          <w:color w:val="000000"/>
          <w:sz w:val="24"/>
        </w:rPr>
        <w:t>基于柔性硫属化物聚合物的中红外微光学元件</w:t>
      </w:r>
    </w:p>
    <w:p>
      <w:r>
        <w:rPr>
          <w:rFonts w:ascii="Times New Roman" w:hAnsi="Times New Roman" w:eastAsia="宋体"/>
          <w:b/>
          <w:color w:val="003264"/>
          <w:sz w:val="24"/>
        </w:rPr>
        <w:t>Mid infrared micro-optics elements based on flexible chalcogenide polymer</w:t>
      </w:r>
    </w:p>
    <w:p>
      <w:r>
        <w:rPr>
          <w:rFonts w:ascii="Times New Roman" w:hAnsi="Times New Roman" w:eastAsia="宋体"/>
          <w:sz w:val="21"/>
        </w:rPr>
        <w:t>作者: Feng Liu, Zixuan Huang, Jiao Li, Liming Li, Sheng Liu, Peng Li, Xiaowei Lei, Jiwei Zhang, Biqiang Jiang, Xuetao Gan, Jianlin Zhao</w:t>
        <w:br/>
      </w:r>
      <w:r>
        <w:rPr>
          <w:rFonts w:ascii="Times New Roman" w:hAnsi="Times New Roman" w:eastAsia="宋体"/>
          <w:sz w:val="21"/>
        </w:rPr>
        <w:t xml:space="preserve">时间: 2026-01-22 | </w:t>
      </w:r>
      <w:r>
        <w:t xml:space="preserve">链接: </w:t>
      </w:r>
      <w:hyperlink r:id="rId117">
        <w:r>
          <w:rPr>
            <w:rFonts w:ascii="Times New Roman" w:hAnsi="Times New Roman" w:eastAsia="宋体"/>
            <w:color w:val="0000FF"/>
            <w:sz w:val="21"/>
            <w:u w:val="single"/>
          </w:rPr>
          <w:t>https://doi.org/10.1364/ol.578637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 Id="rId109" Type="http://schemas.openxmlformats.org/officeDocument/2006/relationships/hyperlink" Target="https://www.nature.com/articles/s41566-025-01828-5" TargetMode="External"/><Relationship Id="rId110" Type="http://schemas.openxmlformats.org/officeDocument/2006/relationships/hyperlink" Target="https://www.nature.com/articles/s41566-025-01812-z" TargetMode="External"/><Relationship Id="rId111" Type="http://schemas.openxmlformats.org/officeDocument/2006/relationships/hyperlink" Target="https://www.nature.com/articles/s41566-025-01810-1" TargetMode="External"/><Relationship Id="rId112" Type="http://schemas.openxmlformats.org/officeDocument/2006/relationships/hyperlink" Target="https://www.nature.com/articles/s41566-025-01823-w" TargetMode="External"/><Relationship Id="rId113" Type="http://schemas.openxmlformats.org/officeDocument/2006/relationships/hyperlink" Target="https://www.nature.com/articles/s41566-025-01825-8" TargetMode="External"/><Relationship Id="rId114" Type="http://schemas.openxmlformats.org/officeDocument/2006/relationships/hyperlink" Target="https://www.nature.com/articles/s41566-025-01832-9" TargetMode="External"/><Relationship Id="rId115" Type="http://schemas.openxmlformats.org/officeDocument/2006/relationships/hyperlink" Target="https://www.nature.com/articles/s41566-025-01827-6" TargetMode="External"/><Relationship Id="rId116" Type="http://schemas.openxmlformats.org/officeDocument/2006/relationships/hyperlink" Target="https://www.nature.com/articles/s41566-025-01817-8" TargetMode="External"/><Relationship Id="rId117" Type="http://schemas.openxmlformats.org/officeDocument/2006/relationships/hyperlink" Target="https://doi.org/10.1364/ol.5786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