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通过自监督预测泽尼克反相网络进行智能波前校正</w:t>
      </w:r>
    </w:p>
    <w:p>
      <w:r>
        <w:rPr>
          <w:rFonts w:ascii="Times New Roman" w:hAnsi="Times New Roman" w:eastAsia="宋体"/>
          <w:b/>
          <w:color w:val="003264"/>
          <w:sz w:val="24"/>
        </w:rPr>
        <w:t>Intelligent Wavefront Correction via Self-supervised Predictive Zernike Phase Inversion Network</w:t>
      </w:r>
    </w:p>
    <w:p>
      <w:r>
        <w:rPr>
          <w:rFonts w:ascii="Times New Roman" w:hAnsi="Times New Roman" w:eastAsia="宋体"/>
          <w:sz w:val="21"/>
        </w:rPr>
        <w:t>作者: Xinjie Zhang, Haoyu Zhang, Chaoxu Chen, Ziwei Li, Chao Shen, Junwen Zhang, Nan Chi, Jianyang Shi</w:t>
        <w:br/>
      </w:r>
      <w:r>
        <w:rPr>
          <w:rFonts w:ascii="Times New Roman" w:hAnsi="Times New Roman" w:eastAsia="宋体"/>
          <w:sz w:val="21"/>
        </w:rPr>
        <w:t xml:space="preserve">时间: 2026-01-22 | </w:t>
      </w:r>
      <w:r>
        <w:t xml:space="preserve">链接: </w:t>
      </w:r>
      <w:hyperlink r:id="rId120">
        <w:r>
          <w:rPr>
            <w:rFonts w:ascii="Times New Roman" w:hAnsi="Times New Roman" w:eastAsia="宋体"/>
            <w:color w:val="0000FF"/>
            <w:sz w:val="21"/>
            <w:u w:val="single"/>
          </w:rPr>
          <w:t>https://doi.org/10.1364/oe.582700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在互耦合半导体激光器中使用光频差检测进行光子决策</w:t>
      </w:r>
    </w:p>
    <w:p>
      <w:r>
        <w:rPr>
          <w:rFonts w:ascii="Times New Roman" w:hAnsi="Times New Roman" w:eastAsia="宋体"/>
          <w:b/>
          <w:color w:val="003264"/>
          <w:sz w:val="24"/>
        </w:rPr>
        <w:t>Photonic decision making using optical frequency difference detection in mutually-coupled semiconductor lasers</w:t>
      </w:r>
    </w:p>
    <w:p>
      <w:r>
        <w:rPr>
          <w:rFonts w:ascii="Times New Roman" w:hAnsi="Times New Roman" w:eastAsia="宋体"/>
          <w:sz w:val="21"/>
        </w:rPr>
        <w:t>作者: Hidetoshi Taira, Takatomo Mihana, Shun Kotoku, Andre Rohm, Kazutaka Kanno, Atsushi Uchida, Ryoichi Horisaki</w:t>
        <w:br/>
      </w:r>
      <w:r>
        <w:rPr>
          <w:rFonts w:ascii="Times New Roman" w:hAnsi="Times New Roman" w:eastAsia="宋体"/>
          <w:sz w:val="21"/>
        </w:rPr>
        <w:t xml:space="preserve">时间: 2026-01-22 | </w:t>
      </w:r>
      <w:r>
        <w:t xml:space="preserve">链接: </w:t>
      </w:r>
      <w:hyperlink r:id="rId121">
        <w:r>
          <w:rPr>
            <w:rFonts w:ascii="Times New Roman" w:hAnsi="Times New Roman" w:eastAsia="宋体"/>
            <w:color w:val="0000FF"/>
            <w:sz w:val="21"/>
            <w:u w:val="single"/>
          </w:rPr>
          <w:t>https://doi.org/10.1364/oe.579304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04:31 ---</w:t>
      </w:r>
    </w:p>
    <w:p>
      <w:pPr>
        <w:pStyle w:val="Heading2"/>
      </w:pPr>
      <w:r/>
      <w:r>
        <w:rPr>
          <w:rFonts w:ascii="Times New Roman" w:hAnsi="Times New Roman" w:eastAsia="宋体"/>
          <w:b/>
          <w:color w:val="000000"/>
          <w:sz w:val="24"/>
        </w:rPr>
        <w:t>基于柔性硫属化物聚合物的中红外微光学元件</w:t>
      </w:r>
    </w:p>
    <w:p>
      <w:r>
        <w:rPr>
          <w:rFonts w:ascii="Times New Roman" w:hAnsi="Times New Roman" w:eastAsia="宋体"/>
          <w:b/>
          <w:color w:val="003264"/>
          <w:sz w:val="24"/>
        </w:rPr>
        <w:t>Mid infrared micro-optics elements based on flexible chalcogenide polymer</w:t>
      </w:r>
    </w:p>
    <w:p>
      <w:r>
        <w:rPr>
          <w:rFonts w:ascii="Times New Roman" w:hAnsi="Times New Roman" w:eastAsia="宋体"/>
          <w:sz w:val="21"/>
        </w:rPr>
        <w:t>作者: Feng Liu, Zixuan Huang, Jiao Li, Liming Li, Sheng Liu, Peng Li, Xiaowei Lei, Jiwei Zhang, Biqiang Jiang, Xuetao Gan, Jianlin Zhao</w:t>
        <w:br/>
      </w:r>
      <w:r>
        <w:rPr>
          <w:rFonts w:ascii="Times New Roman" w:hAnsi="Times New Roman" w:eastAsia="宋体"/>
          <w:sz w:val="21"/>
        </w:rPr>
        <w:t xml:space="preserve">时间: 2026-01-22 | </w:t>
      </w:r>
      <w:r>
        <w:t xml:space="preserve">链接: </w:t>
      </w:r>
      <w:hyperlink r:id="rId117">
        <w:r>
          <w:rPr>
            <w:rFonts w:ascii="Times New Roman" w:hAnsi="Times New Roman" w:eastAsia="宋体"/>
            <w:color w:val="0000FF"/>
            <w:sz w:val="21"/>
            <w:u w:val="single"/>
          </w:rPr>
          <w:t>https://doi.org/10.1364/ol.578637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基于各向异性光子时间晶体的时间逻辑和编码功能</w:t>
      </w:r>
    </w:p>
    <w:p>
      <w:r>
        <w:rPr>
          <w:rFonts w:ascii="Times New Roman" w:hAnsi="Times New Roman" w:eastAsia="宋体"/>
          <w:b/>
          <w:color w:val="003264"/>
          <w:sz w:val="24"/>
        </w:rPr>
        <w:t>Temporal logic and encoding function based on anisotropic photonic time crystals</w:t>
      </w:r>
    </w:p>
    <w:p>
      <w:r>
        <w:rPr>
          <w:rFonts w:ascii="Times New Roman" w:hAnsi="Times New Roman" w:eastAsia="宋体"/>
          <w:sz w:val="21"/>
        </w:rPr>
        <w:t>作者: Shuo Xu, HaiFeng Zhang</w:t>
        <w:br/>
      </w:r>
      <w:r>
        <w:rPr>
          <w:rFonts w:ascii="Times New Roman" w:hAnsi="Times New Roman" w:eastAsia="宋体"/>
          <w:sz w:val="21"/>
        </w:rPr>
        <w:t xml:space="preserve">时间: 2026-01-22 | </w:t>
      </w:r>
      <w:r>
        <w:t xml:space="preserve">链接: </w:t>
      </w:r>
      <w:hyperlink r:id="rId119">
        <w:r>
          <w:rPr>
            <w:rFonts w:ascii="Times New Roman" w:hAnsi="Times New Roman" w:eastAsia="宋体"/>
            <w:color w:val="0000FF"/>
            <w:sz w:val="21"/>
            <w:u w:val="single"/>
          </w:rPr>
          <w:t>https://doi.org/10.1364/ol.587522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光学交叉纯度</w:t>
      </w:r>
    </w:p>
    <w:p>
      <w:r>
        <w:rPr>
          <w:rFonts w:ascii="Times New Roman" w:hAnsi="Times New Roman" w:eastAsia="宋体"/>
          <w:b/>
          <w:color w:val="003264"/>
          <w:sz w:val="24"/>
        </w:rPr>
        <w:t>Optical cross-purity</w:t>
      </w:r>
    </w:p>
    <w:p>
      <w:r>
        <w:rPr>
          <w:rFonts w:ascii="Times New Roman" w:hAnsi="Times New Roman" w:eastAsia="宋体"/>
          <w:sz w:val="21"/>
        </w:rPr>
        <w:t>作者: Ayman Abouraddy, Bahaa Saleh</w:t>
        <w:br/>
      </w:r>
      <w:r>
        <w:rPr>
          <w:rFonts w:ascii="Times New Roman" w:hAnsi="Times New Roman" w:eastAsia="宋体"/>
          <w:sz w:val="21"/>
        </w:rPr>
        <w:t xml:space="preserve">时间: 2026-01-22 | </w:t>
      </w:r>
      <w:r>
        <w:t xml:space="preserve">链接: </w:t>
      </w:r>
      <w:hyperlink r:id="rId122">
        <w:r>
          <w:rPr>
            <w:rFonts w:ascii="Times New Roman" w:hAnsi="Times New Roman" w:eastAsia="宋体"/>
            <w:color w:val="0000FF"/>
            <w:sz w:val="21"/>
            <w:u w:val="single"/>
          </w:rPr>
          <w:t>https://doi.org/10.1364/ol.586972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降低的散射系数对组织散射体特定微观生物物理特性的变化有多敏感？</w:t>
      </w:r>
    </w:p>
    <w:p>
      <w:r>
        <w:rPr>
          <w:rFonts w:ascii="Times New Roman" w:hAnsi="Times New Roman" w:eastAsia="宋体"/>
          <w:b/>
          <w:color w:val="003264"/>
          <w:sz w:val="24"/>
        </w:rPr>
        <w:t>How sensitive is the reduced scattering coefficient to changes in specific micro-scale biophysical properties of tissue scatterers?</w:t>
      </w:r>
    </w:p>
    <w:p>
      <w:r>
        <w:rPr>
          <w:rFonts w:ascii="Times New Roman" w:hAnsi="Times New Roman" w:eastAsia="宋体"/>
          <w:sz w:val="21"/>
        </w:rPr>
        <w:t>作者: Robert Wilson, Colleen Flanagan, Mary-Ann Mycek</w:t>
        <w:br/>
      </w:r>
      <w:r>
        <w:rPr>
          <w:rFonts w:ascii="Times New Roman" w:hAnsi="Times New Roman" w:eastAsia="宋体"/>
          <w:sz w:val="21"/>
        </w:rPr>
        <w:t xml:space="preserve">时间: 2026-01-22 | </w:t>
      </w:r>
      <w:r>
        <w:t xml:space="preserve">链接: </w:t>
      </w:r>
      <w:hyperlink r:id="rId123">
        <w:r>
          <w:rPr>
            <w:rFonts w:ascii="Times New Roman" w:hAnsi="Times New Roman" w:eastAsia="宋体"/>
            <w:color w:val="0000FF"/>
            <w:sz w:val="21"/>
            <w:u w:val="single"/>
          </w:rPr>
          <w:t>https://doi.org/10.1364/ol.579897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光学自由空间模式和波导模式之间的多模接口</w:t>
      </w:r>
    </w:p>
    <w:p>
      <w:r>
        <w:rPr>
          <w:rFonts w:ascii="Times New Roman" w:hAnsi="Times New Roman" w:eastAsia="宋体"/>
          <w:b/>
          <w:color w:val="003264"/>
          <w:sz w:val="24"/>
        </w:rPr>
        <w:t>Multimode interface between optical free-space- and waveguide modes</w:t>
      </w:r>
    </w:p>
    <w:p>
      <w:r>
        <w:rPr>
          <w:rFonts w:ascii="Times New Roman" w:hAnsi="Times New Roman" w:eastAsia="宋体"/>
          <w:sz w:val="21"/>
        </w:rPr>
        <w:t>作者: Teresia Stranden, Oussama Korichi, Matias Eriksson, Matteo Cherchi, George Thomas, Robert Fickler</w:t>
        <w:br/>
      </w:r>
      <w:r>
        <w:rPr>
          <w:rFonts w:ascii="Times New Roman" w:hAnsi="Times New Roman" w:eastAsia="宋体"/>
          <w:sz w:val="21"/>
        </w:rPr>
        <w:t xml:space="preserve">时间: 2026-01-22 | </w:t>
      </w:r>
      <w:r>
        <w:t xml:space="preserve">链接: </w:t>
      </w:r>
      <w:hyperlink r:id="rId124">
        <w:r>
          <w:rPr>
            <w:rFonts w:ascii="Times New Roman" w:hAnsi="Times New Roman" w:eastAsia="宋体"/>
            <w:color w:val="0000FF"/>
            <w:sz w:val="21"/>
            <w:u w:val="single"/>
          </w:rPr>
          <w:t>https://doi.org/10.1364/ol.586614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薄膜绝缘体上铌酸锂 (LNOI) 平台上具有高光学限制的低损耗等离子体波导</w:t>
      </w:r>
    </w:p>
    <w:p>
      <w:r>
        <w:rPr>
          <w:rFonts w:ascii="Times New Roman" w:hAnsi="Times New Roman" w:eastAsia="宋体"/>
          <w:b/>
          <w:color w:val="003264"/>
          <w:sz w:val="24"/>
        </w:rPr>
        <w:t>Low-loss Plasmonic Waveguide with High Optical Confinement on the Thin-Film Lithium Niobate-on-Insulator (LNOI) Platform</w:t>
      </w:r>
    </w:p>
    <w:p>
      <w:r>
        <w:rPr>
          <w:rFonts w:ascii="Times New Roman" w:hAnsi="Times New Roman" w:eastAsia="宋体"/>
          <w:sz w:val="21"/>
        </w:rPr>
        <w:t>作者: Shuqi Xiao, Gaolei Hu, Jiapeng Luan, Yue Qin, Zhenzhou Cheng, Zunyue Zhang, Yi Wang, Hon Tsang</w:t>
        <w:br/>
      </w:r>
      <w:r>
        <w:rPr>
          <w:rFonts w:ascii="Times New Roman" w:hAnsi="Times New Roman" w:eastAsia="宋体"/>
          <w:sz w:val="21"/>
        </w:rPr>
        <w:t xml:space="preserve">时间: 2026-01-22 | </w:t>
      </w:r>
      <w:r>
        <w:t xml:space="preserve">链接: </w:t>
      </w:r>
      <w:hyperlink r:id="rId125">
        <w:r>
          <w:rPr>
            <w:rFonts w:ascii="Times New Roman" w:hAnsi="Times New Roman" w:eastAsia="宋体"/>
            <w:color w:val="0000FF"/>
            <w:sz w:val="21"/>
            <w:u w:val="single"/>
          </w:rPr>
          <w:t>https://doi.org/10.1364/ol.586063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NPRO 激光反馈干涉仪，灵敏度更高</w:t>
      </w:r>
    </w:p>
    <w:p>
      <w:r>
        <w:rPr>
          <w:rFonts w:ascii="Times New Roman" w:hAnsi="Times New Roman" w:eastAsia="宋体"/>
          <w:b/>
          <w:color w:val="003264"/>
          <w:sz w:val="24"/>
        </w:rPr>
        <w:t>NPRO laser feedback interferometer with improved sensitivity</w:t>
      </w:r>
    </w:p>
    <w:p>
      <w:r>
        <w:rPr>
          <w:rFonts w:ascii="Times New Roman" w:hAnsi="Times New Roman" w:eastAsia="宋体"/>
          <w:sz w:val="21"/>
        </w:rPr>
        <w:t>作者: Wenxun li, Chunzhao Ma, Weitong Fan, Xuezhen Gong, Danqing Liu, Jie Xu, changlei guo</w:t>
        <w:br/>
      </w:r>
      <w:r>
        <w:rPr>
          <w:rFonts w:ascii="Times New Roman" w:hAnsi="Times New Roman" w:eastAsia="宋体"/>
          <w:sz w:val="21"/>
        </w:rPr>
        <w:t xml:space="preserve">时间: 2026-01-22 | </w:t>
      </w:r>
      <w:r>
        <w:t xml:space="preserve">链接: </w:t>
      </w:r>
      <w:hyperlink r:id="rId126">
        <w:r>
          <w:rPr>
            <w:rFonts w:ascii="Times New Roman" w:hAnsi="Times New Roman" w:eastAsia="宋体"/>
            <w:color w:val="0000FF"/>
            <w:sz w:val="21"/>
            <w:u w:val="single"/>
          </w:rPr>
          <w:t>https://doi.org/10.1364/ol.586393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04:43 ---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Boon Ooi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https://www.nature.com/articles/s41377-025-02132-1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III 族氮化物级联光电二极管的小型化片上光谱成像仪可实现 0.62 nm 精度和亚 10 ns 响应，将光谱成像扩展到紫外区域。</w:t>
      </w:r>
    </w:p>
    <w:p>
      <w:pPr>
        <w:spacing w:before="120"/>
      </w:pPr>
      <w:r>
        <w:rPr>
          <w:rFonts w:ascii="Times New Roman" w:hAnsi="Times New Roman" w:eastAsia="宋体"/>
          <w:b/>
          <w:sz w:val="21"/>
        </w:rPr>
        <w:t>English Abstract:</w:t>
      </w:r>
    </w:p>
    <w:p>
      <w:r>
        <w:rPr>
          <w:rFonts w:ascii="Times New Roman" w:hAnsi="Times New Roman" w:eastAsia="宋体"/>
          <w:sz w:val="21"/>
        </w:rPr>
        <w:t>A miniaturized on-chip spectral imager based on III-nitride cascaded photodiodes achieves 0.62 nm accuracy and sub-10 ns response, extending spectral imaging into the ultraviolet regime.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 Id="rId117" Type="http://schemas.openxmlformats.org/officeDocument/2006/relationships/hyperlink" Target="https://doi.org/10.1364/ol.578637" TargetMode="External"/><Relationship Id="rId118" Type="http://schemas.openxmlformats.org/officeDocument/2006/relationships/hyperlink" Target="https://www.nature.com/articles/s41377-025-02132-1" TargetMode="External"/><Relationship Id="rId119" Type="http://schemas.openxmlformats.org/officeDocument/2006/relationships/hyperlink" Target="https://doi.org/10.1364/ol.587522" TargetMode="External"/><Relationship Id="rId120" Type="http://schemas.openxmlformats.org/officeDocument/2006/relationships/hyperlink" Target="https://doi.org/10.1364/oe.582700" TargetMode="External"/><Relationship Id="rId121" Type="http://schemas.openxmlformats.org/officeDocument/2006/relationships/hyperlink" Target="https://doi.org/10.1364/oe.579304" TargetMode="External"/><Relationship Id="rId122" Type="http://schemas.openxmlformats.org/officeDocument/2006/relationships/hyperlink" Target="https://doi.org/10.1364/ol.586972" TargetMode="External"/><Relationship Id="rId123" Type="http://schemas.openxmlformats.org/officeDocument/2006/relationships/hyperlink" Target="https://doi.org/10.1364/ol.579897" TargetMode="External"/><Relationship Id="rId124" Type="http://schemas.openxmlformats.org/officeDocument/2006/relationships/hyperlink" Target="https://doi.org/10.1364/ol.586614" TargetMode="External"/><Relationship Id="rId125" Type="http://schemas.openxmlformats.org/officeDocument/2006/relationships/hyperlink" Target="https://doi.org/10.1364/ol.586063" TargetMode="External"/><Relationship Id="rId126" Type="http://schemas.openxmlformats.org/officeDocument/2006/relationships/hyperlink" Target="https://doi.org/10.1364/ol.5863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