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基于优化去歪斜滤波器和图像去噪方法的长距离 OFDR 分布式应变传感</w:t>
      </w:r>
    </w:p>
    <w:p>
      <w:r>
        <w:rPr>
          <w:rFonts w:ascii="Times New Roman" w:hAnsi="Times New Roman" w:eastAsia="宋体"/>
          <w:b/>
          <w:color w:val="003264"/>
          <w:sz w:val="24"/>
        </w:rPr>
        <w:t>Long-range OFDR distributed strain sensing based on optimized deskew filter and image denoising methods</w:t>
      </w:r>
    </w:p>
    <w:p>
      <w:r>
        <w:rPr>
          <w:rFonts w:ascii="Times New Roman" w:hAnsi="Times New Roman" w:eastAsia="宋体"/>
          <w:sz w:val="21"/>
        </w:rPr>
        <w:t>作者: Cailing Fu, Nianqing zou, Huajian Zhong, Rongyi Shan, Yabo Shi, Huafeng Zha, Lijie Wang, Yongzheng Xu, Weijia Bao, Yiping Wang, Changrui Liao</w:t>
        <w:br/>
      </w:r>
      <w:r>
        <w:rPr>
          <w:rFonts w:ascii="Times New Roman" w:hAnsi="Times New Roman" w:eastAsia="宋体"/>
          <w:sz w:val="21"/>
        </w:rPr>
        <w:t xml:space="preserve">时间: 2026-01-21 | </w:t>
      </w:r>
      <w:r>
        <w:t xml:space="preserve">链接: </w:t>
      </w:r>
      <w:hyperlink r:id="rId158">
        <w:r>
          <w:rPr>
            <w:rFonts w:ascii="Times New Roman" w:hAnsi="Times New Roman" w:eastAsia="宋体"/>
            <w:color w:val="0000FF"/>
            <w:sz w:val="21"/>
            <w:u w:val="single"/>
          </w:rPr>
          <w:t>https://doi.org/10.1364/oe.586367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使用双偏振激光雷达和 PSO-GPR 机器学习方法对气溶胶吸收系数进行高分辨率分析</w:t>
      </w:r>
    </w:p>
    <w:p>
      <w:r>
        <w:rPr>
          <w:rFonts w:ascii="Times New Roman" w:hAnsi="Times New Roman" w:eastAsia="宋体"/>
          <w:b/>
          <w:color w:val="003264"/>
          <w:sz w:val="24"/>
        </w:rPr>
        <w:t>High-resolution profiling of aerosol absorption coefficients using dual-polarization lidar and PSO–GPR machine learning approach</w:t>
      </w:r>
    </w:p>
    <w:p>
      <w:r>
        <w:rPr>
          <w:rFonts w:ascii="Times New Roman" w:hAnsi="Times New Roman" w:eastAsia="宋体"/>
          <w:sz w:val="21"/>
        </w:rPr>
        <w:t>作者: Qingqing Dong, Zhongwei Huang, Qiantao Liu, Yongkai Wang, zhengpeng Li, Jianrong Bi, Tian Zhou, Jinsen Shi</w:t>
        <w:br/>
      </w:r>
      <w:r>
        <w:rPr>
          <w:rFonts w:ascii="Times New Roman" w:hAnsi="Times New Roman" w:eastAsia="宋体"/>
          <w:sz w:val="21"/>
        </w:rPr>
        <w:t xml:space="preserve">时间: 2026-01-21 | </w:t>
      </w:r>
      <w:r>
        <w:t xml:space="preserve">链接: </w:t>
      </w:r>
      <w:hyperlink r:id="rId170">
        <w:r>
          <w:rPr>
            <w:rFonts w:ascii="Times New Roman" w:hAnsi="Times New Roman" w:eastAsia="宋体"/>
            <w:color w:val="0000FF"/>
            <w:sz w:val="21"/>
            <w:u w:val="single"/>
          </w:rPr>
          <w:t>https://doi.org/10.1364/oe.587704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StableWorld：迈向稳定一致的长互动视频生成</w:t>
      </w:r>
    </w:p>
    <w:p>
      <w:r>
        <w:rPr>
          <w:rFonts w:ascii="Times New Roman" w:hAnsi="Times New Roman" w:eastAsia="宋体"/>
          <w:b/>
          <w:color w:val="003264"/>
          <w:sz w:val="24"/>
        </w:rPr>
        <w:t>StableWorld: Towards Stable and Consistent Long Interactive Video Generation</w:t>
      </w:r>
    </w:p>
    <w:p>
      <w:r>
        <w:rPr>
          <w:rFonts w:ascii="Times New Roman" w:hAnsi="Times New Roman" w:eastAsia="宋体"/>
          <w:sz w:val="21"/>
        </w:rPr>
        <w:t>作者: Chenyang Si</w:t>
        <w:br/>
      </w:r>
      <w:r>
        <w:rPr>
          <w:rFonts w:ascii="Times New Roman" w:hAnsi="Times New Roman" w:eastAsia="宋体"/>
          <w:sz w:val="21"/>
        </w:rPr>
        <w:t xml:space="preserve">时间: 2026-01-21T18:59:02Z | </w:t>
      </w:r>
      <w:r>
        <w:t xml:space="preserve">链接: </w:t>
      </w:r>
      <w:hyperlink r:id="rId149">
        <w:r>
          <w:rPr>
            <w:rFonts w:ascii="Times New Roman" w:hAnsi="Times New Roman" w:eastAsia="宋体"/>
            <w:color w:val="0000FF"/>
            <w:sz w:val="21"/>
            <w:u w:val="single"/>
          </w:rPr>
          <w:t>https://arxiv.org/abs/2601.15281v1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探讨了交互式视频生成中被忽视的稳定性和时间一致性的挑战，它通过相机移动和文本提示等交互行为合成动态且可控的视频世界。尽管世界建模取得了显着进展，但当前的方法仍然存在严重的不稳定性和时间退化，常常导致长视域交互过程中的空间漂移和场景崩溃。为了更好地理解这个问题，我们首先调查了不稳定的根本原因，并确定错误累积的主要来源源于同一场景，其中生成的帧逐渐偏离初始干净状态并将错误传播到后续帧。基于这一观察，我们提出了一种简单而有效的方法，\textbf{StableWorld}，一种动态帧驱逐机制。通过不断过滤掉退化的帧，同时保留几何一致的帧，StableWorld 有效地从源头防止累积漂移，从而使交互生成更加稳定和时间一致性。在多个交互式视频模型（例如 Matrix-Game、Open-Oasis 和 Hunyuan-GameCraft）上取得的有希望的结果表明，StableWorld 是模型无关的，可以应用于不同的交互式视频生成框架，以显着提高跨不同交互式场景的稳定性、时间一致性和泛化性。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explore the overlooked challenge of stability and temporal consistency in interactive video generation, which synthesizes dynamic and controllable video worlds through interactive behaviors such as camera movements and text prompts. Despite remarkable progress in world modeling, current methods still suffer from severe instability and temporal degradation, often leading to spatial drift and scene collapse during long-horizon interactions. To better understand this issue, we initially investigate the underlying causes of instability and identify that the major source of error accumulation originates from the same scene, where generated frames gradually deviate from the initial clean state and propagate errors to subsequent frames. Building upon this observation, we propose a simple yet effective method, \textbf{StableWorld}, a Dynamic Frame Eviction Mechanism. By continuously filtering out degraded frames while retaining geometrically consistent ones, StableWorld effectively prevents cumulative drift at its source, leading to more stable and temporal consistency of interactive generation. Promising results on multiple interactive video models, \eg, Matrix-Game, Open-Oasis, and Hunyuan-GameCraft, demonstrate that StableWorld is model-agnostic and can be applied to different interactive video generation frameworks to substantially improve stability, temporal consistency, and generalization across diverse interactive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LuxRemix: Lighting Decomposition and Remixing for Indoor Scenes</w:t>
      </w:r>
    </w:p>
    <w:p>
      <w:r>
        <w:rPr>
          <w:rFonts w:ascii="Times New Roman" w:hAnsi="Times New Roman" w:eastAsia="宋体"/>
          <w:sz w:val="21"/>
        </w:rPr>
        <w:t>作者: Christian Richardt</w:t>
        <w:br/>
      </w:r>
      <w:r>
        <w:rPr>
          <w:rFonts w:ascii="Times New Roman" w:hAnsi="Times New Roman" w:eastAsia="宋体"/>
          <w:sz w:val="21"/>
        </w:rPr>
        <w:t xml:space="preserve">时间: 2026-01-21T18:59:22Z | </w:t>
      </w:r>
      <w:r>
        <w:t xml:space="preserve">链接: </w:t>
      </w:r>
      <w:hyperlink r:id="rId150">
        <w:r>
          <w:rPr>
            <w:rFonts w:ascii="Times New Roman" w:hAnsi="Times New Roman" w:eastAsia="宋体"/>
            <w:color w:val="0000FF"/>
            <w:sz w:val="21"/>
            <w:u w:val="single"/>
          </w:rPr>
          <w:t>https://arxiv.org/abs/2601.15283v1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单个多视图场景捕获在室内场景中进行交互式灯光编辑的新颖方法。我们的方法利用基于生成图像的光分解模型，将复杂的室内场景照明分解为其组成光源。这种分解使得能够独立操纵各个光源，特别是允许控制它们的状态（开/关）、色度和强度。我们进一步引入多视图照明协调，以确保照明分解在所有场景视图中的一致传播。它被集成到可重新点亮的 3D 高斯喷射表示中，提供对各个光源的实时交互控制。我们的结果展示了不同室内场景中高度真实的照明分解和重新照明结果。我们在合成数据集和真实数据集上评估我们的方法，并提供与最先进技术的定量和定性比较。有关视频结果和交互式演示，请参阅 https://luxremix.github.io。</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approach for interactive light editing in indoor scenes from a single multi-view scene capture. Our method leverages a generative image-based light decomposition model that factorizes complex indoor scene illumination into its constituent light sources. This factorization enables independent manipulation of individual light sources, specifically allowing control over their state (on/off), chromaticity, and intensity. We further introduce multi-view lighting harmonization to ensure consistent propagation of the lighting decomposition across all scene views. This is integrated into a relightable 3D Gaussian splatting representation, providing real-time interactive control over the individual light sources. Our results demonstrate highly photorealistic lighting decomposition and relighting outcomes across diverse indoor scenes. We evaluate our method on both synthetic and real-world datasets and provide a quantitative and qualitative comparison to state-of-the-art techniques. For video results and interactive demos, see https://luxremix.github.io.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Iterative Refinement Improves Compositional Image Generation</w:t>
      </w:r>
    </w:p>
    <w:p>
      <w:r>
        <w:rPr>
          <w:rFonts w:ascii="Times New Roman" w:hAnsi="Times New Roman" w:eastAsia="宋体"/>
          <w:sz w:val="21"/>
        </w:rPr>
        <w:t>作者: Deepak Pathak</w:t>
        <w:br/>
      </w:r>
      <w:r>
        <w:rPr>
          <w:rFonts w:ascii="Times New Roman" w:hAnsi="Times New Roman" w:eastAsia="宋体"/>
          <w:sz w:val="21"/>
        </w:rPr>
        <w:t xml:space="preserve">时间: 2026-01-21T18:59:40Z | </w:t>
      </w:r>
      <w:r>
        <w:t xml:space="preserve">链接: </w:t>
      </w:r>
      <w:hyperlink r:id="rId151">
        <w:r>
          <w:rPr>
            <w:rFonts w:ascii="Times New Roman" w:hAnsi="Times New Roman" w:eastAsia="宋体"/>
            <w:color w:val="0000FF"/>
            <w:sz w:val="21"/>
            <w:u w:val="single"/>
          </w:rPr>
          <w:t>https://arxiv.org/abs/2601.15286v1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模型已经取得了显着的进步，但它们仍然在处理需要同时处理多个对象、关系和属性的复杂提示。现有的推理时间策略，例如与验证器的并行采样或简单地增加去噪步骤，可以改善即时对齐，但对于必须满足许多约束的丰富组合设置仍然不够。受到大型语言模型中思想链推理成功的启发，我们提出了一种迭代测试时间策略，其中 T2I 模型在作为循环批评者的视觉语言模型的反馈的指导下，跨多个步骤逐步完善其生成。我们的方法很简单，不需要外部工具或先验知识，并且可以灵活地应用于各种图像生成器和视觉语言模型。根据经验，我们展示了跨基准图像生成的一致收益：与计算匹配的并行采样相比，ConceptMix (k=7) 的正确率提高了 16.9%，T2I-CompBench（3D 空间类别）提高了 13.8%，Visual Jenga 场景分解提高了 12.5%。除了定量收益之外，迭代细化通过将复杂的提示分解为顺序修正来产生更忠实的生成，对于并行基线，人类评估者在 58.7% 的情况下更喜欢我们的方法，而不是 41.3% 的情况。 Together, these findings highlight iterative self-correction as a broadly applicable principle for compositional image generation. Results and visualizations are available at https://iterative-img-gen.github.io/</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progress, yet they continue to struggle with complex prompts that require simultaneously handling multiple objects, relations, and attributes. Existing inference-time strategies, such as parallel sampling with verifiers or simply increasing denoising steps, can improve prompt alignment but remain inadequate for richly compositional settings where many constraints must be satisfied. Inspired by the success of chain-of-thought reasoning in large language models, we propose an iterative test-time strategy in which a T2I model progressively refines its generations across multiple steps, guided by feedback from a vision-language model as the critic in the loop. Our approach is simple, requires no external tools or priors, and can be flexibly applied to a wide range of image generators and vision-language models. Empirically, we demonstrate consistent gains on image generation across benchmarks: a 16.9% improvement in all-correct rate on ConceptMix (k=7), a 13.8% improvement on T2I-CompBench (3D-Spatial category) and a 12.5% improvement on Visual Jenga scene decomposition compared to compute-matched parallel sampling. Beyond quantitative gains, iterative refinement produces more faithful generations by decomposing complex prompts into sequential corrections, with human evaluators preferring our method 58.7% of the time over 41.3% for the parallel baseline. Together, these findings highlight iterative self-correction as a broadly applicable principle for compositional image generation. Results and visualizations are available at https://iterative-img-gen.github.io/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APPLE：基于扩散的面部交换的属性保留伪标签</w:t>
      </w:r>
    </w:p>
    <w:p>
      <w:r>
        <w:rPr>
          <w:rFonts w:ascii="Times New Roman" w:hAnsi="Times New Roman" w:eastAsia="宋体"/>
          <w:b/>
          <w:color w:val="003264"/>
          <w:sz w:val="24"/>
        </w:rPr>
        <w:t>APPLE: Attribute-Preserving Pseudo-Labeling for Diffusion-Based Face Swapping</w:t>
      </w:r>
    </w:p>
    <w:p>
      <w:r>
        <w:rPr>
          <w:rFonts w:ascii="Times New Roman" w:hAnsi="Times New Roman" w:eastAsia="宋体"/>
          <w:sz w:val="21"/>
        </w:rPr>
        <w:t>作者: Seungryong Kim</w:t>
        <w:br/>
      </w:r>
      <w:r>
        <w:rPr>
          <w:rFonts w:ascii="Times New Roman" w:hAnsi="Times New Roman" w:eastAsia="宋体"/>
          <w:sz w:val="21"/>
        </w:rPr>
        <w:t xml:space="preserve">时间: 2026-01-21T18:59:55Z | </w:t>
      </w:r>
      <w:r>
        <w:t xml:space="preserve">链接: </w:t>
      </w:r>
      <w:hyperlink r:id="rId152">
        <w:r>
          <w:rPr>
            <w:rFonts w:ascii="Times New Roman" w:hAnsi="Times New Roman" w:eastAsia="宋体"/>
            <w:color w:val="0000FF"/>
            <w:sz w:val="21"/>
            <w:u w:val="single"/>
          </w:rPr>
          <w:t>https://arxiv.org/abs/2601.15288v1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交换旨在将源面部的身份转移到目标面部，同时保留目标特定的属性，例如姿势、表情、灯光、肤色和化妆。然而，由于无法获得人脸交换的真实数据，因此实现准确的身份转移和高质量的属性保存仍然具有挑战性。此外，最近基于扩散的方法试图通过对蒙版目标图像进行条件修复来提高视觉保真度，但蒙版条件消除了目标的关键外观线索，导致看似合理但未对齐的属性。为了解决这些限制，我们提出了 APPLE（属性保留伪标签），这是一种基于扩散的师生框架，通过属性感知伪标签监督来增强属性保真度。我们将面部交换重新定义为一项条件去模糊任务，以更忠实地保留特定目标的属性，例如光照、肤色和化妆。 In addition, we introduce an attribute-aware inversion scheme to further improve detailed attribute preservation.通过为教师学习精心设计的属性保留设计，APPLE 生成了高质量的伪三元组，明确为学生提供直接的换脸监督。总体而言，APPLE 在属性保存和身份转移方面实现了最先进的性能，产生了更加逼真和目标忠实的结果。</w:t>
      </w:r>
    </w:p>
    <w:p>
      <w:pPr>
        <w:spacing w:before="120"/>
      </w:pPr>
      <w:r>
        <w:rPr>
          <w:rFonts w:ascii="Times New Roman" w:hAnsi="Times New Roman" w:eastAsia="宋体"/>
          <w:b/>
          <w:sz w:val="21"/>
        </w:rPr>
        <w:t>English Abstract:</w:t>
      </w:r>
    </w:p>
    <w:p>
      <w:r>
        <w:rPr>
          <w:rFonts w:ascii="Times New Roman" w:hAnsi="Times New Roman" w:eastAsia="宋体"/>
          <w:sz w:val="21"/>
        </w:rPr>
        <w:t>Face swapping aims to transfer the identity of a source face onto a target face while preserving target-specific attributes such as pose, expression, lighting, skin tone, and makeup. However, since real ground truth for face swapping is unavailable, achieving both accurate identity transfer and high-quality attribute preservation remains challenging. In addition, recent diffusion-based approaches attempt to improve visual fidelity through conditional inpainting on masked target images, but the masked condition removes crucial appearance cues of target, resulting in plausible yet misaligned attributes. To address these limitations, we propose APPLE (Attribute-Preserving Pseudo-Labeling), a diffusion-based teacher-student framework that enhances attribute fidelity through attribute-aware pseudo-label supervision. We reformulate face swapping as a conditional deblurring task to more faithfully preserve target-specific attributes such as lighting, skin tone, and makeup. In addition, we introduce an attribute-aware inversion scheme to further improve detailed attribute preservation. Through an elaborate attribute-preserving design for teacher learning, APPLE produces high-quality pseudo triplets that explicitly provide the student with direct face-swapping supervision. Overall, APPLE achieves state-of-the-art performance in terms of attribute preservation and identity transfer, producing more photorealistic and target-faithful results.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145">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146">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147">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148">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04:09 ---</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53">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doi:10.1038/s41377-026-02190-z利用太赫兹时域光谱和深度学习对化学品和隐藏爆炸物进行检测和成像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doi:10.1038/s41377-026-02190-zDetection and imaging of chemicals and hidden explosives using terahertz time-domain spectroscopy and deep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54">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doi:10.1038/s41377-025-02169-2光学微腔中旋转对称破缺的色散工程</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doi:10.1038/s41377-025-02169-2Dispersion engineering by rotational symmetry breaking in an optical microcavity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55">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doi:10.1038/s41377-025-02057-9使用软X射线相干断层扫描（SXCT）实现高次谐波产生的水窗成像，以12纳米轴向分辨率揭示埋入纳米层的横截面结构。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doi:10.1038/s41377-025-02057-9Water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56">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doi:10.1038/s41377-025-02109-0超快光学中时空模拟计算的实验演示</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doi:10.1038/s41377-025-02109-0Experimental demonstration of spatiotemporal analog computation in ultrafast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57">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doi:10.1038/s41377-025-02102-7具有超表面的矢量广义涡阵列的生成</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doi:10.1038/s41377-025-02102-7Generation of vectorial generalized vortex array with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通过超快电子显微镜解读真实时空中手性超表面的光变换</w:t>
      </w:r>
    </w:p>
    <w:p>
      <w:r>
        <w:rPr>
          <w:rFonts w:ascii="Times New Roman" w:hAnsi="Times New Roman" w:eastAsia="宋体"/>
          <w:b/>
          <w:color w:val="003264"/>
          <w:sz w:val="24"/>
        </w:rPr>
        <w:t>Deciphering light transformation in chiral metasurface in real space and time by ultrafast electron microscopy</w:t>
      </w:r>
    </w:p>
    <w:p>
      <w:r>
        <w:rPr>
          <w:rFonts w:ascii="Times New Roman" w:hAnsi="Times New Roman" w:eastAsia="宋体"/>
          <w:sz w:val="21"/>
        </w:rPr>
        <w:t>作者: Xuewen Fu</w:t>
        <w:br/>
      </w:r>
      <w:r>
        <w:rPr>
          <w:rFonts w:ascii="Times New Roman" w:hAnsi="Times New Roman" w:eastAsia="宋体"/>
          <w:sz w:val="21"/>
        </w:rPr>
        <w:t xml:space="preserve">时间:  | </w:t>
      </w:r>
      <w:r>
        <w:t xml:space="preserve">链接: </w:t>
      </w:r>
      <w:hyperlink r:id="rId172">
        <w:r>
          <w:rPr>
            <w:rFonts w:ascii="Times New Roman" w:hAnsi="Times New Roman" w:eastAsia="宋体"/>
            <w:color w:val="0000FF"/>
            <w:sz w:val="21"/>
            <w:u w:val="single"/>
          </w:rPr>
          <w:t>https://www.nature.com/articles/s41377-025-02163-8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14 日； doi:10.1038/s41377-025-02163-8近场时空演化的超快电子显微镜成像揭示了手性超表面中光转换的微观机制。</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14 January 2026; doi:10.1038/s41377-025-02163-8Ultrafast electron microscopy imaging of near-field spatiotemporal evolution unveils the microscopic mechanism of light transformation in chiral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用于捕获离子偏振梯度冷却的基于集成光子学的系统</w:t>
      </w:r>
    </w:p>
    <w:p>
      <w:r>
        <w:rPr>
          <w:rFonts w:ascii="Times New Roman" w:hAnsi="Times New Roman" w:eastAsia="宋体"/>
          <w:b/>
          <w:color w:val="003264"/>
          <w:sz w:val="24"/>
        </w:rPr>
        <w:t>Integrated-photonics-based systems for polarization-gradient cooling of trapped ions</w:t>
      </w:r>
    </w:p>
    <w:p>
      <w:r>
        <w:rPr>
          <w:rFonts w:ascii="Times New Roman" w:hAnsi="Times New Roman" w:eastAsia="宋体"/>
          <w:sz w:val="21"/>
        </w:rPr>
        <w:t>作者: Jelena Notaros</w:t>
        <w:br/>
      </w:r>
      <w:r>
        <w:rPr>
          <w:rFonts w:ascii="Times New Roman" w:hAnsi="Times New Roman" w:eastAsia="宋体"/>
          <w:sz w:val="21"/>
        </w:rPr>
        <w:t xml:space="preserve">时间:  | </w:t>
      </w:r>
      <w:r>
        <w:t xml:space="preserve">链接: </w:t>
      </w:r>
      <w:hyperlink r:id="rId173">
        <w:r>
          <w:rPr>
            <w:rFonts w:ascii="Times New Roman" w:hAnsi="Times New Roman" w:eastAsia="宋体"/>
            <w:color w:val="0000FF"/>
            <w:sz w:val="21"/>
            <w:u w:val="single"/>
          </w:rPr>
          <w:t>https://www.nature.com/articles/s41377-025-02094-4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15 日； doi:10.1038/s41377-025-02094-4我们设计并演示了各种基于集成光子学的偏振梯度冷却系统，最终完成了首次使用集成光子学的俘获离子偏振梯度冷却的实验演示，促进了基于集成光子学的俘获离子平台的新功能。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15 January 2026; doi:10.1038/s41377-025-02094-4We design and demonstrate a variety of integrated-photonics-based polarization-gradient-cooling systems, culminating in the first experimental demonstration of trapped-ion polarization-gradient cooling using integrated photonics, facilitating new capabilities for integrated-photonics-based trapped-ion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mJ 级 7 倍频程超平白激光，波长范围 200–25,000 nm</w:t>
      </w:r>
    </w:p>
    <w:p>
      <w:r>
        <w:rPr>
          <w:rFonts w:ascii="Times New Roman" w:hAnsi="Times New Roman" w:eastAsia="宋体"/>
          <w:b/>
          <w:color w:val="003264"/>
          <w:sz w:val="24"/>
        </w:rPr>
        <w:t>mJ-level 7-octave ultraflat white laser encompassing 200–25,000 nm</w:t>
      </w:r>
    </w:p>
    <w:p>
      <w:r>
        <w:rPr>
          <w:rFonts w:ascii="Times New Roman" w:hAnsi="Times New Roman" w:eastAsia="宋体"/>
          <w:sz w:val="21"/>
        </w:rPr>
        <w:t>作者: Zhi-Yuan Li</w:t>
        <w:br/>
      </w:r>
      <w:r>
        <w:rPr>
          <w:rFonts w:ascii="Times New Roman" w:hAnsi="Times New Roman" w:eastAsia="宋体"/>
          <w:sz w:val="21"/>
        </w:rPr>
        <w:t xml:space="preserve">时间:  | </w:t>
      </w:r>
      <w:r>
        <w:t xml:space="preserve">链接: </w:t>
      </w:r>
      <w:hyperlink r:id="rId174">
        <w:r>
          <w:rPr>
            <w:rFonts w:ascii="Times New Roman" w:hAnsi="Times New Roman" w:eastAsia="宋体"/>
            <w:color w:val="0000FF"/>
            <w:sz w:val="21"/>
            <w:u w:val="single"/>
          </w:rPr>
          <w:t>https://www.nature.com/articles/s41377-025-02142-z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doi:10.1038/s41377-025-02142-zmJ 级 7 倍频程超平白光激光，波长 200–25,000 nm</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doi:10.1038/s41377-025-02142-zmJ-level 7-octave ultraflat white laser encompassing 200–25,000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多功能相干伊辛计算平台</w:t>
      </w:r>
    </w:p>
    <w:p>
      <w:r>
        <w:rPr>
          <w:rFonts w:ascii="Times New Roman" w:hAnsi="Times New Roman" w:eastAsia="宋体"/>
          <w:b/>
          <w:color w:val="003264"/>
          <w:sz w:val="24"/>
        </w:rPr>
        <w:t>A versatile coherent Ising computing platform</w:t>
      </w:r>
    </w:p>
    <w:p>
      <w:r>
        <w:rPr>
          <w:rFonts w:ascii="Times New Roman" w:hAnsi="Times New Roman" w:eastAsia="宋体"/>
          <w:sz w:val="21"/>
        </w:rPr>
        <w:t>作者: Kai Wen</w:t>
        <w:br/>
      </w:r>
      <w:r>
        <w:rPr>
          <w:rFonts w:ascii="Times New Roman" w:hAnsi="Times New Roman" w:eastAsia="宋体"/>
          <w:sz w:val="21"/>
        </w:rPr>
        <w:t xml:space="preserve">时间:  | </w:t>
      </w:r>
      <w:r>
        <w:t xml:space="preserve">链接: </w:t>
      </w:r>
      <w:hyperlink r:id="rId175">
        <w:r>
          <w:rPr>
            <w:rFonts w:ascii="Times New Roman" w:hAnsi="Times New Roman" w:eastAsia="宋体"/>
            <w:color w:val="0000FF"/>
            <w:sz w:val="21"/>
            <w:u w:val="single"/>
          </w:rPr>
          <w:t>https://www.nature.com/articles/s41377-025-02178-1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doi:10.1038/s41377-025-02178-1我们通过飞秒激光泵浦对相干伊辛机进行了实验演示，该机集成了光学和结构维度上的优化策略，从而显着提高了性能。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doi:10.1038/s41377-025-02178-1We conducted an experimental demonstration of coherent Ising machine via femto-second laser pumping that integrates optimization strategies across optical and structural dimensions, resulting in significant performance enhancements.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规划亚微米定量相位成像元物镜</w:t>
      </w:r>
    </w:p>
    <w:p>
      <w:r>
        <w:rPr>
          <w:rFonts w:ascii="Times New Roman" w:hAnsi="Times New Roman" w:eastAsia="宋体"/>
          <w:b/>
          <w:color w:val="003264"/>
          <w:sz w:val="24"/>
        </w:rPr>
        <w:t>Plan meta-objective for sub-micron quantitative phase imaging</w:t>
      </w:r>
    </w:p>
    <w:p>
      <w:r>
        <w:rPr>
          <w:rFonts w:ascii="Times New Roman" w:hAnsi="Times New Roman" w:eastAsia="宋体"/>
          <w:sz w:val="21"/>
        </w:rPr>
        <w:t>作者: Tao Li</w:t>
        <w:br/>
      </w:r>
      <w:r>
        <w:rPr>
          <w:rFonts w:ascii="Times New Roman" w:hAnsi="Times New Roman" w:eastAsia="宋体"/>
          <w:sz w:val="21"/>
        </w:rPr>
        <w:t xml:space="preserve">时间:  | </w:t>
      </w:r>
      <w:r>
        <w:t xml:space="preserve">链接: </w:t>
      </w:r>
      <w:hyperlink r:id="rId176">
        <w:r>
          <w:rPr>
            <w:rFonts w:ascii="Times New Roman" w:hAnsi="Times New Roman" w:eastAsia="宋体"/>
            <w:color w:val="0000FF"/>
            <w:sz w:val="21"/>
            <w:u w:val="single"/>
          </w:rPr>
          <w:t>https://www.nature.com/articles/s41377-025-02099-z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doi:10.1038/s41377-025-02099-zPlan 亚微米定量相位成像元物镜</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doi:10.1038/s41377-025-02099-zPlan meta-objective for sub-micron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具有单片集成功能的近红外 Sn-Pb 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Jiang Tang</w:t>
        <w:br/>
      </w:r>
      <w:r>
        <w:rPr>
          <w:rFonts w:ascii="Times New Roman" w:hAnsi="Times New Roman" w:eastAsia="宋体"/>
          <w:sz w:val="21"/>
        </w:rPr>
        <w:t xml:space="preserve">时间:  | </w:t>
      </w:r>
      <w:r>
        <w:t xml:space="preserve">链接: </w:t>
      </w:r>
      <w:hyperlink r:id="rId177">
        <w:r>
          <w:rPr>
            <w:rFonts w:ascii="Times New Roman" w:hAnsi="Times New Roman" w:eastAsia="宋体"/>
            <w:color w:val="0000FF"/>
            <w:sz w:val="21"/>
            <w:u w:val="single"/>
          </w:rPr>
          <w:t>https://www.nature.com/articles/s41377-025-02127-y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doi:10.1038/s41377-025-02127-y采用 Sn(SCN)2 钝化的单片 Sn-Pb 钙钛矿近红外成像仪可实现低暗电流、高探测率和材料识别，从而实现先进的传感和成像。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doi:10.1038/s41377-025-02127-yMonolithic Sn-Pb perovskite NIR imager with Sn(SCN)2 passivation achieves low dark current, high detectivity and material recognition for advanced sensing and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Yichun Liu</w:t>
        <w:br/>
      </w:r>
      <w:r>
        <w:rPr>
          <w:rFonts w:ascii="Times New Roman" w:hAnsi="Times New Roman" w:eastAsia="宋体"/>
          <w:sz w:val="21"/>
        </w:rPr>
        <w:t xml:space="preserve">时间:  | </w:t>
      </w:r>
      <w:r>
        <w:t xml:space="preserve">链接: </w:t>
      </w:r>
      <w:hyperlink r:id="rId178">
        <w:r>
          <w:rPr>
            <w:rFonts w:ascii="Times New Roman" w:hAnsi="Times New Roman" w:eastAsia="宋体"/>
            <w:color w:val="0000FF"/>
            <w:sz w:val="21"/>
            <w:u w:val="single"/>
          </w:rPr>
          <w:t>https://www.nature.com/articles/s41377-025-02182-5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doi:10.1038/s41377-025-02182-5通用飞秒激光和空间光调制能够在硅上快速制造石墨烯混合微型超级电容器。同时形成有序亚波长电极微/纳米结构可提高加工效率和器件性能。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doi:10.1038/s41377-025-02182-5Universal femtosecond laser and spatial light modulation enable rapid fabrication of graphene-hybrid micro-supercapacitors on silicon. Simultaneous formation of ordered subwavelength electrode micro/nanostructures boosts processing efficiency and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Zhanshan Wang</w:t>
        <w:br/>
      </w:r>
      <w:r>
        <w:rPr>
          <w:rFonts w:ascii="Times New Roman" w:hAnsi="Times New Roman" w:eastAsia="宋体"/>
          <w:sz w:val="21"/>
        </w:rPr>
        <w:t xml:space="preserve">时间:  | </w:t>
      </w:r>
      <w:r>
        <w:t xml:space="preserve">链接: </w:t>
      </w:r>
      <w:hyperlink r:id="rId179">
        <w:r>
          <w:rPr>
            <w:rFonts w:ascii="Times New Roman" w:hAnsi="Times New Roman" w:eastAsia="宋体"/>
            <w:color w:val="0000FF"/>
            <w:sz w:val="21"/>
            <w:u w:val="single"/>
          </w:rPr>
          <w:t>https://www.nature.com/articles/s41377-025-02172-7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doi:10.1038/s41377-025-02172-7基于多层光栅的光谱仪，具有高光子通量和中等能量分辨率，适用于柔和的 X 射线</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doi:10.1038/s41377-025-02172-7Multilayer-grating-based spectrometer with high photon flux and moderate energy resolution for tender X-ray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09:46 ---</w:t>
      </w:r>
    </w:p>
    <w:p>
      <w:pPr>
        <w:pStyle w:val="Heading2"/>
      </w:pPr>
      <w:r/>
      <w:r>
        <w:rPr>
          <w:rFonts w:ascii="Times New Roman" w:hAnsi="Times New Roman" w:eastAsia="宋体"/>
          <w:b/>
          <w:color w:val="000000"/>
          <w:sz w:val="24"/>
        </w:rPr>
        <w:t>基于并行光纤光栅可调谐迈克尔逊干涉仪的高精度光纤光栅传感器解调</w:t>
      </w:r>
    </w:p>
    <w:p>
      <w:r>
        <w:rPr>
          <w:rFonts w:ascii="Times New Roman" w:hAnsi="Times New Roman" w:eastAsia="宋体"/>
          <w:b/>
          <w:color w:val="003264"/>
          <w:sz w:val="24"/>
        </w:rPr>
        <w:t>High-precision FBG sensor demodulation based on tunable Michelson interferometer with parallel FBGs</w:t>
      </w:r>
    </w:p>
    <w:p>
      <w:r>
        <w:rPr>
          <w:rFonts w:ascii="Times New Roman" w:hAnsi="Times New Roman" w:eastAsia="宋体"/>
          <w:sz w:val="21"/>
        </w:rPr>
        <w:t>作者: Tingfeng Li, Shuo Wang, chen fengyi, Ruohui Wang, Xueguang Qiao</w:t>
        <w:br/>
      </w:r>
      <w:r>
        <w:rPr>
          <w:rFonts w:ascii="Times New Roman" w:hAnsi="Times New Roman" w:eastAsia="宋体"/>
          <w:sz w:val="21"/>
        </w:rPr>
        <w:t xml:space="preserve">时间: 2026-01-21 | </w:t>
      </w:r>
      <w:r>
        <w:t xml:space="preserve">链接: </w:t>
      </w:r>
      <w:hyperlink r:id="rId159">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 baseline interferometry of incoherent optical sources</w:t>
      </w:r>
    </w:p>
    <w:p>
      <w:r>
        <w:rPr>
          <w:rFonts w:ascii="Times New Roman" w:hAnsi="Times New Roman" w:eastAsia="宋体"/>
          <w:sz w:val="21"/>
        </w:rPr>
        <w:t>作者: Joshua Collier, David Gozzard, John Wallis, Benjamin Dix-Matthews</w:t>
        <w:br/>
      </w:r>
      <w:r>
        <w:rPr>
          <w:rFonts w:ascii="Times New Roman" w:hAnsi="Times New Roman" w:eastAsia="宋体"/>
          <w:sz w:val="21"/>
        </w:rPr>
        <w:t xml:space="preserve">时间: 2026-01-21 | </w:t>
      </w:r>
      <w:r>
        <w:t xml:space="preserve">链接: </w:t>
      </w:r>
      <w:hyperlink r:id="rId160">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增强型谱域相位显微镜通过联合算法-硬件校准实现高灵敏度和宽范围定量相位成像</w:t>
      </w:r>
    </w:p>
    <w:p>
      <w:r>
        <w:rPr>
          <w:rFonts w:ascii="Times New Roman" w:hAnsi="Times New Roman" w:eastAsia="宋体"/>
          <w:b/>
          <w:color w:val="003264"/>
          <w:sz w:val="24"/>
        </w:rPr>
        <w:t>Enhanced spectral domain phase microscopy for high-sensitivity and broad-range quantitative phase imaging via joint algorithm-hardware calibration</w:t>
      </w:r>
    </w:p>
    <w:p>
      <w:r>
        <w:rPr>
          <w:rFonts w:ascii="Times New Roman" w:hAnsi="Times New Roman" w:eastAsia="宋体"/>
          <w:sz w:val="21"/>
        </w:rPr>
        <w:t>作者: Jiayi Wang, Liu hang Zhao, Runnan Zhang, Zihao Zhou, Wei Yin, Xin Yuan, Ning Zhou, Chao Zuo</w:t>
        <w:br/>
      </w:r>
      <w:r>
        <w:rPr>
          <w:rFonts w:ascii="Times New Roman" w:hAnsi="Times New Roman" w:eastAsia="宋体"/>
          <w:sz w:val="21"/>
        </w:rPr>
        <w:t xml:space="preserve">时间: 2026-01-21 | </w:t>
      </w:r>
      <w:r>
        <w:t xml:space="preserve">链接: </w:t>
      </w:r>
      <w:hyperlink r:id="rId161">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2026-01-21 | </w:t>
      </w:r>
      <w:r>
        <w:t xml:space="preserve">链接: </w:t>
      </w:r>
      <w:hyperlink r:id="rId162">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 OLED 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2026-01-21 | </w:t>
      </w:r>
      <w:r>
        <w:t xml:space="preserve">链接: </w:t>
      </w:r>
      <w:hyperlink r:id="rId163">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2026-01-21 | </w:t>
      </w:r>
      <w:r>
        <w:t xml:space="preserve">链接: </w:t>
      </w:r>
      <w:hyperlink r:id="rId164">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165">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在大芯径空心光纤中产生干净的 4.4 fs 蓝色自压缩孤子脉冲</w:t>
      </w:r>
    </w:p>
    <w:p>
      <w:r>
        <w:rPr>
          <w:rFonts w:ascii="Times New Roman" w:hAnsi="Times New Roman" w:eastAsia="宋体"/>
          <w:b/>
          <w:color w:val="003264"/>
          <w:sz w:val="24"/>
        </w:rPr>
        <w:t>Clean 4.4 fs blue self-compressed soliton pulses generation in large-core hollow-core fibers</w:t>
      </w:r>
    </w:p>
    <w:p>
      <w:r>
        <w:rPr>
          <w:rFonts w:ascii="Times New Roman" w:hAnsi="Times New Roman" w:eastAsia="宋体"/>
          <w:sz w:val="21"/>
        </w:rPr>
        <w:t>作者: Ziping Huang, Jiale Peng, Weitao He, Hongyv Chen, chengbo Sun, Zhihao Wang, Shuangxi Peng, Lixin He, Zuofei Hong, Qingbin Zhang, Peixiang Lu</w:t>
        <w:br/>
      </w:r>
      <w:r>
        <w:rPr>
          <w:rFonts w:ascii="Times New Roman" w:hAnsi="Times New Roman" w:eastAsia="宋体"/>
          <w:sz w:val="21"/>
        </w:rPr>
        <w:t xml:space="preserve">时间: 2026-01-21 | </w:t>
      </w:r>
      <w:r>
        <w:t xml:space="preserve">链接: </w:t>
      </w:r>
      <w:hyperlink r:id="rId166">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Matvei Pochechuev, Ajithamithra Dharmasiri, Tanvir Rajib, Aleksei Zheltikov</w:t>
        <w:br/>
      </w:r>
      <w:r>
        <w:rPr>
          <w:rFonts w:ascii="Times New Roman" w:hAnsi="Times New Roman" w:eastAsia="宋体"/>
          <w:sz w:val="21"/>
        </w:rPr>
        <w:t xml:space="preserve">时间: 2026-01-21 | </w:t>
      </w:r>
      <w:r>
        <w:t xml:space="preserve">链接: </w:t>
      </w:r>
      <w:hyperlink r:id="rId167">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Ohrt, Long Cheng, Oliver Nagy, Guochun Zhang, Peter Jespen, Rukang Li, Binbin Zhou</w:t>
        <w:br/>
      </w:r>
      <w:r>
        <w:rPr>
          <w:rFonts w:ascii="Times New Roman" w:hAnsi="Times New Roman" w:eastAsia="宋体"/>
          <w:sz w:val="21"/>
        </w:rPr>
        <w:t xml:space="preserve">时间: 2026-01-21 | </w:t>
      </w:r>
      <w:r>
        <w:t xml:space="preserve">链接: </w:t>
      </w:r>
      <w:hyperlink r:id="rId168">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3D-BNN 加速相位跟踪，具有高动态范围 OCE 的最佳子区域选择</w:t>
      </w:r>
    </w:p>
    <w:p>
      <w:r>
        <w:rPr>
          <w:rFonts w:ascii="Times New Roman" w:hAnsi="Times New Roman" w:eastAsia="宋体"/>
          <w:b/>
          <w:color w:val="003264"/>
          <w:sz w:val="24"/>
        </w:rPr>
        <w:t>3D-BNN-accelerated phase tracking with optimal sub-region selection for high-dynamic-range OCE</w:t>
      </w:r>
    </w:p>
    <w:p>
      <w:r>
        <w:rPr>
          <w:rFonts w:ascii="Times New Roman" w:hAnsi="Times New Roman" w:eastAsia="宋体"/>
          <w:sz w:val="21"/>
        </w:rPr>
        <w:t>作者: yulei Bai, Yuanyang Zhu, Zihao Ni, Zhaoshui He, Shengli Xie, Bo Dong</w:t>
        <w:br/>
      </w:r>
      <w:r>
        <w:rPr>
          <w:rFonts w:ascii="Times New Roman" w:hAnsi="Times New Roman" w:eastAsia="宋体"/>
          <w:sz w:val="21"/>
        </w:rPr>
        <w:t xml:space="preserve">时间: 2026-01-21 | </w:t>
      </w:r>
      <w:r>
        <w:t xml:space="preserve">链接: </w:t>
      </w:r>
      <w:hyperlink r:id="rId169">
        <w:r>
          <w:rPr>
            <w:rFonts w:ascii="Times New Roman" w:hAnsi="Times New Roman" w:eastAsia="宋体"/>
            <w:color w:val="0000FF"/>
            <w:sz w:val="21"/>
            <w:u w:val="single"/>
          </w:rPr>
          <w:t>https://doi.org/10.1364/ol.582336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09:47 ---</w:t>
      </w:r>
    </w:p>
    <w:p>
      <w:pPr>
        <w:pStyle w:val="Heading2"/>
      </w:pPr>
      <w:r/>
      <w:r>
        <w:rPr>
          <w:rFonts w:ascii="Times New Roman" w:hAnsi="Times New Roman" w:eastAsia="宋体"/>
          <w:b/>
          <w:color w:val="000000"/>
          <w:sz w:val="24"/>
        </w:rPr>
        <w:t>法诺共振中的非局域超表面及其高 Q 因子</w:t>
      </w:r>
    </w:p>
    <w:p>
      <w:r>
        <w:rPr>
          <w:rFonts w:ascii="Times New Roman" w:hAnsi="Times New Roman" w:eastAsia="宋体"/>
          <w:b/>
          <w:color w:val="003264"/>
          <w:sz w:val="24"/>
        </w:rPr>
        <w:t>Nonlocal Metasurfaces and Their High Q‐Factors in Fano Resonances</w:t>
      </w:r>
    </w:p>
    <w:p>
      <w:r>
        <w:rPr>
          <w:rFonts w:ascii="Times New Roman" w:hAnsi="Times New Roman" w:eastAsia="宋体"/>
          <w:sz w:val="21"/>
        </w:rPr>
        <w:t xml:space="preserve">作者: Noah B. Hurley, </w:t>
        <w:br/>
        <w:t xml:space="preserve">Araceli Herrera Mondragon, </w:t>
        <w:br/>
        <w:t xml:space="preserve">Andrew T. Aoueille, </w:t>
        <w:br/>
        <w:t xml:space="preserve">Jiho Noh, </w:t>
        <w:br/>
        <w:t xml:space="preserve">Noel P. Martinez, </w:t>
        <w:br/>
        <w:t xml:space="preserve">Hyunseung Jung, </w:t>
        <w:br/>
        <w:t xml:space="preserve">Ihab F. El‐Kady, </w:t>
        <w:br/>
        <w:t xml:space="preserve">Sensong An, </w:t>
        <w:br/>
        <w:t xml:space="preserve">Yuzhe Xiao, </w:t>
        <w:br/>
        <w:t xml:space="preserve">Jingbiao Cui, </w:t>
        <w:br/>
        <w:t>Yuankun Lin</w:t>
        <w:br/>
      </w:r>
      <w:r>
        <w:rPr>
          <w:rFonts w:ascii="Times New Roman" w:hAnsi="Times New Roman" w:eastAsia="宋体"/>
          <w:sz w:val="21"/>
        </w:rPr>
        <w:t xml:space="preserve">时间: Wed, 21 Jan 2026 05:52:27 -0800 | </w:t>
      </w:r>
      <w:r>
        <w:t xml:space="preserve">链接: </w:t>
      </w:r>
      <w:hyperlink r:id="rId171">
        <w:r>
          <w:rPr>
            <w:rFonts w:ascii="Times New Roman" w:hAnsi="Times New Roman" w:eastAsia="宋体"/>
            <w:color w:val="0000FF"/>
            <w:sz w:val="21"/>
            <w:u w:val="single"/>
          </w:rPr>
          <w:t>https://doi.org/10.1002/adpr.202500259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《先进光子学研究》，第 7 卷，第 1 期，2026 年 1 月。</w:t>
      </w:r>
    </w:p>
    <w:p>
      <w:pPr>
        <w:spacing w:before="120"/>
      </w:pPr>
      <w:r>
        <w:rPr>
          <w:rFonts w:ascii="Times New Roman" w:hAnsi="Times New Roman" w:eastAsia="宋体"/>
          <w:b/>
          <w:sz w:val="21"/>
        </w:rPr>
        <w:t>English Abstract:</w:t>
      </w:r>
    </w:p>
    <w:p>
      <w:r>
        <w:rPr>
          <w:rFonts w:ascii="Times New Roman" w:hAnsi="Times New Roman" w:eastAsia="宋体"/>
          <w:sz w:val="21"/>
        </w:rPr>
        <w:t>Advanced Photonics Research, Volume 7, Issue 1, January 2026.</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 Id="rId145" Type="http://schemas.openxmlformats.org/officeDocument/2006/relationships/hyperlink" Target="https://arxiv.org/abs/2601.14079v1" TargetMode="External"/><Relationship Id="rId146" Type="http://schemas.openxmlformats.org/officeDocument/2006/relationships/hyperlink" Target="https://arxiv.org/abs/2601.14256v1" TargetMode="External"/><Relationship Id="rId147" Type="http://schemas.openxmlformats.org/officeDocument/2006/relationships/hyperlink" Target="https://arxiv.org/abs/2601.14821v1" TargetMode="External"/><Relationship Id="rId148" Type="http://schemas.openxmlformats.org/officeDocument/2006/relationships/hyperlink" Target="https://arxiv.org/abs/2601.14875v1" TargetMode="External"/><Relationship Id="rId149" Type="http://schemas.openxmlformats.org/officeDocument/2006/relationships/hyperlink" Target="https://arxiv.org/abs/2601.15281v1" TargetMode="External"/><Relationship Id="rId150" Type="http://schemas.openxmlformats.org/officeDocument/2006/relationships/hyperlink" Target="https://arxiv.org/abs/2601.15283v1" TargetMode="External"/><Relationship Id="rId151" Type="http://schemas.openxmlformats.org/officeDocument/2006/relationships/hyperlink" Target="https://arxiv.org/abs/2601.15286v1" TargetMode="External"/><Relationship Id="rId152" Type="http://schemas.openxmlformats.org/officeDocument/2006/relationships/hyperlink" Target="https://arxiv.org/abs/2601.15288v1" TargetMode="External"/><Relationship Id="rId153" Type="http://schemas.openxmlformats.org/officeDocument/2006/relationships/hyperlink" Target="https://www.nature.com/articles/s41377-026-02190-z" TargetMode="External"/><Relationship Id="rId154" Type="http://schemas.openxmlformats.org/officeDocument/2006/relationships/hyperlink" Target="https://www.nature.com/articles/s41377-025-02169-2" TargetMode="External"/><Relationship Id="rId155" Type="http://schemas.openxmlformats.org/officeDocument/2006/relationships/hyperlink" Target="https://www.nature.com/articles/s41377-025-02057-9" TargetMode="External"/><Relationship Id="rId156" Type="http://schemas.openxmlformats.org/officeDocument/2006/relationships/hyperlink" Target="https://www.nature.com/articles/s41377-025-02109-0" TargetMode="External"/><Relationship Id="rId157" Type="http://schemas.openxmlformats.org/officeDocument/2006/relationships/hyperlink" Target="https://www.nature.com/articles/s41377-025-02102-7" TargetMode="External"/><Relationship Id="rId158" Type="http://schemas.openxmlformats.org/officeDocument/2006/relationships/hyperlink" Target="https://doi.org/10.1364/oe.586367" TargetMode="External"/><Relationship Id="rId159" Type="http://schemas.openxmlformats.org/officeDocument/2006/relationships/hyperlink" Target="https://doi.org/10.1364/ol.588506" TargetMode="External"/><Relationship Id="rId160" Type="http://schemas.openxmlformats.org/officeDocument/2006/relationships/hyperlink" Target="https://doi.org/10.1364/ol.586783" TargetMode="External"/><Relationship Id="rId161" Type="http://schemas.openxmlformats.org/officeDocument/2006/relationships/hyperlink" Target="https://doi.org/10.1364/ol.585468" TargetMode="External"/><Relationship Id="rId162" Type="http://schemas.openxmlformats.org/officeDocument/2006/relationships/hyperlink" Target="https://doi.org/10.1364/ol.583187" TargetMode="External"/><Relationship Id="rId163" Type="http://schemas.openxmlformats.org/officeDocument/2006/relationships/hyperlink" Target="https://doi.org/10.1364/ol.584678" TargetMode="External"/><Relationship Id="rId164" Type="http://schemas.openxmlformats.org/officeDocument/2006/relationships/hyperlink" Target="https://doi.org/10.1364/ol.581219" TargetMode="External"/><Relationship Id="rId165" Type="http://schemas.openxmlformats.org/officeDocument/2006/relationships/hyperlink" Target="https://doi.org/10.1364/ol.573926" TargetMode="External"/><Relationship Id="rId166" Type="http://schemas.openxmlformats.org/officeDocument/2006/relationships/hyperlink" Target="https://doi.org/10.1364/ol.582850" TargetMode="External"/><Relationship Id="rId167" Type="http://schemas.openxmlformats.org/officeDocument/2006/relationships/hyperlink" Target="https://doi.org/10.1364/ol.585272" TargetMode="External"/><Relationship Id="rId168" Type="http://schemas.openxmlformats.org/officeDocument/2006/relationships/hyperlink" Target="https://doi.org/10.1364/ol.584800" TargetMode="External"/><Relationship Id="rId169" Type="http://schemas.openxmlformats.org/officeDocument/2006/relationships/hyperlink" Target="https://doi.org/10.1364/ol.582336" TargetMode="External"/><Relationship Id="rId170" Type="http://schemas.openxmlformats.org/officeDocument/2006/relationships/hyperlink" Target="https://doi.org/10.1364/oe.587704" TargetMode="External"/><Relationship Id="rId171" Type="http://schemas.openxmlformats.org/officeDocument/2006/relationships/hyperlink" Target="https://doi.org/10.1002/adpr.202500259" TargetMode="External"/><Relationship Id="rId172" Type="http://schemas.openxmlformats.org/officeDocument/2006/relationships/hyperlink" Target="https://www.nature.com/articles/s41377-025-02163-8" TargetMode="External"/><Relationship Id="rId173" Type="http://schemas.openxmlformats.org/officeDocument/2006/relationships/hyperlink" Target="https://www.nature.com/articles/s41377-025-02094-4" TargetMode="External"/><Relationship Id="rId174" Type="http://schemas.openxmlformats.org/officeDocument/2006/relationships/hyperlink" Target="https://www.nature.com/articles/s41377-025-02142-z" TargetMode="External"/><Relationship Id="rId175" Type="http://schemas.openxmlformats.org/officeDocument/2006/relationships/hyperlink" Target="https://www.nature.com/articles/s41377-025-02178-1" TargetMode="External"/><Relationship Id="rId176" Type="http://schemas.openxmlformats.org/officeDocument/2006/relationships/hyperlink" Target="https://www.nature.com/articles/s41377-025-02099-z" TargetMode="External"/><Relationship Id="rId177" Type="http://schemas.openxmlformats.org/officeDocument/2006/relationships/hyperlink" Target="https://www.nature.com/articles/s41377-025-02127-y" TargetMode="External"/><Relationship Id="rId178" Type="http://schemas.openxmlformats.org/officeDocument/2006/relationships/hyperlink" Target="https://www.nature.com/articles/s41377-025-02182-5" TargetMode="External"/><Relationship Id="rId179" Type="http://schemas.openxmlformats.org/officeDocument/2006/relationships/hyperlink" Target="https://www.nature.com/articles/s41377-025-0217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