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基于阶梯光栅的高分辨率共焦拉曼显微光谱仪设计</w:t>
      </w:r>
    </w:p>
    <w:p>
      <w:r>
        <w:rPr>
          <w:rFonts w:ascii="Times New Roman" w:hAnsi="Times New Roman" w:eastAsia="宋体"/>
          <w:b/>
          <w:color w:val="003264"/>
          <w:sz w:val="24"/>
        </w:rPr>
        <w:t>High-Resolution Confocal Raman Microscopy Spectrometer Design Based on Echelle Gratings</w:t>
      </w:r>
    </w:p>
    <w:p>
      <w:r>
        <w:rPr>
          <w:rFonts w:ascii="Times New Roman" w:hAnsi="Times New Roman" w:eastAsia="宋体"/>
          <w:sz w:val="21"/>
        </w:rPr>
        <w:t>作者: jian zhang, xiaotian li, Jiri Jirigalantu, xiaotao mi, yuqi sun, Jian Zhang, geng wang, Guangdong Yu, Fuguan Li, heshig bayan</w:t>
        <w:br/>
      </w:r>
      <w:r>
        <w:rPr>
          <w:rFonts w:ascii="Times New Roman" w:hAnsi="Times New Roman" w:eastAsia="宋体"/>
          <w:sz w:val="21"/>
        </w:rPr>
        <w:t xml:space="preserve">时间: 2026-01-25 | </w:t>
      </w:r>
      <w:r>
        <w:t xml:space="preserve">链接: </w:t>
      </w:r>
      <w:hyperlink r:id="rId10">
        <w:r>
          <w:rPr>
            <w:rFonts w:ascii="Times New Roman" w:hAnsi="Times New Roman" w:eastAsia="宋体"/>
            <w:color w:val="0000FF"/>
            <w:sz w:val="21"/>
            <w:u w:val="single"/>
          </w:rPr>
          <w:t>https://doi.org/10.1364/oe.585108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粒子类型和能量对空间光学成像电荷耦合器件辐射响应的影响</w:t>
      </w:r>
    </w:p>
    <w:p>
      <w:r>
        <w:rPr>
          <w:rFonts w:ascii="Times New Roman" w:hAnsi="Times New Roman" w:eastAsia="宋体"/>
          <w:b/>
          <w:color w:val="003264"/>
          <w:sz w:val="24"/>
        </w:rPr>
        <w:t>Particle types and energy influence on radiation response of charge coupled devices used for space optical imaging</w:t>
      </w:r>
    </w:p>
    <w:p>
      <w:r>
        <w:rPr>
          <w:rFonts w:ascii="Times New Roman" w:hAnsi="Times New Roman" w:eastAsia="宋体"/>
          <w:sz w:val="21"/>
        </w:rPr>
        <w:t>作者: Bingkai Liu, Lin Wen, Zitao Zhao, Yihao Cui, Qi Guo, Yudong Li</w:t>
        <w:br/>
      </w:r>
      <w:r>
        <w:rPr>
          <w:rFonts w:ascii="Times New Roman" w:hAnsi="Times New Roman" w:eastAsia="宋体"/>
          <w:sz w:val="21"/>
        </w:rPr>
        <w:t xml:space="preserve">时间: 2026-01-25 | </w:t>
      </w:r>
      <w:r>
        <w:t xml:space="preserve">链接: </w:t>
      </w:r>
      <w:hyperlink r:id="rId11">
        <w:r>
          <w:rPr>
            <w:rFonts w:ascii="Times New Roman" w:hAnsi="Times New Roman" w:eastAsia="宋体"/>
            <w:color w:val="0000FF"/>
            <w:sz w:val="21"/>
            <w:u w:val="single"/>
          </w:rPr>
          <w:t>https://doi.org/10.1364/oe.581308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用于太空探索的功率发射：月球环境中单结薄光子功率转换器 (PPC) 的电气和机械研究</w:t>
      </w:r>
    </w:p>
    <w:p>
      <w:r>
        <w:rPr>
          <w:rFonts w:ascii="Times New Roman" w:hAnsi="Times New Roman" w:eastAsia="宋体"/>
          <w:b/>
          <w:color w:val="003264"/>
          <w:sz w:val="24"/>
        </w:rPr>
        <w:t>Power Beaming for Space Exploration: Electrical and Mechanical Study of a Single Junction Thin Photonic Power Converter (PPC) in a Lunar Environment</w:t>
      </w:r>
    </w:p>
    <w:p>
      <w:r>
        <w:rPr>
          <w:rFonts w:ascii="Times New Roman" w:hAnsi="Times New Roman" w:eastAsia="宋体"/>
          <w:sz w:val="21"/>
        </w:rPr>
        <w:t>作者: Milad Nouri, Valentin Daniel, John Cook, Mandy Lewis, Guillaume Blanchette, Paolo Pino, Karin Hinzer</w:t>
        <w:br/>
      </w:r>
      <w:r>
        <w:rPr>
          <w:rFonts w:ascii="Times New Roman" w:hAnsi="Times New Roman" w:eastAsia="宋体"/>
          <w:sz w:val="21"/>
        </w:rPr>
        <w:t xml:space="preserve">时间: 2026-01-25 | </w:t>
      </w:r>
      <w:r>
        <w:t xml:space="preserve">链接: </w:t>
      </w:r>
      <w:hyperlink r:id="rId12">
        <w:r>
          <w:rPr>
            <w:rFonts w:ascii="Times New Roman" w:hAnsi="Times New Roman" w:eastAsia="宋体"/>
            <w:color w:val="0000FF"/>
            <w:sz w:val="21"/>
            <w:u w:val="single"/>
          </w:rPr>
          <w:t>https://doi.org/10.1364/oe.583342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变容二极管控制的可调谐超表面，用于带匹配高吸收的动态传输调谐</w:t>
      </w:r>
    </w:p>
    <w:p>
      <w:r>
        <w:rPr>
          <w:rFonts w:ascii="Times New Roman" w:hAnsi="Times New Roman" w:eastAsia="宋体"/>
          <w:b/>
          <w:color w:val="003264"/>
          <w:sz w:val="24"/>
        </w:rPr>
        <w:t>Varactor-Diode-Controlled Tunable Metasurface for Dynamic Transmission Tuning with Band-Matched High Absorption</w:t>
      </w:r>
    </w:p>
    <w:p>
      <w:r>
        <w:rPr>
          <w:rFonts w:ascii="Times New Roman" w:hAnsi="Times New Roman" w:eastAsia="宋体"/>
          <w:sz w:val="21"/>
        </w:rPr>
        <w:t>作者: Hao Yang, Yongfeng li, Lixin Jiang, Zhe Qin, Lei Wang, Jiechu Liu, Zhihao Guo, Lin Zheng, Hongya Chen, Wenjie Wang, Jiafu Wang</w:t>
        <w:br/>
      </w:r>
      <w:r>
        <w:rPr>
          <w:rFonts w:ascii="Times New Roman" w:hAnsi="Times New Roman" w:eastAsia="宋体"/>
          <w:sz w:val="21"/>
        </w:rPr>
        <w:t xml:space="preserve">时间: 2026-01-25 | </w:t>
      </w:r>
      <w:r>
        <w:t xml:space="preserve">链接: </w:t>
      </w:r>
      <w:hyperlink r:id="rId13">
        <w:r>
          <w:rPr>
            <w:rFonts w:ascii="Times New Roman" w:hAnsi="Times New Roman" w:eastAsia="宋体"/>
            <w:color w:val="0000FF"/>
            <w:sz w:val="21"/>
            <w:u w:val="single"/>
          </w:rPr>
          <w:t>https://doi.org/10.1364/oe.580311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基于偏心管的高双折射低损耗宽带保偏空芯反谐振光纤</w:t>
      </w:r>
    </w:p>
    <w:p>
      <w:r>
        <w:rPr>
          <w:rFonts w:ascii="Times New Roman" w:hAnsi="Times New Roman" w:eastAsia="宋体"/>
          <w:b/>
          <w:color w:val="003264"/>
          <w:sz w:val="24"/>
        </w:rPr>
        <w:t>Highly birefringent low-loss broadband polarization-maintaining hollow-core antiresonant fiber based on eccentric tubes</w:t>
      </w:r>
    </w:p>
    <w:p>
      <w:r>
        <w:rPr>
          <w:rFonts w:ascii="Times New Roman" w:hAnsi="Times New Roman" w:eastAsia="宋体"/>
          <w:sz w:val="21"/>
        </w:rPr>
        <w:t>作者: Yunhao Zhu, Shu Liu, Limin Tian, Ying Ma, Xuan Zhang, Chuanfei Yao, pingxue Li</w:t>
        <w:br/>
      </w:r>
      <w:r>
        <w:rPr>
          <w:rFonts w:ascii="Times New Roman" w:hAnsi="Times New Roman" w:eastAsia="宋体"/>
          <w:sz w:val="21"/>
        </w:rPr>
        <w:t xml:space="preserve">时间: 2026-01-26 | </w:t>
      </w:r>
      <w:r>
        <w:t xml:space="preserve">链接: </w:t>
      </w:r>
      <w:hyperlink r:id="rId14">
        <w:r>
          <w:rPr>
            <w:rFonts w:ascii="Times New Roman" w:hAnsi="Times New Roman" w:eastAsia="宋体"/>
            <w:color w:val="0000FF"/>
            <w:sz w:val="21"/>
            <w:u w:val="single"/>
          </w:rPr>
          <w:t>https://doi.org/10.1364/oe.587323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基于对流层散射的超视距物理层混沌通信</w:t>
      </w:r>
    </w:p>
    <w:p>
      <w:r>
        <w:rPr>
          <w:rFonts w:ascii="Times New Roman" w:hAnsi="Times New Roman" w:eastAsia="宋体"/>
          <w:b/>
          <w:color w:val="003264"/>
          <w:sz w:val="24"/>
        </w:rPr>
        <w:t>Beyond-line-of-sight physical-layer chaos communication based on troposcatter</w:t>
      </w:r>
    </w:p>
    <w:p>
      <w:r>
        <w:rPr>
          <w:rFonts w:ascii="Times New Roman" w:hAnsi="Times New Roman" w:eastAsia="宋体"/>
          <w:sz w:val="21"/>
        </w:rPr>
        <w:t>作者: Longsheng Wang, Siqi Zhang, Siyan Wu, Zhiwei Jia, Pengfa Chang, Yuanyuan Guo, Anbang Wang, Anni Liu, Yu Liang, Yuncai Wang</w:t>
        <w:br/>
      </w:r>
      <w:r>
        <w:rPr>
          <w:rFonts w:ascii="Times New Roman" w:hAnsi="Times New Roman" w:eastAsia="宋体"/>
          <w:sz w:val="21"/>
        </w:rPr>
        <w:t xml:space="preserve">时间: 2026-01-26 | </w:t>
      </w:r>
      <w:r>
        <w:t xml:space="preserve">链接: </w:t>
      </w:r>
      <w:hyperlink r:id="rId18">
        <w:r>
          <w:rPr>
            <w:rFonts w:ascii="Times New Roman" w:hAnsi="Times New Roman" w:eastAsia="宋体"/>
            <w:color w:val="0000FF"/>
            <w:sz w:val="21"/>
            <w:u w:val="single"/>
          </w:rPr>
          <w:t>https://doi.org/10.1364/oe.586734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通过单像素传感进行无图像少目标跟踪</w:t>
      </w:r>
    </w:p>
    <w:p>
      <w:r>
        <w:rPr>
          <w:rFonts w:ascii="Times New Roman" w:hAnsi="Times New Roman" w:eastAsia="宋体"/>
          <w:b/>
          <w:color w:val="003264"/>
          <w:sz w:val="24"/>
        </w:rPr>
        <w:t>Image-free few-target tracking via single-pixel sensing</w:t>
      </w:r>
    </w:p>
    <w:p>
      <w:r>
        <w:rPr>
          <w:rFonts w:ascii="Times New Roman" w:hAnsi="Times New Roman" w:eastAsia="宋体"/>
          <w:sz w:val="21"/>
        </w:rPr>
        <w:t>作者: Xuan Zhang, Jiahao Xiong, Ai Fu, Chit Hun Mok, Zhiyuan Ye, Hongchao LIU</w:t>
        <w:br/>
      </w:r>
      <w:r>
        <w:rPr>
          <w:rFonts w:ascii="Times New Roman" w:hAnsi="Times New Roman" w:eastAsia="宋体"/>
          <w:sz w:val="21"/>
        </w:rPr>
        <w:t xml:space="preserve">时间: 2026-01-26 | </w:t>
      </w:r>
      <w:r>
        <w:t xml:space="preserve">链接: </w:t>
      </w:r>
      <w:hyperlink r:id="rId19">
        <w:r>
          <w:rPr>
            <w:rFonts w:ascii="Times New Roman" w:hAnsi="Times New Roman" w:eastAsia="宋体"/>
            <w:color w:val="0000FF"/>
            <w:sz w:val="21"/>
            <w:u w:val="single"/>
          </w:rPr>
          <w:t>https://doi.org/10.1364/oe.584740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数字散斑干涉测量中散斑去相关的定量模型和实验验证</w:t>
      </w:r>
    </w:p>
    <w:p>
      <w:r>
        <w:rPr>
          <w:rFonts w:ascii="Times New Roman" w:hAnsi="Times New Roman" w:eastAsia="宋体"/>
          <w:b/>
          <w:color w:val="003264"/>
          <w:sz w:val="24"/>
        </w:rPr>
        <w:t>Quantitative model and experimental validation of speckle decorrelation in digital speckle pattern interferometry</w:t>
      </w:r>
    </w:p>
    <w:p>
      <w:r>
        <w:rPr>
          <w:rFonts w:ascii="Times New Roman" w:hAnsi="Times New Roman" w:eastAsia="宋体"/>
          <w:sz w:val="21"/>
        </w:rPr>
        <w:t>作者: Peizheng Yan, Xiangwei Liu, Yonghong Wang, Taozhang Ren, hongzhen jiang, jie li</w:t>
        <w:br/>
      </w:r>
      <w:r>
        <w:rPr>
          <w:rFonts w:ascii="Times New Roman" w:hAnsi="Times New Roman" w:eastAsia="宋体"/>
          <w:sz w:val="21"/>
        </w:rPr>
        <w:t xml:space="preserve">时间: 2026-01-26 | </w:t>
      </w:r>
      <w:r>
        <w:t xml:space="preserve">链接: </w:t>
      </w:r>
      <w:hyperlink r:id="rId20">
        <w:r>
          <w:rPr>
            <w:rFonts w:ascii="Times New Roman" w:hAnsi="Times New Roman" w:eastAsia="宋体"/>
            <w:color w:val="0000FF"/>
            <w:sz w:val="21"/>
            <w:u w:val="single"/>
          </w:rPr>
          <w:t>https://doi.org/10.1364/oe.583262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具有非均匀亚 100nm 超薄膜的翘曲基板的快照厚度剖面横截面</w:t>
      </w:r>
    </w:p>
    <w:p>
      <w:r>
        <w:rPr>
          <w:rFonts w:ascii="Times New Roman" w:hAnsi="Times New Roman" w:eastAsia="宋体"/>
          <w:b/>
          <w:color w:val="003264"/>
          <w:sz w:val="24"/>
        </w:rPr>
        <w:t>Snapshot thickness profile cross-sectioning for a warped substrate with non-uniform sub-100nm ultra-thin film</w:t>
      </w:r>
    </w:p>
    <w:p>
      <w:r>
        <w:rPr>
          <w:rFonts w:ascii="Times New Roman" w:hAnsi="Times New Roman" w:eastAsia="宋体"/>
          <w:sz w:val="21"/>
        </w:rPr>
        <w:t>作者: Saeid Kheiryzadehkhanghah, GUKHYEON HWANG, Inho Choi, CHEONGSONG KIM, JinHwan An, Yatana Adolphe Gbogbo, Chih-Jen Yu, Robert Magnusson, Daesuk Kim</w:t>
        <w:br/>
      </w:r>
      <w:r>
        <w:rPr>
          <w:rFonts w:ascii="Times New Roman" w:hAnsi="Times New Roman" w:eastAsia="宋体"/>
          <w:sz w:val="21"/>
        </w:rPr>
        <w:t xml:space="preserve">时间: 2026-01-26 | </w:t>
      </w:r>
      <w:r>
        <w:t xml:space="preserve">链接: </w:t>
      </w:r>
      <w:hyperlink r:id="rId21">
        <w:r>
          <w:rPr>
            <w:rFonts w:ascii="Times New Roman" w:hAnsi="Times New Roman" w:eastAsia="宋体"/>
            <w:color w:val="0000FF"/>
            <w:sz w:val="21"/>
            <w:u w:val="single"/>
          </w:rPr>
          <w:t>https://doi.org/10.1364/oe.573156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微谐振器中的克尔孤子动力学和确定性生成：啁啾脉冲参数、高阶色散和去同步的联合效应</w:t>
      </w:r>
    </w:p>
    <w:p>
      <w:r>
        <w:rPr>
          <w:rFonts w:ascii="Times New Roman" w:hAnsi="Times New Roman" w:eastAsia="宋体"/>
          <w:b/>
          <w:color w:val="003264"/>
          <w:sz w:val="24"/>
        </w:rPr>
        <w:t>Kerr Soliton Dynamics and Deterministic Generation in Microresonators: Joint Effects of Chirped Pulse Parameters, Higher-Order Dispersion and Desynchronization</w:t>
      </w:r>
    </w:p>
    <w:p>
      <w:r>
        <w:rPr>
          <w:rFonts w:ascii="Times New Roman" w:hAnsi="Times New Roman" w:eastAsia="宋体"/>
          <w:sz w:val="21"/>
        </w:rPr>
        <w:t>作者: Elham Barati, Seyed Masoud Jazayeri, Mahdi Shayganmanesh, Maryam Jandaghi</w:t>
        <w:br/>
      </w:r>
      <w:r>
        <w:rPr>
          <w:rFonts w:ascii="Times New Roman" w:hAnsi="Times New Roman" w:eastAsia="宋体"/>
          <w:sz w:val="21"/>
        </w:rPr>
        <w:t xml:space="preserve">时间: 2026-01-26 | </w:t>
      </w:r>
      <w:r>
        <w:t xml:space="preserve">链接: </w:t>
      </w:r>
      <w:hyperlink r:id="rId22">
        <w:r>
          <w:rPr>
            <w:rFonts w:ascii="Times New Roman" w:hAnsi="Times New Roman" w:eastAsia="宋体"/>
            <w:color w:val="0000FF"/>
            <w:sz w:val="21"/>
            <w:u w:val="single"/>
          </w:rPr>
          <w:t>https://doi.org/10.1364/oe.580902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基于双视点拼接的远心结构光景深扩展方法</w:t>
      </w:r>
    </w:p>
    <w:p>
      <w:r>
        <w:rPr>
          <w:rFonts w:ascii="Times New Roman" w:hAnsi="Times New Roman" w:eastAsia="宋体"/>
          <w:b/>
          <w:color w:val="003264"/>
          <w:sz w:val="24"/>
        </w:rPr>
        <w:t>Depth-of-field extension method for telecentric structured light based on dual-viewpoint stitching</w:t>
      </w:r>
    </w:p>
    <w:p>
      <w:r>
        <w:rPr>
          <w:rFonts w:ascii="Times New Roman" w:hAnsi="Times New Roman" w:eastAsia="宋体"/>
          <w:sz w:val="21"/>
        </w:rPr>
        <w:t>作者: Fanwei Jiao, Li Da, Xing Zhao</w:t>
        <w:br/>
      </w:r>
      <w:r>
        <w:rPr>
          <w:rFonts w:ascii="Times New Roman" w:hAnsi="Times New Roman" w:eastAsia="宋体"/>
          <w:sz w:val="21"/>
        </w:rPr>
        <w:t xml:space="preserve">时间: 2026-01-02 | </w:t>
      </w:r>
      <w:r>
        <w:t xml:space="preserve">链接: </w:t>
      </w:r>
      <w:hyperlink r:id="rId1068">
        <w:r>
          <w:rPr>
            <w:rFonts w:ascii="Times New Roman" w:hAnsi="Times New Roman" w:eastAsia="宋体"/>
            <w:color w:val="0000FF"/>
            <w:sz w:val="21"/>
            <w:u w:val="single"/>
          </w:rPr>
          <w:t>https://doi.org/10.1364/oe.583595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以其高精度、高效率的优点，广泛应用于三维（3D）重建和测量。然而，传统的远心结构光系统受到光学配置和景深（DOF）的限制，难以实现大规模高度重建。为了应对这一挑战，本文提出了一种双视点拼接方法来扩展远心系统的自由度。首先，使用位移台垂直移动两个相机视点，同时保持公共焦点区域以捕获不同高度位置的图像和点云。然后，我们提出了一种利用远心镜头的几何一致性的预校准点云拼接方法，该方法使用标准组件确定和优化双视点公共焦点区域内的点云拼接矩阵。这种预校准方法有效地消除了对物体特征点云和多次配准的需要。最后，利用拼接矩阵将不同高度位置获得的点云拼接在一起，从而实现双视点拼接，扩展自由度范围。实验表明，自由度扩大到原来范围的1.7倍，重复测量相对误差在0.12%以内。该方法扩展了自由度范围，同时保持了较高的测量精度，显着提高了拼接效率，具有良好的工程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technique is widely used in three-dimensional (3D) reconstruction and measurement with the advantages of high precision and efficiency. However, traditional telecentric structured light systems are limited by optical configurations and depth-of-field (DOF) constraints, making it difficult to achieve large-scale height reconstruction. To address this challenge, this paper proposes a dual-viewpoint stitching method to extend the DOF of the telecentric system. First, the two camera viewpoints are vertically shifted using a displacement stage while maintaining a common focal region to capture images and point clouds at different height positions. Then, we propose a pre-calibrated point cloud stitching method leveraging the geometric consistency of telecentric lenses, which determines and optimizes the stitching matrix for point clouds within the common focal region of the dual viewpoints using standard components. This pre-calibrated method effectively eliminates the need for object feature point clouds and multiple registrations. Finally, the point clouds obtained at different height positions are stitched together using the stitching matrix, thereby achieving dual-viewpoint stitching and extending the DOF range. Experiments demonstrate that the DOF is extended to 1.7 times the original range, with relative errors of repeated measurements within 0.12%. The proposed method extends the DOF range while preserving high measurement precision and significantly improving stitching efficiency, showing excellent engineering applicability.&lt;/jats:p&gt;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在各向同性湍流中传播的光学涡旋光束的轨道角动量谱是否对称分布？</w:t>
      </w:r>
    </w:p>
    <w:p>
      <w:r>
        <w:rPr>
          <w:rFonts w:ascii="Times New Roman" w:hAnsi="Times New Roman" w:eastAsia="宋体"/>
          <w:b/>
          <w:color w:val="003264"/>
          <w:sz w:val="24"/>
        </w:rPr>
        <w:t>Is the orbital angular momentum spectrum of an optical vortex beam propagating in isotropic turbulence symmetrically distributed?</w:t>
      </w:r>
    </w:p>
    <w:p>
      <w:r>
        <w:rPr>
          <w:rFonts w:ascii="Times New Roman" w:hAnsi="Times New Roman" w:eastAsia="宋体"/>
          <w:sz w:val="21"/>
        </w:rPr>
        <w:t>作者: Yizhou Liu, Mulin Yu, Yakun Wang, Yonglei Liu, Yahong Chen, Dan Wu, Haiyun Wang, Fei Wang</w:t>
        <w:br/>
      </w:r>
      <w:r>
        <w:rPr>
          <w:rFonts w:ascii="Times New Roman" w:hAnsi="Times New Roman" w:eastAsia="宋体"/>
          <w:sz w:val="21"/>
        </w:rPr>
        <w:t xml:space="preserve">时间: 2026-01-12 | </w:t>
      </w:r>
      <w:r>
        <w:t xml:space="preserve">链接: </w:t>
      </w:r>
      <w:hyperlink r:id="rId1069">
        <w:r>
          <w:rPr>
            <w:rFonts w:ascii="Times New Roman" w:hAnsi="Times New Roman" w:eastAsia="宋体"/>
            <w:color w:val="0000FF"/>
            <w:sz w:val="21"/>
            <w:u w:val="single"/>
          </w:rPr>
          <w:t>https://doi.org/10.1364/oe.581637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光束通过大气湍流的传播对于基于轨道角动量（OAM）的自由空间光通信和遥感至关重要。人们早就知道，由于湍流引起的相位畸变，传播的涡旋光束会导致模态散射和畸变，并且其功率将均匀地传播到相邻的 OAM 模式上。然而，一些研究报告了一个矛盾的结果，即散射OAM模式优先于靠近OAM模式的具有拓扑电荷的一侧</w:t>
        <w:br/>
        <w:t xml:space="preserve">                    &lt;jats：斜体切换=“是”&gt; l&lt;/ jats：斜体&gt;</w:t>
        <w:br/>
        <w:t xml:space="preserve">                    = 0，导致OAM频谱分布不对称。在这里，我们提出了详细的理论分析来解释导致上述矛盾的物理机制。我们发现，在大气湍流中传播的涡旋光束的 OAM 谱的不对称性是由光束衍射和湍流之间的相互作用引起的普遍现象，而忽略上述相互作用，OAM 谱变得对称分布。我们进一步进行了原理验证实验，以证明我们理论分析的有效性，并发现实验结果与理论预测之间具有良好的一致性。我们的研究结果对于深入理解大气湍流与OAM光束的相互作用有很大帮助。</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propagation of optical vortex beams through atmospheric turbulence is pivotal for orbital-angular-momentum (OAM)-based free-space optical communications and remote sensing. It has long been known that owing to the turbulence-induced phase aberration, a propagating vortex beam results in modal scattering and distortions and its power will spread uniformly onto neighboring OAM modes. However, some studies reported a contradictory result that the scattering OAM modes take precedence over the side near the OAM mode with topological charge</w:t>
        <w:br/>
        <w:t xml:space="preserve">                    &lt;jats:italic toggle="yes"&gt;l&lt;/jats:italic&gt;</w:t>
        <w:br/>
        <w:t xml:space="preserve">                    = 0, resulting in the asymmetric distribution of the OAM spectrum. Here, we present a detailed theoretical analysis to explain the physical mechanism that leads to the above contradiction. We show that the asymmetry of the OAM spectrum of a vortex beam propagating in atmospheric turbulence is a universal phenomenon arising from the interaction between beam diffraction and turbulence, while neglecting the aforementioned interaction, the OAM spectrum becomes symmetrically distributed. We further carry out proof-of-principle experiments to demonstrate the validity of our theoretical analysis and find a good agreement between the experimental results and theoretical predictions. Our findings are of great help to the in-depth understanding of interactions of atmospheric turbulence and OAM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基于硅上III-V族异质集成的L波段宽可调谐激光器和高增益半导体光放大器</w:t>
      </w:r>
    </w:p>
    <w:p>
      <w:r>
        <w:rPr>
          <w:rFonts w:ascii="Times New Roman" w:hAnsi="Times New Roman" w:eastAsia="宋体"/>
          <w:b/>
          <w:color w:val="003264"/>
          <w:sz w:val="24"/>
        </w:rPr>
        <w:t>L-Band widely tunable laser and high gain semiconductor optical amplifier based on heterogeneous integration of III-V on silicon</w:t>
      </w:r>
    </w:p>
    <w:p>
      <w:r>
        <w:rPr>
          <w:rFonts w:ascii="Times New Roman" w:hAnsi="Times New Roman" w:eastAsia="宋体"/>
          <w:sz w:val="21"/>
        </w:rPr>
        <w:t>作者: Guobiao Tang, Haibo Kuang, Yao Fu, Shiao Zhao, Yu Zhang, Jian Wang</w:t>
        <w:br/>
      </w:r>
      <w:r>
        <w:rPr>
          <w:rFonts w:ascii="Times New Roman" w:hAnsi="Times New Roman" w:eastAsia="宋体"/>
          <w:sz w:val="21"/>
        </w:rPr>
        <w:t xml:space="preserve">时间: 2026-01-13 | </w:t>
      </w:r>
      <w:r>
        <w:t xml:space="preserve">链接: </w:t>
      </w:r>
      <w:hyperlink r:id="rId1070">
        <w:r>
          <w:rPr>
            <w:rFonts w:ascii="Times New Roman" w:hAnsi="Times New Roman" w:eastAsia="宋体"/>
            <w:color w:val="0000FF"/>
            <w:sz w:val="21"/>
            <w:u w:val="single"/>
          </w:rPr>
          <w:t>https://doi.org/10.1364/oe.586013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 波段片上异构集成激光器和半导体光放大器 (SOA) 是许多应用中重要的硅光子元件，例如光探测和测距 (LiDAR) 以及数据中心互连中的光通信。在这项工作中，我们在 III-V/Si 集成平台上演示了 L 波段宽可调激光器和高增益 SOA。该激光器的调谐范围为 43 nm，边模抑制比 &gt; 45 dB，输出功率为9.15 mW，而SOA的小信号增益为21 dB，饱和输出功率为13dBm。 SOA和激光器共享相同的III-V族外延片结构和共同的制造工艺，这有利于高密度元件集成并在许多应用中大大降低成本。&lt;/jats:p&gt;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&lt;jats:p&gt;L-Band on-chip heterogeneous integration lasers and semiconductor optical amplifiers (SOA) are important silicon photonics components in many applications such as light detection and ranging (LiDAR) and optical communications in data center interconnects. In this work, we demonstrate an L-band widely tunable laser and a high gain SOA on a III-V/Si integration platform. The laser gives a tuning range of 43 nm with side-mode suppression ratio &amp;gt; 45 dB, and output power of 9.15 mW, while the SOA shows a small-signal gain of 21 dB and a saturation output power of 13 dBm. The SOA and laser share the same III-V epitaxial wafer structure and a common fabrication process, which benefits the high-density components integration and reduces costs greatly in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机械谐振对回音壁谐振器绝热变频线性度的影响</w:t>
      </w:r>
    </w:p>
    <w:p>
      <w:r>
        <w:rPr>
          <w:rFonts w:ascii="Times New Roman" w:hAnsi="Times New Roman" w:eastAsia="宋体"/>
          <w:b/>
          <w:color w:val="003264"/>
          <w:sz w:val="24"/>
        </w:rPr>
        <w:t>Influence of mechanical resonances on the linearity of adiabatic frequency conversion in whispering gallery resonators</w:t>
      </w:r>
    </w:p>
    <w:p>
      <w:r>
        <w:rPr>
          <w:rFonts w:ascii="Times New Roman" w:hAnsi="Times New Roman" w:eastAsia="宋体"/>
          <w:sz w:val="21"/>
        </w:rPr>
        <w:t>作者: Alexander Mrokon, Till Wachweger, Dongsung Shin, Karsten Buse, Ingo Breunig</w:t>
        <w:br/>
      </w:r>
      <w:r>
        <w:rPr>
          <w:rFonts w:ascii="Times New Roman" w:hAnsi="Times New Roman" w:eastAsia="宋体"/>
          <w:sz w:val="21"/>
        </w:rPr>
        <w:t xml:space="preserve">时间: 2026-01-26 | </w:t>
      </w:r>
      <w:r>
        <w:t xml:space="preserve">链接: </w:t>
      </w:r>
      <w:hyperlink r:id="rId1071">
        <w:r>
          <w:rPr>
            <w:rFonts w:ascii="Times New Roman" w:hAnsi="Times New Roman" w:eastAsia="宋体"/>
            <w:color w:val="0000FF"/>
            <w:sz w:val="21"/>
            <w:u w:val="single"/>
          </w:rPr>
          <w:t>https://doi.org/10.1364/oe.582622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绝热频率转换通过将激光耦合到光学谐振器中来实现激光的快速有效调谐，该光学谐振器的特征频率在比其光子寿命更短的时间尺度上变化。在这种情况下，光频率遵循腔谐振，允许在亚微秒时间内实现数百千兆赫的频移 - 与光功率无关，并且没有相位匹配限制。虽然腔谐振对控制参数（例如施加电压）的线性依赖性表明任意时间信号可以线性转移到光学频率变化，但我们表明这种假设在谐振器的机械谐振附近失败。使用中心频率为 10.5 MHz 且具有明显机械模式的毫米级铌酸锂回音壁谐振器，即使控制信号的高次谐波与该谐振一致，我们也观察到线性度的强烈偏差。实验结果与理论预测非常吻合。他们证明，机械共振对绝热频率转换和其他基于光学腔本征频率变化的频率控制方案的线性度施加了内在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&lt;jats:p&gt;Adiabatic frequency conversion enables fast and efficient tuning of laser light by coupling it into an optical resonator whose eigenfrequency is varied on a timescale shorter than its photon lifetime. In this regime, the optical frequency follows the cavity resonance, allowing frequency shifts of several hundred gigahertz within sub-microsecond time - independent of optical power and without phase-matching constraints. While a linear dependence of the cavity resonance on a control parameter (e.g., applied voltage) suggests that arbitrary temporal signals could be linearly transferred to optical frequency changes, we show that this assumption fails near mechanical resonances of the resonator. Using a millimeter-sized lithium niobate whispering gallery resonator with a pronounced mechanical mode at a center frequency of 10.5 MHz, we observe strong deviations from linearity even when higher harmonics of the control signal coincide with this resonance. The experimental results are in excellent agreement with theoretical predictions. They demonstrate that mechanical resonances impose intrinsic limits on the linearity of adiabatic frequency conversion and other frequency control schemes based on the variation of the eigenfrequency of an optical cavity.&lt;/jats:p&gt;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用于大视场成像的压缩感知前视 M 模式 OCT</w:t>
      </w:r>
    </w:p>
    <w:p>
      <w:r>
        <w:rPr>
          <w:rFonts w:ascii="Times New Roman" w:hAnsi="Times New Roman" w:eastAsia="宋体"/>
          <w:b/>
          <w:color w:val="003264"/>
          <w:sz w:val="24"/>
        </w:rPr>
        <w:t>Compressed-sensing enabled forward-viewing M-mode OCT for large field of view imaging</w:t>
      </w:r>
    </w:p>
    <w:p>
      <w:r>
        <w:rPr>
          <w:rFonts w:ascii="Times New Roman" w:hAnsi="Times New Roman" w:eastAsia="宋体"/>
          <w:sz w:val="21"/>
        </w:rPr>
        <w:t>作者: Aidan M. Therien, Jonah A. Majumder, Manuel J. Jerome, Danyang Cheng, Christine P. Hendon</w:t>
        <w:br/>
      </w:r>
      <w:r>
        <w:rPr>
          <w:rFonts w:ascii="Times New Roman" w:hAnsi="Times New Roman" w:eastAsia="宋体"/>
          <w:sz w:val="21"/>
        </w:rPr>
        <w:t xml:space="preserve">时间: 2026-01-21 | </w:t>
      </w:r>
      <w:r>
        <w:t xml:space="preserve">链接: </w:t>
      </w:r>
      <w:hyperlink r:id="rId1072">
        <w:r>
          <w:rPr>
            <w:rFonts w:ascii="Times New Roman" w:hAnsi="Times New Roman" w:eastAsia="宋体"/>
            <w:color w:val="0000FF"/>
            <w:sz w:val="21"/>
            <w:u w:val="single"/>
          </w:rPr>
          <w:t>https://doi.org/10.1364/oe.579258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&lt;jats:p&gt;我们提出了一种使用前视 M 模式光学相干断层扫描 (OCT) 探头生成大视场三维图像的方法，该探头将电磁跟踪与压缩感知迭代软阈值算法 (CS-ISTA) 相结合。体模和离体猪研究证明了欠采样体积的精确 3D 重建和高对比度组织样本衰减图，描绘了从心房组织到血液的肺静脉，相对于奈奎斯特压缩率为 88%。这种方法提供了指导射频消融和其他基于导管的干预措施所需的速度和图像质量。&lt;/jats:p&gt;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method for generating large field of view three-dimensional images with a forward-viewing M-mode optical coherence tomography (OCT) probe that combines electromagnetic tracking with a compressed-sensing iterative soft-thresholding algorithm (CS-ISTA). Phantom and ex-vivo porcine studies demonstrate accurate 3D reconstruction of undersampled volumes and high-contrast tissue sample attenuation maps that delineate pulmonary vein from atrial tissue through blood, with an 88% compression rate with respect to Nyquist. This approach delivers the speed and image quality needed to guide radio-frequency ablation and other catheter-based interventions.&lt;/jats:p&gt;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通过散射介质对超出光学记忆效应的轴向移动物体进行免校准单次成像</w:t>
      </w:r>
    </w:p>
    <w:p>
      <w:r>
        <w:rPr>
          <w:rFonts w:ascii="Times New Roman" w:hAnsi="Times New Roman" w:eastAsia="宋体"/>
          <w:b/>
          <w:color w:val="003264"/>
          <w:sz w:val="24"/>
        </w:rPr>
        <w:t>Calibration-free single-shot imaging of an axially moving object beyond the optical memory effect through a scattering medium</w:t>
      </w:r>
    </w:p>
    <w:p>
      <w:r>
        <w:rPr>
          <w:rFonts w:ascii="Times New Roman" w:hAnsi="Times New Roman" w:eastAsia="宋体"/>
          <w:sz w:val="21"/>
        </w:rPr>
        <w:t>作者: Liang Huang, Jiapeng Cai, Xiang Peng, Wenqi He</w:t>
        <w:br/>
      </w:r>
      <w:r>
        <w:rPr>
          <w:rFonts w:ascii="Times New Roman" w:hAnsi="Times New Roman" w:eastAsia="宋体"/>
          <w:sz w:val="21"/>
        </w:rPr>
        <w:t xml:space="preserve">时间: 2026-01-06 | </w:t>
      </w:r>
      <w:r>
        <w:t xml:space="preserve">链接: </w:t>
      </w:r>
      <w:hyperlink r:id="rId1073">
        <w:r>
          <w:rPr>
            <w:rFonts w:ascii="Times New Roman" w:hAnsi="Times New Roman" w:eastAsia="宋体"/>
            <w:color w:val="0000FF"/>
            <w:sz w:val="21"/>
            <w:u w:val="single"/>
          </w:rPr>
          <w:t>https://doi.org/10.1364/oe.582476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&lt;jats:p&gt;由光散射引起的图像质量下降使得收集有关物体的信息变得困难，特别是当它超出光学记忆效应 (OME) 区域时，对于冲过广阔区域的移动物体来说更是如此。在后一种情况下，合成散斑图案，通常将其视为一系列时变散斑图案的组合。它们中的每一个都是对象的理想图像和与相应 OME 区域相关的点扩散函数 (PSF) 的卷积。具体来说，假设一个小物体在窄带非相干光的照射下轴向移动相对较长的距离。在这种情况下，成像系统由一系列线性平移不变（LSI）系统组成。理论分析表明，丢弃动态系统等效光学传递函数（E-OTF）的幅度分量可以实现免校准目标检索，同时降低噪声。这种见解有助于我们从单次拍摄中捕获的合成散斑中检索快速移动物体的形状（尽管不是其轨迹）。请注意，我们还进一步证明了即使在白光照明下检索轴向移动的小物体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degradation caused by light scattering makes it challenging to gather information about an object, especially when it extends beyond the region of the optical memory effect (OME), and even more so for a moving object rushing across a wide area. In the latter case, a speckle pattern is synthesized, which is usually regarded as a combination of a series of time-varying speckle patterns. Each of them is a convolution of the object’s ideal image and the point spread function (PSF) associated with a corresponding OME region. Specifically, suppose a small object moves axially over a relatively long distance under the illumination of a narrow-banded incoherent light. In this case, the imaging system is composed of a sequence of linear shift-invariant (LSI) systems. Theoretical analysis reveals that discarding the amplitude component of the dynamic system’s equivalent optical transfer function (E-OTF) enables calibration-free object retrieval while simultaneously reducing noise. This insight helps us to retrieve the shape of the rapidly moving object (though not its trajectory) from a synthesized speckle captured in a single shot. Note that we also further demonstrate the feasibility of retrieving an axially moving small object even under white light illumination.&lt;/jats:p&gt;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深度学习实现了用于模式转换的超紧凑硅元器件的逆向设计</w:t>
      </w:r>
    </w:p>
    <w:p>
      <w:r>
        <w:rPr>
          <w:rFonts w:ascii="Times New Roman" w:hAnsi="Times New Roman" w:eastAsia="宋体"/>
          <w:b/>
          <w:color w:val="003264"/>
          <w:sz w:val="24"/>
        </w:rPr>
        <w:t>Deep learning enabled inverse design of ultracompact silicon metadevices for mode conversion</w:t>
      </w:r>
    </w:p>
    <w:p>
      <w:r>
        <w:rPr>
          <w:rFonts w:ascii="Times New Roman" w:hAnsi="Times New Roman" w:eastAsia="宋体"/>
          <w:sz w:val="21"/>
        </w:rPr>
        <w:t>作者: Weifeng Jiang, Lin Zhang, Zhengguo Han, Zihan Xiang, Yatai Gao, Zhongmao Cai, B. M. Azizur Rahman</w:t>
        <w:br/>
      </w:r>
      <w:r>
        <w:rPr>
          <w:rFonts w:ascii="Times New Roman" w:hAnsi="Times New Roman" w:eastAsia="宋体"/>
          <w:sz w:val="21"/>
        </w:rPr>
        <w:t xml:space="preserve">时间: 2026-01-12 | </w:t>
      </w:r>
      <w:r>
        <w:t xml:space="preserve">链接: </w:t>
      </w:r>
      <w:hyperlink r:id="rId1074">
        <w:r>
          <w:rPr>
            <w:rFonts w:ascii="Times New Roman" w:hAnsi="Times New Roman" w:eastAsia="宋体"/>
            <w:color w:val="0000FF"/>
            <w:sz w:val="21"/>
            <w:u w:val="single"/>
          </w:rPr>
          <w:t>https://doi.org/10.1364/oe.577558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在实现高性能光子器件的快速逆向设计方面显示出了巨大的潜力。在这项工作中，我们开发了一个用于硅元设备的正向预测和逆向设计平台，用于使用深度神经网络（DNN）进行模式转换。利用该平台对20种硅基模式转换器的性能进行了预测，预测时间仅为5μms，均方根误差(RMSE)小于0.018。利用DNN对五个硅基模式转换器进行逆向设计，实现了仅4.08 μm × 1.68 μm的超紧凑尺寸和仅10 ms的设计时间。实验结果验证了逆向设计器件的性能，并将其与正向预测进行了比较。测量的插入损耗与期望值和预测值的偏差分别小于 0.887 和 0.878 dB。基于DNN的正向预测和逆向设计方法使得能够快速开发高集成、高性能的硅基模式转换器，为模分复用系统提供关键组件。&lt;/jats:p&gt;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shown great potential for enabling the rapid inverse-design of high-performance photonic devices. In this work, we develop a forward prediction and inverse design platform for silicon metadevices for mode conversion using deep neural networks (DNNs). The performances of twenty silicon-based mode converters are predicted by using this platform, with a prediction time of just 5 ms and a root mean square error (RMSE) of less than 0.018. Five silicon-based mode converters were inverse-designed using DNN, achieving an ultracompact dimension of only 4.08 µm × 1.68 µm and a design time of only 10 ms. Experimental results verified the performance of the inversely designed devices and compared them with their forward predictions. The measured insertion losses deviated from the desired and predicted values by less than 0.887 and 0.878 dB, respectively. The DNN-based forward prediction and inverse design approach enables the rapid development of highly integrated and high-performance silicon-based mode converters, providing key components for mode-division multiplexing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使用二元全息图通过散射光进行 3D 聚焦</w:t>
      </w:r>
    </w:p>
    <w:p>
      <w:r>
        <w:rPr>
          <w:rFonts w:ascii="Times New Roman" w:hAnsi="Times New Roman" w:eastAsia="宋体"/>
          <w:b/>
          <w:color w:val="003264"/>
          <w:sz w:val="24"/>
        </w:rPr>
        <w:t>3D focusing through scattered light using a binary hologram</w:t>
      </w:r>
    </w:p>
    <w:p>
      <w:r>
        <w:rPr>
          <w:rFonts w:ascii="Times New Roman" w:hAnsi="Times New Roman" w:eastAsia="宋体"/>
          <w:sz w:val="21"/>
        </w:rPr>
        <w:t>作者: Meigang Duan, Jing Wang, Xiaojin Yin, Naikui Ren, Jizhou Wu, Chenlong Zhang, Qifeng Zhang, Jie Ma</w:t>
        <w:br/>
      </w:r>
      <w:r>
        <w:rPr>
          <w:rFonts w:ascii="Times New Roman" w:hAnsi="Times New Roman" w:eastAsia="宋体"/>
          <w:sz w:val="21"/>
        </w:rPr>
        <w:t xml:space="preserve">时间: 2026-01-14 | </w:t>
      </w:r>
      <w:r>
        <w:t xml:space="preserve">链接: </w:t>
      </w:r>
      <w:hyperlink r:id="rId1075">
        <w:r>
          <w:rPr>
            <w:rFonts w:ascii="Times New Roman" w:hAnsi="Times New Roman" w:eastAsia="宋体"/>
            <w:color w:val="0000FF"/>
            <w:sz w:val="21"/>
            <w:u w:val="single"/>
          </w:rPr>
          <w:t>https://doi.org/10.1364/oe.585920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散射波前整形技术的支持，散射介质（SM）在大容量、高保真和无串扰的三维（3D）全息投影方面具有巨大潜力。这里，提出了乘法累积算法（AOMA）来计算二元全息图，以便可以使用全息图在SM之后同时调制3D空间的强度分布。特别是，AOMA 不需要信号反馈。通过乘法和加法生成二元全息图既简单又高效。实验表明，可以用二元全息图同时控制轴向四个平面的强度，并且所提出的AOMA能够在不同的调制元件中实现高保真四平面聚焦。此外，在高维调制元件中还以二元全息图呈现聚焦在两个平面上的广角全息。为了探索 AOMA 的抗噪声能力，我们进一步展示了高维二值全息图在不同干扰环境下的 3D 聚焦性能。这些进步预计将有利于为支持 3D 散射的全息投影生成全息图。&lt;/jats:p&gt;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support of scattering wavefront shaping technology, scattering medium (SM) have significant potential in large-capacity, high-fidelity and crosstalk-free three-dimensional (3D) holographic projections. Here, an accumulation of multiplication algorithm (AOMA) was proposed to calculate binary holograms, so that the intensity distribution of 3D space can be simultaneously modulated behind SM using a hologram. In particular, AOMA is free from the need for signal feedback. It is simple and efficient to generate binary holograms with multiplication and addition. Experiments demonstrate that the intensity of axial four planes can be controlled simultaneously with a binary hologram, and the proposed AOMA is able to achieve high-fidelity four-plane focusing in the different modulation elements. Moreover, a wide-angle holographic focusing on two planes is also presented with a binary hologram in the high-dimensional modulation elements. To explore the anti-noise ability of AOMA, we further demonstrate 3D focusing performance with high-dimensional binary holograms at different interference environment. These advancements are expected to be beneficial to generate holograms for 3D scattering-enabled holographic projections.&lt;/jats:p&gt;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通过两个耦合微环谐振器中的定向挤压进行非互易量子传感</w:t>
      </w:r>
    </w:p>
    <w:p>
      <w:r>
        <w:rPr>
          <w:rFonts w:ascii="Times New Roman" w:hAnsi="Times New Roman" w:eastAsia="宋体"/>
          <w:b/>
          <w:color w:val="003264"/>
          <w:sz w:val="24"/>
        </w:rPr>
        <w:t>Nonreciprocal quantum sensing via directional squeezing in two coupled microring resonators</w:t>
      </w:r>
    </w:p>
    <w:p>
      <w:r>
        <w:rPr>
          <w:rFonts w:ascii="Times New Roman" w:hAnsi="Times New Roman" w:eastAsia="宋体"/>
          <w:sz w:val="21"/>
        </w:rPr>
        <w:t>作者: Zhuang Xu, Chengdeng Gou, Guang-Ming Huang, Gao-Xiang Li</w:t>
        <w:br/>
      </w:r>
      <w:r>
        <w:rPr>
          <w:rFonts w:ascii="Times New Roman" w:hAnsi="Times New Roman" w:eastAsia="宋体"/>
          <w:sz w:val="21"/>
        </w:rPr>
        <w:t xml:space="preserve">时间: 2026-01-12 | </w:t>
      </w:r>
      <w:r>
        <w:t xml:space="preserve">链接: </w:t>
      </w:r>
      <w:hyperlink r:id="rId1076">
        <w:r>
          <w:rPr>
            <w:rFonts w:ascii="Times New Roman" w:hAnsi="Times New Roman" w:eastAsia="宋体"/>
            <w:color w:val="0000FF"/>
            <w:sz w:val="21"/>
            <w:u w:val="single"/>
          </w:rPr>
          <w:t>https://doi.org/10.1364/oe.584262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在两个耦合微环谐振器中进行非互易量子旋转传感的方案，其中一个微环谐振器沿顺时针方向旋转。在两个方向上驱动旋转谐振器会引起相反的萨尼亚克-斐索位移。通过经典场泵浦另一个非线性谐振器，由于相位匹配条件，沿泵浦方向产生定向挤压，这导致两个谐振器之间的不对称失谐和手性光子相互作用。结果，萨格纳克-斐索位移的估计被证明是不可逆的，即，对于前向输入情况，估计精度显着提高，其中大多数可访问信息主要存储在主谐振器中，但对于后向输入情况则不然。此外，我们评估了几种高斯测量的性能，并分析了二阶相干性的测量如何</w:t>
        <w:br/>
        <w:t xml:space="preserve">                    &lt;jats：斜体&gt;g&lt;/jats：斜体&gt;</w:t>
        <w:br/>
        <w:t xml:space="preserve">                    &lt;贾茨：sup&gt;（2）&lt;/贾茨：sup&gt;</w:t>
        <w:br/>
        <w:t xml:space="preserve">                    (0)可以提取量子增强信息，提高测量精度。我们认为所提出的方案为非互易量子陀螺仪的设计提供了新的视角。</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scheme for nonreciprocal quantum rotation sensing in two coupled microring resonators, one of which rotates in a clockwise direction. Driving the rotating resonator in two directions induces the opposite Sagnac-Fizeau shifts. By pumping the other nonlinear resonator via classical field, directional squeezing is generated along the pump direction due to the phase-matching condition, which leads to an asymmetric detuning and chiral photon interaction between the two resonators. As a result, the estimation of the Sagnac-Fizeau shift is shown to be nonreciprocal, i.e., the estimation precision is dramatically enhanced for the forward-input case, where most of the accessible information is predominantly stored in the primary resonator, but not for the backward-input one. Further, we evaluate the performance of several Gaussian measurements and analyze how measurements of the second-order coherence</w:t>
        <w:br/>
        <w:t xml:space="preserve">                    &lt;jats:italic&gt;g&lt;/jats:italic&gt;</w:t>
        <w:br/>
        <w:t xml:space="preserve">                    &lt;jats:sup&gt;(2)&lt;/jats:sup&gt;</w:t>
        <w:br/>
        <w:t xml:space="preserve">                    (0) can extract quantum-enhanced information and improve measurement precision. The proposed scheme offers what we believe to be a new perspective for the design of a nonreciprocal quantum gyroscope.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基于深度展开半洗牌变压器网络的端到端快照超透镜光谱成像</w:t>
      </w:r>
    </w:p>
    <w:p>
      <w:r>
        <w:rPr>
          <w:rFonts w:ascii="Times New Roman" w:hAnsi="Times New Roman" w:eastAsia="宋体"/>
          <w:b/>
          <w:color w:val="003264"/>
          <w:sz w:val="24"/>
        </w:rPr>
        <w:t>End-to-end snapshot metalens spectral imaging based on deep unfolding half-shuffle transformer network</w:t>
      </w:r>
    </w:p>
    <w:p>
      <w:r>
        <w:rPr>
          <w:rFonts w:ascii="Times New Roman" w:hAnsi="Times New Roman" w:eastAsia="宋体"/>
          <w:sz w:val="21"/>
        </w:rPr>
        <w:t>作者: Feng Huang, Yizhong Wu, Maijie Cao, Zhou Wu, Wen Tang, Jinping Li, Weijie Chang, Shengyao Xu</w:t>
        <w:br/>
      </w:r>
      <w:r>
        <w:rPr>
          <w:rFonts w:ascii="Times New Roman" w:hAnsi="Times New Roman" w:eastAsia="宋体"/>
          <w:sz w:val="21"/>
        </w:rPr>
        <w:t xml:space="preserve">时间: 2026-01-07 | </w:t>
      </w:r>
      <w:r>
        <w:t xml:space="preserve">链接: </w:t>
      </w:r>
      <w:hyperlink r:id="rId1077">
        <w:r>
          <w:rPr>
            <w:rFonts w:ascii="Times New Roman" w:hAnsi="Times New Roman" w:eastAsia="宋体"/>
            <w:color w:val="0000FF"/>
            <w:sz w:val="21"/>
            <w:u w:val="single"/>
          </w:rPr>
          <w:t>https://doi.org/10.1364/oe.576132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超透镜的端到端计算光谱成像，通过光学编码器和计算解码器的共同优化实现紧凑的光谱成像系统，引起了广泛的关注。然而，传统的端到端光谱成像系统通常采用纯数据驱动的卷积神经网络（CNN），忽略成像过程的物理先验和远程依赖性，限制了高精度光谱重建。在本文中，我们提出并实验演示了一种基于物理驱动的深度展开半洗牌 Transformer 网络的端到端快照超透镜光谱成像。通过将传统优化算法的迭代过程展开为级联网络结构，我们不仅集成了自适应特征学习神经网络和物理模型的优点，还将光学编码器的物理先验引入到网络中，以实现物理一致的重建过程。此外，利用多头自注意力机制半洗牌变压器网络来提取局部和全局信息。通过这种方式，与传统的基于 CNN 的重建方法相比，我们获得了更强的泛化能力和更高的重建质量。我们设计并制造了超透镜，以 512 × 512 的空间分辨率实现了 25 个通道 (430-670 nm) 的高保真光谱图像重建，平均峰值信噪比 (PSNR) 为 42.87 dB，同时与最先进的 (SOTA) 方法相比保留了丰富的空间细节。我们提出的框架促进了编码器和解码器之间的充分交互，增强了端到端设计中联合优化的能力，并为小型化光谱成像亚烯的设计铺平了道路。&lt;/jats:p&gt;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&lt;jats:p&gt;End-to-end computational spectral imaging based on metalens, which enables compact spectral imaging systems by co-optimization of optical encoder and computational decoder, has attracted extensive attention. However, traditional end-to-end spectral imaging systems typically employ pure data-driven convolutional neural networks (CNN) that ignore physical priors of the imaging process and long-range dependencies, limiting high-precision spectral reconstruction. In this paper, we propose and experimentally demonstrate an end-to-end snapshot metalens spectral imaging based on a physics-driven deep unfolding half-shuffle Transformer network. By unfolding the iterative process of traditional optimization algorithms into a cascaded network structure, we not only integrate the advantages of adaptive feature learning neural network and physical model, but also introduce the physical priors of optical-encoder into the network to allow physically-consistent reconstruction process. Besides, a multi-head self-attention mechanism half-shuffle Transformer network is utilized to extract both local and global information. In this way, we achieve stronger generalization and higher reconstruction quality compared with traditional CNN-based reconstruction methods. We designed and fabricated the metalens, achieving high-fidelity spectral image reconstruction across 25 channels (430-670 nm) at a spatial resolution of 512 × 512 with an average peak signal-to-noise ratio (PSNR) of 42.87 dB, while preserving rich spatial details compared with state-of-the-art (SOTA) methods. Our proposed framework facilitates full interaction between the encoder and the decoder, boosting the power of joint optimization in end-to-end design, and paves a way for the design of miniaturized spectral imaging metalenes.&lt;/jats:p&gt;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Nd:YVO&lt;sub&gt;4&lt;/sub&gt;热透镜效应的实验与数值分析</w:t>
      </w:r>
    </w:p>
    <w:p>
      <w:r>
        <w:rPr>
          <w:rFonts w:ascii="Times New Roman" w:hAnsi="Times New Roman" w:eastAsia="宋体"/>
          <w:b/>
          <w:color w:val="003264"/>
          <w:sz w:val="24"/>
        </w:rPr>
        <w:t>Experimental and numerical analysis of thermal lensing effects in Nd:YVO                     &lt;sub&gt;4&lt;/sub&gt;</w:t>
      </w:r>
    </w:p>
    <w:p>
      <w:r>
        <w:rPr>
          <w:rFonts w:ascii="Times New Roman" w:hAnsi="Times New Roman" w:eastAsia="宋体"/>
          <w:sz w:val="21"/>
        </w:rPr>
        <w:t>作者: Merle Schneewind, Phillip Booker, Sergii Iakushev, Stefan Spiekermann, Peter Wessels, Jörg Neumann, Dietmar Kracht</w:t>
        <w:br/>
      </w:r>
      <w:r>
        <w:rPr>
          <w:rFonts w:ascii="Times New Roman" w:hAnsi="Times New Roman" w:eastAsia="宋体"/>
          <w:sz w:val="21"/>
        </w:rPr>
        <w:t xml:space="preserve">时间: 2026-01-22 | </w:t>
      </w:r>
      <w:r>
        <w:t xml:space="preserve">链接: </w:t>
      </w:r>
      <w:hyperlink r:id="rId1078">
        <w:r>
          <w:rPr>
            <w:rFonts w:ascii="Times New Roman" w:hAnsi="Times New Roman" w:eastAsia="宋体"/>
            <w:color w:val="0000FF"/>
            <w:sz w:val="21"/>
            <w:u w:val="single"/>
          </w:rPr>
          <w:t>https://doi.org/10.1364/oe.583060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Nd:YVO 中与功率相关的波前畸变</w:t>
        <w:br/>
        <w:t xml:space="preserve">                    &lt;贾茨：子&gt;4&lt;/贾茨：子&gt;</w:t>
        <w:br/>
        <w:t xml:space="preserve">                    使用 976 nm 探测光束对激光放大器进行分析。实验结果与基于分步傅里叶传播的数值热光模型非常吻合。尽管使用了 878.6 nm 的直接泵浦，但量子缺陷被认为是主要热源（占总热量的 99%），而能量转移上转换和荧光猝灭仅具有局部贡献。结果，热透镜在 43 W 输出功率下达到了 14 dpt 屈光力（46 % 效率）。除了散焦之外，像散和球面像差被认为是热透镜的主要组成部分。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power dependent wavefront distortions in a Nd:YVO</w:t>
        <w:br/>
        <w:t xml:space="preserve">                    &lt;jats:sub&gt;4&lt;/jats:sub&gt;</w:t>
        <w:br/>
        <w:t xml:space="preserve">                    laser amplifier were analyzed using a 976 nm probe beam. The experimental results were in excellent agreement with a numerical thermo-optical model based on split-step Fourier propagation. Although direct pumping at 878.6 nm was used, the quantum defect was identified as the dominant heat source (99 % of total heat) while energy transfer upconversion and fluorescence quenching have only a local contribution. As a result, the thermal lens reached 14 dpt dioptric power at 43 W output power (46 % efficiency). Apart from the defocus, astigmatism and spherical aberrations were identified as main components of the thermal lens.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长激光冷却稀土掺杂玻璃棒的连续分布式温度监测</w:t>
      </w:r>
    </w:p>
    <w:p>
      <w:r>
        <w:rPr>
          <w:rFonts w:ascii="Times New Roman" w:hAnsi="Times New Roman" w:eastAsia="宋体"/>
          <w:b/>
          <w:color w:val="003264"/>
          <w:sz w:val="24"/>
        </w:rPr>
        <w:t>Continuous distributed temperature monitoring of a long laser-cooled rare-earth-doped glass rod</w:t>
      </w:r>
    </w:p>
    <w:p>
      <w:r>
        <w:rPr>
          <w:rFonts w:ascii="Times New Roman" w:hAnsi="Times New Roman" w:eastAsia="宋体"/>
          <w:sz w:val="21"/>
        </w:rPr>
        <w:t>作者: M. Aïssaoui, T. Meyneng, A. Roberge, Y. Messaddeq, R. Kashyap</w:t>
        <w:br/>
      </w:r>
      <w:r>
        <w:rPr>
          <w:rFonts w:ascii="Times New Roman" w:hAnsi="Times New Roman" w:eastAsia="宋体"/>
          <w:sz w:val="21"/>
        </w:rPr>
        <w:t xml:space="preserve">时间: 2026-01-13 | </w:t>
      </w:r>
      <w:r>
        <w:t xml:space="preserve">链接: </w:t>
      </w:r>
      <w:hyperlink r:id="rId1079">
        <w:r>
          <w:rPr>
            <w:rFonts w:ascii="Times New Roman" w:hAnsi="Times New Roman" w:eastAsia="宋体"/>
            <w:color w:val="0000FF"/>
            <w:sz w:val="21"/>
            <w:u w:val="single"/>
          </w:rPr>
          <w:t>https://doi.org/10.1364/oe.582521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&lt;jats:p&gt;这项研究提出了沿反斯托克斯荧光冷却的棒状玻璃样品长度方向的温度分布的连续测量。该技术使用以标准 SMF-28 编写的紫外或超快激光曝光 (ROGUE) 随机光栅，并通过光学频域反射计 (OFDR) 进行询问。在 15 厘米的传感长度上展示了毫开尔文分辨率和毫米空间分辨率。与 FLIR 相机和点光纤布拉格光栅传感器的比较表明，其在监测长长度激光冷却样本方面的性能得到了改善，并显示出其作为监测辐射平衡或高功率光纤/棒激光器和放大器中的温度分布的有价值工具的潜力。&lt;/jats:p&gt;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the continuous measurement of the temperature distribution along a length of rod-shaped glass sample cooled by anti-Stokes fluorescence. The technique uses a random optical grating by ultraviolet or ultrafast laser exposure (ROGUE) written in standard SMF-28, interrogated by optical frequency-domain reflectometry (OFDR). Milli-Kelvin resolution with millimeter spatial resolution is demonstrated over 15 cm of sensing length. Comparisons with an FLIR camera and a point fiber Bragg grating sensor show improved performance for monitoring long lengths of laser-cooled samples, and show its potential as a valuable tool for monitoring the temperature distribution in radiation-balanced or high-power fiber/rod lasers and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通过压缩暗场数字全息术进行时空微流体重建</w:t>
      </w:r>
    </w:p>
    <w:p>
      <w:r>
        <w:rPr>
          <w:rFonts w:ascii="Times New Roman" w:hAnsi="Times New Roman" w:eastAsia="宋体"/>
          <w:b/>
          <w:color w:val="003264"/>
          <w:sz w:val="24"/>
        </w:rPr>
        <w:t>Spatio-temporal microfluidic reconstruction via compressive dark-field digital holography</w:t>
      </w:r>
    </w:p>
    <w:p>
      <w:r>
        <w:rPr>
          <w:rFonts w:ascii="Times New Roman" w:hAnsi="Times New Roman" w:eastAsia="宋体"/>
          <w:sz w:val="21"/>
        </w:rPr>
        <w:t>作者: Zhou Ge, Chuchu Rong, Jingyuan Zhu, Famin Wang, Wenjing Zhou, Yingjie Yu</w:t>
        <w:br/>
      </w:r>
      <w:r>
        <w:rPr>
          <w:rFonts w:ascii="Times New Roman" w:hAnsi="Times New Roman" w:eastAsia="宋体"/>
          <w:sz w:val="21"/>
        </w:rPr>
        <w:t xml:space="preserve">时间: 2026-01-02 | </w:t>
      </w:r>
      <w:r>
        <w:t xml:space="preserve">链接: </w:t>
      </w:r>
      <w:hyperlink r:id="rId1080">
        <w:r>
          <w:rPr>
            <w:rFonts w:ascii="Times New Roman" w:hAnsi="Times New Roman" w:eastAsia="宋体"/>
            <w:color w:val="0000FF"/>
            <w:sz w:val="21"/>
            <w:u w:val="single"/>
          </w:rPr>
          <w:t>https://doi.org/10.1364/oe.583887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&lt;jats:p&gt;数字全息术是一种强大的技术，可用于微流体系统中微粒的四维 (4D) 时空重建，这对于流体动力学和生物学中的应用至关重要。然而，传统的同轴全息术的准确性常常受到显着的背景噪声和伪影的阻碍。为了克服这些限制，我们提出了一种被认为是新颖的压缩暗场数字全息（CD-DH）方法。该方法集成了暗场操作，通过抑制背景干扰来增强信噪比 (SNR)，并利用压缩感知 (CS) 和全变分 (TV) 正则化约束来通过计算消除孪生图像问题，从而能够从一系列连续记录的全息图进行高精度 4D 重建。我们通过模拟和实验系统地验证了我们方法的性能。在模拟中，与传统的反向传播（BP）算法相比，CD-DH 将粒子定位的平均绝对误差（MAE）和均方根误差（RMSE）分别降低了约 67.9% 和 67.5%。实验上，当分析均匀流动的聚苯乙烯微球时，我们的方法实现了 2% 的速度测量误差，比 BP 方法的误差有了明显的改善。此外，在 Y 形微流控芯片内的非均匀流动中，我们的技术有效地消除了背景伪影，并准确地重建了与泊肃叶流理论非常吻合的粒子轨迹和速度场。这些结果表明CD-DH是一种强大而精确的工具，为复杂微尺度流动现象的定量可视化提供了强大的技术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a powerful technique for the four-dimensional (4D) spatio-temporal reconstruction of microparticles in microfluidic systems, which is crucial for applications in fluid dynamics and biology. However, the accuracy of conventional in-line holography is often hindered by significant background noise and artifacts. To overcome these limitations, we propose what is believed to be a novel compressive dark-field digital holography (CD-DH) method. This approach integrates a dark-field operation to enhance the signal-to-noise ratio (SNR) by suppressing background interference, and leverages compressed sensing (CS) with a total variation (TV) regularization constraint to computationally eliminate the twin image problem, enabling high-precision 4D reconstruction from a sequence of consecutively recorded holograms. We systematically validated the performance of our method through simulations and experiments. In simulations, CD-DH reduced the mean absolute error (MAE) and root mean square error (RMSE) of particle localization by approximately 67.9% and 67.5%, respectively, compared to the conventional back-propagation (BP) algorithm. Experimentally, when analyzing polystyrene microspheres in a uniform flow, our method achieved a velocity measurement error of 2%, a stark improvement over the error from the BP method. Furthermore, in a non-uniform flow within a Y-shaped microfluidic chip, our technique effectively removed background artifacts and accurately reconstructed particle trajectories and velocity fields that align well with Poiseuille flow theory. These results demonstrate that CD-DH is a robust and precise tool, providing powerful technical support for the quantitative visualization of complex micro-scale flow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基于平板 BBO 普克尔斯盒的近衍射极限、高能、电光 Q 开关 Nd:YAG Innoslab 激光器</w:t>
      </w:r>
    </w:p>
    <w:p>
      <w:r>
        <w:rPr>
          <w:rFonts w:ascii="Times New Roman" w:hAnsi="Times New Roman" w:eastAsia="宋体"/>
          <w:b/>
          <w:color w:val="003264"/>
          <w:sz w:val="24"/>
        </w:rPr>
        <w:t>Near-diffraction-limited, high-energy, electro-optically Q-switched Nd:YAG Innoslab laser based on a slab BBO Pockels cell</w:t>
      </w:r>
    </w:p>
    <w:p>
      <w:r>
        <w:rPr>
          <w:rFonts w:ascii="Times New Roman" w:hAnsi="Times New Roman" w:eastAsia="宋体"/>
          <w:sz w:val="21"/>
        </w:rPr>
        <w:t>作者: Jinxin Chen, Gang Cheng, Yajun Wu, Xi Chen, Xiaonan Zhao, Huihui Gao, Linhao Shang, Pan Liu, Yibin Fu, Guangqiang Fan, Tianshu Zhang, Xinhui Sun, Wenqing Liu</w:t>
        <w:br/>
      </w:r>
      <w:r>
        <w:rPr>
          <w:rFonts w:ascii="Times New Roman" w:hAnsi="Times New Roman" w:eastAsia="宋体"/>
          <w:sz w:val="21"/>
        </w:rPr>
        <w:t xml:space="preserve">时间: 2026-01-13 | </w:t>
      </w:r>
      <w:r>
        <w:t xml:space="preserve">链接: </w:t>
      </w:r>
      <w:hyperlink r:id="rId1081">
        <w:r>
          <w:rPr>
            <w:rFonts w:ascii="Times New Roman" w:hAnsi="Times New Roman" w:eastAsia="宋体"/>
            <w:color w:val="0000FF"/>
            <w:sz w:val="21"/>
            <w:u w:val="single"/>
          </w:rPr>
          <w:t>https://doi.org/10.1364/oe.582984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&lt;jats:p&gt;对于高能激光器所需的普克尔斯盒，目前主流设计采用方形孔径。由板状电光晶体组装而成的泡克尔斯盒更适合直接输出大单脉冲能量的 Nd:YAG Innoslab 混合腔或具有大腔模尺寸的环腔再生放大器。本研究利用单个大板状BBO晶体构建了普克尔斯盒，重点是增强晶体内的电场均匀性并减少组装应力，从而实现整个孔径上一致的光场调制。实验首先测试了电光开关的消光比、锥光干涉图样和外腔调制特性。然后将开发的普克尔斯盒应用于连续泵浦和脉冲泵浦 Nd:YAG 混合腔激光器。在连续泵浦过程中，我们获得了 37.54 W 的输出功率、2 kHz 的重复频率和 6.5 ns 的脉冲宽度。在脉冲泵浦过程中，我们还获得了 21.3 mJ 的输出能量，重复频率为 100 Hz，脉冲宽度为 7.77 ns。这两个结果都表现出接近衍射极限的光束输出。鉴于我们工作中所提出的封装的性能验证，我们期望这种高性能普克尔斯盒能够为集成光学激光系统和高分辨率计量学的进步提供支持。&lt;/jats:p&gt;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Pockels cells required by high-energy lasers, the current mainstream design adopts a square aperture. Pockels cells assembled with slab-shaped electro-optic crystals are a more suitable choice for Nd:YAG Innoslab hybrid cavities that directly output large single-pulse energies or for ring-cavity regenerative amplifiers with large cavity-mode size. This study constructs a Pockels cell using a single large slab-shaped BBO crystal, focusing on enhancing electric field uniformity within the crystal and reducing assembly stress, thereby achieving consistent optical field modulation across the entire aperture. The experiment first tested the extinction ratio, conoscopic interference pattern, and extracavity modulation characteristics of the electro-optic switch. The developed Pockels cell was then applied to a continuously pumped and pulsed-pumped Nd:YAG hybrid cavity laser. During continuous pumping, we attained an output power of 37.54 W, a repetition rate of 2 kHz, and a pulse width of 6.5 ns. During the pulsed pump, we also obtained an output energy of 21.3 mJ with a repetition rate of 100 Hz and a pulse width of 7.77 ns. Both of these results exhibited near-diffraction-limited beam output. Given the performance verification of the proposed packaging in our work, we expect this high-performance Pockels cell to provide support for the advancement of integrated optical laser systems and high-resolution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基于薄膜铌酸锂阵列的片上非线性光学物理不可克隆函数</w:t>
      </w:r>
    </w:p>
    <w:p>
      <w:r>
        <w:rPr>
          <w:rFonts w:ascii="Times New Roman" w:hAnsi="Times New Roman" w:eastAsia="宋体"/>
          <w:b/>
          <w:color w:val="003264"/>
          <w:sz w:val="24"/>
        </w:rPr>
        <w:t>On-chip nonlinear optical physical unclonable function based on a thin-film lithium niobate array</w:t>
      </w:r>
    </w:p>
    <w:p>
      <w:r>
        <w:rPr>
          <w:rFonts w:ascii="Times New Roman" w:hAnsi="Times New Roman" w:eastAsia="宋体"/>
          <w:sz w:val="21"/>
        </w:rPr>
        <w:t>作者: Pengfa Chang, Tianqi Duan, Xinwei Li, Yuxi Lv, Zhenzhong Hao, Yuanyuan Guo, Longsheng Wang, Zhiwei Jia, Tong Zhao, Anbang Wang</w:t>
        <w:br/>
      </w:r>
      <w:r>
        <w:rPr>
          <w:rFonts w:ascii="Times New Roman" w:hAnsi="Times New Roman" w:eastAsia="宋体"/>
          <w:sz w:val="21"/>
        </w:rPr>
        <w:t xml:space="preserve">时间: 2026-01-12 | </w:t>
      </w:r>
      <w:r>
        <w:t xml:space="preserve">链接: </w:t>
      </w:r>
      <w:hyperlink r:id="rId1082">
        <w:r>
          <w:rPr>
            <w:rFonts w:ascii="Times New Roman" w:hAnsi="Times New Roman" w:eastAsia="宋体"/>
            <w:color w:val="0000FF"/>
            <w:sz w:val="21"/>
            <w:u w:val="single"/>
          </w:rPr>
          <w:t>https://doi.org/10.1364/oe.582091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&lt;jats:p&gt;我们提出并模拟了一种光学物理不可克隆函数 (PUF) 方案，该方案利用集成薄膜铌酸锂 (TFLN) 散射阵列中的非线性调制。该装置由一个二氧化硅光栅结构和一个随机铌酸锂阵列组成，二氧化硅光栅结构随机散射不同波长的成分，随机铌酸锂阵列在输入信号之间引起相互时间调制。首先，模拟检查了与波长相关的散射以及由此产生的非线性效应，证实了通过铌酸锂图案中的相互调制进行时间加密的理论基础。接下来，模拟验证了 PUF 的不可预测性、再现性和不可克隆性。通过改变挑战波长及其编码格式，我们进一步演示了扩展挑战响应对（CRP）空间的策略，计算得出约为一百万。随后提出了一种身份认证方案，并分析了其在链路攻击下的安全性。该工作为TFLN PUF的设计和实现奠定了基础，并为物联网设备提供了一种新的安全认证解决方案。&lt;/jats:p&gt;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simulate an optical physical unclonable function (PUF) scheme that exploits nonlinear modulation in an integrated thin-film lithium niobate (TFLN) scattering array. The device consists of a silica grating structure, which randomly scatters components of different wavelengths, and a random lithium niobate array, which induces mutual temporal modulation among the input signals. First, simulations examine the wavelength-dependent scattering and the resulting nonlinear effects, confirming the theoretical basis for temporal encryption via mutual modulation in the lithium niobate pattern. Next, simulations verify the PUF’s unpredictability, reproducibility, and unclonability. By varying the challenge wavelength and its coding format, we further demonstrate a strategy for expanding the challenge-response pair (CRP) space, which is calculated to be approximately one million. Subsequently, an identity authentication scheme is proposed, and its security under link attacks is analyzed. This work lays the foundation for the design and implementation of TFLN PUF and provides a new security authentication solution for IoT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1083">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1084">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1085">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1086">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1087">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1088">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1089">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1090">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1091">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1092">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1093">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1094">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1095">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1096">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1097">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1098">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1099">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1100">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1101">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1102">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1103">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1104">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1105">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1106">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1107">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1108">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1109">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1110">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1111">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1112">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1113">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1114">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1115">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1116">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1117">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1118">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1119">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1120">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1121">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1122">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米范围内具有强大的静态和动态定位能力。现场测试证实了该系统的功能，成功展示了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1123">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1124">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1125">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1126">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1127">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1128">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几何感知多模态融合，实现大规模3D场景理解</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1129">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1130">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1131">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1132">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1133">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1134">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1135">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1136">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1137">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138">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139">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00:28 ---</w:t>
      </w:r>
    </w:p>
    <w:p>
      <w:pPr>
        <w:pStyle w:val="Heading2"/>
      </w:pPr>
      <w:r/>
      <w:r>
        <w:rPr>
          <w:rFonts w:ascii="Times New Roman" w:hAnsi="Times New Roman" w:eastAsia="宋体"/>
          <w:b/>
          <w:color w:val="000000"/>
          <w:sz w:val="24"/>
        </w:rPr>
        <w:t>运动目标的逆合成孔径宏观傅里叶叠层成像</w:t>
      </w:r>
    </w:p>
    <w:p>
      <w:r>
        <w:rPr>
          <w:rFonts w:ascii="Times New Roman" w:hAnsi="Times New Roman" w:eastAsia="宋体"/>
          <w:b/>
          <w:color w:val="003264"/>
          <w:sz w:val="24"/>
        </w:rPr>
        <w:t>Inverse Synthetic Aperture Macroscopic Fourier Ptychographic Imaging of Moving Targets</w:t>
      </w:r>
    </w:p>
    <w:p>
      <w:r>
        <w:rPr>
          <w:rFonts w:ascii="Times New Roman" w:hAnsi="Times New Roman" w:eastAsia="宋体"/>
          <w:sz w:val="21"/>
        </w:rPr>
        <w:t>作者: Sheng Li, Bowen Wang, Haitao Guan, Jiasong Sun, Kunyao Liang, Zihao Pei, Min Zeng, Shang Bao, Chunting Xu, Yuzhen Zhang, Qian Chen, Chao Zuo</w:t>
        <w:br/>
      </w:r>
      <w:r>
        <w:rPr>
          <w:rFonts w:ascii="Times New Roman" w:hAnsi="Times New Roman" w:eastAsia="宋体"/>
          <w:sz w:val="21"/>
        </w:rPr>
        <w:t xml:space="preserve">时间: 2026-01-25 | </w:t>
      </w:r>
      <w:r>
        <w:t xml:space="preserve">链接: </w:t>
      </w:r>
      <w:hyperlink r:id="rId15">
        <w:r>
          <w:rPr>
            <w:rFonts w:ascii="Times New Roman" w:hAnsi="Times New Roman" w:eastAsia="宋体"/>
            <w:color w:val="0000FF"/>
            <w:sz w:val="21"/>
            <w:u w:val="single"/>
          </w:rPr>
          <w:t>https://doi.org/10.1002/lpor.202502758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远距离动态目标的高分辨率成像从根本上受到有限孔径衍射的限制。与雷达不同，光学探测器仅记录强度，缺乏直接相位测量的时间分辨率，阻碍了合成孔径技术直接扩展到光学领域。虽然宏观傅里叶叠层成像 (FP) 提供了一种有前途的计算替代方案，但它对机械扫描或工程照明的依赖限制了其在协作、静态场景中的使用。在本文中，我们提出了逆合成孔径宏观傅里叶叠层成像（ISAMFP），据我们所知，这是傅里叶叠层成像框架内漫反射目标的逆合成孔径成像的第一个实际实现。通过将自然目标运动从有害因素转变为角度多样性的有效来源，ISAMFP 消除了机械扫描或照明调制的需要，并使用仅强度测量实现了远远超出孔径限制的分辨率增强。对美国空军分辨率目标、无人机和复杂多目标场景的实验验证凸显了 ISAMFP 的稳健性和多功能性，使其成为对移动、非合作目标进行非干涉合成孔径成像的强大工具，对监视、防御和遥感具有广泛的影响。&lt;/jats:p&gt;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&lt;jats:p&gt;High‐resolution imaging of distant, dynamic targets is fundamentally limited by finite‐aperture diffraction. Unlike radar, optical detectors record only intensity and lack the temporal resolution for direct phase measurement, hindering straightforward extension of synthetic aperture techniques to the optical domain. While Macroscopic Fourier ptychography (FP) offers a promising computational alternative, its reliance on mechanical scanning or engineered illumination restricts its use to cooperative, static scenes. In this paper, we present Inverse Synthetic Aperture Macroscopic Fourier ptychography (ISAMFP), which, to the best of our knowledge, is the first practical realization of inverse synthetic aperture imaging for diffusely reflecting targets within the Fourier ptychography framework. By transforming the natural target motion from a detrimental factor into an effective source of angular diversity, ISAMFP eliminates the need for mechanical scanning or illumination modulation and achieves resolution enhancement far beyond the aperture limit using intensity‐only measurements. Experimental validations on USAF resolution targets, unmanned aerial vehicles, and complex multi‐target scenes highlight both the robustness and versatility of ISAMFP, establishing it as a powerful tool for non‐interferometric synthetic aperture imaging of moving, non‐cooperative targets, with broad implications for surveillance, defense, and remote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通过玻璃晶体工程实现同步上转换和倍频激光的单片微腔激光器</w:t>
      </w:r>
    </w:p>
    <w:p>
      <w:r>
        <w:rPr>
          <w:rFonts w:ascii="Times New Roman" w:hAnsi="Times New Roman" w:eastAsia="宋体"/>
          <w:b/>
          <w:color w:val="003264"/>
          <w:sz w:val="24"/>
        </w:rPr>
        <w:t>A monolithic microcavity laser with simultaneous upconversion and frequency-doubled lasing via crystal-in-glass engineering</w:t>
      </w:r>
    </w:p>
    <w:p>
      <w:r>
        <w:rPr>
          <w:rFonts w:ascii="Times New Roman" w:hAnsi="Times New Roman" w:eastAsia="宋体"/>
          <w:sz w:val="21"/>
        </w:rPr>
        <w:t>作者: Shengda Ye, Jianhao Chen, Jiayue He, Weiwei Chen, Xiongjian Huang, Xiaofeng Liu, Jianrong Qiu, Zhongmin Yang, Guoping Dong</w:t>
        <w:br/>
      </w:r>
      <w:r>
        <w:rPr>
          <w:rFonts w:ascii="Times New Roman" w:hAnsi="Times New Roman" w:eastAsia="宋体"/>
          <w:sz w:val="21"/>
        </w:rPr>
        <w:t xml:space="preserve">时间: 2026-01-26 | </w:t>
      </w:r>
      <w:r>
        <w:t xml:space="preserve">链接: </w:t>
      </w:r>
      <w:hyperlink r:id="rId16">
        <w:r>
          <w:rPr>
            <w:rFonts w:ascii="Times New Roman" w:hAnsi="Times New Roman" w:eastAsia="宋体"/>
            <w:color w:val="0000FF"/>
            <w:sz w:val="21"/>
            <w:u w:val="single"/>
          </w:rPr>
          <w:t>https://doi.org/10.1038/s41377-025-02162-9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这项工作展示了一种用于集成光子学中多功能微纳光源的新型玻璃晶体复合结构。基于Er</w:t>
        <w:br/>
        <w:t xml:space="preserve">                    &lt;贾茨：sup&gt;3+&lt;/贾茨：sup&gt;</w:t>
        <w:br/>
        <w:t xml:space="preserve">                    /镱</w:t>
        <w:br/>
        <w:t xml:space="preserve">                    &lt;贾茨：sup&gt;3+&lt;/贾茨：sup&gt;</w:t>
        <w:br/>
        <w:t xml:space="preserve">                    - 掺有 Ba 的共掺杂玻璃陶瓷 (GC) 回音壁模式 (WGM) 微腔</w:t>
        <w:br/>
        <w:t xml:space="preserve">                    &lt;贾茨：子&gt;2&lt;/贾茨：子&gt;</w:t>
        <w:br/>
        <w:t xml:space="preserve">                    钛锗</w:t>
        <w:br/>
        <w:t xml:space="preserve">                    &lt;贾茨：子&gt;2&lt;/贾茨：子&gt;</w:t>
        <w:br/>
        <w:t xml:space="preserve">                    氧</w:t>
        <w:br/>
        <w:t xml:space="preserve">                    &lt;贾茨：子&gt;8&lt;/贾茨：子&gt;</w:t>
        <w:br/>
        <w:t xml:space="preserve">                    (BTG) 晶体，这种微腔可实现结合上转换 (UC) 和倍频激光的双模响应。由掺铒的低声子能锗酸盐玻璃基体制成</w:t>
        <w:br/>
        <w:t xml:space="preserve">                    &lt;贾茨：sup&gt;3+&lt;/贾茨：sup&gt;</w:t>
        <w:br/>
        <w:t xml:space="preserve">                    /镱</w:t>
        <w:br/>
        <w:t xml:space="preserve">                    &lt;贾茨：sup&gt;3+&lt;/贾茨：sup&gt;</w:t>
        <w:br/>
        <w:t xml:space="preserve">                    为了获得 UC 增益，微腔被结晶以形成用于二次谐波产生 (SHG) 的 BTG 微晶体。通过利用高品质因数 (Q ≈ 5.7 × 10</w:t>
        <w:br/>
        <w:t xml:space="preserve">                    &lt;贾茨：sup&gt;4&lt;/贾茨：sup&gt;</w:t>
        <w:br/>
        <w:t xml:space="preserve">                    ）和小模式体积，我们在直径 30 μm 的微腔中实现了绿色（550 nm）和红色（660 nm）UC 激光，阈值分别为 13.31 μW 和 12.97 μW。受益于 BTG GC 中的随机准相位匹配 (RQPM) 机制，微腔还表现出 900 至 1200 nm 的超宽带倍频响应。通过将锥形光纤近场耦合和飞秒自由空间泵浦相结合，我们在单个微腔内实现了绿/红UC激光和倍频激光的同时输出。我们相信这项工作为可调谐激光器和片上非线性光子系统的混合材料设计和协同光场操纵提供了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This work demonstrates a novel crystal-in-glass composite structure for multifunctional micro-nano light sources in integrated photonics. Based on a Er</w:t>
        <w:br/>
        <w:t xml:space="preserve">                    &lt;jats:sup&gt;3+&lt;/jats:sup&gt;</w:t>
        <w:br/>
        <w:t xml:space="preserve">                    /Yb</w:t>
        <w:br/>
        <w:t xml:space="preserve">                    &lt;jats:sup&gt;3+&lt;/jats:sup&gt;</w:t>
        <w:br/>
        <w:t xml:space="preserve">                    -codoped glass-ceramic (GC) whispering gallery mode (WGM) microcavity incorporating Ba</w:t>
        <w:br/>
        <w:t xml:space="preserve">                    &lt;jats:sub&gt;2&lt;/jats:sub&gt;</w:t>
        <w:br/>
        <w:t xml:space="preserve">                    TiGe</w:t>
        <w:br/>
        <w:t xml:space="preserve">                    &lt;jats:sub&gt;2&lt;/jats:sub&gt;</w:t>
        <w:br/>
        <w:t xml:space="preserve">                    O</w:t>
        <w:br/>
        <w:t xml:space="preserve">                    &lt;jats:sub&gt;8&lt;/jats:sub&gt;</w:t>
        <w:br/>
        <w:t xml:space="preserve">                    (BTG) crystals, this microcavity enables dual-mode responses combining upconversion (UC) and frequency-doubled lasing. Made from a low-phonon-energy germanate glass matrix codoped with Er</w:t>
        <w:br/>
        <w:t xml:space="preserve">                    &lt;jats:sup&gt;3+&lt;/jats:sup&gt;</w:t>
        <w:br/>
        <w:t xml:space="preserve">                    /Yb</w:t>
        <w:br/>
        <w:t xml:space="preserve">                    &lt;jats:sup&gt;3+&lt;/jats:sup&gt;</w:t>
        <w:br/>
        <w:t xml:space="preserve">                    for UC gain, the microcavity is crystallized to form BTG microcrystals for second harmonic generation (SHG). By leveraging the high-quality factor (Q ≈ 5.7 × 10</w:t>
        <w:br/>
        <w:t xml:space="preserve">                    &lt;jats:sup&gt;4&lt;/jats:sup&gt;</w:t>
        <w:br/>
        <w:t xml:space="preserve">                    ) and small mode volume, we achieve green (550 nm) and red (660 nm) UC lasing in a 30-μm-diameter microcavity with low thresholds of 13.31 μW and 12.97 μW, respectively. Benefitted from the random quasi-phase-matching (RQPM) mechanism in BTG GC, the microcavity also demonstrates an ultrabroadband frequency-doubling response from 900 to 1200 nm. By combining tapered fiber near-field coupling and femtosecond free-space pumping, we achieve simultaneous output of green/red UC lasing and frequency-doubled lasing within a single microcavity. We believe this work offers insights into hybrid material design and cooperative optical field manipulation for tunable lasers and on-chip nonlinear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用于实时动态和 3D X 射线成像的高发光有机-无机混合卤化锑闪烁体</w:t>
      </w:r>
    </w:p>
    <w:p>
      <w:r>
        <w:rPr>
          <w:rFonts w:ascii="Times New Roman" w:hAnsi="Times New Roman" w:eastAsia="宋体"/>
          <w:b/>
          <w:color w:val="003264"/>
          <w:sz w:val="24"/>
        </w:rPr>
        <w:t>Highly luminescent organic-inorganic hybrid antimony halide scintillators for real-time dynamic and 3D X-ray imaging</w:t>
      </w:r>
    </w:p>
    <w:p>
      <w:r>
        <w:rPr>
          <w:rFonts w:ascii="Times New Roman" w:hAnsi="Times New Roman" w:eastAsia="宋体"/>
          <w:sz w:val="21"/>
        </w:rPr>
        <w:t>作者: Haixia Cui, Wanjiao Li, Qianxi Li, Shaolong Wang, Mingye Zhu, Yongjing Deng, Shujuan Liu, Qiang Zhao</w:t>
        <w:br/>
      </w:r>
      <w:r>
        <w:rPr>
          <w:rFonts w:ascii="Times New Roman" w:hAnsi="Times New Roman" w:eastAsia="宋体"/>
          <w:sz w:val="21"/>
        </w:rPr>
        <w:t xml:space="preserve">时间: 2026-01-26 | </w:t>
      </w:r>
      <w:r>
        <w:t xml:space="preserve">链接: </w:t>
      </w:r>
      <w:hyperlink r:id="rId23">
        <w:r>
          <w:rPr>
            <w:rFonts w:ascii="Times New Roman" w:hAnsi="Times New Roman" w:eastAsia="宋体"/>
            <w:color w:val="0000FF"/>
            <w:sz w:val="21"/>
            <w:u w:val="single"/>
          </w:rPr>
          <w:t>https://doi.org/10.1038/s41377-025-02152-x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实时动态和三维 (3D) X 射线成像是 X 射线成像技术中最具挑战性的类型，对闪烁体提出了更严格的标准。铅基（Pb</w:t>
        <w:br/>
        <w:t xml:space="preserve">                    &lt;贾茨：sup&gt;2+&lt;/贾茨：sup&gt;</w:t>
        <w:br/>
        <w:t xml:space="preserve">                    ）具有高X射线吸收系数的有机-无机杂化卤化物（OIHH）闪烁体已被证明具有优异的闪烁性能。然而，它们的毒性和不稳定性阻碍了进一步的发展，有必要探索具有优异闪烁性能的新型低毒金属基OIHH。锑基（Sb</w:t>
        <w:br/>
        <w:t xml:space="preserve">                    &lt;贾茨：sup&gt;3+&lt;/贾茨：sup&gt;</w:t>
        <w:br/>
        <w:t xml:space="preserve">                    ）OIHHs不仅环保，而且与Pb相比表现出良好的稳定性</w:t>
        <w:br/>
        <w:t xml:space="preserve">                    &lt;贾茨：sup&gt;2+&lt;/贾茨：sup&gt;</w:t>
        <w:br/>
        <w:t xml:space="preserve">                    基于 OIHH，这使它们成为优秀闪烁体的有希望的候选者。目前，对Sb的认识</w:t>
        <w:br/>
        <w:t xml:space="preserve">                    &lt;贾茨：sup&gt;3+&lt;/贾茨：sup&gt;</w:t>
        <w:br/>
        <w:t xml:space="preserve">                    用于 X 射线探测和成像的基于 OIHH 闪烁体仍处于起步阶段，需要进一步探索。在此，我们设计了两个Sb</w:t>
        <w:br/>
        <w:t xml:space="preserve">                    &lt;贾茨：sup&gt;3+&lt;/贾茨：sup&gt;</w:t>
        <w:br/>
        <w:t xml:space="preserve">                    基于 (BPP) 的 OIHH 晶体</w:t>
        <w:br/>
        <w:t xml:space="preserve">                    &lt;贾茨：子&gt;2&lt;/贾茨：子&gt;</w:t>
        <w:br/>
        <w:t xml:space="preserve">                    氯化锑</w:t>
        <w:br/>
        <w:t xml:space="preserve">                    &lt;贾茨：子&gt;5&lt;/贾茨：子&gt;</w:t>
        <w:br/>
        <w:t xml:space="preserve">                    (CP1) 和 (BPP)</w:t>
        <w:br/>
        <w:t xml:space="preserve">                    &lt;贾茨：子&gt;2&lt;/贾茨：子&gt;</w:t>
        <w:br/>
        <w:t xml:space="preserve">                    氯化锑</w:t>
        <w:br/>
        <w:t xml:space="preserve">                    &lt;贾茨：子&gt;5&lt;/贾茨：子&gt;</w:t>
        <w:br/>
        <w:t xml:space="preserve">                    0.5小时</w:t>
        <w:br/>
        <w:t xml:space="preserve">                    &lt;贾茨：子&gt;2&lt;/贾茨：子&gt;</w:t>
        <w:br/>
        <w:t xml:space="preserve">                    O(CP2)，除了CP2中引入了水分子之外，它们具有非常相似的晶体结构。实验和理论结果表明，CP2具有较大的晶格畸变和较小的运动自由度，可以促进自陷激子发射。制备了基于CP2晶体的柔性闪烁体屏并应用于实时动态和3D X射线成像，这在Sb领域尚属首次</w:t>
        <w:br/>
        <w:t xml:space="preserve">                    &lt;贾茨：sup&gt;3+&lt;/贾茨：sup&gt;</w:t>
        <w:br/>
        <w:t xml:space="preserve">                    基于 OIHH 闪烁体并显着拓宽了 Sb 的潜力</w:t>
        <w:br/>
        <w:t xml:space="preserve">                    &lt;贾茨：sup&gt;3+&lt;/贾茨：sup&gt;</w:t>
        <w:br/>
        <w:t xml:space="preserve">                    基于 OIHH 闪烁体。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Real-time dynamic and three-dimensional (3D) X-ray imaging are the most challenging types of X-ray imaging technology, placing more rigorous standards on scintillators. Lead-based (Pb</w:t>
        <w:br/>
        <w:t xml:space="preserve">                    &lt;jats:sup&gt;2+&lt;/jats:sup&gt;</w:t>
        <w:br/>
        <w:t xml:space="preserve">                    ) organic-inorganic hybrid halide (OIHH) scintillators with high X-ray absorption coefficients have been demonstrated to exhibit excellent scintillation performance. However, their toxicity and instability hindered further development, and it is necessary to explore novel low-toxic metal-based OIHHs possessing excellent scintillation performance. Antimony-based (Sb</w:t>
        <w:br/>
        <w:t xml:space="preserve">                    &lt;jats:sup&gt;3+&lt;/jats:sup&gt;</w:t>
        <w:br/>
        <w:t xml:space="preserve">                    ) OIHHs are not only environmentally friendly, but also show good stability compared to Pb</w:t>
        <w:br/>
        <w:t xml:space="preserve">                    &lt;jats:sup&gt;2+&lt;/jats:sup&gt;</w:t>
        <w:br/>
        <w:t xml:space="preserve">                    -based OIHHs, which make them promising candidates as excellent scintillators. Currently, the understanding of Sb</w:t>
        <w:br/>
        <w:t xml:space="preserve">                    &lt;jats:sup&gt;3+&lt;/jats:sup&gt;</w:t>
        <w:br/>
        <w:t xml:space="preserve">                    -based OIHH scintillators for X-ray detection and imaging is still in infancy and requires further exploration. Herein, we designed two Sb</w:t>
        <w:br/>
        <w:t xml:space="preserve">                    &lt;jats:sup&gt;3+&lt;/jats:sup&gt;</w:t>
        <w:br/>
        <w:t xml:space="preserve">                    -based OIHH crystals of (BPP)</w:t>
        <w:br/>
        <w:t xml:space="preserve">                    &lt;jats:sub&gt;2&lt;/jats:sub&gt;</w:t>
        <w:br/>
        <w:t xml:space="preserve">                    SbCl</w:t>
        <w:br/>
        <w:t xml:space="preserve">                    &lt;jats:sub&gt;5&lt;/jats:sub&gt;</w:t>
        <w:br/>
        <w:t xml:space="preserve">                    (CP1) and (BPP)</w:t>
        <w:br/>
        <w:t xml:space="preserve">                    &lt;jats:sub&gt;2&lt;/jats:sub&gt;</w:t>
        <w:br/>
        <w:t xml:space="preserve">                    SbCl</w:t>
        <w:br/>
        <w:t xml:space="preserve">                    &lt;jats:sub&gt;5&lt;/jats:sub&gt;</w:t>
        <w:br/>
        <w:t xml:space="preserve">                    0.5 H</w:t>
        <w:br/>
        <w:t xml:space="preserve">                    &lt;jats:sub&gt;2&lt;/jats:sub&gt;</w:t>
        <w:br/>
        <w:t xml:space="preserve">                    O (CP2), which have very similar crystal structures except the introduction of water molecules in CP2. Experimental and theoretical results reveal that CP2 has larger lattice distortion and smaller freedom of motion, which can promote the self-trapped excitons emissions. A flexible scintillator screen based on CP2 crystals was prepared and applied for real-time dynamic and 3D X-ray imaging, which is the first time for Sb</w:t>
        <w:br/>
        <w:t xml:space="preserve">                    &lt;jats:sup&gt;3+&lt;/jats:sup&gt;</w:t>
        <w:br/>
        <w:t xml:space="preserve">                    -based OIHH scintillators and significantly broadens the potential of Sb</w:t>
        <w:br/>
        <w:t xml:space="preserve">                    &lt;jats:sup&gt;3+&lt;/jats:sup&gt;</w:t>
        <w:br/>
        <w:t xml:space="preserve">                    -based OIHH scintillators.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双钙钛矿中Mo4+/Ag+对镧系元素发光的敏化效应：通过宽激发范围（250–850 nm）极大增强近红外发射</w:t>
      </w:r>
    </w:p>
    <w:p>
      <w:r>
        <w:rPr>
          <w:rFonts w:ascii="Times New Roman" w:hAnsi="Times New Roman" w:eastAsia="宋体"/>
          <w:b/>
          <w:color w:val="003264"/>
          <w:sz w:val="24"/>
        </w:rPr>
        <w:t>Sensitizing effect of lanthanide luminescence by Mo4+/Ag+ in double perovskites: great enhancement of near-infrared emission via wide range of excitation (250–850 nm)</w:t>
      </w:r>
    </w:p>
    <w:p>
      <w:r>
        <w:rPr>
          <w:rFonts w:ascii="Times New Roman" w:hAnsi="Times New Roman" w:eastAsia="宋体"/>
          <w:sz w:val="21"/>
        </w:rPr>
        <w:t>作者: Yingsheng Wang, Peipei Dang, Zixun Zeng, Dongjie Liu, Guodong Zhang, Long Tian, Kai Li, Ping’an Ma, Yi Wei, Hongzhou Lian, Zhiyao Hou, Guogang Li, Jun Lin</w:t>
        <w:br/>
      </w:r>
      <w:r>
        <w:rPr>
          <w:rFonts w:ascii="Times New Roman" w:hAnsi="Times New Roman" w:eastAsia="宋体"/>
          <w:sz w:val="21"/>
        </w:rPr>
        <w:t xml:space="preserve">时间: 2026-01-26 | </w:t>
      </w:r>
      <w:r>
        <w:t xml:space="preserve">链接: </w:t>
      </w:r>
      <w:hyperlink r:id="rId24">
        <w:r>
          <w:rPr>
            <w:rFonts w:ascii="Times New Roman" w:hAnsi="Times New Roman" w:eastAsia="宋体"/>
            <w:color w:val="0000FF"/>
            <w:sz w:val="21"/>
            <w:u w:val="single"/>
          </w:rPr>
          <w:t>https://doi.org/10.1038/s41377-025-02159-4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无铅卤化物双钙钛矿（LFHDP）由于其结构稳定性和灵活的可调性而作为环保光电材料而受到关注。镧系元素（Ln</w:t>
        <w:br/>
        <w:t xml:space="preserve">                    &lt;贾茨：sup&gt;3+&lt;/贾茨：sup&gt;</w:t>
        <w:br/>
        <w:t xml:space="preserve">                    ）离子具有丰富的能级，通过离子掺杂策略可以赋予LFHDP材料从可见光到近红外（NIR）区域的发射范围。然而，由于吸收截面较弱，它们的近红外应用仍然受到窄带发射和低光致发光量子产率（PLQY）的限制。在此，Cs</w:t>
        <w:br/>
        <w:t xml:space="preserve">                    &lt;贾茨：子&gt;2&lt;/贾茨：子&gt;</w:t>
        <w:br/>
        <w:t xml:space="preserve">                    氯化钠</w:t>
        <w:br/>
        <w:t xml:space="preserve">                    &lt;贾茨：子&gt;6&lt;/贾茨：子&gt;</w:t>
        <w:br/>
        <w:t xml:space="preserve">                    :Ln</w:t>
        <w:br/>
        <w:t xml:space="preserve">                    &lt;贾茨：sup&gt;3+&lt;/贾茨：sup&gt;</w:t>
        <w:br/>
        <w:t xml:space="preserve">                    成功合成，解决了Ln吸收率低的问题</w:t>
        <w:br/>
        <w:t xml:space="preserve">                    &lt;贾茨：sup&gt;3+&lt;/贾茨：sup&gt;</w:t>
        <w:br/>
        <w:t xml:space="preserve">                    离子得到有效解决。掺入钼</w:t>
        <w:br/>
        <w:t xml:space="preserve">                    &lt;贾茨：sup&gt;4+&lt;/贾茨：sup&gt;</w:t>
        <w:br/>
        <w:t xml:space="preserve">                    /银</w:t>
        <w:br/>
        <w:t xml:space="preserve">                    &lt;贾茨：sup&gt;+&lt;/贾茨：sup&gt;</w:t>
        <w:br/>
        <w:t xml:space="preserve">                    离子实现了接近一致的 PLQY 并将激发光谱扩展到整个可见光范围和一小部分 NIR 区域 (250–850nm)。机理分析揭示了涉及自俘获激子和Mo中间能态的协同能量转移途径</w:t>
        <w:br/>
        <w:t xml:space="preserve">                    &lt;贾茨：sup&gt;4+&lt;/贾茨：sup&gt;</w:t>
        <w:br/>
        <w:t xml:space="preserve">                    离子，增强光子吸收和 PLQY。该方法的普遍适用性已在 Bi 基和多种镧系离子（Ln：Ho、Er、Tm、Yb）中得到验证。这些优化的材料表现出卓越的宽带发射特性，适用于多场景近红外应用，包括发光二极管 (LED)、夜视、成像、防伪技术。这种共掺杂方法建立了一个通用框架，用于克服 Ln 的固有局限性</w:t>
        <w:br/>
        <w:t xml:space="preserve">                    &lt;贾茨：sup&gt;3+&lt;/贾茨：sup&gt;</w:t>
        <w:br/>
        <w:t xml:space="preserve">                    -活性材料，为高效近红外光电器件提供了新的可能性。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Lead-free halide double perovskites (LFHDPs) have gained prominence as eco-friendly optoelectronic materials due to their structural stability and flexible tunability. Lanthanide (Ln</w:t>
        <w:br/>
        <w:t xml:space="preserve">                    &lt;jats:sup&gt;3+&lt;/jats:sup&gt;</w:t>
        <w:br/>
        <w:t xml:space="preserve">                    ) ions have rich energy levels, which can endow LFHDP materials with emissions ranging from visible to near-infrared (NIR) region through the ion doping strategy. However, their NIR applications remain limited by narrowband emission and low photoluminescence quantum yield (PLQY) due to weak absorption cross-section. Herein, Cs</w:t>
        <w:br/>
        <w:t xml:space="preserve">                    &lt;jats:sub&gt;2&lt;/jats:sub&gt;</w:t>
        <w:br/>
        <w:t xml:space="preserve">                    NaInCl</w:t>
        <w:br/>
        <w:t xml:space="preserve">                    &lt;jats:sub&gt;6&lt;/jats:sub&gt;</w:t>
        <w:br/>
        <w:t xml:space="preserve">                    :Ln</w:t>
        <w:br/>
        <w:t xml:space="preserve">                    &lt;jats:sup&gt;3+&lt;/jats:sup&gt;</w:t>
        <w:br/>
        <w:t xml:space="preserve">                    were successfully synthesized, and the problem of low absorption of Ln</w:t>
        <w:br/>
        <w:t xml:space="preserve">                    &lt;jats:sup&gt;3+&lt;/jats:sup&gt;</w:t>
        <w:br/>
        <w:t xml:space="preserve">                    ions is effectively solved. Incorporating Mo</w:t>
        <w:br/>
        <w:t xml:space="preserve">                    &lt;jats:sup&gt;4+&lt;/jats:sup&gt;</w:t>
        <w:br/>
        <w:t xml:space="preserve">                    /Ag</w:t>
        <w:br/>
        <w:t xml:space="preserve">                    &lt;jats:sup&gt;+&lt;/jats:sup&gt;</w:t>
        <w:br/>
        <w:t xml:space="preserve">                    ions achieves a near-unity PLQY and expands the excitation spectrum across the full visible range and a small part of NIR region (250–850 nm). Mechanism analysis revealed synergistic energy transfer pathways involving self-trapping excitons and intermediate energy states of Mo</w:t>
        <w:br/>
        <w:t xml:space="preserve">                    &lt;jats:sup&gt;4+&lt;/jats:sup&gt;</w:t>
        <w:br/>
        <w:t xml:space="preserve">                    ion, enhancing both photon absorption and PLQY. The universal applicability of this approach has been validated across Bi-based and multiple lanthanide ions (Ln: Ho, Er, Tm, Yb). These optimized materials demonstrate exceptional broadband emission characteristics suitable for multi-scenario NIR applications, including light-emitting-diodes (LEDs), night vision, imaging, anti-counterfeiting technologies. This co-doping methodology establishes a versatile framework for overcoming inherent limitations in Ln</w:t>
        <w:br/>
        <w:t xml:space="preserve">                    &lt;jats:sup&gt;3+&lt;/jats:sup&gt;</w:t>
        <w:br/>
        <w:t xml:space="preserve">                    -activated materials, offering new possibilities for efficient NIR optoelectronic devices.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06:27 ---</w:t>
      </w:r>
    </w:p>
    <w:p>
      <w:pPr>
        <w:pStyle w:val="Heading2"/>
      </w:pPr>
      <w:r/>
      <w:r>
        <w:rPr>
          <w:rFonts w:ascii="Times New Roman" w:hAnsi="Times New Roman" w:eastAsia="宋体"/>
          <w:b/>
          <w:color w:val="000000"/>
          <w:sz w:val="24"/>
        </w:rPr>
        <w:t>太赫兹傅里叶叠层成像</w:t>
      </w:r>
    </w:p>
    <w:p>
      <w:r>
        <w:rPr>
          <w:rFonts w:ascii="Times New Roman" w:hAnsi="Times New Roman" w:eastAsia="宋体"/>
          <w:b/>
          <w:color w:val="003264"/>
          <w:sz w:val="24"/>
        </w:rPr>
        <w:t>Terahertz Fourier Ptychographic Imaging</w:t>
      </w:r>
    </w:p>
    <w:p>
      <w:r>
        <w:rPr>
          <w:rFonts w:ascii="Times New Roman" w:hAnsi="Times New Roman" w:eastAsia="宋体"/>
          <w:sz w:val="21"/>
        </w:rPr>
        <w:t>作者: Pitambar Mukherjee, Vivek Kumar, Frederic Fauquet, Amaury Badon, Damien Bigourd, Kedar Khare, Sylvain Gigan, Patrick Mounaix</w:t>
        <w:br/>
      </w:r>
      <w:r>
        <w:rPr>
          <w:rFonts w:ascii="Times New Roman" w:hAnsi="Times New Roman" w:eastAsia="宋体"/>
          <w:sz w:val="21"/>
        </w:rPr>
        <w:t xml:space="preserve">时间: 2026-01-23 | </w:t>
      </w:r>
      <w:r>
        <w:t xml:space="preserve">链接: </w:t>
      </w:r>
      <w:hyperlink r:id="rId17">
        <w:r>
          <w:rPr>
            <w:rFonts w:ascii="Times New Roman" w:hAnsi="Times New Roman" w:eastAsia="宋体"/>
            <w:color w:val="0000FF"/>
            <w:sz w:val="21"/>
            <w:u w:val="single"/>
          </w:rPr>
          <w:t>https://doi.org/10.1364/optica.586220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THz）光谱范围内的高分辨率成像仍然从根本上受到当前最先进成像仪有限数值孔径的限制，这限制了其在许多领域的适用性，例如复杂介质中的成像或无损检测。为了应对这一挑战，我们引入了太赫兹傅里叶叠层成像的概念验证实现，以增强空间分辨率，而无需进行大量的硬件修改。我们的方法采用电动运动镜来生成一系列受控的多角度平面波照明，每个产生的倾斜照明强度图像对目标成像样本的空间频率内容的有限部分进行编码。使用像差校正迭代相位检索算法与高效照明校准方案相结合，将这些测量结果在傅立叶域中组合起来，从而能够通过有效数值孔径的综合扩展来重建分辨率增强的幅度和相位图像。我们的工作为高分辨率太赫兹成像建立了一个强大的框架，并为材料表征、光谱学和无损评估方面的广泛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imaging in the terahertz (THz) spectral range remains fundamentally constrained by the limited numerical apertures of currently existing state-of-the-art imagers, which restricts its applicability across many fields, such as imaging in complex media or nondestructive testing. To address this challenge, we introduce a proof-of-concept implementation of THz Fourier Ptychographic imaging to enhance spatial resolution without requiring extensive hardware modifications. Our method employs a motorized kinematic mirror to generate a sequence of controlled, multi-angle plane-wave illuminations, with each resulting oblique-illumination intensity image encoding a limited portion of the spatial-frequency content of the target imaging sample. These measurements are combined in the Fourier domain using an aberration-corrected iterative phase-retrieval algorithm integrated with an efficient illumination calibration scheme, which enables the reconstruction of resolution-enhanced amplitude and phase images through the synthetic expansion of the effective numerical aperture. Our work establishes a robust framework for high-resolution THz imaging and paves the way for a wide array of applications in materials characterization, spectroscopy, and non-destructive evaluation.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硅光子腔阵列中的多路色心</w:t>
      </w:r>
    </w:p>
    <w:p>
      <w:r>
        <w:rPr>
          <w:rFonts w:ascii="Times New Roman" w:hAnsi="Times New Roman" w:eastAsia="宋体"/>
          <w:b/>
          <w:color w:val="003264"/>
          <w:sz w:val="24"/>
        </w:rPr>
        <w:t>Multiplexed color centers in a silicon photonic cavity array</w:t>
      </w:r>
    </w:p>
    <w:p>
      <w:r>
        <w:rPr>
          <w:rFonts w:ascii="Times New Roman" w:hAnsi="Times New Roman" w:eastAsia="宋体"/>
          <w:sz w:val="21"/>
        </w:rPr>
        <w:t>作者: Lukasz Komza, Xueyue Zhang, Hanbin Song, Yu-Lung Tang, Xin Wei, Alp Sipahigil</w:t>
        <w:br/>
      </w:r>
      <w:r>
        <w:rPr>
          <w:rFonts w:ascii="Times New Roman" w:hAnsi="Times New Roman" w:eastAsia="宋体"/>
          <w:sz w:val="21"/>
        </w:rPr>
        <w:t xml:space="preserve">时间: 2025-08-26 | </w:t>
      </w:r>
      <w:r>
        <w:t xml:space="preserve">链接: </w:t>
      </w:r>
      <w:hyperlink r:id="rId1219">
        <w:r>
          <w:rPr>
            <w:rFonts w:ascii="Times New Roman" w:hAnsi="Times New Roman" w:eastAsia="宋体"/>
            <w:color w:val="0000FF"/>
            <w:sz w:val="21"/>
            <w:u w:val="single"/>
          </w:rPr>
          <w:t>https://doi.org/10.1364/optica.564691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纠缠分布是量子处理器模块化扩展和建立量子网络的核心。具有电信频带跃迁和长自旋相干时间的色心是长距离纠缠分布的合适候选者。然而，高带宽内存增强型量子通信受到高产、可扩展的高效自旋光子界面创建的限制。在这里，我们开发了一个由总线耦合腔阵列组成的硅光子平台。与公共总线波导的耦合可以同时访问可单独寻址的腔体增强型 T 中心阵列。我们演示了两个 T 中心在单独的光子晶体腔中的频率复用操作。此外，我们还研究了通过物理上遥远的空腔之间形成的混合模式对 T 中心的空腔增强。我们的结果表明，腔增强色心的总线耦合阵列可以实现高效的片上和长距离纠缠分布。&lt;/jats:p&gt;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&lt;jats:p&gt;Entanglement distribution is central to the modular scaling of quantum processors and establishing quantum networks. Color centers with telecom-band transitions and long spin coherence times are suitable candidates for long-distance entanglement distribution. However, high-bandwidth memory-enhanced quantum communication is limited by high-yield, scalable creation of efficient spin-photon interfaces. Here, we develop a silicon photonics platform consisting of arrays of bus-coupled cavities. The coupling to a common bus waveguide enables simultaneous access to individually addressable cavity-enhanced T center arrays. We demonstrate frequency-multiplexed operation of two T centers in separate photonic crystal cavities. In addition, we investigate the cavity enhancement of a T center through hybridized modes formed between physically distant cavities. Our results show that bus-coupled arrays of cavity-enhanced color centers could enable efficient on-chip and long-distance entanglement distribution.&lt;/jats:p&gt;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手性光与手性物质的强耦合：宏观研究</w:t>
      </w:r>
    </w:p>
    <w:p>
      <w:r>
        <w:rPr>
          <w:rFonts w:ascii="Times New Roman" w:hAnsi="Times New Roman" w:eastAsia="宋体"/>
          <w:b/>
          <w:color w:val="003264"/>
          <w:sz w:val="24"/>
        </w:rPr>
        <w:t>Strong coupling of chiral light with chiral matter: a macroscopic study</w:t>
      </w:r>
    </w:p>
    <w:p>
      <w:r>
        <w:rPr>
          <w:rFonts w:ascii="Times New Roman" w:hAnsi="Times New Roman" w:eastAsia="宋体"/>
          <w:sz w:val="21"/>
        </w:rPr>
        <w:t>作者: Sergey Dyakov, Ilia Smagin, Natalia Salakhova, Oleg Blokhin, Denis G. Baranov, Ilia Fradkin, Nikolay Gippius</w:t>
        <w:br/>
      </w:r>
      <w:r>
        <w:rPr>
          <w:rFonts w:ascii="Times New Roman" w:hAnsi="Times New Roman" w:eastAsia="宋体"/>
          <w:sz w:val="21"/>
        </w:rPr>
        <w:t xml:space="preserve">时间: 2025-08-27 | </w:t>
      </w:r>
      <w:r>
        <w:t xml:space="preserve">链接: </w:t>
      </w:r>
      <w:hyperlink r:id="rId1220">
        <w:r>
          <w:rPr>
            <w:rFonts w:ascii="Times New Roman" w:hAnsi="Times New Roman" w:eastAsia="宋体"/>
            <w:color w:val="0000FF"/>
            <w:sz w:val="21"/>
            <w:u w:val="single"/>
          </w:rPr>
          <w:t>https://doi.org/10.1364/optica.569452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光和手性物质之间相互作用的基础研究对于先进技术至关重要，这些技术可以光学区分手性有机分子的不同左右对映体。开发此类技术的一种有前景的方法是创建一种谐振器，该谐振器能够以非零电磁旋向性维持光子模式，这一特征导致这些模式与手性分子对映异构体以不同的方式相互作用。当手性分子位于谐振器热点时，由于其固有的电和磁跃迁偶极矩，它们可以改变系统的特性。在本研究中，我们通过将洛伦兹极纳入手性介质的宏观参数（介电常数、磁导率和手性系数）来探索这种相互作用。后者也称为巴斯德参数，是一种无量纲宏观测量，表明介质的手性、本构关系中相互关联的电场和磁场。我们证明，将洛伦兹极引入手性介质的这些宏观材料参数中会导致光与物质之间的手性强耦合，耦合强度由介质和光子模式的手性决定。我们的研究结果为设计先进的光学传感器奠定了基础，这些传感器可以选择性地检测手性分子，并在制药、化学和材料科学方面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&lt;jats:p&gt;Fundamental studies of the interaction between chiral light and chiral matter are crucial for advancing technologies that can optically distinguish different left and right enantiomers of chiral organic molecules. One promising approach in developing such technology involves creating a resonator that sustains photonic modes with non-zero electromagnetic handedness, a feature that causes these modes to interact differently with chiral molecular enantiomers. When chiral molecules are positioned in resonator hotspots, they can alter the system’s characteristics due to their inherent electric and magnetic transition dipole moments. In this study, we explore this interaction by incorporating the Lorentz pole into the macroscopic parameters of the chiral medium: dielectric permittivity, magnetic permeability, and chirality coefficient. The latter, also known as the Pasteur parameter, is a dimensionless macroscopic measure indicating the medium’s chirality, interlinking electric and magnetic fields in the constitutive relations. We show that introducing the Lorentz pole into these macroscopic material parameters of the chiral medium results in chiral strong coupling between light and matter, with the strength of coupling determined by the chiralities of both the medium and the photonic mode. Our findings provide a foundation for designing advanced optical sensors that can selectively detect chiral molecules, with potential applications in pharmaceuticals, chemistry, and materials science.&lt;/jats:p&gt;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通过振镜加速单分子位移分析增强活细胞中的纳米级分子动力学绘图</w:t>
      </w:r>
    </w:p>
    <w:p>
      <w:r>
        <w:rPr>
          <w:rFonts w:ascii="Times New Roman" w:hAnsi="Times New Roman" w:eastAsia="宋体"/>
          <w:b/>
          <w:color w:val="003264"/>
          <w:sz w:val="24"/>
        </w:rPr>
        <w:t>Enhanced nanoscale molecular dynamics mapping in live cells by galvo-accelerated single-molecule displacement analysis</w:t>
      </w:r>
    </w:p>
    <w:p>
      <w:r>
        <w:rPr>
          <w:rFonts w:ascii="Times New Roman" w:hAnsi="Times New Roman" w:eastAsia="宋体"/>
          <w:sz w:val="21"/>
        </w:rPr>
        <w:t>作者: Zengxin Huang, Wei Wang, Yilin Wang, Hangfeng Li, Mengqing Xu, Anastasiia Fadieieva, Guillame Thibault, Pakorn Kanchanawong</w:t>
        <w:br/>
      </w:r>
      <w:r>
        <w:rPr>
          <w:rFonts w:ascii="Times New Roman" w:hAnsi="Times New Roman" w:eastAsia="宋体"/>
          <w:sz w:val="21"/>
        </w:rPr>
        <w:t xml:space="preserve">时间: 2025-09-04 | </w:t>
      </w:r>
      <w:r>
        <w:t xml:space="preserve">链接: </w:t>
      </w:r>
      <w:hyperlink r:id="rId1221">
        <w:r>
          <w:rPr>
            <w:rFonts w:ascii="Times New Roman" w:hAnsi="Times New Roman" w:eastAsia="宋体"/>
            <w:color w:val="0000FF"/>
            <w:sz w:val="21"/>
            <w:u w:val="single"/>
          </w:rPr>
          <w:t>https://doi.org/10.1364/optica.564509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&lt;jat:p&gt;亚细胞区室生物物理特性的改变，特别是动态结构的改变，是各种细胞过程的基础。然而，探测活细胞中快速纳米级变化的方法仍然有限。单分子位移映射 (SMdM) 使用成对激光脉冲测量自由扩散分子的扩散系数，但其实现受到相机限制，并且依赖于精确定时控制的特定硬件。为了解决这个问题，我们引入了振镜加速单分子位移映射（G-SMdM），它克服了 SMdM 的局限性，实现了多倍的性能增强。通过利用快速扫描振镜进行空间复用频闪测量，G-SMdM 提供了一种用于测量快速单分子位移的通用光学策略，显着提高了采集效率，同时使 SMdM 摆脱了专门硬件的限制。通过仿真和实验验证，我们证明了使用 G-SMdM 提高了扩散率测量的准确性和精度。在活细胞成像中，G-SMdM 能够以纳米级分辨率对快速扩散的分子进行高保真成像。 G-SMdM 的生物学应用通过揭示应激诱导的内质网膜和管腔动力学变化来证明。因此，G-SMdM 提供了一个多功能、独立于相机的模块化平台，用于研究生理和病理条件下的纳米级动力学。&lt;/jats:p&gt;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&lt;jats:p&gt;Alterations in the biophysical properties of subcellular compartments, particularly in dynamic structures, are fundamental to various cellular processes. However, methods for probing fast nanoscale changes in live cells remain limited. Single-molecule displacement mapping (SMdM) measures the diffusion coefficients of freely diffusing molecules using paired laser pulses, but its implementation is constrained by camera limitations and depends on specific hardware for precise timing control. To address this, we introduce galvo-accelerated single-molecule displacement mapping (G-SMdM), which overcomes the limitations of SMdM and achieves multi-fold performance enhancement. By utilizing a fast-scanning galvo mirror to spatially multiplex stroboscopic measurements, G-SMdM provides a generalized optical strategy for measuring rapid single-molecule displacements, significantly increasing acquisition efficiency while decoupling SMdM from specialized hardware constraints. Through simulation and experimental validation, we demonstrate improved accuracy and precision in diffusivity measurements using G-SMdM. In live-cell imaging, G-SMdM enabled high-fidelity mapping of fast-diffusing molecules with nanoscale resolution. Biological application of G-SMdM is demonstrated by revealing stress-induced alterations in endoplasmic reticulum membrane and lumen dynamics. Thus, G-SMdM provides a versatile, camera-independent, and modular platform for investigating nanoscale dynamics under physiological and pathological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气溶胶的定量红外光谱：米氏理论建模与实验验证</w:t>
      </w:r>
    </w:p>
    <w:p>
      <w:r>
        <w:rPr>
          <w:rFonts w:ascii="Times New Roman" w:hAnsi="Times New Roman" w:eastAsia="宋体"/>
          <w:b/>
          <w:color w:val="003264"/>
          <w:sz w:val="24"/>
        </w:rPr>
        <w:t>Quantitative infrared spectroscopy of aerosols: Mie theory modeling with experimental validation</w:t>
      </w:r>
    </w:p>
    <w:p>
      <w:r>
        <w:rPr>
          <w:rFonts w:ascii="Times New Roman" w:hAnsi="Times New Roman" w:eastAsia="宋体"/>
          <w:sz w:val="21"/>
        </w:rPr>
        <w:t>作者: Jessica M. O. Salcido, Schuyler P. Lockwood, Alla Zelenyuk, Tracy J. Baker, Bruce E. Bernacki, Tanya L. Myers, Timothy J. Johnson</w:t>
        <w:br/>
      </w:r>
      <w:r>
        <w:rPr>
          <w:rFonts w:ascii="Times New Roman" w:hAnsi="Times New Roman" w:eastAsia="宋体"/>
          <w:sz w:val="21"/>
        </w:rPr>
        <w:t xml:space="preserve">时间: 2025-09-05 | </w:t>
      </w:r>
      <w:r>
        <w:t xml:space="preserve">链接: </w:t>
      </w:r>
      <w:hyperlink r:id="rId1222">
        <w:r>
          <w:rPr>
            <w:rFonts w:ascii="Times New Roman" w:hAnsi="Times New Roman" w:eastAsia="宋体"/>
            <w:color w:val="0000FF"/>
            <w:sz w:val="21"/>
            <w:u w:val="single"/>
          </w:rPr>
          <w:t>https://doi.org/10.1364/optica.566710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红外光谱是一种成熟的识别固体、液体和气相化学品的方法。准确的红外光谱分析需要参考库，其中库端元反映了对观察到的光谱有贡献的所有光学现象。传统的光谱库通常包含基于分子的吸收光谱，但这些并不能解释测量气溶胶时变得显着的复杂散射效应。在这项工作中，我们将实验室衍生的液体癸二酸二辛酯 (DOS) 与波长相关的复光矢量 (&lt;jats:italic&gt;n&lt;/jats:italic&gt;/&lt;jats:italic&gt;k&lt;/jat:italic&gt;) 与米氏散射理论和比尔-朗伯定律相结合，生成雾化 DOS 的合成红外透射光谱。此外，我们使用 FTIR 光谱仪记录实验红外透射光谱，该光谱仪与一个简单的气溶胶室相连，该气溶胶室充满了雾化 DOS 的量化数量大小分布。建模和测量的光谱显示出很强的一致性，米氏散射效应明显改变了整体光谱形状以及吸收特征的位置和轮廓。结果表明，根据 &lt;jats:italic&gt;n&lt;/jats:italic&gt;/&lt;jats:italic&gt;k&lt;/jats:italic&gt; 值生成的合成光谱可以可靠地捕获气溶胶特定的光谱行为，从而为构建可扩展的、基于物理的气溶胶参考库奠定基础，从而实现气溶胶的红外光谱检测。&lt;/jats:p&gt;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&lt;jats:p&gt;Infrared spectroscopy is a well-established method for identifying solid, liquid, and gas-phase chemicals. Accurate infrared spectroscopic analysis requires reference libraries where library endmembers reflect all optical phenomena contributing to the observed spectra. Traditional spectral libraries most often contain molecular-based absorption spectra, but these do not account for the complex scattering effects that become significant when measuring aerosols. In this work, we combine the laboratory-derived, wavelength-dependent complex optical vectors (&lt;jats:italic&gt;n&lt;/jats:italic&gt;/&lt;jats:italic&gt;k&lt;/jats:italic&gt;) of liquid dioctyl sebacate (DOS) with Mie scattering theory and the Beer–Lambert law to generate synthetic infrared transmission spectra of aerosolized DOS. Additionally, we record experimental infrared transmission spectra using an FTIR spectrometer coupled to a simple aerosol chamber filled with a quantified number size distribution of aerosolized DOS. The modeled and measured spectra show strong agreement, with Mie scattering effects clearly altering the overall spectral shape as well as the positions and profiles of absorption features. The results demonstrate that synthetic spectra generated from &lt;jats:italic&gt;n&lt;/jats:italic&gt;/&lt;jats:italic&gt;k&lt;/jats:italic&gt; values can reliably capture aerosol-specific spectral behavior and thus serve as a foundation for building scalable, physics-based aerosol reference libraries to enable infrared spectroscopic detection of aerosols.&lt;/jats:p&gt;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通用可编程和自配置光学滤波器</w:t>
      </w:r>
    </w:p>
    <w:p>
      <w:r>
        <w:rPr>
          <w:rFonts w:ascii="Times New Roman" w:hAnsi="Times New Roman" w:eastAsia="宋体"/>
          <w:b/>
          <w:color w:val="003264"/>
          <w:sz w:val="24"/>
        </w:rPr>
        <w:t>Universal programmable and self-configuring optical filter</w:t>
      </w:r>
    </w:p>
    <w:p>
      <w:r>
        <w:rPr>
          <w:rFonts w:ascii="Times New Roman" w:hAnsi="Times New Roman" w:eastAsia="宋体"/>
          <w:sz w:val="21"/>
        </w:rPr>
        <w:t>作者: David A. B. Miller, Charles Roques-Carmes, Carson G. Valdez, Anne R. Kroo, Marek Vlk, Shanhui Fan, Olav Solgaard</w:t>
        <w:br/>
      </w:r>
      <w:r>
        <w:rPr>
          <w:rFonts w:ascii="Times New Roman" w:hAnsi="Times New Roman" w:eastAsia="宋体"/>
          <w:sz w:val="21"/>
        </w:rPr>
        <w:t xml:space="preserve">时间: 2025-08-27 | </w:t>
      </w:r>
      <w:r>
        <w:t xml:space="preserve">链接: </w:t>
      </w:r>
      <w:hyperlink r:id="rId1223">
        <w:r>
          <w:rPr>
            <w:rFonts w:ascii="Times New Roman" w:hAnsi="Times New Roman" w:eastAsia="宋体"/>
            <w:color w:val="0000FF"/>
            <w:sz w:val="21"/>
            <w:u w:val="single"/>
          </w:rPr>
          <w:t>https://doi.org/10.1364/optica.557630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谱滤光片广泛用于光传感和通信，例如用于分离通信中的波长通道或感测某些感兴趣的物体或材料的特定光谱。然而，过滤功能通常是固定的，并且精确的过滤可能需要精确的制造。我们提出了一种集成光谱滤波方法，该方法允许任意可编程性，可以​​自动补偿滤波器制造中的缺陷，允许在同一输入上同时和单独编程多个滤波器功能，并且可以根据感兴趣的问题自动配置自身，例如，过滤或拒绝多个任意选择的频率。该方法利用将输入光分成不同长度的多个波导阵列，然后将其馈送到也可以自配置的可编程干涉仪阵列。它可以提供类似于阵列波导光栅的光谱响应，但提供许多其他滤波功能，并支持基于非冗余阵列的其他结构以实现精确的光谱滤波。同时滤波还允许自动测量时间相干矩阵和物理分离到时间部分相干光场的 Karhunen-Loève 扩展中。通过这种方法，可以通过具有简单可编程性的集成光子器件来可控、自动、精确地执行各种光谱操作。&lt;/jats:p&gt;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&lt;jats:p&gt;Spectral filters are widely used in sensing and communicating with light, such as for separating wavelength channels in communications or sensing the specific spectra of some object or material of interest. The filter function is, however, often fixed, and precise filtering can require precise manufacturing. We propose an approach to integrated optical spectral filtering that allows arbitrary programmability, can compensate automatically for imperfections in filter fabrication, allows multiple simultaneous and separately programmable filter functions on the same input, and can configure itself automatically to the problem of interest, for example, to filter or reject multiple arbitrarily chosen frequencies. The approach exploits splitting the input light into an array of multiple waveguides of different lengths that then feed a programmable interferometer array that can also self-configure. It can give a spectral response similar to arrayed waveguide gratings but offers many other filtering functions, as well as supporting other structures based on non-redundant arrays for precise spectral filtering. Simultaneous filtering also allows an automatic measurement of the temporal coherency matrix and physical separation into the Karhunen–Loève expansion of temporally partially coherent light fields. With this approach, a wide range of spectral operations can be controllably, automatically, and precisely performed by an integrated photonic device with simple programmability.&lt;/jats:p&gt;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通过飞秒激光与胶原蛋白共振选择性肿瘤消融</w:t>
      </w:r>
    </w:p>
    <w:p>
      <w:r>
        <w:rPr>
          <w:rFonts w:ascii="Times New Roman" w:hAnsi="Times New Roman" w:eastAsia="宋体"/>
          <w:b/>
          <w:color w:val="003264"/>
          <w:sz w:val="24"/>
        </w:rPr>
        <w:t>Selective tumor ablation via femtosecond laser resonant with collagen</w:t>
      </w:r>
    </w:p>
    <w:p>
      <w:r>
        <w:rPr>
          <w:rFonts w:ascii="Times New Roman" w:hAnsi="Times New Roman" w:eastAsia="宋体"/>
          <w:sz w:val="21"/>
        </w:rPr>
        <w:t>作者: Dunxiang Zhang, Xing Huang, Xuemei Yang, Ning Xia, Kan Tian, Jinmiao Guo, Maoxing Xiang, Linzhen He, Zhizhuo Fu, Ang Deng, Han Wu, Yuxi Wang, Wonkeun Chang, Bole Tian, Junjie Xiong, Qi Jie Wang, Anderson S. L. Gomes, Houkun Liang</w:t>
        <w:br/>
      </w:r>
      <w:r>
        <w:rPr>
          <w:rFonts w:ascii="Times New Roman" w:hAnsi="Times New Roman" w:eastAsia="宋体"/>
          <w:sz w:val="21"/>
        </w:rPr>
        <w:t xml:space="preserve">时间: 2025-10-02 | </w:t>
      </w:r>
      <w:r>
        <w:t xml:space="preserve">链接: </w:t>
      </w:r>
      <w:hyperlink r:id="rId1224">
        <w:r>
          <w:rPr>
            <w:rFonts w:ascii="Times New Roman" w:hAnsi="Times New Roman" w:eastAsia="宋体"/>
            <w:color w:val="0000FF"/>
            <w:sz w:val="21"/>
            <w:u w:val="single"/>
          </w:rPr>
          <w:t>https://doi.org/10.1364/optica.561337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选择性激光消融胰腺导管腺癌（PDAC）这种侵袭性高、致死率高的实体瘤具有重要意义。然而，现有的射频、微波和激光消融等热消融方法均缺乏选择性消融癌组织同时保留健康胰腺的能力。在这项研究中，通过开发输出功率超过 1 W 的胶原蛋白共振波长的 6.1 µm 飞秒激光，基于 PDAC 富含胶原蛋白的性质，我们证明了对 13 名患者的 PDAC 进行选择性消融，并显着保留了正常胰腺组织。 PDAC 的消融效率比正常胰腺组织高两到三倍。通过共振激光消融，培养的 PDAC 的生长速度被抑制到对照组的 1/8。此外，空心光纤的设计和开发是为了引导 6.1 µm 飞秒激光进行微创消融，这进一步验证了平移潜力。所开发的选择性激光消融技术可以扩展到其他富含胶原蛋白的恶性肿瘤，如黑色素瘤、乳腺肿瘤、结肠肿瘤、肾肿瘤和神经胶质瘤，使其成为一种多功能的医疗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selective laser ablation of pancreatic ductal adenocarcinoma (PDAC), which is an aggressive and highly lethal solid tumor, is of great significance. However, existing thermal ablation methods such as radiofrequency, microwave, and laser ablation all lack the ability to selectively ablate cancerous tissue while preserving healthy pancreas. In this study, by developing a 6.1 µm femtosecond laser at the resonant wavelength of collagen with an output power exceeding 1 W, we demonstrate selective ablation of PDACs from 13 patients with significant preservation of normal pancreatic tissue, based on the collagen-enriched nature of PDACs. Two to three times higher ablation efficiency in PDACs than in normal pancreatic tissues is demonstrated. Through resonant laser ablation, the growth rate of cultured PDACs is suppressed to 1/8 of that observed in the control group. Moreover, hollow-core fiber is designed and developed to guide the 6.1 µm femtosecond laser for minimally invasive ablation, which further validates the translational potential. The developed selective laser ablation technique could be extended to other collagen-rich malignant tumors—such as melanomas, breast tumors, colon tumors, kidney tumors, and gliomas, making it a versatile medical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深度特征融合快照压缩显微镜，可实现超出相机帧速率限制的高分辨率亚像素成像</w:t>
      </w:r>
    </w:p>
    <w:p>
      <w:r>
        <w:rPr>
          <w:rFonts w:ascii="Times New Roman" w:hAnsi="Times New Roman" w:eastAsia="宋体"/>
          <w:b/>
          <w:color w:val="003264"/>
          <w:sz w:val="24"/>
        </w:rPr>
        <w:t>Deep feature-fusion snapshot compression microscopy for high-resolution sub-pixel imaging beyond the camera’s frame rate limit</w:t>
      </w:r>
    </w:p>
    <w:p>
      <w:r>
        <w:rPr>
          <w:rFonts w:ascii="Times New Roman" w:hAnsi="Times New Roman" w:eastAsia="宋体"/>
          <w:sz w:val="21"/>
        </w:rPr>
        <w:t>作者: Xiangyu Zhao, Mingyu Li, Jian Wang, Zhengqiong Dong, Lei Nie, Hui Deng, Jinlong Zhu, Shiyuan Liu</w:t>
        <w:br/>
      </w:r>
      <w:r>
        <w:rPr>
          <w:rFonts w:ascii="Times New Roman" w:hAnsi="Times New Roman" w:eastAsia="宋体"/>
          <w:sz w:val="21"/>
        </w:rPr>
        <w:t xml:space="preserve">时间: 2025-09-05 | </w:t>
      </w:r>
      <w:r>
        <w:t xml:space="preserve">链接: </w:t>
      </w:r>
      <w:hyperlink r:id="rId1225">
        <w:r>
          <w:rPr>
            <w:rFonts w:ascii="Times New Roman" w:hAnsi="Times New Roman" w:eastAsia="宋体"/>
            <w:color w:val="0000FF"/>
            <w:sz w:val="21"/>
            <w:u w:val="single"/>
          </w:rPr>
          <w:t>https://doi.org/10.1364/optica.573166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高分辨率光学成像在缺陷检测、生物样本观察和激光加工监控等多个领域至关重要。然而，当捕捉快速变化的动态结构时，传统相机面临帧速率的限制，导致运动模糊和分辨率下降。为了应对这些挑战，我们提出了一种用于高速、高分辨率子像素成像的深度特征融合快照压缩显微镜（DFF-SCM）。该系统利用快照压缩从单曝光帧重建多帧图像，从而大大减轻运动模糊。结合了结构互补掩模以增强解调稳定性和图像保真度。此外，采用深度特征融合网络来减少噪声并提高特征对比度。实验结果表明，DFF-SCM 可以在 1000 fps 下实现亚像素精度，以实现表面检测的目标，例如硅晶圆划痕检测和镜子上的​​斑点识别。&lt;/jats:p&gt;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&lt;jats:p&gt;High-speed and high-resolution optical imaging is critical in diverse fields such as defect detection, biological sample observation, and laser processing monitoring. However, when capturing rapidly evolving dynamic structures, conventional cameras face limitations in frame rates, leading to motion blur and degradation in resolution. To address these challenges, we propose a deep feature-fusion snapshot compression microscopy (DFF-SCM) for high-speed, high-resolution sub-pixel imaging. The system utilizes snapshot compression to reconstruct multi-frame images from a single-exposure frame, substantially mitigating motion blur. Structural complementary masks are incorporated to enhance demodulation stability and image fidelity. Furthermore, a deep feature-fusion network is employed to reduce noise and to improve feature contrast. Experimental results demonstrated that DFF-SCM could achieve sub-pixel accuracy at 1000 fps for the goal of surface inspection, such as silicon wafer scratch detection and spot identification on a mirror.&lt;/jats:p&gt;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具有光子网格晶格的合成非阿贝尔规范场中的拓扑量子行走</w:t>
      </w:r>
    </w:p>
    <w:p>
      <w:r>
        <w:rPr>
          <w:rFonts w:ascii="Times New Roman" w:hAnsi="Times New Roman" w:eastAsia="宋体"/>
          <w:b/>
          <w:color w:val="003264"/>
          <w:sz w:val="24"/>
        </w:rPr>
        <w:t>Topological quantum walk in synthetic non-Abelian gauge fields with photonic mesh lattices</w:t>
      </w:r>
    </w:p>
    <w:p>
      <w:r>
        <w:rPr>
          <w:rFonts w:ascii="Times New Roman" w:hAnsi="Times New Roman" w:eastAsia="宋体"/>
          <w:sz w:val="21"/>
        </w:rPr>
        <w:t>作者: Zehai Pang, Omar Abdelghani, Marin Soljačić, Yi Yang</w:t>
        <w:br/>
      </w:r>
      <w:r>
        <w:rPr>
          <w:rFonts w:ascii="Times New Roman" w:hAnsi="Times New Roman" w:eastAsia="宋体"/>
          <w:sz w:val="21"/>
        </w:rPr>
        <w:t xml:space="preserve">时间: 2025-11-12 | </w:t>
      </w:r>
      <w:r>
        <w:t xml:space="preserve">链接: </w:t>
      </w:r>
      <w:hyperlink r:id="rId1226">
        <w:r>
          <w:rPr>
            <w:rFonts w:ascii="Times New Roman" w:hAnsi="Times New Roman" w:eastAsia="宋体"/>
            <w:color w:val="0000FF"/>
            <w:sz w:val="21"/>
            <w:u w:val="single"/>
          </w:rPr>
          <w:t>https://doi.org/10.1364/optica.567878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&lt;jats:p&gt;像量子行走这样的 Floquet 系统可以表现出没有固定对应物的异常拓扑边界模式。尽管合成规范场的拓扑性质已经在量子行走中得到了探索，但迄今为止这些研究都集中在阿贝尔规范场上。我们从理论上引入了拓扑量子行走的合成非阿贝尔规范场并研究了它们的拓扑后果。光子网格晶格配置通过偏振复用进行推广，以实现四维希尔伯特空间，在此基础上，我们提供了用于在非阿贝尔规范场中实现各种量子行走的光子构建块。研究发现SU(2)规范场可以导致动量和准能量的Peierls替代。在一维和二维中，我们描述了详细的光子设置，以实现拓扑量子行走协议，其 Floquet 缠绕数和 Rudner-Lindner-Berg-Levin 不变量可以通过规范场有效控制。最后，我们展示了非阿贝尔规范场如何结合偏振相关和空间模式相关的硬币操作来方便地模拟纠缠。我们的结果揭示了光子 Floquet 系统中合成非阿贝尔规范场的研究，并对时分复用光网络产生了影响。&lt;/jats:p&gt;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&lt;jats:p&gt;Floquet systems like quantum walks can exhibit anomalous topological boundary modes that have no stationary counterpart. Although the topological properties of synthetic gauge fields have been explored in quantum walks, these studies have so far focused on Abelian gauge fields. We theoretically introduce synthetic non-Abelian gauge fields for topological quantum walks and study their topological consequences. The photonic mesh lattice configuration is generalized with polarization multiplexing to achieve a four-dimensional Hilbert space, based on which we provide photonic building blocks for realizing various quantum walks in non-Abelian gauge fields. It is found that SU(2) gauge fields can lead to Peierls substitution in both momenta and quasienergy. In one and two dimensions, we describe detailed photonic setups to realize topological quantum walk protocols whose Floquet winding numbers and Rudner–Lindner–Berg–Levin invariants can be effectively controlled by the gauge fields. Finally, we show how non-Abelian gauge fields facilitate convenient simulation of entanglement in conjunction with polarization-dependent and spatial-mode-dependent coin operations. Our results shed light on the study of synthetic non-Abelian gauge fields in photonic Floquet systems and hold implications for time-multiplexed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基于MoS&lt;sub&gt;2&lt;/sub&gt;/h-BN/InSe范德华异质结构的高性能光电存储器</w:t>
      </w:r>
    </w:p>
    <w:p>
      <w:r>
        <w:rPr>
          <w:rFonts w:ascii="Times New Roman" w:hAnsi="Times New Roman" w:eastAsia="宋体"/>
          <w:b/>
          <w:color w:val="003264"/>
          <w:sz w:val="24"/>
        </w:rPr>
        <w:t>High-performance optoelectronic memory based on the MoS&lt;sub&gt;2&lt;/sub&gt;/h-BN/InSe van der Waals heterostructure</w:t>
      </w:r>
    </w:p>
    <w:p>
      <w:r>
        <w:rPr>
          <w:rFonts w:ascii="Times New Roman" w:hAnsi="Times New Roman" w:eastAsia="宋体"/>
          <w:sz w:val="21"/>
        </w:rPr>
        <w:t>作者: Yue Cheng, Shaoguang Zhao, Qiman Zhang, Jingwen Zhao, Chunsheng Chen, Yue Pang, Ziyuan Li, Xiaoqi Zi, Zekai Dong, Jiahua Duan, Jian-Bin Xu, Li Tao</w:t>
        <w:br/>
      </w:r>
      <w:r>
        <w:rPr>
          <w:rFonts w:ascii="Times New Roman" w:hAnsi="Times New Roman" w:eastAsia="宋体"/>
          <w:sz w:val="21"/>
        </w:rPr>
        <w:t xml:space="preserve">时间: 2025-09-02 | </w:t>
      </w:r>
      <w:r>
        <w:t xml:space="preserve">链接: </w:t>
      </w:r>
      <w:hyperlink r:id="rId1227">
        <w:r>
          <w:rPr>
            <w:rFonts w:ascii="Times New Roman" w:hAnsi="Times New Roman" w:eastAsia="宋体"/>
            <w:color w:val="0000FF"/>
            <w:sz w:val="21"/>
            <w:u w:val="single"/>
          </w:rPr>
          <w:t>https://doi.org/10.1364/optica.567437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性能光电存储器集光学传感、光电信息存储和计算于一体，在神经形态计算等下一代数据处理中发挥着重要作用。硒化铟（InSe）具有高载流子迁移率、高态密度和敏感的光响应，使其在构建光电存储器方面具有广阔的前景。在此，我们展示了一种基于MoS&lt;jats:sub&gt;2&lt;/jats:sub&gt;/h-BN/InSe范德华异质结构的高性能光电浮栅（FG）存储器，其中InSe作为FG层。该光电FG存储器具有最大开/关比为10&lt;jat:sup&gt;9&lt;/jat:sup&gt;、90.7%的大存储窗口比、超过10&lt;jat:sup&gt;4&lt;/jat:sup&gt;s的优异保持稳定性、光功率调制易失性/非易失性光电存储以及电/光可调多级存储器。通过利用电/光刺激和光电耦合效应，我们模拟了光功率依赖的短/长期突触可塑性，演示了光/电编程/擦除操作，并实现了正/负光电导行为。结合人工神经网络算法，我们演示了高精度手写数字识别。所展示的光电存储器显示出满足大数据时代复杂计算任务要求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&lt;jats:p&gt;High-performance optoelectronic memory, which integrates optical sensing, optical/electrical information storage, and computation, plays a significant role in next-generation data processing, such as neuromorphic computing. Indium selenide (InSe) exhibits high carrier mobility, a large density of states, and a sensitive photoresponse, making it promising for the construction of optoelectronic memories. Herein, we demonstrate a high-performance optoelectronic floating-gate (FG) memory based on MoS&lt;jats:sub&gt;2&lt;/jats:sub&gt;/h-BN/InSe van der Waals heterostructure, where InSe serves as the FG layer. This optoelectronic FG memory exhibits a maximum on/off ratio of 10&lt;jats:sup&gt;9&lt;/jats:sup&gt;, a large memory window ratio of 90.7%, excellent retention stability exceeding 10&lt;jats:sup&gt;4&lt;/jats:sup&gt;s, optical power-modulated volatile/non-volatile optoelectronic storage, and electrically/optically tunable multi-level memory. By leveraging the electrical/optical stimuli and photoelectric-coupling effect, we simulate optical power-dependent short-/long-term synaptic plasticity, demonstrate optically/electrically programming/erasing operation, and realize the positive/negative photoconductance behavior. Combined with the artificial neural network algorithm, we demonstrate high-accuracy handwritten digit recognition. The demonstrated optoelectronic memory shows the potential to meet the requirements of complicated computation tasks in the era of big data.&lt;/jats:p&gt;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高清 (HD) 快照衍射计算光谱成像和推理</w:t>
      </w:r>
    </w:p>
    <w:p>
      <w:r>
        <w:rPr>
          <w:rFonts w:ascii="Times New Roman" w:hAnsi="Times New Roman" w:eastAsia="宋体"/>
          <w:b/>
          <w:color w:val="003264"/>
          <w:sz w:val="24"/>
        </w:rPr>
        <w:t>High-definition (HD) snapshot diffractive computational spectral imaging and inferencing</w:t>
      </w:r>
    </w:p>
    <w:p>
      <w:r>
        <w:rPr>
          <w:rFonts w:ascii="Times New Roman" w:hAnsi="Times New Roman" w:eastAsia="宋体"/>
          <w:sz w:val="21"/>
        </w:rPr>
        <w:t>作者: Apratim Majumder, Monjurul Meem, Fernando Gonzalez del Cueto, Fernando Guevara Vasquez, Syed N. Qadri, Freddie Santiago, Rajesh Menon</w:t>
        <w:br/>
      </w:r>
      <w:r>
        <w:rPr>
          <w:rFonts w:ascii="Times New Roman" w:hAnsi="Times New Roman" w:eastAsia="宋体"/>
          <w:sz w:val="21"/>
        </w:rPr>
        <w:t xml:space="preserve">时间: 2025-09-17 | </w:t>
      </w:r>
      <w:r>
        <w:t xml:space="preserve">链接: </w:t>
      </w:r>
      <w:hyperlink r:id="rId1228">
        <w:r>
          <w:rPr>
            <w:rFonts w:ascii="Times New Roman" w:hAnsi="Times New Roman" w:eastAsia="宋体"/>
            <w:color w:val="0000FF"/>
            <w:sz w:val="21"/>
            <w:u w:val="single"/>
          </w:rPr>
          <w:t>https://doi.org/10.1364/optica.559279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这些维度看似正交的性质，从场景中捕获空间和光谱信息具有挑战性。在这里，我们介绍了一种紧凑型高清快照衍射光谱成像系统，该系统采用衍射滤光片阵列将光谱信息投影到空间域中，从而能够捕获包含空间和光谱数据的单通道二维图像。该单一衍射图经过计算重建为光谱图像立方体，提供 440–800 nm 范围内 25 个光谱通道的场景高分辨率描述，包含 1304×744 像素 (∼1MP)。重要的是，在我们当前的实现中，相机的视场和空间分辨率主要由传统光学器件和传感器决定，分别达到 ∼50&lt;jats:sup&gt;∘&lt;/jats:sup&gt; 和 2.9μm。我们的方法具有多种优势：瞬时快照捕获、光学压缩、灵活的离线重建、捕获后光谱基础选择、超紧凑实现、无需光谱重建的推理以及由于没有有损滤波器而导致的高光吞吐量。我们在 440–800 nm 波段实现了小于 15% 的光谱再现误差。跨不同应用的概念验证实验（例如生物组织分类、食品质量评估和模拟恒星光度测量）展示了我们系统的推理能力。这些发现将衍射计算光谱成像定位为推进科学和工业成像应用的通用模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&lt;jats:p&gt;Capturing spatial and spectral information from a scene is challenging due to the seemingly orthogonal nature of these dimensions. Here, we introduce a compact high-definition snapshot diffractive spectral imaging system that employs a diffractive filter array to project spectral information into the spatial domain, enabling the capture of a single-channel 2D image that contains both spatial and spectral data. This single diffractogram undergoes computational reconstruction into a spectral image cube, providing a high-resolution depiction of the scene across 25 spectral channels within the 440–800 nm range, containing 1304×744pixels (∼1MP). Importantly, in our current implementation, the camera’s field-of-view and spatial resolution are primarily determined by the conventional optics and sensor, achieving ∼50&lt;jats:sup&gt;∘&lt;/jats:sup&gt; and 2.9µm, respectively. Our approach offers several advantages: instantaneous snapshot capture, optical compression, flexible offline reconstruction, post-capture spectral basis selection, ultra-compact implementation, inferencing without spectral reconstructions, and high light throughput due to the absence of lossy filters. We achieve a spectral reproduction error of less than 15% across the 440–800 nm band. Proof-of-concept experiments across diverse applications—such as biological tissue classification, food quality assessment, and simulated stellar photometry—demonstrate our system’s inference capabilities. These findings position diffractive computational spectral imaging as a versatile modality for advancing scientific and industrial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任意复杂空间光子态的片上单一生成</w:t>
      </w:r>
    </w:p>
    <w:p>
      <w:r>
        <w:rPr>
          <w:rFonts w:ascii="Times New Roman" w:hAnsi="Times New Roman" w:eastAsia="宋体"/>
          <w:b/>
          <w:color w:val="003264"/>
          <w:sz w:val="24"/>
        </w:rPr>
        <w:t>On-chip unitary generation of arbitrary complex spatial photonic states</w:t>
      </w:r>
    </w:p>
    <w:p>
      <w:r>
        <w:rPr>
          <w:rFonts w:ascii="Times New Roman" w:hAnsi="Times New Roman" w:eastAsia="宋体"/>
          <w:sz w:val="21"/>
        </w:rPr>
        <w:t>作者: Kevin Zelaya, Mostafa Honari-Latifpour, Kishor K. Mandal, Jonathan Friedman, Nicholas Madamopoulos, Mohammad-Ali Miri</w:t>
        <w:br/>
      </w:r>
      <w:r>
        <w:rPr>
          <w:rFonts w:ascii="Times New Roman" w:hAnsi="Times New Roman" w:eastAsia="宋体"/>
          <w:sz w:val="21"/>
        </w:rPr>
        <w:t xml:space="preserve">时间: 2025-09-09 | </w:t>
      </w:r>
      <w:r>
        <w:t xml:space="preserve">链接: </w:t>
      </w:r>
      <w:hyperlink r:id="rId1229">
        <w:r>
          <w:rPr>
            <w:rFonts w:ascii="Times New Roman" w:hAnsi="Times New Roman" w:eastAsia="宋体"/>
            <w:color w:val="0000FF"/>
            <w:sz w:val="21"/>
            <w:u w:val="single"/>
          </w:rPr>
          <w:t>https://doi.org/10.1364/optica.550112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&lt;jats:p&gt;光子集成电路 (PIC) 的快速发展和高度集成使得紧凑型芯片设计能够实现节能和快速计算。经典信息处理和量子信息处理的一个基本挑战是创建具有复杂空间振幅和相位分布的光波前的能力。传统方法涉及将光分成多个通道并单独调制每个通道，通常会导致芯片面积和功率浪费。我们推出了一种紧凑型可编程 PIC，能够以节能方式生成任意复杂的空间状态。所提出的系统利用相位调制器阵列和光子晶格的交错排列中的多径干扰，将激励从单个输入通道转换为具有所需幅度和相位轮廓的多通道输出状态。对于 N 端口器件，我们证明了两层 N 移相器可以以足够的精度近似任意 N 维幅度状态，而三层则可以完全控制幅度和相位。此外，我们通过利用器件的原位编程的测量和反馈设置来优化所需的输出状态，通过实验演示了硅光子平台的任意状态生成。当前的解决方案允许灵活的设计，兼容各种材料平台，用于集成未来 PIC 中需要任意复杂输入的状态生成器。&lt;/jats:p&gt;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advancement and high integration of photonic integrated circuits (PICs) have enabled energy-efficient and fast computation in compact chip designs. A fundamental challenge in both classical and quantum information processing is the ability to create light wavefronts with complex spatial amplitude and phase distributions. Traditional methods that involve splitting light into multiple channels and modulating each one individually typically lead to chip area and power waste. We introduce a compact programmable PIC capable of generating arbitrary complex spatial states in a power-conserving manner. The proposed system harnesses multipath interference in an interlaced arrangement of phase modulator arrays and photonic lattices to transform excitation from a single input channel to a multi-channel output state with the required amplitude and phase profile. For an N-port device, we demonstrate that two layers of N phase shifters can approximate arbitrary N-dimensional amplitude states with sufficient accuracy, while three layers allow complete control over both amplitude and phase. Furthermore, we experimentally demonstrate arbitrary state generation with a silicon photonic platform by utilizing a measurement-and-feedback setting for &lt;jats:italic toggle="yes"&gt;in situ&lt;/jats:italic&gt; programming of the device to optimize the desired output state. The present solution allows for a flexible design, compatible across various material platforms, for the integration of state generators used in future PICs that require arbitrarily complex inputs.&lt;/jats:p&gt;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在无蚀刻范德华超表面中利用高 Q 共振操纵固有的光与物质相互作用</w:t>
      </w:r>
    </w:p>
    <w:p>
      <w:r>
        <w:rPr>
          <w:rFonts w:ascii="Times New Roman" w:hAnsi="Times New Roman" w:eastAsia="宋体"/>
          <w:b/>
          <w:color w:val="003264"/>
          <w:sz w:val="24"/>
        </w:rPr>
        <w:t>Manipulating the intrinsic light–matter interaction with high-                     &lt;i&gt;Q&lt;/i&gt;                     resonances in an etch-free van der Waals metasurface</w:t>
      </w:r>
    </w:p>
    <w:p>
      <w:r>
        <w:rPr>
          <w:rFonts w:ascii="Times New Roman" w:hAnsi="Times New Roman" w:eastAsia="宋体"/>
          <w:sz w:val="21"/>
        </w:rPr>
        <w:t>作者: Fuhuan Shen, Dayou Liu, Zefeng Chen, Jiasen Zhu, Shuaiyu Jin, Xinyi Zhao, Yungui Ma, Dangyuan Lei, Jianbin Xu</w:t>
        <w:br/>
      </w:r>
      <w:r>
        <w:rPr>
          <w:rFonts w:ascii="Times New Roman" w:hAnsi="Times New Roman" w:eastAsia="宋体"/>
          <w:sz w:val="21"/>
        </w:rPr>
        <w:t xml:space="preserve">时间: 2025-10-23 | </w:t>
      </w:r>
      <w:r>
        <w:t xml:space="preserve">链接: </w:t>
      </w:r>
      <w:hyperlink r:id="rId1230">
        <w:r>
          <w:rPr>
            <w:rFonts w:ascii="Times New Roman" w:hAnsi="Times New Roman" w:eastAsia="宋体"/>
            <w:color w:val="0000FF"/>
            <w:sz w:val="21"/>
            <w:u w:val="single"/>
          </w:rPr>
          <w:t>https://doi.org/10.1364/optica.562661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最近的货车演示</w:t>
        <w:br/>
        <w:tab/>
        <w:tab/>
        <w:tab/>
        <w:tab/>
        <w:tab/>
        <w:t>德瓦尔斯 (vdW) 纳米光子学</w:t>
        <w:br/>
        <w:tab/>
        <w:tab/>
        <w:tab/>
        <w:tab/>
        <w:tab/>
        <w:t>据我们所知，开辟了新的操纵途径</w:t>
        <w:br/>
        <w:tab/>
        <w:tab/>
        <w:tab/>
        <w:tab/>
        <w:tab/>
        <w:t>光与物质相互作用</w:t>
        <w:br/>
        <w:tab/>
        <w:tab/>
        <w:tab/>
        <w:tab/>
        <w:tab/>
        <w:t>以一种内在的方式，</w:t>
        <w:br/>
        <w:tab/>
        <w:tab/>
        <w:tab/>
        <w:tab/>
        <w:tab/>
        <w:t>取得了令人着迷的成就，包括可调谐磁光，</w:t>
        <w:br/>
        <w:tab/>
        <w:tab/>
        <w:tab/>
        <w:tab/>
        <w:tab/>
        <w:t>间接带隙激光，以及异常增强的光学</w:t>
        <w:br/>
        <w:tab/>
        <w:tab/>
        <w:tab/>
        <w:tab/>
        <w:tab/>
        <w:t>非线性。然而，各向异性原子晶格结构，</w:t>
        <w:br/>
        <w:tab/>
        <w:tab/>
        <w:tab/>
        <w:tab/>
        <w:tab/>
        <w:t>化学活性侧壁和不同的形成焓</w:t>
        <w:br/>
        <w:tab/>
        <w:tab/>
        <w:tab/>
        <w:tab/>
        <w:tab/>
        <w:t>VDW 材料对按需纳米制造提出了挑战，</w:t>
        <w:br/>
        <w:tab/>
        <w:tab/>
        <w:tab/>
        <w:tab/>
        <w:tab/>
        <w:t>阻碍高</w:t>
        <w:br/>
        <w:t xml:space="preserve">                    &lt;jats:斜体&gt;Q&lt;/jats:斜体&gt;</w:t>
        <w:br/>
        <w:t xml:space="preserve">                    在任意 vdW 中实现的共振</w:t>
        <w:br/>
        <w:tab/>
        <w:tab/>
        <w:tab/>
        <w:tab/>
        <w:tab/>
        <w:t>材料。在这项工作中，我们提出了一种替代的免蚀刻 vdW</w:t>
        <w:br/>
        <w:tab/>
        <w:tab/>
        <w:tab/>
        <w:tab/>
        <w:tab/>
        <w:t>结构，其中一层纳米结构由</w:t>
        <w:br/>
        <w:tab/>
        <w:tab/>
        <w:tab/>
        <w:tab/>
        <w:tab/>
        <w:t>低折射率 (LRI) 光刻胶在 vdW 顶部制造</w:t>
        <w:br/>
        <w:tab/>
        <w:tab/>
        <w:tab/>
        <w:tab/>
        <w:tab/>
        <w:t>层。由于 LRI 纳米结构减少了散射损失，</w:t>
        <w:br/>
        <w:tab/>
        <w:tab/>
        <w:tab/>
        <w:tab/>
        <w:tab/>
        <w:t>测量的</w:t>
        <w:br/>
        <w:t xml:space="preserve">                    &lt;jats:斜体&gt;Q&lt;/jats:斜体&gt;</w:t>
        <w:br/>
        <w:t xml:space="preserve">                    系数可以达到348接近</w:t>
        <w:br/>
        <w:tab/>
        <w:tab/>
        <w:tab/>
        <w:tab/>
        <w:tab/>
        <w:t>TMDC 超表面实现的最高价值。基于这个平台，</w:t>
        <w:br/>
        <w:tab/>
        <w:tab/>
        <w:tab/>
        <w:tab/>
        <w:tab/>
        <w:t>室温极化子在四个代表性的</w:t>
        <w:br/>
        <w:tab/>
        <w:tab/>
        <w:tab/>
        <w:tab/>
        <w:tab/>
        <w:t>材料，即 WS</w:t>
        <w:br/>
        <w:t xml:space="preserve">                    &lt;贾茨：子&gt;2&lt;/贾茨：子&gt;</w:t>
        <w:br/>
        <w:t xml:space="preserve">                    ,二硫化钼</w:t>
        <w:br/>
        <w:t xml:space="preserve">                    &lt;贾茨：子&gt;2&lt;/贾茨：子&gt;</w:t>
        <w:br/>
        <w:t xml:space="preserve">                    ,硒化钨</w:t>
        <w:br/>
        <w:t xml:space="preserve">                    &lt;贾茨：子&gt;2&lt;/贾茨：子&gt;</w:t>
        <w:br/>
        <w:t xml:space="preserve">                    , 和 MoSe</w:t>
        <w:br/>
        <w:t xml:space="preserve">                    &lt;贾茨：子&gt;2&lt;/贾茨：子&gt;</w:t>
        <w:br/>
        <w:t xml:space="preserve">                    , 通过自杂交</w:t>
        <w:br/>
        <w:tab/>
        <w:tab/>
        <w:tab/>
        <w:tab/>
        <w:tab/>
        <w:t>连续体中的准束缚态 (BIC) 和激子。一个明确的</w:t>
        <w:br/>
        <w:tab/>
        <w:tab/>
        <w:tab/>
        <w:tab/>
        <w:tab/>
        <w:t>在 WS 中观察到反交叉行为</w:t>
        <w:br/>
        <w:t xml:space="preserve">                    &lt;贾茨：子&gt;2&lt;/贾茨：子&gt;</w:t>
        <w:br/>
        <w:t xml:space="preserve">                    和硒化钼</w:t>
        <w:br/>
        <w:t xml:space="preserve">                    &lt;贾茨：子&gt;2&lt;/贾茨：子&gt;</w:t>
        <w:br/>
        <w:t xml:space="preserve">                    拉比分裂样品</w:t>
        <w:br/>
        <w:tab/>
        <w:tab/>
        <w:tab/>
        <w:tab/>
        <w:tab/>
        <w:t>分别接近约 80 和 72 meV，</w:t>
        <w:br/>
        <w:tab/>
        <w:tab/>
        <w:tab/>
        <w:tab/>
        <w:tab/>
        <w:t>显着超过它们各自的固有激子损失。</w:t>
        <w:br/>
        <w:tab/>
        <w:tab/>
        <w:tab/>
        <w:tab/>
        <w:tab/>
        <w:t>此外，我们演示了声子辅助的发射调制</w:t>
        <w:br/>
        <w:tab/>
        <w:tab/>
        <w:tab/>
        <w:tab/>
        <w:tab/>
        <w:t>块状 WS 中的间接带隙跃迁</w:t>
        <w:br/>
        <w:t xml:space="preserve">                    &lt;贾茨：子&gt;2&lt;/贾茨：子&gt;</w:t>
        <w:br/>
        <w:t xml:space="preserve">                    和明亮的激子发射</w:t>
        <w:br/>
        <w:tab/>
        <w:tab/>
        <w:tab/>
        <w:tab/>
        <w:tab/>
        <w:t>单层MoSe</w:t>
        <w:br/>
        <w:t xml:space="preserve">                    &lt;贾茨：子&gt;2&lt;/贾茨：子&gt;</w:t>
        <w:br/>
        <w:t xml:space="preserve">                    封装在两个六方氮化硼层之间。</w:t>
        <w:br/>
        <w:tab/>
        <w:tab/>
        <w:tab/>
        <w:tab/>
        <w:tab/>
        <w:t>偏振相关的发射增强是在两个方面实现的</w:t>
        <w:br/>
        <w:tab/>
        <w:tab/>
        <w:tab/>
        <w:tab/>
        <w:tab/>
        <w:t>这些系统。我们的工作展示了 vdW 的总体策略</w:t>
        <w:br/>
        <w:tab/>
        <w:tab/>
        <w:tab/>
        <w:tab/>
        <w:tab/>
        <w:t>纳米光子学实现内在的光与物质相互作用</w:t>
        <w:br/>
        <w:tab/>
        <w:tab/>
        <w:tab/>
        <w:tab/>
        <w:tab/>
        <w:t>与高</w:t>
        <w:br/>
        <w:t xml:space="preserve">                    &lt;jats:斜体&gt;Q&lt;/jats:斜体&gt;</w:t>
        <w:br/>
        <w:t xml:space="preserve">                    共振。免蚀刻结构显示</w:t>
        <w:br/>
        <w:tab/>
        <w:tab/>
        <w:tab/>
        <w:tab/>
        <w:tab/>
        <w:t>对材料选择没有偏好并保留材料</w:t>
        <w:br/>
        <w:tab/>
        <w:tab/>
        <w:tab/>
        <w:tab/>
        <w:tab/>
        <w:t>完整性，推进光电和量子应用</w:t>
        <w:br/>
        <w:tab/>
        <w:tab/>
        <w:tab/>
        <w:tab/>
        <w:tab/>
        <w:t>基于任意 vdW 材料的器件及其</w:t>
        <w:br/>
        <w:tab/>
        <w:tab/>
        <w:tab/>
        <w:tab/>
        <w:tab/>
        <w:t>异质结构。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Recent demonstrations of van</w:t>
        <w:br/>
        <w:tab/>
        <w:tab/>
        <w:tab/>
        <w:tab/>
        <w:tab/>
        <w:t>der Waals (vdW) nanophotonics</w:t>
        <w:br/>
        <w:tab/>
        <w:tab/>
        <w:tab/>
        <w:tab/>
        <w:tab/>
        <w:t>have opened new, to our knowledge, pathways for manipulating the</w:t>
        <w:br/>
        <w:tab/>
        <w:tab/>
        <w:tab/>
        <w:tab/>
        <w:tab/>
        <w:t>light–matter interaction</w:t>
        <w:br/>
        <w:tab/>
        <w:tab/>
        <w:tab/>
        <w:tab/>
        <w:tab/>
        <w:t>in an intrinsic manner,</w:t>
        <w:br/>
        <w:tab/>
        <w:tab/>
        <w:tab/>
        <w:tab/>
        <w:tab/>
        <w:t>leading to fascinating achievements including tunable magneto-optics,</w:t>
        <w:br/>
        <w:tab/>
        <w:tab/>
        <w:tab/>
        <w:tab/>
        <w:tab/>
        <w:t>indirect bandgap lasing, and exceptionally enhanced optical</w:t>
        <w:br/>
        <w:tab/>
        <w:tab/>
        <w:tab/>
        <w:tab/>
        <w:tab/>
        <w:t>nonlinearity. However, the anisotropic atomic lattice structures,</w:t>
        <w:br/>
        <w:tab/>
        <w:tab/>
        <w:tab/>
        <w:tab/>
        <w:tab/>
        <w:t>chemically active sidewalls, and distinct enthalpies of formation</w:t>
        <w:br/>
        <w:tab/>
        <w:tab/>
        <w:tab/>
        <w:tab/>
        <w:tab/>
        <w:t>across vdW materials pose challenges in on-demand nano-fabrications,</w:t>
        <w:br/>
        <w:tab/>
        <w:tab/>
        <w:tab/>
        <w:tab/>
        <w:tab/>
        <w:t>hindering high-</w:t>
        <w:br/>
        <w:t xml:space="preserve">                    &lt;jats:italic&gt;Q&lt;/jats:italic&gt;</w:t>
        <w:br/>
        <w:t xml:space="preserve">                    resonances achieved in arbitrary vdW</w:t>
        <w:br/>
        <w:tab/>
        <w:tab/>
        <w:tab/>
        <w:tab/>
        <w:tab/>
        <w:t>materials. In this work, we propose an alternative etch-free vdW</w:t>
        <w:br/>
        <w:tab/>
        <w:tab/>
        <w:tab/>
        <w:tab/>
        <w:tab/>
        <w:t>structure where a layer of nanostructures made of a</w:t>
        <w:br/>
        <w:tab/>
        <w:tab/>
        <w:tab/>
        <w:tab/>
        <w:tab/>
        <w:t>low-refractive-index (LRI) photoresist is fabricated on top of a vdW</w:t>
        <w:br/>
        <w:tab/>
        <w:tab/>
        <w:tab/>
        <w:tab/>
        <w:tab/>
        <w:t>layer. Thanks to the reduced scattering loss by LRI nanostructures,</w:t>
        <w:br/>
        <w:tab/>
        <w:tab/>
        <w:tab/>
        <w:tab/>
        <w:tab/>
        <w:t>the measured</w:t>
        <w:br/>
        <w:t xml:space="preserve">                    &lt;jats:italic&gt;Q&lt;/jats:italic&gt;</w:t>
        <w:br/>
        <w:t xml:space="preserve">                    factor can reach 348 approaching the</w:t>
        <w:br/>
        <w:tab/>
        <w:tab/>
        <w:tab/>
        <w:tab/>
        <w:tab/>
        <w:t>highest value achieved with TMDC metasurfaces. Based on this platform,</w:t>
        <w:br/>
        <w:tab/>
        <w:tab/>
        <w:tab/>
        <w:tab/>
        <w:tab/>
        <w:t>room-temperature polaritons are demonstrated in four representative</w:t>
        <w:br/>
        <w:tab/>
        <w:tab/>
        <w:tab/>
        <w:tab/>
        <w:tab/>
        <w:t>materials, i.e., WS</w:t>
        <w:br/>
        <w:t xml:space="preserve">                    &lt;jats:sub&gt;2&lt;/jats:sub&gt;</w:t>
        <w:br/>
        <w:t xml:space="preserve">                    ,MoS</w:t>
        <w:br/>
        <w:t xml:space="preserve">                    &lt;jats:sub&gt;2&lt;/jats:sub&gt;</w:t>
        <w:br/>
        <w:t xml:space="preserve">                    ,WSe</w:t>
        <w:br/>
        <w:t xml:space="preserve">                    &lt;jats:sub&gt;2&lt;/jats:sub&gt;</w:t>
        <w:br/>
        <w:t xml:space="preserve">                    , and MoSe</w:t>
        <w:br/>
        <w:t xml:space="preserve">                    &lt;jats:sub&gt;2&lt;/jats:sub&gt;</w:t>
        <w:br/>
        <w:t xml:space="preserve">                    , through self-hybridization of</w:t>
        <w:br/>
        <w:tab/>
        <w:tab/>
        <w:tab/>
        <w:tab/>
        <w:tab/>
        <w:t>quasi-bound states in the continuum (BIC) and excitons. An unambiguous</w:t>
        <w:br/>
        <w:tab/>
        <w:tab/>
        <w:tab/>
        <w:tab/>
        <w:tab/>
        <w:t>anti-crossing behavior is observed in WS</w:t>
        <w:br/>
        <w:t xml:space="preserve">                    &lt;jats:sub&gt;2&lt;/jats:sub&gt;</w:t>
        <w:br/>
        <w:t xml:space="preserve">                    and MoSe</w:t>
        <w:br/>
        <w:t xml:space="preserve">                    &lt;jats:sub&gt;2&lt;/jats:sub&gt;</w:t>
        <w:br/>
        <w:t xml:space="preserve">                    samples with Rabi-splitting</w:t>
        <w:br/>
        <w:tab/>
        <w:tab/>
        <w:tab/>
        <w:tab/>
        <w:tab/>
        <w:t>approaching approximately 80 and 72 meV, respectively,</w:t>
        <w:br/>
        <w:tab/>
        <w:tab/>
        <w:tab/>
        <w:tab/>
        <w:tab/>
        <w:t>significantly surpassing their separate intrinsic excitonic losses.</w:t>
        <w:br/>
        <w:tab/>
        <w:tab/>
        <w:tab/>
        <w:tab/>
        <w:tab/>
        <w:t>Further, we demonstrate the emission modulation in the phonon-assisted</w:t>
        <w:br/>
        <w:tab/>
        <w:tab/>
        <w:tab/>
        <w:tab/>
        <w:tab/>
        <w:t>indirect bandgap transition in bulk WS</w:t>
        <w:br/>
        <w:t xml:space="preserve">                    &lt;jats:sub&gt;2&lt;/jats:sub&gt;</w:t>
        <w:br/>
        <w:t xml:space="preserve">                    and bright exciton emission in a</w:t>
        <w:br/>
        <w:tab/>
        <w:tab/>
        <w:tab/>
        <w:tab/>
        <w:tab/>
        <w:t>monolayer MoSe</w:t>
        <w:br/>
        <w:t xml:space="preserve">                    &lt;jats:sub&gt;2&lt;/jats:sub&gt;</w:t>
        <w:br/>
        <w:t xml:space="preserve">                    encapsulated between two hBN layers.</w:t>
        <w:br/>
        <w:tab/>
        <w:tab/>
        <w:tab/>
        <w:tab/>
        <w:tab/>
        <w:t>The polarization-dependent emission enhancement is achieved in both</w:t>
        <w:br/>
        <w:tab/>
        <w:tab/>
        <w:tab/>
        <w:tab/>
        <w:tab/>
        <w:t>these systems. Our work demonstrates a general strategy in vdW</w:t>
        <w:br/>
        <w:tab/>
        <w:tab/>
        <w:tab/>
        <w:tab/>
        <w:tab/>
        <w:t>nanophotonics to achieve intrinsic light–matter interaction</w:t>
        <w:br/>
        <w:tab/>
        <w:tab/>
        <w:tab/>
        <w:tab/>
        <w:tab/>
        <w:t>with high-</w:t>
        <w:br/>
        <w:t xml:space="preserve">                    &lt;jats:italic&gt;Q&lt;/jats:italic&gt;</w:t>
        <w:br/>
        <w:t xml:space="preserve">                    resonances. The etch-free structure shows</w:t>
        <w:br/>
        <w:tab/>
        <w:tab/>
        <w:tab/>
        <w:tab/>
        <w:tab/>
        <w:t>no preference of material choices and preserves the material</w:t>
        <w:br/>
        <w:tab/>
        <w:tab/>
        <w:tab/>
        <w:tab/>
        <w:tab/>
        <w:t>integrity, advancing applications in photoelectronic and quantum</w:t>
        <w:br/>
        <w:tab/>
        <w:tab/>
        <w:tab/>
        <w:tab/>
        <w:tab/>
        <w:t>devices based on arbitrary vdW materials and their</w:t>
        <w:br/>
        <w:tab/>
        <w:tab/>
        <w:tab/>
        <w:tab/>
        <w:tab/>
        <w:t>heterostructures.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基于同步亚纳秒泵浦和纳秒播种器的超宽可调高功率太赫兹参数生成</w:t>
      </w:r>
    </w:p>
    <w:p>
      <w:r>
        <w:rPr>
          <w:rFonts w:ascii="Times New Roman" w:hAnsi="Times New Roman" w:eastAsia="宋体"/>
          <w:b/>
          <w:color w:val="003264"/>
          <w:sz w:val="24"/>
        </w:rPr>
        <w:t>Ultra-widely tunable high-power terahertz parametric generation based on synchronized sub-nanosecond pump and nanosecond seeder</w:t>
      </w:r>
    </w:p>
    <w:p>
      <w:r>
        <w:rPr>
          <w:rFonts w:ascii="Times New Roman" w:hAnsi="Times New Roman" w:eastAsia="宋体"/>
          <w:sz w:val="21"/>
        </w:rPr>
        <w:t>作者: Fangjie Li, Kai Zhong, Jing Chi, Hongzhan Qiao, Tong Wu, Kai Chen, Jining Li, Yuye Wang, Degang Xu, Jianquan Yao</w:t>
        <w:br/>
      </w:r>
      <w:r>
        <w:rPr>
          <w:rFonts w:ascii="Times New Roman" w:hAnsi="Times New Roman" w:eastAsia="宋体"/>
          <w:sz w:val="21"/>
        </w:rPr>
        <w:t xml:space="preserve">时间: 2025-08-26 | </w:t>
      </w:r>
      <w:r>
        <w:t xml:space="preserve">链接: </w:t>
      </w:r>
      <w:hyperlink r:id="rId1231">
        <w:r>
          <w:rPr>
            <w:rFonts w:ascii="Times New Roman" w:hAnsi="Times New Roman" w:eastAsia="宋体"/>
            <w:color w:val="0000FF"/>
            <w:sz w:val="21"/>
            <w:u w:val="single"/>
          </w:rPr>
          <w:t>https://doi.org/10.1364/optica.570165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&lt;jats:p&gt;太赫兹参数生成 (TPG) 是开发高性能太赫兹源最有前途的技术之一，特别是通过使用亚纳秒激光泵浦，同时抑制受激布里渊散射并增强非线性增益。然而，由于缺乏有效的播种解决方案，在实现高输出功率和广泛的可调性方面仍然存在根本挑战。据我们所知，这项研究展示了一种解决这一问题的新颖方法，该方法采用高功率亚纳秒泵浦激光器和同步可调谐纳秒光参量振荡器（OPO）播种系统。通过集成两个非线性晶体（MgO:CLN 和 KTP）和双泵浦波长（1064 和 532 nm），实现了 0.55–13.6 THz 的太赫兹波调谐范围。在1 kHz重复频率下，最大输出功率在1.68 THz处达到1.06 mW，峰值功率超过1 kW，对应的转换效率为1.25×10&lt;jats:sup&gt;−4&lt;/jats:sup&gt;，光子转换效率为2.1%。 TPG系统提供高功率稳定性和良好的高斯光束轮廓，这被认为是高性能太赫兹源的重大飞跃，在雷达、成像和光谱学等应用中具有重要意义。根据非线性过程的动态特性，对输出特性进行了深入分析，为功率缩放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parametric generation (TPG) is one of the most promising techniques for developing high-performance terahertz sources, particularly through the use of sub-nanosecond laser pumping that simultaneously suppresses stimulated Brillouin scattering and enhances nonlinear gain. However, a fundamental challenge persists in achieving both high output power and broad tunability due to the lack of efficient seeding solutions. This study demonstrates a novel, to our knowledge, approach to address this issue, employing a high-power sub-nanosecond pump laser and a synchronized tunable nanosecond optical parametric oscillator (OPO) seeding system. The terahertz-wave tuning range of 0.55–13.6 THz was enabled by integrating two nonlinear crystals (MgO:CLN and KTP) and dual pump wavelengths (1064 and 532 nm). Operating at the repetition rate of 1 kHz, the maximum output power reached 1.06 mW at 1.68 THz with the peak power exceeding 1 kW, corresponding to the conversion efficiency of 1.25×10&lt;jats:sup&gt;−4&lt;/jats:sup&gt; and photon conversion efficiency of 2.1%. The TPG system offers high-power stability and good Gaussian beam profile, which is believed to be a significant leap of high-performance terahertz sources and holds great importance in applications like radar, imaging, and spectroscopy. An in-depth analysis was also given on the output characteristics according to the dynamics of the nonlinear processes, paving the way for power scaling.&lt;/jats:p&gt;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使用啁啾探针脉冲进行单次时空等离子体密度测量</w:t>
      </w:r>
    </w:p>
    <w:p>
      <w:r>
        <w:rPr>
          <w:rFonts w:ascii="Times New Roman" w:hAnsi="Times New Roman" w:eastAsia="宋体"/>
          <w:b/>
          <w:color w:val="003264"/>
          <w:sz w:val="24"/>
        </w:rPr>
        <w:t>Single-shot spatiotemporal plasma density measurements with a chirped probe pulse</w:t>
      </w:r>
    </w:p>
    <w:p>
      <w:r>
        <w:rPr>
          <w:rFonts w:ascii="Times New Roman" w:hAnsi="Times New Roman" w:eastAsia="宋体"/>
          <w:sz w:val="21"/>
        </w:rPr>
        <w:t>作者: Elizabeth S. Grace, Andrew Longman, Ghassan Zeraouli, Stephen Maricle, Danny Attiyah, Jerry Clark, Ethan Welch, Austin Linder, Nuno Lemos, Derek A. Mariscal, Tammy Ma, Rick Trebino, Scott C. Wilks, Matthew P. Hill</w:t>
        <w:br/>
      </w:r>
      <w:r>
        <w:rPr>
          <w:rFonts w:ascii="Times New Roman" w:hAnsi="Times New Roman" w:eastAsia="宋体"/>
          <w:sz w:val="21"/>
        </w:rPr>
        <w:t xml:space="preserve">时间: 2025-09-12 | </w:t>
      </w:r>
      <w:r>
        <w:t xml:space="preserve">链接: </w:t>
      </w:r>
      <w:hyperlink r:id="rId1232">
        <w:r>
          <w:rPr>
            <w:rFonts w:ascii="Times New Roman" w:hAnsi="Times New Roman" w:eastAsia="宋体"/>
            <w:color w:val="0000FF"/>
            <w:sz w:val="21"/>
            <w:u w:val="single"/>
          </w:rPr>
          <w:t>https://doi.org/10.1364/optica.566848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&lt;jats:p&gt;在这项工作中，我们展示了一种诊断方法的开发和演示，用于测量单次等离子体密度的空间和时间演变。单次高级等离子体探针全息重构 (SAPPHIRE) 利用啁啾探针脉冲、衍射光学元件、自参考干涉仪和干涉带通滤波器来实现高保真电子密度测量，适用于表现出圆柱对称性的低密度等离子体。该方法克服了传统诊断的局限性，例如对射击重复性的依赖，同时以微米级空间分辨率捕获皮秒时间尺度上的等离子体动力学。 SAPPHIRE 的功能通过测量氦氮射流中的激光驱动等离子体通道得到证明。 SAPPHIRE 演示了单次喷射中等离子体通道的形成和扩展以及超音速电离前沿的传播，同时揭示了等离子体轮廓的每次喷射变化。实验结果根据理论模型和比例定律进行了验证，强调了该技术的稳健性和准确性。通过在单次曝光中实现超快、高分辨率等离子体诊断，SAPPHIRE 代表了等离子体测量技术的革命性进步。&lt;/jats:p&gt;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the development and demonstration of a diagnostic for the measurement of the spatial and temporal evolution of plasma density in a single shot. Single-shot Advanced Plasma Probe HolographIc REconstruction (SAPPHIRE) utilizes a chirped probe pulse, a diffractive optical element, a self-referenced interferometer, and an interference bandpass filter to achieve high-fidelity electron density measurements suitable for underdense plasmas that exhibit cylindrical symmetry. The method overcomes limitations in conventional diagnostics, such as reliance on shot-to-shot reproducibility, while capturing plasma dynamics on picosecond timescales with micron-level spatial resolution. The capabilities of SAPPHIRE are demonstrated through measurements of laser-driven plasma channels in helium–nitrogen gas jets. SAPPHIRE demonstrates the formation and expansion of plasma channels in a single shot and the propagation of supersonic ionization fronts while revealing shot-to-shot variations in the plasma profiles. Experimental results are validated against theoretical models and scaling laws, underscoring the robustness and accuracy of this technique. By enabling ultrafast, high-resolution plasma diagnostics in a single exposure, SAPPHIRE represents a transformative advancement in plasma measurement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使用通信模式光学器件以高精度构建 3D 体积中的光波</w:t>
      </w:r>
    </w:p>
    <w:p>
      <w:r>
        <w:rPr>
          <w:rFonts w:ascii="Times New Roman" w:hAnsi="Times New Roman" w:eastAsia="宋体"/>
          <w:b/>
          <w:color w:val="003264"/>
          <w:sz w:val="24"/>
        </w:rPr>
        <w:t>Structuring light waves in 3D volumes with high precision using communication mode optics</w:t>
      </w:r>
    </w:p>
    <w:p>
      <w:r>
        <w:rPr>
          <w:rFonts w:ascii="Times New Roman" w:hAnsi="Times New Roman" w:eastAsia="宋体"/>
          <w:sz w:val="21"/>
        </w:rPr>
        <w:t>作者: Vinicius S. de Angelis, Ahmed H. Dorrah, Leonardo A. Ambrosio, David A. B. Miller, Federico Capasso</w:t>
        <w:br/>
      </w:r>
      <w:r>
        <w:rPr>
          <w:rFonts w:ascii="Times New Roman" w:hAnsi="Times New Roman" w:eastAsia="宋体"/>
          <w:sz w:val="21"/>
        </w:rPr>
        <w:t xml:space="preserve">时间: 2025-09-11 | </w:t>
      </w:r>
      <w:r>
        <w:t xml:space="preserve">链接: </w:t>
      </w:r>
      <w:hyperlink r:id="rId1233">
        <w:r>
          <w:rPr>
            <w:rFonts w:ascii="Times New Roman" w:hAnsi="Times New Roman" w:eastAsia="宋体"/>
            <w:color w:val="0000FF"/>
            <w:sz w:val="21"/>
            <w:u w:val="single"/>
          </w:rPr>
          <w:t>https://doi.org/10.1364/optica.559264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&lt;jats:p&gt;实现</w:t>
        <w:br/>
        <w:tab/>
        <w:tab/>
        <w:tab/>
        <w:tab/>
        <w:tab/>
        <w:t>精确控制</w:t>
        <w:br/>
        <w:tab/>
        <w:tab/>
        <w:tab/>
        <w:tab/>
        <w:tab/>
        <w:t>3D 光强度</w:t>
        <w:br/>
        <w:tab/>
        <w:tab/>
        <w:tab/>
        <w:tab/>
        <w:tab/>
        <w:t>在光学的许多应用中，对体积的需求量很大。各种</w:t>
        <w:br/>
        <w:tab/>
        <w:tab/>
        <w:tab/>
        <w:tab/>
        <w:tab/>
        <w:t>波前整形技术已被用来重建</w:t>
        <w:br/>
        <w:tab/>
        <w:tab/>
        <w:tab/>
        <w:tab/>
        <w:tab/>
        <w:t>3D 空间内的目标幅度剖面。然而，这些技术</w:t>
        <w:br/>
        <w:tab/>
        <w:tab/>
        <w:tab/>
        <w:tab/>
        <w:tab/>
        <w:t>本质上受到串扰的影响，这限制了质量</w:t>
        <w:br/>
        <w:tab/>
        <w:tab/>
        <w:tab/>
        <w:tab/>
        <w:tab/>
        <w:t>重建的轮廓。我们开发并实验证明</w:t>
        <w:br/>
        <w:tab/>
        <w:tab/>
        <w:tab/>
        <w:tab/>
        <w:tab/>
        <w:t>一种利用高效能量产生光波的方法</w:t>
        <w:br/>
        <w:tab/>
        <w:tab/>
        <w:tab/>
        <w:tab/>
        <w:tab/>
        <w:t>基于最佳正交的线性叠加的分布</w:t>
        <w:br/>
        <w:tab/>
        <w:tab/>
        <w:tab/>
        <w:tab/>
        <w:tab/>
        <w:t>连接源平面和接收体的通信模式。</w:t>
        <w:br/>
        <w:tab/>
        <w:tab/>
        <w:tab/>
        <w:tab/>
        <w:tab/>
        <w:t>我们使用这些模式来构造任意选择的 2D 和 3D</w:t>
        <w:br/>
        <w:tab/>
        <w:tab/>
        <w:tab/>
        <w:tab/>
        <w:tab/>
        <w:t>具有连续景深的结构光波</w:t>
        <w:br/>
        <w:tab/>
        <w:tab/>
        <w:tab/>
        <w:tab/>
        <w:tab/>
        <w:t>输出接收体积并使用光学产生这些波</w:t>
        <w:br/>
        <w:tab/>
        <w:tab/>
        <w:tab/>
        <w:tab/>
        <w:tab/>
        <w:t>空间光调制器。我们生成的强度分布表现出</w:t>
        <w:br/>
        <w:tab/>
        <w:tab/>
        <w:tab/>
        <w:tab/>
        <w:tab/>
        <w:t>串扰水平极低，保真度高，对比度强。我们</w:t>
        <w:br/>
        <w:tab/>
        <w:tab/>
        <w:tab/>
        <w:tab/>
        <w:tab/>
        <w:t>设想我们的工作能够激发新的方向，据我们所知，在任何领域</w:t>
        <w:br/>
        <w:tab/>
        <w:tab/>
        <w:tab/>
        <w:tab/>
        <w:tab/>
        <w:t>需要以高强度控制 3D 光强度的域</w:t>
        <w:br/>
        <w:tab/>
        <w:tab/>
        <w:tab/>
        <w:tab/>
        <w:tab/>
        <w:t>精度，也可作为其他波前整形的基准</w:t>
        <w:br/>
        <w:tab/>
        <w:tab/>
        <w:tab/>
        <w:tab/>
        <w:tab/>
        <w:t>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&lt;jats:p&gt;Achieving</w:t>
        <w:br/>
        <w:tab/>
        <w:tab/>
        <w:tab/>
        <w:tab/>
        <w:tab/>
        <w:t>precise control</w:t>
        <w:br/>
        <w:tab/>
        <w:tab/>
        <w:tab/>
        <w:tab/>
        <w:tab/>
        <w:t>of light intensity in 3D</w:t>
        <w:br/>
        <w:tab/>
        <w:tab/>
        <w:tab/>
        <w:tab/>
        <w:tab/>
        <w:t>volumes is highly in demand in many applications in optics. Various</w:t>
        <w:br/>
        <w:tab/>
        <w:tab/>
        <w:tab/>
        <w:tab/>
        <w:tab/>
        <w:t>wavefront shaping techniques have been utilized to reconstruct a</w:t>
        <w:br/>
        <w:tab/>
        <w:tab/>
        <w:tab/>
        <w:tab/>
        <w:tab/>
        <w:t>target amplitude profile within a 3D space. However, these techniques</w:t>
        <w:br/>
        <w:tab/>
        <w:tab/>
        <w:tab/>
        <w:tab/>
        <w:tab/>
        <w:t>are intrinsically affected by cross-talk, which limits the quality of</w:t>
        <w:br/>
        <w:tab/>
        <w:tab/>
        <w:tab/>
        <w:tab/>
        <w:tab/>
        <w:t>the reconstructed profile. We develop and experimentally demonstrate</w:t>
        <w:br/>
        <w:tab/>
        <w:tab/>
        <w:tab/>
        <w:tab/>
        <w:tab/>
        <w:t>an approach that creates light waves with efficient energy</w:t>
        <w:br/>
        <w:tab/>
        <w:tab/>
        <w:tab/>
        <w:tab/>
        <w:tab/>
        <w:t>distribution based on a linear superposition of the optimum orthogonal</w:t>
        <w:br/>
        <w:tab/>
        <w:tab/>
        <w:tab/>
        <w:tab/>
        <w:tab/>
        <w:t>communication modes connecting a source plane and a receiving volume.</w:t>
        <w:br/>
        <w:tab/>
        <w:tab/>
        <w:tab/>
        <w:tab/>
        <w:tab/>
        <w:t>We employ these modes to construct arbitrarily chosen 2D and 3D</w:t>
        <w:br/>
        <w:tab/>
        <w:tab/>
        <w:tab/>
        <w:tab/>
        <w:tab/>
        <w:t>structured light waves with continuous depth of field within the</w:t>
        <w:br/>
        <w:tab/>
        <w:tab/>
        <w:tab/>
        <w:tab/>
        <w:tab/>
        <w:t>output receiving volume and optically generate these waves using a</w:t>
        <w:br/>
        <w:tab/>
        <w:tab/>
        <w:tab/>
        <w:tab/>
        <w:tab/>
        <w:t>spatial light modulator. Our generated intensity profiles exhibit a</w:t>
        <w:br/>
        <w:tab/>
        <w:tab/>
        <w:tab/>
        <w:tab/>
        <w:tab/>
        <w:t>minimal level of cross-talk, great fidelity, and strong contrast. We</w:t>
        <w:br/>
        <w:tab/>
        <w:tab/>
        <w:tab/>
        <w:tab/>
        <w:tab/>
        <w:t>envision our work to inspire new directions, to our knowledge, in any</w:t>
        <w:br/>
        <w:tab/>
        <w:tab/>
        <w:tab/>
        <w:tab/>
        <w:tab/>
        <w:t>domain that requires controlling light intensity in 3D with high</w:t>
        <w:br/>
        <w:tab/>
        <w:tab/>
        <w:tab/>
        <w:tab/>
        <w:tab/>
        <w:t>precision and also to serve as a benchmark for other wavefront shaping</w:t>
        <w:br/>
        <w:tab/>
        <w:tab/>
        <w:tab/>
        <w:tab/>
        <w:tab/>
        <w:t>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通过谐波锁模在 1 GHz 下完全稳定 Er 光纤梳</w:t>
      </w:r>
    </w:p>
    <w:p>
      <w:r>
        <w:rPr>
          <w:rFonts w:ascii="Times New Roman" w:hAnsi="Times New Roman" w:eastAsia="宋体"/>
          <w:b/>
          <w:color w:val="003264"/>
          <w:sz w:val="24"/>
        </w:rPr>
        <w:t>Fully stabilized Er fiber comb at 1 GHz by harmonic modelocking</w:t>
      </w:r>
    </w:p>
    <w:p>
      <w:r>
        <w:rPr>
          <w:rFonts w:ascii="Times New Roman" w:hAnsi="Times New Roman" w:eastAsia="宋体"/>
          <w:sz w:val="21"/>
        </w:rPr>
        <w:t>作者: Kevin F. Lee, Jacob Lampen, Peng Li, Jie Jiang, Martin E. Fermann</w:t>
        <w:br/>
      </w:r>
      <w:r>
        <w:rPr>
          <w:rFonts w:ascii="Times New Roman" w:hAnsi="Times New Roman" w:eastAsia="宋体"/>
          <w:sz w:val="21"/>
        </w:rPr>
        <w:t xml:space="preserve">时间: 2025-09-09 | </w:t>
      </w:r>
      <w:r>
        <w:t xml:space="preserve">链接: </w:t>
      </w:r>
      <w:hyperlink r:id="rId1234">
        <w:r>
          <w:rPr>
            <w:rFonts w:ascii="Times New Roman" w:hAnsi="Times New Roman" w:eastAsia="宋体"/>
            <w:color w:val="0000FF"/>
            <w:sz w:val="21"/>
            <w:u w:val="single"/>
          </w:rPr>
          <w:t>https://doi.org/10.1364/optica.568460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锁模频率梳激光器始终以在激光腔中循环的单个脉冲运行。这意味着每种激光技术对脉冲重复率都有相关的限制。实现更高的速率需要不同的技术，例如，将光纤替换为固态增益介质。然而，这是一个感知的限制，而不是一个根本的限制。我们展示了一种光纤激光器设计，其多个脉冲在光纤增益腔中循环，其精度与传统光纤频率梳相同。这具有将成熟的光纤技术引入更高重复率频率梳的直接好处。更一般地说，它为激光工程增加了很大的设计自由度，其中激光器可以分为光学腔和增益介质，并使用标准频率梳技术将它们组合在一起。通过我们设计固有的滤波或将高稳定性腔直接合并到激光器本身中，甚至可以从根本上提高频率梳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&lt;jats:p&gt;Modelocked frequency comb lasers have always operated with a single pulse circulating in the laser cavity. This meant that each laser technology had an associated limit on pulse repetition rate. Achieving higher rates required different technology, for example, exchanging optical fiber for solid-state gain media. However, this is a perceived, rather than a fundamental limit. We demonstrate a fiber laser design with multiple pulses circulating in the fiber gain cavity at the same high precision as a conventional fiber frequency comb. This has the immediate benefit of bringing mature fiber technology to higher repetition rate frequency combs. More generally, it adds great design freedom to laser engineering, where the laser can be separated into an optical cavity and a gain medium that are combined using standard frequency comb techniques. Fundamental frequency comb performance improvements may even be possible from the filtering intrinsic to our design or by incorporating high-stability cavities directly into the laser itself.&lt;/jats:p&gt;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用于一维相位检索的能量-时间叠印术</w:t>
      </w:r>
    </w:p>
    <w:p>
      <w:r>
        <w:rPr>
          <w:rFonts w:ascii="Times New Roman" w:hAnsi="Times New Roman" w:eastAsia="宋体"/>
          <w:b/>
          <w:color w:val="003264"/>
          <w:sz w:val="24"/>
        </w:rPr>
        <w:t>Energy–time ptychography for one-dimensional phase retrieval</w:t>
      </w:r>
    </w:p>
    <w:p>
      <w:r>
        <w:rPr>
          <w:rFonts w:ascii="Times New Roman" w:hAnsi="Times New Roman" w:eastAsia="宋体"/>
          <w:sz w:val="21"/>
        </w:rPr>
        <w:t>作者: Ankita Negi, Leon Merten Lohse, Sven Velten, Ilya Sergeev, Olaf Leupold, Sakshath Sadashivaiah, Dimitrios Bessas, Aleksandr Chumakhov, Christina Brandt, Lars Bocklage, Guido Meier, Ralf Röhlsberger</w:t>
        <w:br/>
      </w:r>
      <w:r>
        <w:rPr>
          <w:rFonts w:ascii="Times New Roman" w:hAnsi="Times New Roman" w:eastAsia="宋体"/>
          <w:sz w:val="21"/>
        </w:rPr>
        <w:t xml:space="preserve">时间: 2025-09-16 | </w:t>
      </w:r>
      <w:r>
        <w:t xml:space="preserve">链接: </w:t>
      </w:r>
      <w:hyperlink r:id="rId1235">
        <w:r>
          <w:rPr>
            <w:rFonts w:ascii="Times New Roman" w:hAnsi="Times New Roman" w:eastAsia="宋体"/>
            <w:color w:val="0000FF"/>
            <w:sz w:val="21"/>
            <w:u w:val="single"/>
          </w:rPr>
          <w:t>https://doi.org/10.1364/optica.568949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&lt;jats:p&gt;相位恢复是自适应光学和现代技术的核心</w:t>
        <w:br/>
        <w:tab/>
        <w:tab/>
        <w:tab/>
        <w:tab/>
        <w:tab/>
        <w:t>高分辨率成像。没有相位信息，光学系统</w:t>
        <w:br/>
        <w:tab/>
        <w:tab/>
        <w:tab/>
        <w:tab/>
        <w:tab/>
        <w:t>仅限于仅强度测量，阻碍了全面</w:t>
        <w:br/>
        <w:tab/>
        <w:tab/>
        <w:tab/>
        <w:tab/>
        <w:tab/>
        <w:t>重建物体结构和波前动力学至关重要</w:t>
        <w:br/>
        <w:tab/>
        <w:tab/>
        <w:tab/>
        <w:tab/>
        <w:tab/>
        <w:t>对于高级应用程序。在这里，我们讨论一维阶段</w:t>
        <w:br/>
        <w:tab/>
        <w:tab/>
        <w:tab/>
        <w:tab/>
        <w:tab/>
        <w:t>连接能量和时间的问题，该问题出现在 X 射线散射中</w:t>
        <w:br/>
        <w:tab/>
        <w:tab/>
        <w:tab/>
        <w:tab/>
        <w:tab/>
        <w:t>超锐核共振。我们利用穆斯堡尔效应，其中</w:t>
        <w:br/>
        <w:tab/>
        <w:tab/>
        <w:tab/>
        <w:tab/>
        <w:tab/>
        <w:t>原子核散射辐射，而晶格没有能量损失，并且是</w:t>
        <w:br/>
        <w:tab/>
        <w:tab/>
        <w:tab/>
        <w:tab/>
        <w:tab/>
        <w:t>对磁化学环境敏感。而不是使用</w:t>
        <w:br/>
        <w:tab/>
        <w:tab/>
        <w:tab/>
        <w:tab/>
        <w:tab/>
        <w:t>使用放射性伽马射线源的传统光谱学，我们</w:t>
        <w:br/>
        <w:tab/>
        <w:tab/>
        <w:tab/>
        <w:tab/>
        <w:tab/>
        <w:t>测量同步加速器 X 射线脉冲的核前向散射</w:t>
        <w:br/>
        <w:tab/>
        <w:tab/>
        <w:tab/>
        <w:tab/>
        <w:tab/>
        <w:t>时域，提供卓越的灵敏度和更快的数据</w:t>
        <w:br/>
        <w:tab/>
        <w:tab/>
        <w:tab/>
        <w:tab/>
        <w:tab/>
        <w:t>收购。从单次测量中提取光谱信息</w:t>
        <w:br/>
        <w:tab/>
        <w:tab/>
        <w:tab/>
        <w:tab/>
        <w:tab/>
        <w:t>由于缺少相位信息，通常具有挑战性</w:t>
        <w:br/>
        <w:tab/>
        <w:tab/>
        <w:tab/>
        <w:tab/>
        <w:tab/>
        <w:t>需要大量的建模。相反，我们大力使用多种</w:t>
        <w:br/>
        <w:tab/>
        <w:tab/>
        <w:tab/>
        <w:tab/>
        <w:tab/>
        <w:t>重叠测量以检索传输光谱</w:t>
        <w:br/>
        <w:tab/>
        <w:tab/>
        <w:tab/>
        <w:tab/>
        <w:tab/>
        <w:t>和散射响应的相位，类似于叠图</w:t>
        <w:br/>
        <w:tab/>
        <w:tab/>
        <w:tab/>
        <w:tab/>
        <w:tab/>
        <w:t>成像中的相位检索。我们稳健的方法可以克服</w:t>
        <w:br/>
        <w:tab/>
        <w:tab/>
        <w:tab/>
        <w:tab/>
        <w:tab/>
        <w:t>伽马射线源的带宽限制，开启新的研究</w:t>
        <w:br/>
        <w:tab/>
        <w:tab/>
        <w:tab/>
        <w:tab/>
        <w:tab/>
        <w:t>据我们所知，使用现代 X 射线源进行指示</w:t>
        <w:br/>
        <w:tab/>
        <w:tab/>
        <w:tab/>
        <w:tab/>
        <w:tab/>
        <w:t>和穆斯堡尔同位素。&lt;/jats:p&gt;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retrieval is at the heart of adaptive optics and modern</w:t>
        <w:br/>
        <w:tab/>
        <w:tab/>
        <w:tab/>
        <w:tab/>
        <w:tab/>
        <w:t>high-resolution imaging. Without phase information, optical systems</w:t>
        <w:br/>
        <w:tab/>
        <w:tab/>
        <w:tab/>
        <w:tab/>
        <w:tab/>
        <w:t>are limited to intensity-only measurements, hindering full</w:t>
        <w:br/>
        <w:tab/>
        <w:tab/>
        <w:tab/>
        <w:tab/>
        <w:tab/>
        <w:t>reconstruction of object structures and wavefront dynamics essential</w:t>
        <w:br/>
        <w:tab/>
        <w:tab/>
        <w:tab/>
        <w:tab/>
        <w:tab/>
        <w:t>for advanced applications. Here, we address a one-dimensional phase</w:t>
        <w:br/>
        <w:tab/>
        <w:tab/>
        <w:tab/>
        <w:tab/>
        <w:tab/>
        <w:t>problem linking energy and time, which arises in X-ray scattering from</w:t>
        <w:br/>
        <w:tab/>
        <w:tab/>
        <w:tab/>
        <w:tab/>
        <w:tab/>
        <w:t>ultrasharp nuclear resonances. We leverage the Mössbauer effect, where</w:t>
        <w:br/>
        <w:tab/>
        <w:tab/>
        <w:tab/>
        <w:tab/>
        <w:tab/>
        <w:t>nuclei scatter radiation without energy loss to the lattice and are</w:t>
        <w:br/>
        <w:tab/>
        <w:tab/>
        <w:tab/>
        <w:tab/>
        <w:tab/>
        <w:t>sensitive to their magneto-chemical environments. Rather than using</w:t>
        <w:br/>
        <w:tab/>
        <w:tab/>
        <w:tab/>
        <w:tab/>
        <w:tab/>
        <w:t>traditional spectroscopy with radioactive gamma-ray sources, we</w:t>
        <w:br/>
        <w:tab/>
        <w:tab/>
        <w:tab/>
        <w:tab/>
        <w:tab/>
        <w:t>measure nuclear forward scattering of synchrotron X-ray pulses in the</w:t>
        <w:br/>
        <w:tab/>
        <w:tab/>
        <w:tab/>
        <w:tab/>
        <w:tab/>
        <w:t>time domain, providing superior sensitivity and faster data</w:t>
        <w:br/>
        <w:tab/>
        <w:tab/>
        <w:tab/>
        <w:tab/>
        <w:tab/>
        <w:t>acquisition. Extracting spectral information from a single measurement</w:t>
        <w:br/>
        <w:tab/>
        <w:tab/>
        <w:tab/>
        <w:tab/>
        <w:tab/>
        <w:t>is challenging due to the missing phase information, typically</w:t>
        <w:br/>
        <w:tab/>
        <w:tab/>
        <w:tab/>
        <w:tab/>
        <w:tab/>
        <w:t>requiring extensive modeling. Instead, we use multiple energetically</w:t>
        <w:br/>
        <w:tab/>
        <w:tab/>
        <w:tab/>
        <w:tab/>
        <w:tab/>
        <w:t>overlapping measurements to retrieve both the transmission spectrum</w:t>
        <w:br/>
        <w:tab/>
        <w:tab/>
        <w:tab/>
        <w:tab/>
        <w:tab/>
        <w:t>and the phase of the scattering response, similar to ptychographic</w:t>
        <w:br/>
        <w:tab/>
        <w:tab/>
        <w:tab/>
        <w:tab/>
        <w:tab/>
        <w:t>phase retrieval in imaging. Our robust approach can overcome the</w:t>
        <w:br/>
        <w:tab/>
        <w:tab/>
        <w:tab/>
        <w:tab/>
        <w:tab/>
        <w:t>bandwidth limitations of gamma-ray sources, opening new research</w:t>
        <w:br/>
        <w:tab/>
        <w:tab/>
        <w:tab/>
        <w:tab/>
        <w:tab/>
        <w:t>directions, to the best of our knowledge, with modern X-ray sources</w:t>
        <w:br/>
        <w:tab/>
        <w:tab/>
        <w:tab/>
        <w:tab/>
        <w:tab/>
        <w:t>and Mössbauer isotopes.&lt;/jats:p&gt;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通过光物质干涉增强量子记忆</w:t>
      </w:r>
    </w:p>
    <w:p>
      <w:r>
        <w:rPr>
          <w:rFonts w:ascii="Times New Roman" w:hAnsi="Times New Roman" w:eastAsia="宋体"/>
          <w:b/>
          <w:color w:val="003264"/>
          <w:sz w:val="24"/>
        </w:rPr>
        <w:t>Enhancing quantum memories with light–matter interference</w:t>
      </w:r>
    </w:p>
    <w:p>
      <w:r>
        <w:rPr>
          <w:rFonts w:ascii="Times New Roman" w:hAnsi="Times New Roman" w:eastAsia="宋体"/>
          <w:sz w:val="21"/>
        </w:rPr>
        <w:t>作者: Paul M. Burdekin, Ilse Maillette de Buy Wenniger, Steven Sagona-Stophel, Jerzy Szuniewicz, Aonan Zhang, Sarah E. Thomas, Ian A. Walmsley</w:t>
        <w:br/>
      </w:r>
      <w:r>
        <w:rPr>
          <w:rFonts w:ascii="Times New Roman" w:hAnsi="Times New Roman" w:eastAsia="宋体"/>
          <w:sz w:val="21"/>
        </w:rPr>
        <w:t xml:space="preserve">时间: 2025-09-12 | </w:t>
      </w:r>
      <w:r>
        <w:t xml:space="preserve">链接: </w:t>
      </w:r>
      <w:hyperlink r:id="rId1236">
        <w:r>
          <w:rPr>
            <w:rFonts w:ascii="Times New Roman" w:hAnsi="Times New Roman" w:eastAsia="宋体"/>
            <w:color w:val="0000FF"/>
            <w:sz w:val="21"/>
            <w:u w:val="single"/>
          </w:rPr>
          <w:t>https://doi.org/10.1364/optica.564780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未来的光量子技术，例如量子网络、分布式量子计算和传感，需要高效的宽带量子存储器。然而，在不引入噪声、减少带宽或限制可扩展性的情况下实现高效率仍然是一个挑战。在这里，我们提出了一种通过利用相长光物质干涉来增强量子存储协议的方法，从而在不增加原子密度或激光强度的情况下提高存储效率。我们在热铯蒸气中的拉曼量子存储器中实现了这种方法，使总效率提高了三倍以上，达到 (34.3±8.4)%，同时保持 GHz 带宽运行和低噪声水平。数值模拟预测，这种方法可以将受原子密度限制的系统（例如冷原子系综）的效率从 65% 提高到 96% 以上，而在热原子蒸气中，它可以将达到给定效率所需的激光强度降低一个数量级以上，总效率超过 95%。此外，我们的方法以高效率保留了存储器的单模式性质。该协议适用于各种存储器架构，为可扩展、高效、低噪声和高带宽量子存储器铺平了道路。&lt;/jats:p&gt;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&lt;jats:p&gt;Future optical quantum technologies, such as quantum networks, distributed quantum computing and sensing, demand efficient, broadband quantum memories. However, achieving high efficiency without introducing noise, reducing bandwidth, or limiting scalability remains a challenge. Here, we present an approach to enhance quantum memory protocols by leveraging constructive light–matter interference, leading to an increase in memory efficiency without increasing atomic density or laser intensity. We implement this method in a Raman quantum memory in warm cesium vapor and achieve more than a threefold improvement in total efficiency, reaching (34.3±8.4)%, while retaining GHz-bandwidth operation and low noise levels. Numerical simulations predict that this approach can boost efficiencies in systems limited by atomic density, such as cold atomic ensembles, from 65% to beyond 96%, while in warm atomic vapors, it could reduce the laser intensity needed to reach a given efficiency by over an order-of-magnitude, exceeding 95% total efficiency. Furthermore, our method preserves the single-mode nature of the memory at high efficiencies. This protocol is applicable to various memory architectures, paving the way toward scalable, efficient, low-noise, and high-bandwidth quantum memories.&lt;/jats:p&gt;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使用纳米柱光子晶体生物传感器进行超灵敏阿尔茨海默病生物标志物检测</w:t>
      </w:r>
    </w:p>
    <w:p>
      <w:r>
        <w:rPr>
          <w:rFonts w:ascii="Times New Roman" w:hAnsi="Times New Roman" w:eastAsia="宋体"/>
          <w:b/>
          <w:color w:val="003264"/>
          <w:sz w:val="24"/>
        </w:rPr>
        <w:t>Ultrasensitive Alzheimer’s disease biomarker detection with nanopillar photonic crystal biosensors</w:t>
      </w:r>
    </w:p>
    <w:p>
      <w:r>
        <w:rPr>
          <w:rFonts w:ascii="Times New Roman" w:hAnsi="Times New Roman" w:eastAsia="宋体"/>
          <w:sz w:val="21"/>
        </w:rPr>
        <w:t>作者: Guilherme S. Arruda, Katie Morris, Augusto Martins, Yue Wang, Sian Sloan-Dennison, Duncan Graham, Steven D. Quinn, Emiliano R. Martins, Thomas F. Krauss</w:t>
        <w:br/>
      </w:r>
      <w:r>
        <w:rPr>
          <w:rFonts w:ascii="Times New Roman" w:hAnsi="Times New Roman" w:eastAsia="宋体"/>
          <w:sz w:val="21"/>
        </w:rPr>
        <w:t xml:space="preserve">时间: 2025-10-02 | </w:t>
      </w:r>
      <w:r>
        <w:t xml:space="preserve">链接: </w:t>
      </w:r>
      <w:hyperlink r:id="rId1237">
        <w:r>
          <w:rPr>
            <w:rFonts w:ascii="Times New Roman" w:hAnsi="Times New Roman" w:eastAsia="宋体"/>
            <w:color w:val="0000FF"/>
            <w:sz w:val="21"/>
            <w:u w:val="single"/>
          </w:rPr>
          <w:t>https://doi.org/10.1364/optica.566672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最近开发出能够减轻神经退行性疾病的药物</w:t>
        <w:br/>
        <w:tab/>
        <w:tab/>
        <w:tab/>
        <w:tab/>
        <w:tab/>
        <w:t>疾病迫切需要生物标志物测试</w:t>
        <w:br/>
        <w:tab/>
        <w:tab/>
        <w:tab/>
        <w:tab/>
        <w:tab/>
        <w:t>很容易被实践者使用。虽然生物标志物直接检测</w:t>
        <w:br/>
        <w:tab/>
        <w:tab/>
        <w:tab/>
        <w:tab/>
        <w:tab/>
        <w:t>现在可以在患者血液中进行低成本护理</w:t>
        <w:br/>
        <w:tab/>
        <w:tab/>
        <w:tab/>
        <w:tab/>
        <w:tab/>
        <w:t>测试仍然是一个挑战，因为相关的生物标志物，尤其是淀粉样蛋白</w:t>
        <w:br/>
        <w:t xml:space="preserve">                    &lt;jats:斜体&gt;β&lt;/jats:斜体&gt;</w:t>
        <w:br/>
        <w:t xml:space="preserve">                    （</w:t>
        <w:br/>
        <w:t xml:space="preserve">                    &lt;jats：斜体&gt;A&lt;/jats：斜体&gt;</w:t>
        <w:br/>
        <w:t xml:space="preserve">                    &lt;jats:斜体&gt;β&lt;/jats:斜体&gt;</w:t>
        <w:br/>
        <w:t xml:space="preserve">                    ）肽，很小，它们出现在</w:t>
        <w:br/>
        <w:tab/>
        <w:tab/>
        <w:tab/>
        <w:tab/>
        <w:tab/>
        <w:t>浓度非常低，并且检测单个标记物</w:t>
        <w:br/>
        <w:tab/>
        <w:tab/>
        <w:tab/>
        <w:tab/>
        <w:tab/>
        <w:t>不足。在这里，我们演示了一种光子谐振传感器，能够</w:t>
        <w:br/>
        <w:tab/>
        <w:tab/>
        <w:tab/>
        <w:tab/>
        <w:tab/>
        <w:t>检测 0.2 pg/ml</w:t>
        <w:br/>
        <w:t xml:space="preserve">                    &lt;jats：斜体&gt;A&lt;/jats：斜体&gt;</w:t>
        <w:br/>
        <w:t xml:space="preserve">                    &lt;jats:斜体&gt;β&lt;/jats:斜体&gt;</w:t>
        <w:br/>
        <w:t xml:space="preserve">                    42 和</w:t>
        <w:br/>
        <w:t xml:space="preserve">                    &lt;jats：斜体&gt;A&lt;/jats：斜体&gt;</w:t>
        <w:br/>
        <w:t xml:space="preserve">                    &lt;jats:斜体&gt;β&lt;/jats:斜体&gt;</w:t>
        <w:br/>
        <w:t xml:space="preserve">                    40 相当于 1% 人血清</w:t>
        <w:br/>
        <w:tab/>
        <w:tab/>
        <w:tab/>
        <w:tab/>
        <w:tab/>
        <w:t>未稀释血清中的浓度为 20 pg/ml，这是临床上</w:t>
        <w:br/>
        <w:tab/>
        <w:tab/>
        <w:tab/>
        <w:tab/>
        <w:tab/>
        <w:t>所需级别。这种高性能是通过结合黄金来实现的</w:t>
        <w:br/>
        <w:tab/>
        <w:tab/>
        <w:tab/>
        <w:tab/>
        <w:tab/>
        <w:t>介电纳米柱光子纳米颗粒放大</w:t>
        <w:br/>
        <w:tab/>
        <w:tab/>
        <w:tab/>
        <w:tab/>
        <w:tab/>
        <w:t>二聚体配置的晶体结构，同时还采用</w:t>
        <w:br/>
        <w:tab/>
        <w:tab/>
        <w:tab/>
        <w:tab/>
        <w:tab/>
        <w:t>免疫分析方法具有高选择性和特异性。设计</w:t>
        <w:br/>
        <w:tab/>
        <w:tab/>
        <w:tab/>
        <w:tab/>
        <w:tab/>
        <w:t>理想地结合了高谐振 Q 因数、振幅和灵敏度</w:t>
        <w:br/>
        <w:tab/>
        <w:tab/>
        <w:tab/>
        <w:tab/>
        <w:tab/>
        <w:t>适合传感。我们还展示了检测</w:t>
        <w:br/>
        <w:t xml:space="preserve">                    &lt;jats：斜体&gt;A&lt;/jats：斜体&gt;</w:t>
        <w:br/>
        <w:t xml:space="preserve">                    &lt;jats:斜体&gt;β&lt;/jats:斜体&gt;</w:t>
        <w:br/>
        <w:t xml:space="preserve">                    42 和</w:t>
        <w:br/>
        <w:t xml:space="preserve">                    &lt;jats：斜体&gt;A&lt;/jats：斜体&gt;</w:t>
        <w:br/>
        <w:t xml:space="preserve">                    &lt;jats:斜体&gt;β&lt;/jats:斜体&gt;</w:t>
        <w:br/>
        <w:t xml:space="preserve">                    同一通道内有 40 个肽，</w:t>
        <w:br/>
        <w:tab/>
        <w:tab/>
        <w:tab/>
        <w:tab/>
        <w:tab/>
        <w:t>与评估疾病进展高度相关并开辟一条途径</w:t>
        <w:br/>
        <w:tab/>
        <w:tab/>
        <w:tab/>
        <w:tab/>
        <w:tab/>
        <w:t>走向复用。与手持操作一起，我们有</w:t>
        <w:br/>
        <w:tab/>
        <w:tab/>
        <w:tab/>
        <w:tab/>
        <w:tab/>
        <w:t>之前已经证明，这些光子创新使</w:t>
        <w:br/>
        <w:tab/>
        <w:tab/>
        <w:tab/>
        <w:tab/>
        <w:tab/>
        <w:t>有助于检测和监测进展的能力</w:t>
        <w:br/>
        <w:tab/>
        <w:tab/>
        <w:tab/>
        <w:tab/>
        <w:tab/>
        <w:t>神经退行性疾病，例如阿尔茨海默氏症。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recent development of drugs able to mitigate neurodegenerative</w:t>
        <w:br/>
        <w:tab/>
        <w:tab/>
        <w:tab/>
        <w:tab/>
        <w:tab/>
        <w:t>diseases has created an urgent need for biomarker tests that can be</w:t>
        <w:br/>
        <w:tab/>
        <w:tab/>
        <w:tab/>
        <w:tab/>
        <w:tab/>
        <w:t>readily used by practitioners. Although biomarker detection directly</w:t>
        <w:br/>
        <w:tab/>
        <w:tab/>
        <w:tab/>
        <w:tab/>
        <w:tab/>
        <w:t>in patients’ blood is now possible, low-cost point-of-care</w:t>
        <w:br/>
        <w:tab/>
        <w:tab/>
        <w:tab/>
        <w:tab/>
        <w:tab/>
        <w:t>tests remain a challenge because relevant biomarkers, especially amyloid-</w:t>
        <w:br/>
        <w:t xml:space="preserve">                    &lt;jats:italic&gt;β&lt;/jats:italic&gt;</w:t>
        <w:br/>
        <w:t xml:space="preserve">                    (</w:t>
        <w:br/>
        <w:t xml:space="preserve">                    &lt;jats:italic&gt;A&lt;/jats:italic&gt;</w:t>
        <w:br/>
        <w:t xml:space="preserve">                    &lt;jats:italic&gt;β&lt;/jats:italic&gt;</w:t>
        <w:br/>
        <w:t xml:space="preserve">                    ) peptides, are small, they occur at</w:t>
        <w:br/>
        <w:tab/>
        <w:tab/>
        <w:tab/>
        <w:tab/>
        <w:tab/>
        <w:t>very low concentrations, and detecting a single marker is</w:t>
        <w:br/>
        <w:tab/>
        <w:tab/>
        <w:tab/>
        <w:tab/>
        <w:tab/>
        <w:t>insufficient. Here, we demonstrate a photonic resonant sensor able to</w:t>
        <w:br/>
        <w:tab/>
        <w:tab/>
        <w:tab/>
        <w:tab/>
        <w:tab/>
        <w:t>detect 0.2 pg/ml of</w:t>
        <w:br/>
        <w:t xml:space="preserve">                    &lt;jats:italic&gt;A&lt;/jats:italic&gt;</w:t>
        <w:br/>
        <w:t xml:space="preserve">                    &lt;jats:italic&gt;β&lt;/jats:italic&gt;</w:t>
        <w:br/>
        <w:t xml:space="preserve">                    42 and</w:t>
        <w:br/>
        <w:t xml:space="preserve">                    &lt;jats:italic&gt;A&lt;/jats:italic&gt;</w:t>
        <w:br/>
        <w:t xml:space="preserve">                    &lt;jats:italic&gt;β&lt;/jats:italic&gt;</w:t>
        <w:br/>
        <w:t xml:space="preserve">                    40 in 1% human blood serum, equivalent</w:t>
        <w:br/>
        <w:tab/>
        <w:tab/>
        <w:tab/>
        <w:tab/>
        <w:tab/>
        <w:t>to 20 pg/ml in undiluted serum, which is the clinically</w:t>
        <w:br/>
        <w:tab/>
        <w:tab/>
        <w:tab/>
        <w:tab/>
        <w:tab/>
        <w:t>required level. This high performance is achieved by combining gold</w:t>
        <w:br/>
        <w:tab/>
        <w:tab/>
        <w:tab/>
        <w:tab/>
        <w:tab/>
        <w:t>nanoparticle amplification with a dielectric nanopillar photonic</w:t>
        <w:br/>
        <w:tab/>
        <w:tab/>
        <w:tab/>
        <w:tab/>
        <w:tab/>
        <w:t>crystal structure in a dimer configuration, while also employing an</w:t>
        <w:br/>
        <w:tab/>
        <w:tab/>
        <w:tab/>
        <w:tab/>
        <w:tab/>
        <w:t>immunoassay approach for high selectivity and specificity. The design</w:t>
        <w:br/>
        <w:tab/>
        <w:tab/>
        <w:tab/>
        <w:tab/>
        <w:tab/>
        <w:t>combines high resonance Q-factor, amplitude, and sensitivity, ideally</w:t>
        <w:br/>
        <w:tab/>
        <w:tab/>
        <w:tab/>
        <w:tab/>
        <w:tab/>
        <w:t>suited for sensing. We also show the detection of</w:t>
        <w:br/>
        <w:t xml:space="preserve">                    &lt;jats:italic&gt;A&lt;/jats:italic&gt;</w:t>
        <w:br/>
        <w:t xml:space="preserve">                    &lt;jats:italic&gt;β&lt;/jats:italic&gt;</w:t>
        <w:br/>
        <w:t xml:space="preserve">                    42 and</w:t>
        <w:br/>
        <w:t xml:space="preserve">                    &lt;jats:italic&gt;A&lt;/jats:italic&gt;</w:t>
        <w:br/>
        <w:t xml:space="preserve">                    &lt;jats:italic&gt;β&lt;/jats:italic&gt;</w:t>
        <w:br/>
        <w:t xml:space="preserve">                    40 peptides in the same channel, which</w:t>
        <w:br/>
        <w:tab/>
        <w:tab/>
        <w:tab/>
        <w:tab/>
        <w:tab/>
        <w:t>is highly relevant for assessing disease progress and opens a route</w:t>
        <w:br/>
        <w:tab/>
        <w:tab/>
        <w:tab/>
        <w:tab/>
        <w:tab/>
        <w:t>toward multiplexing. Together with the handheld operation we have</w:t>
        <w:br/>
        <w:tab/>
        <w:tab/>
        <w:tab/>
        <w:tab/>
        <w:tab/>
        <w:t>demonstrated previously, these photonic innovations make a major</w:t>
        <w:br/>
        <w:tab/>
        <w:tab/>
        <w:tab/>
        <w:tab/>
        <w:tab/>
        <w:t>contribution to the ability to detect and monitor the progression of</w:t>
        <w:br/>
        <w:tab/>
        <w:tab/>
        <w:tab/>
        <w:tab/>
        <w:tab/>
        <w:t>neurodegenerative diseases such as Alzheimer’s.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Rashba-Dresselhaus 自旋轨道耦合对光子势的&lt;i&gt;原位隧道控制&lt;/i&gt;</w:t>
      </w:r>
    </w:p>
    <w:p>
      <w:r>
        <w:rPr>
          <w:rFonts w:ascii="Times New Roman" w:hAnsi="Times New Roman" w:eastAsia="宋体"/>
          <w:b/>
          <w:color w:val="003264"/>
          <w:sz w:val="24"/>
        </w:rPr>
        <w:t>&lt;i&gt;In situ&lt;/i&gt; tunneling control in photonic potentials by Rashba–Dresselhaus spin–orbit coupling</w:t>
      </w:r>
    </w:p>
    <w:p>
      <w:r>
        <w:rPr>
          <w:rFonts w:ascii="Times New Roman" w:hAnsi="Times New Roman" w:eastAsia="宋体"/>
          <w:sz w:val="21"/>
        </w:rPr>
        <w:t>作者: Rafał Mirek, Pavel Kokhanchik, Darius Urbonas, Ioannis Georgakilas, Marcin Muszyński, Piotr Kapuściński, Przemysław Oliwa, Barbara Piętka, Jacek Szczytko, Michael Forster, Ullrich Scherf, Przemysław Morawiak, Wiktor Piecek, Przemysław Kula, Dmitry Solnyshkov, Guillaume Malpuech, Rainer F. Mahrt, Thilo Stöferle</w:t>
        <w:br/>
      </w:r>
      <w:r>
        <w:rPr>
          <w:rFonts w:ascii="Times New Roman" w:hAnsi="Times New Roman" w:eastAsia="宋体"/>
          <w:sz w:val="21"/>
        </w:rPr>
        <w:t xml:space="preserve">时间: 2025-09-17 | </w:t>
      </w:r>
      <w:r>
        <w:t xml:space="preserve">链接: </w:t>
      </w:r>
      <w:hyperlink r:id="rId1238">
        <w:r>
          <w:rPr>
            <w:rFonts w:ascii="Times New Roman" w:hAnsi="Times New Roman" w:eastAsia="宋体"/>
            <w:color w:val="0000FF"/>
            <w:sz w:val="21"/>
            <w:u w:val="single"/>
          </w:rPr>
          <w:t>https://doi.org/10.1364/optica.555447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&lt;jats:p&gt;对光子晶格中各个隧道振幅的控制</w:t>
        <w:br/>
        <w:tab/>
        <w:tab/>
        <w:tab/>
        <w:tab/>
        <w:tab/>
        <w:t>对于光子哈密顿工程来说是非常理想的。在这个</w:t>
        <w:br/>
        <w:tab/>
        <w:tab/>
        <w:tab/>
        <w:tab/>
        <w:tab/>
        <w:t>工作中，我们演示了 &lt;jats:italictoggle="yes"&gt;原位&lt;/jats:italic&gt; 控制</w:t>
        <w:br/>
        <w:tab/>
        <w:tab/>
        <w:tab/>
        <w:tab/>
        <w:tab/>
        <w:t>光学内部图案化的各个站点之间的隧道效应</w:t>
        <w:br/>
        <w:tab/>
        <w:tab/>
        <w:tab/>
        <w:tab/>
        <w:tab/>
        <w:t>微腔。调谐是通过将电压施加到</w:t>
        <w:br/>
        <w:tab/>
        <w:tab/>
        <w:tab/>
        <w:tab/>
        <w:tab/>
        <w:t>具有光子的纹理化液晶微腔</w:t>
        <w:br/>
        <w:tab/>
        <w:tab/>
        <w:tab/>
        <w:tab/>
        <w:tab/>
        <w:t>Rashba-Dresselhaus 自旋轨道耦合。这种类型的自旋轨道</w:t>
        <w:br/>
        <w:tab/>
        <w:tab/>
        <w:tab/>
        <w:tab/>
        <w:tab/>
        <w:t>由于液晶的高双折射而出现耦合</w:t>
        <w:br/>
        <w:tab/>
        <w:tab/>
        <w:tab/>
        <w:tab/>
        <w:tab/>
        <w:t>材料并构成光子的人工规范势。</w:t>
        <w:br/>
        <w:tab/>
        <w:tab/>
        <w:tab/>
        <w:tab/>
        <w:tab/>
        <w:t>所提出的方法特别有趣，因为它是</w:t>
        <w:br/>
        <w:tab/>
        <w:tab/>
        <w:tab/>
        <w:tab/>
        <w:tab/>
        <w:t>非侵入性且高度可扩展，使其适合集成</w:t>
        <w:br/>
        <w:tab/>
        <w:tab/>
        <w:tab/>
        <w:tab/>
        <w:tab/>
        <w:t>进入复杂的光子系统。它可以与强</w:t>
        <w:br/>
        <w:tab/>
        <w:tab/>
        <w:tab/>
        <w:tab/>
        <w:tab/>
        <w:t>光与物质耦合和非厄米物理学已经在</w:t>
        <w:br/>
        <w:tab/>
        <w:tab/>
        <w:tab/>
        <w:tab/>
        <w:tab/>
        <w:t>液晶微腔。&lt;/jats:p&gt;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control over individual tunneling amplitudes in photonic lattices</w:t>
        <w:br/>
        <w:tab/>
        <w:tab/>
        <w:tab/>
        <w:tab/>
        <w:tab/>
        <w:t>is highly desirable for photonic Hamiltonian engineering. In this</w:t>
        <w:br/>
        <w:tab/>
        <w:tab/>
        <w:tab/>
        <w:tab/>
        <w:tab/>
        <w:t>work, we demonstrate the &lt;jats:italic toggle="yes"&gt;in situ&lt;/jats:italic&gt; control</w:t>
        <w:br/>
        <w:tab/>
        <w:tab/>
        <w:tab/>
        <w:tab/>
        <w:tab/>
        <w:t>of tunneling between individual sites patterned inside an optical</w:t>
        <w:br/>
        <w:tab/>
        <w:tab/>
        <w:tab/>
        <w:tab/>
        <w:tab/>
        <w:t>microcavity. The tuning is achieved by applying a voltage to a</w:t>
        <w:br/>
        <w:tab/>
        <w:tab/>
        <w:tab/>
        <w:tab/>
        <w:tab/>
        <w:t>textured liquid crystal microcavity possessing photonic</w:t>
        <w:br/>
        <w:tab/>
        <w:tab/>
        <w:tab/>
        <w:tab/>
        <w:tab/>
        <w:t>Rashba–Dresselhaus spin–orbit coupling. This type of spin–orbit</w:t>
        <w:br/>
        <w:tab/>
        <w:tab/>
        <w:tab/>
        <w:tab/>
        <w:tab/>
        <w:t>coupling emerges due to the high birefringence of the liquid crystal</w:t>
        <w:br/>
        <w:tab/>
        <w:tab/>
        <w:tab/>
        <w:tab/>
        <w:tab/>
        <w:t>material and constitutes an artificial gauge potential for photons.</w:t>
        <w:br/>
        <w:tab/>
        <w:tab/>
        <w:tab/>
        <w:tab/>
        <w:tab/>
        <w:t>The proposed method is particularly interesting because it is</w:t>
        <w:br/>
        <w:tab/>
        <w:tab/>
        <w:tab/>
        <w:tab/>
        <w:tab/>
        <w:t>non-invasive and highly scalable, making it suitable for integration</w:t>
        <w:br/>
        <w:tab/>
        <w:tab/>
        <w:tab/>
        <w:tab/>
        <w:tab/>
        <w:t>into complex photonic systems. It can be combined with strong</w:t>
        <w:br/>
        <w:tab/>
        <w:tab/>
        <w:tab/>
        <w:tab/>
        <w:tab/>
        <w:t>light–matter coupling and non-Hermitian physics already established in</w:t>
        <w:br/>
        <w:tab/>
        <w:tab/>
        <w:tab/>
        <w:tab/>
        <w:tab/>
        <w:t>liquid crystal microcavities.&lt;/jats:p&gt;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可视化原子蒸气中强聚焦 3D 光场</w:t>
      </w:r>
    </w:p>
    <w:p>
      <w:r>
        <w:rPr>
          <w:rFonts w:ascii="Times New Roman" w:hAnsi="Times New Roman" w:eastAsia="宋体"/>
          <w:b/>
          <w:color w:val="003264"/>
          <w:sz w:val="24"/>
        </w:rPr>
        <w:t>Visualizing strongly focused 3D light fields in an atomic vapor</w:t>
      </w:r>
    </w:p>
    <w:p>
      <w:r>
        <w:rPr>
          <w:rFonts w:ascii="Times New Roman" w:hAnsi="Times New Roman" w:eastAsia="宋体"/>
          <w:sz w:val="21"/>
        </w:rPr>
        <w:t>作者: Sphinx Svensson, Clare R. Higgins, Danielle Pizzey, Ifan G. Hughes, Sonja Franke-Arnold</w:t>
        <w:br/>
      </w:r>
      <w:r>
        <w:rPr>
          <w:rFonts w:ascii="Times New Roman" w:hAnsi="Times New Roman" w:eastAsia="宋体"/>
          <w:sz w:val="21"/>
        </w:rPr>
        <w:t xml:space="preserve">时间: 2025-09-19 | </w:t>
      </w:r>
      <w:r>
        <w:t xml:space="preserve">链接: </w:t>
      </w:r>
      <w:hyperlink r:id="rId1239">
        <w:r>
          <w:rPr>
            <w:rFonts w:ascii="Times New Roman" w:hAnsi="Times New Roman" w:eastAsia="宋体"/>
            <w:color w:val="0000FF"/>
            <w:sz w:val="21"/>
            <w:u w:val="single"/>
          </w:rPr>
          <w:t>https://doi.org/10.1364/optica.568785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&lt;jats:p&gt;结构光在强烈聚焦时会产生高度受限的矢量电磁场分布，其特征可能是沿着光轴的偏振分量。操纵和检测此类 3D 光场具有挑战性，因为传统光学元件和检测器不与轴向偏振分量相互作用。然而，矢量光可以映射到原子偏振上，使电偶极子跃迁成为感测此类 3D 光配置的理想选择。在超精细帕邢-贝克体系中，电偶极子跃迁在光谱上得到解析，我们证明了强聚焦径向光的轴向偏振分量的直接证据。我们研究了各种输入偏振态（包括径向、方位角和高阶光学涡旋）对原子吸收剖面的影响。我们的结果证实了 3D 矢量光和原子跃迁强度之间的清晰映射。这项工作提供了对矢量光与物质相互作用的见解，并为量子传感应用开辟了途径。&lt;/jats:p&gt;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when strongly focused, generates highly confined vectorial electromagnetic field distributions, which may feature a polarization component along the optical axis. Manipulating and detecting such 3D light fields is challenging, as conventional optical elements and detectors do not interact with the axial polarization component. Vector light can, however, be mapped onto atomic polarizations, making electric dipole transitions an ideal candidate to sense such 3D light configurations. Working in the hyperfine Paschen–Back regime, where the electric dipole transitions are spectrally resolved, we demonstrate direct evidence of the axial polarization component of strongly focused radial light. We investigate the influence of various input polarization states, including radial, azimuthal, and higher-order optical vortices, on atomic absorption profiles. Our results confirm a clear mapping between the 3D vector light and the atomic transition strength. This work provides insights into vectorial light–matter interaction and opens avenues for quantum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通过散射介质的单次全斯托克斯成像</w:t>
      </w:r>
    </w:p>
    <w:p>
      <w:r>
        <w:rPr>
          <w:rFonts w:ascii="Times New Roman" w:hAnsi="Times New Roman" w:eastAsia="宋体"/>
          <w:b/>
          <w:color w:val="003264"/>
          <w:sz w:val="24"/>
        </w:rPr>
        <w:t>Single-shot full-Stokes imaging through scattering media</w:t>
      </w:r>
    </w:p>
    <w:p>
      <w:r>
        <w:rPr>
          <w:rFonts w:ascii="Times New Roman" w:hAnsi="Times New Roman" w:eastAsia="宋体"/>
          <w:sz w:val="21"/>
        </w:rPr>
        <w:t>作者: Xiansong Ren, Ye Tian, Yanling Ren, Bo Wang, Shifeng Zhang, Anqi Hu, Kaveri A. Thakoor, Xia Guo</w:t>
        <w:br/>
      </w:r>
      <w:r>
        <w:rPr>
          <w:rFonts w:ascii="Times New Roman" w:hAnsi="Times New Roman" w:eastAsia="宋体"/>
          <w:sz w:val="21"/>
        </w:rPr>
        <w:t xml:space="preserve">时间: 2025-09-24 | </w:t>
      </w:r>
      <w:r>
        <w:t xml:space="preserve">链接: </w:t>
      </w:r>
      <w:hyperlink r:id="rId1240">
        <w:r>
          <w:rPr>
            <w:rFonts w:ascii="Times New Roman" w:hAnsi="Times New Roman" w:eastAsia="宋体"/>
            <w:color w:val="0000FF"/>
            <w:sz w:val="21"/>
            <w:u w:val="single"/>
          </w:rPr>
          <w:t>https://doi.org/10.1364/optica.572713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&lt;jats:p&gt;通过散射介质进行光学成像仍然是一个基础</w:t>
        <w:br/>
        <w:tab/>
        <w:tab/>
        <w:tab/>
        <w:tab/>
        <w:tab/>
        <w:t>现代光学的挑战，特别是在重建完整的</w:t>
        <w:br/>
        <w:tab/>
        <w:tab/>
        <w:tab/>
        <w:tab/>
        <w:tab/>
        <w:t>严重波前后结构光的偏振态</w:t>
        <w:br/>
        <w:tab/>
        <w:tab/>
        <w:tab/>
        <w:tab/>
        <w:tab/>
        <w:t>扭曲。在这里，我们提出了一个集成了计算框架</w:t>
        <w:br/>
        <w:tab/>
        <w:tab/>
        <w:tab/>
        <w:tab/>
        <w:tab/>
        <w:t>偏振复用超表面和物理信息深层</w:t>
        <w:br/>
        <w:tab/>
        <w:tab/>
        <w:tab/>
        <w:tab/>
        <w:tab/>
        <w:t>神经网络。首次通过强的全斯托克斯成像</w:t>
        <w:br/>
        <w:tab/>
        <w:tab/>
        <w:tab/>
        <w:tab/>
        <w:tab/>
        <w:t>单次射击中的散射介质证明严重受损</w:t>
        <w:br/>
        <w:tab/>
        <w:tab/>
        <w:tab/>
        <w:tab/>
        <w:tab/>
        <w:t>可以高精度重建高维光场</w:t>
        <w:br/>
        <w:tab/>
        <w:tab/>
        <w:tab/>
        <w:tab/>
        <w:tab/>
        <w:t>即使光学深度超过 11 传输平均自由程。</w:t>
        <w:br/>
        <w:tab/>
        <w:tab/>
        <w:tab/>
        <w:tab/>
        <w:tab/>
        <w:t>将斯托克斯向量正交性约束合并为</w:t>
        <w:br/>
        <w:tab/>
        <w:tab/>
        <w:tab/>
        <w:tab/>
        <w:tab/>
        <w:t>损失函数中的正则化项使模型能够</w:t>
        <w:br/>
        <w:tab/>
        <w:tab/>
        <w:tab/>
        <w:tab/>
        <w:tab/>
        <w:t>有效消除偏振中的散射噪声</w:t>
        <w:br/>
        <w:tab/>
        <w:tab/>
        <w:tab/>
        <w:tab/>
        <w:tab/>
        <w:t>信息，从而提高准确性和质量。的</w:t>
        <w:br/>
        <w:tab/>
        <w:tab/>
        <w:tab/>
        <w:tab/>
        <w:tab/>
        <w:t>协作设计不仅强调其稳健性</w:t>
        <w:br/>
        <w:tab/>
        <w:tab/>
        <w:tab/>
        <w:tab/>
        <w:tab/>
        <w:t>的有效性，而且还能够有效地渗透伪装</w:t>
        <w:br/>
        <w:tab/>
        <w:tab/>
        <w:tab/>
        <w:tab/>
        <w:tab/>
        <w:t>传统的仅强度成像失败的复杂场景，</w:t>
        <w:br/>
        <w:tab/>
        <w:tab/>
        <w:tab/>
        <w:tab/>
        <w:tab/>
        <w:t>为解决关键问题提供关键技术潜力</w:t>
        <w:br/>
        <w:tab/>
        <w:tab/>
        <w:tab/>
        <w:tab/>
        <w:tab/>
        <w:t>生物医学诊断和自主导航的局限性。&lt;/jats:p&gt;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imaging through scattering media remains a fundamental</w:t>
        <w:br/>
        <w:tab/>
        <w:tab/>
        <w:tab/>
        <w:tab/>
        <w:tab/>
        <w:t>challenge in modern optics, particularly in reconstructing the full</w:t>
        <w:br/>
        <w:tab/>
        <w:tab/>
        <w:tab/>
        <w:tab/>
        <w:tab/>
        <w:t>polarization state of structured lights after severe wavefront</w:t>
        <w:br/>
        <w:tab/>
        <w:tab/>
        <w:tab/>
        <w:tab/>
        <w:tab/>
        <w:t>distortions. Here, we present a computational framework integrating a</w:t>
        <w:br/>
        <w:tab/>
        <w:tab/>
        <w:tab/>
        <w:tab/>
        <w:tab/>
        <w:t>polarization-multiplexed metasurface and a physics-informed deep</w:t>
        <w:br/>
        <w:tab/>
        <w:tab/>
        <w:tab/>
        <w:tab/>
        <w:tab/>
        <w:t>neural network. First-time full-Stokes imaging through strong</w:t>
        <w:br/>
        <w:tab/>
        <w:tab/>
        <w:tab/>
        <w:tab/>
        <w:tab/>
        <w:t>scattering media in a single shot proves that severely damaged</w:t>
        <w:br/>
        <w:tab/>
        <w:tab/>
        <w:tab/>
        <w:tab/>
        <w:tab/>
        <w:t>high-dimensional light fields can be reconstructed with high accuracy</w:t>
        <w:br/>
        <w:tab/>
        <w:tab/>
        <w:tab/>
        <w:tab/>
        <w:tab/>
        <w:t>even at optical depths exceeding 11 transport mean free paths.</w:t>
        <w:br/>
        <w:tab/>
        <w:tab/>
        <w:tab/>
        <w:tab/>
        <w:tab/>
        <w:t>Incorporating Stokes-vector orthogonality constraints as</w:t>
        <w:br/>
        <w:tab/>
        <w:tab/>
        <w:tab/>
        <w:tab/>
        <w:tab/>
        <w:t>regularization terms in the loss function enables the model to</w:t>
        <w:br/>
        <w:tab/>
        <w:tab/>
        <w:tab/>
        <w:tab/>
        <w:tab/>
        <w:t>effectively disentangle scattering noise from the polarization</w:t>
        <w:br/>
        <w:tab/>
        <w:tab/>
        <w:tab/>
        <w:tab/>
        <w:tab/>
        <w:t>information, leading to their improved accuracy and quality. The</w:t>
        <w:br/>
        <w:tab/>
        <w:tab/>
        <w:tab/>
        <w:tab/>
        <w:tab/>
        <w:t>collaborative design not only underscores its robustness and</w:t>
        <w:br/>
        <w:tab/>
        <w:tab/>
        <w:tab/>
        <w:tab/>
        <w:tab/>
        <w:t>effectiveness but also enables effective camouflage penetration in</w:t>
        <w:br/>
        <w:tab/>
        <w:tab/>
        <w:tab/>
        <w:tab/>
        <w:tab/>
        <w:t>complex scenarios where conventional intensity-only imaging fails,</w:t>
        <w:br/>
        <w:tab/>
        <w:tab/>
        <w:tab/>
        <w:tab/>
        <w:tab/>
        <w:t>offering critical technological potential for addressing key</w:t>
        <w:br/>
        <w:tab/>
        <w:tab/>
        <w:tab/>
        <w:tab/>
        <w:tab/>
        <w:t>limitations in biomedical diagnostics and autonomous navigation.&lt;/jats:p&gt;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线性极化子光谱中隐藏的非线性光学磁化率</w:t>
      </w:r>
    </w:p>
    <w:p>
      <w:r>
        <w:rPr>
          <w:rFonts w:ascii="Times New Roman" w:hAnsi="Times New Roman" w:eastAsia="宋体"/>
          <w:b/>
          <w:color w:val="003264"/>
          <w:sz w:val="24"/>
        </w:rPr>
        <w:t>Hidden nonlinear optical susceptibilities in linear polaritonic spectra</w:t>
      </w:r>
    </w:p>
    <w:p>
      <w:r>
        <w:rPr>
          <w:rFonts w:ascii="Times New Roman" w:hAnsi="Times New Roman" w:eastAsia="宋体"/>
          <w:sz w:val="21"/>
        </w:rPr>
        <w:t>作者: Arghadip Koner, Joel Yuen-Zhou</w:t>
        <w:br/>
      </w:r>
      <w:r>
        <w:rPr>
          <w:rFonts w:ascii="Times New Roman" w:hAnsi="Times New Roman" w:eastAsia="宋体"/>
          <w:sz w:val="21"/>
        </w:rPr>
        <w:t xml:space="preserve">时间: 2025-10-07 | </w:t>
      </w:r>
      <w:r>
        <w:t xml:space="preserve">链接: </w:t>
      </w:r>
      <w:hyperlink r:id="rId1241">
        <w:r>
          <w:rPr>
            <w:rFonts w:ascii="Times New Roman" w:hAnsi="Times New Roman" w:eastAsia="宋体"/>
            <w:color w:val="0000FF"/>
            <w:sz w:val="21"/>
            <w:u w:val="single"/>
          </w:rPr>
          <w:t>https://doi.org/10.1364/optica.568221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分子极化子的线性光谱，即由&lt;jats:italic&gt;N&lt;/jat:italic&gt;分子与受限光子模式强耦合形成的准粒子，通常可以通过经典线性光学成功地描述。这就提出了一个基本问题：在这种系统中真正的量子和非线性光学效应出现在哪里。在这里，我们推导了极化子线性响应的一般分析表达式，并阐明了先前被忽视的由腔真空引起的分子跃迁引起的量子校正。使用系统的 1/&lt;jats:italic&gt;N&lt;/jats:italic&gt; 展开，我们表明有限尺寸的量子过程将非线性光谱特征（包括类拉曼边带）印记到线性光谱上。我们进一步证明，虽然这种效应在传统的有损腔中受到抑制，但它们在光子耗散率与单分子光-物质耦合强度相称的情况下变得明显。这些发现为识别极化子光谱中空腔诱发的量子电动力学效应建立了明确的理论标准，并描绘了可以观察到它们的实验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&lt;jats:p&gt;Linear spectra of molecular polaritons, quasiparticles formed by the strong coupling of &lt;jats:italic&gt;N&lt;/jats:italic&gt; molecules to a confined photonic mode, are typically well described successfully by classical linear optics. This raises the fundamental question of where genuinely quantum and nonlinear optical effects arise in such systems. Here, we derive a general analytical expression for the polaritonic linear response and elucidate previously overlooked quantum corrections arising from cavity vacuum-induced molecular transitions. Using a systematic 1/&lt;jats:italic&gt;N&lt;/jats:italic&gt; expansion, we show that finite-size quantum processes imprint nonlinear spectroscopic features, including Raman-like sidebands, onto the linear spectrum. We further demonstrate that while such effects are suppressed in conventional lossy cavities, they become manifest in regimes where the photon dissipation rate is commensurate with the single-molecule light–matter coupling strength. These findings establish clear theoretical criteria for identifying cavity-induced quantum electrodynamical effects in polaritonic spectra and delineate experimental regimes where they may be observed.&lt;/jats:p&gt;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基于超薄大面积自由曲面定向背光的小型化体素光场面板显示器</w:t>
      </w:r>
    </w:p>
    <w:p>
      <w:r>
        <w:rPr>
          <w:rFonts w:ascii="Times New Roman" w:hAnsi="Times New Roman" w:eastAsia="宋体"/>
          <w:b/>
          <w:color w:val="003264"/>
          <w:sz w:val="24"/>
        </w:rPr>
        <w:t>Miniaturized-voxel light field panel display  based on an ultra-slim and large-area freeform directional backlight</w:t>
      </w:r>
    </w:p>
    <w:p>
      <w:r>
        <w:rPr>
          <w:rFonts w:ascii="Times New Roman" w:hAnsi="Times New Roman" w:eastAsia="宋体"/>
          <w:sz w:val="21"/>
        </w:rPr>
        <w:t>作者: Zijun Zhang, Zhaohe Zhang, Xiaoyu Fang, Shuaiteng Liu, Zhanghan Liu, Jiawei Zheng, Ruiang Zhao, Hong Wang, Jun She, Haifeng Li, Xinzhu Sang, Xu Liu, Xunbo Yu, Rengmao Wu</w:t>
        <w:br/>
      </w:r>
      <w:r>
        <w:rPr>
          <w:rFonts w:ascii="Times New Roman" w:hAnsi="Times New Roman" w:eastAsia="宋体"/>
          <w:sz w:val="21"/>
        </w:rPr>
        <w:t xml:space="preserve">时间: 2025-10-09 | </w:t>
      </w:r>
      <w:r>
        <w:t xml:space="preserve">链接: </w:t>
      </w:r>
      <w:hyperlink r:id="rId1242">
        <w:r>
          <w:rPr>
            <w:rFonts w:ascii="Times New Roman" w:hAnsi="Times New Roman" w:eastAsia="宋体"/>
            <w:color w:val="0000FF"/>
            <w:sz w:val="21"/>
            <w:u w:val="single"/>
          </w:rPr>
          <w:t>https://doi.org/10.1364/optica.571647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 (3D) 可视化，具有不受限制的特点</w:t>
        <w:br/>
        <w:tab/>
        <w:tab/>
        <w:tab/>
        <w:tab/>
        <w:tab/>
        <w:t>观看自由度、卓越的清晰度和广阔的显示体积</w:t>
        <w:br/>
        <w:tab/>
        <w:tab/>
        <w:tab/>
        <w:tab/>
        <w:tab/>
        <w:t>自 3D 显示技术出现以来，这一直是一个令人向往的目标。</w:t>
        <w:br/>
        <w:tab/>
        <w:tab/>
        <w:tab/>
        <w:tab/>
        <w:tab/>
        <w:t>由于产生足够密度的根本困难</w:t>
        <w:br/>
        <w:tab/>
        <w:tab/>
        <w:tab/>
        <w:tab/>
        <w:tab/>
        <w:t>可解析的体素，最先进的光场显示技术</w:t>
        <w:br/>
        <w:tab/>
        <w:tab/>
        <w:tab/>
        <w:tab/>
        <w:tab/>
        <w:t>仍然从根本上受到这些之间不可避免的权衡的限制</w:t>
        <w:br/>
        <w:tab/>
        <w:tab/>
        <w:tab/>
        <w:tab/>
        <w:tab/>
        <w:t>关键性能参数。为了应对这一挑战，我们引入了</w:t>
        <w:br/>
        <w:tab/>
        <w:tab/>
        <w:tab/>
        <w:tab/>
        <w:tab/>
        <w:t>基于超薄的微型体素光场面板显示器</w:t>
        <w:br/>
        <w:tab/>
        <w:tab/>
        <w:tab/>
        <w:tab/>
        <w:tab/>
        <w:t>以及大面积自由曲面定向背光系统。定向的</w:t>
        <w:br/>
        <w:tab/>
        <w:tab/>
        <w:tab/>
        <w:tab/>
        <w:tab/>
        <w:t>用于体素构建的背光系统和光控制模块</w:t>
        <w:br/>
        <w:tab/>
        <w:tab/>
        <w:tab/>
        <w:tab/>
        <w:tab/>
        <w:t>协同设计以实现宽视角和</w:t>
        <w:br/>
        <w:tab/>
        <w:tab/>
        <w:tab/>
        <w:tab/>
        <w:tab/>
        <w:t>高度小型化的体素，导致显着增强</w:t>
        <w:br/>
        <w:tab/>
        <w:tab/>
        <w:tab/>
        <w:tab/>
        <w:tab/>
        <w:t>体素分辨率。 32 英寸。基于定向背光的原型</w:t>
        <w:br/>
        <w:tab/>
        <w:tab/>
        <w:tab/>
        <w:tab/>
        <w:tab/>
        <w:t>提出了超薄的机柜深度来验证所提出的</w:t>
        <w:br/>
        <w:tab/>
        <w:tab/>
        <w:tab/>
        <w:tab/>
        <w:tab/>
        <w:t>显示架构。该原型机实现了宽视角</w:t>
        <w:br/>
        <w:tab/>
        <w:tab/>
        <w:tab/>
        <w:tab/>
        <w:tab/>
        <w:t>121.8°和720mm×400mm×1000mm两个数量级的大显示体积</w:t>
        <w:br/>
        <w:tab/>
        <w:tab/>
        <w:tab/>
        <w:tab/>
        <w:tab/>
        <w:t>大幅提升信息利用效率</w:t>
        <w:br/>
        <w:tab/>
        <w:tab/>
        <w:tab/>
        <w:tab/>
        <w:tab/>
        <w:t>显示音量。所提出的显示架构可能会开创新的</w:t>
        <w:br/>
        <w:tab/>
        <w:tab/>
        <w:tab/>
        <w:tab/>
        <w:tab/>
        <w:t>3D 显示范例。&lt;/jats:p&gt;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(3D) visualization featuring with unrestricted</w:t>
        <w:br/>
        <w:tab/>
        <w:tab/>
        <w:tab/>
        <w:tab/>
        <w:tab/>
        <w:t>viewing freedom, exceptional clarity, and expansive display volume is</w:t>
        <w:br/>
        <w:tab/>
        <w:tab/>
        <w:tab/>
        <w:tab/>
        <w:tab/>
        <w:t>an aspirational goal since the emergence of 3D display technologies.</w:t>
        <w:br/>
        <w:tab/>
        <w:tab/>
        <w:tab/>
        <w:tab/>
        <w:tab/>
        <w:t>Due to the fundamental difficulty in generating adequate density of</w:t>
        <w:br/>
        <w:tab/>
        <w:tab/>
        <w:tab/>
        <w:tab/>
        <w:tab/>
        <w:t>resolvable voxels, state-of-the-art light field display technologies</w:t>
        <w:br/>
        <w:tab/>
        <w:tab/>
        <w:tab/>
        <w:tab/>
        <w:tab/>
        <w:t>remain fundamentally limited by unavoidable trade-offs between these</w:t>
        <w:br/>
        <w:tab/>
        <w:tab/>
        <w:tab/>
        <w:tab/>
        <w:tab/>
        <w:t>key performance parameters. To address this challenge, we introduce a</w:t>
        <w:br/>
        <w:tab/>
        <w:tab/>
        <w:tab/>
        <w:tab/>
        <w:tab/>
        <w:t>miniaturized-voxel light field panel display based on an ultra-slim</w:t>
        <w:br/>
        <w:tab/>
        <w:tab/>
        <w:tab/>
        <w:tab/>
        <w:tab/>
        <w:t>and large-area freeform directional backlight system. The directional</w:t>
        <w:br/>
        <w:tab/>
        <w:tab/>
        <w:tab/>
        <w:tab/>
        <w:tab/>
        <w:t>backlight system and the light control module for voxel construction</w:t>
        <w:br/>
        <w:tab/>
        <w:tab/>
        <w:tab/>
        <w:tab/>
        <w:tab/>
        <w:t>are synergistically designed to achieve a wide viewing angle and</w:t>
        <w:br/>
        <w:tab/>
        <w:tab/>
        <w:tab/>
        <w:tab/>
        <w:tab/>
        <w:t>highly miniaturized voxels, resulting in substantial enhancement in</w:t>
        <w:br/>
        <w:tab/>
        <w:tab/>
        <w:tab/>
        <w:tab/>
        <w:tab/>
        <w:t>voxel resolution. A 32-in. directional backlight-based prototype with</w:t>
        <w:br/>
        <w:tab/>
        <w:tab/>
        <w:tab/>
        <w:tab/>
        <w:tab/>
        <w:t>an ultra-slim cabinet depth is presented to validate the proposed</w:t>
        <w:br/>
        <w:tab/>
        <w:tab/>
        <w:tab/>
        <w:tab/>
        <w:tab/>
        <w:t>display architecture. The prototype achieves a wide viewing angle of</w:t>
        <w:br/>
        <w:tab/>
        <w:tab/>
        <w:tab/>
        <w:tab/>
        <w:tab/>
        <w:t>121.8° and a large display volume of 720mm×400mm×1000mm with two orders of magnitude</w:t>
        <w:br/>
        <w:tab/>
        <w:tab/>
        <w:tab/>
        <w:tab/>
        <w:tab/>
        <w:t>improvement in information utilization efficiency across this large</w:t>
        <w:br/>
        <w:tab/>
        <w:tab/>
        <w:tab/>
        <w:tab/>
        <w:tab/>
        <w:t>display volume. The proposed display architecture may pioneer new</w:t>
        <w:br/>
        <w:tab/>
        <w:tab/>
        <w:tab/>
        <w:tab/>
        <w:tab/>
        <w:t>paradigms in 3D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电光频率梳的激光注入锁定和纳米光子光谱转换</w:t>
      </w:r>
    </w:p>
    <w:p>
      <w:r>
        <w:rPr>
          <w:rFonts w:ascii="Times New Roman" w:hAnsi="Times New Roman" w:eastAsia="宋体"/>
          <w:b/>
          <w:color w:val="003264"/>
          <w:sz w:val="24"/>
        </w:rPr>
        <w:t>Laser injection locking and nanophotonic spectral translation of electro-optic frequency combs</w:t>
      </w:r>
    </w:p>
    <w:p>
      <w:r>
        <w:rPr>
          <w:rFonts w:ascii="Times New Roman" w:hAnsi="Times New Roman" w:eastAsia="宋体"/>
          <w:sz w:val="21"/>
        </w:rPr>
        <w:t>作者: Roy Zektzer, Ashish Chanana, Xiyuan Lu, David A. Long, Kartik Srinivasan</w:t>
        <w:br/>
      </w:r>
      <w:r>
        <w:rPr>
          <w:rFonts w:ascii="Times New Roman" w:hAnsi="Times New Roman" w:eastAsia="宋体"/>
          <w:sz w:val="21"/>
        </w:rPr>
        <w:t xml:space="preserve">时间: 2025-10-02 | </w:t>
      </w:r>
      <w:r>
        <w:t xml:space="preserve">链接: </w:t>
      </w:r>
      <w:hyperlink r:id="rId1243">
        <w:r>
          <w:rPr>
            <w:rFonts w:ascii="Times New Roman" w:hAnsi="Times New Roman" w:eastAsia="宋体"/>
            <w:color w:val="0000FF"/>
            <w:sz w:val="21"/>
            <w:u w:val="single"/>
          </w:rPr>
          <w:t>https://doi.org/10.1364/optica.566188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&lt;jats:p&gt;高分辨率电光频率梳 (EO 梳) 由数千至数百万个梳齿组成，带宽介于 1 至 500 GHz 之间，是用于原子、分子和基于腔的光谱学的强大工具，包括在可部署量子传感器的背景下。然而，要实现足够高的信噪比（SNR）电光梳以用于上述应用所需的广泛波长范围，会受到相关组件（例如窄线宽激光器、具有足够光功率处理能力的电光相位调制器和低噪声光放大器）相应不可用的阻碍。在这里，我们通过证明商业法布里-珀罗（FP）激光二极管的光学注入锁定可以帮助实现高信噪比电光梳来解决后两点。我们以低至 1 nW 的注入梳功率将 780 nm FP 激光二极管注入锁定到超过 10&lt;jats:sup&gt;6&lt;/jat:sup&gt; 梳齿，并生成 EO 梳的高 SNR 复制品。与商用半导体光放大器相比，注入锁定在相同的输入功率（&lt;1μW）下实现了约 100 倍的更高 SNR，在 &gt; 35 倍的较低输入功率下实现了相同的 SNR。这种低功率注入锁定与纳米光子光谱转换特别相关，它扩展了电光梳可用的波长范围。我们证明，当与光学注入锁定相结合时，氮化硅谐振器中 1560 nm EO 梳的光致二次谐波产生所产生的 780 nm EO 梳的可用波长范围显着增加。我们的结果表明，光学注入锁定提供了一种通用且高性能的方法来解决许多不同的场景，在这些场景中，电光梳 SNR 会受到限制。&lt;/jats:p&gt;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&lt;jats:p&gt;High-resolution electro-optic frequency combs (EO combs) consisting of thousands to millions of comb teeth across a bandwidth between 1 and 500 GHz are powerful tools for atomic, molecular, and cavity-based spectroscopy, including in the context of deployable quantum sensors. However, achieving sufficiently high signal-to-noise ratio (SNR) EO combs for use across the broad range of wavelengths required in the aforementioned applications is hindered by the corresponding unavailability of relevant components such as narrow-linewidth lasers, electro-optic phase modulators with adequate optical power handling, and low-noise optical amplifiers. Here, we address the latter two points by showing that optical injection locking of commercial Fabry–Perot (FP) laser diodes can help enable high-SNR EO combs. We injection-lock a 780 nm FP laser diode to more than 10&lt;jats:sup&gt;6&lt;/jats:sup&gt; comb teeth at injected comb powers as low as 1 nW and produce a high-SNR replica of the EO comb. In comparison to a commercial semiconductor optical amplifier, injection locking achieves ≈100× greater SNR for the same input power (when &amp;lt;1µW) and equal SNR for &amp;gt;35× lower input power. Such low-power injection locking is of particular relevance in conjunction with nanophotonic spectral translation, which extends the range of wavelengths available for EO combs. We show that the usable wavelength range of a 780 nm EO comb produced by photo-induced second harmonic generation of a 1560 nm EO comb in a silicon nitride resonator is significantly increased when combined with optical injection locking. Our results demonstrate that optical injection locking provides a versatile and high-performance approach to addressing many different scenarios in which the EO comb SNR would be otherwise limited.&lt;/jats:p&gt;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采用神经瞳孔工程的全视场高分辨率傅立叶叠层成像</w:t>
      </w:r>
    </w:p>
    <w:p>
      <w:r>
        <w:rPr>
          <w:rFonts w:ascii="Times New Roman" w:hAnsi="Times New Roman" w:eastAsia="宋体"/>
          <w:b/>
          <w:color w:val="003264"/>
          <w:sz w:val="24"/>
        </w:rPr>
        <w:t>Whole-field, high-resolution Fourier ptychography with neural pupil engineering</w:t>
      </w:r>
    </w:p>
    <w:p>
      <w:r>
        <w:rPr>
          <w:rFonts w:ascii="Times New Roman" w:hAnsi="Times New Roman" w:eastAsia="宋体"/>
          <w:sz w:val="21"/>
        </w:rPr>
        <w:t>作者: Shuhe Zhang, Liangcai Cao</w:t>
        <w:br/>
      </w:r>
      <w:r>
        <w:rPr>
          <w:rFonts w:ascii="Times New Roman" w:hAnsi="Times New Roman" w:eastAsia="宋体"/>
          <w:sz w:val="21"/>
        </w:rPr>
        <w:t xml:space="preserve">时间: 2025-10-06 | </w:t>
      </w:r>
      <w:r>
        <w:t xml:space="preserve">链接: </w:t>
      </w:r>
      <w:hyperlink r:id="rId1244">
        <w:r>
          <w:rPr>
            <w:rFonts w:ascii="Times New Roman" w:hAnsi="Times New Roman" w:eastAsia="宋体"/>
            <w:color w:val="0000FF"/>
            <w:sz w:val="21"/>
            <w:u w:val="single"/>
          </w:rPr>
          <w:t>https://doi.org/10.1364/optica.575065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&lt;jats:p&gt;傅立叶叠层显微术 (FPM) 是一种计算成像技术，可在大视场内实现高分辨率复振幅重建。然而，由于违反了离轴区域的平移不变性假设，传统的 FPM 从根本上仅限于光轴附近的区域，从而导致视场边缘重建具有挑战性。我们提出了神经瞳孔工程 FPM，称为 NePE-FPM，这是一种在重建过程中动态移动瞳孔函数位置的物理模型，而不是将瞳孔函数固定在瞳孔平面的中心。 NePE-FPM 使用具有多分辨率哈希编码的隐式神经表示来设计瞳孔函数，从而能够连续、平滑地移动瞳孔函数，而无需引入额外的物理参数。通过优化特征域损失函数，NePE-FPM 自适应地过滤低分辨率测量中的傅立叶空间信息，无需对离轴传播进行建模即可实现精确的离轴重建。实验结果表明，使用 4×/0.1NA 物镜在 11mm&lt;jats:sup&gt;2&lt;/jats:sup&gt; 视场上的各向同性分辨率为 1149 lp/mm。 NePE-FPM 弥补了理论 FPM 功能与实际全玻片成像需求之间的差距。&lt;/jats:p&gt;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&lt;jats:p&gt;Fourier ptychographic microscopy (FPM) is a computational imaging technique that achieves high-resolution complex amplitude reconstruction across a large field of view. However, conventional FPM is fundamentally limited to regions near the optical axis due to violations of the shift-invariance assumption in off-axis areas, resulting in challenging edge-of-field-of-view reconstructions. We propose neural pupil engineering FPM, termed NePE-FPM, a physical model that dynamically shifts the pupil function position during reconstruction instead of fixing the pupil function in the center of the pupil plane. NePE-FPM engineers the pupil function using an implicit neural representation with multi-resolution hash encoding, enabling continuous, smooth shifting of the pupil function without introducing additional physical parameters. By optimizing a feature-domain loss function, NePE-FPM adaptively filters Fourier-space information from low-resolution measurements, achieving accurate off-axis reconstruction without modeling off-axis propagation. Experimental results demonstrate isotropic resolution of 1149 lp/mm across an 11mm&lt;jats:sup&gt;2&lt;/jats:sup&gt; FOV using a 4×/0.1NA objective. The NePE-FPM bridges the gap between theoretical FPM capabilities and practical whole-slide imaging demands.&lt;/jats:p&gt;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用于引力波探测的下一代波前致动器的演示</w:t>
      </w:r>
    </w:p>
    <w:p>
      <w:r>
        <w:rPr>
          <w:rFonts w:ascii="Times New Roman" w:hAnsi="Times New Roman" w:eastAsia="宋体"/>
          <w:b/>
          <w:color w:val="003264"/>
          <w:sz w:val="24"/>
        </w:rPr>
        <w:t>Demonstration of a next-generation wavefront actuator for gravitational-wave detection</w:t>
      </w:r>
    </w:p>
    <w:p>
      <w:r>
        <w:rPr>
          <w:rFonts w:ascii="Times New Roman" w:hAnsi="Times New Roman" w:eastAsia="宋体"/>
          <w:sz w:val="21"/>
        </w:rPr>
        <w:t>作者: Tyler Rosauer, Huy Tuong Cao, Mohak Bhattacharya, Peter Carney, Luke Johnson, Shane Levin, Cynthia Liang, Xuesi Ma, Luis Martin Gutierrez, Michael Padilla, Liu Tao, Aiden Wilkin, Aidan Brooks, Jonathan W. Richardson</w:t>
        <w:br/>
      </w:r>
      <w:r>
        <w:rPr>
          <w:rFonts w:ascii="Times New Roman" w:hAnsi="Times New Roman" w:eastAsia="宋体"/>
          <w:sz w:val="21"/>
        </w:rPr>
        <w:t xml:space="preserve">时间: 2025-09-26 | </w:t>
      </w:r>
      <w:r>
        <w:t xml:space="preserve">链接: </w:t>
      </w:r>
      <w:hyperlink r:id="rId1245">
        <w:r>
          <w:rPr>
            <w:rFonts w:ascii="Times New Roman" w:hAnsi="Times New Roman" w:eastAsia="宋体"/>
            <w:color w:val="0000FF"/>
            <w:sz w:val="21"/>
            <w:u w:val="single"/>
          </w:rPr>
          <w:t>https://doi.org/10.1364/optica.567608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十年来，激光干涉仪引力波天文台（LIGO）和欧洲处女座天文台为宇宙打开了新的观测窗口。这些腔增强型激光干涉仪可感测由遥远的天体物理事件（例如黑洞合并）产生的时空应变，以达到数公里基线上 10&lt;jats:sup&gt;21&lt;/jat:sup&gt; 内少数部分的 RMS 波动。激光波前控制的光学进步是提高当前探测器灵敏度和实现美国计划中的下一代 40 公里引力波天文台（称为“宇宙探索者”）的关键。我们报告了用于引力波探测的波前控制技术的实验演示，该技术是通过在 40 千克 LIGO 镜子上测试全尺寸原型而获得的。我们的结果表明，该设计可以满足独特且具有挑战性的要求，即在兆瓦激光功率级别提供更高阶精度的波前校正，同时向干涉仪引入极低的有效位移噪声。这项技术将对观测科学产生直接和有利的影响，将引力波探测范围扩展到宇宙的极早期，即第一批恒星形成之前，并实现对重力、宇宙学和致密核物质的新测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last decade, the Laser Interferometer Gravitational-Wave Observatory (LIGO) and the European Virgo Observatory have opened a new observational window on the universe. These cavity-enhanced laser interferometers sense spacetime strain, generated by distant astrophysical events such as black hole mergers, to an RMS fluctuation of a few parts in 10&lt;jats:sup&gt;21&lt;/jats:sup&gt; over a multi-kilometer baseline. Optical advancements in laser wavefront control are key to advancing the sensitivity of current detectors and enabling a planned next-generation 40 km gravitational wave observatory in the United States, known as Cosmic Explorer. We report an experimental demonstration of a wavefront control technique for gravitational-wave detection, obtained from testing a full-scale prototype on a 40 kg LIGO mirror. Our results indicate that this design can meet the unique and challenging requirements of providing higher-order precision wavefront corrections at megawatt laser power levels while introducing extremely low effective displacement noise into the interferometer. This technology will have a direct and enabling impact on the observational science, expanding the gravitational-wave detection horizon to very early times in the universe, before the first stars formed, and enabling new tests of gravity, cosmology, and dense nuclear matter.&lt;/jats:p&gt;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使用从承载实时流量的海底光缆收发器中提取的琼斯矩阵进行地球物理传感</w:t>
      </w:r>
    </w:p>
    <w:p>
      <w:r>
        <w:rPr>
          <w:rFonts w:ascii="Times New Roman" w:hAnsi="Times New Roman" w:eastAsia="宋体"/>
          <w:b/>
          <w:color w:val="003264"/>
          <w:sz w:val="24"/>
        </w:rPr>
        <w:t>Geophysical sensing using Jones matrices extracted from submarine optical cable transceivers carrying live traffic</w:t>
      </w:r>
    </w:p>
    <w:p>
      <w:r>
        <w:rPr>
          <w:rFonts w:ascii="Times New Roman" w:hAnsi="Times New Roman" w:eastAsia="宋体"/>
          <w:sz w:val="21"/>
        </w:rPr>
        <w:t>作者: Antonio Mecozzi, Cristian Antonelli, Alberto Marullo, Danilo Decaroli, Luca Palmieri, Luca Schenato, Siddharth Varughese, Pierre Mertz, Antonio Napoli</w:t>
        <w:br/>
      </w:r>
      <w:r>
        <w:rPr>
          <w:rFonts w:ascii="Times New Roman" w:hAnsi="Times New Roman" w:eastAsia="宋体"/>
          <w:sz w:val="21"/>
        </w:rPr>
        <w:t xml:space="preserve">时间: 2025-10-29 | </w:t>
      </w:r>
      <w:r>
        <w:t xml:space="preserve">链接: </w:t>
      </w:r>
      <w:hyperlink r:id="rId1246">
        <w:r>
          <w:rPr>
            <w:rFonts w:ascii="Times New Roman" w:hAnsi="Times New Roman" w:eastAsia="宋体"/>
            <w:color w:val="0000FF"/>
            <w:sz w:val="21"/>
            <w:u w:val="single"/>
          </w:rPr>
          <w:t>https://doi.org/10.1364/optica.572883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通用且严格的理论框架，用于分析存在随机偏振耦合的情况下光纤中的偏振演化。该框架能够从相干接收器在正常操作期间检索的琼斯矩阵中提取有关外部扰动的所有可用信息，而不会损害数据的隐私。我们将该理论应用于从商业相干转发器收集的遥测数据，这些转发器部署在连接意大利卡塔尼亚、特拉维夫和以色列海法的两条链路两端，属于 Sparkle 的 MedNautilus 海底光纤系统。该数据集包含描述光纤输入输出偏振变换的琼斯矩阵。通过比较通过共享同一电缆的两根光纤传输的反向传播信号的琼斯矩阵，我们证明了偏振变化中编码的传感信息不受随机偏振耦合的影响。这是通过比较由琼斯矩阵导出的旋转矢量的扰动引起的变化的频谱图来实现的。最后，我们通过分析 2025 年 6 月 2 日 23:17:27.8 UTC 袭击多德卡尼斯群岛的 5.8 级地震期间携带实时流量的四个接收器的数据，验证了该方法检测地震事件的能力。&lt;/jats:p&gt;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general and rigorous theoretical framework for analyzing polarization evolution in optical fibers in the presence of random polarization coupling. This framework enables the extraction of all available information about external perturbations from the Jones matrix retrieved by a coherent receiver during normal operation without compromising the privacy of the data. We apply the theory to telemetry data collected from commercial coherent transponders deployed on both ends of two links that connect Catania, Italy, to Tel Aviv and Haifa, Israel, belonging to Sparkle’s MedNautilus undersea fiber-optic system. The dataset comprises Jones matrices describing the input–output polarization transformations of the fiber. By comparing the Jones matrices of counter-propagating signals transmitted through two fibers sharing the same cable, we demonstrate that the sensing information encoded in the polarization changes is unaffected by random polarization coupling. This is achieved by comparing spectrograms of the perturbation-induced variations of the rotation vectors derived from Jones matrices. Finally, we validate the capability of the method to detect seismic events by analyzing data from four receivers carrying live traffic during the Mw 5.8 earthquake that struck the Dodecanese Islands on June 2, 2025, at 23:17:27.8 UTC.&lt;/jats:p&gt;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具有可组合安全性的 100 公里光纤上的高速连续可变量子密钥分发</w:t>
      </w:r>
    </w:p>
    <w:p>
      <w:r>
        <w:rPr>
          <w:rFonts w:ascii="Times New Roman" w:hAnsi="Times New Roman" w:eastAsia="宋体"/>
          <w:b/>
          <w:color w:val="003264"/>
          <w:sz w:val="24"/>
        </w:rPr>
        <w:t>High-rate continuous-variable quantum key distribution over 100  km fiber with composable security</w:t>
      </w:r>
    </w:p>
    <w:p>
      <w:r>
        <w:rPr>
          <w:rFonts w:ascii="Times New Roman" w:hAnsi="Times New Roman" w:eastAsia="宋体"/>
          <w:sz w:val="21"/>
        </w:rPr>
        <w:t>作者: Heng Wang, Yang Li, Ting Ye, Li Ma, Yan Pan, Mingze Wu, Junhui Li, Yiming Bian, Yun Shao, Yaodi Pi, Jie Yang, Jinlu Liu, Ao Sun, Wei Huang, Stefano Pirandola, Yichen Zhang, Bingjie Xu</w:t>
        <w:br/>
      </w:r>
      <w:r>
        <w:rPr>
          <w:rFonts w:ascii="Times New Roman" w:hAnsi="Times New Roman" w:eastAsia="宋体"/>
          <w:sz w:val="21"/>
        </w:rPr>
        <w:t xml:space="preserve">时间: 2025-10-16 | </w:t>
      </w:r>
      <w:r>
        <w:t xml:space="preserve">链接: </w:t>
      </w:r>
      <w:hyperlink r:id="rId1247">
        <w:r>
          <w:rPr>
            <w:rFonts w:ascii="Times New Roman" w:hAnsi="Times New Roman" w:eastAsia="宋体"/>
            <w:color w:val="0000FF"/>
            <w:sz w:val="21"/>
            <w:u w:val="single"/>
          </w:rPr>
          <w:t>https://doi.org/10.1364/optica.566359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量子密钥分发（QKD）提供了一种生成具有信息论安全性的密钥的方法，可以说是量子信息领域最重要的成就之一。连续可变QKD（CV-QKD）具有在城域内实现更高密钥率（SKR）以及与成熟电信行业兼容的潜在优势。然而，最先进的 CV-QKD 系统的 SKR 和传输距离目前受到限制。在这里，基于提出的正交频分复用 (OFDM) CV-QKD 协议，我们演示了一种具有 10 GHz 符号率的高速率多载波 (MC) CV-QKD，可在针对集体攻击的可组合安全性下，在有限大小的情况下实现 10 km 内的 Gbps SKR 和超过 100 km 的 Mbps SKR。该结果是通过子载波数量和调制方差的适当优化、OFDM机制和高效DSP方案引起的过量噪声的良好控制以及异构计算方案实现的高性能后处理能力来实现的。可组合的有限尺寸SKR达到1779.45 Mbps@5 km、1025.49 Mbps@10 km、370.50 Mbps@25 km、99.93 Mbps@50 km、25.70 Mbps@75 km和2.25 Mbps@100 km，这将SKR提高了两个数量级和五倍与最近报告的 CV-QKD 结果相比的最大传输距离Commun.&lt;/jats:source&gt; &lt;jats:volume&gt;13&lt;/jats:volume&gt;, &lt;jats:fpage&gt;4740&lt;/jats:fpage&gt; (&lt;jats:year&gt;2022&lt;/jats:year&gt;)&lt;jats:pub-id pub-id-type="coden"&gt;NCAOBW&lt;/jats:pub-id&gt;&lt;jats:issn&gt;2041-1723&lt;/jat:issn&gt;&lt;jats:pub-id pub-id-type="doi"&gt;10.1038/s41467-022-32161-y&lt;/jats:pub-id&gt;&lt;/jat:mixed-itation&gt;]。有趣的是，实验验证了所提出的 MC CV-QKD 的 SKR 可以接近具有相同符号率的单载波 CV-QKD 的五倍，而无需额外的硬件成本。我们的工作是迈向未来高速量子城域和接入网络的关键一步。&lt;/jats:p&gt;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&lt;jats:p&gt;Quantum key distribution (QKD), providing a way to generate secret keys with information-theoretic security, is arguably one of the most significant achievements in quantum information. The continuous-variable QKD (CV-QKD) offers the potential advantage of achieving a higher secret key rate (SKR) within a metro area, as well as being compatible with the mature telecom industry. However, the SKR and transmission distance of state-of-the-art CV-QKD systems are currently limited. Here, based on the proposed orthogonal-frequency-division-multiplexing (OFDM) CV-QKD protocol, we demonstrate a high-rate multi-carrier (MC) CV-QKD with a 10 GHz symbol rate that achieves Gbps SKR within 10 km and Mbps SKR over 100 km in the finite-size regime under composable security against collective attacks. The results are achieved by suitable optimization of subcarrier number and modulation variance, well-controlled excess noise induced by both the OFDM mechanism and the efficient DSP scheme, and high-performance post-processing capacity realized by the heterogeneous computing scheme. The composable finite-size SKR reaches 1779.45 Mbps@5 km, 1025.49 Mbps@10 km, 370.50 Mbps@25 km, 99.93 Mbps@50 km, 25.70 Mbps@75 km, and 2.25 Mbps@100 km, which improves the SKR by two orders of magnitude and quintuples the maximal transmission distance compared to the most recently reported CV-QKD results [&lt;jats:mixed-citation publication-type="journal"&gt;&lt;jats:source&gt;Nat. Commun.&lt;/jats:source&gt; &lt;jats:volume&gt;13&lt;/jats:volume&gt;, &lt;jats:fpage&gt;4740&lt;/jats:fpage&gt; (&lt;jats:year&gt;2022&lt;/jats:year&gt;)&lt;jats:pub-id pub-id-type="coden"&gt;NCAOBW&lt;/jats:pub-id&gt;&lt;jats:issn&gt;2041-1723&lt;/jats:issn&gt;&lt;jats:pub-id pub-id-type="doi"&gt;10.1038/s41467-022-32161-y&lt;/jats:pub-id&gt;&lt;/jats:mixed-citation&gt;]. Interestingly, it is experimentally verified that the SKR of the proposed MC CV-QKD can approach five times larger than that of the single-carrier CV-QKD with the same symbol rate without additional hardware costs. Our work constitutes a critical step toward future high-speed quantum metropolitan and access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高功率太赫兹激光器与半导体超表面光栅的合束</w:t>
      </w:r>
    </w:p>
    <w:p>
      <w:r>
        <w:rPr>
          <w:rFonts w:ascii="Times New Roman" w:hAnsi="Times New Roman" w:eastAsia="宋体"/>
          <w:b/>
          <w:color w:val="003264"/>
          <w:sz w:val="24"/>
        </w:rPr>
        <w:t>Beam combining of high-power terahertz lasers with semiconductor metasurface gratings</w:t>
      </w:r>
    </w:p>
    <w:p>
      <w:r>
        <w:rPr>
          <w:rFonts w:ascii="Times New Roman" w:hAnsi="Times New Roman" w:eastAsia="宋体"/>
          <w:sz w:val="21"/>
        </w:rPr>
        <w:t>作者: Fei Jia, Sadhvikas J. Addamane, Sushil Kumar</w:t>
        <w:br/>
      </w:r>
      <w:r>
        <w:rPr>
          <w:rFonts w:ascii="Times New Roman" w:hAnsi="Times New Roman" w:eastAsia="宋体"/>
          <w:sz w:val="21"/>
        </w:rPr>
        <w:t xml:space="preserve">时间: 2025-10-13 | </w:t>
      </w:r>
      <w:r>
        <w:t xml:space="preserve">链接: </w:t>
      </w:r>
      <w:hyperlink r:id="rId1248">
        <w:r>
          <w:rPr>
            <w:rFonts w:ascii="Times New Roman" w:hAnsi="Times New Roman" w:eastAsia="宋体"/>
            <w:color w:val="0000FF"/>
            <w:sz w:val="21"/>
            <w:u w:val="single"/>
          </w:rPr>
          <w:t>https://doi.org/10.1364/optica.553819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&lt;jats:p&gt;单模激光器阵列的光谱光束组合 (SBC) 有可能实现芯片级电可调谐多光谱激光源，无需任何移动部件，并以紧密间隔的离散频率发射。在这里，我们演示了具有小频率间隔的单模太赫兹量子级联激光器 (QCL) 阵列的 SBC。基于半导体的超表面太赫兹闪耀光栅专为与紧凑型制冷机设置中的 QCL 集成而开发。四个 QCL 的单瓣光束发射频率约为 3.2 THz，光谱间隔约为 14GHz，组合起来可实现远场中空间重叠和准直光束的共线传播，指向误差为 ≲0.1&lt;jats:sup&gt;∘&lt;/jat:sup&gt;。组合后，从每个 QCL 中检测到 50–100 mW 范围内的峰值光功率。我们方法中的密集频率间隔提供了一种在芯片上集成数十个 QCL 的途径，以实现用于太赫兹光谱应用的高功率离散可调谐太赫兹激光源。&lt;/jats:p&gt;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&lt;jats:p&gt;Spectral beam combining (SBC) of an array of single-mode lasers has the potential for realizing a chip-scale electrically tunable multispectral laser source without any moving parts and with emission at closely spaced discrete frequencies. Here, we demonstrate SBC of an array of single-mode THz quantum-cascade lasers (QCLs) with small frequency spacing. Semiconductor-based metasurface THz blazed gratings are developed for integration with QCLs in a compact cryocooler setup. Single-lobed beams of four QCLs emitting around 3.2 THz and spectrally separated by ∼14GHz are combined to achieve collinear propagation of spatially overlapped and collimated beams in the far field with ≲0.1&lt;jats:sup&gt;∘&lt;/jats:sup&gt; of pointing error. Peak optical power in the range 50–100 mW is detected from each of the QCLs after combining. The dense frequency spacing in our method provides a pathway to incorporate tens of QCLs on a chip to realize a high-power discretely tunable THz laser source for applications in THz spectroscopy.&lt;/jats:p&gt;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具有高速纠缠生成和见证的集成光子平台</w:t>
      </w:r>
    </w:p>
    <w:p>
      <w:r>
        <w:rPr>
          <w:rFonts w:ascii="Times New Roman" w:hAnsi="Times New Roman" w:eastAsia="宋体"/>
          <w:b/>
          <w:color w:val="003264"/>
          <w:sz w:val="24"/>
        </w:rPr>
        <w:t>Integrated photonic platform with high-speed entanglement generation and witnessing</w:t>
      </w:r>
    </w:p>
    <w:p>
      <w:r>
        <w:rPr>
          <w:rFonts w:ascii="Times New Roman" w:hAnsi="Times New Roman" w:eastAsia="宋体"/>
          <w:sz w:val="21"/>
        </w:rPr>
        <w:t>作者: Gong Zhang, Chao Wang, Koon Tong Goh, Si Qi Ng, Raymond Ho, Henry Semenenko, Srinivasan Ashwyn Srinivasan, Haibo Wang, Yue Chen, Jing Yan Haw, Xiao Gong, Joris Van Campenhout, Charles Lim</w:t>
        <w:br/>
      </w:r>
      <w:r>
        <w:rPr>
          <w:rFonts w:ascii="Times New Roman" w:hAnsi="Times New Roman" w:eastAsia="宋体"/>
          <w:sz w:val="21"/>
        </w:rPr>
        <w:t xml:space="preserve">时间: 2025-11-06 | </w:t>
      </w:r>
      <w:r>
        <w:t xml:space="preserve">链接: </w:t>
      </w:r>
      <w:hyperlink r:id="rId1249">
        <w:r>
          <w:rPr>
            <w:rFonts w:ascii="Times New Roman" w:hAnsi="Times New Roman" w:eastAsia="宋体"/>
            <w:color w:val="0000FF"/>
            <w:sz w:val="21"/>
            <w:u w:val="single"/>
          </w:rPr>
          <w:t>https://doi.org/10.1364/optica.557199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子芯片上的高速生成和高效纠缠检测对于量子信息应用至关重要，但由于普通光子芯片的材料特性和有限的组件性能而难以实现。在这项工作中，我们通过基于诱饵态技术的多轨单光子纠缠生成实验演示了硅光子芯片上的纠缠见证。该检测基于同一光子芯片上的平衡零差探测器，带宽高达 12.5 GHz，可在室温下运行。损耗当量分析方法可补偿光损耗和系统噪声。实验结果量化了量子态层析成像中 92% 的纠缠态保真度以及 2.59 的 Clauser-Horne-Shimony-Holt 违规下限。这些结果为完全集成、高带宽、室温量子光子系统建立了一条可行的道路，在片上量子光学和量子随机数生成方面具有潜在的应用。&lt;/jats:p&gt;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&lt;jats:p&gt;High-speed generation and efficient entanglement detection on a photonic chip are essential for quantum information applications but hard to achieve due to common photonic chips’ material properties and limited component performance. In this work, we experimentally demonstrate an entanglement witness on a silicon photonic chip, with multi-rail single-photon entanglement generation based on decoy-state techniques. The detection is based on balanced homodyne detectors on the same photonic chip with a bandwidth of up to 12.5 GHz, which allows room-temperature operation. A loss-equivalent analysis method compensates for optical losses and system noises. Experimental results quantify an entangled state fidelity of 92% in quantum state tomography and a Clauser–Horne–Shimony–Holt violation lower bound of 2.59. These results establish a viable path toward fully integrated, high-bandwidth, room-temperature quantum photonic systems, with potential applications in on-chip quantum optics and quantum random number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固体中激发引起的带隙动力学的极紫外高次谐波干涉测量</w:t>
      </w:r>
    </w:p>
    <w:p>
      <w:r>
        <w:rPr>
          <w:rFonts w:ascii="Times New Roman" w:hAnsi="Times New Roman" w:eastAsia="宋体"/>
          <w:b/>
          <w:color w:val="003264"/>
          <w:sz w:val="24"/>
        </w:rPr>
        <w:t>Extreme ultraviolet high-harmonic interferometry of excitation-induced bandgap dynamics in solids</w:t>
      </w:r>
    </w:p>
    <w:p>
      <w:r>
        <w:rPr>
          <w:rFonts w:ascii="Times New Roman" w:hAnsi="Times New Roman" w:eastAsia="宋体"/>
          <w:sz w:val="21"/>
        </w:rPr>
        <w:t>作者: Lisa-Marie Koll, Simon Vendelbo Bylling Jensen, Pieter J. van Essen, Brian de Keijzer, Emilia Olsson, Jon Cottom, Tobias Witting, Anton Husakou, Marc J. J. Vrakking, Lars Bojer Madsen, Peter M. Kraus, Peter Jürgens</w:t>
        <w:br/>
      </w:r>
      <w:r>
        <w:rPr>
          <w:rFonts w:ascii="Times New Roman" w:hAnsi="Times New Roman" w:eastAsia="宋体"/>
          <w:sz w:val="21"/>
        </w:rPr>
        <w:t xml:space="preserve">时间: 2025-10-03 | </w:t>
      </w:r>
      <w:r>
        <w:t xml:space="preserve">链接: </w:t>
      </w:r>
      <w:hyperlink r:id="rId1250">
        <w:r>
          <w:rPr>
            <w:rFonts w:ascii="Times New Roman" w:hAnsi="Times New Roman" w:eastAsia="宋体"/>
            <w:color w:val="0000FF"/>
            <w:sz w:val="21"/>
            <w:u w:val="single"/>
          </w:rPr>
          <w:t>https://doi.org/10.1364/optica.559022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&lt;jat:p&gt;干涉测量是物理学中的一项基本技术，可以通过波的干涉进行精确测量。固体中的高次谐波产生（HHG）已成为探测晶体结构内超快电子动力学的有效方法。在这项研究中，我们采用极紫外 (XUV) 高次谐波干涉仪和锁相 XUV 脉冲对来研究固体中激发引起的带隙动力学。我们对非晶态 SiO&lt;jats:sub&gt;2&lt;/jats:sub&gt; 和结晶 MgO 进行的实验，辅以分析建模和半导体布洛赫方程模拟，揭示了谐波发射的相位变化之间的相关性，这与带隙修改一致。这些发现为时间分辨、全光学能带结构动力学探测提供了一条潜在途径，推进了太赫兹级电子应用和载流子动力学阿秒诊断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&lt;jats:p&gt;Interferometry is a fundamental technique in physics, enabling precise measurements through the interference of waves. High-harmonic generation (HHG) in solids has emerged as a powerful method for probing ultrafast electronic dynamics within crystalline structures. In this study, we employed extreme ultraviolet (XUV) high-harmonic interferometry with phase-locked XUV pulse pairs to investigate excitation-induced bandgap dynamics in solids. Our experiments on amorphous SiO&lt;jats:sub&gt;2&lt;/jats:sub&gt; and crystalline MgO, complemented by analytical modeling and semiconductor Bloch equation simulations, reveal a correlation between phase variations in harmonic emission that are consistent with bandgap modifications. These findings suggest a potential pathway for time-resolved, all-optical probing of band structure dynamics, advancing prospects for petahertz-scale electronic applications and attosecond diagnostics of carrier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高效玻璃基 VUV 超表面</w:t>
      </w:r>
    </w:p>
    <w:p>
      <w:r>
        <w:rPr>
          <w:rFonts w:ascii="Times New Roman" w:hAnsi="Times New Roman" w:eastAsia="宋体"/>
          <w:b/>
          <w:color w:val="003264"/>
          <w:sz w:val="24"/>
        </w:rPr>
        <w:t>High efficiency glass-based VUV metasurfaces</w:t>
      </w:r>
    </w:p>
    <w:p>
      <w:r>
        <w:rPr>
          <w:rFonts w:ascii="Times New Roman" w:hAnsi="Times New Roman" w:eastAsia="宋体"/>
          <w:sz w:val="21"/>
        </w:rPr>
        <w:t>作者: Augusto Martins, Taylor Contreras, Chris Stanford, Mirald Tuzi, Justo Martín-Albo, Carlos O. Escobar, Adam Para, Alexander Kish, Joon-Suh Park, Thomas F. Krauss, Roxanne Guenette</w:t>
        <w:br/>
      </w:r>
      <w:r>
        <w:rPr>
          <w:rFonts w:ascii="Times New Roman" w:hAnsi="Times New Roman" w:eastAsia="宋体"/>
          <w:sz w:val="21"/>
        </w:rPr>
        <w:t xml:space="preserve">时间: 2025-10-17 | </w:t>
      </w:r>
      <w:r>
        <w:t xml:space="preserve">链接: </w:t>
      </w:r>
      <w:hyperlink r:id="rId1251">
        <w:r>
          <w:rPr>
            <w:rFonts w:ascii="Times New Roman" w:hAnsi="Times New Roman" w:eastAsia="宋体"/>
            <w:color w:val="0000FF"/>
            <w:sz w:val="21"/>
            <w:u w:val="single"/>
          </w:rPr>
          <w:t>https://doi.org/10.1364/optica.573503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&lt;jats:p&gt;元光学的大部分进展都是在可见光波长下取得的</w:t>
        <w:br/>
        <w:tab/>
        <w:tab/>
        <w:tab/>
        <w:tab/>
        <w:tab/>
        <w:t>上面；相比之下，真空紫外线（VUV）几乎没有被</w:t>
        <w:br/>
        <w:tab/>
        <w:tab/>
        <w:tab/>
        <w:tab/>
        <w:tab/>
        <w:t>尽管有许多科学和技术机会，但仍进行了探索。</w:t>
        <w:br/>
        <w:tab/>
        <w:tab/>
        <w:tab/>
        <w:tab/>
        <w:tab/>
        <w:t>在如此短的波长下创建超光学元件具有挑战性</w:t>
        <w:br/>
        <w:tab/>
        <w:tab/>
        <w:tab/>
        <w:tab/>
        <w:tab/>
        <w:t>由于VUV透明材料稀缺且尺寸小</w:t>
        <w:br/>
        <w:tab/>
        <w:tab/>
        <w:tab/>
        <w:tab/>
        <w:tab/>
        <w:t>所需的纳米结构。在这里，我们介绍第一个</w:t>
        <w:br/>
        <w:tab/>
        <w:tab/>
        <w:tab/>
        <w:tab/>
        <w:tab/>
        <w:t>透射 VUV（175 nm）超透镜。通过使用 UV 级二氧化硅</w:t>
        <w:br/>
        <w:tab/>
        <w:tab/>
        <w:tab/>
        <w:tab/>
        <w:tab/>
        <w:t>并权衡亚波长结构的奈奎斯特要求</w:t>
        <w:br/>
        <w:tab/>
        <w:tab/>
        <w:tab/>
        <w:tab/>
        <w:tab/>
        <w:t>针对制造工艺的可行性，我们实现了</w:t>
        <w:br/>
        <w:tab/>
        <w:tab/>
        <w:tab/>
        <w:tab/>
        <w:tab/>
        <w:t>波长短于的衍射效率的阶跃变化</w:t>
        <w:br/>
        <w:tab/>
        <w:tab/>
        <w:tab/>
        <w:tab/>
        <w:tab/>
        <w:t>300 纳米。我们的大数值孔径 (NA=0.5) 超透镜显示出平均</w:t>
        <w:br/>
        <w:tab/>
        <w:tab/>
        <w:tab/>
        <w:tab/>
        <w:tab/>
        <w:t>衍射效率为(53.3±1.4)%。这次演示开启了新的</w:t>
        <w:br/>
        <w:tab/>
        <w:tab/>
        <w:tab/>
        <w:tab/>
        <w:tab/>
        <w:t>在 VUV 范围内运行的紧凑型平面光学系统的途径。&lt;/jats:p&gt;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&lt;jats:p&gt;Most advances in metaoptics have been made at visible wavelengths and</w:t>
        <w:br/>
        <w:tab/>
        <w:tab/>
        <w:tab/>
        <w:tab/>
        <w:tab/>
        <w:t>above; in contrast, the vacuum ultraviolet (VUV) has barely been</w:t>
        <w:br/>
        <w:tab/>
        <w:tab/>
        <w:tab/>
        <w:tab/>
        <w:tab/>
        <w:t>explored despite numerous scientific and technological opportunities.</w:t>
        <w:br/>
        <w:tab/>
        <w:tab/>
        <w:tab/>
        <w:tab/>
        <w:tab/>
        <w:t>Creating metaoptic elements at this short wavelength is challenging</w:t>
        <w:br/>
        <w:tab/>
        <w:tab/>
        <w:tab/>
        <w:tab/>
        <w:tab/>
        <w:t>due to the scarcity of VUV transparent materials and the small sizes</w:t>
        <w:br/>
        <w:tab/>
        <w:tab/>
        <w:tab/>
        <w:tab/>
        <w:tab/>
        <w:t>of the required nanostructures. Here, we present the first</w:t>
        <w:br/>
        <w:tab/>
        <w:tab/>
        <w:tab/>
        <w:tab/>
        <w:tab/>
        <w:t>transmissive VUV (175 nm) metalens. By using UV-grade silica</w:t>
        <w:br/>
        <w:tab/>
        <w:tab/>
        <w:tab/>
        <w:tab/>
        <w:tab/>
        <w:t>and trading off the Nyquist requirement for subwavelength structures</w:t>
        <w:br/>
        <w:tab/>
        <w:tab/>
        <w:tab/>
        <w:tab/>
        <w:tab/>
        <w:t>against feasibility of the fabrication process, we achieve a</w:t>
        <w:br/>
        <w:tab/>
        <w:tab/>
        <w:tab/>
        <w:tab/>
        <w:tab/>
        <w:t>step-change in diffraction efficiencies for wavelengths shorter than</w:t>
        <w:br/>
        <w:tab/>
        <w:tab/>
        <w:tab/>
        <w:tab/>
        <w:tab/>
        <w:t>300 nm. Our large numerical aperture (NA=0.5) metalens shows an average</w:t>
        <w:br/>
        <w:tab/>
        <w:tab/>
        <w:tab/>
        <w:tab/>
        <w:tab/>
        <w:t>diffraction efficiency of (53.3±1.4)%. This demonstration opens up new</w:t>
        <w:br/>
        <w:tab/>
        <w:tab/>
        <w:tab/>
        <w:tab/>
        <w:tab/>
        <w:t>avenues for compact flat optic systems operating in the VUV range.&lt;/jats:p&gt;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氮化硅光子集成电路中可见光 InP 量子点激光器的嵌入式生长</w:t>
      </w:r>
    </w:p>
    <w:p>
      <w:r>
        <w:rPr>
          <w:rFonts w:ascii="Times New Roman" w:hAnsi="Times New Roman" w:eastAsia="宋体"/>
          <w:b/>
          <w:color w:val="003264"/>
          <w:sz w:val="24"/>
        </w:rPr>
        <w:t>Embedded growth of visible InP quantum dot lasers in silicon nitride photonic integrated circuits</w:t>
      </w:r>
    </w:p>
    <w:p>
      <w:r>
        <w:rPr>
          <w:rFonts w:ascii="Times New Roman" w:hAnsi="Times New Roman" w:eastAsia="宋体"/>
          <w:sz w:val="21"/>
        </w:rPr>
        <w:t>作者: Yiteng Wang, Christopher Heidelberger, Jason Plant, Dave Kharas, Pankul Dhingra, Robert B. Kaufman, Xizheng Fang, Brian D. Li, Ryan D. Hool, John Dallesasse, Paul W. Juodawlkis, Cheryl Sorace-Agaskar, Minjoo Larry Lee</w:t>
        <w:br/>
      </w:r>
      <w:r>
        <w:rPr>
          <w:rFonts w:ascii="Times New Roman" w:hAnsi="Times New Roman" w:eastAsia="宋体"/>
          <w:sz w:val="21"/>
        </w:rPr>
        <w:t xml:space="preserve">时间: 2025-10-22 | </w:t>
      </w:r>
      <w:r>
        <w:t xml:space="preserve">链接: </w:t>
      </w:r>
      <w:hyperlink r:id="rId1252">
        <w:r>
          <w:rPr>
            <w:rFonts w:ascii="Times New Roman" w:hAnsi="Times New Roman" w:eastAsia="宋体"/>
            <w:color w:val="0000FF"/>
            <w:sz w:val="21"/>
            <w:u w:val="single"/>
          </w:rPr>
          <w:t>https://doi.org/10.1364/optica.569454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使用可见光的集成光子学正在迅速兴起</w:t>
        <w:br/>
        <w:tab/>
        <w:tab/>
        <w:tab/>
        <w:tab/>
        <w:tab/>
        <w:t>强大的应用平台，包括量子信息、</w:t>
        <w:br/>
        <w:tab/>
        <w:tab/>
        <w:tab/>
        <w:tab/>
        <w:tab/>
        <w:t>生物传感和显示。我们提出了可见光的异质外延生长</w:t>
        <w:br/>
        <w:tab/>
        <w:tab/>
        <w:tab/>
        <w:tab/>
        <w:tab/>
        <w:t>蚀刻到 SiN 中的口袋内的红色 InP 量子点激光器</w:t>
        <w:br/>
        <w:t xml:space="preserve">                    &lt;贾茨：子&gt;</w:t>
        <w:br/>
        <w:t xml:space="preserve">                      &lt;jats:斜体&gt;x&lt;/jats:斜体&gt;</w:t>
        <w:br/>
        <w:t xml:space="preserve">                    &lt;/贾茨：子&gt;</w:t>
        <w:br/>
        <w:t xml:space="preserve">                    /硅光子集成电路（PIC）</w:t>
        <w:br/>
        <w:tab/>
        <w:tab/>
        <w:tab/>
        <w:tab/>
        <w:tab/>
        <w:t>用于片上光源和放大器。同时外延</w:t>
        <w:br/>
        <w:tab/>
        <w:tab/>
        <w:tab/>
        <w:tab/>
        <w:tab/>
        <w:t>嵌入 Si PIC 中的 1.3 µm InAs 量子点激光器</w:t>
        <w:br/>
        <w:tab/>
        <w:tab/>
        <w:tab/>
        <w:tab/>
        <w:tab/>
        <w:t>最近证明，红色激光器的类似集成仍然存在</w:t>
        <w:br/>
        <w:tab/>
        <w:tab/>
        <w:tab/>
        <w:tab/>
        <w:tab/>
        <w:t>未经探索。我们实现了 450A/cm2 的低阈值电流密度</w:t>
        <w:br/>
        <w:t xml:space="preserve">                    &lt;贾茨：sup&gt;2&lt;/贾茨：sup&gt;</w:t>
        <w:br/>
        <w:t xml:space="preserve">                    发射波长为 752 nm，</w:t>
        <w:br/>
        <w:tab/>
        <w:tab/>
        <w:tab/>
        <w:tab/>
        <w:tab/>
        <w:t>室内非耦合单面输出功率超过 10 mW</w:t>
        <w:br/>
        <w:tab/>
        <w:tab/>
        <w:tab/>
        <w:tab/>
        <w:tab/>
        <w:t>连续波注入下的温度。尽管进一步的工作正在</w:t>
        <w:br/>
        <w:tab/>
        <w:tab/>
        <w:tab/>
        <w:tab/>
        <w:tab/>
        <w:t>需要通过实验证明嵌入式之间的耦合</w:t>
        <w:br/>
        <w:tab/>
        <w:tab/>
        <w:tab/>
        <w:tab/>
        <w:tab/>
        <w:t>激光和氮化硅</w:t>
        <w:br/>
        <w:t xml:space="preserve">                    &lt;贾茨：子&gt;</w:t>
        <w:br/>
        <w:t xml:space="preserve">                      &lt;jats:斜体&gt;x&lt;/jats:斜体&gt;</w:t>
        <w:br/>
        <w:t xml:space="preserve">                    &lt;/贾茨：子&gt;</w:t>
        <w:br/>
        <w:t xml:space="preserve">                    波导，我们的结果代表</w:t>
        <w:br/>
        <w:tab/>
        <w:tab/>
        <w:tab/>
        <w:tab/>
        <w:tab/>
        <w:t>迈向可见红光密集单片集成的关键一步</w:t>
        <w:br/>
        <w:tab/>
        <w:tab/>
        <w:tab/>
        <w:tab/>
        <w:tab/>
        <w:t>用于片上应用的 PIC 上的光学增益。</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Integrated photonics using visible light is rapidly emerging as a</w:t>
        <w:br/>
        <w:tab/>
        <w:tab/>
        <w:tab/>
        <w:tab/>
        <w:tab/>
        <w:t>powerful platform for applications including quantum information,</w:t>
        <w:br/>
        <w:tab/>
        <w:tab/>
        <w:tab/>
        <w:tab/>
        <w:tab/>
        <w:t>biosensing, and displays. We present heteroepitaxial growth of visible</w:t>
        <w:br/>
        <w:tab/>
        <w:tab/>
        <w:tab/>
        <w:tab/>
        <w:tab/>
        <w:t>red InP quantum dot lasers within pockets etched into SiN</w:t>
        <w:br/>
        <w:t xml:space="preserve">                    &lt;jats:sub&gt;</w:t>
        <w:br/>
        <w:t xml:space="preserve">                      &lt;jats:italic&gt;x&lt;/jats:italic&gt;</w:t>
        <w:br/>
        <w:t xml:space="preserve">                    &lt;/jats:sub&gt;</w:t>
        <w:br/>
        <w:t xml:space="preserve">                    /Si photonic integrated circuits (PICs)</w:t>
        <w:br/>
        <w:tab/>
        <w:tab/>
        <w:tab/>
        <w:tab/>
        <w:tab/>
        <w:t>for on-chip light sources and amplifiers. While epitaxial</w:t>
        <w:br/>
        <w:tab/>
        <w:tab/>
        <w:tab/>
        <w:tab/>
        <w:tab/>
        <w:t>1.3 µm InAs quantum dot lasers embedded within Si PICs were</w:t>
        <w:br/>
        <w:tab/>
        <w:tab/>
        <w:tab/>
        <w:tab/>
        <w:tab/>
        <w:t>recently demonstrated, similar integration of red lasers remains</w:t>
        <w:br/>
        <w:tab/>
        <w:tab/>
        <w:tab/>
        <w:tab/>
        <w:tab/>
        <w:t>unexplored. We achieve a low threshold current density of 450A/cm</w:t>
        <w:br/>
        <w:t xml:space="preserve">                    &lt;jats:sup&gt;2&lt;/jats:sup&gt;</w:t>
        <w:br/>
        <w:t xml:space="preserve">                    with emission at 752 nm and</w:t>
        <w:br/>
        <w:tab/>
        <w:tab/>
        <w:tab/>
        <w:tab/>
        <w:tab/>
        <w:t>uncoupled single-facet output power exceeding 10 mW at room</w:t>
        <w:br/>
        <w:tab/>
        <w:tab/>
        <w:tab/>
        <w:tab/>
        <w:tab/>
        <w:t>temperature under continuous-wave injection. Although further work is</w:t>
        <w:br/>
        <w:tab/>
        <w:tab/>
        <w:tab/>
        <w:tab/>
        <w:tab/>
        <w:t>needed to experimentally demonstrate coupling between the embedded</w:t>
        <w:br/>
        <w:tab/>
        <w:tab/>
        <w:tab/>
        <w:tab/>
        <w:tab/>
        <w:t>lasers and SiN</w:t>
        <w:br/>
        <w:t xml:space="preserve">                    &lt;jats:sub&gt;</w:t>
        <w:br/>
        <w:t xml:space="preserve">                      &lt;jats:italic&gt;x&lt;/jats:italic&gt;</w:t>
        <w:br/>
        <w:t xml:space="preserve">                    &lt;/jats:sub&gt;</w:t>
        <w:br/>
        <w:t xml:space="preserve">                    waveguides, our results represent a</w:t>
        <w:br/>
        <w:tab/>
        <w:tab/>
        <w:tab/>
        <w:tab/>
        <w:tab/>
        <w:t>critical step toward dense monolithic integration of visible red</w:t>
        <w:br/>
        <w:tab/>
        <w:tab/>
        <w:tab/>
        <w:tab/>
        <w:tab/>
        <w:t>optical gain on PICs for on-chip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20  GHz 激光频率梳中 10,000 种模式的逐行控制</w:t>
      </w:r>
    </w:p>
    <w:p>
      <w:r>
        <w:rPr>
          <w:rFonts w:ascii="Times New Roman" w:hAnsi="Times New Roman" w:eastAsia="宋体"/>
          <w:b/>
          <w:color w:val="003264"/>
          <w:sz w:val="24"/>
        </w:rPr>
        <w:t>Line-by-line control of 10,000 modes in a 20  GHz laser frequency comb</w:t>
      </w:r>
    </w:p>
    <w:p>
      <w:r>
        <w:rPr>
          <w:rFonts w:ascii="Times New Roman" w:hAnsi="Times New Roman" w:eastAsia="宋体"/>
          <w:sz w:val="21"/>
        </w:rPr>
        <w:t>作者: William Newman, Jake M. Charsley, Yuk Shan Cheng, Derryck T. Reid</w:t>
        <w:br/>
      </w:r>
      <w:r>
        <w:rPr>
          <w:rFonts w:ascii="Times New Roman" w:hAnsi="Times New Roman" w:eastAsia="宋体"/>
          <w:sz w:val="21"/>
        </w:rPr>
        <w:t xml:space="preserve">时间: 2025-10-30 | </w:t>
      </w:r>
      <w:r>
        <w:t xml:space="preserve">链接: </w:t>
      </w:r>
      <w:hyperlink r:id="rId1253">
        <w:r>
          <w:rPr>
            <w:rFonts w:ascii="Times New Roman" w:hAnsi="Times New Roman" w:eastAsia="宋体"/>
            <w:color w:val="0000FF"/>
            <w:sz w:val="21"/>
            <w:u w:val="single"/>
          </w:rPr>
          <w:t>https://doi.org/10.1364/optica.571303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频率梳中每条线的独立操作是光学波形合成、光谱学、量子技术、微波光子学、天体光子学和计量学等新兴应用的强大资源。先前的逐行调制演示报告了数百种梳状模式的控制，带宽：分辨率比为数千。在这里，我们提出了一种光谱整形器概念，可实现对 580-950 nm (200 THz) 范围内 10,000 个梳状模式的精确幅度控制，带宽：分辨率比超过 20,000。我们演示了其在星体梳的动态平坦化和自由光谱范围控制中的应用，以及完全任意的逐行灰度调制。我们的方法可直接扩展到双幅度和相位整形，作为在前所未有的带宽上实现高重复率光波形合成和精确光谱整形的推动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independent manipulation of each line in a laser frequency comb is a powerful resource for emerging applications in optical waveform synthesis, spectroscopy, quantum technology, microwave photonics, astrophotonics, and metrology. Previous demonstrations of line-by-line modulation reported the control of hundreds of comb modes, with bandwidth:resolution ratios of a few thousand. Here, we present a spectral shaper concept achieving precise amplitude control of 10,000 comb modes spanning 580–950 nm (200 THz), with a bandwidth:resolution ratio exceeding 20,000. We demonstrate its application to the dynamic flattening and free spectral range control of an astrocomb, together with fully arbitrary line-by-line grayscale modulation. Our approach is directly extendable to dual amplitude and phase shaping as an enabler for high-repetition-rate optical waveform synthesis and precision spectral shaping across unprecedented bandwidths.&lt;/jats:p&gt;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OFDM 的量子密钥分配接入网络达到奈奎斯特极限</w:t>
      </w:r>
    </w:p>
    <w:p>
      <w:r>
        <w:rPr>
          <w:rFonts w:ascii="Times New Roman" w:hAnsi="Times New Roman" w:eastAsia="宋体"/>
          <w:b/>
          <w:color w:val="003264"/>
          <w:sz w:val="24"/>
        </w:rPr>
        <w:t>OFDM-based quantum key distribution access network reaching Nyquist limits</w:t>
      </w:r>
    </w:p>
    <w:p>
      <w:r>
        <w:rPr>
          <w:rFonts w:ascii="Times New Roman" w:hAnsi="Times New Roman" w:eastAsia="宋体"/>
          <w:sz w:val="21"/>
        </w:rPr>
        <w:t>作者: Yuehan Xu, Xiaojuan Liao, Qijun Zhang, Peng Huang, Tao Wang, Guihua Zeng</w:t>
        <w:br/>
      </w:r>
      <w:r>
        <w:rPr>
          <w:rFonts w:ascii="Times New Roman" w:hAnsi="Times New Roman" w:eastAsia="宋体"/>
          <w:sz w:val="21"/>
        </w:rPr>
        <w:t xml:space="preserve">时间: 2025-10-16 | </w:t>
      </w:r>
      <w:r>
        <w:t xml:space="preserve">链接: </w:t>
      </w:r>
      <w:hyperlink r:id="rId1254">
        <w:r>
          <w:rPr>
            <w:rFonts w:ascii="Times New Roman" w:hAnsi="Times New Roman" w:eastAsia="宋体"/>
            <w:color w:val="0000FF"/>
            <w:sz w:val="21"/>
            <w:u w:val="single"/>
          </w:rPr>
          <w:t>https://doi.org/10.1364/optica.567089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量子密钥分发（QKD）理论上可以在量子力学的支持下完成无条件的安全通信。点对点的QKD系统已经非常成熟，先进研究的重点更多地转向了QKD网络。然而，目前尚不清楚如何在QKD网络的有限物理带宽内实现最大密钥速率。在本文中，我们提出了一种正交频分复用连续可变QKD接入网络（CV-QAN），它将带宽利用效率提高到奈奎斯特极限。具体地，每个量子网络单元准备载波调制高斯调制相干态，使得它们在被量子线路终端接收时在频域中变得正交。通过循环前缀的实现，有效抑制了多模量子态之间的多径效应产生的串扰。在该理论中，我们通过连续模式高斯信息论证明了该方案的可行性。在本实验中，我们在现有的无源光网络架构中进行了本地本地振荡器（LLO）CV-QAN 实验。 CV-QAN 的网络容量为 7，在渐近情况和有限尺寸效应下，每个用户的密钥速率在 25 km 处分别达到 4.06 和 0.87 Mbps。这一成果建立了基于数字信号处理的高效、简单的QAN，为大规模量子网络的实用化和商业化奠定了基础。&lt;/jats:p&gt;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&lt;jats:p&gt;Quantum key distribution (QKD) can theoretically accomplish unconditionally secure communication with the support of quantum mechanics. The point-to-point QKD system has already been well developed, and the focus of advanced research has shifted more toward QKD networks. However, it is still unclear how to achieve the maximum secret key rate within the limited physical bandwidth in QKD networks. In this paper, we propose an orthogonal frequency division multiplexing continuous-variable QKD access network (CV-QAN), which improves the bandwidth utilization efficiency to the Nyquist limit. Specifically, each quantum network unit prepares a carrier-modulated Gaussian-modulated coherent state so that they become orthogonal in the frequency domain when received by the quantum line terminal. Crosstalk arising from the multi-path effect among multi-mode quantum states was effectively suppressed through the implementation of a cyclic prefix. In this theory, we have demonstrated the feasibility of this scheme through the continuous-mode Gaussian information theory. In this experiment, we conducted a local local oscillator (LLO)  CV-QAN experiment within the existing passive optical network architecture. The network capacity of CV-QAN is 7, and the secret key rate of each user reaches 4.06 and 0.87 Mbps at 25 km in the asymptotic case and the finite-size effect, respectively. This achievement has established an efficient and simple QAN based on digital signal processing, laying the foundation for the practicality and commercialization of large-scale quantum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界面缺陷工程可实现具有超快响应和宽带灵敏度的高性能无铅钙钛矿光电探测器</w:t>
      </w:r>
    </w:p>
    <w:p>
      <w:r>
        <w:rPr>
          <w:rFonts w:ascii="Times New Roman" w:hAnsi="Times New Roman" w:eastAsia="宋体"/>
          <w:b/>
          <w:color w:val="003264"/>
          <w:sz w:val="24"/>
        </w:rPr>
        <w:t>Interface defect engineering enables high-performance lead-free perovskite photodetectors with an ultrafast response and broadband sensitivity</w:t>
      </w:r>
    </w:p>
    <w:p>
      <w:r>
        <w:rPr>
          <w:rFonts w:ascii="Times New Roman" w:hAnsi="Times New Roman" w:eastAsia="宋体"/>
          <w:sz w:val="21"/>
        </w:rPr>
        <w:t>作者: Qianlei Tian, Zhen Liu, Yuan Zhou, Sen Zhang, Xitong Hong, Chang Liu, Xingqiang Liu, Zhongzheng Wang, Yawei Lv, Lei Liao, Xuming Zou</w:t>
        <w:br/>
      </w:r>
      <w:r>
        <w:rPr>
          <w:rFonts w:ascii="Times New Roman" w:hAnsi="Times New Roman" w:eastAsia="宋体"/>
          <w:sz w:val="21"/>
        </w:rPr>
        <w:t xml:space="preserve">时间: 2025-11-06 | </w:t>
      </w:r>
      <w:r>
        <w:t xml:space="preserve">链接: </w:t>
      </w:r>
      <w:hyperlink r:id="rId1255">
        <w:r>
          <w:rPr>
            <w:rFonts w:ascii="Times New Roman" w:hAnsi="Times New Roman" w:eastAsia="宋体"/>
            <w:color w:val="0000FF"/>
            <w:sz w:val="21"/>
            <w:u w:val="single"/>
          </w:rPr>
          <w:t>https://doi.org/10.1364/optica.573280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无铅卤化物钙钛矿因其优异的光电性能和环境友好性而成为光电检测应用的“后起之秀”光敏材料。在这些光电探测器中，基于光电门控效应的器件通常提供高光响应性，但其响应速度相对较慢。在这项研究中，我们报告了一种界面缺陷控制的锡基钙钛矿（FASnI</w:t>
        <w:br/>
        <w:t xml:space="preserve">                    &lt;贾茨：子&gt;3&lt;/贾茨：子&gt;</w:t>
        <w:br/>
        <w:t xml:space="preserve">                    ）/氧化铟镓锌（InGaZnO）异质结光电探测器，通过缺陷介导的光选通效应成功地将高光响应性与快速响应结合起来。 II 型能带排列有利于光生电子从 FASnI 的注入</w:t>
        <w:br/>
        <w:t xml:space="preserve">                    &lt;贾茨：子&gt;3&lt;/贾茨：子&gt;</w:t>
        <w:br/>
        <w:t xml:space="preserve">                    薄膜进入InGaZnO沟道。同时，在 InGaZnO 溅射过程中引入 Ar 等离子体会破坏 FASnI 内的氢键</w:t>
        <w:br/>
        <w:t xml:space="preserve">                    &lt;贾茨：子&gt;3&lt;/贾茨：子&gt;</w:t>
        <w:br/>
        <w:t xml:space="preserve">                    ，导致形成 Sn-H-I 键，在 FASnI 处产生电子陷阱</w:t>
        <w:br/>
        <w:t xml:space="preserve">                    &lt;贾茨：子&gt;3&lt;/贾茨：子&gt;</w:t>
        <w:br/>
        <w:t xml:space="preserve">                    /InGaZnO 界面。这些陷阱有效地捕获电子，使 InGaZnO 通道能够在光关闭时快速关闭。因此，FASnI</w:t>
        <w:br/>
        <w:t xml:space="preserve">                    &lt;贾茨：子&gt;3&lt;/贾茨：子&gt;</w:t>
        <w:br/>
        <w:t xml:space="preserve">                    基于器件同时实现高光响应性（∼410AW</w:t>
        <w:br/>
        <w:t xml:space="preserve">                    &lt;jats:sup&gt;−1&lt;/jats:sup&gt;</w:t>
        <w:br/>
        <w:t xml:space="preserve">                    ），令人印象深刻的探测能力（6.9×10</w:t>
        <w:br/>
        <w:t xml:space="preserve">                    &lt;贾茨：sup&gt;12&lt;/贾茨：sup&gt;</w:t>
        <w:br/>
        <w:t xml:space="preserve">                    Jones）、快速响应（8/23 ms）、宽带光响应（375–1064 nm）和强大的弯曲稳定性。这项工作中提出的界面缺陷工程为光电探测器中高灵敏度和快速响应之间的持续权衡提供了潜在的解决方案。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Lead-free halide perovskites have emerged as “rising star” photoactive materials for photodetection applications, owing to their superior optoelectronic properties and environmental benignity. Among these photodetectors, devices based on the photogating effect typically provide high photoresponsivity, but their response speed is relatively slow. In this study, we report on an interface defect-controlled tin-based perovskite (FASnI</w:t>
        <w:br/>
        <w:t xml:space="preserve">                    &lt;jats:sub&gt;3&lt;/jats:sub&gt;</w:t>
        <w:br/>
        <w:t xml:space="preserve">                    )/indium gallium zinc oxide (InGaZnO) heterojunction photodetector that successfully combines high photoresponsivity with rapid response through the defect-mediated photogating effect. The type-II energy band alignment facilitates the injection of photo-generated electrons from the FASnI</w:t>
        <w:br/>
        <w:t xml:space="preserve">                    &lt;jats:sub&gt;3&lt;/jats:sub&gt;</w:t>
        <w:br/>
        <w:t xml:space="preserve">                    film into the InGaZnO channel. Meanwhile, the introduction of Ar plasma during InGaZnO sputtering disrupts hydrogen bonds within FASnI</w:t>
        <w:br/>
        <w:t xml:space="preserve">                    &lt;jats:sub&gt;3&lt;/jats:sub&gt;</w:t>
        <w:br/>
        <w:t xml:space="preserve">                    , resulting in the formation of Sn-H-I bonds that create electron traps at the FASnI</w:t>
        <w:br/>
        <w:t xml:space="preserve">                    &lt;jats:sub&gt;3&lt;/jats:sub&gt;</w:t>
        <w:br/>
        <w:t xml:space="preserve">                    /InGaZnO interface. These traps efficiently capture electrons, allowing the InGaZnO channel to rapidly switch off when light is  turned off. Consequently, the FASnI</w:t>
        <w:br/>
        <w:t xml:space="preserve">                    &lt;jats:sub&gt;3&lt;/jats:sub&gt;</w:t>
        <w:br/>
        <w:t xml:space="preserve">                    -based device simultaneously achieves high photoresponsivity (∼410AW</w:t>
        <w:br/>
        <w:t xml:space="preserve">                    &lt;jats:sup&gt;−1&lt;/jats:sup&gt;</w:t>
        <w:br/>
        <w:t xml:space="preserve">                    ), impressive detectivity (6.9×10</w:t>
        <w:br/>
        <w:t xml:space="preserve">                    &lt;jats:sup&gt;12&lt;/jats:sup&gt;</w:t>
        <w:br/>
        <w:t xml:space="preserve">                    Jones), fast response (8/23 ms), broadband photoresponse (375–1064 nm), and robust bending stability. The interface defect engineering proposed in this work provides a potential resolution to the persistent tradeoff between high sensitivity and fast response in photodetectors.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自由曲面光学成像的设计方法</w:t>
      </w:r>
    </w:p>
    <w:p>
      <w:r>
        <w:rPr>
          <w:rFonts w:ascii="Times New Roman" w:hAnsi="Times New Roman" w:eastAsia="宋体"/>
          <w:b/>
          <w:color w:val="003264"/>
          <w:sz w:val="24"/>
        </w:rPr>
        <w:t>Design methods for imaging with freeform optics</w:t>
      </w:r>
    </w:p>
    <w:p>
      <w:r>
        <w:rPr>
          <w:rFonts w:ascii="Times New Roman" w:hAnsi="Times New Roman" w:eastAsia="宋体"/>
          <w:sz w:val="21"/>
        </w:rPr>
        <w:t>作者: Aaron Bauer, Nick Takaki, Jannick P. Rolland</w:t>
        <w:br/>
      </w:r>
      <w:r>
        <w:rPr>
          <w:rFonts w:ascii="Times New Roman" w:hAnsi="Times New Roman" w:eastAsia="宋体"/>
          <w:sz w:val="21"/>
        </w:rPr>
        <w:t xml:space="preserve">时间: 2025-11-11 | </w:t>
      </w:r>
      <w:r>
        <w:t xml:space="preserve">链接: </w:t>
      </w:r>
      <w:hyperlink r:id="rId1256">
        <w:r>
          <w:rPr>
            <w:rFonts w:ascii="Times New Roman" w:hAnsi="Times New Roman" w:eastAsia="宋体"/>
            <w:color w:val="0000FF"/>
            <w:sz w:val="21"/>
            <w:u w:val="single"/>
          </w:rPr>
          <w:t>https://doi.org/10.1364/optica.575611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曲面光学正在改变光学系​​统的设计方式。与通常局限于简单、对称形状的传统透镜和镜子不同，自由曲面光学器件允许完全自由的表面形状。这种灵活性使得光学设备变得更小、更轻、功能更强大，从而改善了视场和数值孔径等性能因素。然而，这种设计自由度也带来了新的复杂性。在这篇综述中，我们研究了为应对这些挑战而开发的最新方法。我们将这些方法分为四类：基于像差理论的方法、直接设计技术、自动优化方法和可制造设计方法。最后，我们展望了系统设计中自由曲面光学的未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optics are transforming the way optical systems are designed. Unlike traditional lenses and mirrors, which are typically limited to simple, symmetrical shapes, freeform optics allow for total freedom of the surface shape. This flexibility has led to smaller, lighter, and more capable optical devices, improving performance factors such as the field of view and numerical aperture. However, this design freedom also introduces new layers of complexity. In this review, we examine recent methods developed to address these challenges. We group these approaches into four categories: those based on aberration theory, direct design techniques, automated optimization methods, and design-for-manufacture methods. We conclude by looking ahead to the future of freeform optics in system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手性耦合量子点的波导激发和自旋泵浦</w:t>
      </w:r>
    </w:p>
    <w:p>
      <w:r>
        <w:rPr>
          <w:rFonts w:ascii="Times New Roman" w:hAnsi="Times New Roman" w:eastAsia="宋体"/>
          <w:b/>
          <w:color w:val="003264"/>
          <w:sz w:val="24"/>
        </w:rPr>
        <w:t>Waveguide excitation and spin pumping of chirally coupled quantum dots</w:t>
      </w:r>
    </w:p>
    <w:p>
      <w:r>
        <w:rPr>
          <w:rFonts w:ascii="Times New Roman" w:hAnsi="Times New Roman" w:eastAsia="宋体"/>
          <w:sz w:val="21"/>
        </w:rPr>
        <w:t>作者: Savvas Germanis, Xuchao Chen, René Dost, Dominic J. Hallett, Edmund Clarke, Pallavi K. Patil, Maurice S. Skolnick, Luke R. Wilson, Hamidreza Siampour, A. Mark Fox</w:t>
        <w:br/>
      </w:r>
      <w:r>
        <w:rPr>
          <w:rFonts w:ascii="Times New Roman" w:hAnsi="Times New Roman" w:eastAsia="宋体"/>
          <w:sz w:val="21"/>
        </w:rPr>
        <w:t xml:space="preserve">时间: 2025-10-17 | </w:t>
      </w:r>
      <w:r>
        <w:t xml:space="preserve">链接: </w:t>
      </w:r>
      <w:hyperlink r:id="rId1257">
        <w:r>
          <w:rPr>
            <w:rFonts w:ascii="Times New Roman" w:hAnsi="Times New Roman" w:eastAsia="宋体"/>
            <w:color w:val="0000FF"/>
            <w:sz w:val="21"/>
            <w:u w:val="single"/>
          </w:rPr>
          <w:t>https://doi.org/10.1364/optica.569882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&lt;jats:p&gt;单量子发射器的片上激发是开发可扩展量子光子技术的关键要求。在这里，我们报告了集成半导体芯片上的远程激发协议，其中单个量子点（QD）通过光子晶体波导通过 p 壳光学跃迁在平面内驱动。利用波导模式的手性来实现定向吸收和定向发射，从而显着增强方向对比度（如波导耦合量子点的塞曼分量所测量）。这种远程激励方案可在约 56% 的波导区域内实现近乎统一的方向性 (≥0.95)，并与 Purcell 增强区域显着重叠，该区域的电场强度分布接近其峰值。相比之下，传统的面外局部激励仅产生约 25% 的重叠。这种增强增加了将 Purcell 增强的 QD 定位在支持高方向性的区域的可能性，从而可以通过实验证明方向性为 90±3% 的 QD 的衰减率增强六倍。因此，远程 p 壳层激发协议通过将 Purcell 增强与高方向性相结合，为波导量子光学建立了基准。这种方法能够在高β因子状态下运行的固态量子技术中实现高效的片上自旋初始化和控制，这对可扩展的量子网络和集成设备具有影响。&lt;/jats:p&gt;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&lt;jats:p&gt;On-chip excitation of single quantum emitters is a key requirement for developing scalable quantum photonic technologies. Here, we report a remote excitation protocol on an integrated semiconductor chip, in which a single quantum dot (QD) is driven in-plane via a photonic-crystal waveguide through a &lt;jats:italic&gt;p&lt;/jats:italic&gt;-shell optical transition. The chirality of the waveguide mode is exploited to achieve both directional absorption and directional emission, resulting in a substantial enhancement in directional contrast, as measured for the Zeeman components of the waveguide-coupled QD. This remote excitation scheme enables near-unity directionality (≥0.95) across ∼56% of the waveguide area, with significant overlap with the Purcell-enhanced region, where the electric field intensity profile is near its peak. In contrast, conventional out-of-plane local excitation yields only ∼25% overlap. This enhancement increases the likelihood of locating Purcell-enhanced QDs in regions that support high directionality, allowing the experimental demonstration of a six-fold enhancement in the decay rate of a QD with directionality of 90±3%. The remote p-shell excitation protocol thus establishes a benchmark for waveguide quantum optics by combining Purcell enhancement with high directionality. This approach enables efficient on-chip spin initialization and control in solid-state quantum technologies operating in high-β-factor regimes, with implications for scalable quantum networks and integrated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高分辨率计算成像的光学注意机制</w:t>
      </w:r>
    </w:p>
    <w:p>
      <w:r>
        <w:rPr>
          <w:rFonts w:ascii="Times New Roman" w:hAnsi="Times New Roman" w:eastAsia="宋体"/>
          <w:b/>
          <w:color w:val="003264"/>
          <w:sz w:val="24"/>
        </w:rPr>
        <w:t>Optical attention mechanism for high-resolution computational imaging</w:t>
      </w:r>
    </w:p>
    <w:p>
      <w:r>
        <w:rPr>
          <w:rFonts w:ascii="Times New Roman" w:hAnsi="Times New Roman" w:eastAsia="宋体"/>
          <w:sz w:val="21"/>
        </w:rPr>
        <w:t>作者: Zongling Li, Fanjiao Tan, Rongshuai Zhang, Qingyu Hou</w:t>
        <w:br/>
      </w:r>
      <w:r>
        <w:rPr>
          <w:rFonts w:ascii="Times New Roman" w:hAnsi="Times New Roman" w:eastAsia="宋体"/>
          <w:sz w:val="21"/>
        </w:rPr>
        <w:t xml:space="preserve">时间: 2025-10-14 | </w:t>
      </w:r>
      <w:r>
        <w:t xml:space="preserve">链接: </w:t>
      </w:r>
      <w:hyperlink r:id="rId1258">
        <w:r>
          <w:rPr>
            <w:rFonts w:ascii="Times New Roman" w:hAnsi="Times New Roman" w:eastAsia="宋体"/>
            <w:color w:val="0000FF"/>
            <w:sz w:val="21"/>
            <w:u w:val="single"/>
          </w:rPr>
          <w:t>https://doi.org/10.1364/optica.570600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&lt;jats:p&gt;传统光学设计 (TOD) 通过复杂的透镜堆叠实现高分辨率成像。在确保高分辨率的同时简化镜头一直是一项艰巨的挑战。在 TOD 中，高分辨率意味着光斑尺寸小，因此所有透镜表面区域 (LSA) 都必须协同会聚光线。在这里，我们模仿人类认知系统中的选择性注意能力，提出了光学注意（OA）机制。与TOD相比，OA选择性地关注有利于高频信息传输（HFIT）的LSA，而不是平等对待所有LSA。 OA可以通过在LSA上动态分布局部正则化来充分利用简单镜头的HFIT能力，然后通过图像修复来消除残余像差的影响，从而实现高分辨率计算成像。仿真和现实实验表明OA具有广泛的适用场景。一方面，它可以简化复杂的镜头，在保证相同高分辨率成像性能的情况下，镜头数量减少33%，总轨道长度（TTL）减少18.5%。另一方面可以提高单镜头的成像性能。与现有的计算成像方法相比，它可以将高空间频率（100 lp/mm）的对比度提高55%以上。因此，所提出的OA在保证高分辨率能力的同时显着简化了镜头，从而扩展和多样化了光学设计方法，并为更轻、更小设备的高性能成像铺平了道路。&lt;/jats:p&gt;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optical design (TOD) achieves high-resolution imaging through complex stacks of lenses. Simplifying the lens while ensuring high-resolution capability has been a difficult challenge. In TOD, high resolution means small spot size, so all lens surface areas (LSAs) are constrained to synergistically converge the rays. Here, we mimic the selective attention ability in the human cognitive system and propose the optical attention (OA) mechanism. Compared to TOD, OA selectively attends on LSAs that are conducive to high-frequency information transmission (HFIT), rather than treating all LSAs equally. OA can fully utilize the HFIT capability of simple lens by dynamically distributing local regularization on LSAs, and then the influence of residual aberrations is removed by image restoration, thereby achieving high-resolution computational imaging. Simulation and real-world experiments demonstrate that OA has a wide range of applicable scenarios. On the one hand, it can simplify the complex lens, reducing the number of lenses by 33% and the total track length (TTL) by 18.5% while ensuring the same high-resolution imaging performance. On the other hand, it can improve the imaging performance of the single lens. Compared with existing computational imaging methods, it can increase the contrast of high spatial frequencies (100 lp/mm) by more than 55%. Therefore, the proposed OA significantly simplifies the lens while ensuring high-resolution capability, which expands and diversifies the optical design methods and paves the way for high-performance imaging with lighter and smaller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用于集成 PZT 微梳的生成和线圈稳定的架构</w:t>
      </w:r>
    </w:p>
    <w:p>
      <w:r>
        <w:rPr>
          <w:rFonts w:ascii="Times New Roman" w:hAnsi="Times New Roman" w:eastAsia="宋体"/>
          <w:b/>
          <w:color w:val="003264"/>
          <w:sz w:val="24"/>
        </w:rPr>
        <w:t>Architecture for generation and coil stabilization of an integrated PZT-enabled microcomb</w:t>
      </w:r>
    </w:p>
    <w:p>
      <w:r>
        <w:rPr>
          <w:rFonts w:ascii="Times New Roman" w:hAnsi="Times New Roman" w:eastAsia="宋体"/>
          <w:sz w:val="21"/>
        </w:rPr>
        <w:t>作者: Mark W. Harrington, Steven M. Zhu, Rahul Chawlani, Kaikai Liu, Shuman Sun, Ruxuan Liu, Iain M. Kierzewski, Ryan Q. Rudy, Xu Yi, Daniel J. Blumenthal</w:t>
        <w:br/>
      </w:r>
      <w:r>
        <w:rPr>
          <w:rFonts w:ascii="Times New Roman" w:hAnsi="Times New Roman" w:eastAsia="宋体"/>
          <w:sz w:val="21"/>
        </w:rPr>
        <w:t xml:space="preserve">时间: 2025-11-19 | </w:t>
      </w:r>
      <w:r>
        <w:t xml:space="preserve">链接: </w:t>
      </w:r>
      <w:hyperlink r:id="rId1259">
        <w:r>
          <w:rPr>
            <w:rFonts w:ascii="Times New Roman" w:hAnsi="Times New Roman" w:eastAsia="宋体"/>
            <w:color w:val="0000FF"/>
            <w:sz w:val="21"/>
            <w:u w:val="single"/>
          </w:rPr>
          <w:t>https://doi.org/10.1364/optica.571471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氮化硅集成耗散克尔孤子 (DKS) 微梳已成为未来的解决方案，可将计量光学频率梳 (OFC) 功能引入光子集成平台，并具有大规模制造优势。精密应用需要低梳状线相位噪声以及高重复率稳定性，包括量子传感和计算、精密计量和微波生成。然而，当前降低梳状噪声和稳定重复率的方法涉及复杂的架构、多个激光器和高功率组件，将这些组合起来集成到芯片规模具有挑战性。用于片上 DKS 梳状点火和稳定的 CMOS 兼容系统，能够为非专家和便携式应用提供基于实验室的性能，仍有待论证。为了实现这一目标，需要新的架构来简化梳状控制、稳定、驱动和泵浦激光器的要求，同时降低总体功率并实现集成解决方案。在这里，我们展示了一种大大简化的稳定 DKS 梳结构，具有单激光器，以及微梳生成及其稳定到 16 m 长线圈谐振器参考的单点电子控制。 PZT 控制的微梳和线圈谐振器参考均在低损耗 CMOS 兼容氮化硅集成平台中制造。支持 PZT 的控制为使用单个 CW 固定频率泵浦激光器的孤子生成和梳状线频率降噪带来了灵活性和简单性，从而显着减少了电子和光学基础设施。氮化硅微梳与低功率宽带锆钛酸铅 (PZT) 致动器集成，该致动器由简单的电子控制序列驱动，可建立孤子生成和对 16 m 线圈谐振器的双波长锁定。我们展示了线圈谐振器热折射噪声 (TRN) 限制的泵浦频率稳定性，梳状线稳定性低至 66 Hz 积分线宽，108 GHz 孤子的重复率相位噪声在分频至 10 GHz 时相当于 -118dBc/Hz。我们还证明，这种方法能够将 1 kHz 频率噪声抑制 4 个数量级，低于 10 Hz</w:t>
        <w:br/>
        <w:t xml:space="preserve">                    &lt;贾茨：sup&gt;2&lt;/贾茨：sup&gt;</w:t>
        <w:br/>
        <w:t xml:space="preserve">                    /Hz，在完整的 35 nm 宽梳状光谱上。低功率 PZT 致动器消耗 nW 偏置功率，线圈谐振器允许使用任意梳线进行灵活的双重锁定。这些结果表明了稳定孤子微梳全芯片集成的清晰途径，具有其他方案所不具备的简单性和多功能性。这种集成架构将在可部署的超低相位噪声毫米波和射频生成、可现场精密计量、量子传感、便携式和天基应用以及高容量相干光纤通信等领域展开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Silicon nitride integrated dissipative Kerr soliton (DKS) microcombs have emerged as a future solution to bring metrological optical frequency comb (OFC) capabilities into a photonic integrated platform with mass-scale fabrication benefits. Precision applications demand low comb line phase noise as well as high repetition rate stability, including quantum sensing and computing, precision metrology, and microwave generation. However, current approaches to reducing comb noise and repetition rate stabilization involve complex architectures, multiple lasers, and high-power components, that combined are challenging to integrate to the chip scale. A CMOS compatible system for on-chip DKS comb ignition and stabilization, capable of providing lab-based performance to non-experts and portable applications, remains to be demonstrated. To achieve this goal, new architectures are needed to simplify the comb control, stabilization, actuation, and pump laser requirements, while lowering the overall power and enabling integrated solutions. Here we demonstrate a greatly simplified stabilized DKS comb architecture with a single laser, and a single point electronic control of both the microcomb generation and its stabilization to a 16 m long coil-resonator reference. The PZT-controlled microcomb and coil-resonator reference are both fabricated in the low-loss CMOS-compatible silicon nitride integration platform. PZT-enabled control brings flexibility and simplicity to the soliton generation and comb line frequency noise reduction using a single CW fixed frequency pump laser, resulting in significantly reduced electronic and optical infrastructure. The silicon nitride microcomb is integrated with a low-power, broadband, lead zirconate titanate (PZT) actuator that is driven by a simple electronic control sequence that establishes both soliton generation and dual wavelength lock to the 16 m coil resonator. We demonstrate coil-resonator thermorefractive noise (TRN) limited pump frequency stability with comb line stabilization as low as 66 Hz integral linewidth and repetition rate phase noise of the 108 GHz soliton equivalent to −118dBc/Hz when divided down to 10 GHz. We also demonstrate that this approach is able to suppress the 1 kHz frequency noise by 4 orders of magnitude, to below 10Hz</w:t>
        <w:br/>
        <w:t xml:space="preserve">                    &lt;jats:sup&gt;2&lt;/jats:sup&gt;</w:t>
        <w:br/>
        <w:t xml:space="preserve">                    /Hz, over the complete 35 nm wide comb spectrum. The low-power PZT actuator consumes nW bias power and the coil resonator allows flexible dual locking using arbitrary comb lines. These results show a clear path toward full chip integration of stabilized soliton microcombs with simplicity and versatility absent in other schemes. Such integrated architectures will open up their use in deployable ultra-low phase noise mmWave and RF generation, fieldable precision metrology, quantum sensing, portable and space-based applications, and high-capacity coherent fiber communications.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孤子自压缩单周期脉冲的场分辨测量及其在水窗高次谐波产生中的应用</w:t>
      </w:r>
    </w:p>
    <w:p>
      <w:r>
        <w:rPr>
          <w:rFonts w:ascii="Times New Roman" w:hAnsi="Times New Roman" w:eastAsia="宋体"/>
          <w:b/>
          <w:color w:val="003264"/>
          <w:sz w:val="24"/>
        </w:rPr>
        <w:t>Field-resolved measurements of soliton self-compressed single-cycle pulses and their application to water-window high-harmonic generation</w:t>
      </w:r>
    </w:p>
    <w:p>
      <w:r>
        <w:rPr>
          <w:rFonts w:ascii="Times New Roman" w:hAnsi="Times New Roman" w:eastAsia="宋体"/>
          <w:sz w:val="21"/>
        </w:rPr>
        <w:t>作者: Tristan Kopp, Leonardo Redaelli, Joss Wiese, Giuseppe Fazio, Valentina Utrio Lanfaloni, Federico Vismarra, Tadas Balčiūnas, Hans Jakob Wörner</w:t>
        <w:br/>
      </w:r>
      <w:r>
        <w:rPr>
          <w:rFonts w:ascii="Times New Roman" w:hAnsi="Times New Roman" w:eastAsia="宋体"/>
          <w:sz w:val="21"/>
        </w:rPr>
        <w:t xml:space="preserve">时间: 2025-11-11 | </w:t>
      </w:r>
      <w:r>
        <w:t xml:space="preserve">链接: </w:t>
      </w:r>
      <w:hyperlink r:id="rId1260">
        <w:r>
          <w:rPr>
            <w:rFonts w:ascii="Times New Roman" w:hAnsi="Times New Roman" w:eastAsia="宋体"/>
            <w:color w:val="0000FF"/>
            <w:sz w:val="21"/>
            <w:u w:val="single"/>
          </w:rPr>
          <w:t>https://doi.org/10.1364/optica.564265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&lt;jats:p&gt;水窗口中的孤立阿秒脉冲 (IAP) 对于化学和生化动力学的阿秒光谱至关重要。它们通过高次谐波产生 (HHG) 产生通常需要超短 HHG 驱动脉冲的载波包络相位 (CEP) 稳定和复杂的脉冲压缩。这项研究描述了通过短波红外（1485 nm）飞秒脉冲的孤子自压缩获得的单周期脉冲的场分辨测量。 1.175 mJ 脉冲的脉冲压缩低至 1.1 个光周期，对应于 5.05 fs 的持续时间，脉冲半峰全宽内的压缩率为 0.325 mJ。利用这些脉冲实现了水窗中的高次谐波产生，并研究了其对脉冲压缩的依赖性。它还表明，几乎任何 CEP 值都可以获得 IAP，这表明从孤子自压缩获得的单周期脉冲能够在不需要稳定 CEP 的情况下创建 IAP。这项工作的结果为在水窗口中进行阿秒时间分辨测量开辟了道路，受益于广泛使用的光学参量放大器的信号脉冲（与闲频脉冲相比）获得的更高通量。&lt;/jats:p&gt;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&lt;jats:p&gt;Isolated attosecond pulses (IAPs) in the water window are critical for attosecond spectroscopy of chemical and biochemical dynamics. Their creation via high-harmonic generation (HHG) typically demands carrier-envelope phase (CEP) stabilization and complicated pulse compression of the ultrashort HHG driving pulses. This study describes field-resolved measurements of single-cycle pulses obtained through soliton self-compression of short-wave-infrared (1485 nm) femtosecond pulses. Pulse compression down to 1.1 optical cycles, corresponding to a duration of 5.05 fs, is demonstrated for 1.175 mJ pulses with 0.325 mJ within the full width at half-maximum of the pulse. High-harmonic generation in the water window is achieved with these pulses, and its dependence on the pulse compression is studied. It is also shown that IAPs are obtained for nearly any value of the CEP, which demonstrates that single-cycle pulses obtained from soliton self-compression enable the creation of IAPs without the requirement of a stable CEP. The results of this work open the path to attosecond time-resolved measurements in the water window, benefiting from the higher flux obtained with signal pulses (compared to idler pulses) of widely used optical parametric amplifiers.&lt;/jats:p&gt;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适用于高精度测距和光谱应用的紧凑型低噪声双微梳</w:t>
      </w:r>
    </w:p>
    <w:p>
      <w:r>
        <w:rPr>
          <w:rFonts w:ascii="Times New Roman" w:hAnsi="Times New Roman" w:eastAsia="宋体"/>
          <w:b/>
          <w:color w:val="003264"/>
          <w:sz w:val="24"/>
        </w:rPr>
        <w:t>Compact low-noise dual microcombs for high-precision ranging and spectroscopy applications</w:t>
      </w:r>
    </w:p>
    <w:p>
      <w:r>
        <w:rPr>
          <w:rFonts w:ascii="Times New Roman" w:hAnsi="Times New Roman" w:eastAsia="宋体"/>
          <w:sz w:val="21"/>
        </w:rPr>
        <w:t>作者: Chenye Qin, Kunpeng Jia, Zexing Zhao, Yingying Ji, Yongwei Shi, Xiaofan Zhang, Jingru Ji, Xinwei Yi, Haosen Shi, Kai Wang, Xiaoshun Jiang, Biaobing Jin, Shi-ning Zhu, Wei Liang, Zhenda Xie</w:t>
        <w:br/>
      </w:r>
      <w:r>
        <w:rPr>
          <w:rFonts w:ascii="Times New Roman" w:hAnsi="Times New Roman" w:eastAsia="宋体"/>
          <w:sz w:val="21"/>
        </w:rPr>
        <w:t xml:space="preserve">时间: 2025-11-06 | </w:t>
      </w:r>
      <w:r>
        <w:t xml:space="preserve">链接: </w:t>
      </w:r>
      <w:hyperlink r:id="rId1261">
        <w:r>
          <w:rPr>
            <w:rFonts w:ascii="Times New Roman" w:hAnsi="Times New Roman" w:eastAsia="宋体"/>
            <w:color w:val="0000FF"/>
            <w:sz w:val="21"/>
            <w:u w:val="single"/>
          </w:rPr>
          <w:t>https://doi.org/10.1364/optica.565936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微谐振器的双梳技术已成为精密测量的革命性工具，推动了超快距离测量、高分辨率光谱和光学相干断层扫描的进步。在双梳外差系统中，测量关键取决于梳的长期稳定性，这对自由运行的微梳来说是一个固有的挑战，因为它们容易受到相位噪声和频率漂移的影响。虽然主动稳定方案可以强制梳状同步，但它们对外部反馈机制的依赖不可避免地重新引入了这些集成系统旨在消除的复杂性，为实际应用，特别是在紧凑的、可现场部署的平台中，造成了自相矛盾的障碍。为了应对这些挑战，我们推出了一种集成在硬币大小的电动蝶形封装内的低噪声克尔频率梳器件。通过利用自注入锁定高Q值、大模量光纤法布里-珀罗谐振器，我们实现了前所未有的相位噪声降低：在10 kHz时达到-129dBc/Hz，在100 kHz时达到-142dBc/Hz，在本底噪声处达到-158dBc/Hz，接近量子噪声极限。这款紧凑型设备具有重要的实用优势，包括低功耗、长期运行稳定性和交钥匙功能。至关重要的是，所生成的光梳的高相干性使无锁定双光梳系统能够实现单微米级的测距精度和光谱精度，误差低于 1%，性能可与完全稳定的双模锁定激光系统相媲美。据我们所知，我们的工作证明了克尔梳通过新颖的平台结构实现了低基本噪声限制，并为高性能、紧凑的频率梳源建立了新的范例。这些进步为克尔梳技术在实验室环境之外的实际应用中广泛采用铺平了道路，涵盖精密计量、通信和遥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&lt;jats:p&gt;Microresonator-based dual-comb technology has emerged as a transformative tool for precision measurements, driving advances in ultrafast distance measurement, high-resolution spectroscopy, and optical coherence tomography. In dual-comb heterodyne systems, measurements critically depend on the long-term stability of the combs—an inherent challenge for free-running microcombs due to their susceptibility to phase noise and frequency drift. While active stabilization schemes can enforce comb synchronization, their reliance on external feedback mechanisms inevitably reintroduces the very complexity these integrated systems aim to eliminate—creating a paradoxical barrier to practical applications, particularly in compact, field-deployable platforms. To address these challenges, we present a low-noise Kerr frequency comb device integrated within a coin-sized, electrically driven butterfly package. By leveraging self-injection locking to a high-Q, large-mode-volume fiber Fabry–Perot resonator, we achieve an unprecedented reduction in phase noise: reaching −129dBc/Hz at 10 kHz, −142dBc/Hz at 100 kHz, and −158dBc/Hz at the noise floor, approaching the quantum noise limit. This compact device exhibits key practical advantages, including low-power consumption, long-term operational stability, and turnkey functionality. Crucially, the high coherence of the generated comb enables a locking-free dual-comb system capable of achieving single-micron-level ranging accuracy and spectroscopic precision with errors below 1%—performance comparable to fully stabilized dual-mode-locked laser systems. Our work demonstrates Kerr combs with a low fundamental noise limit enabled by a novel platform structure, to our knowledge, and establishes a new paradigm for high-performance, compact frequency comb sources. These advances pave the way for the widespread adoption of Kerr comb technology in real-world applications beyond laboratory settings, spanning precision metrology, communications, and remote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通过光子界面工程调节透明量子点 LED 的发射方向性</w:t>
      </w:r>
    </w:p>
    <w:p>
      <w:r>
        <w:rPr>
          <w:rFonts w:ascii="Times New Roman" w:hAnsi="Times New Roman" w:eastAsia="宋体"/>
          <w:b/>
          <w:color w:val="003264"/>
          <w:sz w:val="24"/>
        </w:rPr>
        <w:t>Tunable emission directionality in transparent quantum-dot LEDs via photonic interface engineering</w:t>
      </w:r>
    </w:p>
    <w:p>
      <w:r>
        <w:rPr>
          <w:rFonts w:ascii="Times New Roman" w:hAnsi="Times New Roman" w:eastAsia="宋体"/>
          <w:sz w:val="21"/>
        </w:rPr>
        <w:t>作者: Haotao Li, Jiming Wang, Shuming Chen</w:t>
        <w:br/>
      </w:r>
      <w:r>
        <w:rPr>
          <w:rFonts w:ascii="Times New Roman" w:hAnsi="Times New Roman" w:eastAsia="宋体"/>
          <w:sz w:val="21"/>
        </w:rPr>
        <w:t xml:space="preserve">时间: 2025-11-04 | </w:t>
      </w:r>
      <w:r>
        <w:t xml:space="preserve">链接: </w:t>
      </w:r>
      <w:hyperlink r:id="rId1262">
        <w:r>
          <w:rPr>
            <w:rFonts w:ascii="Times New Roman" w:hAnsi="Times New Roman" w:eastAsia="宋体"/>
            <w:color w:val="0000FF"/>
            <w:sz w:val="21"/>
            <w:u w:val="single"/>
          </w:rPr>
          <w:t>https://doi.org/10.1364/optica.578429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&lt;jats:p&gt;透明量子点 LED (Tr-QLED) 在透视显示器中具有潜在应用。在 Tr-QLED 中，由于电极的高透明度，光从顶面和底面双向发射。然而，为了最大限度地利用光子，必须调整发射方向性，使光子指向观察者，这仍然是一个严峻的挑战。在这里，我们揭示了 Tr-QLED 的发射方向性、效率和透明度与表面反射密切相关。通过设计表面反射，Tr-QLED 展示了从对称双向到高度单向的可调发射方向性。具体来说，通过减少顶部和底部电极的反射，Tr-QLED 具有对称的底部和顶部发射、高平均透明度 (90%) 和每侧发射的高外量子效率 (EQE，11%)，使其成为透明双面显示器的理想候选者。此外，通过引入低折射率的底部电极和金属/电介质/电介质结构的顶部电极，90%的产生的光子可以被引导到底部，从而实现高度单向发射，底部到顶部的亮度比为10:1，单向EQE为19.5%，平均透明度为40.7%，这使得Tr-QLED在透明单向显示器中的应用成为可能。这项工作为开发用于各种透视显示应用的具有可调发射方向性的 Tr-QLED 提供了理论和实践指导。&lt;/jats:p&gt;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&lt;jats:p&gt;Transparent quantum-dot LEDs (Tr-QLEDs) have potential applications in see-through displays. In Tr-QLEDs, light is emitted bidirectionally from the top and bottom surfaces due to the high transparency of the electrodes. However, to maximally utilize the photons, the emission directionality must be tailored so that the photons are directed toward the viewers, which remains a critical challenge. Here, we reveal that the emission directionality, efficiency, and transparency of Tr-QLEDs are closely related to surface reflection. By engineering the surface reflection, tunable emission directionality, ranging from symmetrically bidirectional to highly unidirectional, is demonstrated in Tr-QLEDs. Specifically, by reducing the reflection of both the top and bottom electrodes, Tr-QLEDs with symmetric bottom and top emissions, high averaged transparency (90%), and high external quantum efficiency (EQE, 11%) for each side emission are achieved, making them ideal candidates for see-through, dual-sided displays. In addition, by introducing a bottom electrode with low refractive index and a top electrode with metallic/dielectric/dielectric structure, 90% of the generated photons can be directed to the bottom side, resulting in a highly unidirectional emission with a bottom-to-top luminance ratio of 10:1, a unidirectional EQE of 19.5%, and an averaged transparency of 40.7%, which enables Tr-QLEDs’ applications in see-through, unidirectional displays. This work offers theoretical and practical guidance for developing Tr-QLEDs with tunable emission directionality for various see-through display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使用双色气体等离子体技术生成和调制全圆偏振超宽带太赫兹辐射</w:t>
      </w:r>
    </w:p>
    <w:p>
      <w:r>
        <w:rPr>
          <w:rFonts w:ascii="Times New Roman" w:hAnsi="Times New Roman" w:eastAsia="宋体"/>
          <w:b/>
          <w:color w:val="003264"/>
          <w:sz w:val="24"/>
        </w:rPr>
        <w:t>Generation and modulation of fully circularly polarized ultrabroadband THz radiation using two-color gas plasma techniques</w:t>
      </w:r>
    </w:p>
    <w:p>
      <w:r>
        <w:rPr>
          <w:rFonts w:ascii="Times New Roman" w:hAnsi="Times New Roman" w:eastAsia="宋体"/>
          <w:sz w:val="21"/>
        </w:rPr>
        <w:t>作者: Anna Martinez, Luc Bergé, Jonathan Houard, Angela Vella, Domenico Paparo</w:t>
        <w:br/>
      </w:r>
      <w:r>
        <w:rPr>
          <w:rFonts w:ascii="Times New Roman" w:hAnsi="Times New Roman" w:eastAsia="宋体"/>
          <w:sz w:val="21"/>
        </w:rPr>
        <w:t xml:space="preserve">时间: 2026-01-07 | </w:t>
      </w:r>
      <w:r>
        <w:t xml:space="preserve">链接: </w:t>
      </w:r>
      <w:hyperlink r:id="rId1263">
        <w:r>
          <w:rPr>
            <w:rFonts w:ascii="Times New Roman" w:hAnsi="Times New Roman" w:eastAsia="宋体"/>
            <w:color w:val="0000FF"/>
            <w:sz w:val="21"/>
            <w:u w:val="single"/>
          </w:rPr>
          <w:t>https://doi.org/10.1364/optica.568783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光学器件凭借其非电离性质以及对分子和材料特性的敏感性，可实现强大的光谱和成像。它也有利于下一代通信，因为它为超快速、低延迟的数据传输提供了巨大的带宽。太赫兹波的偏振控制对于手性光谱、自旋动力学、超快材料研究和通信复用等应用至关重要。尽管取得了进展，但完全偏振控制（尤其是超宽带太赫兹脉冲）仍然是一个挑战。在这项工作中，我们介绍了一种产生椭圆率为 0.99 的圆偏振太赫兹辐射的简单方法。通过优化关键参数（BBO 晶体倾斜、旋转、位置和泵浦啁啾），我们实现了 30 THz 的宽带圆偏振，并有迹象表明进一步延伸至 40 THz。这种方法推进了太赫兹光学的基础研究，并为自适应传感和下一代太赫兹通信铺平了道路。&lt;/jats:p&gt;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optics enables powerful spectroscopy and imaging thanks to its non-ionizing nature and sensitivity to molecular and material properties. It is also beneficial to next-generation communications, since it offers vast bandwidth for ultra-fast, low-latency data transfer. Polarization control of terahertz waves is vital for applications in chiral spectroscopy, spin dynamics, ultrafast material studies, and communication multiplexing. Despite progress, full polarization control—particularly for ultra-broadband terahertz pulses—remains a challenge. In this work, we introduce a simple method for generating circularly polarized terahertz radiation with an ellipticity of 0.99. By optimizing key parameters—BBO crystal tilt, rotation, position, and pump chirp—we achieve broadband circular polarization across 30 THz, with indications of further extent to 40 THz. This approach advances fundamental studies in terahertz optics and paves the way for adaptive sensing and next-generation terahertz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通过千赫兹速率自适应能量通量补偿实现深度 3D 激光微加工</w:t>
      </w:r>
    </w:p>
    <w:p>
      <w:r>
        <w:rPr>
          <w:rFonts w:ascii="Times New Roman" w:hAnsi="Times New Roman" w:eastAsia="宋体"/>
          <w:b/>
          <w:color w:val="003264"/>
          <w:sz w:val="24"/>
        </w:rPr>
        <w:t>Deep 3D laser micromachining enabled by kilohertz-rate adaptive energy-flux compensation</w:t>
      </w:r>
    </w:p>
    <w:p>
      <w:r>
        <w:rPr>
          <w:rFonts w:ascii="Times New Roman" w:hAnsi="Times New Roman" w:eastAsia="宋体"/>
          <w:sz w:val="21"/>
        </w:rPr>
        <w:t>作者: Xuhu Han, Yuying Wang, Jiacheng Hu, Lijing Zhong, Jianrong Qiu</w:t>
        <w:br/>
      </w:r>
      <w:r>
        <w:rPr>
          <w:rFonts w:ascii="Times New Roman" w:hAnsi="Times New Roman" w:eastAsia="宋体"/>
          <w:sz w:val="21"/>
        </w:rPr>
        <w:t xml:space="preserve">时间: 2025-11-14 | </w:t>
      </w:r>
      <w:r>
        <w:t xml:space="preserve">链接: </w:t>
      </w:r>
      <w:hyperlink r:id="rId1264">
        <w:r>
          <w:rPr>
            <w:rFonts w:ascii="Times New Roman" w:hAnsi="Times New Roman" w:eastAsia="宋体"/>
            <w:color w:val="0000FF"/>
            <w:sz w:val="21"/>
            <w:u w:val="single"/>
          </w:rPr>
          <w:t>https://doi.org/10.1364/optica.566807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&lt;jats:p&gt;飞秒激光直写技术为在透明材料内制造具有高空间分辨率的三维 (3D) 微结构提供了强大的工具。然而，随着写入深度的增加，由于球差、散射和非线性能量衰减，激光与物质的相互作用越来越扭曲，特别是在异质或多层基板中。这些深度引起的效应严重降低了深度 3D 制造的精度、均匀性和可重复性。为了克服这一限制，我们提出了一种专为深度激光微加工定制的高速自适应能量通量补偿（AEFC）方法。这种方法根据深度相关的光场畸变模型和材料响应特性对平台的机械运动和激光与物质相互作用进行动态编程。通过实时协同控制能量沉积和热量积累，AEFC 能够精确控制大深度范围内的时空能量分布。实验验证表明，AEFC 能够在超过 ±500μm 的深度上实现有效的能量补偿，调制速率达到 1-2kHz，比传统的基于空间光调制器的自适应相位校正技术 (10-100Hz) 快两个数量级；例如，AEFC 在 1 mm 厚的样品中促进了六层 3D 波导电路的一次性高速制造，实现了低插入损耗 (∼0.8dB)、高均匀性（±0.1dB 损耗差）和高达 80 mm/s 的写入速度。 AEFC 方法显着增强了深写光波导和 3D 微结构的保真度，为透明介质中的真正 3D 直接光刻提供了可扩展和通用的策略。这项工作为高通量 3D 激光微加工及其在大规模集成 3D 光子芯片、体积光学互连和玻璃芯光电共封装平台中的应用提供了基础框架。&lt;/jats:p&gt;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&lt;jats:p&gt;Femtosecond laser direct writing offers a powerful tool for fabricating three-dimensional (3D) microstructures inside transparent materials with high spatial resolution. However, as the writing depth increases, laser–matter interactions are increasingly distorted due to spherical aberration, scattering, and nonlinear energy attenuation, especially in heterogeneous or multilayer substrates. These depth-induced effects severely degrade the precision, uniformity, and repeatability of deep 3D fabrication. To overcome this limitation, we propose a high-speed adaptive energy-flux compensation (AEFC) method tailored for deep laser micromachining. This approach dynamically programs the platform’s mechanical motion and laser–matter interaction based on a depth-dependent optical field distortion model and material response characteristics. By synergistically controlling energy deposition and heat accumulation in real time, AEFC enables precise control of spatiotemporal energy distribution across large depth ranges. Experimental validation demonstrates that AEFC enables effective energy compensation over depths exceeding ±500µm, with modulation rates reaching 1–2 kHz—up to two orders of magnitude faster than conventional spatial light modulator-based adaptive phase correction techniques (10–100 Hz); as an example, AEFC facilitated one-pass, high-speed fabrication of six-layer 3D waveguide circuits in a 1 mm thick sample, achieving low insertion loss (∼0.8dB), high uniformity (±0.1dB loss difference), and writing speeds up to 80 mm/s. AEFC method significantly enhances the fidelity of deep-written optical waveguides and 3D microstructures, offering a scalable and generalizable strategy for true 3D direct lithography in transparent media. This work provides a foundational framework for high-throughput 3D laser micromachining with applications in large-scale integrated 3D photonic chips, volumetric optical interconnects, and glass-core optoelectronic co-packaging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具有高空间分辨率的定量非线性光学偏振测量：勘误表</w:t>
      </w:r>
    </w:p>
    <w:p>
      <w:r>
        <w:rPr>
          <w:rFonts w:ascii="Times New Roman" w:hAnsi="Times New Roman" w:eastAsia="宋体"/>
          <w:b/>
          <w:color w:val="003264"/>
          <w:sz w:val="24"/>
        </w:rPr>
        <w:t>Quantitative nonlinear optical polarimetry with high spatial resolution: erratum</w:t>
      </w:r>
    </w:p>
    <w:p>
      <w:r>
        <w:rPr>
          <w:rFonts w:ascii="Times New Roman" w:hAnsi="Times New Roman" w:eastAsia="宋体"/>
          <w:sz w:val="21"/>
        </w:rPr>
        <w:t>作者: Albert Suceava, Sankalpa Hazra, Jadupati Nag, John Hayden, Safdar Imam, Zhiwen Liu, Abishek Iyer, Mercouri G. Kanatzidis, Susan Trolier-McKinstry, Jon-Paul Maria, Venkatraman Gopalan</w:t>
        <w:br/>
      </w:r>
      <w:r>
        <w:rPr>
          <w:rFonts w:ascii="Times New Roman" w:hAnsi="Times New Roman" w:eastAsia="宋体"/>
          <w:sz w:val="21"/>
        </w:rPr>
        <w:t xml:space="preserve">时间: 2025-11-10 | </w:t>
      </w:r>
      <w:r>
        <w:t xml:space="preserve">链接: </w:t>
      </w:r>
      <w:hyperlink r:id="rId1265">
        <w:r>
          <w:rPr>
            <w:rFonts w:ascii="Times New Roman" w:hAnsi="Times New Roman" w:eastAsia="宋体"/>
            <w:color w:val="0000FF"/>
            <w:sz w:val="21"/>
            <w:u w:val="single"/>
          </w:rPr>
          <w:t>https://doi.org/10.1364/optica.581571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此勘误更正了显示二次谐波的数字标签</w:t>
        <w:br/>
        <w:tab/>
        <w:tab/>
        <w:tab/>
        <w:tab/>
        <w:tab/>
        <w:t>不同铁电材料的生成极化曲线</w:t>
        <w:br/>
        <w:tab/>
        <w:tab/>
        <w:tab/>
        <w:tab/>
        <w:tab/>
        <w:t>BaTiO 中的域</w:t>
        <w:br/>
        <w:t xml:space="preserve">                    &lt;贾茨：子&gt;3&lt;/贾茨：子&gt;</w:t>
        <w:br/>
        <w:t xml:space="preserve">                    在我们发表的作品中</w:t>
        <w:br/>
        <w:tab/>
        <w:tab/>
        <w:tab/>
        <w:tab/>
        <w:tab/>
        <w:t>[</w:t>
        <w:br/>
        <w:t xml:space="preserve">                    &lt;jats：混合引用出版物类型=“期刊”&gt;</w:t>
        <w:br/>
        <w:t xml:space="preserve">                      &lt;jats:source&gt;Optica&lt;/jats:source&gt;</w:t>
        <w:br/>
        <w:t xml:space="preserve">                      &lt;贾茨：卷&gt; 12 &lt;/贾茨：卷&gt;</w:t>
        <w:br/>
        <w:t xml:space="preserve">                      ,</w:t>
        <w:br/>
        <w:t xml:space="preserve">                      &lt;jats:fpage&gt;1153&lt;/jats:fpage&gt;</w:t>
        <w:br/>
        <w:t xml:space="preserve">                      （</w:t>
        <w:br/>
        <w:t xml:space="preserve">                      &lt;jats:year&gt;2025&lt;/jats:year&gt;</w:t>
        <w:br/>
        <w:t xml:space="preserve">                      ）</w:t>
        <w:br/>
        <w:t xml:space="preserve">                      &lt;jats:pub-id pub-id-type="doi"&gt;10.1364/OPTICA.559060&lt;/jats:pub-id&gt;</w:t>
        <w:br/>
        <w:t xml:space="preserve">                    &lt;/jats：混合引用&gt;</w:t>
        <w:br/>
        <w:t xml:space="preserve">                    ]。</w:t>
        <w:br/>
        <w:tab/>
        <w:tab/>
        <w:tab/>
        <w:tab/>
        <w:tab/>
        <w:t>这也导致铁电方向的修正</w:t>
        <w:br/>
        <w:tab/>
        <w:tab/>
        <w:tab/>
        <w:tab/>
        <w:tab/>
        <w:t>相关图上指示的偏振矢量。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erratum corrects the labelling of figures showing second harmonic</w:t>
        <w:br/>
        <w:tab/>
        <w:tab/>
        <w:tab/>
        <w:tab/>
        <w:tab/>
        <w:t>generation polarimetry curves from different ferroelectric material</w:t>
        <w:br/>
        <w:tab/>
        <w:tab/>
        <w:tab/>
        <w:tab/>
        <w:tab/>
        <w:t>domains in BaTiO</w:t>
        <w:br/>
        <w:t xml:space="preserve">                    &lt;jats:sub&gt;3&lt;/jats:sub&gt;</w:t>
        <w:br/>
        <w:t xml:space="preserve">                    in our published work</w:t>
        <w:br/>
        <w:tab/>
        <w:tab/>
        <w:tab/>
        <w:tab/>
        <w:tab/>
        <w:t>[</w:t>
        <w:br/>
        <w:t xml:space="preserve">                    &lt;jats:mixed-citation publication-type="journal"&gt;</w:t>
        <w:br/>
        <w:t xml:space="preserve">                      &lt;jats:source&gt;Optica&lt;/jats:source&gt;</w:t>
        <w:br/>
        <w:t xml:space="preserve">                      &lt;jats:volume&gt;12&lt;/jats:volume&gt;</w:t>
        <w:br/>
        <w:t xml:space="preserve">                      ,</w:t>
        <w:br/>
        <w:t xml:space="preserve">                      &lt;jats:fpage&gt;1153&lt;/jats:fpage&gt;</w:t>
        <w:br/>
        <w:t xml:space="preserve">                      (</w:t>
        <w:br/>
        <w:t xml:space="preserve">                      &lt;jats:year&gt;2025&lt;/jats:year&gt;</w:t>
        <w:br/>
        <w:t xml:space="preserve">                      )</w:t>
        <w:br/>
        <w:t xml:space="preserve">                      &lt;jats:pub-id pub-id-type="doi"&gt;10.1364/OPTICA.559060&lt;/jats:pub-id&gt;</w:t>
        <w:br/>
        <w:t xml:space="preserve">                    &lt;/jats:mixed-citation&gt;</w:t>
        <w:br/>
        <w:t xml:space="preserve">                    ].</w:t>
        <w:br/>
        <w:tab/>
        <w:tab/>
        <w:tab/>
        <w:tab/>
        <w:tab/>
        <w:t>This also results in a correction to the direction of ferroelectric</w:t>
        <w:br/>
        <w:tab/>
        <w:tab/>
        <w:tab/>
        <w:tab/>
        <w:tab/>
        <w:t>polarization vectors indicated on an associated figure.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使用里德堡原子进行太赫兹频率梳的电场计量</w:t>
      </w:r>
    </w:p>
    <w:p>
      <w:r>
        <w:rPr>
          <w:rFonts w:ascii="Times New Roman" w:hAnsi="Times New Roman" w:eastAsia="宋体"/>
          <w:b/>
          <w:color w:val="003264"/>
          <w:sz w:val="24"/>
        </w:rPr>
        <w:t>Electric-field metrology of a terahertz frequency comb using Rydberg atoms</w:t>
      </w:r>
    </w:p>
    <w:p>
      <w:r>
        <w:rPr>
          <w:rFonts w:ascii="Times New Roman" w:hAnsi="Times New Roman" w:eastAsia="宋体"/>
          <w:sz w:val="21"/>
        </w:rPr>
        <w:t>作者: Wiktor Krokosz, Jan Nowosielski, Bartosz Kasza, Sebastian Borówka, Mateusz Mazelanik, Wojciech Wasilewski, Michał Parniak</w:t>
        <w:br/>
      </w:r>
      <w:r>
        <w:rPr>
          <w:rFonts w:ascii="Times New Roman" w:hAnsi="Times New Roman" w:eastAsia="宋体"/>
          <w:sz w:val="21"/>
        </w:rPr>
        <w:t xml:space="preserve">时间: 2025-11-20 | </w:t>
      </w:r>
      <w:r>
        <w:t xml:space="preserve">链接: </w:t>
      </w:r>
      <w:hyperlink r:id="rId1266">
        <w:r>
          <w:rPr>
            <w:rFonts w:ascii="Times New Roman" w:hAnsi="Times New Roman" w:eastAsia="宋体"/>
            <w:color w:val="0000FF"/>
            <w:sz w:val="21"/>
            <w:u w:val="single"/>
          </w:rPr>
          <w:t>https://doi.org/10.1364/optica.578051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太赫兹辐射的应用越来越多，但高效的产生和检测仍然是一个挑战和一个活跃的研究领域。特别是，弱窄带太赫兹信号的精确检测是出了名的困难。在这里，我们采用一种基于里德伯原子的单光子探测器来检测和校准倍频程范围内的太赫兹频率梳，同时具有 MHz 级的选择性。我们根据基本原子特性校准梳的电场强度，同时实现低至 45.2f Wcm 的强度（功率）灵敏度</w:t>
        <w:br/>
        <w:t xml:space="preserve">                    &lt;jats:sup&gt;−2&lt;/jats:sup&gt;</w:t>
        <w:br/>
        <w:t xml:space="preserve">                    赫兹</w:t>
        <w:br/>
        <w:t xml:space="preserve">                    &lt;jats:sup&gt;−0.5&lt;/jats:sup&gt;</w:t>
        <w:br/>
        <w:t xml:space="preserve">                    （1.84f 赫兹</w:t>
        <w:br/>
        <w:t xml:space="preserve">                    &lt;jats:sup&gt;−0.5&lt;/jats:sup&gt;</w:t>
        <w:br/>
        <w:t xml:space="preserve">                    ）在频率梳的单一模式内，全部在室温操作设置中。我们的结果阐明了太赫兹频率梳向量子态的转变，从而实现高精度和高灵敏度光谱。这一突破使得太赫兹科学能够更好地利用为光学频率梳开发的革命性技术。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Terahertz radiation finds an increasing number of applications, yet efficient generation and detection remain a challenge and an active area of research. In particular, the precise detection of weak and narrowband terahertz signals is notoriously difficult. Here, we employ a type of single-photon detector based on Rydberg atoms to both detect and calibrate a terahertz frequency comb over an octave-spanning range, yet with MHz-level selectivity. We calibrate the intensity of the electric field of the comb against the fundamental atomic properties while achieving the intensity (power) sensitivity down to 45.2f Wcm</w:t>
        <w:br/>
        <w:t xml:space="preserve">                    &lt;jats:sup&gt;−2&lt;/jats:sup&gt;</w:t>
        <w:br/>
        <w:t xml:space="preserve">                    Hz</w:t>
        <w:br/>
        <w:t xml:space="preserve">                    &lt;jats:sup&gt;−0.5&lt;/jats:sup&gt;</w:t>
        <w:br/>
        <w:t xml:space="preserve">                    (1.84f WHz</w:t>
        <w:br/>
        <w:t xml:space="preserve">                    &lt;jats:sup&gt;−0.5&lt;/jats:sup&gt;</w:t>
        <w:br/>
        <w:t xml:space="preserve">                    ) within a single mode of the frequency comb, all in a room-temperature-operated setup. Our results elucidate the transition of terahertz frequency combs into the quantum regime, enabling high-precision and high-sensitivity spectroscopy. This breakthrough allows terahertz science to better leverage revolutionary techniques developed for optical frequency combs.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液晶可编程太赫兹超表面中的独立偏振和相位控制</w:t>
      </w:r>
    </w:p>
    <w:p>
      <w:r>
        <w:rPr>
          <w:rFonts w:ascii="Times New Roman" w:hAnsi="Times New Roman" w:eastAsia="宋体"/>
          <w:b/>
          <w:color w:val="003264"/>
          <w:sz w:val="24"/>
        </w:rPr>
        <w:t>Independent polarization and phase control in liquid crystal programmable THz metasurfaces</w:t>
      </w:r>
    </w:p>
    <w:p>
      <w:r>
        <w:rPr>
          <w:rFonts w:ascii="Times New Roman" w:hAnsi="Times New Roman" w:eastAsia="宋体"/>
          <w:sz w:val="21"/>
        </w:rPr>
        <w:t>作者: Sheng Wang, Wei Zhu, Hangbing Guo, Benwen Chen, Fangyu Wan, Hengyu Cui, Jingbo Wu, Caihong Zhang, Kebin Fan, Huabing Wang, Biaobing Jin, Jian Chen, Peiheng Wu</w:t>
        <w:br/>
      </w:r>
      <w:r>
        <w:rPr>
          <w:rFonts w:ascii="Times New Roman" w:hAnsi="Times New Roman" w:eastAsia="宋体"/>
          <w:sz w:val="21"/>
        </w:rPr>
        <w:t xml:space="preserve">时间: 2025-11-17 | </w:t>
      </w:r>
      <w:r>
        <w:t xml:space="preserve">链接: </w:t>
      </w:r>
      <w:hyperlink r:id="rId1267">
        <w:r>
          <w:rPr>
            <w:rFonts w:ascii="Times New Roman" w:hAnsi="Times New Roman" w:eastAsia="宋体"/>
            <w:color w:val="0000FF"/>
            <w:sz w:val="21"/>
            <w:u w:val="single"/>
          </w:rPr>
          <w:t>https://doi.org/10.1364/optica.568782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&lt;jats:p&gt;偏振控制是太赫兹 (THz) 技术发展的基础，对传感、通信和安全信息系统具有广泛的影响。然而，在平面器件中通过像素级偏振调制动态生成矢量光束仍然难以实现。在这里，我们报告了一种包含电可寻址像素的可编程太赫兹超表面，每个像素充当可调谐偏振转换器。我们通过实验证明了 8×8 阵列能够生成任意的、空间变化的偏振态。超表面还支持预先设计的像素级相位分布，而不影响动态偏振控制。这种方法为下一代太赫兹系统建立了一个灵活的平台，在偏振敏感成像、大容量通信和隐形技术方面具有潜在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&lt;jats:p&gt;Polarization control is fundamental to the development of terahertz (THz) technologies, with wide-ranging implications for sensing, communication, and secure information systems. However, the dynamic-generation of vector beams via pixel-level polarization modulation in planar devices remains elusive. Here, we report a programmable THz metasurface comprising electrically addressable pixels, each acting as a tunable polarization converter. We experimentally demonstrate an 8×8 array capable of generating arbitrary, spatially varying polarization states. The metasurface also supports predesigned pixel-level phase profiles without compromising dynamic polarization control. This approach establishes a flexible platform for next-generation THz systems, with potential applications in polarization-sensitive imaging, high-capacity communication, and stealth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大视场超分辨率快速光子太赫兹连续波压缩成像</w:t>
      </w:r>
    </w:p>
    <w:p>
      <w:r>
        <w:rPr>
          <w:rFonts w:ascii="Times New Roman" w:hAnsi="Times New Roman" w:eastAsia="宋体"/>
          <w:b/>
          <w:color w:val="003264"/>
          <w:sz w:val="24"/>
        </w:rPr>
        <w:t>Rapid photonic THz continuous wave compressive imaging with super-resolution over a large field of view</w:t>
      </w:r>
    </w:p>
    <w:p>
      <w:r>
        <w:rPr>
          <w:rFonts w:ascii="Times New Roman" w:hAnsi="Times New Roman" w:eastAsia="宋体"/>
          <w:sz w:val="21"/>
        </w:rPr>
        <w:t>作者: Xing Fang, Lu Zhang, Tianyu Li, Zuomin Yang, Zhidong Lyu, Vjačeslavs Bobrovs, Oskars Ozolins, Xiaodan Pang, Xianbin Yu</w:t>
        <w:br/>
      </w:r>
      <w:r>
        <w:rPr>
          <w:rFonts w:ascii="Times New Roman" w:hAnsi="Times New Roman" w:eastAsia="宋体"/>
          <w:sz w:val="21"/>
        </w:rPr>
        <w:t xml:space="preserve">时间: 2025-11-13 | </w:t>
      </w:r>
      <w:r>
        <w:t xml:space="preserve">链接: </w:t>
      </w:r>
      <w:hyperlink r:id="rId1268">
        <w:r>
          <w:rPr>
            <w:rFonts w:ascii="Times New Roman" w:hAnsi="Times New Roman" w:eastAsia="宋体"/>
            <w:color w:val="0000FF"/>
            <w:sz w:val="21"/>
            <w:u w:val="single"/>
          </w:rPr>
          <w:t>https://doi.org/10.1364/optica.575706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太赫兹 (THz) 波发挥作用</w:t>
        <w:br/>
        <w:tab/>
        <w:tab/>
        <w:tab/>
        <w:tab/>
        <w:tab/>
        <w:t>在工业领域的众多成像应用中发挥着至关重要的作用</w:t>
        <w:br/>
        <w:tab/>
        <w:tab/>
        <w:tab/>
        <w:tab/>
        <w:tab/>
        <w:t>医疗检查</w:t>
        <w:br/>
        <w:tab/>
        <w:tab/>
        <w:tab/>
        <w:tab/>
        <w:tab/>
        <w:t>诊断。然而，大多数</w:t>
        <w:br/>
        <w:tab/>
        <w:tab/>
        <w:tab/>
        <w:tab/>
        <w:tab/>
        <w:t>当前的太赫兹成像技术在脉冲模式下运行，剩余</w:t>
        <w:br/>
        <w:tab/>
        <w:tab/>
        <w:tab/>
        <w:tab/>
        <w:tab/>
        <w:t>根深蒂固的“超分辨率与实用级帧率”</w:t>
        <w:br/>
        <w:tab/>
        <w:tab/>
        <w:tab/>
        <w:tab/>
        <w:tab/>
        <w:t>困境。在这项工作中，我们提出了系统级快速、</w:t>
        <w:br/>
        <w:tab/>
        <w:tab/>
        <w:tab/>
        <w:tab/>
        <w:tab/>
        <w:t>超分辨率、大视场太赫兹压缩成像。在</w:t>
        <w:br/>
        <w:tab/>
        <w:tab/>
        <w:tab/>
        <w:tab/>
        <w:tab/>
        <w:t>该系统通过实现低相位噪声的高速采样</w:t>
        <w:br/>
        <w:tab/>
        <w:tab/>
        <w:tab/>
        <w:tab/>
        <w:tab/>
        <w:t>通过基于光学频率梳的连续波辐射，并探索</w:t>
        <w:br/>
        <w:tab/>
        <w:tab/>
        <w:tab/>
        <w:tab/>
        <w:tab/>
        <w:t>VO</w:t>
        <w:br/>
        <w:t xml:space="preserve">                    &lt;贾茨：子&gt;2&lt;/贾茨：子&gt;</w:t>
        <w:br/>
        <w:t xml:space="preserve">                    /云母膜太赫兹空间调制器</w:t>
        <w:br/>
        <w:tab/>
        <w:tab/>
        <w:tab/>
        <w:tab/>
        <w:tab/>
        <w:t>高级触发阈值（0.37mJ/cm</w:t>
        <w:br/>
        <w:t xml:space="preserve">                    &lt;贾茨：sup&gt;2&lt;/贾茨：sup&gt;</w:t>
        <w:br/>
        <w:t xml:space="preserve">                    ）和更高的调制深度（80.4%），</w:t>
        <w:br/>
        <w:tab/>
        <w:tab/>
        <w:tab/>
        <w:tab/>
        <w:tab/>
        <w:t>我们同时打破了空间之间长期存在的权衡</w:t>
        <w:br/>
        <w:tab/>
        <w:tab/>
        <w:tab/>
        <w:tab/>
        <w:tab/>
        <w:t>太赫兹成像系统的分辨率和时间速度。我们</w:t>
        <w:br/>
        <w:tab/>
        <w:tab/>
        <w:tab/>
        <w:tab/>
        <w:tab/>
        <w:t>实验实现快速超分辨率太赫兹压缩感知</w:t>
        <w:br/>
        <w:tab/>
        <w:tab/>
        <w:tab/>
        <w:tab/>
        <w:tab/>
        <w:t>(CS)超分辨率成像(&lt;</w:t>
        <w:br/>
        <w:t xml:space="preserve">                    &lt;jats:斜体&gt;λ&lt;/jats:斜体&gt;</w:t>
        <w:br/>
        <w:t xml:space="preserve">                    /65）以视频帧速率（2 fps）超过</w:t>
        <w:br/>
        <w:tab/>
        <w:tab/>
        <w:tab/>
        <w:tab/>
        <w:tab/>
        <w:t>100mm大视野</w:t>
        <w:br/>
        <w:t xml:space="preserve">                    &lt;贾茨：sup&gt;2&lt;/贾茨：sup&gt;</w:t>
        <w:br/>
        <w:t xml:space="preserve">                    。这项工作代表了一个重要的</w:t>
        <w:br/>
        <w:tab/>
        <w:tab/>
        <w:tab/>
        <w:tab/>
        <w:tab/>
        <w:t>迈向面向应用的太赫兹成像，并拥有巨大的</w:t>
        <w:br/>
        <w:tab/>
        <w:tab/>
        <w:tab/>
        <w:tab/>
        <w:tab/>
        <w:t>在生物医学诊断、无损检测和</w:t>
        <w:br/>
        <w:tab/>
        <w:tab/>
        <w:tab/>
        <w:tab/>
        <w:tab/>
        <w:t>制药工业。</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Terahertz (THz) waves play a</w:t>
        <w:br/>
        <w:tab/>
        <w:tab/>
        <w:tab/>
        <w:tab/>
        <w:tab/>
        <w:t>crucial role in numerous imaging applications, from industrial</w:t>
        <w:br/>
        <w:tab/>
        <w:tab/>
        <w:tab/>
        <w:tab/>
        <w:tab/>
        <w:t>inspection to medical</w:t>
        <w:br/>
        <w:tab/>
        <w:tab/>
        <w:tab/>
        <w:tab/>
        <w:tab/>
        <w:t>diagnostics. However, most</w:t>
        <w:br/>
        <w:tab/>
        <w:tab/>
        <w:tab/>
        <w:tab/>
        <w:tab/>
        <w:t>current THz imaging techniques operate in the pulsed mode, remaining</w:t>
        <w:br/>
        <w:tab/>
        <w:tab/>
        <w:tab/>
        <w:tab/>
        <w:tab/>
        <w:t>entrenched in the “super-resolution versus practical-level frame rate”</w:t>
        <w:br/>
        <w:tab/>
        <w:tab/>
        <w:tab/>
        <w:tab/>
        <w:tab/>
        <w:t>dilemma. In this work, we present system-level rapid,</w:t>
        <w:br/>
        <w:tab/>
        <w:tab/>
        <w:tab/>
        <w:tab/>
        <w:tab/>
        <w:t>super-resolution, and large-field-of-view THz compressive imaging. In</w:t>
        <w:br/>
        <w:tab/>
        <w:tab/>
        <w:tab/>
        <w:tab/>
        <w:tab/>
        <w:t>the system, by implementing high-speed sampling with low phase noise</w:t>
        <w:br/>
        <w:tab/>
        <w:tab/>
        <w:tab/>
        <w:tab/>
        <w:tab/>
        <w:t>through CW radiation based on an optical frequency comb, and exploring</w:t>
        <w:br/>
        <w:tab/>
        <w:tab/>
        <w:tab/>
        <w:tab/>
        <w:tab/>
        <w:t>a VO</w:t>
        <w:br/>
        <w:t xml:space="preserve">                    &lt;jats:sub&gt;2&lt;/jats:sub&gt;</w:t>
        <w:br/>
        <w:t xml:space="preserve">                    /mica film THz spatial modulator with</w:t>
        <w:br/>
        <w:tab/>
        <w:tab/>
        <w:tab/>
        <w:tab/>
        <w:tab/>
        <w:t>advanced trigger threshold (0.37mJ/cm</w:t>
        <w:br/>
        <w:t xml:space="preserve">                    &lt;jats:sup&gt;2&lt;/jats:sup&gt;</w:t>
        <w:br/>
        <w:t xml:space="preserve">                    ) and higher modulation depth (80.4%),</w:t>
        <w:br/>
        <w:tab/>
        <w:tab/>
        <w:tab/>
        <w:tab/>
        <w:tab/>
        <w:t>we simultaneously break the long-standing trade-off between spatial</w:t>
        <w:br/>
        <w:tab/>
        <w:tab/>
        <w:tab/>
        <w:tab/>
        <w:tab/>
        <w:t>resolution and temporal speed in THz imaging systems. We</w:t>
        <w:br/>
        <w:tab/>
        <w:tab/>
        <w:tab/>
        <w:tab/>
        <w:tab/>
        <w:t>experimentally achieve rapid super-resolution THz compressed sensing</w:t>
        <w:br/>
        <w:tab/>
        <w:tab/>
        <w:tab/>
        <w:tab/>
        <w:tab/>
        <w:t>(CS) imaging with a super-resolution (&amp;lt;</w:t>
        <w:br/>
        <w:t xml:space="preserve">                    &lt;jats:italic&gt;λ&lt;/jats:italic&gt;</w:t>
        <w:br/>
        <w:t xml:space="preserve">                    /65) at video-frame rates (2 fps) over a</w:t>
        <w:br/>
        <w:tab/>
        <w:tab/>
        <w:tab/>
        <w:tab/>
        <w:tab/>
        <w:t>large field of view of 100mm</w:t>
        <w:br/>
        <w:t xml:space="preserve">                    &lt;jats:sup&gt;2&lt;/jats:sup&gt;</w:t>
        <w:br/>
        <w:t xml:space="preserve">                    . This work represents a significant</w:t>
        <w:br/>
        <w:tab/>
        <w:tab/>
        <w:tab/>
        <w:tab/>
        <w:tab/>
        <w:t>step toward application-oriented THz imaging, and holds tremendous</w:t>
        <w:br/>
        <w:tab/>
        <w:tab/>
        <w:tab/>
        <w:tab/>
        <w:tab/>
        <w:t>promise in biomedical diagnostics, nondestructive testing, and</w:t>
        <w:br/>
        <w:tab/>
        <w:tab/>
        <w:tab/>
        <w:tab/>
        <w:tab/>
        <w:t>pharmaceutical industries.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随机倏逝波中 3D 偏振和自旋的纳米散射测量</w:t>
      </w:r>
    </w:p>
    <w:p>
      <w:r>
        <w:rPr>
          <w:rFonts w:ascii="Times New Roman" w:hAnsi="Times New Roman" w:eastAsia="宋体"/>
          <w:b/>
          <w:color w:val="003264"/>
          <w:sz w:val="24"/>
        </w:rPr>
        <w:t>Nanoscattering measurement of 3D polarization and spin in a random evanescent wave</w:t>
      </w:r>
    </w:p>
    <w:p>
      <w:r>
        <w:rPr>
          <w:rFonts w:ascii="Times New Roman" w:hAnsi="Times New Roman" w:eastAsia="宋体"/>
          <w:sz w:val="21"/>
        </w:rPr>
        <w:t>作者: Zhen Dong, Kimmo Saastamoinen, Andreas Norrman, José J. Gil, Yahong Chen, Ari T. Friberg, Tero Setälä</w:t>
        <w:br/>
      </w:r>
      <w:r>
        <w:rPr>
          <w:rFonts w:ascii="Times New Roman" w:hAnsi="Times New Roman" w:eastAsia="宋体"/>
          <w:sz w:val="21"/>
        </w:rPr>
        <w:t xml:space="preserve">时间: 2025-12-04 | </w:t>
      </w:r>
      <w:r>
        <w:t xml:space="preserve">链接: </w:t>
      </w:r>
      <w:hyperlink r:id="rId1269">
        <w:r>
          <w:rPr>
            <w:rFonts w:ascii="Times New Roman" w:hAnsi="Times New Roman" w:eastAsia="宋体"/>
            <w:color w:val="0000FF"/>
            <w:sz w:val="21"/>
            <w:u w:val="single"/>
          </w:rPr>
          <w:t>https://doi.org/10.1364/optica.571585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非近轴随机光场，其点偏振态</w:t>
        <w:br/>
        <w:tab/>
        <w:tab/>
        <w:tab/>
        <w:tab/>
        <w:tab/>
        <w:t>通常具有三维 (3D) 特征，表现出多样化</w:t>
        <w:br/>
        <w:tab/>
        <w:tab/>
        <w:tab/>
        <w:tab/>
        <w:tab/>
        <w:t>偏振特性和非凡的自旋特性。在这个</w:t>
        <w:br/>
        <w:tab/>
        <w:tab/>
        <w:tab/>
        <w:tab/>
        <w:tab/>
        <w:t>在工作中，我们采用纳米粒子作为局部探针散射体，</w:t>
        <w:br/>
        <w:tab/>
        <w:tab/>
        <w:tab/>
        <w:tab/>
        <w:tab/>
        <w:t>展示最近引入的概念的测量</w:t>
        <w:br/>
        <w:tab/>
        <w:tab/>
        <w:tab/>
        <w:tab/>
        <w:tab/>
        <w:t>偏振维数和不规则度以及</w:t>
        <w:br/>
        <w:tab/>
        <w:tab/>
        <w:tab/>
        <w:tab/>
        <w:tab/>
        <w:t>随机准单色倏逝波中的相关自旋结构。</w:t>
        <w:br/>
        <w:tab/>
        <w:tab/>
        <w:tab/>
        <w:tab/>
        <w:tab/>
        <w:t>结果部分证实了理论预测</w:t>
        <w:br/>
        <w:tab/>
        <w:tab/>
        <w:tab/>
        <w:tab/>
        <w:tab/>
        <w:t>[</w:t>
        <w:br/>
        <w:t xml:space="preserve">                    &lt;jats：混合引用出版物类型=“期刊”&gt;</w:t>
        <w:br/>
        <w:t xml:space="preserve">                      &lt;jats：来源&gt;选项。</w:t>
        <w:br/>
        <w:tab/>
        <w:tab/>
        <w:tab/>
        <w:tab/>
        <w:tab/>
        <w:t>Lett.&lt;/jats：来源&gt;</w:t>
        <w:br/>
        <w:t xml:space="preserve">                      &lt;贾茨：卷&gt; 44 &lt;/贾茨：卷&gt;</w:t>
        <w:br/>
        <w:t xml:space="preserve">                      ,</w:t>
        <w:br/>
        <w:t xml:space="preserve">                      &lt;jats:fpage&gt;215&lt;/jats:fpage&gt;</w:t>
        <w:br/>
        <w:t xml:space="preserve">                      （</w:t>
        <w:br/>
        <w:t xml:space="preserve">                      &lt;jats:year&gt;2019&lt;/jats:year&gt;</w:t>
        <w:br/>
        <w:t xml:space="preserve">                      ）</w:t>
        <w:br/>
        <w:t xml:space="preserve">                      &lt;jats:pub-id pub-id-type="coden"&gt;OPLEDP&lt;/jats:pub-id&gt;</w:t>
        <w:br/>
        <w:t xml:space="preserve">                      &lt;jats:issn&gt;0146-9592&lt;/jats:issn&gt;</w:t>
        <w:br/>
        <w:t xml:space="preserve">                      &lt;jats:pub-id pub-id-type="doi"&gt;10.1364/OL.44.000215&lt;/jats:pub-id&gt;</w:t>
        <w:br/>
        <w:t xml:space="preserve">                    &lt;/jats：混合引用&gt;</w:t>
        <w:br/>
        <w:t xml:space="preserve">                    ] 那转瞬即逝的</w:t>
        <w:br/>
        <w:tab/>
        <w:tab/>
        <w:tab/>
        <w:tab/>
        <w:tab/>
        <w:t>特定常见类型的波通常是 3D 不规则的</w:t>
        <w:br/>
        <w:tab/>
        <w:tab/>
        <w:tab/>
        <w:tab/>
        <w:tab/>
        <w:t>偏振态。</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Nonparaxial random light fields, whose pointwise polarization states</w:t>
        <w:br/>
        <w:tab/>
        <w:tab/>
        <w:tab/>
        <w:tab/>
        <w:tab/>
        <w:t>are generally three-dimensional (3D) in character, exhibit diverse</w:t>
        <w:br/>
        <w:tab/>
        <w:tab/>
        <w:tab/>
        <w:tab/>
        <w:tab/>
        <w:t>polarimetric qualities and extraordinary spin properties. In this</w:t>
        <w:br/>
        <w:tab/>
        <w:tab/>
        <w:tab/>
        <w:tab/>
        <w:tab/>
        <w:t>work, we employ a nanoparticle as a local probe scatterer and</w:t>
        <w:br/>
        <w:tab/>
        <w:tab/>
        <w:tab/>
        <w:tab/>
        <w:tab/>
        <w:t>demonstrate a measurement of the recently introduced notions of</w:t>
        <w:br/>
        <w:tab/>
        <w:tab/>
        <w:tab/>
        <w:tab/>
        <w:tab/>
        <w:t>polarimetric dimension and degree of nonregularity as well as the</w:t>
        <w:br/>
        <w:tab/>
        <w:tab/>
        <w:tab/>
        <w:tab/>
        <w:tab/>
        <w:t>related spin structure in a random quasimonochromatic evanescent wave.</w:t>
        <w:br/>
        <w:tab/>
        <w:tab/>
        <w:tab/>
        <w:tab/>
        <w:tab/>
        <w:t>The results in part confirm the theoretical prediction</w:t>
        <w:br/>
        <w:tab/>
        <w:tab/>
        <w:tab/>
        <w:tab/>
        <w:tab/>
        <w:t>[</w:t>
        <w:br/>
        <w:t xml:space="preserve">                    &lt;jats:mixed-citation publication-type="journal"&gt;</w:t>
        <w:br/>
        <w:t xml:space="preserve">                      &lt;jats:source&gt;Opt.</w:t>
        <w:br/>
        <w:tab/>
        <w:tab/>
        <w:tab/>
        <w:tab/>
        <w:tab/>
        <w:t>Lett.&lt;/jats:source&gt;</w:t>
        <w:br/>
        <w:t xml:space="preserve">                      &lt;jats:volume&gt;44&lt;/jats:volume&gt;</w:t>
        <w:br/>
        <w:t xml:space="preserve">                      ,</w:t>
        <w:br/>
        <w:t xml:space="preserve">                      &lt;jats:fpage&gt;215&lt;/jats:fpage&gt;</w:t>
        <w:br/>
        <w:t xml:space="preserve">                      (</w:t>
        <w:br/>
        <w:t xml:space="preserve">                      &lt;jats:year&gt;2019&lt;/jats:year&gt;</w:t>
        <w:br/>
        <w:t xml:space="preserve">                      )</w:t>
        <w:br/>
        <w:t xml:space="preserve">                      &lt;jats:pub-id pub-id-type="coden"&gt;OPLEDP&lt;/jats:pub-id&gt;</w:t>
        <w:br/>
        <w:t xml:space="preserve">                      &lt;jats:issn&gt;0146-9592&lt;/jats:issn&gt;</w:t>
        <w:br/>
        <w:t xml:space="preserve">                      &lt;jats:pub-id pub-id-type="doi"&gt;10.1364/OL.44.000215&lt;/jats:pub-id&gt;</w:t>
        <w:br/>
        <w:t xml:space="preserve">                    &lt;/jats:mixed-citation&gt;</w:t>
        <w:br/>
        <w:t xml:space="preserve">                    ] that the evanescent</w:t>
        <w:br/>
        <w:tab/>
        <w:tab/>
        <w:tab/>
        <w:tab/>
        <w:tab/>
        <w:t>waves of a specific common type are generally in a 3D nonregular</w:t>
        <w:br/>
        <w:tab/>
        <w:tab/>
        <w:tab/>
        <w:tab/>
        <w:tab/>
        <w:t>polarization state.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量子网络的精确信道损耗估计</w:t>
      </w:r>
    </w:p>
    <w:p>
      <w:r>
        <w:rPr>
          <w:rFonts w:ascii="Times New Roman" w:hAnsi="Times New Roman" w:eastAsia="宋体"/>
          <w:b/>
          <w:color w:val="003264"/>
          <w:sz w:val="24"/>
        </w:rPr>
        <w:t>Precision channel loss estimation for quantum networks</w:t>
      </w:r>
    </w:p>
    <w:p>
      <w:r>
        <w:rPr>
          <w:rFonts w:ascii="Times New Roman" w:hAnsi="Times New Roman" w:eastAsia="宋体"/>
          <w:sz w:val="21"/>
        </w:rPr>
        <w:t>作者: M. V. Jabir, Riley B. Dawkins, J. Sabines-Chesterking, Dileep V. Reddy, A. E. Lita, A. Battou, Thomas Gerrits</w:t>
        <w:br/>
      </w:r>
      <w:r>
        <w:rPr>
          <w:rFonts w:ascii="Times New Roman" w:hAnsi="Times New Roman" w:eastAsia="宋体"/>
          <w:sz w:val="21"/>
        </w:rPr>
        <w:t xml:space="preserve">时间: 2025-12-19 | </w:t>
      </w:r>
      <w:r>
        <w:t xml:space="preserve">链接: </w:t>
      </w:r>
      <w:hyperlink r:id="rId1270">
        <w:r>
          <w:rPr>
            <w:rFonts w:ascii="Times New Roman" w:hAnsi="Times New Roman" w:eastAsia="宋体"/>
            <w:color w:val="0000FF"/>
            <w:sz w:val="21"/>
            <w:u w:val="single"/>
          </w:rPr>
          <w:t>https://doi.org/10.1364/optica.562203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量子计量在表征和稳定量子网络中的光通道方面发挥着至关重要的作用，其中损耗的精确估计对于损耗敏感的量子协议至关重要。光纤通道是连​​接量子节点的主要介质，与传统探针相比，利用光量子态进行损耗估计可以提高精度。在这项研究中，我们研究了双模压缩真空（TMSV）态（一种通过参量下转换生成的光量子态）的使用，以及使用光子数分辨探测器对其进行检测以表征传输损耗。理论分析表明，TMSV 态在传输参数估计方面表现出比相干态更高的 Fisher 信息，这表明它们是可以显着提高测量精度的优质探针。我们的实验结果证实，在光通道损耗估计中，这些 TMSV 状态优于相干状态，在不依赖选择后测量的情况下，可将透射率估计的 Fisher 信息提高高达 3.9 dB。该光源可以有效地探测长达 35 km 的光纤传输损耗，保持相对于相干探测状态的测量精度优势。这些发现强调了 TMSV 态在推进量子计量学和提高量子网络应用鲁棒性方面的潜力。&lt;/jats:p&gt;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&lt;jats:p&gt;Quantum metrology plays a crucial role in characterizing and stabilizing optical channels in a quantum network, where precise estimation of loss is critical for loss-sensitive quantum protocols. Optical fiber channels are the primary medium for linking quantum nodes, where loss estimation with optical quantum states may enhance the precision compared to classical probes. In this study, we investigate the use of two-mode squeezed vacuum (TMSV) states, an optical quantum state generated via parametric down-conversion, and their detection with photon-number-resolving detectors for characterization of transmission loss. Theoretical analysis indicates that TMSV states exhibit higher Fisher information for transmission parameter estimation than coherent states, suggesting they are superior probes that can significantly enhance measurement precision. Our experimental results confirm that these TMSV states outperform coherent states in the context of loss estimation in an optical channel, achieving up to 3.9 dB higher Fisher information for transmissivity estimation without relying on post-selection measurements. This source can effectively probe transmission losses in optical fibers up to 35 km, maintaining a measurement precision advantage over coherent probe states. These findings underscore the potential of TMSV states to advance quantum metrology and improve the robustness of quantum network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通过时空波前传感器 (STWFS) 进行时空波包的单次 3D 表征</w:t>
      </w:r>
    </w:p>
    <w:p>
      <w:r>
        <w:rPr>
          <w:rFonts w:ascii="Times New Roman" w:hAnsi="Times New Roman" w:eastAsia="宋体"/>
          <w:b/>
          <w:color w:val="003264"/>
          <w:sz w:val="24"/>
        </w:rPr>
        <w:t>Single-shot 3D characterization of spatiotemporal wave packets via a spatiotemporal wavefront sensor (STWFS)</w:t>
      </w:r>
    </w:p>
    <w:p>
      <w:r>
        <w:rPr>
          <w:rFonts w:ascii="Times New Roman" w:hAnsi="Times New Roman" w:eastAsia="宋体"/>
          <w:sz w:val="21"/>
        </w:rPr>
        <w:t>作者: Xiuyu Yao, Ping Zhu, Youjian Yi, Zezhao Gong, Dongjun Zhang, Ailin Guo, Fucai Ding, Xiao Liang, Xuejie Zhang, Meizhi Sun, Qiang Zhang, Miaoyan Tong, Lijie Cui, Hailun Zen, Xinglong Xie, Jianqiang Zhu</w:t>
        <w:br/>
      </w:r>
      <w:r>
        <w:rPr>
          <w:rFonts w:ascii="Times New Roman" w:hAnsi="Times New Roman" w:eastAsia="宋体"/>
          <w:sz w:val="21"/>
        </w:rPr>
        <w:t xml:space="preserve">时间: 2025-11-26 | </w:t>
      </w:r>
      <w:r>
        <w:t xml:space="preserve">链接: </w:t>
      </w:r>
      <w:hyperlink r:id="rId1271">
        <w:r>
          <w:rPr>
            <w:rFonts w:ascii="Times New Roman" w:hAnsi="Times New Roman" w:eastAsia="宋体"/>
            <w:color w:val="0000FF"/>
            <w:sz w:val="21"/>
            <w:u w:val="single"/>
          </w:rPr>
          <w:t>https://doi.org/10.1364/optica.573122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以时空光学涡旋（STOV）为代表的时空波包（STWP）的出现，为光学和光子学的探索铺平了道路。迄今为止，尽管付出了巨大的努力，仍然缺乏一种全面、有效的实用手段来表征如此复杂结构的波包。在这项研究中，我们介绍了一种旨在使用用户友好的设置实现高精度和高吞吐量时空波包测量的方法。该方法基于利用波分复用的四波横向剪切干涉波前传感器，称为“时空波前传感器（STWFS）”。使用这种方法，我们在单帧中制造了一个具有 295×295 空间像素×36 个波长通道、光谱分辨率为 0.5 nm 的紧凑原型。该 STWFS 实现了具有横向轨道角动量的 STWP 的单次自参考时空三维 (3D) 光场表征</w:t>
        <w:br/>
        <w:t xml:space="preserve">                    &lt;贾茨：斜体&gt;L&lt;/贾茨：斜体&gt;</w:t>
        <w:br/>
        <w:t xml:space="preserve">                    1和2的结果，获得了STOV脉冲聚焦传播的动态可视化。此外，STWFS 为时空相位重建提供 1.87 nm (0.95%) 均方根绝对精度。与现有的3D时空计量方法相比，STWFS表现出优异的综合性能。作为一种时空光场表征方法，STWFS 可应用于任何类型的超短激光束，并提供超快 3D 诊断，有助于时空光子学和光物质相互作用和光通信等不同领域的更广泛应用。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advent of spatiotemporal wave packets (STWPs), represented by spatiotemporal optical vortices (STOVs), has paved the way for the exploration in optics and photonics. To date, despite considerable efforts, a comprehensive and efficient practical means to characterize wave packets with such complex structures is still lacking. In this study, we introduced a method designed to achieve high-precision and high-throughput spatiotemporal wave packet measurements using a user-friendly setup. This method is based on a quadriwave lateral shearing interferometric wavefront sensor that utilizes wavelength division multiplexing, termed the “spatiotemporal wavefront sensor (STWFS).” Using this method, we have fabricated a compact prototype with 295×295 spatial pixels×36 wavelength channels of 0.5 nm spectral resolution in a single frame. This STWFS enabled single-shot self-referenced spatiotemporal three-dimensional (3D) optical field characterizations of STWPs with transverse orbital angular momenta</w:t>
        <w:br/>
        <w:t xml:space="preserve">                    &lt;jats:italic&gt;L&lt;/jats:italic&gt;</w:t>
        <w:br/>
        <w:t xml:space="preserve">                    of 1 and 2 and obtained the dynamic visualization of the focused propagation of STOV pulses. Furthermore, the STWFS provides a 1.87 nm (0.95%) root mean square absolute accuracy for spatiotemporal phase reconstruction. The STWFS exhibits excellent comprehensive performance compared to existing 3D spatiotemporal metrology methods. As a spatiotemporal optical field characterization method, the STWFS can be applied to any type of ultra-short laser beam and offers ultrafast 3D diagnostics, contributing to spatiotemporal photonics and broader applications across different fields such as light–matter interactions and optical communications.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通过结构照明研究分子激子-极化子凝聚晶格</w:t>
      </w:r>
    </w:p>
    <w:p>
      <w:r>
        <w:rPr>
          <w:rFonts w:ascii="Times New Roman" w:hAnsi="Times New Roman" w:eastAsia="宋体"/>
          <w:b/>
          <w:color w:val="003264"/>
          <w:sz w:val="24"/>
        </w:rPr>
        <w:t>Molecular exciton-polariton condensate lattice via structured illumination</w:t>
      </w:r>
    </w:p>
    <w:p>
      <w:r>
        <w:rPr>
          <w:rFonts w:ascii="Times New Roman" w:hAnsi="Times New Roman" w:eastAsia="宋体"/>
          <w:sz w:val="21"/>
        </w:rPr>
        <w:t>作者: Jackson Chapman, Daegwang Choi, Ravindra Kumar Yadav, Ezra Bader, Kevin G. Cognee, Sitakanta Satapathy, Vinod M. Menon</w:t>
        <w:br/>
      </w:r>
      <w:r>
        <w:rPr>
          <w:rFonts w:ascii="Times New Roman" w:hAnsi="Times New Roman" w:eastAsia="宋体"/>
          <w:sz w:val="21"/>
        </w:rPr>
        <w:t xml:space="preserve">时间: 2025-11-24 | </w:t>
      </w:r>
      <w:r>
        <w:t xml:space="preserve">链接: </w:t>
      </w:r>
      <w:hyperlink r:id="rId1272">
        <w:r>
          <w:rPr>
            <w:rFonts w:ascii="Times New Roman" w:hAnsi="Times New Roman" w:eastAsia="宋体"/>
            <w:color w:val="0000FF"/>
            <w:sz w:val="21"/>
            <w:u w:val="single"/>
          </w:rPr>
          <w:t>https://doi.org/10.1364/optica.577660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激子极化子（EP）通过强光-物质耦合形成，并将低有效质量与非线性粒子间相互作用结合起来。特别令人感兴趣的是 EP 晶格，这是一个令人兴奋的多体物理和物理计算测试平台。在这里，我们展示了使用在室温下运行的有机分子系统实现的光学印迹大规模 EP 凝聚晶格。我们演示了两种实时操纵晶格耦合的方法——改变晶格的间距和定制各个位点的泵浦功率——为各种应用铺平了道路，例如</w:t>
        <w:br/>
        <w:t xml:space="preserve">                    &lt;jats:斜体&gt;X&lt;/jats:斜体&gt;</w:t>
        <w:br/>
        <w:t xml:space="preserve">                    &lt;jats:斜体&gt;Y&lt;/jats:斜体&gt;</w:t>
        <w:br/>
        <w:t xml:space="preserve">                    哈密顿模拟和神经形态计算。我们强调我们的设置固有的灵活性，能够完全在室温下运行、可扩展性以及使用市售有机染料，这为跨宽光谱范围的 EP 晶格打开了大门。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Exciton-polaritons (EPs) form through strong light–matter coupling and combine a low effective mass with nonlinear interparticle interactions. Of particular interest are EP lattices, an exciting testbed for many-body physics and physical computation. Here we demonstrate an optically imprinted large-scale EP condensate lattice realized using an organic molecular system operating at room temperature. We demonstrate two ways to manipulate lattice coupling in real-time—changing spacing across the lattice and tailoring the pump power of individual sites—paving the way to various applications such as</w:t>
        <w:br/>
        <w:t xml:space="preserve">                    &lt;jats:italic&gt;X&lt;/jats:italic&gt;</w:t>
        <w:br/>
        <w:t xml:space="preserve">                    &lt;jats:italic&gt;Y&lt;/jats:italic&gt;</w:t>
        <w:br/>
        <w:t xml:space="preserve">                    Hamiltonian simulation and neuromorphic computing. We emphasize the inherent flexibility of our setup in the ability to operate entirely at room temperature, scalability, and the use of commercially available organic dyes, which opens the door to EP lattices across a wide spectral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通过二极管泵浦电弧等离子体态增益介质实现高效激光发射</w:t>
      </w:r>
    </w:p>
    <w:p>
      <w:r>
        <w:rPr>
          <w:rFonts w:ascii="Times New Roman" w:hAnsi="Times New Roman" w:eastAsia="宋体"/>
          <w:b/>
          <w:color w:val="003264"/>
          <w:sz w:val="24"/>
        </w:rPr>
        <w:t>Efficient laser emission via a diode-pumped arc-plasma-state gain medium</w:t>
      </w:r>
    </w:p>
    <w:p>
      <w:r>
        <w:rPr>
          <w:rFonts w:ascii="Times New Roman" w:hAnsi="Times New Roman" w:eastAsia="宋体"/>
          <w:sz w:val="21"/>
        </w:rPr>
        <w:t>作者: Jianyong Sun, Rui Wang, Zining Yang, Qingshan Liu, Ruiyun Tang, Longfei Jiang, Fubin Luo, Hongyan Wang, Weihong Hua, Chaofan Zhang, Weiqiang Yang, Xiaojun Xu</w:t>
        <w:br/>
      </w:r>
      <w:r>
        <w:rPr>
          <w:rFonts w:ascii="Times New Roman" w:hAnsi="Times New Roman" w:eastAsia="宋体"/>
          <w:sz w:val="21"/>
        </w:rPr>
        <w:t xml:space="preserve">时间: 2025-11-24 | </w:t>
      </w:r>
      <w:r>
        <w:t xml:space="preserve">链接: </w:t>
      </w:r>
      <w:hyperlink r:id="rId1273">
        <w:r>
          <w:rPr>
            <w:rFonts w:ascii="Times New Roman" w:hAnsi="Times New Roman" w:eastAsia="宋体"/>
            <w:color w:val="0000FF"/>
            <w:sz w:val="21"/>
            <w:u w:val="single"/>
          </w:rPr>
          <w:t>https://doi.org/10.1364/optica.571532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二极管泵浦亚稳态稀有气体激光器（DPRGL）是一种很有前途的高能激光产生方法，但实现高效率操作需要产生高列密度的亚稳态原子（&gt; 10</w:t>
        <w:br/>
        <w:t xml:space="preserve">                    &lt;贾茨：sup&gt;14&lt;/贾茨：sup&gt;</w:t>
        <w:br/>
        <w:t xml:space="preserve">                    厘米</w:t>
        <w:br/>
        <w:t xml:space="preserve">                    &lt;jats:sup&gt;−2&lt;/jats:sup&gt;</w:t>
        <w:br/>
        <w:t xml:space="preserve">                    ）。传统的大气压等离子体很难同时获得高时间平均亚稳态密度和延长的增益长度。在这项工作中，我们提出并演示了一种使用二极管泵浦电弧等离子体的高效激光发射方案，产生了 2 厘米长的增益介质，其 Ar 亚稳态密度超过 1×10</w:t>
        <w:br/>
        <w:t xml:space="preserve">                    &lt;贾茨：sup&gt;14&lt;/贾茨：sup&gt;</w:t>
        <w:br/>
        <w:t xml:space="preserve">                    厘米</w:t>
        <w:br/>
        <w:t xml:space="preserve">                    &lt;jats:sup&gt;−3&lt;/jats:sup&gt;</w:t>
        <w:br/>
        <w:t xml:space="preserve">                    高于大气压。这种配置可以在足够的柱密度条件下验证其操作机制。该系统的平均输出功率为 14.4 W，斜率效率为 36%，为实现更高功率 DPRGL 系统提供了可行的途径。通过增加泵浦强度并通过多弧放电阵列使等离子体体积膨胀，可以进一步改善功率缩放。</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diode-pumped metastable rare gas laser (DPRGL) is a promising approach for high-energy laser generation, yet achieving high-efficiency operation requires producing high column densities of metastable atoms (&amp;gt;10</w:t>
        <w:br/>
        <w:t xml:space="preserve">                    &lt;jats:sup&gt;14&lt;/jats:sup&gt;</w:t>
        <w:br/>
        <w:t xml:space="preserve">                    cm</w:t>
        <w:br/>
        <w:t xml:space="preserve">                    &lt;jats:sup&gt;−2&lt;/jats:sup&gt;</w:t>
        <w:br/>
        <w:t xml:space="preserve">                    ). Traditional atmospheric-pressure plasmas struggle to simultaneously attain both high time-averaged metastable densities and extended gain lengths. In this work, we proposed and demonstrated an efficient laser emission scheme using a diode-pumped arc plasma, generating a 2-cm-long gain medium with an Ar metastable density exceeding 1×10</w:t>
        <w:br/>
        <w:t xml:space="preserve">                    &lt;jats:sup&gt;14&lt;/jats:sup&gt;</w:t>
        <w:br/>
        <w:t xml:space="preserve">                    cm</w:t>
        <w:br/>
        <w:t xml:space="preserve">                    &lt;jats:sup&gt;−3&lt;/jats:sup&gt;</w:t>
        <w:br/>
        <w:t xml:space="preserve">                    above atmospheric pressure. This configuration enables validation of its operational mechanism under conditions of sufficient column density. The system delivered an average output power of 14.4 W with a slope efficiency of 36%, offering a viable pathway toward higher-power DPRGL systems. Power scaling could be further improved by increasing pump intensity and volumetrically expanding the plasma through multi-arc discharge arrays.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用于对厚组织中的弱散射进行成像的背照式干涉断层扫描</w:t>
      </w:r>
    </w:p>
    <w:p>
      <w:r>
        <w:rPr>
          <w:rFonts w:ascii="Times New Roman" w:hAnsi="Times New Roman" w:eastAsia="宋体"/>
          <w:b/>
          <w:color w:val="003264"/>
          <w:sz w:val="24"/>
        </w:rPr>
        <w:t>Back-illumination interference tomography for imaging weak scattering in thick tissues</w:t>
      </w:r>
    </w:p>
    <w:p>
      <w:r>
        <w:rPr>
          <w:rFonts w:ascii="Times New Roman" w:hAnsi="Times New Roman" w:eastAsia="宋体"/>
          <w:sz w:val="21"/>
        </w:rPr>
        <w:t>作者: Gregory N. McKay, Jerome Mertz, Nicholas J. Durr</w:t>
        <w:br/>
      </w:r>
      <w:r>
        <w:rPr>
          <w:rFonts w:ascii="Times New Roman" w:hAnsi="Times New Roman" w:eastAsia="宋体"/>
          <w:sz w:val="21"/>
        </w:rPr>
        <w:t xml:space="preserve">时间: 2025-11-20 | </w:t>
      </w:r>
      <w:r>
        <w:t xml:space="preserve">链接: </w:t>
      </w:r>
      <w:hyperlink r:id="rId1274">
        <w:r>
          <w:rPr>
            <w:rFonts w:ascii="Times New Roman" w:hAnsi="Times New Roman" w:eastAsia="宋体"/>
            <w:color w:val="0000FF"/>
            <w:sz w:val="21"/>
            <w:u w:val="single"/>
          </w:rPr>
          <w:t>https://doi.org/10.1364/optica.567543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生物组织由生化介质的离散隔室组成，这些隔室通常在折射率上表现出细微的差异。通过这些隔间传播的光会部分地向前衍射，并具有</w:t>
        <w:br/>
        <w:t xml:space="preserve">                    &lt;jats:斜体&gt;π&lt;/jats:斜体&gt;</w:t>
        <w:br/>
        <w:t xml:space="preserve">                    /2 相移。我们引入了一种显微镜技术来对厚组织中的散射信号进行成像，称为背照干涉断层扫描（BIT）。非相干光源被缩小并通过高数值孔径物镜的焦平面成像，产生小的、半相干的反向散射光源。这种反向散射光在显微镜的狭窄景深内经历相位反转，为焦平面上的弱散射物体提供干涉对比。 BIT 提供了与传统照明和倾斜背照式显微镜不同的对比度源。与这些技术相比，我们表明 BIT 改善了血细胞的对比度</w:t>
        <w:br/>
        <w:t xml:space="preserve">                    &lt;jats:italictoggle="yes"&gt;体外&lt;/jats:italic&gt;</w:t>
        <w:br/>
        <w:t xml:space="preserve">                    在微流体室和</w:t>
        <w:br/>
        <w:t xml:space="preserve">                    &lt;jats:italictoggle="yes"&gt;体内&lt;/jats:italic&gt;</w:t>
        <w:br/>
        <w:t xml:space="preserve">                    在人体毛细血管中。最后，我们将 BIT 应用于未染色、未标记的大块人体组织</w:t>
        <w:br/>
        <w:t xml:space="preserve">                    &lt;jats:italictoggle="yes"&gt;离体&lt;/jats:italic&gt;</w:t>
        <w:br/>
        <w:t xml:space="preserve">                    并并排比较用苏木精和伊红染色的相邻冷冻切片。这些结果证明了 BIT 为未处理的生物组织提供高分辨率、高速 3D 成像的潜力。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Biological tissues are composed of discrete compartments of biochemical media that often exhibit subtle differences in refractive index. Light propagating through these compartments partially diffracts in a forward direction with a</w:t>
        <w:br/>
        <w:t xml:space="preserve">                    &lt;jats:italic&gt;π&lt;/jats:italic&gt;</w:t>
        <w:br/>
        <w:t xml:space="preserve">                    /2 phase shift. We introduce a microscopy technique to image this scattering signal in thick tissues, called back-illumination interference tomography (BIT). An incoherent source is demagnified and imaged past the focal plane of a high-numerical aperture objective lens, producing a small, semicoherent source of backscattered light. This backscattered light undergoes a phase inversion over the narrow depth of field of the microscope, providing interference contrast to weakly scattering objects at the focal plane. BIT offers a different source of contrast to conventional illumination and oblique back-illumination microscopy. Compared to these techniques, we show that BIT improves contrast to blood cells</w:t>
        <w:br/>
        <w:t xml:space="preserve">                    &lt;jats:italic toggle="yes"&gt;in vitro&lt;/jats:italic&gt;</w:t>
        <w:br/>
        <w:t xml:space="preserve">                    in microfluidic chambers and</w:t>
        <w:br/>
        <w:t xml:space="preserve">                    &lt;jats:italic toggle="yes"&gt;in vivo&lt;/jats:italic&gt;</w:t>
        <w:br/>
        <w:t xml:space="preserve">                    in a human capillary. Finally, we apply BIT to unstained, unlabeled bulk human tissue</w:t>
        <w:br/>
        <w:t xml:space="preserve">                    &lt;jats:italic toggle="yes"&gt;ex vivo&lt;/jats:italic&gt;</w:t>
        <w:br/>
        <w:t xml:space="preserve">                    and compare side-by-side to adjacent frozen sections stained with hematoxylin and eosin. These results demonstrate the potential of BIT to provide high-resolution, high-speed, 3D imaging of unprocessed biological tissues.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高阶双曲线波</w:t>
      </w:r>
    </w:p>
    <w:p>
      <w:r>
        <w:rPr>
          <w:rFonts w:ascii="Times New Roman" w:hAnsi="Times New Roman" w:eastAsia="宋体"/>
          <w:b/>
          <w:color w:val="003264"/>
          <w:sz w:val="24"/>
        </w:rPr>
        <w:t>High-order hyperbolic waves</w:t>
      </w:r>
    </w:p>
    <w:p>
      <w:r>
        <w:rPr>
          <w:rFonts w:ascii="Times New Roman" w:hAnsi="Times New Roman" w:eastAsia="宋体"/>
          <w:sz w:val="21"/>
        </w:rPr>
        <w:t>作者: Xiaofan Wang, Zixun Ge, Huanyang Chen</w:t>
        <w:br/>
      </w:r>
      <w:r>
        <w:rPr>
          <w:rFonts w:ascii="Times New Roman" w:hAnsi="Times New Roman" w:eastAsia="宋体"/>
          <w:sz w:val="21"/>
        </w:rPr>
        <w:t xml:space="preserve">时间: 2025-12-04 | </w:t>
      </w:r>
      <w:r>
        <w:t xml:space="preserve">链接: </w:t>
      </w:r>
      <w:hyperlink r:id="rId1275">
        <w:r>
          <w:rPr>
            <w:rFonts w:ascii="Times New Roman" w:hAnsi="Times New Roman" w:eastAsia="宋体"/>
            <w:color w:val="0000FF"/>
            <w:sz w:val="21"/>
            <w:u w:val="single"/>
          </w:rPr>
          <w:t>https://doi.org/10.1364/optica.574668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精确塑造光学波前是现代光子学的核心。来自复杂分析的经典共形映射在各向同性介质中表现出色，但与双曲材料的几何形状不匹配。我们将其追溯到几何移位：双曲数的双曲平面具有径向对称性，而不是旋转对称性，从而重塑了解的多值结构。基于这一见解，我们引入了双双曲幂共形映射——一种对称信息框架，它统一了双曲介质并产生具有可调谐、结构丰富的模式的高阶双曲波。该方法能够在双曲线平台中实现精细的波前工程，并提供信息编码、极化子激发和空间模式控制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&lt;jats:p&gt;Shaping optical wavefronts with precision is central to modern photonics. Classical conformal mapping from complex analysis excels in isotropic media yet mismatches the geometry of hyperbolic materials. We trace this to a geometric shift: the hyperbolic plane of hyperbolic numbers has radial, not rotational, symmetry, reshaping the multivalued structure of solutions. Building on this insight, we introduce dual-hyperbolic power conformal mapping—a symmetry-informed framework that unifies hyperbolic media and yields high-order hyperbolic waves with tunable, richly structured patterns. The approach enables refined wavefront engineering in hyperbolic platforms, with avenues in information encoding, polariton excitation, and spatial-mode control.&lt;/jats:p&gt;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利用偏振调制衍射光学元件的高分辨率定量相位相机</w:t>
      </w:r>
    </w:p>
    <w:p>
      <w:r>
        <w:rPr>
          <w:rFonts w:ascii="Times New Roman" w:hAnsi="Times New Roman" w:eastAsia="宋体"/>
          <w:b/>
          <w:color w:val="003264"/>
          <w:sz w:val="24"/>
        </w:rPr>
        <w:t>High-resolution quantitative phase camera utilizing a polarization-modulated diffractive optical element</w:t>
      </w:r>
    </w:p>
    <w:p>
      <w:r>
        <w:rPr>
          <w:rFonts w:ascii="Times New Roman" w:hAnsi="Times New Roman" w:eastAsia="宋体"/>
          <w:sz w:val="21"/>
        </w:rPr>
        <w:t>作者: Yuge Xue, Junwei Min, Liming Yang, Tengfei Wu, Manman Li, Chen Bai, Xianghua Yu, Xiaohao Xu, Shaohui Yan, Baoli Yao</w:t>
        <w:br/>
      </w:r>
      <w:r>
        <w:rPr>
          <w:rFonts w:ascii="Times New Roman" w:hAnsi="Times New Roman" w:eastAsia="宋体"/>
          <w:sz w:val="21"/>
        </w:rPr>
        <w:t xml:space="preserve">时间: 2025-11-17 | </w:t>
      </w:r>
      <w:r>
        <w:t xml:space="preserve">链接: </w:t>
      </w:r>
      <w:hyperlink r:id="rId1276">
        <w:r>
          <w:rPr>
            <w:rFonts w:ascii="Times New Roman" w:hAnsi="Times New Roman" w:eastAsia="宋体"/>
            <w:color w:val="0000FF"/>
            <w:sz w:val="21"/>
            <w:u w:val="single"/>
          </w:rPr>
          <w:t>https://doi.org/10.1364/optica.577330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&lt;jats:p&gt;定量相位成像 (QPI) 是一种新兴技术，可实现无标记、无损、全场光学相位定量成像。然而，其光学结构的复杂性和有限的时间或空间分辨率阻碍了其广泛的工业和临床应用。在这里，我们提出了一种正交偏振复用剪切干涉测量（OPSI）方案。与传统四波横向剪切干涉测量相比，该偏振复用方案将空间带宽利用率提高了1.54倍，从而提高了重建图像的空间分辨率。 OPSI实现了紧凑、稳健、高分辨率的QPI，有望促进QPI在不同领域更广泛的实际应用。&lt;/jats:p&gt;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&lt;jats:p&gt;Quantitative phase imaging (QPI) is an emerging technique that enables label-free, nondestructive, and full-field quantitative imaging of optical phase. However, the complexity of its optical configuration and limited temporal or spatial resolution impede its broad industrial and clinical applications. Here, we propose a scheme of orthogonal polarization-multiplexed shearing interferometry (OPSI). This polarization-multiplexed scheme improves the space-bandwidth utilization rate by 1.54 times compared with conventional quadriwave lateral shearing interferometry, thus enhancing the spatial resolution of the reconstructed image. The OPSI achieves a compact, robust, and high-resolution QPI, which is anticipated to facilitate broader practical applications of QPI across diverse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单扫描自适应光学定量光学相干断层扫描血管造影用于绝对三维视网膜血流图</w:t>
      </w:r>
    </w:p>
    <w:p>
      <w:r>
        <w:rPr>
          <w:rFonts w:ascii="Times New Roman" w:hAnsi="Times New Roman" w:eastAsia="宋体"/>
          <w:b/>
          <w:color w:val="003264"/>
          <w:sz w:val="24"/>
        </w:rPr>
        <w:t>Single-scan adaptive optics-enabled quantitative optical coherence tomography angiography for absolute three-dimensional retinal blood flow mapping</w:t>
      </w:r>
    </w:p>
    <w:p>
      <w:r>
        <w:rPr>
          <w:rFonts w:ascii="Times New Roman" w:hAnsi="Times New Roman" w:eastAsia="宋体"/>
          <w:sz w:val="21"/>
        </w:rPr>
        <w:t>作者: Achyut J. Raghavendra, Osamah J. Saeedi, Daniel X. Hammer, Zhuolin Liu</w:t>
        <w:br/>
      </w:r>
      <w:r>
        <w:rPr>
          <w:rFonts w:ascii="Times New Roman" w:hAnsi="Times New Roman" w:eastAsia="宋体"/>
          <w:sz w:val="21"/>
        </w:rPr>
        <w:t xml:space="preserve">时间: 2026-01-16 | </w:t>
      </w:r>
      <w:r>
        <w:t xml:space="preserve">链接: </w:t>
      </w:r>
      <w:hyperlink r:id="rId1277">
        <w:r>
          <w:rPr>
            <w:rFonts w:ascii="Times New Roman" w:hAnsi="Times New Roman" w:eastAsia="宋体"/>
            <w:color w:val="0000FF"/>
            <w:sz w:val="21"/>
            <w:u w:val="single"/>
          </w:rPr>
          <w:t>https://doi.org/10.1364/optica.576768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准确测量血流量对于了解代谢功能和疾病进展至关重要，特别是在视网膜中，糖尿病性视网膜病变、黄斑变性和青光眼等疾病与微血管循环受损密切相关。然而，当前的成像技术，包括光学相干断层扫描血管造影（OCTA）和多普勒OCT，通常不提供直接和绝对的血流测量，特别是在毛细血管水平。 OCT 系统中采用自适应光学 (AO) 和高速扫频激光，实现了视频速率体积采集，并且能够解析单个红细胞 (RBC)。在这里，我们提出了一种定量 AO-OCTA 方法，该方法通过将基于 OCTA 的血管形态与 RBC 条纹的 3D Radon 变换相结合，从原始时空 OCT 数据测量细胞速度，从而实现 3D 血流映射。我们描述了一个完整的后处理流程，用于使用单次扫描确定单细胞速度、血管直径和流速。我们展示了直径为 5 至 120 µm 的视网膜血管的深度分辨流速和 0.5 至 54 mm/s 的速度，捕获了人类视网膜中的各种流动动力学。我们的方法是定量血流成像的强大工具，建立了一种稳健的无创、高分辨率微血管血流定量方法，在生物医学研究和临床诊断中具有多种潜在应用。&lt;/jats:p&gt;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measurement of blood flow is critical for understanding metabolic function and disease progression, particularly in the retina, where conditions such as diabetic retinopathy, macular degeneration, and glaucoma are closely linked to impairment in microvascular circulation. However, current imaging techniques, including optical coherence tomography angiography (OCTA) and Doppler OCT, do not generally provide direct and absolute blood flow measurements, particularly at the capillary level. Adoption of adaptive optics (AO) and high-speed swept-source lasers in OCT systems has enabled video-rate volumetric acquisition with the ability to resolve individual red blood cells (RBC). Here, we present a quantitative AO-OCTA approach that enables 3D blood flow mapping by integrating OCTA-based vessel morphology with a 3D Radon transform of RBC streaks to measure cell velocity from the raw spatio-temporal OCT data. We describe a complete post-processing pipeline to determine single-cell velocity, vessel diameter, and flow rate using a single scan. We demonstrate depth-resolved flow rates across retinal vessels with diameters from 5 to 120 µm and velocities ranging from 0.5 to 54 mm/s, capturing the wide range of flow dynamics in the human retina. Our methodology is a powerful tool for quantitative blood flow imaging, establishing a robust method for noninvasive, high-resolution microvascular flow quantification with multiple potential applications in biomedical research and clinical diagnostics.&lt;/jats:p&gt;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利用光学纳米结构控制 X 射线发射</w:t>
      </w:r>
    </w:p>
    <w:p>
      <w:r>
        <w:rPr>
          <w:rFonts w:ascii="Times New Roman" w:hAnsi="Times New Roman" w:eastAsia="宋体"/>
          <w:b/>
          <w:color w:val="003264"/>
          <w:sz w:val="24"/>
        </w:rPr>
        <w:t>Controlling X-ray emission with optical nanostructures</w:t>
      </w:r>
    </w:p>
    <w:p>
      <w:r>
        <w:rPr>
          <w:rFonts w:ascii="Times New Roman" w:hAnsi="Times New Roman" w:eastAsia="宋体"/>
          <w:sz w:val="21"/>
        </w:rPr>
        <w:t>作者: Elina Sendonaris, Jamison Sloan, Nicholas Rivera, Ido Kaminer, Marin Soljačić</w:t>
        <w:br/>
      </w:r>
      <w:r>
        <w:rPr>
          <w:rFonts w:ascii="Times New Roman" w:hAnsi="Times New Roman" w:eastAsia="宋体"/>
          <w:sz w:val="21"/>
        </w:rPr>
        <w:t xml:space="preserve">时间: 2025-12-16 | </w:t>
      </w:r>
      <w:r>
        <w:t xml:space="preserve">链接: </w:t>
      </w:r>
      <w:hyperlink r:id="rId1278">
        <w:r>
          <w:rPr>
            <w:rFonts w:ascii="Times New Roman" w:hAnsi="Times New Roman" w:eastAsia="宋体"/>
            <w:color w:val="0000FF"/>
            <w:sz w:val="21"/>
            <w:u w:val="single"/>
          </w:rPr>
          <w:t>https://doi.org/10.1364/optica.574499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&lt;jats:p&gt;非线性过程是许多技术的核心，例如变频器和纠缠光子源。从历史上看，对这些过程的观察和操纵（例如通过纳米结构）仅限于光学和较低频率。然而，最近，耦合 X 射线和光学光子的二阶非线性过程已被观察到并用于探测材料的电子结构和光学响应。由于效率低且难以制造具有 X 射线波长尺度空间特征的设备，观察和控制这些过程仍然具有挑战性。在这里，我们展示了如何使用光学纳米结构来操纵 X 射线/光学非线性过程，使用描述这些二阶非线性相互作用的量子理论。作为一个例子，我们展示了光子晶体如何塑造通过 X 射线到光学参量下转换发射的 X 射线的光谱和空间特性，除了控制 X 射线发射的方向性之外，还导致非结构化介质的填充因子归一化速率提高 2.2。控制X射线非线性过程的能力可能会导致更多的单色、预示性的X射线源、增强的晶格和电子动力学重影成像，以及超越标准量子极限的成像和光谱学。我们的框架阐明了控制 X 射线频率量子光学效应的道路。&lt;/jats:p&gt;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processes lie at the heart of many technologies such as frequency converters and entangled photon sources. Historically, observation and manipulation of these processes, for instance through nanostructures, has been limited to optical and lower frequencies. Recently, however, second-order nonlinear processes that couple X-ray and optical photons have been observed and used to probe the electronic structure and optical response of materials. Observing and controlling these processes remain challenging due to their low efficiency and the difficulty of fabricating devices with spatial features on the scale of X-ray wavelengths. Here, we show how optical nanostructures can be used to manipulate X-ray/optical nonlinear processes, using a quantum theory that describes these second-order nonlinear interactions. As an example, we show how photonic crystals shape both the spectral and spatial characteristics of X-rays emitted through X-ray to optical parametric down-conversion, leading to a fill-factor-normalized rate enhancement of 2.2 over an unstructured medium, in addition to control over the directionality of X-ray emission. The ability to control X-ray nonlinear processes may lead to more monochromatic, heralded X-ray sources, enhanced ghost imaging of lattice and electronic dynamics, and imaging and spectroscopy beyond the standard quantum limit. Our framework illuminates a path toward controlling quantum optical effects at X-ray frequencies.&lt;/jats:p&gt;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衍射光栅的空间相关群延迟色散及其在单次 d 扫描技术中的应用</w:t>
      </w:r>
    </w:p>
    <w:p>
      <w:r>
        <w:rPr>
          <w:rFonts w:ascii="Times New Roman" w:hAnsi="Times New Roman" w:eastAsia="宋体"/>
          <w:b/>
          <w:color w:val="003264"/>
          <w:sz w:val="24"/>
        </w:rPr>
        <w:t>Spatially dependent group delay dispersion from a diffraction grating and its application to the single-shot d-scan technique</w:t>
      </w:r>
    </w:p>
    <w:p>
      <w:r>
        <w:rPr>
          <w:rFonts w:ascii="Times New Roman" w:hAnsi="Times New Roman" w:eastAsia="宋体"/>
          <w:sz w:val="21"/>
        </w:rPr>
        <w:t>作者: Daniel Díaz Rivas, Cristian Barbero, Chen Guo, Marzo C. López Cerón, Miguel Canhota, Ivan Sytcevich, Saga Westerberg, Gaspard Beaufort, Íñigo J. Sola, Benjamín Alonso, Miguel Miranda, Helder Crespo, Rosa Romero, Anne-Lise Viotti, Cord L. Arnold</w:t>
        <w:br/>
      </w:r>
      <w:r>
        <w:rPr>
          <w:rFonts w:ascii="Times New Roman" w:hAnsi="Times New Roman" w:eastAsia="宋体"/>
          <w:sz w:val="21"/>
        </w:rPr>
        <w:t xml:space="preserve">时间: 2025-12-05 | </w:t>
      </w:r>
      <w:r>
        <w:t xml:space="preserve">链接: </w:t>
      </w:r>
      <w:hyperlink r:id="rId1279">
        <w:r>
          <w:rPr>
            <w:rFonts w:ascii="Times New Roman" w:hAnsi="Times New Roman" w:eastAsia="宋体"/>
            <w:color w:val="0000FF"/>
            <w:sz w:val="21"/>
            <w:u w:val="single"/>
          </w:rPr>
          <w:t>https://doi.org/10.1364/optica.572768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衍射光栅是最基本的光学元件之一。它们在超快光学中至关重要，可用于操纵光栅展宽器、压缩器和 4 中相干超短光脉冲的光谱相位。</w:t>
        <w:br/>
        <w:t xml:space="preserve">                    &lt;jats：斜体&gt;f&lt;/jats：斜体&gt;</w:t>
        <w:br/>
        <w:t xml:space="preserve">                    脉冲整形器。在这项工作中，我们利用了与单个光栅衍射相关的效应，它可以产生大量空间相关的 GDD。利用这种效应，我们提出了一种单次色散扫描技术，能够以任意啁啾来表征比以前更长的脉冲持续时间。我们通过测量来自商用镱基激光系统的 170 fs 脉冲（在多通道单元中进行后压缩之前和之后）来演示此方法。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Diffraction gratings are among the most fundamental optical elements. They are essential in ultrafast optics for manipulating the spectral phase of coherent ultrashort light pulses in grating stretchers, compressors, and 4</w:t>
        <w:br/>
        <w:t xml:space="preserve">                    &lt;jats:italic&gt;f&lt;/jats:italic&gt;</w:t>
        <w:br/>
        <w:t xml:space="preserve">                    pulse shapers. In this work, we have exploited an effect associated with diffraction from a single grating, which can produce large amounts of spatially dependent GDD. Leveraging this effect, we propose a single-shot dispersion-scan technique, enabling the characterization of longer pulse durations than previously possible, with arbitrary chirp. We demonstrate this method by measuring 170 fs pulses from a commercial ytterbium-based laser system, both before and after post-compression in a multi-pass cell.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硅光子调制器神经元中的集成光光增益</w:t>
      </w:r>
    </w:p>
    <w:p>
      <w:r>
        <w:rPr>
          <w:rFonts w:ascii="Times New Roman" w:hAnsi="Times New Roman" w:eastAsia="宋体"/>
          <w:b/>
          <w:color w:val="003264"/>
          <w:sz w:val="24"/>
        </w:rPr>
        <w:t>Integrated optical-to-optical gain in a silicon photonic modulator neuron</w:t>
      </w:r>
    </w:p>
    <w:p>
      <w:r>
        <w:rPr>
          <w:rFonts w:ascii="Times New Roman" w:hAnsi="Times New Roman" w:eastAsia="宋体"/>
          <w:sz w:val="21"/>
        </w:rPr>
        <w:t>作者: Joshua C. Lederman, Yusuf O. Jimoh, Yuxin Wang, Simon Bilodeau, Eric C. Blow, Bhavin J. Shastri, Paul R. Prucnal</w:t>
        <w:br/>
      </w:r>
      <w:r>
        <w:rPr>
          <w:rFonts w:ascii="Times New Roman" w:hAnsi="Times New Roman" w:eastAsia="宋体"/>
          <w:sz w:val="21"/>
        </w:rPr>
        <w:t xml:space="preserve">时间: 2025-12-04 | </w:t>
      </w:r>
      <w:r>
        <w:t xml:space="preserve">链接: </w:t>
      </w:r>
      <w:hyperlink r:id="rId1280">
        <w:r>
          <w:rPr>
            <w:rFonts w:ascii="Times New Roman" w:hAnsi="Times New Roman" w:eastAsia="宋体"/>
            <w:color w:val="0000FF"/>
            <w:sz w:val="21"/>
            <w:u w:val="single"/>
          </w:rPr>
          <w:t>https://doi.org/10.1364/optica.567002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数字电子替代品相比，硅光子神经网络可以实现更高的吞吐量和更低的延迟。然而，最近报道的此类网络的实现缺乏集成信号增益，而是利用片外放大器或协处理器来完成信号处理管道。没有增益的光子神经网络在网络深度和层间扇出方面面临着巨大的限制。在这里，我们展示了一种完全集成的硅光子调制器神经元，增益高达 14.1 dB，这是通过对输出 PN 结微环调制器中的自加热行为进行建模和解决来实现的。我们使用我们的实验神经元来模拟一个遭受高损耗的小型网络，在自动调制分类基准上实现优于最佳线性系统的精度。我们的高增益神经元可以作为构建块，极大地扩展可以通过硅光子学实现的神经网络架构的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&lt;jats:p&gt;Silicon photonic neural networks can achieve higher throughputs and lower latencies than digital electronic alternatives. However, recently reported implementations of such networks have lacked integrated signal gain, instead utilizing off-chip amplifiers or co-processors to complete the signal processing pipeline. Photonic neural networks without gain face substantial limitations in network depth and inter-layer fan-out. Here, we demonstrate a fully integrated silicon photonic modulator neuron capable of up to 14.1 dB gain, achieved by modeling and addressing self-heating behavior in our output PN-junction micro-ring modulator. We use our experimental neuron to emulate a small network subject to high loss, achieving superior accuracy on an automated modulation classification benchmark to that of an optimal linear system. Our high-gain neuron can serve as a building block vastly expanding the range of neural network architectures that can be implemented with silicon 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头戴式光学透明头骨 (HOTS) 窗口可实现离线清除，从而促进结构和功能性小鼠大脑成像</w:t>
      </w:r>
    </w:p>
    <w:p>
      <w:r>
        <w:rPr>
          <w:rFonts w:ascii="Times New Roman" w:hAnsi="Times New Roman" w:eastAsia="宋体"/>
          <w:b/>
          <w:color w:val="003264"/>
          <w:sz w:val="24"/>
        </w:rPr>
        <w:t>Structural and functional mouse brain imaging facilitated by a head-mounted optically transparent skull (HOTS) window allowing offline clearing</w:t>
      </w:r>
    </w:p>
    <w:p>
      <w:r>
        <w:rPr>
          <w:rFonts w:ascii="Times New Roman" w:hAnsi="Times New Roman" w:eastAsia="宋体"/>
          <w:sz w:val="21"/>
        </w:rPr>
        <w:t>作者: Lina Liu, Yufeng Gao, Yuezhi He, Jiuling Liao, Yaozhang Sheng, Liang Wang, Shiwei Ye, Na Xiao, Xueming Cao, Ting Wu, Zonghua Wen, Jun Chu, Wei Zheng, Hui Li</w:t>
        <w:br/>
      </w:r>
      <w:r>
        <w:rPr>
          <w:rFonts w:ascii="Times New Roman" w:hAnsi="Times New Roman" w:eastAsia="宋体"/>
          <w:sz w:val="21"/>
        </w:rPr>
        <w:t xml:space="preserve">时间: 2025-12-15 | </w:t>
      </w:r>
      <w:r>
        <w:t xml:space="preserve">链接: </w:t>
      </w:r>
      <w:hyperlink r:id="rId1281">
        <w:r>
          <w:rPr>
            <w:rFonts w:ascii="Times New Roman" w:hAnsi="Times New Roman" w:eastAsia="宋体"/>
            <w:color w:val="0000FF"/>
            <w:sz w:val="21"/>
            <w:u w:val="single"/>
          </w:rPr>
          <w:t>https://doi.org/10.1364/optica.579187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大脑皮层的高分辨率光学成像严重影响</w:t>
        <w:br/>
        <w:tab/>
        <w:tab/>
        <w:tab/>
        <w:tab/>
        <w:tab/>
        <w:t>受到不透明头骨引起的强光散射的阻碍，</w:t>
        <w:br/>
        <w:tab/>
        <w:tab/>
        <w:tab/>
        <w:tab/>
        <w:tab/>
        <w:t>对破译大脑结构和功能构成主要障碍</w:t>
        <w:br/>
        <w:t xml:space="preserve">                    &lt;jats:italictoggle="yes"&gt;体内&lt;/jats:italic&gt;</w:t>
        <w:br/>
        <w:t xml:space="preserve">                    。颅骨光学清除，</w:t>
        <w:br/>
        <w:tab/>
        <w:tab/>
        <w:tab/>
        <w:tab/>
        <w:tab/>
        <w:t>使用化学混合物渲染头骨的技术</w:t>
        <w:br/>
        <w:tab/>
        <w:tab/>
        <w:tab/>
        <w:tab/>
        <w:tab/>
        <w:t>透明，可直接光学进入大脑皮层</w:t>
        <w:br/>
        <w:tab/>
        <w:tab/>
        <w:tab/>
        <w:tab/>
        <w:tab/>
        <w:t>穿过头骨。然而，现有的化学清除技术</w:t>
        <w:br/>
        <w:tab/>
        <w:tab/>
        <w:tab/>
        <w:tab/>
        <w:tab/>
        <w:t>由于时间紧迫，仅具有适度的头骨透明度</w:t>
        <w:br/>
        <w:tab/>
        <w:tab/>
        <w:tab/>
        <w:tab/>
        <w:tab/>
        <w:t>限制和次优化学配方。在这项工作中，我们</w:t>
        <w:br/>
        <w:tab/>
        <w:tab/>
        <w:tab/>
        <w:tab/>
        <w:tab/>
        <w:t>开发了头戴式光学透明颅骨（HOTS）窗口</w:t>
        <w:br/>
        <w:tab/>
        <w:tab/>
        <w:tab/>
        <w:tab/>
        <w:tab/>
        <w:t>技术。头戴式设计克服了清理时间限制</w:t>
        <w:br/>
        <w:tab/>
        <w:tab/>
        <w:tab/>
        <w:tab/>
        <w:tab/>
        <w:t>通过延长</w:t>
        <w:br/>
        <w:t xml:space="preserve">                    &lt;jats:italictoggle="yes"&gt;体内&lt;/jats:italic&gt;</w:t>
        <w:br/>
        <w:t xml:space="preserve">                    颅骨清理</w:t>
        <w:br/>
        <w:tab/>
        <w:tab/>
        <w:tab/>
        <w:tab/>
        <w:tab/>
        <w:t>从麻醉、头部稳定的小鼠到清醒、自由的过程</w:t>
        <w:br/>
        <w:tab/>
        <w:tab/>
        <w:tab/>
        <w:tab/>
        <w:tab/>
        <w:t>行为老鼠。清算鸡尾酒比</w:t>
        <w:br/>
        <w:tab/>
        <w:tab/>
        <w:tab/>
        <w:tab/>
        <w:tab/>
        <w:t>以前的配方经过系统的化学筛选，适合</w:t>
        <w:br/>
        <w:tab/>
        <w:tab/>
        <w:tab/>
        <w:tab/>
        <w:tab/>
        <w:t>头骨的组成和结构。通过一系列</w:t>
        <w:br/>
        <w:t xml:space="preserve">                    &lt;jats:italictoggle="yes"&gt;体内&lt;/jats:italic&gt;</w:t>
        <w:br/>
        <w:t xml:space="preserve">                    和</w:t>
        <w:br/>
        <w:t xml:space="preserve">                    &lt;jats：斜体切换=“是”&gt;前</w:t>
        <w:br/>
        <w:tab/>
        <w:tab/>
        <w:tab/>
        <w:tab/>
        <w:tab/>
        <w:t>体内&lt;/jats：斜体&gt;</w:t>
        <w:br/>
        <w:t xml:space="preserve">                    实验中，我们证明了 HOTS 窗口</w:t>
        <w:br/>
        <w:tab/>
        <w:tab/>
        <w:tab/>
        <w:tab/>
        <w:tab/>
        <w:t>技术表现出卓越的清除功效、良好的可逆性、</w:t>
        <w:br/>
        <w:tab/>
        <w:tab/>
        <w:tab/>
        <w:tab/>
        <w:tab/>
        <w:t>生物安全性好，应用前景广阔。特别是，</w:t>
        <w:br/>
        <w:tab/>
        <w:tab/>
        <w:tab/>
        <w:tab/>
        <w:tab/>
        <w:t>HOTS 窗口技术可实现经颅双光子成像</w:t>
        <w:br/>
        <w:tab/>
        <w:tab/>
        <w:tab/>
        <w:tab/>
        <w:tab/>
        <w:t>神经元处于前所未有的深度，比神经元低 800 µm</w:t>
        <w:br/>
        <w:tab/>
        <w:tab/>
        <w:tab/>
        <w:tab/>
        <w:tab/>
        <w:t>pia（允许可视化第 5 层神经元），在成年小鼠中，</w:t>
        <w:br/>
        <w:tab/>
        <w:tab/>
        <w:tab/>
        <w:tab/>
        <w:tab/>
        <w:t>大大优于现有的颅骨清理方法和</w:t>
        <w:br/>
        <w:tab/>
        <w:tab/>
        <w:tab/>
        <w:tab/>
        <w:tab/>
        <w:t>使用薄颅骨窗。所达到的深度甚至可以与</w:t>
        <w:br/>
        <w:tab/>
        <w:tab/>
        <w:tab/>
        <w:tab/>
        <w:tab/>
        <w:t>开颅成像。更关键的是，HOTS 窗口技术</w:t>
        <w:br/>
        <w:tab/>
        <w:tab/>
        <w:tab/>
        <w:tab/>
        <w:tab/>
        <w:t>允许灵敏地检测微妙的神经元活动，例如钙</w:t>
        <w:br/>
        <w:tab/>
        <w:tab/>
        <w:tab/>
        <w:tab/>
        <w:tab/>
        <w:t>麻醉和微弱状态下胡须刺激引起的瞬变</w:t>
        <w:br/>
        <w:tab/>
        <w:tab/>
        <w:tab/>
        <w:tab/>
        <w:tab/>
        <w:t>但通过颅骨的异质 cAMP 动力学，使</w:t>
        <w:br/>
        <w:tab/>
        <w:tab/>
        <w:tab/>
        <w:tab/>
        <w:tab/>
        <w:t>曾经仅限于破坏性的功能研究</w:t>
        <w:br/>
        <w:tab/>
        <w:tab/>
        <w:tab/>
        <w:tab/>
        <w:tab/>
        <w:t>颅窗。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High-resolution optical imaging of the cerebral cortex is severely</w:t>
        <w:br/>
        <w:tab/>
        <w:tab/>
        <w:tab/>
        <w:tab/>
        <w:tab/>
        <w:t>hampered by strong light scattering induced by the opaque skull,</w:t>
        <w:br/>
        <w:tab/>
        <w:tab/>
        <w:tab/>
        <w:tab/>
        <w:tab/>
        <w:t>posing a major obstacle to deciphering brain structure and function</w:t>
        <w:br/>
        <w:t xml:space="preserve">                    &lt;jats:italic toggle="yes"&gt;in vivo&lt;/jats:italic&gt;</w:t>
        <w:br/>
        <w:t xml:space="preserve">                    . Skull optical clearing, a</w:t>
        <w:br/>
        <w:tab/>
        <w:tab/>
        <w:tab/>
        <w:tab/>
        <w:tab/>
        <w:t>technique that uses chemical cocktails to render the skull</w:t>
        <w:br/>
        <w:tab/>
        <w:tab/>
        <w:tab/>
        <w:tab/>
        <w:tab/>
        <w:t>transparent, provides direct optical access to the cerebral cortex</w:t>
        <w:br/>
        <w:tab/>
        <w:tab/>
        <w:tab/>
        <w:tab/>
        <w:tab/>
        <w:t>through the skull. However, existing chemical clearing techniques</w:t>
        <w:br/>
        <w:tab/>
        <w:tab/>
        <w:tab/>
        <w:tab/>
        <w:tab/>
        <w:t>confer only modest skull transparency due to stringent time</w:t>
        <w:br/>
        <w:tab/>
        <w:tab/>
        <w:tab/>
        <w:tab/>
        <w:tab/>
        <w:t>constraints and suboptimal chemical recipes. In this work, we</w:t>
        <w:br/>
        <w:tab/>
        <w:tab/>
        <w:tab/>
        <w:tab/>
        <w:tab/>
        <w:t>developed a head-mounted optically transparent skull (HOTS) window</w:t>
        <w:br/>
        <w:tab/>
        <w:tab/>
        <w:tab/>
        <w:tab/>
        <w:tab/>
        <w:t>technique. The head-mounted design overcomes clearing time constraints</w:t>
        <w:br/>
        <w:tab/>
        <w:tab/>
        <w:tab/>
        <w:tab/>
        <w:tab/>
        <w:t>by extending the</w:t>
        <w:br/>
        <w:t xml:space="preserve">                    &lt;jats:italic toggle="yes"&gt;in vivo&lt;/jats:italic&gt;</w:t>
        <w:br/>
        <w:t xml:space="preserve">                    skull-clearing</w:t>
        <w:br/>
        <w:tab/>
        <w:tab/>
        <w:tab/>
        <w:tab/>
        <w:tab/>
        <w:t>process from anesthetized, head-stabilized mice to awake, freely</w:t>
        <w:br/>
        <w:tab/>
        <w:tab/>
        <w:tab/>
        <w:tab/>
        <w:tab/>
        <w:t>behaving mice. The clearing cocktail was substantially improved over</w:t>
        <w:br/>
        <w:tab/>
        <w:tab/>
        <w:tab/>
        <w:tab/>
        <w:tab/>
        <w:t>previous recipes via systematic chemical screening tailored to the</w:t>
        <w:br/>
        <w:tab/>
        <w:tab/>
        <w:tab/>
        <w:tab/>
        <w:tab/>
        <w:t>composition and structure of the skull. Through a series of</w:t>
        <w:br/>
        <w:t xml:space="preserve">                    &lt;jats:italic toggle="yes"&gt;in vivo&lt;/jats:italic&gt;</w:t>
        <w:br/>
        <w:t xml:space="preserve">                    and</w:t>
        <w:br/>
        <w:t xml:space="preserve">                    &lt;jats:italic toggle="yes"&gt;ex</w:t>
        <w:br/>
        <w:tab/>
        <w:tab/>
        <w:tab/>
        <w:tab/>
        <w:tab/>
        <w:t>vivo&lt;/jats:italic&gt;</w:t>
        <w:br/>
        <w:t xml:space="preserve">                    experiments, we demonstrated that the HOTS window</w:t>
        <w:br/>
        <w:tab/>
        <w:tab/>
        <w:tab/>
        <w:tab/>
        <w:tab/>
        <w:t>technique exhibits superior clearing efficacy, good reversibility,</w:t>
        <w:br/>
        <w:tab/>
        <w:tab/>
        <w:tab/>
        <w:tab/>
        <w:tab/>
        <w:t>favorable biosafety, and broad application prospects. In particular,</w:t>
        <w:br/>
        <w:tab/>
        <w:tab/>
        <w:tab/>
        <w:tab/>
        <w:tab/>
        <w:t>the HOTS window technique enables transcranial two-photon imaging of</w:t>
        <w:br/>
        <w:tab/>
        <w:tab/>
        <w:tab/>
        <w:tab/>
        <w:tab/>
        <w:t>neurons at an unprecedented depth, exceeding 800 µm below the</w:t>
        <w:br/>
        <w:tab/>
        <w:tab/>
        <w:tab/>
        <w:tab/>
        <w:tab/>
        <w:t>pia (permitting visualization layer 5 neurons), in adult mice,</w:t>
        <w:br/>
        <w:tab/>
        <w:tab/>
        <w:tab/>
        <w:tab/>
        <w:tab/>
        <w:t>substantially outperforming existing skull-clearing methods and the</w:t>
        <w:br/>
        <w:tab/>
        <w:tab/>
        <w:tab/>
        <w:tab/>
        <w:tab/>
        <w:t>use of thinned-skull windows. The achieved depth even rivals that of</w:t>
        <w:br/>
        <w:tab/>
        <w:tab/>
        <w:tab/>
        <w:tab/>
        <w:tab/>
        <w:t>open-skull imaging. Even more critically, the HOTS window technique</w:t>
        <w:br/>
        <w:tab/>
        <w:tab/>
        <w:tab/>
        <w:tab/>
        <w:tab/>
        <w:t>allows sensitive detection of subtle neuronal activity such as calcium</w:t>
        <w:br/>
        <w:tab/>
        <w:tab/>
        <w:tab/>
        <w:tab/>
        <w:tab/>
        <w:t>transients evoked by whisker stimulation under anesthesia and faint</w:t>
        <w:br/>
        <w:tab/>
        <w:tab/>
        <w:tab/>
        <w:tab/>
        <w:tab/>
        <w:t>but heterogeneous cAMP dynamics, through the skull, enabling</w:t>
        <w:br/>
        <w:tab/>
        <w:tab/>
        <w:tab/>
        <w:tab/>
        <w:tab/>
        <w:t>functional investigations that were once restricted to destructive</w:t>
        <w:br/>
        <w:tab/>
        <w:tab/>
        <w:tab/>
        <w:tab/>
        <w:tab/>
        <w:t>cranial windows.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基于磁光的集成磁力计：经典极限和量子极限</w:t>
      </w:r>
    </w:p>
    <w:p>
      <w:r>
        <w:rPr>
          <w:rFonts w:ascii="Times New Roman" w:hAnsi="Times New Roman" w:eastAsia="宋体"/>
          <w:b/>
          <w:color w:val="003264"/>
          <w:sz w:val="24"/>
        </w:rPr>
        <w:t>Integrated magneto-optic-based magnetometer: classical and quantum limits</w:t>
      </w:r>
    </w:p>
    <w:p>
      <w:r>
        <w:rPr>
          <w:rFonts w:ascii="Times New Roman" w:hAnsi="Times New Roman" w:eastAsia="宋体"/>
          <w:sz w:val="21"/>
        </w:rPr>
        <w:t>作者: Paolo Pintus, Heming Wang, Sudharsanan Srinivasan, Sergio Pinna, Duanni Huang, Yuya Shoji, Caroline A. Ross, John E. Bowers, Galan Moody</w:t>
        <w:br/>
      </w:r>
      <w:r>
        <w:rPr>
          <w:rFonts w:ascii="Times New Roman" w:hAnsi="Times New Roman" w:eastAsia="宋体"/>
          <w:sz w:val="21"/>
        </w:rPr>
        <w:t xml:space="preserve">时间: 2025-12-11 | </w:t>
      </w:r>
      <w:r>
        <w:t xml:space="preserve">链接: </w:t>
      </w:r>
      <w:hyperlink r:id="rId1282">
        <w:r>
          <w:rPr>
            <w:rFonts w:ascii="Times New Roman" w:hAnsi="Times New Roman" w:eastAsia="宋体"/>
            <w:color w:val="0000FF"/>
            <w:sz w:val="21"/>
            <w:u w:val="single"/>
          </w:rPr>
          <w:t>https://doi.org/10.1364/optica.577791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高灵敏度和空间分辨率的磁场传感器深刻地影响了从地理定位和导航到医学成像、材料科学和太空探索等多种应用。然而，高精度磁力计的使用往往因其体积庞大或能源效率低而受到限制。在这项工作中，我们展示了基于硅集成光子学与磁光薄膜异质集成的全光磁力计的设计、建模和实验演示。通过将薄的铈钇铁石榴石层粘合到集成硅光子干涉仪上，可以通过传感器中的不可逆相移来检测微小的磁场波动。该策略在室温下可实现超过 80 dB 的动态范围和优于 40pT/Hz 的灵敏度。重要的是，通过利用硅光子学，核心平台可通过代工制造进行扩展，超低功耗要求可实现与片上激光器、探测器和量子元件的完整系统集成，从而提高灵敏度。这项工作为实现基于集成光子系统的紧凑、可扩展、室温磁力计提供了一条途径，为超灵敏和超高效的磁场探测器开辟了新的机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&lt;jats:p&gt;Magnetic field sensors with high sensitivity and spatial resolution have profoundly impacted diverse applications ranging from geopositioning and navigation to medical imaging, materials science, and space exploration. However, the use of high-precision magnetometers is often limited due to their bulky size or low energy efficiency. In this work, we present the design, modeling, and an experimental demonstration of an all-optical magnetometer based on silicon integrated photonics heterogeneously integrated with a magneto-optic thin film. By bonding a thin cerium–yttrium iron garnet layer onto an integrated silicon photonic interferometer, small magnetic field fluctuations can be detected through the nonreciprocal phase shift in the sensor. This strategy enables more than 80 dB of dynamic range with better than 40pT/Hz sensitivity at room temperature. Importantly, by leveraging silicon photonics, the core platform is scalable through foundry manufacturing, and the ultra-low-power requirements enable complete system integration with on-chip lasers, detectors, and quantum elements for enhanced sensitivity. This work provides a path for realizing a compact, scalable, room-temperature magnetometer based on integrated photonic systems, opening new opportunities for ultra-sensitive and ultra-efficient magnetic field 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单次、单掩模 X 射线暗场和相衬成像</w:t>
      </w:r>
    </w:p>
    <w:p>
      <w:r>
        <w:rPr>
          <w:rFonts w:ascii="Times New Roman" w:hAnsi="Times New Roman" w:eastAsia="宋体"/>
          <w:b/>
          <w:color w:val="003264"/>
          <w:sz w:val="24"/>
        </w:rPr>
        <w:t>Single-shot, single-mask X-ray dark-field, and phase-contrast imaging</w:t>
      </w:r>
    </w:p>
    <w:p>
      <w:r>
        <w:rPr>
          <w:rFonts w:ascii="Times New Roman" w:hAnsi="Times New Roman" w:eastAsia="宋体"/>
          <w:sz w:val="21"/>
        </w:rPr>
        <w:t>作者: Jingcheng Yuan, Mini Das</w:t>
        <w:br/>
      </w:r>
      <w:r>
        <w:rPr>
          <w:rFonts w:ascii="Times New Roman" w:hAnsi="Times New Roman" w:eastAsia="宋体"/>
          <w:sz w:val="21"/>
        </w:rPr>
        <w:t xml:space="preserve">时间: 2025-12-03 | </w:t>
      </w:r>
      <w:r>
        <w:t xml:space="preserve">链接: </w:t>
      </w:r>
      <w:hyperlink r:id="rId1283">
        <w:r>
          <w:rPr>
            <w:rFonts w:ascii="Times New Roman" w:hAnsi="Times New Roman" w:eastAsia="宋体"/>
            <w:color w:val="0000FF"/>
            <w:sz w:val="21"/>
            <w:u w:val="single"/>
          </w:rPr>
          <w:t>https://doi.org/10.1364/optica.578430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射线相衬成像 (XPCI) 和暗场 (DF) 成像可以通过检测相移和超小角度 X 射线散射 (USAXS) 来提供超越衰减的增强对比度，但大多数实现依赖于多次曝光、非常高的放大倍数几何结构、精确运动或超高分辨率探测器。在这项研究中，我们提出了一个单掩模、单曝光框架，该框架使用掩模像素对齐技术捕获衰减、微分相衬（DPC）和暗场，该技术对亚像素子束偏移进行编码，并在中等节距探测器上扩展为像素级强度差异。我们提出了使用相同硬件的三种配置：已建立的单掩模 DPC 布置和两种新配置：仅 DF 和组合 DF-DPC。通过简单的面罩位置调整即可选择所需的配置。我们还开发了一个统一的光传输模型，该模型描述了三种配置中每种配置的信号形成，并实现了准确的单次检索。受益于掩模像素对准技术和物理模型，我们的方法消除了对超精细探测器分辨率以及多次曝光的机械步进的需求，从而为临床和工业应用提供了一种快速、紧凑、低成本、低剂量和可重新配置的先进多对比X射线成像路径。这些功能也将使暗场和微分相位计算机断层扫描显着更加实用和临床可转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&lt;jats:p&gt;X-ray phase-contrast imaging (XPCI) and dark-field (DF) imaging can potentially provide enhanced contrast beyond attenuation by detecting phase shifts and ultra-small-angle X-ray scattering (USAXS), but most implementations rely on multiple exposures, very high magnification geometry, precision motion, or ultra-high-resolution detectors. In this study, we present a single-mask, single-exposure framework that captures attenuation, differential phase contrast (DPC), and dark-field using mask–pixel alignment technique, which encodes sub-pixel beamlet shifts and broadening into pixel-scale intensity differences on moderate-pitch detectors. We present three configurations that utilize the same hardware: the established single-mask DPC arrangement and two new configurations, DF-only and combined DF–DPC. The desired configuration is selectable by a simple positional adjustment of the mask. We also developed a unified light-transport model that describes signal formation across each of the three configurations and enables accurate single-shot retrieval. Benefiting from the mask-pixel alignment technique and the physics model, our approach eliminates the need for ultra-fine detector resolution as well as mechanical stepping with multiple exposures, thus offering a fast, compact, low-cost, low-dose, and reconfigurable path to advanced multi-contrast X-ray imaging for clinical and industrial applications. These features would also make dark-field and differential phase computed tomography significantly more practical and clinically translatable.&lt;/jats:p&gt;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将激光转换为具有超长相干时间的单光子</w:t>
      </w:r>
    </w:p>
    <w:p>
      <w:r>
        <w:rPr>
          <w:rFonts w:ascii="Times New Roman" w:hAnsi="Times New Roman" w:eastAsia="宋体"/>
          <w:b/>
          <w:color w:val="003264"/>
          <w:sz w:val="24"/>
        </w:rPr>
        <w:t>Converting laser light into single photons with ultralong coherence time</w:t>
      </w:r>
    </w:p>
    <w:p>
      <w:r>
        <w:rPr>
          <w:rFonts w:ascii="Times New Roman" w:hAnsi="Times New Roman" w:eastAsia="宋体"/>
          <w:sz w:val="21"/>
        </w:rPr>
        <w:t>作者: Manman Wang, Yanfeng Li, Chuanyu Zeng, Guoqi Huang, Li Liu, Wenyan Wang, Weijie Ji, Hanqing Liu, Haiqiao Ni, Zhichuan Niu, Chengyong Hu</w:t>
        <w:br/>
      </w:r>
      <w:r>
        <w:rPr>
          <w:rFonts w:ascii="Times New Roman" w:hAnsi="Times New Roman" w:eastAsia="宋体"/>
          <w:sz w:val="21"/>
        </w:rPr>
        <w:t xml:space="preserve">时间: 2025-11-18 | </w:t>
      </w:r>
      <w:r>
        <w:t xml:space="preserve">链接: </w:t>
      </w:r>
      <w:hyperlink r:id="rId1284">
        <w:r>
          <w:rPr>
            <w:rFonts w:ascii="Times New Roman" w:hAnsi="Times New Roman" w:eastAsia="宋体"/>
            <w:color w:val="0000FF"/>
            <w:sz w:val="21"/>
            <w:u w:val="single"/>
          </w:rPr>
          <w:t>https://doi.org/10.1364/optica.569554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具有超长相干时间和高不可区分性的单光子是基于干涉的光子量子技术的关键资源。虽然激光具有出色的相干性，但它不能通过线性光学衰减为单光子。在这里，我们展示了从耦合到双面光学微腔的单个量子点（QD）相干反射的高质量单光子，并由低驱动状态下的连续波单频激光器驱动。在没有交叉偏振滤波来抑制激光散射的情况下测量反射光，我们观察到二阶相关性</w:t>
        <w:br/>
        <w:t xml:space="preserve">                    &lt;jats：斜体&gt;g&lt;/jats：斜体&gt;</w:t>
        <w:br/>
        <w:t xml:space="preserve">                    &lt;贾茨：sup&gt;（2）&lt;/贾茨：sup&gt;</w:t>
        <w:br/>
        <w:t xml:space="preserve">                    (0)=0.030±0.002，双光子干涉能见度为</w:t>
        <w:br/>
        <w:t xml:space="preserve">                    &lt;贾茨：斜体&gt;V&lt;/贾茨：斜体&gt;</w:t>
        <w:br/>
        <w:t xml:space="preserve">                    (0)=94.3%±0.2%，对于长达 8 公里的光子分离仍然保持稳健。在弱驱动下，这些光子表现出 258±2μs 的超长相干时间，比自发发射光子的相干时间 (115 ps) 长六个数量级，直接继承自驱动激光器。观察到的反聚束是由量子点饱和非线性控制的单光子切换引起的，并可以通过反射驱动场和非相干散射之间的量子干涉进一步解释。通过继承激光器的超长一阶相干性和强大的光子不可区分性，相干散射单光子有望成为量子信息科学和光子量子技术的宝贵资源。</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Single photons with ultralong coherence time and high indistinguishability are key resources for interference-based photonic quantum technologies. While laser light exhibits excellent coherence, it cannot be attenuated to single photons through linear optics. Here, we demonstrate high-quality single photons coherently reflected from a single quantum dot (QD) coupled to a double-sided optical microcavity and driven by a continuous-wave single-frequency laser in the low-driving regime. Measuring the reflected light without cross-polarization filtering to suppress laser scattering, we observe a second-order correlation of</w:t>
        <w:br/>
        <w:t xml:space="preserve">                    &lt;jats:italic&gt;g&lt;/jats:italic&gt;</w:t>
        <w:br/>
        <w:t xml:space="preserve">                    &lt;jats:sup&gt;(2)&lt;/jats:sup&gt;</w:t>
        <w:br/>
        <w:t xml:space="preserve">                    (0)=0.030±0.002 and a two-photon interference visibility of</w:t>
        <w:br/>
        <w:t xml:space="preserve">                    &lt;jats:italic&gt;V&lt;/jats:italic&gt;</w:t>
        <w:br/>
        <w:t xml:space="preserve">                    (0)=94.3%±0.2%, which remains robust for photon separations up to 8 km. Under weak driving, these photons exhibit an ultralong coherence time of 258±2µs—six orders of magnitude longer than the coherence time (115 ps) of spontaneously emitted photons—directly inherited from the driving laser. The observed anti-bunching arises from single-photon switching governed by the QD’s saturation nonlinearity and is further explained by quantum interference between the reflected driving field and incoherent scattering. By inheriting the laser’s ultralong first-order coherence and robust photon indistinguishability, coherently scattered single photons hold promise as valuable resources for quantum information science and photonic quantum technologies.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时域拉曼旋光光谱</w:t>
      </w:r>
    </w:p>
    <w:p>
      <w:r>
        <w:rPr>
          <w:rFonts w:ascii="Times New Roman" w:hAnsi="Times New Roman" w:eastAsia="宋体"/>
          <w:b/>
          <w:color w:val="003264"/>
          <w:sz w:val="24"/>
        </w:rPr>
        <w:t>Time-domain Raman optical activity spectroscopy</w:t>
      </w:r>
    </w:p>
    <w:p>
      <w:r>
        <w:rPr>
          <w:rFonts w:ascii="Times New Roman" w:hAnsi="Times New Roman" w:eastAsia="宋体"/>
          <w:sz w:val="21"/>
        </w:rPr>
        <w:t>作者: Kotaro Hiramatsu, Hikaru Kuramochi, Satoshi Takeuchi, Tahei Tahara</w:t>
        <w:br/>
      </w:r>
      <w:r>
        <w:rPr>
          <w:rFonts w:ascii="Times New Roman" w:hAnsi="Times New Roman" w:eastAsia="宋体"/>
          <w:sz w:val="21"/>
        </w:rPr>
        <w:t xml:space="preserve">时间: 2025-12-17 | </w:t>
      </w:r>
      <w:r>
        <w:t xml:space="preserve">链接: </w:t>
      </w:r>
      <w:hyperlink r:id="rId1285">
        <w:r>
          <w:rPr>
            <w:rFonts w:ascii="Times New Roman" w:hAnsi="Times New Roman" w:eastAsia="宋体"/>
            <w:color w:val="0000FF"/>
            <w:sz w:val="21"/>
            <w:u w:val="single"/>
          </w:rPr>
          <w:t>https://doi.org/10.1364/optica.575503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振动手性光谱是研究溶液相中各种生物分子（例如蛋白质和核酸）的三维结构的重要工具。由于这些生物分子的功能与其动态行为密切相关，因此将振动手性光谱扩展到时间分辨测量是阐明生物功能机制的一种有前途的方法。然而，利用超短脉冲激光源实现振动手性光谱——时间分辨手性光谱的关键一步——由于其固有的低信号强度和精确偏振控制的难度，带来了重大的技术挑战。在这里，我们报告了一种使用亚 10-fs 脉冲测量振动拉曼旋光 (ROA) 光谱的灵敏且有效的方法，我们将其称为时域拉曼旋光 (TD-ROA) 光谱。具体来说，ROA 光谱是通过测量伴随相干核波包运动的圆形双折射随时间的变化而获得的。我们使用 (+)- 和 (−)- 进行了原理验证 TD-ROA 测量</w:t>
        <w:br/>
        <w:t xml:space="preserve">                    &lt;jats:斜体&gt;β&lt;/jats:斜体&gt;</w:t>
        <w:br/>
        <w:t xml:space="preserve">                    -蒎烯的光谱范围为400至1200cm</w:t>
        <w:br/>
        <w:t xml:space="preserve">                    &lt;jats:sup&gt;−1&lt;/jats:sup&gt;</w:t>
        <w:br/>
        <w:t xml:space="preserve">                    ，这显示了该方法区分对映体的能力。我们的方法为跟踪与各种生物分子功能激活相关的手性核运动铺平了道路。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Vibrational chiroptical spectroscopy is a valuable tool for investigating the three-dimensional structure of various biomolecules, such as proteins and nucleic acids, in the solution phase. Since the functions of these biomolecules are closely related to their dynamic behavior, the extension of vibrational chiroptical spectroscopy to time-resolved measurements is a promising approach for elucidating the mechanisms responsible for biological functions. However, the implementation of vibrational chiroptical spectroscopy with an ultrashort pulsed laser source—a crucial step toward time-resolved chiroptical spectroscopy—presents significant technical challenges due to its inherently low signal intensity and the difficulty of precise polarization control. Here, we report a sensitive and effective method to measure vibrational Raman optical activity (ROA) spectra using sub-10-fs pulses, which we call time-domain Raman optical activity (TD-ROA) spectroscopy. Specifically, ROA spectra were obtained by measuring a time-dependent change in circular birefringence accompanied by coherent nuclear wavepacket motion. We performed proof-of-principle TD-ROA measurements with (+)- and (−)-</w:t>
        <w:br/>
        <w:t xml:space="preserve">                    &lt;jats:italic&gt;β&lt;/jats:italic&gt;</w:t>
        <w:br/>
        <w:t xml:space="preserve">                    -pinene in the spectral range from 400 to 1200cm</w:t>
        <w:br/>
        <w:t xml:space="preserve">                    &lt;jats:sup&gt;−1&lt;/jats:sup&gt;</w:t>
        <w:br/>
        <w:t xml:space="preserve">                    , which shows the capability of the method to discriminate enantiomers. Our approach paves the way for tracking chiral nuclear motion that is correlated to the activation of various biomolecular functions.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光子集成电路光参量振荡器</w:t>
      </w:r>
    </w:p>
    <w:p>
      <w:r>
        <w:rPr>
          <w:rFonts w:ascii="Times New Roman" w:hAnsi="Times New Roman" w:eastAsia="宋体"/>
          <w:b/>
          <w:color w:val="003264"/>
          <w:sz w:val="24"/>
        </w:rPr>
        <w:t>Photonic integrated circuit optical parametric oscillators</w:t>
      </w:r>
    </w:p>
    <w:p>
      <w:r>
        <w:rPr>
          <w:rFonts w:ascii="Times New Roman" w:hAnsi="Times New Roman" w:eastAsia="宋体"/>
          <w:sz w:val="21"/>
        </w:rPr>
        <w:t>作者: Xiyuan Lu, Robert M. Gray, Jordan Stone, Selina Zhou, Nicolas Englebert, Alireza Marandi, Kartik Srinivasan</w:t>
        <w:br/>
      </w:r>
      <w:r>
        <w:rPr>
          <w:rFonts w:ascii="Times New Roman" w:hAnsi="Times New Roman" w:eastAsia="宋体"/>
          <w:sz w:val="21"/>
        </w:rPr>
        <w:t xml:space="preserve">时间: 2025-12-22 | </w:t>
      </w:r>
      <w:r>
        <w:t xml:space="preserve">链接: </w:t>
      </w:r>
      <w:hyperlink r:id="rId1286">
        <w:r>
          <w:rPr>
            <w:rFonts w:ascii="Times New Roman" w:hAnsi="Times New Roman" w:eastAsia="宋体"/>
            <w:color w:val="0000FF"/>
            <w:sz w:val="21"/>
            <w:u w:val="single"/>
          </w:rPr>
          <w:t>https://doi.org/10.1364/optica.572694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光参量振荡器 (OPO) 是一种多功能非线性光学器件</w:t>
        <w:br/>
        <w:tab/>
        <w:tab/>
        <w:tab/>
        <w:tab/>
        <w:tab/>
        <w:t>用于产生从可见光到可见光波长的设备</w:t>
        <w:br/>
        <w:tab/>
        <w:tab/>
        <w:tab/>
        <w:tab/>
        <w:tab/>
        <w:t>中红外。最近，OPO研究已与光子学合并</w:t>
        <w:br/>
        <w:tab/>
        <w:tab/>
        <w:tab/>
        <w:tab/>
        <w:tab/>
        <w:t>集成电路（PIC）在小型化、片上化方面的进步</w:t>
        <w:br/>
        <w:tab/>
        <w:tab/>
        <w:tab/>
        <w:tab/>
        <w:tab/>
        <w:t>利用二阶（</w:t>
        <w:br/>
        <w:t xml:space="preserve">                    &lt;jats:斜体&gt;χ&lt;/jats:斜体&gt;</w:t>
        <w:br/>
        <w:t xml:space="preserve">                    &lt;贾茨：sup&gt;（2）&lt;/贾茨：sup&gt;</w:t>
        <w:br/>
        <w:t xml:space="preserve">                    ）或三阶（</w:t>
        <w:br/>
        <w:t xml:space="preserve">                    &lt;jats:斜体&gt;χ&lt;/jats:斜体&gt;</w:t>
        <w:br/>
        <w:t xml:space="preserve">                    &lt;贾茨：sup&gt;（3）&lt;/贾茨：sup&gt;</w:t>
        <w:br/>
        <w:t xml:space="preserve">                    ）非线性。这篇小评论</w:t>
        <w:br/>
        <w:tab/>
        <w:tab/>
        <w:tab/>
        <w:tab/>
        <w:tab/>
        <w:t>基于 PIC 的 OPO 首先概述其历史、应用、</w:t>
        <w:br/>
        <w:tab/>
        <w:tab/>
        <w:tab/>
        <w:tab/>
        <w:tab/>
        <w:t>和基础物理。然后我们讨论</w:t>
        <w:br/>
        <w:t xml:space="preserve">                    &lt;jats:斜体&gt;χ&lt;/jats:斜体&gt;</w:t>
        <w:br/>
        <w:t xml:space="preserve">                    &lt;贾茨：sup&gt;（2）&lt;/贾茨：sup&gt;</w:t>
        <w:br/>
        <w:t xml:space="preserve">                    和</w:t>
        <w:br/>
        <w:t xml:space="preserve">                    &lt;jats:斜体&gt;χ&lt;/jats:斜体&gt;</w:t>
        <w:br/>
        <w:t xml:space="preserve">                    &lt;贾茨：sup&gt;（3）&lt;/贾茨：sup&gt;</w:t>
        <w:br/>
        <w:t xml:space="preserve">                    深入实施，</w:t>
        <w:br/>
        <w:tab/>
        <w:tab/>
        <w:tab/>
        <w:tab/>
        <w:tab/>
        <w:t>重点介绍材料和器件平台、最近的突破以及</w:t>
        <w:br/>
        <w:tab/>
        <w:tab/>
        <w:tab/>
        <w:tab/>
        <w:tab/>
        <w:t>不同波长区域的关键工程策略。</w:t>
        <w:br/>
        <w:tab/>
        <w:tab/>
        <w:tab/>
        <w:tab/>
        <w:tab/>
        <w:t>最后，我们概述了 PIC OPO 技术及其未来发展方向</w:t>
        <w:br/>
        <w:tab/>
        <w:tab/>
        <w:tab/>
        <w:tab/>
        <w:tab/>
        <w:t>在光谱学、传感、量子光学和光子学中的应用</w:t>
        <w:br/>
        <w:tab/>
        <w:tab/>
        <w:tab/>
        <w:tab/>
        <w:tab/>
        <w:t>计算。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parametric oscillators (OPOs) are versatile nonlinear optical</w:t>
        <w:br/>
        <w:tab/>
        <w:tab/>
        <w:tab/>
        <w:tab/>
        <w:tab/>
        <w:t>devices for wavelength generation from the visible to the</w:t>
        <w:br/>
        <w:tab/>
        <w:tab/>
        <w:tab/>
        <w:tab/>
        <w:tab/>
        <w:t>mid-infrared. Recently, OPO research has merged with photonic</w:t>
        <w:br/>
        <w:tab/>
        <w:tab/>
        <w:tab/>
        <w:tab/>
        <w:tab/>
        <w:t>integrated circuits (PICs) in the advancement of miniaturized, on-chip</w:t>
        <w:br/>
        <w:tab/>
        <w:tab/>
        <w:tab/>
        <w:tab/>
        <w:tab/>
        <w:t>light sources utilizing second-order (</w:t>
        <w:br/>
        <w:t xml:space="preserve">                    &lt;jats:italic&gt;χ&lt;/jats:italic&gt;</w:t>
        <w:br/>
        <w:t xml:space="preserve">                    &lt;jats:sup&gt;(2)&lt;/jats:sup&gt;</w:t>
        <w:br/>
        <w:t xml:space="preserve">                    ) or third-order (</w:t>
        <w:br/>
        <w:t xml:space="preserve">                    &lt;jats:italic&gt;χ&lt;/jats:italic&gt;</w:t>
        <w:br/>
        <w:t xml:space="preserve">                    &lt;jats:sup&gt;(3)&lt;/jats:sup&gt;</w:t>
        <w:br/>
        <w:t xml:space="preserve">                    ) nonlinearities. This mini-review of</w:t>
        <w:br/>
        <w:tab/>
        <w:tab/>
        <w:tab/>
        <w:tab/>
        <w:tab/>
        <w:t>PIC-based OPOs begins with an overview of their history, applications,</w:t>
        <w:br/>
        <w:tab/>
        <w:tab/>
        <w:tab/>
        <w:tab/>
        <w:tab/>
        <w:t>and underlying physics. We then discuss</w:t>
        <w:br/>
        <w:t xml:space="preserve">                    &lt;jats:italic&gt;χ&lt;/jats:italic&gt;</w:t>
        <w:br/>
        <w:t xml:space="preserve">                    &lt;jats:sup&gt;(2)&lt;/jats:sup&gt;</w:t>
        <w:br/>
        <w:t xml:space="preserve">                    and</w:t>
        <w:br/>
        <w:t xml:space="preserve">                    &lt;jats:italic&gt;χ&lt;/jats:italic&gt;</w:t>
        <w:br/>
        <w:t xml:space="preserve">                    &lt;jats:sup&gt;(3)&lt;/jats:sup&gt;</w:t>
        <w:br/>
        <w:t xml:space="preserve">                    implementations in depth,</w:t>
        <w:br/>
        <w:tab/>
        <w:tab/>
        <w:tab/>
        <w:tab/>
        <w:tab/>
        <w:t>highlighting material and device platforms, recent breakthroughs, and</w:t>
        <w:br/>
        <w:tab/>
        <w:tab/>
        <w:tab/>
        <w:tab/>
        <w:tab/>
        <w:t>key engineering strategies across different wavelength regions.</w:t>
        <w:br/>
        <w:tab/>
        <w:tab/>
        <w:tab/>
        <w:tab/>
        <w:tab/>
        <w:t>Finally, we outline future directions in PIC OPO technology and its</w:t>
        <w:br/>
        <w:tab/>
        <w:tab/>
        <w:tab/>
        <w:tab/>
        <w:tab/>
        <w:t>application to spectroscopy, sensing, quantum optics, and photonic</w:t>
        <w:br/>
        <w:tab/>
        <w:tab/>
        <w:tab/>
        <w:tab/>
        <w:tab/>
        <w:t>computing.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支持高灵敏度 SNSPD 的扫频拉曼光谱，用于使用 SERS 纳米粒子检测癌症</w:t>
      </w:r>
    </w:p>
    <w:p>
      <w:r>
        <w:rPr>
          <w:rFonts w:ascii="Times New Roman" w:hAnsi="Times New Roman" w:eastAsia="宋体"/>
          <w:b/>
          <w:color w:val="003264"/>
          <w:sz w:val="24"/>
        </w:rPr>
        <w:t>High-sensitivity SNSPD-enabled swept source Raman spectroscopy for cancer detection with SERS nanoparticles</w:t>
      </w:r>
    </w:p>
    <w:p>
      <w:r>
        <w:rPr>
          <w:rFonts w:ascii="Times New Roman" w:hAnsi="Times New Roman" w:eastAsia="宋体"/>
          <w:sz w:val="21"/>
        </w:rPr>
        <w:t>作者: Yifan Liu, A. K. M. Atique Ullah, Timothy M. Rambo, Aniwat Juhong, Bo Li, Cheng-you Yao, Min Li, Jeremy S. Doredla, Stephanie Boyd, Gary D. Luker, Ming Han, Aaron J. Miller, Xuefei Huang, Zhen Qiu</w:t>
        <w:br/>
      </w:r>
      <w:r>
        <w:rPr>
          <w:rFonts w:ascii="Times New Roman" w:hAnsi="Times New Roman" w:eastAsia="宋体"/>
          <w:sz w:val="21"/>
        </w:rPr>
        <w:t xml:space="preserve">时间: 2025-12-18 | </w:t>
      </w:r>
      <w:r>
        <w:t xml:space="preserve">链接: </w:t>
      </w:r>
      <w:hyperlink r:id="rId1287">
        <w:r>
          <w:rPr>
            <w:rFonts w:ascii="Times New Roman" w:hAnsi="Times New Roman" w:eastAsia="宋体"/>
            <w:color w:val="0000FF"/>
            <w:sz w:val="21"/>
            <w:u w:val="single"/>
          </w:rPr>
          <w:t>https://doi.org/10.1364/optica.569117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度灵敏和特异性的分子检测对于推进早期癌症诊断至关重要。在本文中，我们提出了一种成像系统，将扫频拉曼光谱与表面增强拉曼散射（SERS）纳米颗粒相结合，以增强癌症检测能力。通过采用高效超导纳米线单光子探测器（SNSPD），该系统对飞摩尔浓度实现了卓越的检测灵敏度。这种性能在实际条件下仅使用 30 mW 激发功率和 40 ms 波长点曝光时间就得到了证明，从而实现了超灵敏采集。对细胞和组织样本的成像实验证实了该系统与各种生物应用的兼容性。该平台结合了高灵敏度、速度和特异性，为使用基于 SERS 的探针进行分子成像和早期癌症检测提供了一种有前景的方法。&lt;/jats:p&gt;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&lt;jats:p&gt;Highly sensitive and specific molecular detection is essential for advancing early cancer diagnosis. In this paper, we present an imaging system that combines swept source Raman spectroscopy with surface-enhanced Raman scattering (SERS) nanoparticles to enhance cancer detection capability. By incorporating a high-efficiency superconducting nanowire single-photon detector (SNSPD), the system achieves remarkable detection sensitivity to the femtomolar concentrations. This performance was demonstrated under practical conditions using only 30 mW excitation power and 40 ms wavelength point exposure time, enabling ultra-sensitive acquisition. Imaging experiments on both cell and tissue samples confirm the system’s compatibility with various biological applications. Combining high sensitivity, speed, and specificity, this platform offers a promising approach for molecular imaging and early stage cancer detection using SERS-based probes.&lt;/jats:p&gt;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基于原子的电磁场量子传感</w:t>
      </w:r>
    </w:p>
    <w:p>
      <w:r>
        <w:rPr>
          <w:rFonts w:ascii="Times New Roman" w:hAnsi="Times New Roman" w:eastAsia="宋体"/>
          <w:b/>
          <w:color w:val="003264"/>
          <w:sz w:val="24"/>
        </w:rPr>
        <w:t>Atom-based quantum sensing of electromagnetic fields</w:t>
      </w:r>
    </w:p>
    <w:p>
      <w:r>
        <w:rPr>
          <w:rFonts w:ascii="Times New Roman" w:hAnsi="Times New Roman" w:eastAsia="宋体"/>
          <w:sz w:val="21"/>
        </w:rPr>
        <w:t>作者: John Kitching, James P. Shaffer, Dmitry Budker</w:t>
        <w:br/>
      </w:r>
      <w:r>
        <w:rPr>
          <w:rFonts w:ascii="Times New Roman" w:hAnsi="Times New Roman" w:eastAsia="宋体"/>
          <w:sz w:val="21"/>
        </w:rPr>
        <w:t xml:space="preserve">时间: 2025-12-19 | </w:t>
      </w:r>
      <w:r>
        <w:t xml:space="preserve">链接: </w:t>
      </w:r>
      <w:hyperlink r:id="rId1288">
        <w:r>
          <w:rPr>
            <w:rFonts w:ascii="Times New Roman" w:hAnsi="Times New Roman" w:eastAsia="宋体"/>
            <w:color w:val="0000FF"/>
            <w:sz w:val="21"/>
            <w:u w:val="single"/>
          </w:rPr>
          <w:t>https://doi.org/10.1364/optica.569334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原子系统中的自旋和电子自由度为检测从直流到太赫兹频率的电磁场提供了灵敏且通用的方法，空间分辨率范围从纳米级到米级。与传统方法相比，此类传感器因其固有的量子特性而具有独特的优势。我们回顾了三种不同的传感器模式：原子蒸气磁力计、氮空位中心磁力计和基于里德伯原子的射频传感器。我们强调这些类型的传感器在实际应用中的独特特性和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spin and electronic degrees of freedom in atomic systems provide sensitive and versatile means for detecting electromagnetic fields, from DC to THz frequencies, with spatial resolutions ranging from the nanoscale to meter scale. Such sensors offer unique advantages compared to classical approaches, resulting from their intrinsic quantum nature. We review three different sensor modalities: atomic vapor magnetometers, nitrogen-vacancy-center magnetometers, and radio-frequency sensors based on Rydberg atoms. We emphasize the unique features and capabilities of these types of sensors in the context of real-world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基于质子交换诱导各向异性的薄膜铌酸锂波导器件</w:t>
      </w:r>
    </w:p>
    <w:p>
      <w:r>
        <w:rPr>
          <w:rFonts w:ascii="Times New Roman" w:hAnsi="Times New Roman" w:eastAsia="宋体"/>
          <w:b/>
          <w:color w:val="003264"/>
          <w:sz w:val="24"/>
        </w:rPr>
        <w:t>Thin-film lithium-niobate waveguide devices based on proton-exchange-induced anisotropy</w:t>
      </w:r>
    </w:p>
    <w:p>
      <w:r>
        <w:rPr>
          <w:rFonts w:ascii="Times New Roman" w:hAnsi="Times New Roman" w:eastAsia="宋体"/>
          <w:sz w:val="21"/>
        </w:rPr>
        <w:t>作者: Wei Jin, Kin Seng Chiang</w:t>
        <w:br/>
      </w:r>
      <w:r>
        <w:rPr>
          <w:rFonts w:ascii="Times New Roman" w:hAnsi="Times New Roman" w:eastAsia="宋体"/>
          <w:sz w:val="21"/>
        </w:rPr>
        <w:t xml:space="preserve">时间: 2026-01-12 | </w:t>
      </w:r>
      <w:r>
        <w:t xml:space="preserve">链接: </w:t>
      </w:r>
      <w:hyperlink r:id="rId1289">
        <w:r>
          <w:rPr>
            <w:rFonts w:ascii="Times New Roman" w:hAnsi="Times New Roman" w:eastAsia="宋体"/>
            <w:color w:val="0000FF"/>
            <w:sz w:val="21"/>
            <w:u w:val="single"/>
          </w:rPr>
          <w:t>https://doi.org/10.1364/optica.575226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绝缘体上铌酸锂（LNOI）是开发高密度光子集成电路的一个有前途的平台。在本文中，我们基于LNOI中质子交换（PE）过程引起的强各向异性，探索了一种在LNOI上形成紧凑波导器件的技术。为了展示该技术的潜力，我们在 LNOI 上设计和制造了多个波导器件，其中包括 TE 通偏振器、TM 通偏振器和偏振分束器。偏振器是通过将两个相同的肋形波导与专门设计的 PE 诱导通道连接起来形成的，以滤除 TM 或 TE 偏振。偏振消光比（C+</w:t>
        <w:br/>
        <w:t xml:space="preserve">                    &lt;贾茨：斜体&gt;L&lt;/贾茨：斜体&gt;</w:t>
        <w:br/>
        <w:t xml:space="preserve">                    ）频带及以上是通过实验实现的。偏振分光器是通过对波导分支的一臂进行PE工艺处理而形成的，使得波导分支的两臂具有不同的各向异性折射率分布，以分离两种偏振。我们的实验设备显示，设备的任一输出端口（C+</w:t>
        <w:br/>
        <w:t xml:space="preserve">                    &lt;贾茨：斜体&gt;L&lt;/贾茨：斜体&gt;</w:t>
        <w:br/>
        <w:t xml:space="preserve">                    ) 频段及以上，偏振相关损耗约为 0.3dB。 PE引起的各向异性对波长不敏感，为LNOI平台上实现超宽带器件提供了设计可能性。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Lithium niobate on insulator (LNOI) is a promising platform for the development of high-density photonic integrated circuits. In this paper, we explore a technique of forming compact waveguide devices on LNOI based on the strong anisotropy induced by the proton-exchange (PE) process in LNOI. To demonstrate the potential of this technique, we design and fabricate several waveguide devices on LNOI, which include a TE-pass polarizer, a TM-pass polarizer, and a polarization splitter. The polarizers are formed by connecting two identical rib waveguides with a specially designed PE-induced channel to filter out either the TM or the TE polarization. A polarization extinction ratio larger than 20 dB across the (C+</w:t>
        <w:br/>
        <w:t xml:space="preserve">                    &lt;jats:italic&gt;L&lt;/jats:italic&gt;</w:t>
        <w:br/>
        <w:t xml:space="preserve">                    ) band and beyond is achieved experimentally. The polarization splitter is formed by treating one arm of a waveguide branch by the PE process, so that the two arms of the waveguide branch have different anisotropic index profiles to separate the two polarizations. Our experimental device shows a polarization extinction ratio larger than 20 dB at either output port of the device across the (C+</w:t>
        <w:br/>
        <w:t xml:space="preserve">                    &lt;jats:italic&gt;L&lt;/jats:italic&gt;</w:t>
        <w:br/>
        <w:t xml:space="preserve">                    ) band and beyond and a polarization-dependent loss of ∼0.3dB. The PE-induced anisotropy, which is wavelength-insensitive, offers design possibilities for the realization of ultra-broadband devices on the LNOI platform.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eSWIR 应用的具有光子捕获光栅的薄吸收体 AlInAsSb SACM APD</w:t>
      </w:r>
    </w:p>
    <w:p>
      <w:r>
        <w:rPr>
          <w:rFonts w:ascii="Times New Roman" w:hAnsi="Times New Roman" w:eastAsia="宋体"/>
          <w:b/>
          <w:color w:val="003264"/>
          <w:sz w:val="24"/>
        </w:rPr>
        <w:t>Thin absorber AlInAsSb SACM APDs with photon-trapping gratings for eSWIR applications</w:t>
      </w:r>
    </w:p>
    <w:p>
      <w:r>
        <w:rPr>
          <w:rFonts w:ascii="Times New Roman" w:hAnsi="Times New Roman" w:eastAsia="宋体"/>
          <w:sz w:val="21"/>
        </w:rPr>
        <w:t>作者: Hannaneh Karimi, Qi Lin, Evan L. Simmons, Byron D. Aguilar, J. Andrew McArthur, Artem Talanov, Kubra Circir, A. Adam Dadey, Ellie Wang, Dekang Chen, Veronica Fisher, Tanner Pearson, Kyle J. Dorsey, Seth R. Bank, Joe C. Campbell</w:t>
        <w:br/>
      </w:r>
      <w:r>
        <w:rPr>
          <w:rFonts w:ascii="Times New Roman" w:hAnsi="Times New Roman" w:eastAsia="宋体"/>
          <w:sz w:val="21"/>
        </w:rPr>
        <w:t xml:space="preserve">时间: 2025-12-10 | </w:t>
      </w:r>
      <w:r>
        <w:t xml:space="preserve">链接: </w:t>
      </w:r>
      <w:hyperlink r:id="rId1290">
        <w:r>
          <w:rPr>
            <w:rFonts w:ascii="Times New Roman" w:hAnsi="Times New Roman" w:eastAsia="宋体"/>
            <w:color w:val="0000FF"/>
            <w:sz w:val="21"/>
            <w:u w:val="single"/>
          </w:rPr>
          <w:t>https://doi.org/10.1364/optica.579041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高灵敏度</w:t>
        <w:br/>
        <w:tab/>
        <w:tab/>
        <w:tab/>
        <w:tab/>
        <w:tab/>
        <w:t>光电探测器具有高</w:t>
        <w:br/>
        <w:tab/>
        <w:tab/>
        <w:tab/>
        <w:tab/>
        <w:tab/>
        <w:t>信噪比对于许多红外线来说至关重要</w:t>
        <w:br/>
        <w:tab/>
        <w:tab/>
        <w:tab/>
        <w:tab/>
        <w:tab/>
        <w:t>应用程序。虽然雪崩光电二极管 (APD) 提供高内部</w:t>
        <w:br/>
        <w:tab/>
        <w:tab/>
        <w:tab/>
        <w:tab/>
        <w:tab/>
        <w:t>增益，它们的性能受到高暗电流的限制</w:t>
        <w:br/>
        <w:tab/>
        <w:tab/>
        <w:tab/>
        <w:tab/>
        <w:tab/>
        <w:t>用于红外吸收的窄带隙材料。这导致</w:t>
        <w:br/>
        <w:tab/>
        <w:tab/>
        <w:tab/>
        <w:tab/>
        <w:tab/>
        <w:t>在低温下运行，这反过来又增加了系统</w:t>
        <w:br/>
        <w:tab/>
        <w:tab/>
        <w:tab/>
        <w:tab/>
        <w:tab/>
        <w:t>复杂性和额外成本。暗电流可以通过以下方式减少</w:t>
        <w:br/>
        <w:tab/>
        <w:tab/>
        <w:tab/>
        <w:tab/>
        <w:tab/>
        <w:t>减少吸收层厚度，但这也降低了</w:t>
        <w:br/>
        <w:tab/>
        <w:tab/>
        <w:tab/>
        <w:tab/>
        <w:tab/>
        <w:t>量子效率。在这里，我们分别报告吸收、电荷和</w:t>
        <w:br/>
        <w:tab/>
        <w:tab/>
        <w:tab/>
        <w:tab/>
        <w:tab/>
        <w:t>乘法 (SACM) Al</w:t>
        <w:br/>
        <w:t xml:space="preserve">                    &lt;jats:sub&gt;x&lt;/jats:sub&gt;</w:t>
        <w:br/>
        <w:t xml:space="preserve">                    在</w:t>
        <w:br/>
        <w:t xml:space="preserve">                    &lt;jats:sub&gt;1−x&lt;/jats:sub&gt;</w:t>
        <w:br/>
        <w:t xml:space="preserve">                    作为</w:t>
        <w:br/>
        <w:t xml:space="preserve">                    &lt;jats:sub&gt;y&lt;/jats:sub&gt;</w:t>
        <w:br/>
        <w:t xml:space="preserve">                    锑</w:t>
        <w:br/>
        <w:t xml:space="preserve">                    &lt;jats:sub&gt;1−y&lt;/jats:sub&gt;</w:t>
        <w:br/>
        <w:t xml:space="preserve">                    吸收体厚度较薄的 APD，</w:t>
        <w:br/>
        <w:tab/>
        <w:tab/>
        <w:tab/>
        <w:tab/>
        <w:tab/>
        <w:t>范围从 50 到 400 nm。这些器件表现出低暗</w:t>
        <w:br/>
        <w:tab/>
        <w:tab/>
        <w:tab/>
        <w:tab/>
        <w:tab/>
        <w:t>目前在室温下。二维金属光栅结构，包括</w:t>
        <w:br/>
        <w:tab/>
        <w:tab/>
        <w:tab/>
        <w:tab/>
        <w:tab/>
        <w:t>在这些器件的顶部，有一个周期性的平行金柱阵列，</w:t>
        <w:br/>
        <w:tab/>
        <w:tab/>
        <w:tab/>
        <w:tab/>
        <w:tab/>
        <w:t>可以补偿外量子效率（EQE）的下降</w:t>
        <w:br/>
        <w:tab/>
        <w:tab/>
        <w:tab/>
        <w:tab/>
        <w:tab/>
        <w:t>在薄吸收体中。这是由于横向耦合到吸收器中</w:t>
        <w:br/>
        <w:tab/>
        <w:tab/>
        <w:tab/>
        <w:tab/>
        <w:tab/>
        <w:t>波导模式和等离子体增强传输。非垂直</w:t>
        <w:br/>
        <w:tab/>
        <w:tab/>
        <w:tab/>
        <w:tab/>
        <w:tab/>
        <w:t>金柱的侧壁将限制输入耦合效率。</w:t>
        <w:br/>
        <w:tab/>
        <w:tab/>
        <w:tab/>
        <w:tab/>
        <w:tab/>
        <w:t>通过填补之间的差距可以显着减轻这种情况</w:t>
        <w:br/>
        <w:tab/>
        <w:tab/>
        <w:tab/>
        <w:tab/>
        <w:tab/>
        <w:t>具有优化折射率的材料的金属柱。</w:t>
        <w:br/>
        <w:tab/>
        <w:tab/>
        <w:tab/>
        <w:tab/>
        <w:tab/>
        <w:t>使用 BK-7 折射率匹配液体 (n∼1.5) 成功证明了这一点。由于金属格栅</w:t>
        <w:br/>
        <w:tab/>
        <w:tab/>
        <w:tab/>
        <w:tab/>
        <w:tab/>
        <w:t>配置中，光响应是偏振相关的。由</w:t>
        <w:br/>
        <w:tab/>
        <w:tab/>
        <w:tab/>
        <w:tab/>
        <w:tab/>
        <w:t>结合折射率匹配和优化输入偏振，我们</w:t>
        <w:br/>
        <w:tab/>
        <w:tab/>
        <w:tab/>
        <w:tab/>
        <w:tab/>
        <w:t>50、100、200 和 50 的 EQE 分别为 8.2%、16%、30.6% 和 35%</w:t>
        <w:br/>
        <w:tab/>
        <w:tab/>
        <w:tab/>
        <w:tab/>
        <w:tab/>
        <w:t>分别为 400 nm。</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High-sensitivity</w:t>
        <w:br/>
        <w:tab/>
        <w:tab/>
        <w:tab/>
        <w:tab/>
        <w:tab/>
        <w:t>photodetectors with a high</w:t>
        <w:br/>
        <w:tab/>
        <w:tab/>
        <w:tab/>
        <w:tab/>
        <w:tab/>
        <w:t>signal-to-noise ratio are essential for numerous infrared</w:t>
        <w:br/>
        <w:tab/>
        <w:tab/>
        <w:tab/>
        <w:tab/>
        <w:tab/>
        <w:t>applications. While avalanche photodiodes (APDs) offer high internal</w:t>
        <w:br/>
        <w:tab/>
        <w:tab/>
        <w:tab/>
        <w:tab/>
        <w:tab/>
        <w:t>gain, their performance is limited by high dark current in the</w:t>
        <w:br/>
        <w:tab/>
        <w:tab/>
        <w:tab/>
        <w:tab/>
        <w:tab/>
        <w:t>narrow-bandgap materials used for infrared absorption. This results in</w:t>
        <w:br/>
        <w:tab/>
        <w:tab/>
        <w:tab/>
        <w:tab/>
        <w:tab/>
        <w:t>operation at cryogenic temperatures, which in turn increases system</w:t>
        <w:br/>
        <w:tab/>
        <w:tab/>
        <w:tab/>
        <w:tab/>
        <w:tab/>
        <w:t>complexity and additional cost. The dark current can be reduced by</w:t>
        <w:br/>
        <w:tab/>
        <w:tab/>
        <w:tab/>
        <w:tab/>
        <w:tab/>
        <w:t>decreasing the absorption layer thickness, but this also lowers the</w:t>
        <w:br/>
        <w:tab/>
        <w:tab/>
        <w:tab/>
        <w:tab/>
        <w:tab/>
        <w:t>quantum efficiency. Here, we report separate absorption, charge, and</w:t>
        <w:br/>
        <w:tab/>
        <w:tab/>
        <w:tab/>
        <w:tab/>
        <w:tab/>
        <w:t>multiplication (SACM) Al</w:t>
        <w:br/>
        <w:t xml:space="preserve">                    &lt;jats:sub&gt;x&lt;/jats:sub&gt;</w:t>
        <w:br/>
        <w:t xml:space="preserve">                    In</w:t>
        <w:br/>
        <w:t xml:space="preserve">                    &lt;jats:sub&gt;1−x&lt;/jats:sub&gt;</w:t>
        <w:br/>
        <w:t xml:space="preserve">                    As</w:t>
        <w:br/>
        <w:t xml:space="preserve">                    &lt;jats:sub&gt;y&lt;/jats:sub&gt;</w:t>
        <w:br/>
        <w:t xml:space="preserve">                    Sb</w:t>
        <w:br/>
        <w:t xml:space="preserve">                    &lt;jats:sub&gt;1−y&lt;/jats:sub&gt;</w:t>
        <w:br/>
        <w:t xml:space="preserve">                    APDs with thin absorber thicknesses,</w:t>
        <w:br/>
        <w:tab/>
        <w:tab/>
        <w:tab/>
        <w:tab/>
        <w:tab/>
        <w:t>ranging from 50 to 400 nm. These devices exhibit low dark</w:t>
        <w:br/>
        <w:tab/>
        <w:tab/>
        <w:tab/>
        <w:tab/>
        <w:tab/>
        <w:t>current at room temperature. A 2D metal grating structure, consisting</w:t>
        <w:br/>
        <w:tab/>
        <w:tab/>
        <w:tab/>
        <w:tab/>
        <w:tab/>
        <w:t>of a periodic array of parallel Au pillars, on top of these devices,</w:t>
        <w:br/>
        <w:tab/>
        <w:tab/>
        <w:tab/>
        <w:tab/>
        <w:tab/>
        <w:t>can compensate for the decrease in external quantum efficiency (EQE)</w:t>
        <w:br/>
        <w:tab/>
        <w:tab/>
        <w:tab/>
        <w:tab/>
        <w:tab/>
        <w:t>in thin absorbers. This is due to lateral coupling into the absorber</w:t>
        <w:br/>
        <w:tab/>
        <w:tab/>
        <w:tab/>
        <w:tab/>
        <w:tab/>
        <w:t>waveguide modes and plasmon-enhanced transmission. Non-vertical</w:t>
        <w:br/>
        <w:tab/>
        <w:tab/>
        <w:tab/>
        <w:tab/>
        <w:tab/>
        <w:t>sidewalls of the Au pillars will limit the input coupling efficiency.</w:t>
        <w:br/>
        <w:tab/>
        <w:tab/>
        <w:tab/>
        <w:tab/>
        <w:tab/>
        <w:t>This can be significantly mitigated by filling the gap between the</w:t>
        <w:br/>
        <w:tab/>
        <w:tab/>
        <w:tab/>
        <w:tab/>
        <w:tab/>
        <w:t>metal pillars with a material having an optimized refractive index.</w:t>
        <w:br/>
        <w:tab/>
        <w:tab/>
        <w:tab/>
        <w:tab/>
        <w:tab/>
        <w:t>This was successfully demonstrated using BK-7 index-matching liquid (n∼1.5). Due to the metal grating</w:t>
        <w:br/>
        <w:tab/>
        <w:tab/>
        <w:tab/>
        <w:tab/>
        <w:tab/>
        <w:t>configuration, the photoresponse is polarization-dependent. By</w:t>
        <w:br/>
        <w:tab/>
        <w:tab/>
        <w:tab/>
        <w:tab/>
        <w:tab/>
        <w:t>combining index matching and optimizing the input polarization, we</w:t>
        <w:br/>
        <w:tab/>
        <w:tab/>
        <w:tab/>
        <w:tab/>
        <w:tab/>
        <w:t>have achieved EQE of 8.2%, 16%, 30.6%, and 35% for 50, 100, 200, and</w:t>
        <w:br/>
        <w:tab/>
        <w:tab/>
        <w:tab/>
        <w:tab/>
        <w:tab/>
        <w:t>400 nm, respectively.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由单片高折射率对比度光栅实现的高速 VCSEL 阵列</w:t>
      </w:r>
    </w:p>
    <w:p>
      <w:r>
        <w:rPr>
          <w:rFonts w:ascii="Times New Roman" w:hAnsi="Times New Roman" w:eastAsia="宋体"/>
          <w:b/>
          <w:color w:val="003264"/>
          <w:sz w:val="24"/>
        </w:rPr>
        <w:t>High-speed VCSEL arrays enabled by monolithic high-index-contrast gratings</w:t>
      </w:r>
    </w:p>
    <w:p>
      <w:r>
        <w:rPr>
          <w:rFonts w:ascii="Times New Roman" w:hAnsi="Times New Roman" w:eastAsia="宋体"/>
          <w:sz w:val="21"/>
        </w:rPr>
        <w:t>作者: Niels Heermeier, Mikołaj Janczak, James A. Lott, Tomasz Czyszanowski, Stephan Reitzenstein</w:t>
        <w:br/>
      </w:r>
      <w:r>
        <w:rPr>
          <w:rFonts w:ascii="Times New Roman" w:hAnsi="Times New Roman" w:eastAsia="宋体"/>
          <w:sz w:val="21"/>
        </w:rPr>
        <w:t xml:space="preserve">时间: 2025-12-16 | </w:t>
      </w:r>
      <w:r>
        <w:t xml:space="preserve">链接: </w:t>
      </w:r>
      <w:hyperlink r:id="rId1291">
        <w:r>
          <w:rPr>
            <w:rFonts w:ascii="Times New Roman" w:hAnsi="Times New Roman" w:eastAsia="宋体"/>
            <w:color w:val="0000FF"/>
            <w:sz w:val="21"/>
            <w:u w:val="single"/>
          </w:rPr>
          <w:t>https://doi.org/10.1364/optica.574734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&lt;jats:p&gt;垂直腔表面发射激光器 (VCSEL) 是高速数据通信、传感和集成光子学领域的关键支持组件。然而，在紧凑且可制造的设计中将高调制带宽、稳定的单模发射和功率效率结合起来仍然是一个挑战。我们证明，用单片高折射率对比度光栅 (MHCG) 替代传统的 p 侧分布式布拉格反射器 (DBR)，可以实现具有可扩展和可调光学特性的新型高性能 VCSEL。使用这种方法，我们实现了高达 30 GHz 的调制带宽，匹配双 DBR 参考器件，确认 MHCG 保持高调制速度。最高带宽是通过高达 7 µm 的氧化物孔径实现的，确保了低电流密度，这有利于延长器件寿命。 MHCG 提供强大的偏振和模式选择性，从而产生线性偏振单模发射，在整个工作电流范围内边模抑制比大于 40dB。此外，通过改变 MHCG 几何形状，在五个相邻的 VCSEL 上实现了高达 6 nm 的波长调谐。因此，我们将 MHCG 打造为设计下一代高速 VCSEL 的强大工具，能够精确控制各种应用场景的发射特性。&lt;/jats:p&gt;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&lt;jats:p&gt;Vertical-cavity surface-emitting lasers (VCSELs) are key enabling components in high-speed data communication, sensing, and integrated photonics. However, combining high modulation bandwidth, stable single-mode emission, and power efficiency in a compact and manufacturable design remains a challenge. We demonstrate that replacing the conventional p-side distributed Bragg reflector (DBR) with a monolithic high-index-contrast grating (MHCG) enables a new class of high-performance VCSELs with scalable and tunable optical properties. Using this approach, we achieve modulation bandwidths up to 30 GHz, matching dual-DBR reference devices, confirming that the MHCG maintains high modulation speed. The highest bandwidths were achieved with oxide apertures up to 7 µm, ensuring a low current density, which is beneficial for extending device lifetime. The MHCG provides strong polarization and mode selectivity, resulting in linearly polarized single-mode emission with a side-mode suppression ratio of &amp;gt;40dB across the entire operating current range. Additionally, up to 6 nm wavelength tuning was achieved across five adjacent VCSELs by varying the MHCG geometry. We thus establish the MHCG as a powerful tool for engineering next-generation high-speed VCSELs with precise control over emission characteristics for a wide range of application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光学捕获人工极化子分子中σ-π耦合和模式选择的观察</w:t>
      </w:r>
    </w:p>
    <w:p>
      <w:r>
        <w:rPr>
          <w:rFonts w:ascii="Times New Roman" w:hAnsi="Times New Roman" w:eastAsia="宋体"/>
          <w:b/>
          <w:color w:val="003264"/>
          <w:sz w:val="24"/>
        </w:rPr>
        <w:t>Observation of σ–π coupling and mode selection in optically trapped artificial polariton molecules</w:t>
      </w:r>
    </w:p>
    <w:p>
      <w:r>
        <w:rPr>
          <w:rFonts w:ascii="Times New Roman" w:hAnsi="Times New Roman" w:eastAsia="宋体"/>
          <w:sz w:val="21"/>
        </w:rPr>
        <w:t>作者: Krzysztof Sawicki, Valtýr Kári Daníelsson, Dmitriy Dovzhenko, Pavlos G. Lagoudakis, Simone De Liberato, Helgi Sigurdsson</w:t>
        <w:br/>
      </w:r>
      <w:r>
        <w:rPr>
          <w:rFonts w:ascii="Times New Roman" w:hAnsi="Times New Roman" w:eastAsia="宋体"/>
          <w:sz w:val="21"/>
        </w:rPr>
        <w:t xml:space="preserve">时间: 2026-01-15 | </w:t>
      </w:r>
      <w:r>
        <w:t xml:space="preserve">链接: </w:t>
      </w:r>
      <w:hyperlink r:id="rId1292">
        <w:r>
          <w:rPr>
            <w:rFonts w:ascii="Times New Roman" w:hAnsi="Times New Roman" w:eastAsia="宋体"/>
            <w:color w:val="0000FF"/>
            <w:sz w:val="21"/>
            <w:u w:val="single"/>
          </w:rPr>
          <w:t>https://doi.org/10.1364/optica.575794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微腔激子-极化子</w:t>
        <w:br/>
        <w:tab/>
        <w:tab/>
        <w:tab/>
        <w:tab/>
        <w:tab/>
        <w:t>额外的凝结水</w:t>
        <w:br/>
        <w:tab/>
        <w:tab/>
        <w:tab/>
        <w:tab/>
        <w:tab/>
        <w:t>横向约束构成了一个灵活的光学平台来研究</w:t>
        <w:br/>
        <w:tab/>
        <w:tab/>
        <w:tab/>
        <w:tab/>
        <w:tab/>
        <w:t>相邻非线性状态之间的耦合和杂化</w:t>
        <w:br/>
        <w:tab/>
        <w:tab/>
        <w:tab/>
        <w:tab/>
        <w:tab/>
        <w:t>光和物质。极化子网络远离平衡</w:t>
        <w:br/>
        <w:tab/>
        <w:tab/>
        <w:tab/>
        <w:tab/>
        <w:tab/>
        <w:t>凝结物可以表现出自发同步、模式</w:t>
        <w:br/>
        <w:tab/>
        <w:tab/>
        <w:tab/>
        <w:tab/>
        <w:tab/>
        <w:t>形成和不稳定性取决于激励和材料</w:t>
        <w:br/>
        <w:tab/>
        <w:tab/>
        <w:tab/>
        <w:tab/>
        <w:tab/>
        <w:t>参数。在这里，我们研究了之间的耦合机制</w:t>
        <w:br/>
        <w:tab/>
        <w:tab/>
        <w:tab/>
        <w:tab/>
        <w:tab/>
        <w:t>极化子凝聚体填充第一激发态</w:t>
        <w:br/>
        <w:t xml:space="preserve">                    &lt;jats：斜体&gt;p&lt;/jats：斜体&gt;</w:t>
        <w:br/>
        <w:t xml:space="preserve">                    -光陷阱中的状态流形和</w:t>
        <w:br/>
        <w:tab/>
        <w:tab/>
        <w:tab/>
        <w:tab/>
        <w:tab/>
        <w:t>显示基于激励参数的丰富模式结构。</w:t>
        <w:br/>
        <w:tab/>
        <w:tab/>
        <w:tab/>
        <w:tab/>
        <w:tab/>
        <w:t>对称性自发破缺</w:t>
        <w:br/>
        <w:t xml:space="preserve">                    &lt;jats：斜体&gt;p&lt;/jats：斜体&gt;</w:t>
        <w:br/>
        <w:t xml:space="preserve">                    - 冷凝时的轨道流形</w:t>
        <w:br/>
        <w:tab/>
        <w:tab/>
        <w:tab/>
        <w:tab/>
        <w:tab/>
        <w:t>导致偶极子形状的冷凝物之间的有序排列</w:t>
        <w:br/>
        <w:tab/>
        <w:tab/>
        <w:tab/>
        <w:tab/>
        <w:tab/>
        <w:t>耦合陷阱让人想起</w:t>
        <w:br/>
        <w:t xml:space="preserve">                    &lt;jats:斜体&gt;σ&lt;/jats:斜体&gt;</w:t>
        <w:br/>
        <w:t xml:space="preserve">                    和</w:t>
        <w:br/>
        <w:t xml:space="preserve">                    &lt;jats:斜体&gt;π&lt;/jats:斜体&gt;</w:t>
        <w:br/>
        <w:t xml:space="preserve">                    分子键合机制但是</w:t>
        <w:br/>
        <w:tab/>
        <w:tab/>
        <w:tab/>
        <w:tab/>
        <w:tab/>
        <w:t>仅限于飞机内。光学提供了一个显着的优势</w:t>
        <w:br/>
        <w:tab/>
        <w:tab/>
        <w:tab/>
        <w:tab/>
        <w:tab/>
        <w:t>激光激发模式的可重构性，决定了</w:t>
        <w:br/>
        <w:tab/>
        <w:tab/>
        <w:tab/>
        <w:tab/>
        <w:tab/>
        <w:t>极化子俘获电势和耦合参数</w:t>
        <w:br/>
        <w:tab/>
        <w:tab/>
        <w:tab/>
        <w:tab/>
        <w:tab/>
        <w:t>与邻近凝结物的强度。我们的结果支撑了</w:t>
        <w:br/>
        <w:tab/>
        <w:tab/>
        <w:tab/>
        <w:tab/>
        <w:tab/>
        <w:t>极化子凝聚体在探索条件的潜在作用</w:t>
        <w:br/>
        <w:tab/>
        <w:tab/>
        <w:tab/>
        <w:tab/>
        <w:tab/>
        <w:t>各向异性非线性相对方向的自发有序</w:t>
        <w:br/>
        <w:tab/>
        <w:tab/>
        <w:tab/>
        <w:tab/>
        <w:tab/>
        <w:t>光和物质的状态。</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Microcavity exciton–polariton</w:t>
        <w:br/>
        <w:tab/>
        <w:tab/>
        <w:tab/>
        <w:tab/>
        <w:tab/>
        <w:t>condensates under additional</w:t>
        <w:br/>
        <w:tab/>
        <w:tab/>
        <w:tab/>
        <w:tab/>
        <w:tab/>
        <w:t>transverse confinement constitute a flexible optical platform to study</w:t>
        <w:br/>
        <w:tab/>
        <w:tab/>
        <w:tab/>
        <w:tab/>
        <w:tab/>
        <w:t>the coupling and hybridization between neighboring nonlinear states of</w:t>
        <w:br/>
        <w:tab/>
        <w:tab/>
        <w:tab/>
        <w:tab/>
        <w:tab/>
        <w:t>light and matter. Driven far from equilibrium, networks of polariton</w:t>
        <w:br/>
        <w:tab/>
        <w:tab/>
        <w:tab/>
        <w:tab/>
        <w:tab/>
        <w:t>condensates can display spontaneous synchronization, pattern</w:t>
        <w:br/>
        <w:tab/>
        <w:tab/>
        <w:tab/>
        <w:tab/>
        <w:tab/>
        <w:t>formation, and instabilities depending on the excitation and material</w:t>
        <w:br/>
        <w:tab/>
        <w:tab/>
        <w:tab/>
        <w:tab/>
        <w:tab/>
        <w:t>parameters. Here, we investigate this coupling mechanism between</w:t>
        <w:br/>
        <w:tab/>
        <w:tab/>
        <w:tab/>
        <w:tab/>
        <w:tab/>
        <w:t>polariton condensates populating the first excited</w:t>
        <w:br/>
        <w:t xml:space="preserve">                    &lt;jats:italic&gt;p&lt;/jats:italic&gt;</w:t>
        <w:br/>
        <w:t xml:space="preserve">                    -state manifold in optical traps and</w:t>
        <w:br/>
        <w:tab/>
        <w:tab/>
        <w:tab/>
        <w:tab/>
        <w:tab/>
        <w:t>show a rich structure of patterns based on excitation parameters.</w:t>
        <w:br/>
        <w:tab/>
        <w:tab/>
        <w:tab/>
        <w:tab/>
        <w:tab/>
        <w:t>Spontaneous symmetry breaking in the</w:t>
        <w:br/>
        <w:t xml:space="preserve">                    &lt;jats:italic&gt;p&lt;/jats:italic&gt;</w:t>
        <w:br/>
        <w:t xml:space="preserve">                    -orbital manifold upon condensation</w:t>
        <w:br/>
        <w:tab/>
        <w:tab/>
        <w:tab/>
        <w:tab/>
        <w:tab/>
        <w:t>results in an ordered arrangement of dipole-shaped condensates between</w:t>
        <w:br/>
        <w:tab/>
        <w:tab/>
        <w:tab/>
        <w:tab/>
        <w:tab/>
        <w:t>coupled traps reminiscent of</w:t>
        <w:br/>
        <w:t xml:space="preserve">                    &lt;jats:italic&gt;σ&lt;/jats:italic&gt;</w:t>
        <w:br/>
        <w:t xml:space="preserve">                    and</w:t>
        <w:br/>
        <w:t xml:space="preserve">                    &lt;jats:italic&gt;π&lt;/jats:italic&gt;</w:t>
        <w:br/>
        <w:t xml:space="preserve">                    molecular bonding mechanisms but</w:t>
        <w:br/>
        <w:tab/>
        <w:tab/>
        <w:tab/>
        <w:tab/>
        <w:tab/>
        <w:t>restricted to the plane. A salient advantage is offered by the optical</w:t>
        <w:br/>
        <w:tab/>
        <w:tab/>
        <w:tab/>
        <w:tab/>
        <w:tab/>
        <w:t>reconfigurability of the laser excitation patterns, which determine</w:t>
        <w:br/>
        <w:tab/>
        <w:tab/>
        <w:tab/>
        <w:tab/>
        <w:tab/>
        <w:t>the parameters of the polariton trapping potential and coupling</w:t>
        <w:br/>
        <w:tab/>
        <w:tab/>
        <w:tab/>
        <w:tab/>
        <w:tab/>
        <w:t>strength with neighboring condensates. Our results underpin the</w:t>
        <w:br/>
        <w:tab/>
        <w:tab/>
        <w:tab/>
        <w:tab/>
        <w:tab/>
        <w:t>potential role of polariton condensates in exploring the conditions of</w:t>
        <w:br/>
        <w:tab/>
        <w:tab/>
        <w:tab/>
        <w:tab/>
        <w:tab/>
        <w:t>spontaneous order in the relative orientation of anisotropic nonlinear</w:t>
        <w:br/>
        <w:tab/>
        <w:tab/>
        <w:tab/>
        <w:tab/>
        <w:tab/>
        <w:t>states of light and matter.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PCA 的光谱成像多项式传输滤波器设计</w:t>
      </w:r>
    </w:p>
    <w:p>
      <w:r>
        <w:rPr>
          <w:rFonts w:ascii="Times New Roman" w:hAnsi="Times New Roman" w:eastAsia="宋体"/>
          <w:b/>
          <w:color w:val="003264"/>
          <w:sz w:val="24"/>
        </w:rPr>
        <w:t>PCA-based polynomial transmission filter design for spectral imaging</w:t>
      </w:r>
    </w:p>
    <w:p>
      <w:r>
        <w:rPr>
          <w:rFonts w:ascii="Times New Roman" w:hAnsi="Times New Roman" w:eastAsia="宋体"/>
          <w:sz w:val="21"/>
        </w:rPr>
        <w:t>作者: Oliver J. Burton, Tim Wilkinson, Hannah J. Joyce</w:t>
        <w:br/>
      </w:r>
      <w:r>
        <w:rPr>
          <w:rFonts w:ascii="Times New Roman" w:hAnsi="Times New Roman" w:eastAsia="宋体"/>
          <w:sz w:val="21"/>
        </w:rPr>
        <w:t xml:space="preserve">时间: 2026-01-16 | </w:t>
      </w:r>
      <w:r>
        <w:t xml:space="preserve">链接: </w:t>
      </w:r>
      <w:hyperlink r:id="rId1293">
        <w:r>
          <w:rPr>
            <w:rFonts w:ascii="Times New Roman" w:hAnsi="Times New Roman" w:eastAsia="宋体"/>
            <w:color w:val="0000FF"/>
            <w:sz w:val="21"/>
            <w:u w:val="single"/>
          </w:rPr>
          <w:t>https://doi.org/10.1364/optica.576477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引入了一种灵活的、以分析为基础的框架，用于设计用于光谱成像的连续透射滤波器，该框架基于对由正交多项式基表示的材料反射光谱系数的主成分分析（PCA）。这种设计策略产生了一个保持连续的封闭式解决方案，对于光传输滤波器的物理实现至关重要。此方法公开了几个可调参数（</w:t>
        <w:br/>
        <w:t xml:space="preserve">                    &lt;jats:斜体&gt;α&lt;/jats:斜体&gt;</w:t>
        <w:br/>
        <w:t xml:space="preserve">                    ,</w:t>
        <w:br/>
        <w:t xml:space="preserve">                    &lt;jats:斜体&gt;β&lt;/jats:斜体&gt;</w:t>
        <w:br/>
        <w:t xml:space="preserve">                    ,</w:t>
        <w:br/>
        <w:t xml:space="preserve">                    &lt;jats:斜体&gt;N&lt;/jats:斜体&gt;</w:t>
        <w:br/>
        <w:t xml:space="preserve">                    &lt;jats:sub&gt;术语&lt;/jats:sub&gt;</w:t>
        <w:br/>
        <w:t xml:space="preserve">                    ）共同控制滤波器平滑度、端点权重和空间频率内容。这使得滤波器组不仅可以针对光谱重建精度进行优化，而且还可以针对可制造性进行优化。使用 USGS 矿物数据库进行的粗略参数搜索揭示了一个有趣的结果：勒让德多项式情况 (</w:t>
        <w:br/>
        <w:t xml:space="preserve">                    &lt;jats:斜体&gt;α&lt;/jats:斜体&gt;</w:t>
        <w:br/>
        <w:t xml:space="preserve">                    =</w:t>
        <w:br/>
        <w:t xml:space="preserve">                    &lt;jats:斜体&gt;β&lt;/jats:斜体&gt;</w:t>
        <w:br/>
        <w:t xml:space="preserve">                    =0）最小化低噪声条件下的重建均方根误差（RMSE）（</w:t>
        <w:br/>
        <w:t xml:space="preserve">                    &lt;jats:斜体&gt;σ&lt;/jats:斜体&gt;</w:t>
        <w:br/>
        <w:t xml:space="preserve">                    &lt;0.1)，最多有九个滤波器。在较高噪声的情况下或在更严格的滤波器计数约束下，需要替代雅可比参数来最小化重建的 RMSE，这证明了探索完整多项式设计空间的重要性。通过在滤波器设计过程中应用PCA，我们找到了一种重建方法，可以检索测量的反射光谱的主要分数，从而将通过这些设计的透射滤波器的测量比作光学计算。然后，这些检索到的主分数可用于谱重建，与对同一滤波器应用传统矩阵求逆方法时相比，RMSE 显着降低（大约一个数量级）。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introduce a flexible, analytically grounded framework for designing continuous transmission filters for spectral imaging, based on principal component analysis (PCA) on the coefficients of material reflectance spectra when represented by orthogonal polynomial bases. This design strategy yields a closed-form solution that remains continuous, essential for the physical realization of optical transmission filters. This method exposes several tunable parameters (</w:t>
        <w:br/>
        <w:t xml:space="preserve">                    &lt;jats:italic&gt;α&lt;/jats:italic&gt;</w:t>
        <w:br/>
        <w:t xml:space="preserve">                    ,</w:t>
        <w:br/>
        <w:t xml:space="preserve">                    &lt;jats:italic&gt;β&lt;/jats:italic&gt;</w:t>
        <w:br/>
        <w:t xml:space="preserve">                    ,</w:t>
        <w:br/>
        <w:t xml:space="preserve">                    &lt;jats:italic&gt;N&lt;/jats:italic&gt;</w:t>
        <w:br/>
        <w:t xml:space="preserve">                    &lt;jats:sub&gt;terms&lt;/jats:sub&gt;</w:t>
        <w:br/>
        <w:t xml:space="preserve">                    ) that jointly control filter smoothness, endpoint weighting, and spatial frequency content. This enables filter sets to be optimized not only for spectral reconstruction accuracy but also for manufacturability. A coarse parameter search using the USGS mineral database reveals an interesting result: the Legendre polynomial case (</w:t>
        <w:br/>
        <w:t xml:space="preserve">                    &lt;jats:italic&gt;α&lt;/jats:italic&gt;</w:t>
        <w:br/>
        <w:t xml:space="preserve">                    =</w:t>
        <w:br/>
        <w:t xml:space="preserve">                    &lt;jats:italic&gt;β&lt;/jats:italic&gt;</w:t>
        <w:br/>
        <w:t xml:space="preserve">                    =0) minimizes reconstruction root-mean-square error (RMSE) under low-noise conditions (</w:t>
        <w:br/>
        <w:t xml:space="preserve">                    &lt;jats:italic&gt;σ&lt;/jats:italic&gt;</w:t>
        <w:br/>
        <w:t xml:space="preserve">                    &amp;lt;0.1) with up to nine filters. In higher-noise regimes or under tighter filter-count constraints, alternative Jacobi parameters are required to minimize RMSE of reconstruction, demonstrating the importance of exploring the full polynomial design space. Through the application of PCA in the filter design process, we find a method of reconstruction that retrieves the principal scores of the measured reflectance spectra, thus likening the measurement through these designed transmission filters to an optical computation. These retrieved principal scores can then be used in spectral reconstruction, demonstrating significantly (around an order-of-magnitude) lower RMSE than when the traditional matrix-inversion method is applied for the same filter.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实时波导量子鬼成像</w:t>
      </w:r>
    </w:p>
    <w:p>
      <w:r>
        <w:rPr>
          <w:rFonts w:ascii="Times New Roman" w:hAnsi="Times New Roman" w:eastAsia="宋体"/>
          <w:b/>
          <w:color w:val="003264"/>
          <w:sz w:val="24"/>
        </w:rPr>
        <w:t>Real-time waveguided quantum ghost imaging</w:t>
      </w:r>
    </w:p>
    <w:p>
      <w:r>
        <w:rPr>
          <w:rFonts w:ascii="Times New Roman" w:hAnsi="Times New Roman" w:eastAsia="宋体"/>
          <w:sz w:val="21"/>
        </w:rPr>
        <w:t>作者: Alexander Demuth, Robin Camphausen, Massimo Gandola, Enrico Manuzzato, Alessandro Tontini, Leonardo Gasparini, Valerio Pruneri</w:t>
        <w:br/>
      </w:r>
      <w:r>
        <w:rPr>
          <w:rFonts w:ascii="Times New Roman" w:hAnsi="Times New Roman" w:eastAsia="宋体"/>
          <w:sz w:val="21"/>
        </w:rPr>
        <w:t xml:space="preserve">时间: 2025-12-19 | </w:t>
      </w:r>
      <w:r>
        <w:t xml:space="preserve">链接: </w:t>
      </w:r>
      <w:hyperlink r:id="rId1294">
        <w:r>
          <w:rPr>
            <w:rFonts w:ascii="Times New Roman" w:hAnsi="Times New Roman" w:eastAsia="宋体"/>
            <w:color w:val="0000FF"/>
            <w:sz w:val="21"/>
            <w:u w:val="single"/>
          </w:rPr>
          <w:t>https://doi.org/10.1364/optica.574234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&lt;jats:p&gt;通过光纤等波导成像可实现可视化</w:t>
        <w:br/>
        <w:tab/>
        <w:tab/>
        <w:tab/>
        <w:tab/>
        <w:tab/>
        <w:t>否则无法进入的区域，包括深层生物组织</w:t>
        <w:br/>
        <w:tab/>
        <w:tab/>
        <w:tab/>
        <w:tab/>
        <w:tab/>
        <w:t>内窥镜检查。在这里，我们演示了实时波导量子幽灵</w:t>
        <w:br/>
        <w:tab/>
        <w:tab/>
        <w:tab/>
        <w:tab/>
        <w:tab/>
        <w:t>使用明亮的量子光源和单光子成像（wQGI）</w:t>
        <w:br/>
        <w:tab/>
        <w:tab/>
        <w:tab/>
        <w:tab/>
        <w:tab/>
        <w:t>雪崩二极管图像传感器。我们的广域 wQGI 方法不需要</w:t>
        <w:br/>
        <w:tab/>
        <w:tab/>
        <w:tab/>
        <w:tab/>
        <w:tab/>
        <w:t>主动调制并直接产生实时重合图像，</w:t>
        <w:br/>
        <w:tab/>
        <w:tab/>
        <w:tab/>
        <w:tab/>
        <w:tab/>
        <w:t>由于成像仪的片上像素内相关逻辑。使用</w:t>
        <w:br/>
        <w:tab/>
        <w:tab/>
        <w:tab/>
        <w:tab/>
        <w:tab/>
        <w:t>标准、商用现成光纤束兼容</w:t>
        <w:br/>
        <w:tab/>
        <w:tab/>
        <w:tab/>
        <w:tab/>
        <w:tab/>
        <w:t>标准内窥镜设置，我们在测试样本上验证我们的系统</w:t>
        <w:br/>
        <w:tab/>
        <w:tab/>
        <w:tab/>
        <w:tab/>
        <w:tab/>
        <w:t>将图像质量与标准自由空间 QGI 进行定量比较。 QGI</w:t>
        <w:br/>
        <w:tab/>
        <w:tab/>
        <w:tab/>
        <w:tab/>
        <w:tab/>
        <w:t>可以提高低光子状态下的信噪比。它</w:t>
        <w:br/>
        <w:tab/>
        <w:tab/>
        <w:tab/>
        <w:tab/>
        <w:tab/>
        <w:t>还可以在传统图像传感器的波长下进行成像</w:t>
        <w:br/>
        <w:tab/>
        <w:tab/>
        <w:tab/>
        <w:tab/>
        <w:tab/>
        <w:t>缺乏敏感性。因此，演示的平台提供了一个可行的</w:t>
        <w:br/>
        <w:tab/>
        <w:tab/>
        <w:tab/>
        <w:tab/>
        <w:tab/>
        <w:t>在光谱区域进行非侵入性低光成像的方法</w:t>
        <w:br/>
        <w:tab/>
        <w:tab/>
        <w:tab/>
        <w:tab/>
        <w:tab/>
        <w:t>可通过标准传感器访问。&lt;/jats:p&gt;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&lt;jats:p&gt;Imaging through waveguides such as optical fibers enables visualization</w:t>
        <w:br/>
        <w:tab/>
        <w:tab/>
        <w:tab/>
        <w:tab/>
        <w:tab/>
        <w:t>of otherwise inaccessible regions, including deep biological tissue in</w:t>
        <w:br/>
        <w:tab/>
        <w:tab/>
        <w:tab/>
        <w:tab/>
        <w:tab/>
        <w:t>endoscopy. Here, we demonstrate real-time waveguided quantum ghost</w:t>
        <w:br/>
        <w:tab/>
        <w:tab/>
        <w:tab/>
        <w:tab/>
        <w:tab/>
        <w:t>imaging (wQGI) using a bright quantum light source and a single-photon</w:t>
        <w:br/>
        <w:tab/>
        <w:tab/>
        <w:tab/>
        <w:tab/>
        <w:tab/>
        <w:t>avalanche diode image sensor. Our wide-field wQGI approach requires no</w:t>
        <w:br/>
        <w:tab/>
        <w:tab/>
        <w:tab/>
        <w:tab/>
        <w:tab/>
        <w:t>active modulation and produces real-time coincidence images directly,</w:t>
        <w:br/>
        <w:tab/>
        <w:tab/>
        <w:tab/>
        <w:tab/>
        <w:tab/>
        <w:t>due to the imager’s on-chip, in-pixel correlation logic. Using a</w:t>
        <w:br/>
        <w:tab/>
        <w:tab/>
        <w:tab/>
        <w:tab/>
        <w:tab/>
        <w:t>standard, commercial off-the-shelf fiber bundle compatible with</w:t>
        <w:br/>
        <w:tab/>
        <w:tab/>
        <w:tab/>
        <w:tab/>
        <w:tab/>
        <w:t>standard endoscopic setups, we validate our system on test samples and</w:t>
        <w:br/>
        <w:tab/>
        <w:tab/>
        <w:tab/>
        <w:tab/>
        <w:tab/>
        <w:t>quantitatively compare image quality to standard free-space QGI. QGI</w:t>
        <w:br/>
        <w:tab/>
        <w:tab/>
        <w:tab/>
        <w:tab/>
        <w:tab/>
        <w:t>can enhance the signal-to-noise ratio in the low-photon regime. It</w:t>
        <w:br/>
        <w:tab/>
        <w:tab/>
        <w:tab/>
        <w:tab/>
        <w:tab/>
        <w:t>also enables imaging at wavelengths where conventional image sensors</w:t>
        <w:br/>
        <w:tab/>
        <w:tab/>
        <w:tab/>
        <w:tab/>
        <w:tab/>
        <w:t>lack sensitivity. The demonstrated platform thus provides a viable</w:t>
        <w:br/>
        <w:tab/>
        <w:tab/>
        <w:tab/>
        <w:tab/>
        <w:tab/>
        <w:t>approach to non-invasive, low-light imaging in spectral regions not</w:t>
        <w:br/>
        <w:tab/>
        <w:tab/>
        <w:tab/>
        <w:tab/>
        <w:tab/>
        <w:t>accessible by standard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使用基础文本到图像模型保真增强叠印术</w:t>
      </w:r>
    </w:p>
    <w:p>
      <w:r>
        <w:rPr>
          <w:rFonts w:ascii="Times New Roman" w:hAnsi="Times New Roman" w:eastAsia="宋体"/>
          <w:b/>
          <w:color w:val="003264"/>
          <w:sz w:val="24"/>
        </w:rPr>
        <w:t>Fidelity-preserving enhancement of ptychography with foundational text-to-image models</w:t>
      </w:r>
    </w:p>
    <w:p>
      <w:r>
        <w:rPr>
          <w:rFonts w:ascii="Times New Roman" w:hAnsi="Times New Roman" w:eastAsia="宋体"/>
          <w:sz w:val="21"/>
        </w:rPr>
        <w:t>作者: Ming Du, Volker Rose, Junjing Deng, Dileep Singh, Si Chen, Mathew Cherukara</w:t>
        <w:br/>
      </w:r>
      <w:r>
        <w:rPr>
          <w:rFonts w:ascii="Times New Roman" w:hAnsi="Times New Roman" w:eastAsia="宋体"/>
          <w:sz w:val="21"/>
        </w:rPr>
        <w:t xml:space="preserve">时间: 2026-01-07 | </w:t>
      </w:r>
      <w:r>
        <w:t xml:space="preserve">链接: </w:t>
      </w:r>
      <w:hyperlink r:id="rId1295">
        <w:r>
          <w:rPr>
            <w:rFonts w:ascii="Times New Roman" w:hAnsi="Times New Roman" w:eastAsia="宋体"/>
            <w:color w:val="0000FF"/>
            <w:sz w:val="21"/>
            <w:u w:val="single"/>
          </w:rPr>
          <w:t>https://doi.org/10.1364/optica.579456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叠层相位检索能够对复杂样本进行高分辨率成像，但经常会受到网格病理和多层串扰等伪影的影响，从而降低重建图像的质量。我们提出了一种即插即用（PnP）框架，该框架将基于物理模型的相位检索与使用基础扩散模型的文本引导图像编辑相集成。通过采用乘法器的交替方向方法，我们的方法确保了数据保真度和伪影消除子问题之间的共识，在提高图像质量的同时保持物理一致性。伪影去除是使用文本引导扩散图像编辑方法 (LEDITS++) 和预先训练的基础扩散模型来实现的，允许用户用自然语言指定要去除的伪影。模拟和实验数据集的演示显示了伪影抑制和结构保真度方面的显着改进，并通过峰值信噪比和衍射图案一致性等指标进行了验证。这项工作强调了文本引导生成模型和基于模型的相位检索算法的结合作为高质量衍射成像的可转移和保真度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&lt;jats:p&gt;Ptychographic phase retrieval enables high-resolution imaging of complex samples but often suffers from artifacts such as grid pathology and multislice crosstalk, which degrade reconstructed images. We propose a plug-and-play (PnP) framework that integrates physics model-based phase retrieval with text-guided image editing using foundational diffusion models. By employing the alternating direction method of multipliers, our approach ensures consensus between data fidelity and artifact removal subproblems, maintaining physical consistency while enhancing image quality. Artifact removal is achieved using a text-guided diffusion image editing method (LEDITS++) with a pre-trained foundational diffusion model, allowing users to specify artifacts for removal in natural language. Demonstrations on simulated and experimental datasets show significant improvements in artifact suppression and structural fidelity, validated by metrics such as peak signal-to-noise ratio and diffraction pattern consistency. This work highlights the combination of text-guided generative models and model-based phase retrieval algorithms as a transferable and fidelity-preserving method for high-quality diffraction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Th-229 核跃迁的 148  nm 连续波激光源</w:t>
      </w:r>
    </w:p>
    <w:p>
      <w:r>
        <w:rPr>
          <w:rFonts w:ascii="Times New Roman" w:hAnsi="Times New Roman" w:eastAsia="宋体"/>
          <w:b/>
          <w:color w:val="003264"/>
          <w:sz w:val="24"/>
        </w:rPr>
        <w:t>Continuous-wave laser source at the 148  nm nuclear transition of Th-229</w:t>
      </w:r>
    </w:p>
    <w:p>
      <w:r>
        <w:rPr>
          <w:rFonts w:ascii="Times New Roman" w:hAnsi="Times New Roman" w:eastAsia="宋体"/>
          <w:sz w:val="21"/>
        </w:rPr>
        <w:t>作者: Vishal Lal, Maksim V. Okhapkin, Johannes Tiedau, Niels Irwin, Valentin Petrov, Ekkehard Peik</w:t>
        <w:br/>
      </w:r>
      <w:r>
        <w:rPr>
          <w:rFonts w:ascii="Times New Roman" w:hAnsi="Times New Roman" w:eastAsia="宋体"/>
          <w:sz w:val="21"/>
        </w:rPr>
        <w:t xml:space="preserve">时间: 2025-12-16 | </w:t>
      </w:r>
      <w:r>
        <w:t xml:space="preserve">链接: </w:t>
      </w:r>
      <w:hyperlink r:id="rId1296">
        <w:r>
          <w:rPr>
            <w:rFonts w:ascii="Times New Roman" w:hAnsi="Times New Roman" w:eastAsia="宋体"/>
            <w:color w:val="0000FF"/>
            <w:sz w:val="21"/>
            <w:u w:val="single"/>
          </w:rPr>
          <w:t>https://doi.org/10.1364/optica.574489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 148.4 nm 的连续波激光源</w:t>
        <w:br/>
        <w:tab/>
        <w:tab/>
        <w:tab/>
        <w:tab/>
        <w:tab/>
        <w:t>随机准相位匹配锶中的二次谐波产生</w:t>
        <w:br/>
        <w:tab/>
        <w:tab/>
        <w:tab/>
        <w:tab/>
        <w:tab/>
        <w:t>四硼酸锶</w:t>
        <w:br/>
        <w:t xml:space="preserve">                    &lt;贾茨：子&gt;4&lt;/贾茨：子&gt;</w:t>
        <w:br/>
        <w:t xml:space="preserve">                    氧</w:t>
        <w:br/>
        <w:t xml:space="preserve">                    &lt;贾茨：子&gt;7&lt;/贾茨：子&gt;</w:t>
        <w:br/>
        <w:t xml:space="preserve">                    ，被证明。它提供了1.3</w:t>
        <w:br/>
        <w:t xml:space="preserve">                    &lt;jats:sub&gt;−0.6&lt;/jats:sub&gt;</w:t>
        <w:br/>
        <w:t xml:space="preserve">                    &lt;贾茨：sup&gt;+0.7&lt;/贾茨：sup&gt;</w:t>
        <w:br/>
        <w:t xml:space="preserve">                    单次通过 nW 的 VUV 功率</w:t>
        <w:br/>
        <w:tab/>
        <w:tab/>
        <w:tab/>
        <w:tab/>
        <w:tab/>
        <w:t>入射紫外激光功率为 325 mW。激光系统是</w:t>
        <w:br/>
        <w:tab/>
        <w:tab/>
        <w:tab/>
        <w:tab/>
        <w:tab/>
        <w:t>为共振激光激发而开发</w:t>
        <w:br/>
        <w:t xml:space="preserve">                    &lt;贾茨：斜体/&gt;</w:t>
        <w:br/>
        <w:t xml:space="preserve">                    &lt;贾茨：sup&gt;229&lt;/贾茨：sup&gt;</w:t>
        <w:br/>
        <w:t xml:space="preserve">                    Th 核及其低能异构体</w:t>
        <w:br/>
        <w:tab/>
        <w:tab/>
        <w:tab/>
        <w:tab/>
        <w:tab/>
        <w:t>状态。对于稳频激光系统，我们期望达到</w:t>
        <w:br/>
        <w:tab/>
        <w:tab/>
        <w:tab/>
        <w:tab/>
        <w:tab/>
        <w:t>与之前的脉冲激光类似的 VUV 功率谱密度</w:t>
        <w:br/>
        <w:tab/>
        <w:tab/>
        <w:tab/>
        <w:tab/>
        <w:tab/>
        <w:t>核跃迁的激发实验</w:t>
        <w:br/>
        <w:t xml:space="preserve">                    &lt;贾茨：斜体/&gt;</w:t>
        <w:br/>
        <w:t xml:space="preserve">                    &lt;贾茨：sup&gt;229&lt;/贾茨：sup&gt;</w:t>
        <w:br/>
        <w:t xml:space="preserve">                    钍掺杂晶体。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continuous-wave laser source at 148.4 nm based on</w:t>
        <w:br/>
        <w:tab/>
        <w:tab/>
        <w:tab/>
        <w:tab/>
        <w:tab/>
        <w:t>second-harmonic generation in randomly quasi-phase-matched strontium</w:t>
        <w:br/>
        <w:tab/>
        <w:tab/>
        <w:tab/>
        <w:tab/>
        <w:tab/>
        <w:t>tetraborate, SrB</w:t>
        <w:br/>
        <w:t xml:space="preserve">                    &lt;jats:sub&gt;4&lt;/jats:sub&gt;</w:t>
        <w:br/>
        <w:t xml:space="preserve">                    O</w:t>
        <w:br/>
        <w:t xml:space="preserve">                    &lt;jats:sub&gt;7&lt;/jats:sub&gt;</w:t>
        <w:br/>
        <w:t xml:space="preserve">                    , is demonstrated. It provides 1.3</w:t>
        <w:br/>
        <w:t xml:space="preserve">                    &lt;jats:sub&gt;−0.6&lt;/jats:sub&gt;</w:t>
        <w:br/>
        <w:t xml:space="preserve">                    &lt;jats:sup&gt;+0.7&lt;/jats:sup&gt;</w:t>
        <w:br/>
        <w:t xml:space="preserve">                    nW of VUV power in a single pass for an</w:t>
        <w:br/>
        <w:tab/>
        <w:tab/>
        <w:tab/>
        <w:tab/>
        <w:tab/>
        <w:t>incident UV laser power of 325 mW. The laser system is</w:t>
        <w:br/>
        <w:tab/>
        <w:tab/>
        <w:tab/>
        <w:tab/>
        <w:tab/>
        <w:t>developed for the resonant laser excitation of the</w:t>
        <w:br/>
        <w:t xml:space="preserve">                    &lt;jats:italic/&gt;</w:t>
        <w:br/>
        <w:t xml:space="preserve">                    &lt;jats:sup&gt;229&lt;/jats:sup&gt;</w:t>
        <w:br/>
        <w:t xml:space="preserve">                    Th nucleus to its low-energy isomeric</w:t>
        <w:br/>
        <w:tab/>
        <w:tab/>
        <w:tab/>
        <w:tab/>
        <w:tab/>
        <w:t>state. For a frequency-stabilized laser system, we expect to reach</w:t>
        <w:br/>
        <w:tab/>
        <w:tab/>
        <w:tab/>
        <w:tab/>
        <w:tab/>
        <w:t>similar VUV power spectral densities as in previous pulsed laser</w:t>
        <w:br/>
        <w:tab/>
        <w:tab/>
        <w:tab/>
        <w:tab/>
        <w:tab/>
        <w:t>excitation experiments of the nuclear transition in</w:t>
        <w:br/>
        <w:t xml:space="preserve">                    &lt;jats:italic/&gt;</w:t>
        <w:br/>
        <w:t xml:space="preserve">                    &lt;jats:sup&gt;229&lt;/jats:sup&gt;</w:t>
        <w:br/>
        <w:t xml:space="preserve">                    Th-doped crystals.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1297">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08:27 ---</w:t>
      </w:r>
    </w:p>
    <w:p>
      <w:pPr>
        <w:pStyle w:val="Heading2"/>
      </w:pPr>
      <w:r/>
      <w:r>
        <w:rPr>
          <w:rFonts w:ascii="Times New Roman" w:hAnsi="Times New Roman" w:eastAsia="宋体"/>
          <w:b/>
          <w:color w:val="000000"/>
          <w:sz w:val="24"/>
        </w:rPr>
        <w:t>薄膜热发射体中方向非互易性的量子几何极限</w:t>
      </w:r>
    </w:p>
    <w:p>
      <w:r>
        <w:rPr>
          <w:rFonts w:ascii="Times New Roman" w:hAnsi="Times New Roman" w:eastAsia="宋体"/>
          <w:b/>
          <w:color w:val="003264"/>
          <w:sz w:val="24"/>
        </w:rPr>
        <w:t>Quantum Geometric Limit for Directional Nonreciprocity in Thin-Film Thermal Emitters</w:t>
      </w:r>
    </w:p>
    <w:p>
      <w:r>
        <w:rPr>
          <w:rFonts w:ascii="Times New Roman" w:hAnsi="Times New Roman" w:eastAsia="宋体"/>
          <w:sz w:val="21"/>
        </w:rPr>
        <w:t>作者: Satoru Konabe</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https://doi.org/10.1364/optica.586100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11:25 ---</w:t>
      </w:r>
    </w:p>
    <w:p>
      <w:pPr>
        <w:pStyle w:val="Heading2"/>
      </w:pPr>
      <w:r/>
      <w:r>
        <w:rPr>
          <w:rFonts w:ascii="Times New Roman" w:hAnsi="Times New Roman" w:eastAsia="宋体"/>
          <w:b/>
          <w:color w:val="000000"/>
          <w:sz w:val="24"/>
        </w:rPr>
        <w:t>借助 3D 高斯散射的光学主动感知可实现机器人玻璃体视网膜手术中的自主器械插入</w:t>
      </w:r>
    </w:p>
    <w:p>
      <w:r>
        <w:rPr>
          <w:rFonts w:ascii="Times New Roman" w:hAnsi="Times New Roman" w:eastAsia="宋体"/>
          <w:b/>
          <w:color w:val="003264"/>
          <w:sz w:val="24"/>
        </w:rPr>
        <w:t>Optical active perception with 3D Gaussian splatting enables autonomous instrument insertion in robotic vitreoretinal surgery</w:t>
      </w:r>
    </w:p>
    <w:p>
      <w:r>
        <w:rPr>
          <w:rFonts w:ascii="Times New Roman" w:hAnsi="Times New Roman" w:eastAsia="宋体"/>
          <w:sz w:val="21"/>
        </w:rPr>
        <w:t>作者: Qi Lan, Zheng Li, Haoran Zhang, Jianlong Yang</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https://doi.org/10.1364/ol.586431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Sb2S3 相变材料实现低角度依赖性动态结构颜色</w:t>
      </w:r>
    </w:p>
    <w:p>
      <w:r>
        <w:rPr>
          <w:rFonts w:ascii="Times New Roman" w:hAnsi="Times New Roman" w:eastAsia="宋体"/>
          <w:b/>
          <w:color w:val="003264"/>
          <w:sz w:val="24"/>
        </w:rPr>
        <w:t>Low-Angular-Dependence Dynamic Structural Colors Enabled by Sb2S3 Phase Change Material</w:t>
      </w:r>
    </w:p>
    <w:p>
      <w:r>
        <w:rPr>
          <w:rFonts w:ascii="Times New Roman" w:hAnsi="Times New Roman" w:eastAsia="宋体"/>
          <w:sz w:val="21"/>
        </w:rPr>
        <w:t>作者: Haotong Wang, Min Lu, Xiaotan Ji, Yuheng Jin, Jiawei Zhang, Xiaoruo Yan, Weifan Lai, Mingyun Li, Tianle Yang, nan chen, Yikun Bu</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https://doi.org/10.1364/ol.581745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前向扫描内窥镜光学相干弹性成像用于各向异性组织的弹性测量</w:t>
      </w:r>
    </w:p>
    <w:p>
      <w:r>
        <w:rPr>
          <w:rFonts w:ascii="Times New Roman" w:hAnsi="Times New Roman" w:eastAsia="宋体"/>
          <w:b/>
          <w:color w:val="003264"/>
          <w:sz w:val="24"/>
        </w:rPr>
        <w:t>Forward scanning Endoscopic optical coherence elastography for elasticity measurements of anisotropic tissues</w:t>
      </w:r>
    </w:p>
    <w:p>
      <w:r>
        <w:rPr>
          <w:rFonts w:ascii="Times New Roman" w:hAnsi="Times New Roman" w:eastAsia="宋体"/>
          <w:sz w:val="21"/>
        </w:rPr>
        <w:t>作者: Chongyang Wang, Pengbo Wang, xiaochen meng, Jiawei Ma, Zongqing Ma, Fan Fan, Jiang Zhu</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https://doi.org/10.1364/ol.585539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有机晶体微腔中极化子凝聚的光学自旋霍尔效应</w:t>
      </w:r>
    </w:p>
    <w:p>
      <w:r>
        <w:rPr>
          <w:rFonts w:ascii="Times New Roman" w:hAnsi="Times New Roman" w:eastAsia="宋体"/>
          <w:b/>
          <w:color w:val="003264"/>
          <w:sz w:val="24"/>
        </w:rPr>
        <w:t>Optical Spin Hall Effect of Polariton Condensation in Organic Crystal Microcavities</w:t>
      </w:r>
    </w:p>
    <w:p>
      <w:r>
        <w:rPr>
          <w:rFonts w:ascii="Times New Roman" w:hAnsi="Times New Roman" w:eastAsia="宋体"/>
          <w:sz w:val="21"/>
        </w:rPr>
        <w:t>作者: Shida Feng, Jun Cui, Xiaohong Zhang, Bin Wang, Fulong Dong, Chunling Gu, Qing Liao, Xiao-Hui Zhao, Jia-Huan Ren</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https://doi.org/10.1364/ol.585897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Cr/C 的高反射多层 X 射线反射镜，波长 λ = 4.47 nm</w:t>
      </w:r>
    </w:p>
    <w:p>
      <w:r>
        <w:rPr>
          <w:rFonts w:ascii="Times New Roman" w:hAnsi="Times New Roman" w:eastAsia="宋体"/>
          <w:b/>
          <w:color w:val="003264"/>
          <w:sz w:val="24"/>
        </w:rPr>
        <w:t>Highly reflective Cr/C based multilayer X-ray mirrors for the wavelength λ = 4.47 nm</w:t>
      </w:r>
    </w:p>
    <w:p>
      <w:r>
        <w:rPr>
          <w:rFonts w:ascii="Times New Roman" w:hAnsi="Times New Roman" w:eastAsia="宋体"/>
          <w:sz w:val="21"/>
        </w:rPr>
        <w:t>作者: Roman Shaposhnikov, Vladimir Polkovnikov, Sergey Garakhin, Nikolay Chkhalo, Maria Barysheva</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https://doi.org/10.1364/ol.584623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利用硅纳米线慢光波导连续体中的束缚态有效生成量子光</w:t>
      </w:r>
    </w:p>
    <w:p>
      <w:r>
        <w:rPr>
          <w:rFonts w:ascii="Times New Roman" w:hAnsi="Times New Roman" w:eastAsia="宋体"/>
          <w:b/>
          <w:color w:val="003264"/>
          <w:sz w:val="24"/>
        </w:rPr>
        <w:t>Efficient Generation of Quantum Light using Bound States in the Continuum in Silicon-Nanowire Slow Light Waveguides</w:t>
      </w:r>
    </w:p>
    <w:p>
      <w:r>
        <w:rPr>
          <w:rFonts w:ascii="Times New Roman" w:hAnsi="Times New Roman" w:eastAsia="宋体"/>
          <w:sz w:val="21"/>
        </w:rPr>
        <w:t>作者: Runzhi Cao, TIANJIAO SUN, Chong Sheng, TIANYU ZHANG, JIAXUAN ZHOU, Shining Zhu, Hui Liu</w:t>
        <w:br/>
      </w:r>
      <w:r>
        <w:rPr>
          <w:rFonts w:ascii="Times New Roman" w:hAnsi="Times New Roman" w:eastAsia="宋体"/>
          <w:sz w:val="21"/>
        </w:rPr>
        <w:t xml:space="preserve">时间: 2026-01-26 | </w:t>
      </w:r>
      <w:r>
        <w:t xml:space="preserve">链接: </w:t>
      </w:r>
      <w:hyperlink r:id="rId31">
        <w:r>
          <w:rPr>
            <w:rFonts w:ascii="Times New Roman" w:hAnsi="Times New Roman" w:eastAsia="宋体"/>
            <w:color w:val="0000FF"/>
            <w:sz w:val="21"/>
            <w:u w:val="single"/>
          </w:rPr>
          <w:t>https://doi.org/10.1364/ol.583797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金刚石中氮空位微柱阵列的实现，用于提高灵敏度的宽视场量子成像应用</w:t>
      </w:r>
    </w:p>
    <w:p>
      <w:r>
        <w:rPr>
          <w:rFonts w:ascii="Times New Roman" w:hAnsi="Times New Roman" w:eastAsia="宋体"/>
          <w:b/>
          <w:color w:val="003264"/>
          <w:sz w:val="24"/>
        </w:rPr>
        <w:t>An implementation of a nitrogen-vacancy micro-pillar array in diamond for wide-field quantum imaging application with improved sensitivity</w:t>
      </w:r>
    </w:p>
    <w:p>
      <w:r>
        <w:rPr>
          <w:rFonts w:ascii="Times New Roman" w:hAnsi="Times New Roman" w:eastAsia="宋体"/>
          <w:sz w:val="21"/>
        </w:rPr>
        <w:t>作者: Gengyou Zhao, Kun Tang, kai yang, Bo Feng, Liangxue Gu, Shunming Zhu, Xiang Xiong, JIANDONG YE, Shulin Gu</w:t>
        <w:br/>
      </w:r>
      <w:r>
        <w:rPr>
          <w:rFonts w:ascii="Times New Roman" w:hAnsi="Times New Roman" w:eastAsia="宋体"/>
          <w:sz w:val="21"/>
        </w:rPr>
        <w:t xml:space="preserve">时间: 2026-01-26 | </w:t>
      </w:r>
      <w:r>
        <w:t xml:space="preserve">链接: </w:t>
      </w:r>
      <w:hyperlink r:id="rId32">
        <w:r>
          <w:rPr>
            <w:rFonts w:ascii="Times New Roman" w:hAnsi="Times New Roman" w:eastAsia="宋体"/>
            <w:color w:val="0000FF"/>
            <w:sz w:val="21"/>
            <w:u w:val="single"/>
          </w:rPr>
          <w:t>https://doi.org/10.1364/ol.580595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具有集成吸收和偏振转换超表面的低 RCS 圆偏振天线</w:t>
      </w:r>
    </w:p>
    <w:p>
      <w:r>
        <w:rPr>
          <w:rFonts w:ascii="Times New Roman" w:hAnsi="Times New Roman" w:eastAsia="宋体"/>
          <w:b/>
          <w:color w:val="003264"/>
          <w:sz w:val="24"/>
        </w:rPr>
        <w:t>Low RCS Circularly Polarized Antenna with Integrated Absorption and Polarization Conversion Metasurface</w:t>
      </w:r>
    </w:p>
    <w:p>
      <w:r>
        <w:rPr>
          <w:rFonts w:ascii="Times New Roman" w:hAnsi="Times New Roman" w:eastAsia="宋体"/>
          <w:sz w:val="21"/>
        </w:rPr>
        <w:t>作者: Xin Wang, shuai han, Junlin Wang, yunsheng guo, hongzhi xu, Yaning Liu, Qiwei Wang, linlian Fang, ning ma, zhiqiong yang, lizhi zhao, xinyu chen, ping li</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https://doi.org/10.1364/ol.586794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通过多维波前整形实现脉冲照明的可编程光谱定制</w:t>
      </w:r>
    </w:p>
    <w:p>
      <w:r>
        <w:rPr>
          <w:rFonts w:ascii="Times New Roman" w:hAnsi="Times New Roman" w:eastAsia="宋体"/>
          <w:b/>
          <w:color w:val="003264"/>
          <w:sz w:val="24"/>
        </w:rPr>
        <w:t>Programmable spectrum customization of pulse illumination via multi-dimensional wavefront shaping</w:t>
      </w:r>
    </w:p>
    <w:p>
      <w:r>
        <w:rPr>
          <w:rFonts w:ascii="Times New Roman" w:hAnsi="Times New Roman" w:eastAsia="宋体"/>
          <w:sz w:val="21"/>
        </w:rPr>
        <w:t>作者: Rong Zeng, Zhongzheng Zhu, Daixuan Wu, Zexian Zhang, Jiaming Liang, Haitao Ye, Yiyi Liu, Ti-Jian Li, Meng Liu, Yuecheng Shen, Zhi-Chao Luo</w:t>
        <w:br/>
      </w:r>
      <w:r>
        <w:rPr>
          <w:rFonts w:ascii="Times New Roman" w:hAnsi="Times New Roman" w:eastAsia="宋体"/>
          <w:sz w:val="21"/>
        </w:rPr>
        <w:t xml:space="preserve">时间: 2026-01-26 | </w:t>
      </w:r>
      <w:r>
        <w:t xml:space="preserve">链接: </w:t>
      </w:r>
      <w:hyperlink r:id="rId176">
        <w:r>
          <w:rPr>
            <w:rFonts w:ascii="Times New Roman" w:hAnsi="Times New Roman" w:eastAsia="宋体"/>
            <w:color w:val="0000FF"/>
            <w:sz w:val="21"/>
            <w:u w:val="single"/>
          </w:rPr>
          <w:t>https://doi.org/10.1364/ol.580817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底层自适应光学中引导星排列优化的通用分析框架</w:t>
      </w:r>
    </w:p>
    <w:p>
      <w:r>
        <w:rPr>
          <w:rFonts w:ascii="Times New Roman" w:hAnsi="Times New Roman" w:eastAsia="宋体"/>
          <w:b/>
          <w:color w:val="003264"/>
          <w:sz w:val="24"/>
        </w:rPr>
        <w:t>A general analytical framework for guide-star arrangement optimization in ground-layer adaptive optics</w:t>
      </w:r>
    </w:p>
    <w:p>
      <w:r>
        <w:rPr>
          <w:rFonts w:ascii="Times New Roman" w:hAnsi="Times New Roman" w:eastAsia="宋体"/>
          <w:sz w:val="21"/>
        </w:rPr>
        <w:t>作者: Yuhe Liu, Qianhan Zhou, Ziming Li, Lanqiang Zhang, Changhui Rao</w:t>
        <w:br/>
      </w:r>
      <w:r>
        <w:rPr>
          <w:rFonts w:ascii="Times New Roman" w:hAnsi="Times New Roman" w:eastAsia="宋体"/>
          <w:sz w:val="21"/>
        </w:rPr>
        <w:t xml:space="preserve">时间: 2026-01-26 | </w:t>
      </w:r>
      <w:r>
        <w:t xml:space="preserve">链接: </w:t>
      </w:r>
      <w:hyperlink r:id="rId177">
        <w:r>
          <w:rPr>
            <w:rFonts w:ascii="Times New Roman" w:hAnsi="Times New Roman" w:eastAsia="宋体"/>
            <w:color w:val="0000FF"/>
            <w:sz w:val="21"/>
            <w:u w:val="single"/>
          </w:rPr>
          <w:t>https://doi.org/10.1364/ol.588411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通过相衬调制克服傅里叶叠层成像显微镜中的匹配照明挑战</w:t>
      </w:r>
    </w:p>
    <w:p>
      <w:r>
        <w:rPr>
          <w:rFonts w:ascii="Times New Roman" w:hAnsi="Times New Roman" w:eastAsia="宋体"/>
          <w:b/>
          <w:color w:val="003264"/>
          <w:sz w:val="24"/>
        </w:rPr>
        <w:t>Overcoming the Matched-Illumination Challenge in Fourier Ptychography Microscopy with Phase-Contrast Modulation</w:t>
      </w:r>
    </w:p>
    <w:p>
      <w:r>
        <w:rPr>
          <w:rFonts w:ascii="Times New Roman" w:hAnsi="Times New Roman" w:eastAsia="宋体"/>
          <w:sz w:val="21"/>
        </w:rPr>
        <w:t>作者: Ying Ma, Taiqiang Dai, Hongyan Ma, Liang Kong, Qilong Tan, Ying Zhang, Huiya Ma, zhanqiang Li, Lan Ma, Peng Gao</w:t>
        <w:br/>
      </w:r>
      <w:r>
        <w:rPr>
          <w:rFonts w:ascii="Times New Roman" w:hAnsi="Times New Roman" w:eastAsia="宋体"/>
          <w:sz w:val="21"/>
        </w:rPr>
        <w:t xml:space="preserve">时间: 2026-01-26 | </w:t>
      </w:r>
      <w:r>
        <w:t xml:space="preserve">链接: </w:t>
      </w:r>
      <w:hyperlink r:id="rId178">
        <w:r>
          <w:rPr>
            <w:rFonts w:ascii="Times New Roman" w:hAnsi="Times New Roman" w:eastAsia="宋体"/>
            <w:color w:val="0000FF"/>
            <w:sz w:val="21"/>
            <w:u w:val="single"/>
          </w:rPr>
          <w:t>https://doi.org/10.1364/ol.582025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深紫外光谱展宽和脉冲整形</w:t>
      </w:r>
    </w:p>
    <w:p>
      <w:r>
        <w:rPr>
          <w:rFonts w:ascii="Times New Roman" w:hAnsi="Times New Roman" w:eastAsia="宋体"/>
          <w:b/>
          <w:color w:val="003264"/>
          <w:sz w:val="24"/>
        </w:rPr>
        <w:t>Spectral broadening and pulse shaping in the deep ultraviolet</w:t>
      </w:r>
    </w:p>
    <w:p>
      <w:r>
        <w:rPr>
          <w:rFonts w:ascii="Times New Roman" w:hAnsi="Times New Roman" w:eastAsia="宋体"/>
          <w:sz w:val="21"/>
        </w:rPr>
        <w:t>作者: Julia Codere, Brett J. Pearson, Brian Kaufman, Loc Thi-Hoang Ngo, Martin G. Cohen, Matthew Bain, Thomas Weinacht, Ruaridh Forbes</w:t>
        <w:br/>
      </w:r>
      <w:r>
        <w:rPr>
          <w:rFonts w:ascii="Times New Roman" w:hAnsi="Times New Roman" w:eastAsia="宋体"/>
          <w:sz w:val="21"/>
        </w:rPr>
        <w:t xml:space="preserve">时间: 2025-12-30 | </w:t>
      </w:r>
      <w:r>
        <w:t xml:space="preserve">链接: </w:t>
      </w:r>
      <w:hyperlink r:id="rId1140">
        <w:r>
          <w:rPr>
            <w:rFonts w:ascii="Times New Roman" w:hAnsi="Times New Roman" w:eastAsia="宋体"/>
            <w:color w:val="0000FF"/>
            <w:sz w:val="21"/>
            <w:u w:val="single"/>
          </w:rPr>
          <w:t>https://doi.org/10.1364/ol.583535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&lt;jats:p&gt;我们报告了深紫外 (DUV) 中 ∼20 飞秒脉冲的生成和整形。我们的方法将拉伸空心光纤中的光谱展宽与通过基于声光调制器的脉冲整形器的压缩和整形结合起来。脉冲整形器允许自动压缩，适用于将脉冲在空气中传输到二维 (2D) 光谱和其他时间分辨实验。与之前缺乏相位稳定性的 DUV 脉冲生成方案不同，我们的方法能够可编程生成具有阿秒级稳定性的锁相脉冲对。我们通过 DUV 中的自衍射频率分辨光选通和色散扫描方法演示了脉冲表征，并通过解析阿秒时间尺度上的电子动力学的泵浦探针实验验证了性能。&lt;/jats:p&gt;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the generation and shaping of ∼20 femtosecond pulses in the deep ultraviolet (DUV). Our approach combines spectral broadening in a stretched hollow-core fiber with compression and shaping via an acousto-optic modulator-based pulse shaper. The pulse shaper allows for automatic compression, useful for in-air delivery of pulses to two-dimensional (2D) spectroscopy and other time-resolved experiments. Unlike previous DUV pulse generation schemes that lack phase stability, our method enables programmable generation of phase-locked pulse-pairs with attosecond-level stability. We demonstrate pulse characterization via self-diffraction frequency-resolved optical gating and dispersion scan methods in the DUV and validate performance through a pump-probe experiment resolving electronic dynamics on attosecond timescales.&lt;/jats:p&gt;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深度学习在单次气相激光诱导击穿光谱中的应用</w:t>
      </w:r>
    </w:p>
    <w:p>
      <w:r>
        <w:rPr>
          <w:rFonts w:ascii="Times New Roman" w:hAnsi="Times New Roman" w:eastAsia="宋体"/>
          <w:b/>
          <w:color w:val="003264"/>
          <w:sz w:val="24"/>
        </w:rPr>
        <w:t>Application of deep learning to single-shot gas-phase laser-induced breakdown spectroscopy</w:t>
      </w:r>
    </w:p>
    <w:p>
      <w:r>
        <w:rPr>
          <w:rFonts w:ascii="Times New Roman" w:hAnsi="Times New Roman" w:eastAsia="宋体"/>
          <w:sz w:val="21"/>
        </w:rPr>
        <w:t>作者: Nathan P. Brown, Elijah R. Jans, Garrett W. Idler</w:t>
        <w:br/>
      </w:r>
      <w:r>
        <w:rPr>
          <w:rFonts w:ascii="Times New Roman" w:hAnsi="Times New Roman" w:eastAsia="宋体"/>
          <w:sz w:val="21"/>
        </w:rPr>
        <w:t xml:space="preserve">时间: 2025-12-30 | </w:t>
      </w:r>
      <w:r>
        <w:t xml:space="preserve">链接: </w:t>
      </w:r>
      <w:hyperlink r:id="rId1141">
        <w:r>
          <w:rPr>
            <w:rFonts w:ascii="Times New Roman" w:hAnsi="Times New Roman" w:eastAsia="宋体"/>
            <w:color w:val="0000FF"/>
            <w:sz w:val="21"/>
            <w:u w:val="single"/>
          </w:rPr>
          <w:t>https://doi.org/10.1364/ol.583775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单次飞秒激光诱导击穿光谱 (LIBS) 有潜力捕获脉冲功率聚变驱动器中的纳秒级电极解吸现象。然而，成功实现此目的的诊断具有挑战性，因为它需要解释从低密度气体混合物中收集的单次测量结果。在这项工作中，我们展示了贝叶斯优化卷积神经网络 (CNN) 解释这些测量结果的有效性。通过混合 100–250 sccm H，我们在 80–530 mTorr 的相关气压下生成了 256 种不同的测量条件</w:t>
        <w:br/>
        <w:t xml:space="preserve">                    &lt;贾茨：子&gt;2&lt;/贾茨：子&gt;</w:t>
        <w:br/>
        <w:t xml:space="preserve">                    和 50–200 sccm CH</w:t>
        <w:br/>
        <w:t xml:space="preserve">                    &lt;贾茨：子&gt;4&lt;/贾茨：子&gt;</w:t>
        <w:br/>
        <w:t xml:space="preserve">                    以 10 sccm 为增量。尽管相距 20sccm 的信号之间存在相当大的重叠，CNN 仍能够预测 H</w:t>
        <w:br/>
        <w:t xml:space="preserve">                    &lt;贾茨：子&gt;2&lt;/贾茨：子&gt;</w:t>
        <w:br/>
        <w:t xml:space="preserve">                    均方根误差 (RMSE) 为 15.9 sccm 的流量和 CH</w:t>
        <w:br/>
        <w:t xml:space="preserve">                    &lt;贾茨：子&gt;4&lt;/贾茨：子&gt;</w:t>
        <w:br/>
        <w:t xml:space="preserve">                    RMSE 为 12.0 sccm 的流速。每种气体的平均相对预测误差＜9％，并且很大程度上保持低于或接近10％。</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Single-shot fs laser-induced breakdown spectroscopy (LIBS) has the potential to capture ns-scale electrode desorption phenomena in pulsed power fusion drivers. However, the successful implementation of the diagnostic for this purpose is challenging, as it requires interpreting single-shot measurements collected from low-density gas mixtures. In this work, we demonstrate the efficacy of a Bayesian-optimized convolutional neural network (CNN) to interpret these measurements. We generated 256 distinct measurement conditions at relevant gas pressures ranging from 80–530 mTorr by mixing 100–250 sccm H</w:t>
        <w:br/>
        <w:t xml:space="preserve">                    &lt;jats:sub&gt;2&lt;/jats:sub&gt;</w:t>
        <w:br/>
        <w:t xml:space="preserve">                    and 50–200 sccm CH</w:t>
        <w:br/>
        <w:t xml:space="preserve">                    &lt;jats:sub&gt;4&lt;/jats:sub&gt;</w:t>
        <w:br/>
        <w:t xml:space="preserve">                    in increments of 10 sccm. Despite the considerable overlap between signals separated by 20 sccm, the CNN is able to predict the H</w:t>
        <w:br/>
        <w:t xml:space="preserve">                    &lt;jats:sub&gt;2&lt;/jats:sub&gt;</w:t>
        <w:br/>
        <w:t xml:space="preserve">                    flow rate with a root-mean-square error (RMSE) of 15.9 sccm and the CH</w:t>
        <w:br/>
        <w:t xml:space="preserve">                    &lt;jats:sub&gt;4&lt;/jats:sub&gt;</w:t>
        <w:br/>
        <w:t xml:space="preserve">                    flow rate with an RMSE of 12.0 sccm. The average relative prediction error is &amp;lt;9% for each gas and largely remains below or near 10%.</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基于时空调制的光分离，用于复杂场景下的高分辨率 3D 重建</w:t>
      </w:r>
    </w:p>
    <w:p>
      <w:r>
        <w:rPr>
          <w:rFonts w:ascii="Times New Roman" w:hAnsi="Times New Roman" w:eastAsia="宋体"/>
          <w:b/>
          <w:color w:val="003264"/>
          <w:sz w:val="24"/>
        </w:rPr>
        <w:t>Temporal-spatial-modulation-based light separation for high-resolution 3D reconstruction under complex scenarios</w:t>
      </w:r>
    </w:p>
    <w:p>
      <w:r>
        <w:rPr>
          <w:rFonts w:ascii="Times New Roman" w:hAnsi="Times New Roman" w:eastAsia="宋体"/>
          <w:sz w:val="21"/>
        </w:rPr>
        <w:t>作者: Hao Yuan, Qican Zhang, Yajun Wang</w:t>
        <w:br/>
      </w:r>
      <w:r>
        <w:rPr>
          <w:rFonts w:ascii="Times New Roman" w:hAnsi="Times New Roman" w:eastAsia="宋体"/>
          <w:sz w:val="21"/>
        </w:rPr>
        <w:t xml:space="preserve">时间: 2025-12-24 | </w:t>
      </w:r>
      <w:r>
        <w:t xml:space="preserve">链接: </w:t>
      </w:r>
      <w:hyperlink r:id="rId1142">
        <w:r>
          <w:rPr>
            <w:rFonts w:ascii="Times New Roman" w:hAnsi="Times New Roman" w:eastAsia="宋体"/>
            <w:color w:val="0000FF"/>
            <w:sz w:val="21"/>
            <w:u w:val="single"/>
          </w:rPr>
          <w:t>https://doi.org/10.1364/ol.582492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&lt;jats:p&gt;由于光干扰问题，复杂场景的三维 (3D) 重建仍然具有挑战性，特别是当存在多次反射或光散射时。尽管人们已经做出了一些尝试来解决这个问题，但仍然缺乏同时实现高精度和高分辨率重建的有效方法。在这项工作中，我们提出了一个时空调制（TSM）框架，通过在时间和空间维度上调制照明来解决这些具有挑战性的问题。在时间维度上，TSM通过频率编码和离散傅立叶分析来分离混叠光。在空间维度上，TSM利用物理成像模型和直射光的傅立叶功率谱系数来重建高分辨率条纹图案和相位。值得注意的是，所提出的方法可以使用现成的组件（例如相机和投影仪）来实现，并且与传统的结构光系统兼容。我们在几个具有挑战性的场景中验证了我们的方法，包括侧面有镜子的雕塑、L 形工件和陶瓷碗。实验结果证明了该方法的通用性。&lt;/jats:p&gt;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&lt;jats:p&gt;Due to the light interference problem, three-dimensional (3D) reconstruction of complex scenarios remains challenging, especially when multiple reflections or light scattering exist. Although some attempts have been made to tackle this issue, there is still a lack of effective method simultaneously achieving high-accuracy and high-resolution reconstruction. In this work, we present a temporal-spatial modulation (TSM) framework to address those challenging issues by modulating illumination in both temporal and spatial dimensions. In the temporal dimension, TSM separates aliased light through frequency encoding and discrete Fourier analysis. In the spatial dimension, TSM leverages the physical imaging model and the Fourier power spectrum coefficients of direct light to reconstruct high-resolution fringe patterns and phase. Notably, the proposed method can be realized with off-the-shelf components such as the camera and projector, which is compatible with traditional structured light system. We validate our method in several challenging scenarios, including a sculpture with a mirror on its side, an L-shaped workpiece, and a ceramic bowl. The experiment results demonstrate the versatility of the proposed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防反射涂层 SMF 和空心光纤之间的低损耗熔接，不会产生背反射衰减</w:t>
      </w:r>
    </w:p>
    <w:p>
      <w:r>
        <w:rPr>
          <w:rFonts w:ascii="Times New Roman" w:hAnsi="Times New Roman" w:eastAsia="宋体"/>
          <w:b/>
          <w:color w:val="003264"/>
          <w:sz w:val="24"/>
        </w:rPr>
        <w:t>Low-loss splicing between anti-reflection coated SMF and hollow-core fiber without back-reflection degradation</w:t>
      </w:r>
    </w:p>
    <w:p>
      <w:r>
        <w:rPr>
          <w:rFonts w:ascii="Times New Roman" w:hAnsi="Times New Roman" w:eastAsia="宋体"/>
          <w:sz w:val="21"/>
        </w:rPr>
        <w:t>作者: Cong Zhang, Jiajie Chen, Di Lin, Jianping Li, Meng Xiang, Yuwen Qin, Radan Slavík, Songnian Fu</w:t>
        <w:br/>
      </w:r>
      <w:r>
        <w:rPr>
          <w:rFonts w:ascii="Times New Roman" w:hAnsi="Times New Roman" w:eastAsia="宋体"/>
          <w:sz w:val="21"/>
        </w:rPr>
        <w:t xml:space="preserve">时间: 2025-12-23 | </w:t>
      </w:r>
      <w:r>
        <w:t xml:space="preserve">链接: </w:t>
      </w:r>
      <w:hyperlink r:id="rId1143">
        <w:r>
          <w:rPr>
            <w:rFonts w:ascii="Times New Roman" w:hAnsi="Times New Roman" w:eastAsia="宋体"/>
            <w:color w:val="0000FF"/>
            <w:sz w:val="21"/>
            <w:u w:val="single"/>
          </w:rPr>
          <w:t>https://doi.org/10.1364/ol.583364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&lt;jats:p&gt;抗反射 (AR) 涂层是减少标准单模光纤 (SSMF) 和空心光纤 (HCF) 互连中背向反射和插入损耗 (IL) 的有效技术。然而，光纤和涂层之间的热膨胀系数差异导致熔接过程中性能下降。为了解决这一限制，我们报告了一种嵌入式光纤熔接技术，该技术使用锥形硼硅酸盐玻璃管（BGT）作为熔接桥，从而避免直接加热增透膜。理论分析表明，当HCF模场直径在17~21μm范围内时，通过优化GRIN长度和气腔长度等结构参数，可以实现0.13dB的最小IL。然后，将带有 AR 涂层 GRIN 端的 SSMF 插入锥形 BGT，将非锥形侧拼接到 HCF。通过管理 GRIN 长度、气隙和拼接偏移，可以实现低 IL 互连，而不会产生背反射损失。最后，通过实验实现了IL为0.6dB、背反射为-33.8dB的SSMF-HCF-SSMF互连链路。同时，高阶模耦合被很好地抑制到-35 dB以下。所提出的嵌入式拼接技术可以促进HCF在恶劣环境下的应用。&lt;/jats:p&gt;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&lt;jats:p&gt;Anti-reflection (AR) coating is an effective technique for reducing back-reflection and insertion loss (IL) in the interconnection between standard single-mode fiber (SSMF) and hollow-core fiber (HCF). However, the difference in thermal expansion coefficient between the fiber and coating leads to performance degradation during fusion splicing. To address this limitation, we report an embedded fiber splicing technique that uses a tapered borosilicate glass tube (BGT) as a splicing bridge, thereby avoiding direct heating of the AR coating. Theoretical analysis shows that a minimal IL of 0.13 dB can be achieved by optimizing the structural parameters, including the GRIN length and the air-cavity length, when the HCF mode field diameter ranges from 17 to 21 μm. Then, the SSMF with an AR-coated GRIN end is inserted into a tapered BGT, with the untapered side spliced to the HCF. By managing the GRIN length, the air gap, and the splicing offset, a low-IL interconnection can be achieved without the back-reflection penalty. Finally, an SSMF-HCF-SSMF interconnection link with an IL of 0.6 dB and a back-reflection of −33.8 dB is experimentally achieved. Meanwhile, higher-order mode coupling is well suppressed to below −35 dB. The proposed embedded splicing technique can facilitate HCF applications in a harsh environment.&lt;/jats:p&gt;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DSM-LT：用于大口径光学望远镜评估的直接斜率测量</w:t>
      </w:r>
    </w:p>
    <w:p>
      <w:r>
        <w:rPr>
          <w:rFonts w:ascii="Times New Roman" w:hAnsi="Times New Roman" w:eastAsia="宋体"/>
          <w:b/>
          <w:color w:val="003264"/>
          <w:sz w:val="24"/>
        </w:rPr>
        <w:t>DSM-LT: direct slope measurement for large-aperture optical telescope evaluation</w:t>
      </w:r>
    </w:p>
    <w:p>
      <w:r>
        <w:rPr>
          <w:rFonts w:ascii="Times New Roman" w:hAnsi="Times New Roman" w:eastAsia="宋体"/>
          <w:sz w:val="21"/>
        </w:rPr>
        <w:t>作者: Jae-Cheul Lee, Sang-Won Park, In-Ung Song, Ho-Soon Yang</w:t>
        <w:br/>
      </w:r>
      <w:r>
        <w:rPr>
          <w:rFonts w:ascii="Times New Roman" w:hAnsi="Times New Roman" w:eastAsia="宋体"/>
          <w:sz w:val="21"/>
        </w:rPr>
        <w:t xml:space="preserve">时间: 2025-12-19 | </w:t>
      </w:r>
      <w:r>
        <w:t xml:space="preserve">链接: </w:t>
      </w:r>
      <w:hyperlink r:id="rId1144">
        <w:r>
          <w:rPr>
            <w:rFonts w:ascii="Times New Roman" w:hAnsi="Times New Roman" w:eastAsia="宋体"/>
            <w:color w:val="0000FF"/>
            <w:sz w:val="21"/>
            <w:u w:val="single"/>
          </w:rPr>
          <w:t>https://doi.org/10.1364/ol.583557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&lt;jats:p&gt;大孔径光学系统中的精确斜率测量受到漂移和参考光学器件的限制。我们提出了 DSM-LT——一种直接斜率测量技术，采用带有回射光束的 2 × 2 镜子或准直器阵列。基于硬件的差分检测可抑制共模指向误差，无需基于软件的倾斜补偿。使用区域最小二乘法重建波前，从而实现精确的局部特征恢复。 DSM-LT 支持灵活的扫描模式，并且可以在扫描中断后无缝恢复。仿真结果证实了纳弧度级的斜率精度和抗噪声鲁棒性。具有偏振分离光束的双探测器配置可减轻湍流效应。 DSM-LT 为大口径和天基望远镜提供紧凑、弹性和可扩展的计量解决方案。&lt;/jats:p&gt;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slope measurement in large-aperture optical systems is limited by drift and reference optics. We present DSM-LT—a direct slope measurement technique that employs a 2 × 2 mirror or collimator array with retro-reflected beams. Hardware-based differential detection suppresses common-mode pointing errors without requiring software-based tilt compensation. Wavefronts are reconstructed using a zonal least-squares method, enabling precise localized feature recovery. DSM-LT supports flexible scan patterns and can seamlessly resume after scan interruptions. Simulation results confirm nanoradian-level slope accuracy and robustness against noise. A dual-detector configuration with polarization-separated beams mitigates turbulence effects. DSM-LT provides a compact, resilient, and scalable metrology solution for large-aperture and space-based telescopes.&lt;/jats:p&gt;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通过加性二次幂量化实现 W 频段 PAM8 信号接收的高硬件效率</w:t>
      </w:r>
    </w:p>
    <w:p>
      <w:r>
        <w:rPr>
          <w:rFonts w:ascii="Times New Roman" w:hAnsi="Times New Roman" w:eastAsia="宋体"/>
          <w:b/>
          <w:color w:val="003264"/>
          <w:sz w:val="24"/>
        </w:rPr>
        <w:t>Highly hardware-efficiency implementation for W-band PAM8 signal reception with additive powers-of-two quantization</w:t>
      </w:r>
    </w:p>
    <w:p>
      <w:r>
        <w:rPr>
          <w:rFonts w:ascii="Times New Roman" w:hAnsi="Times New Roman" w:eastAsia="宋体"/>
          <w:sz w:val="21"/>
        </w:rPr>
        <w:t>作者: Sheng Hu, Kaihui Wang, Chengzhen Bian, Tianqi Zheng, Bohan Sang, Xinda Sun, Jie Zhang, Jingtao Ge, Jianjun Yu</w:t>
        <w:br/>
      </w:r>
      <w:r>
        <w:rPr>
          <w:rFonts w:ascii="Times New Roman" w:hAnsi="Times New Roman" w:eastAsia="宋体"/>
          <w:sz w:val="21"/>
        </w:rPr>
        <w:t xml:space="preserve">时间: 2026-01-06 | </w:t>
      </w:r>
      <w:r>
        <w:t xml:space="preserve">链接: </w:t>
      </w:r>
      <w:hyperlink r:id="rId1145">
        <w:r>
          <w:rPr>
            <w:rFonts w:ascii="Times New Roman" w:hAnsi="Times New Roman" w:eastAsia="宋体"/>
            <w:color w:val="0000FF"/>
            <w:sz w:val="21"/>
            <w:u w:val="single"/>
          </w:rPr>
          <w:t>https://doi.org/10.1364/ol.573750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在本研究中，我们通过利用加性二次幂 (APoT) 量化方案，在 FPGA 平台上演示了 PAM8 信号的硬件高效后均衡实现。与传统方法相比，这种方法可减少 70% 以上的硬件资源消耗，同时保留关键性能指标。在300米W频段无线通信实验中，系统可靠传输22.1184 Gbit/s PAM8信号，满足2.4 × 10</w:t>
        <w:br/>
        <w:t xml:space="preserve">                    &lt;jats:sup&gt;−2&lt;/jats:sup&gt;</w:t>
        <w:br/>
        <w:t xml:space="preserve">                    软决策前向纠错 (SD-FEC) 标准。值得注意的是，在主机辅助工作流程下，APoT 方案实现了与 16 位均匀量化相当的性能，并且表现出比 PoT 量化优越的稳定性。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study, we demonstrate a hardware-efficient post-equalization implementation for PAM8 signals on an FPGA platform by utilizing an additive power-of-two (APoT) quantization scheme. This approach reduces hardware resource consumption by over 70% compared to conventional methods while preserving critical performance metrics. In a 300-m W-band wireless communication experiment, the system reliably transmits 22.1184 Gbit/s PAM8 signals and satisfies the 2.4 × 10</w:t>
        <w:br/>
        <w:t xml:space="preserve">                    &lt;jats:sup&gt;−2&lt;/jats:sup&gt;</w:t>
        <w:br/>
        <w:t xml:space="preserve">                    soft-decision forward error correction (SD-FEC) standard. Notably, under a host-assisted workflow, the APoT scheme achieves performance equivalent to 16-bit uniform quantization and exhibits superior stability than PoT quantization.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亚皮秒范围内太赫兹参数生成的脉冲宽度依赖性</w:t>
      </w:r>
    </w:p>
    <w:p>
      <w:r>
        <w:rPr>
          <w:rFonts w:ascii="Times New Roman" w:hAnsi="Times New Roman" w:eastAsia="宋体"/>
          <w:b/>
          <w:color w:val="003264"/>
          <w:sz w:val="24"/>
        </w:rPr>
        <w:t>Pulse-width dependence of terahertz parametric generation in the sub-picosecond regime</w:t>
      </w:r>
    </w:p>
    <w:p>
      <w:r>
        <w:rPr>
          <w:rFonts w:ascii="Times New Roman" w:hAnsi="Times New Roman" w:eastAsia="宋体"/>
          <w:sz w:val="21"/>
        </w:rPr>
        <w:t>作者: Sota Mine, Kaito Abe, Shusaku Nakajima, Joel Edouard Nkeck, Kodo Kawase, François Blanchard, Kosuke Murate, Chiko Otani</w:t>
        <w:br/>
      </w:r>
      <w:r>
        <w:rPr>
          <w:rFonts w:ascii="Times New Roman" w:hAnsi="Times New Roman" w:eastAsia="宋体"/>
          <w:sz w:val="21"/>
        </w:rPr>
        <w:t xml:space="preserve">时间: 2025-12-22 | </w:t>
      </w:r>
      <w:r>
        <w:t xml:space="preserve">链接: </w:t>
      </w:r>
      <w:hyperlink r:id="rId1146">
        <w:r>
          <w:rPr>
            <w:rFonts w:ascii="Times New Roman" w:hAnsi="Times New Roman" w:eastAsia="宋体"/>
            <w:color w:val="0000FF"/>
            <w:sz w:val="21"/>
            <w:u w:val="single"/>
          </w:rPr>
          <w:t>https://doi.org/10.1364/ol.584229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本研究研究了超短脉冲范围内太赫兹参量产生的产生特性和相位稳定性。实验结果清楚地证明了 LiNbO 中参数增益的出现</w:t>
        <w:br/>
        <w:t xml:space="preserve">                    &lt;贾茨：子&gt;3&lt;/贾茨：子&gt;</w:t>
        <w:br/>
        <w:t xml:space="preserve">                    ，生成阈值出现在大约 700 fs 的脉冲宽度处，这与晶体的拉曼线宽密切对应。发现所产生的太赫兹波表现出高脉冲间相位稳定性。这些发现表明，具有亚皮秒范围增益的参数太赫兹产生可以作为开发适用于太赫兹时域光谱的宽带脉冲源的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present study investigated the generation characteristics and phase stability of terahertz parametric generation in the ultrashort pulse regime. The experimental results clearly demonstrated the emergence of parametric gain in LiNbO</w:t>
        <w:br/>
        <w:t xml:space="preserve">                    &lt;jats:sub&gt;3&lt;/jats:sub&gt;</w:t>
        <w:br/>
        <w:t xml:space="preserve">                    , with the generation threshold appearing at a pulse width of approximately 700 fs, which closely corresponds to the Raman linewidth of the crystal. The generated terahertz waves were found to exhibit high inter-pulse phase stability. These findings indicate that parametric terahertz generation with gain in the sub-picosecond regime can serve as a basis for developing broadband pulsed sources suitable for terahertz time-domain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使用单光子差分吸收激光雷达进行高分辨率和长距离 CO &lt;sub&gt;2&lt;/sub&gt; 分析</w:t>
      </w:r>
    </w:p>
    <w:p>
      <w:r>
        <w:rPr>
          <w:rFonts w:ascii="Times New Roman" w:hAnsi="Times New Roman" w:eastAsia="宋体"/>
          <w:b/>
          <w:color w:val="003264"/>
          <w:sz w:val="24"/>
        </w:rPr>
        <w:t>High-range-resolution and long-distance CO                     &lt;sub&gt;2&lt;/sub&gt;                     profiling using a single-photon differential absorption lidar</w:t>
      </w:r>
    </w:p>
    <w:p>
      <w:r>
        <w:rPr>
          <w:rFonts w:ascii="Times New Roman" w:hAnsi="Times New Roman" w:eastAsia="宋体"/>
          <w:sz w:val="21"/>
        </w:rPr>
        <w:t>作者: Mingjia Shangguan, Simin Lin, Xianghui Guo, Jinxian Fang, Guojing Dong</w:t>
        <w:br/>
      </w:r>
      <w:r>
        <w:rPr>
          <w:rFonts w:ascii="Times New Roman" w:hAnsi="Times New Roman" w:eastAsia="宋体"/>
          <w:sz w:val="21"/>
        </w:rPr>
        <w:t xml:space="preserve">时间: 2025-12-21 | </w:t>
      </w:r>
      <w:r>
        <w:t xml:space="preserve">链接: </w:t>
      </w:r>
      <w:hyperlink r:id="rId1147">
        <w:r>
          <w:rPr>
            <w:rFonts w:ascii="Times New Roman" w:hAnsi="Times New Roman" w:eastAsia="宋体"/>
            <w:color w:val="0000FF"/>
            <w:sz w:val="21"/>
            <w:u w:val="single"/>
          </w:rPr>
          <w:t>https://doi.org/10.1364/ol.585665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激光雷达已成为一种越来越有吸引力的 CO 方法</w:t>
        <w:br/>
        <w:t xml:space="preserve">                    &lt;贾茨：子&gt;2&lt;/贾茨：子&gt;</w:t>
        <w:br/>
        <w:t xml:space="preserve">                    监控。然而，同时实现远程检测和高分辨率仍然是一个基本的权衡。为了解决这个问题，首先，将超导纳米线单光子探测器集成到激光雷达中，显着增强远距离灵敏度，能够检测远至10公里的反向散射信号。此外，还提出了一种新的检索算法来检索范围解析的 CO</w:t>
        <w:br/>
        <w:t xml:space="preserve">                    &lt;贾茨：子&gt;2&lt;/贾茨：子&gt;</w:t>
        <w:br/>
        <w:t xml:space="preserve">                    高信噪比色谱柱测量的浓度，有效提高轮廓分辨率和稳定性。连续三个晚上的现场测试表明，该系统实现了30米的距离分辨率、5分钟的时间分辨率和近8公里的射程。与传统CO相比</w:t>
        <w:br/>
        <w:t xml:space="preserve">                    &lt;贾茨：子&gt;2&lt;/贾茨：子&gt;</w:t>
        <w:br/>
        <w:t xml:space="preserve">                    检索算法中，该方法将距离分辨率提高了一个数量级以上，同时检索精度仍提高了 3.8 倍。交叉验证</w:t>
        <w:br/>
        <w:t xml:space="preserve">                    &lt;jats:italic&gt;原位&lt;/jats:italic&gt;</w:t>
        <w:br/>
        <w:t xml:space="preserve">                    观察结果表明，两个数据集之间的标准偏差约为10ppm，进一步证实了该方法的准确性和鲁棒性。这项工作为未来高分辨率 CO 奠定了基础</w:t>
        <w:br/>
        <w:t xml:space="preserve">                    &lt;贾茨：子&gt;2&lt;/贾茨：子&gt;</w:t>
        <w:br/>
        <w:t xml:space="preserve">                    监测网络并支持碳循环研究。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Lidar has become an increasingly attractive approach for CO</w:t>
        <w:br/>
        <w:t xml:space="preserve">                    &lt;jats:sub&gt;2&lt;/jats:sub&gt;</w:t>
        <w:br/>
        <w:t xml:space="preserve">                    monitoring. However, simultaneously achieving long-range detection and high-range resolution remains a fundamental tradeoff. To address this issue, first, a superconducting nanowire single-photon detector is integrated into lidar to significantly enhance long-range sensitivity, enabling detection of backscattered signals up to 10 km. In addition, a new retrieval algorithm is proposed to retrieve range-resolved CO</w:t>
        <w:br/>
        <w:t xml:space="preserve">                    &lt;jats:sub&gt;2&lt;/jats:sub&gt;</w:t>
        <w:br/>
        <w:t xml:space="preserve">                    concentrations from high-SNR column measurements, effectively improving profile resolution and stability. Three consecutive nights of field tests show that the system achieves 30 m range resolution, 5 min temporal resolution, and a near-8-km range. Compared with the traditional CO</w:t>
        <w:br/>
        <w:t xml:space="preserve">                    &lt;jats:sub&gt;2&lt;/jats:sub&gt;</w:t>
        <w:br/>
        <w:t xml:space="preserve">                    retrieval algorithm, the proposed method improves the range resolution by more than one order of magnitude while still achieving a 3.8-fold enhancement in retrieval accuracy. Cross-validation with</w:t>
        <w:br/>
        <w:t xml:space="preserve">                    &lt;jats:italic&gt;in-situ&lt;/jats:italic&gt;</w:t>
        <w:br/>
        <w:t xml:space="preserve">                    observations shows that the standard deviation between the two datasets is approximately 10 ppm, further confirming the accuracy and robustness of the method. This work underpins future high-resolution CO</w:t>
        <w:br/>
        <w:t xml:space="preserve">                    &lt;jats:sub&gt;2&lt;/jats:sub&gt;</w:t>
        <w:br/>
        <w:t xml:space="preserve">                    monitoring networks and supports carbon-cycle studies.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电压可调石墨烯/β-Ga &lt;sub&gt;2&lt;/sub&gt; O &lt;sub&gt;3&lt;/sub&gt;异质结日盲光电探测器可实现光伏和光电导双模式操作</w:t>
      </w:r>
    </w:p>
    <w:p>
      <w:r>
        <w:rPr>
          <w:rFonts w:ascii="Times New Roman" w:hAnsi="Times New Roman" w:eastAsia="宋体"/>
          <w:b/>
          <w:color w:val="003264"/>
          <w:sz w:val="24"/>
        </w:rPr>
        <w:t>Voltage-tunable graphene/β-Ga                     &lt;sub&gt;2&lt;/sub&gt;                     O                     &lt;sub&gt;3&lt;/sub&gt;                     heterojunction solar-blind photodetector enabling photovoltaic and photoconductive dual-mode operation</w:t>
      </w:r>
    </w:p>
    <w:p>
      <w:r>
        <w:rPr>
          <w:rFonts w:ascii="Times New Roman" w:hAnsi="Times New Roman" w:eastAsia="宋体"/>
          <w:sz w:val="21"/>
        </w:rPr>
        <w:t>作者: Shuren Zhou, Lin Chen, Aijiang Yan, Hong Zhang, Yan Tang, Di Pang, Honglin Li, Lijuan Ye, Peng Yu, Wanjun Li</w:t>
        <w:br/>
      </w:r>
      <w:r>
        <w:rPr>
          <w:rFonts w:ascii="Times New Roman" w:hAnsi="Times New Roman" w:eastAsia="宋体"/>
          <w:sz w:val="21"/>
        </w:rPr>
        <w:t xml:space="preserve">时间: 2025-12-24 | </w:t>
      </w:r>
      <w:r>
        <w:t xml:space="preserve">链接: </w:t>
      </w:r>
      <w:hyperlink r:id="rId1148">
        <w:r>
          <w:rPr>
            <w:rFonts w:ascii="Times New Roman" w:hAnsi="Times New Roman" w:eastAsia="宋体"/>
            <w:color w:val="0000FF"/>
            <w:sz w:val="21"/>
            <w:u w:val="single"/>
          </w:rPr>
          <w:t>https://doi.org/10.1364/ol.579138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基于β-Ga的日盲紫外光电探测器</w:t>
        <w:br/>
        <w:t xml:space="preserve">                    &lt;贾茨：子&gt;2&lt;/贾茨：子&gt;</w:t>
        <w:br/>
        <w:t xml:space="preserve">                    氧</w:t>
        <w:br/>
        <w:t xml:space="preserve">                    &lt;贾茨：子&gt;3&lt;/贾茨：子&gt;</w:t>
        <w:br/>
        <w:t xml:space="preserve">                    对军事和民用应用都很有吸引力，但光电导体的响应速度慢，光伏光电二极管的响应能力有限。在此，我们报道了一种电压可调的石墨烯/β-Ga</w:t>
        <w:br/>
        <w:t xml:space="preserve">                    &lt;贾茨：子&gt;2&lt;/贾茨：子&gt;</w:t>
        <w:br/>
        <w:t xml:space="preserve">                    氧</w:t>
        <w:br/>
        <w:t xml:space="preserve">                    &lt;贾茨：子&gt;3&lt;/贾茨：子&gt;</w:t>
        <w:br/>
        <w:t xml:space="preserve">                    具有双模式操作的异质结光电探测器。在反向偏压下，它充当光电二极管，具有 150mA/W 响应度​​、71% 外量子效率 (EQE) 以及 254nm 处的 0.5ms 响应时间。正向偏压将其切换至光电导模式，实现 71 A/W 响应度​​和高于 35,000% 的 EQE，响应时间为 60 ms。这种偏置可选行为将高速和高增益操作集成在一个器件中，从而实现了先进的通信和成像应用。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Solar-blind ultraviolet photodetectors based on β-Ga</w:t>
        <w:br/>
        <w:t xml:space="preserve">                    &lt;jats:sub&gt;2&lt;/jats:sub&gt;</w:t>
        <w:br/>
        <w:t xml:space="preserve">                    O</w:t>
        <w:br/>
        <w:t xml:space="preserve">                    &lt;jats:sub&gt;3&lt;/jats:sub&gt;</w:t>
        <w:br/>
        <w:t xml:space="preserve">                    are attractive for both military and civilian applications, yet photoconductors suffer from slow response and photovoltaic photodiodes suffer from limited responsivity. Herein, we report a voltage-tunable graphene/β-Ga</w:t>
        <w:br/>
        <w:t xml:space="preserve">                    &lt;jats:sub&gt;2&lt;/jats:sub&gt;</w:t>
        <w:br/>
        <w:t xml:space="preserve">                    O</w:t>
        <w:br/>
        <w:t xml:space="preserve">                    &lt;jats:sub&gt;3&lt;/jats:sub&gt;</w:t>
        <w:br/>
        <w:t xml:space="preserve">                    heterojunction photodetector with dual-mode operation. Under reverse bias, it functions as a photodiode with 150 mA/W responsivity, 71% external quantum efficiency (EQE), and 0.5 ms response time at 254 nm. Forward bias switches it to photoconductive mode, achieving 71 A/W responsivity and EQE above 35,000% with 60 ms response time. This bias-selectable behavior integrates high-speed and high-gain operation in one device, enabling advanced communication and imaging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液滴的光激发纳米机械模式</w:t>
      </w:r>
    </w:p>
    <w:p>
      <w:r>
        <w:rPr>
          <w:rFonts w:ascii="Times New Roman" w:hAnsi="Times New Roman" w:eastAsia="宋体"/>
          <w:b/>
          <w:color w:val="003264"/>
          <w:sz w:val="24"/>
        </w:rPr>
        <w:t>Optically excited nano-mechanical modes of a droplet</w:t>
      </w:r>
    </w:p>
    <w:p>
      <w:r>
        <w:rPr>
          <w:rFonts w:ascii="Times New Roman" w:hAnsi="Times New Roman" w:eastAsia="宋体"/>
          <w:sz w:val="21"/>
        </w:rPr>
        <w:t>作者: Bhupal Singh, Amarnath, Nisha Kumawat, Manoranjan Mishra, Kailash C. Jena, Kamal P. Singh</w:t>
        <w:br/>
      </w:r>
      <w:r>
        <w:rPr>
          <w:rFonts w:ascii="Times New Roman" w:hAnsi="Times New Roman" w:eastAsia="宋体"/>
          <w:sz w:val="21"/>
        </w:rPr>
        <w:t xml:space="preserve">时间: 2025-12-21 | </w:t>
      </w:r>
      <w:r>
        <w:t xml:space="preserve">链接: </w:t>
      </w:r>
      <w:hyperlink r:id="rId1149">
        <w:r>
          <w:rPr>
            <w:rFonts w:ascii="Times New Roman" w:hAnsi="Times New Roman" w:eastAsia="宋体"/>
            <w:color w:val="0000FF"/>
            <w:sz w:val="21"/>
            <w:u w:val="single"/>
          </w:rPr>
          <w:t>https://doi.org/10.1364/ol.578999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表明，激增的辐射压力会激发固着液滴的明确定义的纳米级光机械离散模式。使用泵浦探针方法，我们将液滴模式的生长和阻尼振荡与背景蒸发和稳态膨胀隔离开来。对于微升液滴，我们发现模式的振幅随着泵浦功率浪涌的速率线性增加，在 2.7kW/s 时达到~20nm。模式频率是液滴几何形状和物理性质的特征，但与光学激发无关。真实参数的纳维-斯托克斯液滴模型再现了关键的实验结果。此外，我们还展示了频率分裂现象</w:t>
        <w:br/>
        <w:t xml:space="preserve">                    &lt;jats:斜体&gt;n&lt;/jats:斜体&gt;</w:t>
        <w:br/>
        <w:t xml:space="preserve">                     = 3 非球形液滴模式。这项工作开辟了一条探测复杂液滴在时空结构刺激下的纳米级形状振荡的途径。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show that a surging radiation pressure excites well-defined nanoscale optomechanical discrete modes of a sessile droplet. Using a pump-probe approach, we isolate growth and damped oscillations of droplet modes from background evaporation and steady-state bulge. For a microlitre droplet, we find that the amplitude of a mode increases linearly with the rate of pump power surge, reaching ∼20 nm for 2.7 kW/s. The mode frequency is characteristic of droplet geometry and physical properties but independent of the optical excitation. A Navier–Stokes model of droplet for realistic parameters reproduces the key experimental results. Furthermore, we show phenomenon of frequency splitting for the</w:t>
        <w:br/>
        <w:t xml:space="preserve">                    &lt;jats:italic&gt;n&lt;/jats:italic&gt;</w:t>
        <w:br/>
        <w:t xml:space="preserve">                     = 3 mode of non-spherical droplets. This work opens a route to probe nanoscale shape oscillations of complex droplets subjected to spatiotemporally structured stimulus.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太赫兹频率下的单向体磁等离子体</w:t>
      </w:r>
    </w:p>
    <w:p>
      <w:r>
        <w:rPr>
          <w:rFonts w:ascii="Times New Roman" w:hAnsi="Times New Roman" w:eastAsia="宋体"/>
          <w:b/>
          <w:color w:val="003264"/>
          <w:sz w:val="24"/>
        </w:rPr>
        <w:t>Unidirectional bulk magnetoplasmons at terahertz frequencies</w:t>
      </w:r>
    </w:p>
    <w:p>
      <w:r>
        <w:rPr>
          <w:rFonts w:ascii="Times New Roman" w:hAnsi="Times New Roman" w:eastAsia="宋体"/>
          <w:sz w:val="21"/>
        </w:rPr>
        <w:t>作者: Ye Tian, Qingyu Li, Hongyan Lou, Shiqing Li, Linfang Shen</w:t>
        <w:br/>
      </w:r>
      <w:r>
        <w:rPr>
          <w:rFonts w:ascii="Times New Roman" w:hAnsi="Times New Roman" w:eastAsia="宋体"/>
          <w:sz w:val="21"/>
        </w:rPr>
        <w:t xml:space="preserve">时间: 2025-12-30 | </w:t>
      </w:r>
      <w:r>
        <w:t xml:space="preserve">链接: </w:t>
      </w:r>
      <w:hyperlink r:id="rId1150">
        <w:r>
          <w:rPr>
            <w:rFonts w:ascii="Times New Roman" w:hAnsi="Times New Roman" w:eastAsia="宋体"/>
            <w:color w:val="0000FF"/>
            <w:sz w:val="21"/>
            <w:u w:val="single"/>
          </w:rPr>
          <w:t>https://doi.org/10.1364/ol.579716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&lt;jats:p&gt;单向电磁模式，作为波的极端状态</w:t>
        <w:br/>
        <w:tab/>
        <w:tab/>
        <w:tab/>
        <w:tab/>
        <w:tab/>
        <w:t>传播，实现非凡且违反直觉的光学</w:t>
        <w:br/>
        <w:tab/>
        <w:tab/>
        <w:tab/>
        <w:tab/>
        <w:tab/>
        <w:t>影响。这些模式通常被实现为严格限制的</w:t>
        <w:br/>
        <w:tab/>
        <w:tab/>
        <w:tab/>
        <w:tab/>
        <w:tab/>
        <w:t>光子晶体或拓扑材料中的表面波</w:t>
        <w:br/>
        <w:tab/>
        <w:tab/>
        <w:tab/>
        <w:tab/>
        <w:tab/>
        <w:t>不平凡的带隙。在这里，我们展示了一个包含以下结构的结构：</w:t>
        <w:br/>
        <w:tab/>
        <w:tab/>
        <w:tab/>
        <w:tab/>
        <w:tab/>
        <w:t>磁化半导体层夹在电和</w:t>
        <w:br/>
        <w:tab/>
        <w:tab/>
        <w:tab/>
        <w:tab/>
        <w:tab/>
        <w:t>磁不透明材料可以支持单向块体</w:t>
        <w:br/>
        <w:tab/>
        <w:tab/>
        <w:tab/>
        <w:tab/>
        <w:tab/>
        <w:t>太赫兹频率的磁等离子体，其中所有场</w:t>
        <w:br/>
        <w:tab/>
        <w:tab/>
        <w:tab/>
        <w:tab/>
        <w:tab/>
        <w:t>组件在核心层内保持恒定的幅度。这些</w:t>
        <w:br/>
        <w:tab/>
        <w:tab/>
        <w:tab/>
        <w:tab/>
        <w:tab/>
        <w:t>模态表现出独立于核心的模态属性</w:t>
        <w:br/>
        <w:tab/>
        <w:tab/>
        <w:tab/>
        <w:tab/>
        <w:tab/>
        <w:t>厚度，允许模态点延伸到多个波长。</w:t>
        <w:br/>
        <w:tab/>
        <w:tab/>
        <w:tab/>
        <w:tab/>
        <w:tab/>
        <w:t>数值模拟进一步证实了它们的免疫力</w:t>
        <w:br/>
        <w:tab/>
        <w:tab/>
        <w:tab/>
        <w:tab/>
        <w:tab/>
        <w:t>后向散射。通过将模态点的可调性与</w:t>
        <w:br/>
        <w:tab/>
        <w:tab/>
        <w:tab/>
        <w:tab/>
        <w:tab/>
        <w:t>单向传播的鲁棒性，这些单向体</w:t>
        <w:br/>
        <w:tab/>
        <w:tab/>
        <w:tab/>
        <w:tab/>
        <w:tab/>
        <w:t>模式为太赫兹的操纵提供了更多的自由度</w:t>
        <w:br/>
        <w:tab/>
        <w:tab/>
        <w:tab/>
        <w:tab/>
        <w:tab/>
        <w:t>波浪。&lt;/jats:p&gt;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&lt;jats:p&gt;Unidirectional electromagnetic modes, as an extreme regime of wave</w:t>
        <w:br/>
        <w:tab/>
        <w:tab/>
        <w:tab/>
        <w:tab/>
        <w:tab/>
        <w:t>propagation, enable extraordinary and counterintuitive optical</w:t>
        <w:br/>
        <w:tab/>
        <w:tab/>
        <w:tab/>
        <w:tab/>
        <w:tab/>
        <w:t>effects. These modes are typically realized as tightly confined</w:t>
        <w:br/>
        <w:tab/>
        <w:tab/>
        <w:tab/>
        <w:tab/>
        <w:tab/>
        <w:t>surface waves in photonic crystals or materials with topologically</w:t>
        <w:br/>
        <w:tab/>
        <w:tab/>
        <w:tab/>
        <w:tab/>
        <w:tab/>
        <w:t>nontrivial bandgaps. Here, we show that a structure comprising a</w:t>
        <w:br/>
        <w:tab/>
        <w:tab/>
        <w:tab/>
        <w:tab/>
        <w:tab/>
        <w:t>magnetized semiconductor layer sandwiched between electro- and</w:t>
        <w:br/>
        <w:tab/>
        <w:tab/>
        <w:tab/>
        <w:tab/>
        <w:tab/>
        <w:t>magneto-opaque materials can support unidirectional bulk</w:t>
        <w:br/>
        <w:tab/>
        <w:tab/>
        <w:tab/>
        <w:tab/>
        <w:tab/>
        <w:t>magnetoplasmons at terahertz frequencies, in which all field</w:t>
        <w:br/>
        <w:tab/>
        <w:tab/>
        <w:tab/>
        <w:tab/>
        <w:tab/>
        <w:t>components maintain constant amplitudes within the core layer. These</w:t>
        <w:br/>
        <w:tab/>
        <w:tab/>
        <w:tab/>
        <w:tab/>
        <w:tab/>
        <w:t>modes exhibit modal properties that are independent of the core</w:t>
        <w:br/>
        <w:tab/>
        <w:tab/>
        <w:tab/>
        <w:tab/>
        <w:tab/>
        <w:t>thickness, allowing the modal spot to extend over several wavelengths.</w:t>
        <w:br/>
        <w:tab/>
        <w:tab/>
        <w:tab/>
        <w:tab/>
        <w:tab/>
        <w:t>Numerical simulations further confirm their immunity to</w:t>
        <w:br/>
        <w:tab/>
        <w:tab/>
        <w:tab/>
        <w:tab/>
        <w:tab/>
        <w:t>backscattering. By combining the tunability of modal spot with the</w:t>
        <w:br/>
        <w:tab/>
        <w:tab/>
        <w:tab/>
        <w:tab/>
        <w:tab/>
        <w:t>robustness of unidirectional propagation, these unidirectional bulk</w:t>
        <w:br/>
        <w:tab/>
        <w:tab/>
        <w:tab/>
        <w:tab/>
        <w:tab/>
        <w:t>modes offer more degrees of freedom for the manipulation of terahertz</w:t>
        <w:br/>
        <w:tab/>
        <w:tab/>
        <w:tab/>
        <w:tab/>
        <w:tab/>
        <w:t>waves.&lt;/jats:p&gt;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可重构的基于 GSST 的超表面，用于同时解复用光学自旋和轨道角动量</w:t>
      </w:r>
    </w:p>
    <w:p>
      <w:r>
        <w:rPr>
          <w:rFonts w:ascii="Times New Roman" w:hAnsi="Times New Roman" w:eastAsia="宋体"/>
          <w:b/>
          <w:color w:val="003264"/>
          <w:sz w:val="24"/>
        </w:rPr>
        <w:t>Reconfigurable GSST-based metasurfaces for simultaneously demultiplexing optical spin and orbital angular momenta</w:t>
      </w:r>
    </w:p>
    <w:p>
      <w:r>
        <w:rPr>
          <w:rFonts w:ascii="Times New Roman" w:hAnsi="Times New Roman" w:eastAsia="宋体"/>
          <w:sz w:val="21"/>
        </w:rPr>
        <w:t>作者: Kangzhun Peng, Shiqi Luo, Hengyue Luo, Zhi-Yuan Li, Wenyao Liang</w:t>
        <w:br/>
      </w:r>
      <w:r>
        <w:rPr>
          <w:rFonts w:ascii="Times New Roman" w:hAnsi="Times New Roman" w:eastAsia="宋体"/>
          <w:sz w:val="21"/>
        </w:rPr>
        <w:t xml:space="preserve">时间: 2025-12-21 | </w:t>
      </w:r>
      <w:r>
        <w:t xml:space="preserve">链接: </w:t>
      </w:r>
      <w:hyperlink r:id="rId1151">
        <w:r>
          <w:rPr>
            <w:rFonts w:ascii="Times New Roman" w:hAnsi="Times New Roman" w:eastAsia="宋体"/>
            <w:color w:val="0000FF"/>
            <w:sz w:val="21"/>
            <w:u w:val="single"/>
          </w:rPr>
          <w:t>https://doi.org/10.1364/ol.579829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携带自旋角动量（SAM）和轨道角动量（OAM）的光束由于其在光通信、成像和显微操作方面的潜力而引起了人们的极大兴趣。尽管通过解复用同时检测多个 SAM 和 OAM 模式非常必要，但由于器件制造后传统超表面的静态光学响应，这仍然具有挑战性。在这里，我们提出了一种利用相变材料Ge的多功能超表面解复用器</w:t>
        <w:br/>
        <w:t xml:space="preserve">                    &lt;贾茨：子&gt;2&lt;/贾茨：子&gt;</w:t>
        <w:br/>
        <w:t xml:space="preserve">                    锑</w:t>
        <w:br/>
        <w:t xml:space="preserve">                    &lt;贾茨：子&gt;2&lt;/贾茨：子&gt;</w:t>
        <w:br/>
        <w:t xml:space="preserve">                    硒</w:t>
        <w:br/>
        <w:t xml:space="preserve">                    &lt;贾茨：子&gt;4&lt;/贾茨：子&gt;</w:t>
        <w:br/>
        <w:t xml:space="preserve">                    碲</w:t>
        <w:br/>
        <w:t xml:space="preserve">                    &lt;jats:sub&gt;1&lt;/jats:sub&gt;</w:t>
        <w:br/>
        <w:t xml:space="preserve">                    (GSST) 用于可重新配置、同时检测多个 SAM 和 OAM 模式。当 GSST 为非晶态时，携带 SAM 和 OAM 模式的同轴光束在空间上被解复用为具有定义的拓扑电荷的不同涡旋光束，并且每个光束都传播到预定位置。通过观察实心点的位置可以确定入射光束的SAM和OAM信息。当 GSST 转变为结晶态时，由于相位调制能力的丧失，解复用停止，从而阻止模式恢复。这种可重新配置的检测策略为加密光通信和动态全息术等应用中的动态可切换设备提供了一个有前景的平台。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Light beams carrying spin angular momentum (SAM) and orbital angular momentum (OAM) have garnered significant interest owing to their potential in optical communications, imaging, and micromanipulation. Although simultaneous detection of multiple SAM and OAM modes through demultiplexing is highly necessary, it remains challenging due to the static optical responses of conventional metasurfaces after device fabrication. Here, we propose a multifunctional metasurface demultiplexer utilizing the phase-change material Ge</w:t>
        <w:br/>
        <w:t xml:space="preserve">                    &lt;jats:sub&gt;2&lt;/jats:sub&gt;</w:t>
        <w:br/>
        <w:t xml:space="preserve">                    Sb</w:t>
        <w:br/>
        <w:t xml:space="preserve">                    &lt;jats:sub&gt;2&lt;/jats:sub&gt;</w:t>
        <w:br/>
        <w:t xml:space="preserve">                    Se</w:t>
        <w:br/>
        <w:t xml:space="preserve">                    &lt;jats:sub&gt;4&lt;/jats:sub&gt;</w:t>
        <w:br/>
        <w:t xml:space="preserve">                    Te</w:t>
        <w:br/>
        <w:t xml:space="preserve">                    &lt;jats:sub&gt;1&lt;/jats:sub&gt;</w:t>
        <w:br/>
        <w:t xml:space="preserve">                    (GSST) for reconfigurable, simultaneous detection of multiple SAM and OAM modes. When GSST is amorphous, the coaxial beams carrying SAM and OAM modes are spatially demultiplexed into distinct vortex beams with defined topological charges, and each propagates to a predetermined position. The information of SAM and OAM of the incident beam can be determined by observing the position of the solid spot. Upon transition of GSST into the crystalline state, demultiplexing ceases due to the loss of phase modulation capability, thereby preventing mode retrieval. This reconfigurable detection strategy offers a promising platform for dynamically switchable devices in applications such as encrypted optical communications and dynamic holography.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300 GHz 频段的自相干光子太赫兹链路可抵抗调制干扰</w:t>
      </w:r>
    </w:p>
    <w:p>
      <w:r>
        <w:rPr>
          <w:rFonts w:ascii="Times New Roman" w:hAnsi="Times New Roman" w:eastAsia="宋体"/>
          <w:b/>
          <w:color w:val="003264"/>
          <w:sz w:val="24"/>
        </w:rPr>
        <w:t>Self-coherent photonic terahertz link at 300-GHz-band against modulated jamming</w:t>
      </w:r>
    </w:p>
    <w:p>
      <w:r>
        <w:rPr>
          <w:rFonts w:ascii="Times New Roman" w:hAnsi="Times New Roman" w:eastAsia="宋体"/>
          <w:sz w:val="21"/>
        </w:rPr>
        <w:t>作者: Shenghong Ye, Yoshiki Kamiura, Bo Li, Ryota Kaide, Yiqing Wang, Ming Che, Yuya Mikami, Yuta Ueda, Kazutoshi Kato</w:t>
        <w:br/>
      </w:r>
      <w:r>
        <w:rPr>
          <w:rFonts w:ascii="Times New Roman" w:hAnsi="Times New Roman" w:eastAsia="宋体"/>
          <w:sz w:val="21"/>
        </w:rPr>
        <w:t xml:space="preserve">时间: 2026-01-05 | </w:t>
      </w:r>
      <w:r>
        <w:t xml:space="preserve">链接: </w:t>
      </w:r>
      <w:hyperlink r:id="rId1152">
        <w:r>
          <w:rPr>
            <w:rFonts w:ascii="Times New Roman" w:hAnsi="Times New Roman" w:eastAsia="宋体"/>
            <w:color w:val="0000FF"/>
            <w:sz w:val="21"/>
            <w:u w:val="single"/>
          </w:rPr>
          <w:t>https://doi.org/10.1364/ol.581788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 (THz) 强度调制技术对于未来低成本 6G 网络至关重要，但容易受到干扰。虽然跳频 (FH) 可以对抗单音干扰，但我们的评估表明它在对抗调制干扰方面存在弱点。具体来说，我们证明了虽然具有 40GHz 载波间隔的 FH 可以有效对抗单音干扰，但它无法对抗调制干扰。为了解决该漏洞，我们提出了一种自相干太赫兹系统，其中发射器生成射频信号和本地振荡器信号。该架构将所需信号与调制干扰分开，以实现安全通信。此外，该系统使用波长可调谐激光器进行跳频，可以抵抗调制干扰和单音干扰。我们演示了在 275 GHz 下针对 235 GHz 调制干扰信号的安全 1 Gbit/s 传输以及相反的情况。这种经济高效的方案提高了太赫兹链路对多种干扰类型的恢复能力，并支持安全的太赫兹无线通信。&lt;/jats:p&gt;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(THz) intensity modulation technology is crucial for future low-cost 6G networks but is vulnerable to jamming. While frequency hopping (FH) counters single-tone jamming, our evaluation demonstrates its weakness against modulated jamming. Specifically, we demonstrated that while FH with a 40 GHz carrier separation is effective against single-tone jamming, it fails against modulated jamming. To address the vulnerability, we propose a self-coherent THz system where the transmitter generates both the radio frequency and local oscillator signals. This architecture separates the desired signal from the modulated jamming for secure communication. Moreover, using wavelength-tunable lasers for FH, the system resists both modulated and single-tone jamming. We demonstrate secure 1-Gbit/s transmission at 275 GHz against a 235 GHz modulated jamming signal and the reverse case. This cost-effective scheme improves THz link resilience to multiple jamming types and supports secure THz wireless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用于散光矫正的自由曲面眼镜片的可微分光线追踪优化</w:t>
      </w:r>
    </w:p>
    <w:p>
      <w:r>
        <w:rPr>
          <w:rFonts w:ascii="Times New Roman" w:hAnsi="Times New Roman" w:eastAsia="宋体"/>
          <w:b/>
          <w:color w:val="003264"/>
          <w:sz w:val="24"/>
        </w:rPr>
        <w:t>Differentiable ray tracing optimization of freeform spectacle lenses for astigmatism correction</w:t>
      </w:r>
    </w:p>
    <w:p>
      <w:r>
        <w:rPr>
          <w:rFonts w:ascii="Times New Roman" w:hAnsi="Times New Roman" w:eastAsia="宋体"/>
          <w:sz w:val="21"/>
        </w:rPr>
        <w:t>作者: Hanni Qiu, Xinghua Pan, Zexin Feng</w:t>
        <w:br/>
      </w:r>
      <w:r>
        <w:rPr>
          <w:rFonts w:ascii="Times New Roman" w:hAnsi="Times New Roman" w:eastAsia="宋体"/>
          <w:sz w:val="21"/>
        </w:rPr>
        <w:t xml:space="preserve">时间: 2025-12-30 | </w:t>
      </w:r>
      <w:r>
        <w:t xml:space="preserve">链接: </w:t>
      </w:r>
      <w:hyperlink r:id="rId1153">
        <w:r>
          <w:rPr>
            <w:rFonts w:ascii="Times New Roman" w:hAnsi="Times New Roman" w:eastAsia="宋体"/>
            <w:color w:val="0000FF"/>
            <w:sz w:val="21"/>
            <w:u w:val="single"/>
          </w:rPr>
          <w:t>https://doi.org/10.1364/ol.583052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屈光不正是一项全球公共卫生挑战，其中散光矫正是关键问题之一。虽然球柱镜可以补偿静态散光，但它们无法解决眼睛运动期间的光轴偏移问题。为了解决这个问题，我们提出了一种基于可微分光线追踪的自由曲面单光镜片设计方法。我们的方法将人眼的旋转模型集成到光学设计框架中。此外，它利用自由曲面的高设计自由度，实现不同视场光学聚焦误差的有效校正。为了验证该方法的有效性，我们开发了眼镜镜片设计，通过对传统球柱面和非球面镜片与各种自由形状设计（包括变形 XY 多项式以及单泽尼克曲面和双泽尼克曲面）进行系统比较，开发了矫正人眼散光的眼镜镜片设计。结果表明，我们的方法在等效优化阶数下实现了优异的离轴像差校正，展示了其在视力校正方面的技术优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&lt;jats:p&gt;Refractive error is a global public health challenge, with astigmatism correction being one of the key issues. While spherocylindrical lenses compensate for static astigmatism, they fail to address optical axis shifts during eye movement. To address this problem, we propose a single vision lens design method with freeform surfaces based on differentiable ray tracing. Our method integrates the rotation model of the human eye into the optical design framework. Besides, it leverages the high design freedom of the freeform surface to realize effective correction of optical focus errors across different fields of view. To verify the effectiveness of the method, we develop spectacle lens designs to correct astigmatism in the human eye through systematic comparison of traditional spherocylindrical and aspheric lenses with various freeform designs, including deformed XY polynomials and both single- and double-Zernike surfaces. Results show that our method achieves superior off-axis aberration correction at equivalent optimization orders, demonstrating its technical advantage for vision correction.&lt;/jats:p&gt;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基于周期性 KTA 晶体阵列的高能、3 ps、1.5 μm 光学参量转换</w:t>
      </w:r>
    </w:p>
    <w:p>
      <w:r>
        <w:rPr>
          <w:rFonts w:ascii="Times New Roman" w:hAnsi="Times New Roman" w:eastAsia="宋体"/>
          <w:b/>
          <w:color w:val="003264"/>
          <w:sz w:val="24"/>
        </w:rPr>
        <w:t>High-energy, 3 ps, 1.5 μm optical parametric conversion based on a periodic KTA crystals array</w:t>
      </w:r>
    </w:p>
    <w:p>
      <w:r>
        <w:rPr>
          <w:rFonts w:ascii="Times New Roman" w:hAnsi="Times New Roman" w:eastAsia="宋体"/>
          <w:sz w:val="21"/>
        </w:rPr>
        <w:t>作者: Zhenling Li, Aonan Zhang, Jingya Zhang, Ke Liu, Lin Han, Yading Guo, Yongguang Zhu, Qingbang Shu, Congke Wang, Gensheng Zha, Xiaojun Wang</w:t>
        <w:br/>
      </w:r>
      <w:r>
        <w:rPr>
          <w:rFonts w:ascii="Times New Roman" w:hAnsi="Times New Roman" w:eastAsia="宋体"/>
          <w:sz w:val="21"/>
        </w:rPr>
        <w:t xml:space="preserve">时间: 2025-12-24 | </w:t>
      </w:r>
      <w:r>
        <w:t xml:space="preserve">链接: </w:t>
      </w:r>
      <w:hyperlink r:id="rId1154">
        <w:r>
          <w:rPr>
            <w:rFonts w:ascii="Times New Roman" w:hAnsi="Times New Roman" w:eastAsia="宋体"/>
            <w:color w:val="0000FF"/>
            <w:sz w:val="21"/>
            <w:u w:val="single"/>
          </w:rPr>
          <w:t>https://doi.org/10.1364/ol.582946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我们展示了一种紧凑、无腔的方法来产生高能量、几皮秒 (&lt;5ps)、高光束质量的近红外和中红外 (NIR-MIR) 光源。这种方法克服了传统同步泵浦光参量振荡器（SPOPO）的尺寸限制。通过使用由 1 MHz Nd:YVO 泵浦的四个 KTA 晶体的模式自复制周期性阵列</w:t>
        <w:br/>
        <w:t xml:space="preserve">                    &lt;贾茨：子&gt;4&lt;/贾茨：子&gt;</w:t>
        <w:br/>
        <w:t xml:space="preserve">                    MOPA 系统，我们从数十厘米尺度的设备产生微焦耳级脉冲。该器件在 1535nm（信号光）下提供 3ps 脉冲，能量为 2.6μJ，在 3467nm（闲频光）下提供 0.8μJ 能量。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a compact, cavity-free approach to generate high-energy, few-picosecond (&amp;lt;5 ps), high beam quality near and mid-infrared (NIR-MIR) sources. This approach overcomes the size limitation of conventional synchronously pumped optical parametric oscillator (SPOPO). By using a mode self-reproduction periodic array of four KTA crystals pumped by a 1 MHz Nd:YVO</w:t>
        <w:br/>
        <w:t xml:space="preserve">                    &lt;jats:sub&gt;4&lt;/jats:sub&gt;</w:t>
        <w:br/>
        <w:t xml:space="preserve">                    MOPA system, we produce microjoule-level pulses from a tens centimeter-scale device. The device delivers 3 ps pulses with 2.6 μJ of energy at 1535 nm (signal light) and 0.8 μJ at 3467 nm (idler light).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通过空气动力悬浮熔化制备的掺钕钛酸盐玻璃中的广泛可调激光</w:t>
      </w:r>
    </w:p>
    <w:p>
      <w:r>
        <w:rPr>
          <w:rFonts w:ascii="Times New Roman" w:hAnsi="Times New Roman" w:eastAsia="宋体"/>
          <w:b/>
          <w:color w:val="003264"/>
          <w:sz w:val="24"/>
        </w:rPr>
        <w:t>Widely tunable lasing in Nd-doped titanate glass prepared by aerodynamic levitation melting</w:t>
      </w:r>
    </w:p>
    <w:p>
      <w:r>
        <w:rPr>
          <w:rFonts w:ascii="Times New Roman" w:hAnsi="Times New Roman" w:eastAsia="宋体"/>
          <w:sz w:val="21"/>
        </w:rPr>
        <w:t>作者: Jared Tolliver, Alexander Neumann, Ganesh Balakrishnan, Abdulrahman Alrubkhi, Stephen K. Wilke, Richard Weber, Brian Topper</w:t>
        <w:br/>
      </w:r>
      <w:r>
        <w:rPr>
          <w:rFonts w:ascii="Times New Roman" w:hAnsi="Times New Roman" w:eastAsia="宋体"/>
          <w:sz w:val="21"/>
        </w:rPr>
        <w:t xml:space="preserve">时间: 2026-01-09 | </w:t>
      </w:r>
      <w:r>
        <w:t xml:space="preserve">链接: </w:t>
      </w:r>
      <w:hyperlink r:id="rId1155">
        <w:r>
          <w:rPr>
            <w:rFonts w:ascii="Times New Roman" w:hAnsi="Times New Roman" w:eastAsia="宋体"/>
            <w:color w:val="0000FF"/>
            <w:sz w:val="21"/>
            <w:u w:val="single"/>
          </w:rPr>
          <w:t>https://doi.org/10.1364/ol.580940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近几十年来，通过无容器加工技术（例如空气动力悬浮熔化）获得的非传统玻璃因其独特的结构图案和光学特性而备受关注。在此，我们报告了我们认为是悬浮熔化生产的玻璃产生激光的首次演示。详细研究了光谱特性，发现主体具有较高的活性离子溶解度，猝灭浓度为6.7×10</w:t>
        <w:br/>
        <w:t xml:space="preserve">                    &lt;贾茨：sup&gt;20&lt;/贾茨：sup&gt;</w:t>
        <w:br/>
        <w:t xml:space="preserve">                    离子/厘米</w:t>
        <w:br/>
        <w:t xml:space="preserve">                    &lt;贾茨：sup&gt;3&lt;/贾茨：sup&gt;</w:t>
        <w:br/>
        <w:t xml:space="preserve">                    。使用成分为 0.5Nd 的 1mm 厚玻璃盘进行激光实验</w:t>
        <w:br/>
        <w:t xml:space="preserve">                    &lt;贾茨：子&gt;2&lt;/贾茨：子&gt;</w:t>
        <w:br/>
        <w:t xml:space="preserve">                    氧</w:t>
        <w:br/>
        <w:t xml:space="preserve">                    &lt;贾茨：子&gt;3&lt;/贾茨：子&gt;</w:t>
        <w:br/>
        <w:t xml:space="preserve">                    -16.5 La</w:t>
        <w:br/>
        <w:t xml:space="preserve">                    &lt;贾茨：子&gt;2&lt;/贾茨：子&gt;</w:t>
        <w:br/>
        <w:t xml:space="preserve">                    氧</w:t>
        <w:br/>
        <w:t xml:space="preserve">                    &lt;贾茨：子&gt;3&lt;/贾茨：子&gt;</w:t>
        <w:br/>
        <w:t xml:space="preserve">                    -83 TiO</w:t>
        <w:br/>
        <w:t xml:space="preserve">                    &lt;贾茨：子&gt;2&lt;/贾茨：子&gt;</w:t>
        <w:br/>
        <w:t xml:space="preserve">                    玻璃。吸收功率的斜率效率达到40%，光束质量良好，平均</w:t>
        <w:br/>
        <w:t xml:space="preserve">                    &lt;jats:斜体&gt;M&lt;/jats:斜体&gt;</w:t>
        <w:br/>
        <w:t xml:space="preserve">                    &lt;贾茨：sup&gt;2&lt;/贾茨：sup&gt;</w:t>
        <w:br/>
        <w:t xml:space="preserve">                    = 1.88。值得注意的是，由非常规玻璃网络结构多样性驱动的不均匀展宽能够实现跨越 1058-1121nm 的宽连续调谐范围。这些结果为继续研究非传统玻璃增益介质的光谱和激光特性提供了动力。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Nontraditional glasses obtained from containerless processing techniques such as aerodynamic levitation melting have attracted much attention in recent decades for their unique structural motifs and optical properties. Herein, we report what we believe is the first demonstration of lasing from any glass produced by levitation melting. Spectroscopic properties are studied in detail, and the host is seen to have a high active ion solubility, with a quenching concentration of 6.7 × 10</w:t>
        <w:br/>
        <w:t xml:space="preserve">                    &lt;jats:sup&gt;20&lt;/jats:sup&gt;</w:t>
        <w:br/>
        <w:t xml:space="preserve">                    ions/cm</w:t>
        <w:br/>
        <w:t xml:space="preserve">                    &lt;jats:sup&gt;3&lt;/jats:sup&gt;</w:t>
        <w:br/>
        <w:t xml:space="preserve">                    . Laser experiments were carried out with a 1 mm thick glass disk of composition 0.5 Nd</w:t>
        <w:br/>
        <w:t xml:space="preserve">                    &lt;jats:sub&gt;2&lt;/jats:sub&gt;</w:t>
        <w:br/>
        <w:t xml:space="preserve">                    O</w:t>
        <w:br/>
        <w:t xml:space="preserve">                    &lt;jats:sub&gt;3&lt;/jats:sub&gt;</w:t>
        <w:br/>
        <w:t xml:space="preserve">                    -16.5 La</w:t>
        <w:br/>
        <w:t xml:space="preserve">                    &lt;jats:sub&gt;2&lt;/jats:sub&gt;</w:t>
        <w:br/>
        <w:t xml:space="preserve">                    O</w:t>
        <w:br/>
        <w:t xml:space="preserve">                    &lt;jats:sub&gt;3&lt;/jats:sub&gt;</w:t>
        <w:br/>
        <w:t xml:space="preserve">                    -83 TiO</w:t>
        <w:br/>
        <w:t xml:space="preserve">                    &lt;jats:sub&gt;2&lt;/jats:sub&gt;</w:t>
        <w:br/>
        <w:t xml:space="preserve">                    glass. Slope efficiency with respect to absorbed power reaches 40%, and beam quality is good with an average</w:t>
        <w:br/>
        <w:t xml:space="preserve">                    &lt;jats:italic&gt;M&lt;/jats:italic&gt;</w:t>
        <w:br/>
        <w:t xml:space="preserve">                    &lt;jats:sup&gt;2&lt;/jats:sup&gt;</w:t>
        <w:br/>
        <w:t xml:space="preserve">                    = 1.88. Notably, the inhomogeneous broadening driven by the unconventional glass network’s structural diversity enables a wide continuous tuning range spanning 1058–1121 nm. These outcomes provide impetus to continue research into spectroscopic and lasing properties of nontraditional glass gain media.</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在薄膜铌酸锂光子集成电路平台上制造的片上可重构偏振分离器-旋转器</w:t>
      </w:r>
    </w:p>
    <w:p>
      <w:r>
        <w:rPr>
          <w:rFonts w:ascii="Times New Roman" w:hAnsi="Times New Roman" w:eastAsia="宋体"/>
          <w:b/>
          <w:color w:val="003264"/>
          <w:sz w:val="24"/>
        </w:rPr>
        <w:t>On-chip reconfigurable polarization splitter-rotator fabricated on a thin-film lithium niobate photonic integrated circuit platform</w:t>
      </w:r>
    </w:p>
    <w:p>
      <w:r>
        <w:rPr>
          <w:rFonts w:ascii="Times New Roman" w:hAnsi="Times New Roman" w:eastAsia="宋体"/>
          <w:sz w:val="21"/>
        </w:rPr>
        <w:t>作者: Florian Dubois, Alberto Della Torre, Jacopo Leo, Dorian Herle, Arno Mettraux, Homa Zarebidaki, Hamed Sattari, Michel Despont</w:t>
        <w:br/>
      </w:r>
      <w:r>
        <w:rPr>
          <w:rFonts w:ascii="Times New Roman" w:hAnsi="Times New Roman" w:eastAsia="宋体"/>
          <w:sz w:val="21"/>
        </w:rPr>
        <w:t xml:space="preserve">时间: 2025-12-23 | </w:t>
      </w:r>
      <w:r>
        <w:t xml:space="preserve">链接: </w:t>
      </w:r>
      <w:hyperlink r:id="rId1156">
        <w:r>
          <w:rPr>
            <w:rFonts w:ascii="Times New Roman" w:hAnsi="Times New Roman" w:eastAsia="宋体"/>
            <w:color w:val="0000FF"/>
            <w:sz w:val="21"/>
            <w:u w:val="single"/>
          </w:rPr>
          <w:t>https://doi.org/10.1364/ol.580756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&lt;jats:p&gt;我们报告了集成到基于 45° PSR 的薄膜铌酸锂 (TFLN) 光子平台中的可调谐偏振分离器旋转器 (PSR) 的概念和实验演示。该器件在 C 波段运行，并利用 TFLN 的热光可调性来实现毫米级足迹内精确稳定的偏振控制。 PSR 在 1550 nm 附近表现出平均 23.3 dB 的偏振消光比，从而能够分离两个偏振通道。这一性能凸显了 TFLN 在光通信、传感等领域双偏振应用的潜力。&lt;/jats:p&gt;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the conception and experimental demonstration of a tunable polarization splitter-rotator (PSR) integrated into a thin-film lithium niobate (TFLN) photonic platform based on a 45° PSR. The device operates over the C-band and leverages the thermo-optical tunability of TFLN to achieve precise and stable manipulation of the polarization in a millimeter scale footprint. The PSR exhibits a polarization extinction ratio of 23.3 dB on average near 1550 nm, enabling separation of both polarization channels. This performance highlights the potential of TFLN for dual-polarization applications in optical communications, sensing, and beyond.&lt;/jats:p&gt;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在逆向设计的相干光学环境中通过单个线偏振平面波进行动态光学扭矩控制</w:t>
      </w:r>
    </w:p>
    <w:p>
      <w:r>
        <w:rPr>
          <w:rFonts w:ascii="Times New Roman" w:hAnsi="Times New Roman" w:eastAsia="宋体"/>
          <w:b/>
          <w:color w:val="003264"/>
          <w:sz w:val="24"/>
        </w:rPr>
        <w:t>Dynamic optical torque control via a single linearly polarized plane wave in an inverse-designed coherent optical environment</w:t>
      </w:r>
    </w:p>
    <w:p>
      <w:r>
        <w:rPr>
          <w:rFonts w:ascii="Times New Roman" w:hAnsi="Times New Roman" w:eastAsia="宋体"/>
          <w:sz w:val="21"/>
        </w:rPr>
        <w:t>作者: Xiaoshu Zhao, Xu Yuan, Hongxia Zheng, Huajin Chen, Zhifang Lin</w:t>
        <w:br/>
      </w:r>
      <w:r>
        <w:rPr>
          <w:rFonts w:ascii="Times New Roman" w:hAnsi="Times New Roman" w:eastAsia="宋体"/>
          <w:sz w:val="21"/>
        </w:rPr>
        <w:t xml:space="preserve">时间: 2026-01-06 | </w:t>
      </w:r>
      <w:r>
        <w:t xml:space="preserve">链接: </w:t>
      </w:r>
      <w:hyperlink r:id="rId1157">
        <w:r>
          <w:rPr>
            <w:rFonts w:ascii="Times New Roman" w:hAnsi="Times New Roman" w:eastAsia="宋体"/>
            <w:color w:val="0000FF"/>
            <w:sz w:val="21"/>
            <w:u w:val="single"/>
          </w:rPr>
          <w:t>https://doi.org/10.1364/ol.582002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单个线性偏振平面波动态控制米氏大小粒子上的光学扭矩的方案，辅以由多个干涉平面波构建的固定相干光学环境，并使用基于反向传播的逆向设计算法进行设计。我们的设计考虑了所有可以引起光学扭矩的物理机制，而不是仅仅依赖于自旋角动量。这种方法确保了控制波的偏振和产生的扭矩方向之间的精确的一对一映射。该方法使用简单的、物理上可实现的平面波为动态和可编程扭矩控制引入了额外的自由度，并提供了偏振编码光学扭矩控制的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scheme for dynamically controlling optical torque on Mie-sized particles using a single linearly polarized plane wave, assisted by a fixed coherent optical environment constructed from multiple interfering plane waves and designed using a back-propagation-based inverse design algorithm. Our design accounts for all physical mechanisms that can induce optical torque, rather than relying solely on spin angular momentum. Such an approach ensures an accurate one-to-one mapping between the polarization of the control wave and the resulting torque orientation. The method introduces an additional degree of freedom for dynamic and programmable torque control using simple, physically realizable plane waves and offers a strategy for polarization-encoded optical torque control.&lt;/jats:p&gt;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用于具有扩展景深的虚拟染色的多光谱成像和计算融合</w:t>
      </w:r>
    </w:p>
    <w:p>
      <w:r>
        <w:rPr>
          <w:rFonts w:ascii="Times New Roman" w:hAnsi="Times New Roman" w:eastAsia="宋体"/>
          <w:b/>
          <w:color w:val="003264"/>
          <w:sz w:val="24"/>
        </w:rPr>
        <w:t>Multispectral imaging and computational fusion for virtual staining with extended depth-of-field</w:t>
      </w:r>
    </w:p>
    <w:p>
      <w:r>
        <w:rPr>
          <w:rFonts w:ascii="Times New Roman" w:hAnsi="Times New Roman" w:eastAsia="宋体"/>
          <w:sz w:val="21"/>
        </w:rPr>
        <w:t>作者: Bingshan Chen, Chaoqiang Wu, Junhong Huang, Tingdong Kou, Wenyi Jing, Hongying Zhang, Junfei Shen</w:t>
        <w:br/>
      </w:r>
      <w:r>
        <w:rPr>
          <w:rFonts w:ascii="Times New Roman" w:hAnsi="Times New Roman" w:eastAsia="宋体"/>
          <w:sz w:val="21"/>
        </w:rPr>
        <w:t xml:space="preserve">时间: 2025-12-22 | </w:t>
      </w:r>
      <w:r>
        <w:t xml:space="preserve">链接: </w:t>
      </w:r>
      <w:hyperlink r:id="rId1158">
        <w:r>
          <w:rPr>
            <w:rFonts w:ascii="Times New Roman" w:hAnsi="Times New Roman" w:eastAsia="宋体"/>
            <w:color w:val="0000FF"/>
            <w:sz w:val="21"/>
            <w:u w:val="single"/>
          </w:rPr>
          <w:t>https://doi.org/10.1364/ol.585430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尽管通过人工智能强大的特征提取和颜色表示能力，虚拟染色已成为化学染色的一种有前景的替代方案，但大多数方法都存在鲁棒性差以及与现有临床工作流程的兼容性有限的问题。在这封信中，我们提出了一种深度学习的无标签虚拟染色方法，通过将固有的光谱先验编码为染色视觉表示，实现具有扩展景深的准确且即插即用的病理检查。构建了具有高度灵活的光学参数的定制成像系统，用于多维病理光谱信息采集。建立了端到端监督光谱染色网络（SSNet），以实现高效的光谱线索提取和准确的染色特征学习。各种组织的实验结果表明，所提出的方法实现了具有高形态准确性和颜色保真度的稳健虚拟染色。该方法完全摆脱了成像前外源染料的使用，为快速诊断和检测提供了新的途径。</w:t>
        <w:br/>
        <w:t xml:space="preserve">                    &lt;jats:italictoggle="yes"&gt;体内&lt;/jats:italic&gt;</w:t>
        <w:br/>
        <w:t xml:space="preserve">                    考试。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Although virtual staining has emerged as a promising alternative to chemical staining through strong feature extraction and color representation capabilities of artificial intelligence, most methods suffer from poor robustness and limited compatibility with the existing clinic workflow. In this Letter, we propose a deep learned label-free virtual staining method to realize accurate and plug-and-play pathological examination with extended depth-of-field by encoding inherent spectral priors into stained visual representations. A custom imaging system with highly flexible optical parameters is constructed for multidimensional pathological spectral information acquisition. An end-to-end supervised spectral stained network (SSNet) is established for efficient spectral cue extraction and accurate stained feature learning. Experimental results across various tissues indicate that the proposed approach achieves robust virtual staining with high morphological accuracy and color fidelity. The proposed method completely gets rid of the utilization of exogenous dyes before imaging, which provides a new panel for fast diagnosis and</w:t>
        <w:br/>
        <w:t xml:space="preserve">                    &lt;jats:italic toggle="yes"&gt;in-vivo&lt;/jats:italic&gt;</w:t>
        <w:br/>
        <w:t xml:space="preserve">                    examination.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双面快照光场成像，可对不透明和漂浮的水下颗粒进行精确的 3D 体积测量</w:t>
      </w:r>
    </w:p>
    <w:p>
      <w:r>
        <w:rPr>
          <w:rFonts w:ascii="Times New Roman" w:hAnsi="Times New Roman" w:eastAsia="宋体"/>
          <w:b/>
          <w:color w:val="003264"/>
          <w:sz w:val="24"/>
        </w:rPr>
        <w:t>Dual-side snapshot light field imaging for accurate 3D volumetry of opaque and drifting underwater particles</w:t>
      </w:r>
    </w:p>
    <w:p>
      <w:r>
        <w:rPr>
          <w:rFonts w:ascii="Times New Roman" w:hAnsi="Times New Roman" w:eastAsia="宋体"/>
          <w:sz w:val="21"/>
        </w:rPr>
        <w:t>作者: Fengming Huang, Yifan Song, Zibang Zhang, Zhisheng Zhou, Liangpei Chen, Jianping Li</w:t>
        <w:br/>
      </w:r>
      <w:r>
        <w:rPr>
          <w:rFonts w:ascii="Times New Roman" w:hAnsi="Times New Roman" w:eastAsia="宋体"/>
          <w:sz w:val="21"/>
        </w:rPr>
        <w:t xml:space="preserve">时间: 2026-01-06 | </w:t>
      </w:r>
      <w:r>
        <w:t xml:space="preserve">链接: </w:t>
      </w:r>
      <w:hyperlink r:id="rId1159">
        <w:r>
          <w:rPr>
            <w:rFonts w:ascii="Times New Roman" w:hAnsi="Times New Roman" w:eastAsia="宋体"/>
            <w:color w:val="0000FF"/>
            <w:sz w:val="21"/>
            <w:u w:val="single"/>
          </w:rPr>
          <w:t>https://doi.org/10.1364/ol.582735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准确</w:t>
        <w:br/>
        <w:t xml:space="preserve">                    &lt;jats:italictoggle="yes"&gt;原位&lt;/jats:italic&gt;</w:t>
        <w:br/>
        <w:t xml:space="preserve">                    微小（1mm–10cm）漂浮水下颗粒的体积测量对于海洋生态和污染物监测至关重要，但它需要快照 3D 成像以避免运动伪影。由于光学遮挡和有限的透视采样，现有的成像技术（包括数字全息术和传统光场成像）在恢复不透明和半透明粒子的完整表面几何形状方面面临着根本限制。我们通过面对面双光场相机 (F2F-DLFC) 系统克服了这一挑战，该系统在不相干暗场照明下同时捕获目标的两侧。这种双面快照策略可以实现不透明颗粒的完整 3D 重建，实验结果显示活鱼和不规则颗粒等目标的体积误差低于 6%。虽然半透明物体仍然存在重建挑战，但这项工作建立了一种基本方法</w:t>
        <w:br/>
        <w:t xml:space="preserve">                    &lt;jats:italictoggle="yes"&gt;原位&lt;/jats:italic&gt;</w:t>
        <w:br/>
        <w:t xml:space="preserve">                    体积仪器的开发，为各种水下颗粒的精确体积测量提供了可行的方法。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Accurate</w:t>
        <w:br/>
        <w:t xml:space="preserve">                    &lt;jats:italic toggle="yes"&gt;in-situ&lt;/jats:italic&gt;</w:t>
        <w:br/>
        <w:t xml:space="preserve">                    volume measurement of small (1 mm–10 cm) drifting underwater particles is critical for marine ecology and pollutant monitoring, yet it demands snapshot 3D imaging to avoid motion artifacts. Existing imaging techniques—including digital holography and conventional light field imaging—face a fundamental limitation in recovering the complete surface geometry of opaque and semi-transparent particles due to optical occlusion and limited perspective sampling. We overcome this challenge with a face-to-face dual light field camera (F2F-DLFC) system, which simultaneously captures both sides of a target under incoherent dark-field illumination. This dual-side snapshot strategy enables full 3D reconstruction of opaque particles, with experimental results showing volume errors below 6% for targets such as live fish and irregular pellets. While semi-transparent objects still present reconstruction challenges, this work establishes a foundational methodology for</w:t>
        <w:br/>
        <w:t xml:space="preserve">                    &lt;jats:italic toggle="yes"&gt;in-situ&lt;/jats:italic&gt;</w:t>
        <w:br/>
        <w:t xml:space="preserve">                    volumetric instrument development, providing a viable approach for accurate volumetry of a wide range of underwater particles.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基于布里渊-曼德尔斯坦散射的低温传播声波冷却</w:t>
      </w:r>
    </w:p>
    <w:p>
      <w:r>
        <w:rPr>
          <w:rFonts w:ascii="Times New Roman" w:hAnsi="Times New Roman" w:eastAsia="宋体"/>
          <w:b/>
          <w:color w:val="003264"/>
          <w:sz w:val="24"/>
        </w:rPr>
        <w:t>Brillouin–Mandelstam scattering-based cooling of traveling acoustic waves from cryogenic temperatures</w:t>
      </w:r>
    </w:p>
    <w:p>
      <w:r>
        <w:rPr>
          <w:rFonts w:ascii="Times New Roman" w:hAnsi="Times New Roman" w:eastAsia="宋体"/>
          <w:sz w:val="21"/>
        </w:rPr>
        <w:t>作者: Lisa Fischer, Laura Blázquez Martínez, Changlong Zhu, Robin Chenevière, Johann Troles, Birgit Stiller</w:t>
        <w:br/>
      </w:r>
      <w:r>
        <w:rPr>
          <w:rFonts w:ascii="Times New Roman" w:hAnsi="Times New Roman" w:eastAsia="宋体"/>
          <w:sz w:val="21"/>
        </w:rPr>
        <w:t xml:space="preserve">时间: 2025-12-21 | </w:t>
      </w:r>
      <w:r>
        <w:t xml:space="preserve">链接: </w:t>
      </w:r>
      <w:hyperlink r:id="rId1160">
        <w:r>
          <w:rPr>
            <w:rFonts w:ascii="Times New Roman" w:hAnsi="Times New Roman" w:eastAsia="宋体"/>
            <w:color w:val="0000FF"/>
            <w:sz w:val="21"/>
            <w:u w:val="single"/>
          </w:rPr>
          <w:t>https://doi.org/10.1364/ol.581872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热声子是量子力学系统中退相干的主要来源。因此，在量子基态下运行通常是实验的先决条件。此外，相对于低温环境中的被动冷却，主动激光冷却能够减少特定声频下的声子。布里渊冷却已被用来展示在 GHz 频率低至 74 K 时波导中热声子数量的有效减少。在这封信中，我们通过将布里渊主动冷却与使用液氮从 77 K 预冷相结合，演示了 7.608 GHz 声模的冷却。我们发现声子数量减少了 69%，最终温度为 24.3±1.9K，比之前报道的低 50K。&lt;/jats:p&gt;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&lt;jats:p&gt;Thermal phonons are a major source of decoherence in quantum mechanical systems. Operating in the quantum ground state is therefore often an experimental prerequisite. Additionally, to passive cooling in a cryogenic environment, active laser cooling enables the reduction of phonons at specific acoustic frequencies. Brillouin cooling has been used to show efficient reduction of the thermal phonon population in waveguides at GHz frequencies down to 74 K. In this Letter, we demonstrate the cooling of a 7.608 GHz acoustic mode by combining Brillouin active cooling with precooling from 77 K using liquid nitrogen. We show a 69% reduction in the phonon population, resulting in a final temperature of 24.3 ± 1.9 K, 50 K lower than previously reported.&lt;/jats:p&gt;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基于矢量结构光子的变形量子擦除效应</w:t>
      </w:r>
    </w:p>
    <w:p>
      <w:r>
        <w:rPr>
          <w:rFonts w:ascii="Times New Roman" w:hAnsi="Times New Roman" w:eastAsia="宋体"/>
          <w:b/>
          <w:color w:val="003264"/>
          <w:sz w:val="24"/>
        </w:rPr>
        <w:t>Morphing quantum erasure effect based on the vectorially structured photon</w:t>
      </w:r>
    </w:p>
    <w:p>
      <w:r>
        <w:rPr>
          <w:rFonts w:ascii="Times New Roman" w:hAnsi="Times New Roman" w:eastAsia="宋体"/>
          <w:sz w:val="21"/>
        </w:rPr>
        <w:t>作者: Ye Yang, Shuya Zhang, Yongkun Zhou, Xinji Zeng, Kaixuan Ren, Dong Wei, Klaus Müller-Dethlefs, Chengyuan Wang, Yun Chen, Hong Gao, Fuli Li</w:t>
        <w:br/>
      </w:r>
      <w:r>
        <w:rPr>
          <w:rFonts w:ascii="Times New Roman" w:hAnsi="Times New Roman" w:eastAsia="宋体"/>
          <w:sz w:val="21"/>
        </w:rPr>
        <w:t xml:space="preserve">时间: 2026-01-05 | </w:t>
      </w:r>
      <w:r>
        <w:t xml:space="preserve">链接: </w:t>
      </w:r>
      <w:hyperlink r:id="rId1161">
        <w:r>
          <w:rPr>
            <w:rFonts w:ascii="Times New Roman" w:hAnsi="Times New Roman" w:eastAsia="宋体"/>
            <w:color w:val="0000FF"/>
            <w:sz w:val="21"/>
            <w:u w:val="single"/>
          </w:rPr>
          <w:t>https://doi.org/10.1364/ol.578468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&lt;jats:p&gt;光子是否表现出波状或粒子状行为取决于</w:t>
        <w:br/>
        <w:tab/>
        <w:tab/>
        <w:tab/>
        <w:tab/>
        <w:tab/>
        <w:t>量子擦除清楚地证明了观察方法</w:t>
        <w:br/>
        <w:tab/>
        <w:tab/>
        <w:tab/>
        <w:tab/>
        <w:tab/>
        <w:t>（量化宽松）实验。在这里，我们尽我们最大的努力提出一部小说</w:t>
        <w:br/>
        <w:tab/>
        <w:tab/>
        <w:tab/>
        <w:tab/>
        <w:tab/>
        <w:t>知识，利用单光子的 QE 实验版本</w:t>
        <w:br/>
        <w:tab/>
        <w:tab/>
        <w:tab/>
        <w:tab/>
        <w:tab/>
        <w:t>以任意偏振叠加态制备。不像</w:t>
        <w:br/>
        <w:tab/>
        <w:tab/>
        <w:tab/>
        <w:tab/>
        <w:tab/>
        <w:t>具有明确擦除方法的传统方法，</w:t>
        <w:br/>
        <w:tab/>
        <w:tab/>
        <w:tab/>
        <w:tab/>
        <w:tab/>
        <w:t>我们实验中的擦除本质上是由光子的</w:t>
        <w:br/>
        <w:tab/>
        <w:tab/>
        <w:tab/>
        <w:tab/>
        <w:tab/>
        <w:t>测量时的量子态。此外，我们观察到</w:t>
        <w:br/>
        <w:tab/>
        <w:tab/>
        <w:tab/>
        <w:tab/>
        <w:tab/>
        <w:t>波和粒子行为之间的连续变形，由</w:t>
        <w:br/>
        <w:tab/>
        <w:tab/>
        <w:tab/>
        <w:tab/>
        <w:tab/>
        <w:t>光子横模中的连续路径信息擦除。</w:t>
        <w:br/>
        <w:tab/>
        <w:tab/>
        <w:tab/>
        <w:tab/>
        <w:tab/>
        <w:t>这种动态转变挑战了经典的波浪二分法</w:t>
        <w:br/>
        <w:tab/>
        <w:tab/>
        <w:tab/>
        <w:tab/>
        <w:tab/>
        <w:t>和颗粒。这些发现为玻尔的理论提供了更深入的见解</w:t>
        <w:br/>
        <w:tab/>
        <w:tab/>
        <w:tab/>
        <w:tab/>
        <w:tab/>
        <w:t>互补原则并扩展了概念框架</w:t>
        <w:br/>
        <w:tab/>
        <w:tab/>
        <w:tab/>
        <w:tab/>
        <w:tab/>
        <w:t>量子力学。&lt;/jats:p&gt;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&lt;jats:p&gt;Whether a photon exhibits wavelike or particlelike behavior depends on</w:t>
        <w:br/>
        <w:tab/>
        <w:tab/>
        <w:tab/>
        <w:tab/>
        <w:tab/>
        <w:t>the observation method, as clearly demonstrated by the quantum erasure</w:t>
        <w:br/>
        <w:tab/>
        <w:tab/>
        <w:tab/>
        <w:tab/>
        <w:tab/>
        <w:t>(QE) experiments. Here, we propose a novel, to the best of our</w:t>
        <w:br/>
        <w:tab/>
        <w:tab/>
        <w:tab/>
        <w:tab/>
        <w:tab/>
        <w:t>knowledge, version of the QE experiment that leverages a single photon</w:t>
        <w:br/>
        <w:tab/>
        <w:tab/>
        <w:tab/>
        <w:tab/>
        <w:tab/>
        <w:t>prepared in an arbitrary polarization superposition state. Unlike</w:t>
        <w:br/>
        <w:tab/>
        <w:tab/>
        <w:tab/>
        <w:tab/>
        <w:tab/>
        <w:t>traditional approaches that have a definite erasure method, the</w:t>
        <w:br/>
        <w:tab/>
        <w:tab/>
        <w:tab/>
        <w:tab/>
        <w:tab/>
        <w:t>erasure in our experiment is determined intrinsically by the photon’s</w:t>
        <w:br/>
        <w:tab/>
        <w:tab/>
        <w:tab/>
        <w:tab/>
        <w:tab/>
        <w:t>quantum state at the moment of measurement. Furthermore, we observe</w:t>
        <w:br/>
        <w:tab/>
        <w:tab/>
        <w:tab/>
        <w:tab/>
        <w:tab/>
        <w:t>continuous morphing between wave and particle behavior, enabled by</w:t>
        <w:br/>
        <w:tab/>
        <w:tab/>
        <w:tab/>
        <w:tab/>
        <w:tab/>
        <w:t>continuous path information erasure in the photon’s transverse mode.</w:t>
        <w:br/>
        <w:tab/>
        <w:tab/>
        <w:tab/>
        <w:tab/>
        <w:tab/>
        <w:t>This dynamic transition challenges the classical dichotomy of waves</w:t>
        <w:br/>
        <w:tab/>
        <w:tab/>
        <w:tab/>
        <w:tab/>
        <w:tab/>
        <w:t>and particles. These findings provide deeper insight into Bohr’s</w:t>
        <w:br/>
        <w:tab/>
        <w:tab/>
        <w:tab/>
        <w:tab/>
        <w:tab/>
        <w:t>complementarity principle and expand the conceptual framework of</w:t>
        <w:br/>
        <w:tab/>
        <w:tab/>
        <w:tab/>
        <w:tab/>
        <w:tab/>
        <w:t>quantum mechanics.&lt;/jats:p&gt;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利用向错和拓扑缺陷边缘态产生光子晶体中的二次谐波</w:t>
      </w:r>
    </w:p>
    <w:p>
      <w:r>
        <w:rPr>
          <w:rFonts w:ascii="Times New Roman" w:hAnsi="Times New Roman" w:eastAsia="宋体"/>
          <w:b/>
          <w:color w:val="003264"/>
          <w:sz w:val="24"/>
        </w:rPr>
        <w:t>Harnessing disclination and topological defect edge states for second harmonic generation in photonic crystals</w:t>
      </w:r>
    </w:p>
    <w:p>
      <w:r>
        <w:rPr>
          <w:rFonts w:ascii="Times New Roman" w:hAnsi="Times New Roman" w:eastAsia="宋体"/>
          <w:sz w:val="21"/>
        </w:rPr>
        <w:t>作者: Lanxin Luo, Weipeng Hu, Yanhong Zou, Xiaoyu Dai, Yuanjiang Xiang</w:t>
        <w:br/>
      </w:r>
      <w:r>
        <w:rPr>
          <w:rFonts w:ascii="Times New Roman" w:hAnsi="Times New Roman" w:eastAsia="宋体"/>
          <w:sz w:val="21"/>
        </w:rPr>
        <w:t xml:space="preserve">时间: 2025-12-23 | </w:t>
      </w:r>
      <w:r>
        <w:t xml:space="preserve">链接: </w:t>
      </w:r>
      <w:hyperlink r:id="rId1162">
        <w:r>
          <w:rPr>
            <w:rFonts w:ascii="Times New Roman" w:hAnsi="Times New Roman" w:eastAsia="宋体"/>
            <w:color w:val="0000FF"/>
            <w:sz w:val="21"/>
            <w:u w:val="single"/>
          </w:rPr>
          <w:t>https://doi.org/10.1364/ol.584122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缺陷引起的拓扑相变的研究已成为一个重要的研究热点。在谷光子晶体中引入拓扑缺陷为操纵电磁波提供了新的自由度。这些缺陷产生了具有抗弯曲性和灵活性的鲁棒边缘态，为新的波导设计带来了希望。然而，它们对非线性效应的影响在很大程度上仍未被探索，与非线性相关的向错态也很少受到关注。在这里，我们提出了一种通过不同缺陷态耦合进行非线性频率转换的方案。通过设计各种形状的谐波传输波导，我们实现了转换效率的显着提高。谐波的传输形状也可以定制，提供灵活性。我们的工作为研究光子晶体非线性缺陷态开辟了新途径，对缺陷调控具有重要的参考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study of topological phase transitions induced by defects has emerged as a significant research focus. The introduction of topological defects in valley photonic crystals offers a novel degree of freedom for manipulating electromagnetic waves. These defects give rise to robust edge states with bending resistance and flexibility, promising for new waveguide designs. However, their impact on nonlinear effects remains largely unexplored, and disclination states related to nonlinearity have received little attention. Here, we propose a scheme for nonlinear frequency conversion via the coupling of different defect states. By designing harmonic transmission waveguides of various shapes, we achieve a significant enhancement in conversion efficiency. The transmission shape of harmonics can also be customized, offering flexibility. Our work paves new pathways for investigating nonlinear defect states in photonic crystals and holds significant reference value for defect regulation.&lt;/jats:p&gt;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利用半导体薄膜的导电片近似对太赫兹磁光光谱椭圆测量进行建模</w:t>
      </w:r>
    </w:p>
    <w:p>
      <w:r>
        <w:rPr>
          <w:rFonts w:ascii="Times New Roman" w:hAnsi="Times New Roman" w:eastAsia="宋体"/>
          <w:b/>
          <w:color w:val="003264"/>
          <w:sz w:val="24"/>
        </w:rPr>
        <w:t>Modeling terahertz magneto-optical spectroscopic ellipsometry with conductive sheet approximation for semiconductor thin films</w:t>
      </w:r>
    </w:p>
    <w:p>
      <w:r>
        <w:rPr>
          <w:rFonts w:ascii="Times New Roman" w:hAnsi="Times New Roman" w:eastAsia="宋体"/>
          <w:sz w:val="21"/>
        </w:rPr>
        <w:t>作者: Akihiro Okamoto, Masaya Nagai, Masaaki Ashida, Takashi Fujii</w:t>
        <w:br/>
      </w:r>
      <w:r>
        <w:rPr>
          <w:rFonts w:ascii="Times New Roman" w:hAnsi="Times New Roman" w:eastAsia="宋体"/>
          <w:sz w:val="21"/>
        </w:rPr>
        <w:t xml:space="preserve">时间: 2026-01-13 | </w:t>
      </w:r>
      <w:r>
        <w:t xml:space="preserve">链接: </w:t>
      </w:r>
      <w:hyperlink r:id="rId1163">
        <w:r>
          <w:rPr>
            <w:rFonts w:ascii="Times New Roman" w:hAnsi="Times New Roman" w:eastAsia="宋体"/>
            <w:color w:val="0000FF"/>
            <w:sz w:val="21"/>
            <w:u w:val="single"/>
          </w:rPr>
          <w:t>https://doi.org/10.1364/ol.583047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&lt;jats:p&gt;我们提出了一个用于分析反射系数的简化模型</w:t>
        <w:br/>
        <w:tab/>
        <w:tab/>
        <w:tab/>
        <w:tab/>
        <w:tab/>
        <w:t>太赫兹磁光各向异性半导体薄膜的研究</w:t>
        <w:br/>
        <w:tab/>
        <w:tab/>
        <w:tab/>
        <w:tab/>
        <w:tab/>
        <w:t>椭偏仪。从电磁边界条件导出，</w:t>
        <w:br/>
        <w:tab/>
        <w:tab/>
        <w:tab/>
        <w:tab/>
        <w:tab/>
        <w:t>当薄膜厚度远小于薄膜厚度时，模型有效</w:t>
        <w:br/>
        <w:tab/>
        <w:tab/>
        <w:tab/>
        <w:tab/>
        <w:tab/>
        <w:t>波长。通过太赫兹证明了其适用性</w:t>
        <w:br/>
        <w:tab/>
        <w:tab/>
        <w:tab/>
        <w:tab/>
        <w:tab/>
        <w:t>两种掺杂 GaAs 薄膜的时域光谱椭圆测量</w:t>
        <w:br/>
        <w:tab/>
        <w:tab/>
        <w:tab/>
        <w:tab/>
        <w:tab/>
        <w:t>在外部磁场作用下。该方法允许直接</w:t>
        <w:br/>
        <w:tab/>
        <w:tab/>
        <w:tab/>
        <w:tab/>
        <w:tab/>
        <w:t>提取片材电导率谱并准确再现</w:t>
        <w:br/>
        <w:tab/>
        <w:tab/>
        <w:tab/>
        <w:tab/>
        <w:tab/>
        <w:t>观察到的磁光响应，提供了一种非侵入性方法</w:t>
        <w:br/>
        <w:tab/>
        <w:tab/>
        <w:tab/>
        <w:tab/>
        <w:tab/>
        <w:t>表征各种薄膜材料。&lt;/jats:p&gt;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simplified model for analyzing the reflection coefficients</w:t>
        <w:br/>
        <w:tab/>
        <w:tab/>
        <w:tab/>
        <w:tab/>
        <w:tab/>
        <w:t>of anisotropic semiconductor thin films in terahertz magneto-optical</w:t>
        <w:br/>
        <w:tab/>
        <w:tab/>
        <w:tab/>
        <w:tab/>
        <w:tab/>
        <w:t>ellipsometry. Derived from electromagnetic boundary conditions, the</w:t>
        <w:br/>
        <w:tab/>
        <w:tab/>
        <w:tab/>
        <w:tab/>
        <w:tab/>
        <w:t>model is valid when the film thickness is much smaller than the</w:t>
        <w:br/>
        <w:tab/>
        <w:tab/>
        <w:tab/>
        <w:tab/>
        <w:tab/>
        <w:t>wavelength. Its applicability is demonstrated through terahertz</w:t>
        <w:br/>
        <w:tab/>
        <w:tab/>
        <w:tab/>
        <w:tab/>
        <w:tab/>
        <w:t>time-domain spectroscopic ellipsometry of two doped GaAs thin films</w:t>
        <w:br/>
        <w:tab/>
        <w:tab/>
        <w:tab/>
        <w:tab/>
        <w:tab/>
        <w:t>under an external magnetic field. The approach allows direct</w:t>
        <w:br/>
        <w:tab/>
        <w:tab/>
        <w:tab/>
        <w:tab/>
        <w:tab/>
        <w:t>extraction of sheet conductivity spectra and accurately reproduces the</w:t>
        <w:br/>
        <w:tab/>
        <w:tab/>
        <w:tab/>
        <w:tab/>
        <w:tab/>
        <w:t>observed magneto-optical response, offering a non-invasive method for</w:t>
        <w:br/>
        <w:tab/>
        <w:tab/>
        <w:tab/>
        <w:tab/>
        <w:tab/>
        <w:t>characterizing various thin-film 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通过RAFT光聚合增强全息聚合物分散液晶光栅</w:t>
      </w:r>
    </w:p>
    <w:p>
      <w:r>
        <w:rPr>
          <w:rFonts w:ascii="Times New Roman" w:hAnsi="Times New Roman" w:eastAsia="宋体"/>
          <w:b/>
          <w:color w:val="003264"/>
          <w:sz w:val="24"/>
        </w:rPr>
        <w:t>Enhanced holographic polymer-dispersed liquid crystal gratings through RAFT photopolymerization</w:t>
      </w:r>
    </w:p>
    <w:p>
      <w:r>
        <w:rPr>
          <w:rFonts w:ascii="Times New Roman" w:hAnsi="Times New Roman" w:eastAsia="宋体"/>
          <w:sz w:val="21"/>
        </w:rPr>
        <w:t>作者: Feirong Liu, Wenbo Mu, Run Tian, Penglei Li, Yulan Fu, Yiwei Zhang, Jinxin Guo, Xinping Zhang</w:t>
        <w:br/>
      </w:r>
      <w:r>
        <w:rPr>
          <w:rFonts w:ascii="Times New Roman" w:hAnsi="Times New Roman" w:eastAsia="宋体"/>
          <w:sz w:val="21"/>
        </w:rPr>
        <w:t xml:space="preserve">时间: 2026-01-05 | </w:t>
      </w:r>
      <w:r>
        <w:t xml:space="preserve">链接: </w:t>
      </w:r>
      <w:hyperlink r:id="rId1164">
        <w:r>
          <w:rPr>
            <w:rFonts w:ascii="Times New Roman" w:hAnsi="Times New Roman" w:eastAsia="宋体"/>
            <w:color w:val="0000FF"/>
            <w:sz w:val="21"/>
            <w:u w:val="single"/>
          </w:rPr>
          <w:t>https://doi.org/10.1364/ol.583386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全息聚合物色散液晶（HPDLC）光栅由于其卓越的光学调制能力，在显示和数据存储方面具有巨大的应用潜力。由于它们的光学性能很大程度上取决于光聚合引起的聚合物和液晶（LC）之间的相分离，因此通过光动力学方面提高 HPDLC 的性能至关重要。在这项工作中，我们报告（据我们所知，这是第一次）通过使用可逆加成断裂链转移（RAFT）剂来增强 HPDLC 光栅。实验结果表明，a</w:t>
        <w:br/>
        <w:t xml:space="preserve">                    &lt;jats：斜体切换=“是”&gt; p&lt;/ jats：斜体&gt;</w:t>
        <w:br/>
        <w:t xml:space="preserve">                    -偏振衍射效率（</w:t>
        <w:br/>
        <w:t xml:space="preserve">                    &lt;jats：斜体切换=“是”&gt; η &lt;/ jats：斜体&gt;</w:t>
        <w:br/>
        <w:t xml:space="preserve">                    ）为 84%，折射率调制（Δ</w:t>
        <w:br/>
        <w:t xml:space="preserve">                    &lt;jats：斜体切换=“是”&gt; n&lt;/ jats：斜体&gt;</w:t>
        <w:br/>
        <w:t xml:space="preserve">                    ）在 3 μm HPDLC 光栅中添加 RAFT 后可实现高达 0.07。值得注意的是，与未掺杂的光栅相比，这对应于近两倍的增强</w:t>
        <w:br/>
        <w:t xml:space="preserve">                    &lt;jats：斜体切换=“是”&gt; η &lt;/ jats：斜体&gt;</w:t>
        <w:br/>
        <w:t xml:space="preserve">                    Δ 提高了 62%</w:t>
        <w:br/>
        <w:t xml:space="preserve">                    &lt;jats：斜体切换=“是”&gt; n&lt;/ jats：斜体&gt;</w:t>
        <w:br/>
        <w:t xml:space="preserve">                    。此外，我们证实富LC相尺寸的增加会导致阈值电压的降低。我们相信，RAFT 对 HPDLC 性能的增强为优化用于 AR 显示和全息数据存储的全息光聚合物材料提供了一条有效途径。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Holographic polymer-dispersed liquid crystal (HPDLC) gratings have great potential for applications in displays and data storage due to their exceptional optical modulation capabilities. Since their optical performance strongly depends on the phase separation between the polymer and liquid crystal (LC) induced by the photopolymerization, it is essential for improving the performance of HPDLC through the photokinetic aspect. In this work, we report (for the first time, to our knowledge) an enhanced HPDLC grating by using the reversible addition-fracture chain transfer (RAFT) agent. Experimental results show that a</w:t>
        <w:br/>
        <w:t xml:space="preserve">                    &lt;jats:italic toggle="yes"&gt;p&lt;/jats:italic&gt;</w:t>
        <w:br/>
        <w:t xml:space="preserve">                    -polarization diffraction efficiency (</w:t>
        <w:br/>
        <w:t xml:space="preserve">                    &lt;jats:italic toggle="yes"&gt;η&lt;/jats:italic&gt;</w:t>
        <w:br/>
        <w:t xml:space="preserve">                    ) of 84% and a refractive index modulation (Δ</w:t>
        <w:br/>
        <w:t xml:space="preserve">                    &lt;jats:italic toggle="yes"&gt;n&lt;/jats:italic&gt;</w:t>
        <w:br/>
        <w:t xml:space="preserve">                    ) as high as 0.07 with the addition of RAFT are achieved in a 3-μm HPDLC grating. Significantly, comparing with the undoped grating, this corresponds to a near two-fold enhancement on</w:t>
        <w:br/>
        <w:t xml:space="preserve">                    &lt;jats:italic toggle="yes"&gt;η&lt;/jats:italic&gt;</w:t>
        <w:br/>
        <w:t xml:space="preserve">                    and an improvement of 62% on Δ</w:t>
        <w:br/>
        <w:t xml:space="preserve">                    &lt;jats:italic toggle="yes"&gt;n&lt;/jats:italic&gt;</w:t>
        <w:br/>
        <w:t xml:space="preserve">                    . Moreover, we confirm that an increase in the size of LC-rich phase leads to a decreasing in the threshold voltage. We believe that the enhancement of HPDLC performance by RAFT provides an effective path to optimize the holographic photopolymer materials for uses of AR display and holographic data storage.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基于透镜光纤的光声内窥镜用于小管腔器官的微血管标测</w:t>
      </w:r>
    </w:p>
    <w:p>
      <w:r>
        <w:rPr>
          <w:rFonts w:ascii="Times New Roman" w:hAnsi="Times New Roman" w:eastAsia="宋体"/>
          <w:b/>
          <w:color w:val="003264"/>
          <w:sz w:val="24"/>
        </w:rPr>
        <w:t>Lensed fiber-based photoacoustic endomicroscopy for microvascular mapping in small luminal organs</w:t>
      </w:r>
    </w:p>
    <w:p>
      <w:r>
        <w:rPr>
          <w:rFonts w:ascii="Times New Roman" w:hAnsi="Times New Roman" w:eastAsia="宋体"/>
          <w:sz w:val="21"/>
        </w:rPr>
        <w:t>作者: Xue Wen, Zijian He, Shihan Kang, Hongji Chen, Dongyu Zhang, Zhongwen Cheng, Lvming Zeng, Kedi Xiong, Xuanrong Ji</w:t>
        <w:br/>
      </w:r>
      <w:r>
        <w:rPr>
          <w:rFonts w:ascii="Times New Roman" w:hAnsi="Times New Roman" w:eastAsia="宋体"/>
          <w:sz w:val="21"/>
        </w:rPr>
        <w:t xml:space="preserve">时间: 2025-12-22 | </w:t>
      </w:r>
      <w:r>
        <w:t xml:space="preserve">链接: </w:t>
      </w:r>
      <w:hyperlink r:id="rId1165">
        <w:r>
          <w:rPr>
            <w:rFonts w:ascii="Times New Roman" w:hAnsi="Times New Roman" w:eastAsia="宋体"/>
            <w:color w:val="0000FF"/>
            <w:sz w:val="21"/>
            <w:u w:val="single"/>
          </w:rPr>
          <w:t>https://doi.org/10.1364/ol.582854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&lt;jats:p&gt;小型化对于将光声 (PA) 内窥镜 (PAE) 转化为传统内窥镜无法到达的管腔环境至关重要。现有的 PAE 探头依赖于分立的光学元件，这不仅限制了进一步的小型化，而且还存在装配复杂性和光学性能不一致的问题。在这里，我们提出了一种基于散光校正 (AC) 透镜光纤 (LF) 的 1.4 毫米直径 PAE 导管，将光学聚焦和声学检测集成在紧凑的胶囊中。它在 1.1mm 工作距离 (WD) 下实现 28μm 横向分辨率和 19μm 纵向分辨率，从而能够对活体小鼠的多个小管腔器官进行三维 (3D) 微血管成像。这个通用的高分辨率平台将 PAE 扩展到以前无法访问的小型管腔环境。&lt;/jats:p&gt;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&lt;jats:p&gt;Miniaturization is crucial for translating photoacoustic (PA) endomicroscopy (PAE) into luminal environments that are beyond the reach of conventional endoscopes. Existing PAE probes rely on discrete optical components, which not only constrain further miniaturization but also suffer from assembly complexity and inconsistent optical performance. Here, we present a 1.4-mm-diameter PAE catheter based on astigmatism-corrected (AC) lensed fiber (LF), integrating optical focusing and acoustic detection in a compact capsule. It achieves 28 μm lateral and 19 μm longitudinal resolution at a 1.1 mm working distance (WD), enabling three-dimensional (3D) microvascular imaging in multiple small luminal organs of live mice. This universal, high-resolution platform expands PAE to previously inaccessible small luminal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6.8 W、3795 nm 单片全光纤激光器</w:t>
      </w:r>
    </w:p>
    <w:p>
      <w:r>
        <w:rPr>
          <w:rFonts w:ascii="Times New Roman" w:hAnsi="Times New Roman" w:eastAsia="宋体"/>
          <w:b/>
          <w:color w:val="003264"/>
          <w:sz w:val="24"/>
        </w:rPr>
        <w:t>6.8 W, 3795 nm monolithic all-fiber laser</w:t>
      </w:r>
    </w:p>
    <w:p>
      <w:r>
        <w:rPr>
          <w:rFonts w:ascii="Times New Roman" w:hAnsi="Times New Roman" w:eastAsia="宋体"/>
          <w:sz w:val="21"/>
        </w:rPr>
        <w:t>作者: Wentao He, Xusheng Xiao, Shimin Chen, Wentao Liang, Yuhe Dong, Yang Xiao, Haitao Guo</w:t>
        <w:br/>
      </w:r>
      <w:r>
        <w:rPr>
          <w:rFonts w:ascii="Times New Roman" w:hAnsi="Times New Roman" w:eastAsia="宋体"/>
          <w:sz w:val="21"/>
        </w:rPr>
        <w:t xml:space="preserve">时间: 2026-01-06 | </w:t>
      </w:r>
      <w:r>
        <w:t xml:space="preserve">链接: </w:t>
      </w:r>
      <w:hyperlink r:id="rId1166">
        <w:r>
          <w:rPr>
            <w:rFonts w:ascii="Times New Roman" w:hAnsi="Times New Roman" w:eastAsia="宋体"/>
            <w:color w:val="0000FF"/>
            <w:sz w:val="21"/>
            <w:u w:val="single"/>
          </w:rPr>
          <w:t>https://doi.org/10.1364/ol.583805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据我们所知，这项研究展示了破纪录的 6.8W 全光纤激光器，工作波长为 3795nm。单片谐振器集成了 5 米长的轻掺杂 Er</w:t>
        <w:br/>
        <w:t xml:space="preserve">                    &lt;贾茨：sup&gt;³+&lt;/贾茨：sup&gt;</w:t>
        <w:br/>
        <w:t xml:space="preserve">                    :氟化锆</w:t>
        <w:br/>
        <w:t xml:space="preserve">                    &lt;贾茨：子&gt;4&lt;/贾茨：子&gt;</w:t>
        <w:br/>
        <w:t xml:space="preserve">                    光纤（1 mol.%）和飞秒激光直写光纤布拉格光栅（FBG）。狭缝辅助光束整形技术能够制造超低损耗 FBG 对（3795nm 处 97% 高反射，60% 低反射，总插入损耗：0.2dB），从而降低了刻字期间狭缝调制之前对激光功率的敏感度。值得注意的是，我们通过实验观察到了 3795 nm 激光和 2796 nm 寄生激光的共存，并随后研究了同时双波长工作的条件以及寄生振荡的有效抑制策略。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demonstrates, to the best of our knowledge, a record-breaking 6.8 W all-fiber laser operating at 3795 nm. The monolithic resonator integrates a 5-meter-long lightly doped Er</w:t>
        <w:br/>
        <w:t xml:space="preserve">                    &lt;jats:sup&gt;³+&lt;/jats:sup&gt;</w:t>
        <w:br/>
        <w:t xml:space="preserve">                    :ZrF</w:t>
        <w:br/>
        <w:t xml:space="preserve">                    &lt;jats:sub&gt;4&lt;/jats:sub&gt;</w:t>
        <w:br/>
        <w:t xml:space="preserve">                    fiber (1 mol.%) and femtosecond laser direct-written fiber Bragg gratings (FBGs). A slit-assisted beam-shaping technique enabled the fabrication of ultra-low-loss FBG pairs (97% high-reflective, 60% low-reflective at 3795 nm, total insertion loss: 0.2 dB), reducing sensitivity to the laser power before slit modulation during inscription. Notably, we experimentally observed the coexistence of 3795 nm lasing and 2796 nm parasitic lasing and subsequently investigated the conditions enabling simultaneous dual-wavelength operation as well as effective suppression strategies for parasitic oscillations.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基于Hessian的三维时空体构建激光条纹中心线提取方法</w:t>
      </w:r>
    </w:p>
    <w:p>
      <w:r>
        <w:rPr>
          <w:rFonts w:ascii="Times New Roman" w:hAnsi="Times New Roman" w:eastAsia="宋体"/>
          <w:b/>
          <w:color w:val="003264"/>
          <w:sz w:val="24"/>
        </w:rPr>
        <w:t>Three-dimensional Hessian-based laser stripe centerline extraction method using spatiotemporal volume construction</w:t>
      </w:r>
    </w:p>
    <w:p>
      <w:r>
        <w:rPr>
          <w:rFonts w:ascii="Times New Roman" w:hAnsi="Times New Roman" w:eastAsia="宋体"/>
          <w:sz w:val="21"/>
        </w:rPr>
        <w:t>作者: Haiyu Zhao, Jingjia Ke, Xiaojun Liu, Shuai Wang, Kuan Diao, Tong Qu, Zimin An, Liangzhou Chen</w:t>
        <w:br/>
      </w:r>
      <w:r>
        <w:rPr>
          <w:rFonts w:ascii="Times New Roman" w:hAnsi="Times New Roman" w:eastAsia="宋体"/>
          <w:sz w:val="21"/>
        </w:rPr>
        <w:t xml:space="preserve">时间: 2025-12-22 | </w:t>
      </w:r>
      <w:r>
        <w:t xml:space="preserve">链接: </w:t>
      </w:r>
      <w:hyperlink r:id="rId1167">
        <w:r>
          <w:rPr>
            <w:rFonts w:ascii="Times New Roman" w:hAnsi="Times New Roman" w:eastAsia="宋体"/>
            <w:color w:val="0000FF"/>
            <w:sz w:val="21"/>
            <w:u w:val="single"/>
          </w:rPr>
          <w:t>https://doi.org/10.1364/ol.584639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&lt;jats:p&gt;投影激光条纹的精确中心线检测对于线性激光测量系统的整体精度至关重要。然而，杂散光干扰和反射率不均匀性等现实因素常常会破坏传统方法。为了克服这些限制，我们引入了一种基于时空三维 Hessian 的方法。我们的方法通过沿时间轴堆叠一短序列的连续条纹图像，将检测问题“提升”到三维时空体积中。通过结合时间维度，该算法有效增强了时空相干性：提高了真实条纹的提取精度，同时抑制了随时间变化的瞬态噪声和闪烁。实验结果进一步验证了该方法的有效性和可靠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centerline detection of the projected laser stripe is crucial for the overall accuracy of a linear laser measurement system. Yet real-world factors such as stray light interference and reflectance non-uniformity often disrupt conventional methods. To overcome these limitations, we introduce a spatiotemporal three-dimensional Hessian-based approach. Our method “lifts” the detection problem into a three-dimensional space–time volume by stacking a short sequence of consecutive stripe images along the temporal axis. By incorporating the temporal dimension, the proposed algorithm effectively enhances spatiotemporal coherence: the extraction accuracy of genuine stripes is improved, while transient noise and flicker varying over time are suppressed. Experimental results further verify the effectiveness and reliability of the proposed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用于量子隐形传态和传感的全引导单模压缩的量子优势</w:t>
      </w:r>
    </w:p>
    <w:p>
      <w:r>
        <w:rPr>
          <w:rFonts w:ascii="Times New Roman" w:hAnsi="Times New Roman" w:eastAsia="宋体"/>
          <w:b/>
          <w:color w:val="003264"/>
          <w:sz w:val="24"/>
        </w:rPr>
        <w:t>Quantum advantage of fully guided single-mode squeezing for quantum teleportation and sensing</w:t>
      </w:r>
    </w:p>
    <w:p>
      <w:r>
        <w:rPr>
          <w:rFonts w:ascii="Times New Roman" w:hAnsi="Times New Roman" w:eastAsia="宋体"/>
          <w:sz w:val="21"/>
        </w:rPr>
        <w:t>作者: Akanksha Angural, Joyee Ghosh</w:t>
        <w:br/>
      </w:r>
      <w:r>
        <w:rPr>
          <w:rFonts w:ascii="Times New Roman" w:hAnsi="Times New Roman" w:eastAsia="宋体"/>
          <w:sz w:val="21"/>
        </w:rPr>
        <w:t xml:space="preserve">时间: 2026-01-09 | </w:t>
      </w:r>
      <w:r>
        <w:t xml:space="preserve">链接: </w:t>
      </w:r>
      <w:hyperlink r:id="rId1168">
        <w:r>
          <w:rPr>
            <w:rFonts w:ascii="Times New Roman" w:hAnsi="Times New Roman" w:eastAsia="宋体"/>
            <w:color w:val="0000FF"/>
            <w:sz w:val="21"/>
            <w:u w:val="single"/>
          </w:rPr>
          <w:t>https://doi.org/10.1364/ol.577413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&lt;jats:p&gt;在这封信中，我们展示了电信 C 频段全引导单模压缩的操作分析，强调了其在实际纯度限制下的纠缠潜力和传感性能。我们在 1550nm 处观察到 -1.81±0.05 dB 的压缩，相当于使用 Zn 扩散 MgO 掺杂周期性极化铌酸锂 (MgO:ppLN) 脊形波导产生的压缩 -4.11±0.05 dB（考虑损耗后）。为了证明这种全引导压缩器的实用性，我们采用实验测量的正交方差来计算性能指标，例如纯度、熵和用于相位灵敏度估计的量子费希尔信息，以证明通过量子 Cramer-Rao 界限相对于相干态有约 11% 的量子优势。我们进一步量化了单模压缩真空的纠缠势，并使用段不可分性准则建立了相应的双模压缩态的非经典性。该来源还显示了连续变量量子隐形传态的潜力，计算保真度为 ∼73.4%。这些结果为电信频段连续可变量子应用中光纤兼容的压缩光源建立了实用基准。&lt;/jats:p&gt;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Letter, we demonstrate an operational analysis of fully guided single-mode squeezing in the telecom C-band, highlighting its entanglement potential and sensing performance under realistic purity constraints. We observe −1.81±0.05 dB of squeezing at 1550 nm, equating to −4.11±0.05 dB of generated squeezing (after accounting for losses) using a Zn-indiffused MgO-doped periodically-poled lithium niobate (MgO:ppLN) ridge waveguide. To demonstrate the practicality of this fully-guided squeezer, we employ experimentally measured quadrature variances to compute performance metrics such as purity, entropy, and quantum Fisher information for phase sensitivity estimation to demonstrate ∼11% quantum advantage over coherent states through quantum Cramer-Rao bound. We further quantify the entanglement potential of the single-mode squeezed vacuum and establish the nonclassicality of the corresponding two-mode squeezed states using Duan’s inseparability criterion. The source also shows potential for continuous-variable quantum teleportation, with a computed fidelity of ∼73.4%. These results establish practical benchmarks for fiber-compatible squeezed-light sources in telecom-band continuous-variable quantum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驱动大气光学各向异性的准稳定热梯度</w:t>
      </w:r>
    </w:p>
    <w:p>
      <w:r>
        <w:rPr>
          <w:rFonts w:ascii="Times New Roman" w:hAnsi="Times New Roman" w:eastAsia="宋体"/>
          <w:b/>
          <w:color w:val="003264"/>
          <w:sz w:val="24"/>
        </w:rPr>
        <w:t>Quasi-stable thermal gradients driving atmospheric optical anisotropy</w:t>
      </w:r>
    </w:p>
    <w:p>
      <w:r>
        <w:rPr>
          <w:rFonts w:ascii="Times New Roman" w:hAnsi="Times New Roman" w:eastAsia="宋体"/>
          <w:sz w:val="21"/>
        </w:rPr>
        <w:t>作者: Victor A. Kulikov, Aidan Augustus, Nahom Worku</w:t>
        <w:br/>
      </w:r>
      <w:r>
        <w:rPr>
          <w:rFonts w:ascii="Times New Roman" w:hAnsi="Times New Roman" w:eastAsia="宋体"/>
          <w:sz w:val="21"/>
        </w:rPr>
        <w:t xml:space="preserve">时间: 2025-12-22 | </w:t>
      </w:r>
      <w:r>
        <w:t xml:space="preserve">链接: </w:t>
      </w:r>
      <w:hyperlink r:id="rId1169">
        <w:r>
          <w:rPr>
            <w:rFonts w:ascii="Times New Roman" w:hAnsi="Times New Roman" w:eastAsia="宋体"/>
            <w:color w:val="0000FF"/>
            <w:sz w:val="21"/>
            <w:u w:val="single"/>
          </w:rPr>
          <w:t>https://doi.org/10.1364/ol.579582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&lt;jats:p&gt;我们提出了光学各向异性研究的范式转变，移动</w:t>
        <w:br/>
        <w:tab/>
        <w:tab/>
        <w:tab/>
        <w:tab/>
        <w:tab/>
        <w:t>从临时经验模型到基于物理的框架</w:t>
        <w:br/>
        <w:tab/>
        <w:tab/>
        <w:tab/>
        <w:tab/>
        <w:tab/>
        <w:t>预测能力。之前长期观察</w:t>
        <w:br/>
        <w:tab/>
        <w:tab/>
        <w:tab/>
        <w:tab/>
        <w:tab/>
        <w:t>通过引入与大气无关的拟合参数来描述</w:t>
        <w:br/>
        <w:tab/>
        <w:tab/>
        <w:tab/>
        <w:tab/>
        <w:tab/>
        <w:t>特性到其他各向同性模型中，在这里解释为</w:t>
        <w:br/>
        <w:tab/>
        <w:tab/>
        <w:tab/>
        <w:tab/>
        <w:tab/>
        <w:t>各向同性湍流和大气的综合作用</w:t>
        <w:br/>
        <w:tab/>
        <w:tab/>
        <w:tab/>
        <w:tab/>
        <w:tab/>
        <w:t>温度梯度。由于可以测量温度梯度或</w:t>
        <w:br/>
        <w:tab/>
        <w:tab/>
        <w:tab/>
        <w:tab/>
        <w:tab/>
        <w:t>从流体动力学模拟中获得，这种方法使得</w:t>
        <w:br/>
        <w:tab/>
        <w:tab/>
        <w:tab/>
        <w:tab/>
        <w:tab/>
        <w:t>各向异性强度和方向的定量预测。基于</w:t>
        <w:br/>
        <w:tab/>
        <w:tab/>
        <w:tab/>
        <w:tab/>
        <w:tab/>
        <w:t>在之前发布的近地表剖面上，我们证明了</w:t>
        <w:br/>
        <w:tab/>
        <w:tab/>
        <w:tab/>
        <w:tab/>
        <w:tab/>
        <w:t>第一次进行数值模拟（据我们所知）</w:t>
        <w:br/>
        <w:tab/>
        <w:tab/>
        <w:tab/>
        <w:tab/>
        <w:tab/>
        <w:t>观察到的梯度可以强烈改变长时间曝光的光束特性，</w:t>
        <w:br/>
        <w:tab/>
        <w:tab/>
        <w:tab/>
        <w:tab/>
        <w:tab/>
        <w:t>包括光束形状、闪烁指数和协方差椭圆</w:t>
        <w:br/>
        <w:tab/>
        <w:tab/>
        <w:tab/>
        <w:tab/>
        <w:tab/>
        <w:t>旋转。草地表面上方的弱梯度可能会改变光束</w:t>
        <w:br/>
        <w:tab/>
        <w:tab/>
        <w:tab/>
        <w:tab/>
        <w:tab/>
        <w:t>在约 2 km 范围内直径最多增加两倍，同时梯度更强</w:t>
        <w:br/>
        <w:tab/>
        <w:tab/>
        <w:tab/>
        <w:tab/>
        <w:tab/>
        <w:t>近沥青在数百米处产生类似的效果。</w:t>
        <w:br/>
        <w:tab/>
        <w:tab/>
        <w:tab/>
        <w:tab/>
        <w:tab/>
        <w:t>同时观察到阴影和阳光照射轮廓之间的过渡</w:t>
        <w:br/>
        <w:tab/>
        <w:tab/>
        <w:tab/>
        <w:tab/>
        <w:tab/>
        <w:t>位置产生协方差椭圆旋转和演化梯度</w:t>
        <w:br/>
        <w:tab/>
        <w:tab/>
        <w:tab/>
        <w:tab/>
        <w:tab/>
        <w:t>解释观察到的垂直聚焦和散焦之间的切换</w:t>
        <w:br/>
        <w:tab/>
        <w:tab/>
        <w:tab/>
        <w:tab/>
        <w:tab/>
        <w:t>在长达一小时的时间尺度上。&lt;/jats:p&gt;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paradigm shift in the study of optical anisotropy, moving</w:t>
        <w:br/>
        <w:tab/>
        <w:tab/>
        <w:tab/>
        <w:tab/>
        <w:tab/>
        <w:t>from ad hoc empirical models to a physics-based framework with</w:t>
        <w:br/>
        <w:tab/>
        <w:tab/>
        <w:tab/>
        <w:tab/>
        <w:tab/>
        <w:t>predictive capability. Long-standing observations, previously</w:t>
        <w:br/>
        <w:tab/>
        <w:tab/>
        <w:tab/>
        <w:tab/>
        <w:tab/>
        <w:t>described by introducing fitting parameters not linked to atmospheric</w:t>
        <w:br/>
        <w:tab/>
        <w:tab/>
        <w:tab/>
        <w:tab/>
        <w:tab/>
        <w:t>characteristics into otherwise isotropic models, are explained here by</w:t>
        <w:br/>
        <w:tab/>
        <w:tab/>
        <w:tab/>
        <w:tab/>
        <w:tab/>
        <w:t>the combined effect of isotropic turbulence and atmospheric</w:t>
        <w:br/>
        <w:tab/>
        <w:tab/>
        <w:tab/>
        <w:tab/>
        <w:tab/>
        <w:t>temperature gradients. Since temperature gradients can be measured or</w:t>
        <w:br/>
        <w:tab/>
        <w:tab/>
        <w:tab/>
        <w:tab/>
        <w:tab/>
        <w:t>obtained from fluid-dynamic simulations, this approach enables</w:t>
        <w:br/>
        <w:tab/>
        <w:tab/>
        <w:tab/>
        <w:tab/>
        <w:tab/>
        <w:t>quantitative predictions of anisotropy strength and orientation. Based</w:t>
        <w:br/>
        <w:tab/>
        <w:tab/>
        <w:tab/>
        <w:tab/>
        <w:tab/>
        <w:t>on previously published near-surface profiles, we demonstrate for the</w:t>
        <w:br/>
        <w:tab/>
        <w:tab/>
        <w:tab/>
        <w:tab/>
        <w:tab/>
        <w:t>first time with numerical simulations (to our knowledge) that commonly</w:t>
        <w:br/>
        <w:tab/>
        <w:tab/>
        <w:tab/>
        <w:tab/>
        <w:tab/>
        <w:t>observed gradients can strongly modify long-exposure beam properties,</w:t>
        <w:br/>
        <w:tab/>
        <w:tab/>
        <w:tab/>
        <w:tab/>
        <w:tab/>
        <w:t>including beam shape, scintillation index, and covariance ellipse</w:t>
        <w:br/>
        <w:tab/>
        <w:tab/>
        <w:tab/>
        <w:tab/>
        <w:tab/>
        <w:t>rotation. Weak gradients above grass surfaces can alter the beam</w:t>
        <w:br/>
        <w:tab/>
        <w:tab/>
        <w:tab/>
        <w:tab/>
        <w:tab/>
        <w:t>diameter by up to a factor of two over ~2 km, while stronger gradients</w:t>
        <w:br/>
        <w:tab/>
        <w:tab/>
        <w:tab/>
        <w:tab/>
        <w:tab/>
        <w:t>near asphalt yield comparable effects at hundreds of meters.</w:t>
        <w:br/>
        <w:tab/>
        <w:tab/>
        <w:tab/>
        <w:tab/>
        <w:tab/>
        <w:t>Transitions between shadowed and sunlit profiles observed at the same</w:t>
        <w:br/>
        <w:tab/>
        <w:tab/>
        <w:tab/>
        <w:tab/>
        <w:tab/>
        <w:t>location produce covariance ellipse rotation, and evolving gradients</w:t>
        <w:br/>
        <w:tab/>
        <w:tab/>
        <w:tab/>
        <w:tab/>
        <w:tab/>
        <w:t>explain the observed switch between vertical focusing and defocusing</w:t>
        <w:br/>
        <w:tab/>
        <w:tab/>
        <w:tab/>
        <w:tab/>
        <w:tab/>
        <w:t>on hour-long timescales.&lt;/jats:p&gt;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具有高&lt;i&gt;Q&lt;/i&gt;导模谐振的硅超表面中的双向不可逆传输</w:t>
      </w:r>
    </w:p>
    <w:p>
      <w:r>
        <w:rPr>
          <w:rFonts w:ascii="Times New Roman" w:hAnsi="Times New Roman" w:eastAsia="宋体"/>
          <w:b/>
          <w:color w:val="003264"/>
          <w:sz w:val="24"/>
        </w:rPr>
        <w:t>Bidirectional nonreciprocal transmission in a silicon metasurface with high-                     &lt;i&gt;Q&lt;/i&gt;                     guided-mode resonances</w:t>
      </w:r>
    </w:p>
    <w:p>
      <w:r>
        <w:rPr>
          <w:rFonts w:ascii="Times New Roman" w:hAnsi="Times New Roman" w:eastAsia="宋体"/>
          <w:sz w:val="21"/>
        </w:rPr>
        <w:t>作者: Junxian Shi, Shuai Li, Yuan Liu, Zhengqi Liu, Xianping Wang, Jing Chen, Xiaoshan Liu, Guiqiang Liu</w:t>
        <w:br/>
      </w:r>
      <w:r>
        <w:rPr>
          <w:rFonts w:ascii="Times New Roman" w:hAnsi="Times New Roman" w:eastAsia="宋体"/>
          <w:sz w:val="21"/>
        </w:rPr>
        <w:t xml:space="preserve">时间: 2026-01-06 | </w:t>
      </w:r>
      <w:r>
        <w:t xml:space="preserve">链接: </w:t>
      </w:r>
      <w:hyperlink r:id="rId1170">
        <w:r>
          <w:rPr>
            <w:rFonts w:ascii="Times New Roman" w:hAnsi="Times New Roman" w:eastAsia="宋体"/>
            <w:color w:val="0000FF"/>
            <w:sz w:val="21"/>
            <w:u w:val="single"/>
          </w:rPr>
          <w:t>https://doi.org/10.1364/ol.574418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不可逆传输对于许多现代光学器件是必不可少的。然而，传统的不可逆装置严重依赖于外部偏置。在实践中实现显着的非互惠性仍然具有挑战性。在这项工作中，我们提出了一种基于克尔非线性的设计来实现强不可逆传输。通过利用高</w:t>
        <w:br/>
        <w:t xml:space="preserve">                    &lt;jats:斜体&gt;Q&lt;/jats:斜体&gt;</w:t>
        <w:br/>
        <w:t xml:space="preserve">                    通过在装饰有周期性凹槽的硅波导纳米结构中进行导模共振（GMR），我们展示了无磁双向非互易传输和隔离。通过低泵浦强度下的参数调整实现了大的不可逆强度范围（NRIR   3.7）。同时，实现了高性能双向隔离行为，包括前向传输的隔离度为 71.16dB，插入损耗为 2.59dB，反向传输的隔离度为 80.98dB，插入损耗为 1.62dB。该设计为光通信、光开关和双向不可逆设备中的应用提供了多功能性。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Nonreciprocal transport is indispensable for many modern optical devices. However, traditional nonreciprocal devices heavily depend on external bias. Achieving significant nonreciprocity in practice remains challenging. In this work, we propose a Kerr-nonlinearity-based design to achieve strong nonreciprocal transmission. By leveraging high-</w:t>
        <w:br/>
        <w:t xml:space="preserve">                    &lt;jats:italic&gt;Q&lt;/jats:italic&gt;</w:t>
        <w:br/>
        <w:t xml:space="preserve">                    guided-mode resonances (GMRs) in a Si waveguide nanostructure decorated with periodic grooves, we demonstrate magnetic-free bidirectional nonreciprocal transmission and isolation. A large nonreciprocal intensity range (NRIR ≈ 3.7) is achieved through parameter tuning under the low pump intensity. Simultaneously, high-performance bidirectional isolation behaviors are realized including an isolation of 71.16 dB with 2.59 dB insertion loss for forward transmission and an isolation of 80.98 dB with 1.62 dB insertion loss for reverse transmission. This design offers a versatility for applications in optical communication, optical switches, and bidirectional nonreciprocal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用于抑制旁瓣伪影的双探头光热显微镜</w:t>
      </w:r>
    </w:p>
    <w:p>
      <w:r>
        <w:rPr>
          <w:rFonts w:ascii="Times New Roman" w:hAnsi="Times New Roman" w:eastAsia="宋体"/>
          <w:b/>
          <w:color w:val="003264"/>
          <w:sz w:val="24"/>
        </w:rPr>
        <w:t>Dual-probe photothermal microscopy for suppression of side-lobe artifacts</w:t>
      </w:r>
    </w:p>
    <w:p>
      <w:r>
        <w:rPr>
          <w:rFonts w:ascii="Times New Roman" w:hAnsi="Times New Roman" w:eastAsia="宋体"/>
          <w:sz w:val="21"/>
        </w:rPr>
        <w:t>作者: Jun Miyazaki, Riku Ikeya</w:t>
        <w:br/>
      </w:r>
      <w:r>
        <w:rPr>
          <w:rFonts w:ascii="Times New Roman" w:hAnsi="Times New Roman" w:eastAsia="宋体"/>
          <w:sz w:val="21"/>
        </w:rPr>
        <w:t xml:space="preserve">时间: 2026-01-06 | </w:t>
      </w:r>
      <w:r>
        <w:t xml:space="preserve">链接: </w:t>
      </w:r>
      <w:hyperlink r:id="rId1171">
        <w:r>
          <w:rPr>
            <w:rFonts w:ascii="Times New Roman" w:hAnsi="Times New Roman" w:eastAsia="宋体"/>
            <w:color w:val="0000FF"/>
            <w:sz w:val="21"/>
            <w:u w:val="single"/>
          </w:rPr>
          <w:t>https://doi.org/10.1364/ol.581266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光热显微镜能够对光吸收分子进行高灵敏度成像；然而，传统的实现方式会受到轴向旁瓣伪影的影响，从而降低了对三维结构的精确观察。这项研究引入了一种双探头光热显微镜方法，该方法将不同轴向位置的两个探头与偏振空分平衡检测相结合，以在不影响探头功率的情况下抑制这些伪影。使用金纳米颗粒的实验表明，使用所提出的方法，旁瓣与主瓣之比从传统检测中的 0.18 降至 0.032。雪松花粉的横截面成像进一步证明了杂散信号的显着抑制。这种方法与动态标本兼容，并扩展了光热显微镜进行精确结构分析的能力。&lt;/jats:p&gt;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&lt;jats:p&gt;Photothermal microscopy enables high-sensitivity imaging of light-absorbing molecules; however, conventional implementations suffer from axial side-lobe artifacts that degrade accurate observation of three-dimensional structures. This study introduces a dual-probe photothermal microscopy approach that combines two probes at distinct axial positions with polarization–space-division balanced detection to suppress these artifacts without compromising probe power. Experiments using gold nanoparticles revealed that the side-lobe-to-main-lobe ratio decreased from 0.18 in conventional detection to 0.032 with the proposed method. Cross-sectional imaging of cedar pollen further demonstrated substantial suppression of spurious signals. This approach is compatible with dynamic specimens and extends the capability of photothermal microscopy for precise structural analysis.&lt;/jats:p&gt;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具有扩展景深的单像素光学边缘成像</w:t>
      </w:r>
    </w:p>
    <w:p>
      <w:r>
        <w:rPr>
          <w:rFonts w:ascii="Times New Roman" w:hAnsi="Times New Roman" w:eastAsia="宋体"/>
          <w:b/>
          <w:color w:val="003264"/>
          <w:sz w:val="24"/>
        </w:rPr>
        <w:t>Single-pixel optical edge imaging with an extended depth-of-field</w:t>
      </w:r>
    </w:p>
    <w:p>
      <w:r>
        <w:rPr>
          <w:rFonts w:ascii="Times New Roman" w:hAnsi="Times New Roman" w:eastAsia="宋体"/>
          <w:sz w:val="21"/>
        </w:rPr>
        <w:t>作者: Yiwei Pan, Yifan Liu, Ziqiang Wang, Yinmei Li, Lei Gong</w:t>
        <w:br/>
      </w:r>
      <w:r>
        <w:rPr>
          <w:rFonts w:ascii="Times New Roman" w:hAnsi="Times New Roman" w:eastAsia="宋体"/>
          <w:sz w:val="21"/>
        </w:rPr>
        <w:t xml:space="preserve">时间: 2026-01-09 | </w:t>
      </w:r>
      <w:r>
        <w:t xml:space="preserve">链接: </w:t>
      </w:r>
      <w:hyperlink r:id="rId1172">
        <w:r>
          <w:rPr>
            <w:rFonts w:ascii="Times New Roman" w:hAnsi="Times New Roman" w:eastAsia="宋体"/>
            <w:color w:val="0000FF"/>
            <w:sz w:val="21"/>
            <w:u w:val="single"/>
          </w:rPr>
          <w:t>https://doi.org/10.1364/ol.583702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&lt;jats:p&gt;在这封信中，我们报告了一种用于扩展景深 (DOF) 的光学边缘检测的单像素成像 (SPI) 方法。为了在光学成像中实现增强的自由度，我们的方法利用一系列传播不变的正弦条纹（PISF）来照亮物体。此外，将螺旋相位编码到k空间中的正弦条纹中以获得边缘增强图像的傅里叶谱。实验上，相位编码的 PISF 由数字微镜器件 (DMD) 生成和扫描。单像素探测器按顺序同步测量信号光的总强度以进行图像重建。我们的方法在 NA = 0.1 的情况下实现了 3800 μm 的 DOF，比传统方法提高了 60 倍。通过对美国空军分辨率目标和活藻细胞进行成像，证明了其卓越的性能。&lt;/jats:p&gt;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Letter, we report a single-pixel imaging (SPI) method for optical edge detection with an extended depth-of-field (DOF). To realize enhanced DOF in optical imaging, our method exploits a sequence of propagation-invariant sinusoidal fringes (PISFs) to illuminate the object. Furthermore, the spiral phase is encoded into the sinusoidal fringes in k-space to acquire the Fourier spectrum of the edge-enhanced image. Experimentally, the phase-encoded PISFs are generated and scanned by a digital micromirror device (DMD). A single-pixel detector synchronously measures the total intensity of the signal light in sequence for image reconstruction. Our method achieves a DOF of 3800 μm for NA = 0.1, achieving a 60-fold improvement over the conventional counterpart. The superior performance is demonstrated by imaging the USAF resolution target and living algal cells.&lt;/jats:p&gt;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全法向色散光纤中超连续谱产生的相位噪声特性</w:t>
      </w:r>
    </w:p>
    <w:p>
      <w:r>
        <w:rPr>
          <w:rFonts w:ascii="Times New Roman" w:hAnsi="Times New Roman" w:eastAsia="宋体"/>
          <w:b/>
          <w:color w:val="003264"/>
          <w:sz w:val="24"/>
        </w:rPr>
        <w:t>Phase noise properties of supercontinuum generation in all-normal dispersion fibers</w:t>
      </w:r>
    </w:p>
    <w:p>
      <w:r>
        <w:rPr>
          <w:rFonts w:ascii="Times New Roman" w:hAnsi="Times New Roman" w:eastAsia="宋体"/>
          <w:sz w:val="21"/>
        </w:rPr>
        <w:t>作者: Matis Marcadier, Nicolas Forget, Yoann Pertot, Aurélie Jullien</w:t>
        <w:br/>
      </w:r>
      <w:r>
        <w:rPr>
          <w:rFonts w:ascii="Times New Roman" w:hAnsi="Times New Roman" w:eastAsia="宋体"/>
          <w:sz w:val="21"/>
        </w:rPr>
        <w:t xml:space="preserve">时间: 2026-01-08 | </w:t>
      </w:r>
      <w:r>
        <w:t xml:space="preserve">链接: </w:t>
      </w:r>
      <w:hyperlink r:id="rId1173">
        <w:r>
          <w:rPr>
            <w:rFonts w:ascii="Times New Roman" w:hAnsi="Times New Roman" w:eastAsia="宋体"/>
            <w:color w:val="0000FF"/>
            <w:sz w:val="21"/>
            <w:u w:val="single"/>
          </w:rPr>
          <w:t>https://doi.org/10.1364/ol.584092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研究了保偏全法向色散光纤中超连续谱产生的光谱相干特性。对能量波动引起的随机相位噪声以及光谱分辨的强度到相位传递系数进行了定量分析，证实了所生成的超连续谱的高相干性。我们的结果表明，非线性过程从根本上是确定性的，具有超低频谱相位噪声，但表现出显着的强度与相位耦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spectral coherence properties of supercontinuum generation in polarization-maintaining all-normal dispersion fibers are investigated. Stochastic phase noise induced by energy fluctuations, along with spectrally resolved intensity-to-phase transfer coefficients, is quantitatively analyzed, confirming the high coherence of the generated supercontinuum. Our results show that the nonlinear process is fundamentally deterministic with ultra-low spectral phase noise yet exhibits significant intensity-to-phase coupling.&lt;/jats:p&gt;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激光直写金属有机骨架5种微结构</w:t>
      </w:r>
    </w:p>
    <w:p>
      <w:r>
        <w:rPr>
          <w:rFonts w:ascii="Times New Roman" w:hAnsi="Times New Roman" w:eastAsia="宋体"/>
          <w:b/>
          <w:color w:val="003264"/>
          <w:sz w:val="24"/>
        </w:rPr>
        <w:t>Laser direct writing of metal-organic framework-5 microstructures</w:t>
      </w:r>
    </w:p>
    <w:p>
      <w:r>
        <w:rPr>
          <w:rFonts w:ascii="Times New Roman" w:hAnsi="Times New Roman" w:eastAsia="宋体"/>
          <w:sz w:val="21"/>
        </w:rPr>
        <w:t>作者: Ryo Moriyama, Makoto Makibuchi, Taishin Kasahara, Naoto Yamaguchi, Kosuke Fujiwara, Mitsuhiro Terakawa</w:t>
        <w:br/>
      </w:r>
      <w:r>
        <w:rPr>
          <w:rFonts w:ascii="Times New Roman" w:hAnsi="Times New Roman" w:eastAsia="宋体"/>
          <w:sz w:val="21"/>
        </w:rPr>
        <w:t xml:space="preserve">时间: 2026-01-08 | </w:t>
      </w:r>
      <w:r>
        <w:t xml:space="preserve">链接: </w:t>
      </w:r>
      <w:hyperlink r:id="rId1174">
        <w:r>
          <w:rPr>
            <w:rFonts w:ascii="Times New Roman" w:hAnsi="Times New Roman" w:eastAsia="宋体"/>
            <w:color w:val="0000FF"/>
            <w:sz w:val="21"/>
            <w:u w:val="single"/>
          </w:rPr>
          <w:t>https://doi.org/10.1364/ol.583129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&lt;jats:p&gt;我们报告了一种飞秒激光直写 (LDW) 方法，可直接从前驱体溶液中局部原位制造高度结晶的金属有机骨架 5 (MOF-5) 微结构。由紧密聚焦的脉冲引起的受限光热反应能够实现位点选择性结晶，而无需预处理或后处理。结构和光谱分析证实 MOF-5 的形成没有热降解。这种与基底兼容且简单的方法为 MOF 的空间控制合成提供了一条新途径，有助于将其直接集成到微光学和传感设备中。&lt;/jats:p&gt;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a femtosecond laser direct writing (LDW) method for localized in-situ fabrication of highly crystalline metal–organic framework-5 (MOF-5) microstructures directly from a precursor solution. Confined photothermal reactions induced by tightly focused pulses enable site-selective crystallization without pre- or post-processing. Structural and spectroscopic analyses confirm the formation of MOF-5 without thermal degradation. This substrate-compatible and straightforward approach provides a new route for spatially controlled synthesis of MOFs, facilitating their direct integration into micro-optical and sensing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n-AlGaN 空穴电流限制层的 GaN 基 VCSEL 的性能增强</w:t>
      </w:r>
    </w:p>
    <w:p>
      <w:r>
        <w:rPr>
          <w:rFonts w:ascii="Times New Roman" w:hAnsi="Times New Roman" w:eastAsia="宋体"/>
          <w:b/>
          <w:color w:val="003264"/>
          <w:sz w:val="24"/>
        </w:rPr>
        <w:t>Performance enhancement of GaN-based VCSELs with an n-AlGaN hole current confinement layer</w:t>
      </w:r>
    </w:p>
    <w:p>
      <w:r>
        <w:rPr>
          <w:rFonts w:ascii="Times New Roman" w:hAnsi="Times New Roman" w:eastAsia="宋体"/>
          <w:sz w:val="21"/>
        </w:rPr>
        <w:t>作者: Xiantian Shi, Taiping Lu, Wenxiao Wang, Yuanchao Li, Jing Han, Zhigang Jia, Xiansheng Tang, Doudou Liang, Qing Guo, Fengzhou Zhao, Yadan Zhu, Lichun Zhang</w:t>
        <w:br/>
      </w:r>
      <w:r>
        <w:rPr>
          <w:rFonts w:ascii="Times New Roman" w:hAnsi="Times New Roman" w:eastAsia="宋体"/>
          <w:sz w:val="21"/>
        </w:rPr>
        <w:t xml:space="preserve">时间: 2026-01-06 | </w:t>
      </w:r>
      <w:r>
        <w:t xml:space="preserve">链接: </w:t>
      </w:r>
      <w:hyperlink r:id="rId1175">
        <w:r>
          <w:rPr>
            <w:rFonts w:ascii="Times New Roman" w:hAnsi="Times New Roman" w:eastAsia="宋体"/>
            <w:color w:val="0000FF"/>
            <w:sz w:val="21"/>
            <w:u w:val="single"/>
          </w:rPr>
          <w:t>https://doi.org/10.1364/ol.581815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n型铝</w:t>
        <w:br/>
        <w:t xml:space="preserve">                    &lt;贾茨：子&gt;0.15&lt;/贾茨：子&gt;</w:t>
        <w:br/>
        <w:t xml:space="preserve">                    嘎</w:t>
        <w:br/>
        <w:t xml:space="preserve">                    &lt;贾茨：子&gt;0.85&lt;/贾茨：子&gt;</w:t>
        <w:br/>
        <w:t xml:space="preserve">                    N 空穴电流限制层 (HCCL) 被设计并集成到基于 GaN 的垂直腔表面发射激光器 (VCSEL) 中，以减轻载流子限制不足导致孔径区域外的空穴泄漏。模拟结果表明p-GaN和n-Al形成的异质结构</w:t>
        <w:br/>
        <w:t xml:space="preserve">                    &lt;贾茨：子&gt;0.15&lt;/贾茨：子&gt;</w:t>
        <w:br/>
        <w:t xml:space="preserve">                    嘎</w:t>
        <w:br/>
        <w:t xml:space="preserve">                    &lt;贾茨：子&gt;0.85&lt;/贾茨：子&gt;</w:t>
        <w:br/>
        <w:t xml:space="preserve">                    N在横向和垂直方向上为空穴构建了最高的能垒，并且具有最小的价带弯曲。 p型区较高的势垒势和较平滑的价带有利于空穴限制，从而改善有源区的载流子注入和复合。在10mA注入电流下，该结构的光输出功率增加了37.8%，阈值电流减少了0.6mA，电光转换效率提高了32%。结果表明，n-AlGaN HCCL可以有效调节能带结构，提高p型区域的载流子限制能力，从而为提高GaN基VCSEL的性能提供了有效途径。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An n-type Al</w:t>
        <w:br/>
        <w:t xml:space="preserve">                    &lt;jats:sub&gt;0.15&lt;/jats:sub&gt;</w:t>
        <w:br/>
        <w:t xml:space="preserve">                    Ga</w:t>
        <w:br/>
        <w:t xml:space="preserve">                    &lt;jats:sub&gt;0.85&lt;/jats:sub&gt;</w:t>
        <w:br/>
        <w:t xml:space="preserve">                    N hole current confinement layer (HCCL) was designed and incorporated in GaN-based vertical-cavity surface-emitting lasers (VCSELs) to alleviate the insufficient carrier confinement-induced hole leakage outside the aperture region. The simulation results show that the hetero-structure formed by p-GaN and n-Al</w:t>
        <w:br/>
        <w:t xml:space="preserve">                    &lt;jats:sub&gt;0.15&lt;/jats:sub&gt;</w:t>
        <w:br/>
        <w:t xml:space="preserve">                    Ga</w:t>
        <w:br/>
        <w:t xml:space="preserve">                    &lt;jats:sub&gt;0.85&lt;/jats:sub&gt;</w:t>
        <w:br/>
        <w:t xml:space="preserve">                    N builds the highest energy barrier for holes both in the lateral and vertical directions and has the smallest valence band bending. The higher barrier potential and smoother valence band in the p-type region favors hole confinement, thus improving the carrier injection and recombination in the active region. Under a 10 mA injection current, the proposed structure shows an increase of 37.8% in optical output power, a reduction of 0.6 mA in threshold current, and an enhancement of 32% wall-plug efficiency. The results demonstrate that the n-AlGaN HCCL can effectively regulate the band structure and improve carrier confinement capabilities in the p-type region, thus providing an effective pathway for enhancing the performance of GaN-based VCSELs.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亚波长光栅阵列辅助多模工程实现超宽带偏振不敏感双模硅波导交叉</w:t>
      </w:r>
    </w:p>
    <w:p>
      <w:r>
        <w:rPr>
          <w:rFonts w:ascii="Times New Roman" w:hAnsi="Times New Roman" w:eastAsia="宋体"/>
          <w:b/>
          <w:color w:val="003264"/>
          <w:sz w:val="24"/>
        </w:rPr>
        <w:t>Ultra-broadband polarization-insensitive dual-mode silicon waveguide crossing enabled by subwavelength grating-array-assisted multimode engineering</w:t>
      </w:r>
    </w:p>
    <w:p>
      <w:r>
        <w:rPr>
          <w:rFonts w:ascii="Times New Roman" w:hAnsi="Times New Roman" w:eastAsia="宋体"/>
          <w:sz w:val="21"/>
        </w:rPr>
        <w:t>作者: Zhiyuan Gao, Chen Zhang, Jun Feng, Zhenzhao Guo, X. Steve Yao, Shengbao Wu</w:t>
        <w:br/>
      </w:r>
      <w:r>
        <w:rPr>
          <w:rFonts w:ascii="Times New Roman" w:hAnsi="Times New Roman" w:eastAsia="宋体"/>
          <w:sz w:val="21"/>
        </w:rPr>
        <w:t xml:space="preserve">时间: 2026-01-07 | </w:t>
      </w:r>
      <w:r>
        <w:t xml:space="preserve">链接: </w:t>
      </w:r>
      <w:hyperlink r:id="rId1176">
        <w:r>
          <w:rPr>
            <w:rFonts w:ascii="Times New Roman" w:hAnsi="Times New Roman" w:eastAsia="宋体"/>
            <w:color w:val="0000FF"/>
            <w:sz w:val="21"/>
            <w:u w:val="single"/>
          </w:rPr>
          <w:t>https://doi.org/10.1364/ol.581336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我们展示了一种超宽带偏振不敏感双模</w:t>
        <w:br/>
        <w:tab/>
        <w:tab/>
        <w:tab/>
        <w:tab/>
        <w:tab/>
        <w:t>通过亚波长光栅 (SWG) 实现硅波导交叉</w:t>
        <w:br/>
        <w:tab/>
        <w:tab/>
        <w:tab/>
        <w:tab/>
        <w:tab/>
        <w:t>阵列辅助多模工程。该装置包含</w:t>
        <w:br/>
        <w:tab/>
        <w:tab/>
        <w:tab/>
        <w:tab/>
        <w:tab/>
        <w:t>多排纳米孔SWG阵列内多模干涉</w:t>
        <w:br/>
        <w:tab/>
        <w:tab/>
        <w:tab/>
        <w:tab/>
        <w:tab/>
        <w:t>交叉点之间的区域和扇形弯曲 SWG 以对齐模态</w:t>
        <w:br/>
        <w:tab/>
        <w:tab/>
        <w:tab/>
        <w:tab/>
        <w:tab/>
        <w:t>相位并抑制串扰（CT）。在 1550nm 处，交叉点</w:t>
        <w:br/>
        <w:tab/>
        <w:tab/>
        <w:tab/>
        <w:tab/>
        <w:tab/>
        <w:t>表现出模拟插入损耗 (IL)</w:t>
        <w:br/>
        <w:tab/>
        <w:tab/>
        <w:tab/>
        <w:tab/>
        <w:tab/>
        <w:t>0.09–0.46 dB 且 CT 低于 −24 dB</w:t>
        <w:br/>
        <w:tab/>
        <w:tab/>
        <w:tab/>
        <w:tab/>
        <w:tab/>
        <w:t>TE</w:t>
        <w:br/>
        <w:t xml:space="preserve">                    &lt;贾茨：子&gt;0&lt;/贾茨：子&gt;</w:t>
        <w:br/>
        <w:t xml:space="preserve">                    , TM</w:t>
        <w:br/>
        <w:t xml:space="preserve">                    &lt;贾茨：子&gt;0&lt;/贾茨：子&gt;</w:t>
        <w:br/>
        <w:t xml:space="preserve">                    , TE</w:t>
        <w:br/>
        <w:t xml:space="preserve">                    &lt;jats:sub&gt;1&lt;/jats:sub&gt;</w:t>
        <w:br/>
        <w:t xml:space="preserve">                    ，和TM</w:t>
        <w:br/>
        <w:t xml:space="preserve">                    &lt;jats:sub&gt;1&lt;/jats:sub&gt;</w:t>
        <w:br/>
        <w:t xml:space="preserve">                    模式。在 1260–1675nm 范围内，所有模式均保持</w:t>
        <w:br/>
        <w:tab/>
        <w:tab/>
        <w:tab/>
        <w:tab/>
        <w:tab/>
        <w:t>IL 低于 1 dB，CT 低于 -22 dB。制作于</w:t>
        <w:br/>
        <w:tab/>
        <w:tab/>
        <w:tab/>
        <w:tab/>
        <w:tab/>
        <w:t>220nm SOI 平台，器件表现出一致的性能</w:t>
        <w:br/>
        <w:tab/>
        <w:tab/>
        <w:tab/>
        <w:tab/>
        <w:tab/>
        <w:t>经实验证明，IL 低于 1 dB，CT 低于</w:t>
        <w:br/>
        <w:tab/>
        <w:tab/>
        <w:tab/>
        <w:tab/>
        <w:tab/>
        <w:t>-20 dB，从 1300 到 1650 nm。拟议的</w:t>
        <w:br/>
        <w:tab/>
        <w:tab/>
        <w:tab/>
        <w:tab/>
        <w:tab/>
        <w:t>结构提供创纪录的带宽和完整的双偏振支持</w:t>
        <w:br/>
        <w:tab/>
        <w:tab/>
        <w:tab/>
        <w:tab/>
        <w:tab/>
        <w:t>用于高容量多模光子集成。</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demonstrate an ultra-broadband polarization-insensitive dual-mode</w:t>
        <w:br/>
        <w:tab/>
        <w:tab/>
        <w:tab/>
        <w:tab/>
        <w:tab/>
        <w:t>silicon waveguide crossing enabled by subwavelength grating (SWG)</w:t>
        <w:br/>
        <w:tab/>
        <w:tab/>
        <w:tab/>
        <w:tab/>
        <w:tab/>
        <w:t>array-assisted multimode engineering. The device incorporates</w:t>
        <w:br/>
        <w:tab/>
        <w:tab/>
        <w:tab/>
        <w:tab/>
        <w:tab/>
        <w:t>multi-row nano-hole SWG arrays within the multimode interference</w:t>
        <w:br/>
        <w:tab/>
        <w:tab/>
        <w:tab/>
        <w:tab/>
        <w:tab/>
        <w:t>region and fan-shaped bent SWGs between crossings to align modal</w:t>
        <w:br/>
        <w:tab/>
        <w:tab/>
        <w:tab/>
        <w:tab/>
        <w:tab/>
        <w:t>phases and suppress crosstalk (CT). At 1550 nm, the crossing</w:t>
        <w:br/>
        <w:tab/>
        <w:tab/>
        <w:tab/>
        <w:tab/>
        <w:tab/>
        <w:t>exhibits simulated insertion losses (ILs) of</w:t>
        <w:br/>
        <w:tab/>
        <w:tab/>
        <w:tab/>
        <w:tab/>
        <w:tab/>
        <w:t>0.09–0.46 dB and CT below −24 dB for the</w:t>
        <w:br/>
        <w:tab/>
        <w:tab/>
        <w:tab/>
        <w:tab/>
        <w:tab/>
        <w:t>TE</w:t>
        <w:br/>
        <w:t xml:space="preserve">                    &lt;jats:sub&gt;0&lt;/jats:sub&gt;</w:t>
        <w:br/>
        <w:t xml:space="preserve">                    , TM</w:t>
        <w:br/>
        <w:t xml:space="preserve">                    &lt;jats:sub&gt;0&lt;/jats:sub&gt;</w:t>
        <w:br/>
        <w:t xml:space="preserve">                    , TE</w:t>
        <w:br/>
        <w:t xml:space="preserve">                    &lt;jats:sub&gt;1&lt;/jats:sub&gt;</w:t>
        <w:br/>
        <w:t xml:space="preserve">                    , and TM</w:t>
        <w:br/>
        <w:t xml:space="preserve">                    &lt;jats:sub&gt;1&lt;/jats:sub&gt;</w:t>
        <w:br/>
        <w:t xml:space="preserve">                    modes. Over the 1260–1675 nm range, all modes maintain</w:t>
        <w:br/>
        <w:tab/>
        <w:tab/>
        <w:tab/>
        <w:tab/>
        <w:tab/>
        <w:t>ILs below 1 dB and CT below −22 dB. Fabricated on</w:t>
        <w:br/>
        <w:tab/>
        <w:tab/>
        <w:tab/>
        <w:tab/>
        <w:tab/>
        <w:t>a 220 nm SOI platform, the devices show consistent performance</w:t>
        <w:br/>
        <w:tab/>
        <w:tab/>
        <w:tab/>
        <w:tab/>
        <w:tab/>
        <w:t>experimentally, with ILs below 1 dB and CT below</w:t>
        <w:br/>
        <w:tab/>
        <w:tab/>
        <w:tab/>
        <w:tab/>
        <w:tab/>
        <w:t>−20 dB from 1300 to 1650 nm. The proposed</w:t>
        <w:br/>
        <w:tab/>
        <w:tab/>
        <w:tab/>
        <w:tab/>
        <w:tab/>
        <w:t>structure offers record bandwidth and full dual-polarization support</w:t>
        <w:br/>
        <w:tab/>
        <w:tab/>
        <w:tab/>
        <w:tab/>
        <w:tab/>
        <w:t>for high-capacity multimode photonic integration.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Janus 状态：二阶相干性的通用下界</w:t>
      </w:r>
    </w:p>
    <w:p>
      <w:r>
        <w:rPr>
          <w:rFonts w:ascii="Times New Roman" w:hAnsi="Times New Roman" w:eastAsia="宋体"/>
          <w:b/>
          <w:color w:val="003264"/>
          <w:sz w:val="24"/>
        </w:rPr>
        <w:t>The Janus state: a universal lower bound for second-order coherence</w:t>
      </w:r>
    </w:p>
    <w:p>
      <w:r>
        <w:rPr>
          <w:rFonts w:ascii="Times New Roman" w:hAnsi="Times New Roman" w:eastAsia="宋体"/>
          <w:sz w:val="21"/>
        </w:rPr>
        <w:t>作者: Arash Azizi</w:t>
        <w:br/>
      </w:r>
      <w:r>
        <w:rPr>
          <w:rFonts w:ascii="Times New Roman" w:hAnsi="Times New Roman" w:eastAsia="宋体"/>
          <w:sz w:val="21"/>
        </w:rPr>
        <w:t xml:space="preserve">时间: 2025-12-24 | </w:t>
      </w:r>
      <w:r>
        <w:t xml:space="preserve">链接: </w:t>
      </w:r>
      <w:hyperlink r:id="rId1177">
        <w:r>
          <w:rPr>
            <w:rFonts w:ascii="Times New Roman" w:hAnsi="Times New Roman" w:eastAsia="宋体"/>
            <w:color w:val="0000FF"/>
            <w:sz w:val="21"/>
            <w:u w:val="single"/>
          </w:rPr>
          <w:t>https://doi.org/10.1364/ol.579779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模压缩真空是一种基本的量子态，尽管具有非经典性质，但表现出类似经典的超泊松光子统计。这一特征激发了“量子的量子”探究：两个这样的状态的叠加能否产生相反的行为——强亚泊松光？我们证明了“Janus 态”，即两个方向相反的压缩真空的相干叠加，恰好实现了这一点。我们的精确解析解揭示了二阶相干性的通用下界，表明</w:t>
        <w:br/>
        <w:t xml:space="preserve">                    &lt;jats：斜体&gt;g&lt;/jats：斜体&gt;</w:t>
        <w:br/>
        <w:t xml:space="preserve">                    &lt;贾茨：sup&gt;（2）&lt;/贾茨：sup&gt;</w:t>
        <w:br/>
        <w:t xml:space="preserve">                    不能低于 1/2 驱动。该机制是一种抑制双光子事件的调谐干涉。超出这个渐近界限，我们确定了实际的最小值</w:t>
        <w:br/>
        <w:t xml:space="preserve">                    &lt;jats：斜体&gt;g&lt;/jats：斜体&gt;</w:t>
        <w:br/>
        <w:t xml:space="preserve">                    &lt;贾茨：sup&gt;（2）&lt;/贾茨：sup&gt;</w:t>
        <w:br/>
        <w:t xml:space="preserve">                    适度挤压时约为 0.567，定义了可接近的“最佳点”。虽然需要最小的非高斯元素来创建，但 Janus 态为从高斯资源中设计亚泊松光子统计建立了明确的性能限制，并为量子应用提供了明确的路径。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single-mode squeezed vacuum is a foundational quantum state that, despite its nonclassical nature, exhibits classical-like, super-Poissonian photon statistics. This feature motivates a “quantum-of-quantum” inquiry: can the superposition of two such states generate the opposite behavior—strongly sub-Poissonian light? We demonstrate that the “Janus state,” a coherent superposition of two squeezed vacua with opposing orientations, achieves precisely this. Our exact analytic solution reveals a universal lower bound on second-order coherence, showing that</w:t>
        <w:br/>
        <w:t xml:space="preserve">                    &lt;jats:italic&gt;g&lt;/jats:italic&gt;</w:t>
        <w:br/>
        <w:t xml:space="preserve">                    &lt;jats:sup&gt;(2)&lt;/jats:sup&gt;</w:t>
        <w:br/>
        <w:t xml:space="preserve">                    cannot be driven below 1/2. The mechanism is a tuned interference that suppresses two-photon events. Beyond this asymptotic bound, we identify a practical minimum of</w:t>
        <w:br/>
        <w:t xml:space="preserve">                    &lt;jats:italic&gt;g&lt;/jats:italic&gt;</w:t>
        <w:br/>
        <w:t xml:space="preserve">                    &lt;jats:sup&gt;(2)&lt;/jats:sup&gt;</w:t>
        <w:br/>
        <w:t xml:space="preserve">                    ≈0.567 at moderate squeezing, defining an accessible “sweet spot.” While requiring a minimal non-Gaussian element for its creation, the Janus state establishes a definitive performance limit for engineering sub-Poissonian photon statistics from Gaussian resources, with a clear path toward quantum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通过偏振控制的强度可调横向消色差液晶双焦透镜</w:t>
      </w:r>
    </w:p>
    <w:p>
      <w:r>
        <w:rPr>
          <w:rFonts w:ascii="Times New Roman" w:hAnsi="Times New Roman" w:eastAsia="宋体"/>
          <w:b/>
          <w:color w:val="003264"/>
          <w:sz w:val="24"/>
        </w:rPr>
        <w:t>Intensity-tunable transverse achromatic liquid crystal bifocal lens controlled through polarization</w:t>
      </w:r>
    </w:p>
    <w:p>
      <w:r>
        <w:rPr>
          <w:rFonts w:ascii="Times New Roman" w:hAnsi="Times New Roman" w:eastAsia="宋体"/>
          <w:sz w:val="21"/>
        </w:rPr>
        <w:t>作者: Yu Su, Jialu Wang, Qihang Liu, Xianglin Ye, Yingjie Zhou, Fan Fan</w:t>
        <w:br/>
      </w:r>
      <w:r>
        <w:rPr>
          <w:rFonts w:ascii="Times New Roman" w:hAnsi="Times New Roman" w:eastAsia="宋体"/>
          <w:sz w:val="21"/>
        </w:rPr>
        <w:t xml:space="preserve">时间: 2025-12-24 | </w:t>
      </w:r>
      <w:r>
        <w:t xml:space="preserve">链接: </w:t>
      </w:r>
      <w:hyperlink r:id="rId1178">
        <w:r>
          <w:rPr>
            <w:rFonts w:ascii="Times New Roman" w:hAnsi="Times New Roman" w:eastAsia="宋体"/>
            <w:color w:val="0000FF"/>
            <w:sz w:val="21"/>
            <w:u w:val="single"/>
          </w:rPr>
          <w:t>https://doi.org/10.1364/ol.584501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封信中，提出了一种横向消色差液晶双焦点透镜（ALCBL），其中两个焦点之间的相对强度可以通过偏振来控制。该装置包括三个采用专门的多扭转（MT）结构制造的衍射液晶双焦点透镜，所有透镜对目标波长的透射率均可达到约95％。每个透镜将目标波长（445、520 和 638 nm）的左圆偏振 (LCP) 和右圆偏振 (RCP) 光束聚焦到不同的焦点。所提出的 ALCBL 尺寸为 2mm，并经过实验验证可以有效抑制色差。潜在的应用预计将出现在增强现实（AR）显示器、多波长手性成像系统和生物医学成像应用中。&lt;/jats:p&gt;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Letter, a transverse achromatic liquid crystal bifocal lens (ALCBLs) is proposed in which the relative intensity between the two foci can be controlled via polarization. The proposed device comprises three diffractive liquid crystal bifocal lenses fabricated using a specialized multi-twist (MT) structure, the transmittance for the target wavelength of all lenses can reach approximately 95%. Each lens focuses the left-circular polarized (LCP) and right-circular polarized (RCP) beams of the target wavelength (445, 520, and 638 nm) to different focal points. The proposed ALCBLs have a size of 2 mm and have been experimentally verified to effectively suppress chromatic aberration. Potential applications are expected to be found in augmented reality (AR) displays, multi-wavelength chiral imaging systems, and biomedical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发射点附近的干涉位错</w:t>
      </w:r>
    </w:p>
    <w:p>
      <w:r>
        <w:rPr>
          <w:rFonts w:ascii="Times New Roman" w:hAnsi="Times New Roman" w:eastAsia="宋体"/>
          <w:b/>
          <w:color w:val="003264"/>
          <w:sz w:val="24"/>
        </w:rPr>
        <w:t>Interference dislocations adjacent to emission spot</w:t>
      </w:r>
    </w:p>
    <w:p>
      <w:r>
        <w:rPr>
          <w:rFonts w:ascii="Times New Roman" w:hAnsi="Times New Roman" w:eastAsia="宋体"/>
          <w:sz w:val="21"/>
        </w:rPr>
        <w:t>作者: J. R. Leonard, L. H. Fowler-Gerace, Zhiwen Zhou, E. A. Szwed, D. J. Choksy, L. V. Butov</w:t>
        <w:br/>
      </w:r>
      <w:r>
        <w:rPr>
          <w:rFonts w:ascii="Times New Roman" w:hAnsi="Times New Roman" w:eastAsia="宋体"/>
          <w:sz w:val="21"/>
        </w:rPr>
        <w:t xml:space="preserve">时间: 2026-01-13 | </w:t>
      </w:r>
      <w:r>
        <w:t xml:space="preserve">链接: </w:t>
      </w:r>
      <w:hyperlink r:id="rId1179">
        <w:r>
          <w:rPr>
            <w:rFonts w:ascii="Times New Roman" w:hAnsi="Times New Roman" w:eastAsia="宋体"/>
            <w:color w:val="0000FF"/>
            <w:sz w:val="21"/>
            <w:u w:val="single"/>
          </w:rPr>
          <w:t>https://doi.org/10.1364/ol.583487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研究了干涉图案中与发射点相邻的干涉位错（叉）。我们观察到单层过渡金属二硫族化物中激子发射和范德华异质结构中空间间接激子（也称为层间激子）发射中的相邻干扰位错。我们的模拟表明，由于发射点的组成部分产生的组合干涉图案中的莫尔效应，出现了相邻的干涉位错。与相干态的干涉位错相比，例如由于凝聚体中的量子化涡旋而产生的干涉位错，相邻干涉位错的出现不需要发射点各部分之间的相干性，这表明可以在经典系统中观察到干涉位错。我们表明，经典系统中的干涉位错可以出现在各种空间调制发射模式的干涉图像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studied interference dislocations (forks) adjacent to an emission spot in an interference pattern. We observed the adjacent interference dislocations in emission of excitons in a monolayer transition metal dichalcogenide and in emission of spatially indirect excitons, also known as interlayer excitons, in a van der Waals heterostructure. Our simulations show that the adjacent interference dislocations appear due to the moiré effect in combined interference patterns produced by constituent parts of the emission spot. In contrast to interference dislocations in coherent states, such as interference dislocations due to quantized vortices in condensates, the appearance of adjacent interference dislocations does not require coherence between the parts of the emission spot, indicating that interference dislocations can be observed in a classical system. We show that the interference dislocations in classical systems can appear in interference images for various spatially modulated emission patterns.&lt;/jats:p&gt;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深度学习辅助的宽景深超透镜成像</w:t>
      </w:r>
    </w:p>
    <w:p>
      <w:r>
        <w:rPr>
          <w:rFonts w:ascii="Times New Roman" w:hAnsi="Times New Roman" w:eastAsia="宋体"/>
          <w:b/>
          <w:color w:val="003264"/>
          <w:sz w:val="24"/>
        </w:rPr>
        <w:t>Deep learning-assisted metalens imaging over a wide depth of field</w:t>
      </w:r>
    </w:p>
    <w:p>
      <w:r>
        <w:rPr>
          <w:rFonts w:ascii="Times New Roman" w:hAnsi="Times New Roman" w:eastAsia="宋体"/>
          <w:sz w:val="21"/>
        </w:rPr>
        <w:t>作者: Ruixiang Song, Xiyao Song, Xutong Lu, Shuaihong Qi, Feng Wang, Jiaqi Cui, Zhangyuan Chen, Yanping Li</w:t>
        <w:br/>
      </w:r>
      <w:r>
        <w:rPr>
          <w:rFonts w:ascii="Times New Roman" w:hAnsi="Times New Roman" w:eastAsia="宋体"/>
          <w:sz w:val="21"/>
        </w:rPr>
        <w:t xml:space="preserve">时间: 2026-01-08 | </w:t>
      </w:r>
      <w:r>
        <w:t xml:space="preserve">链接: </w:t>
      </w:r>
      <w:hyperlink r:id="rId1180">
        <w:r>
          <w:rPr>
            <w:rFonts w:ascii="Times New Roman" w:hAnsi="Times New Roman" w:eastAsia="宋体"/>
            <w:color w:val="0000FF"/>
            <w:sz w:val="21"/>
            <w:u w:val="single"/>
          </w:rPr>
          <w:t>https://doi.org/10.1364/ol.580297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大景深和高成像质量的小型化镜头是紧凑型光学系统所需要的，因为它们消除了镜头切换和重复重新聚焦的需要。超透镜由扁平的亚波长纳米结构组成，由于其超薄的外形和设计灵活性，非常适合这一需求。然而，小型超透镜通常需要更大的数值孔径 (NA)，这会导致强烈的色散和分辨率下降。为了解决这一限制，我们提出了一种超透镜景深生成对抗网络，专门用于恢复由高数值孔径 (0.447) 毫米级超透镜捕获的全彩图像。其峰值信噪比提高了 35%，感知损失降低了 57.7%，同时在超过 17.5 厘米景深范围内保持重建质量，无需额外训练。该网络为增强小型成像系统中的图像质量提供了实用且可扩展的解决方案。&lt;/jats:p&gt;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&lt;jats:p&gt;Miniaturized lenses with a large depth of field and high imaging quality are desirable for compact optical systems, as they eliminate the need for lens switching and repeated refocusing. Metalenses, composed of flat, subwavelength nanostructures, are well suited to this demand due to their ultra-thin profile and design flexibility. However, miniaturized metalenses typically require larger numerical apertures (NA), which lead to strong chromatic dispersion and resolution degradation. To address this limitation, we propose a Metalens Depth-of-Field Generative Adversarial Network tailored for restoring full-color images captured by a high-NA (0.447) millimeter-scale metalens. It achieves a 35% increase in peak signal-to-noise ratio and a 57.7% reduction in perceptual loss, while maintaining reconstruction quality across over 17.5 cm depth of field without additional training. This network provides a practical and scalable solution for enhancing image quality in miniaturized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来自单二极管泵浦 1 GHz 钛宝石激光器的倍频程频率梳</w:t>
      </w:r>
    </w:p>
    <w:p>
      <w:r>
        <w:rPr>
          <w:rFonts w:ascii="Times New Roman" w:hAnsi="Times New Roman" w:eastAsia="宋体"/>
          <w:b/>
          <w:color w:val="003264"/>
          <w:sz w:val="24"/>
        </w:rPr>
        <w:t>Octave-spanning frequency comb from a single-diode-pumped 1 GHz Ti:sapphire laser</w:t>
      </w:r>
    </w:p>
    <w:p>
      <w:r>
        <w:rPr>
          <w:rFonts w:ascii="Times New Roman" w:hAnsi="Times New Roman" w:eastAsia="宋体"/>
          <w:sz w:val="21"/>
        </w:rPr>
        <w:t>作者: Ewan Allan, Abdullah Alabbadi, Pablo Castro-Marín, Hanna Ostapenko, Pascal Del’Haye, Derryck T. Reid</w:t>
        <w:br/>
      </w:r>
      <w:r>
        <w:rPr>
          <w:rFonts w:ascii="Times New Roman" w:hAnsi="Times New Roman" w:eastAsia="宋体"/>
          <w:sz w:val="21"/>
        </w:rPr>
        <w:t xml:space="preserve">时间: 2026-01-07 | </w:t>
      </w:r>
      <w:r>
        <w:t xml:space="preserve">链接: </w:t>
      </w:r>
      <w:hyperlink r:id="rId1181">
        <w:r>
          <w:rPr>
            <w:rFonts w:ascii="Times New Roman" w:hAnsi="Times New Roman" w:eastAsia="宋体"/>
            <w:color w:val="0000FF"/>
            <w:sz w:val="21"/>
            <w:u w:val="single"/>
          </w:rPr>
          <w:t>https://doi.org/10.1364/ol.582185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模式间隔≥1GHz的宽带频率梳为光学频率计量和天体光子学提供了宝贵的资源。通常需要相当大的平均功率才能达到以 1GHz 重复频率产生超连续谱所需的脉冲能量，这超出了大多数简单超快激光器的能力范围。在这里，通过使用分散工程硅</w:t>
        <w:br/>
        <w:t xml:space="preserve">                    &lt;贾茨：子&gt;3&lt;/贾茨：子&gt;</w:t>
        <w:br/>
        <w:t xml:space="preserve">                    氮</w:t>
        <w:br/>
        <w:t xml:space="preserve">                    &lt;贾茨：子&gt;4&lt;/贾茨：子&gt;</w:t>
        <w:br/>
        <w:t xml:space="preserve">                    在波导中，我们报告了从 539 到 1078 nm（−20 dB 带宽）的倍频程梳状生成，由单个激光二极管供电的三元件 1 GHz Ti：蓝宝石激光器泵浦。在 1 小时内实现了 790 mHz 的激光重复率稳定性，并提出了单频连续激光器的载波包络偏移控制和稳定性。该系统为跨越可见光到近红外的相干宽带超连续谱提供了一条简单的途径，具有作为光频率计量、量子计时和天体物理摄谱仪校准的使能技术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Broadband frequency combs with mode spacings of ≥1 GHz provide a valuable resource for optical frequency metrology and astrophotonics. Significant average powers are often needed to reach the pulse energies required for supercontinuum generation at 1 GHz repetition rates, putting this beyond the reach of most simple ultrafast lasers. Here, by using dispersion-engineered Si</w:t>
        <w:br/>
        <w:t xml:space="preserve">                    &lt;jats:sub&gt;3&lt;/jats:sub&gt;</w:t>
        <w:br/>
        <w:t xml:space="preserve">                    N</w:t>
        <w:br/>
        <w:t xml:space="preserve">                    &lt;jats:sub&gt;4&lt;/jats:sub&gt;</w:t>
        <w:br/>
        <w:t xml:space="preserve">                    waveguides, we report octave-spanning comb generation from 539 to 1078 nm (−20 dB bandwidth) pumped with a three-element 1 GHz Ti:sapphire laser powered by a single laser diode. Laser repetition-rate stability of 790 mHz is achieved over a 1-hour duration, and carrier-envelope-offset control and stabilization to a single-frequency cw laser is presented. The system offers a simple route to a coherent, broadband supercontinuum spanning the visible to the near-infrared, with potential as an enabling technology for optical frequency metrology, quantum-timekeeping and astrophysical spectrograph calibration.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GPM 校正飞秒激光不对称光斑尺寸，以实现贝塞尔光束传播中均匀的轴向强度</w:t>
      </w:r>
    </w:p>
    <w:p>
      <w:r>
        <w:rPr>
          <w:rFonts w:ascii="Times New Roman" w:hAnsi="Times New Roman" w:eastAsia="宋体"/>
          <w:b/>
          <w:color w:val="003264"/>
          <w:sz w:val="24"/>
        </w:rPr>
        <w:t>Correction of femtosecond laser asymmetric spot size for achieving uniform axial intensity in Bessel beam propagation via GPM</w:t>
      </w:r>
    </w:p>
    <w:p>
      <w:r>
        <w:rPr>
          <w:rFonts w:ascii="Times New Roman" w:hAnsi="Times New Roman" w:eastAsia="宋体"/>
          <w:sz w:val="21"/>
        </w:rPr>
        <w:t>作者: Adel S. A. Elsharkawi, Yu-Lung Lo</w:t>
        <w:br/>
      </w:r>
      <w:r>
        <w:rPr>
          <w:rFonts w:ascii="Times New Roman" w:hAnsi="Times New Roman" w:eastAsia="宋体"/>
          <w:sz w:val="21"/>
        </w:rPr>
        <w:t xml:space="preserve">时间: 2026-01-07 | </w:t>
      </w:r>
      <w:r>
        <w:t xml:space="preserve">链接: </w:t>
      </w:r>
      <w:hyperlink r:id="rId1182">
        <w:r>
          <w:rPr>
            <w:rFonts w:ascii="Times New Roman" w:hAnsi="Times New Roman" w:eastAsia="宋体"/>
            <w:color w:val="0000FF"/>
            <w:sz w:val="21"/>
            <w:u w:val="single"/>
          </w:rPr>
          <w:t>https://doi.org/10.1364/ol.582193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一种紧凑的相位工程方法，用于从具有不对称高斯输入的飞秒激光器生成具有均匀轴上强度的零阶贝塞尔光束（w</w:t>
        <w:br/>
        <w:t xml:space="preserve">                    &lt;jats:sub&gt;x&lt;/jats:sub&gt;</w:t>
        <w:br/>
        <w:t xml:space="preserve">                    ≠ w</w:t>
        <w:br/>
        <w:t xml:space="preserve">                    &lt;jats:sub&gt;y&lt;/jats:sub&gt;</w:t>
        <w:br/>
        <w:t xml:space="preserve">                    ）提出。轴锥相位与高斯相位调制 (GPM) 相结合，在空间光调制器 (SLM) 上进行编码，以校正光束椭圆率和轴向衰减。使用固定相方法导出的分析表达式揭示了不对称性的影响，而数值 GPM 调谐则确保了轴向均匀性。 1030nm 处的理论、模拟和实验结果显示出很强的一致性，即使对于很小的不对称性也是如此（</w:t>
        <w:br/>
        <w:t xml:space="preserve">                    &lt;jats:斜体&gt;δ&lt;/jats:斜体&gt;</w:t>
        <w:br/>
        <w:t xml:space="preserve">                    &lt;贾茨：子&gt;</w:t>
        <w:br/>
        <w:t xml:space="preserve">                      &lt;jats：斜体&gt;w&lt;/jats：斜体&gt;</w:t>
        <w:br/>
        <w:t xml:space="preserve">                    &lt;/贾茨：子&gt;</w:t>
        <w:br/>
        <w:t xml:space="preserve">                    = w</w:t>
        <w:br/>
        <w:t xml:space="preserve">                    &lt;jats:sub&gt;y&lt;/jats:sub&gt;</w:t>
        <w:br/>
        <w:t xml:space="preserve">                    /w</w:t>
        <w:br/>
        <w:t xml:space="preserve">                    &lt;jats:sub&gt;x&lt;/jats:sub&gt;</w:t>
        <w:br/>
        <w:t xml:space="preserve">                    约 0.95–1.05）。该技术为超快激光微加工的高保真贝塞尔光束提供了一种简单实用的途径。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compact phase-engineering method for generating zero-order Bessel beams with uniform on-axis intensity from femtosecond lasers exhibiting asymmetric Gaussian inputs (w</w:t>
        <w:br/>
        <w:t xml:space="preserve">                    &lt;jats:sub&gt;x&lt;/jats:sub&gt;</w:t>
        <w:br/>
        <w:t xml:space="preserve">                    ≠ w</w:t>
        <w:br/>
        <w:t xml:space="preserve">                    &lt;jats:sub&gt;y&lt;/jats:sub&gt;</w:t>
        <w:br/>
        <w:t xml:space="preserve">                    ) is presented. An axicon phase combined with Gaussian phase modulation (GPM) was encoded on a spatial light modulator (SLM) to correct beam ellipticity and axial decay. Analytical expressions derived using the stationary-phase method reveal the effects of asymmetry, while numerical GPM tuning ensures axial uniformity. Theoretical, simulated, and experimental results at 1030 nm show strong agreement, even for a small asymmetry (</w:t>
        <w:br/>
        <w:t xml:space="preserve">                    &lt;jats:italic&gt;δ&lt;/jats:italic&gt;</w:t>
        <w:br/>
        <w:t xml:space="preserve">                    &lt;jats:sub&gt;</w:t>
        <w:br/>
        <w:t xml:space="preserve">                      &lt;jats:italic&gt;w&lt;/jats:italic&gt;</w:t>
        <w:br/>
        <w:t xml:space="preserve">                    &lt;/jats:sub&gt;</w:t>
        <w:br/>
        <w:t xml:space="preserve">                    = w</w:t>
        <w:br/>
        <w:t xml:space="preserve">                    &lt;jats:sub&gt;y&lt;/jats:sub&gt;</w:t>
        <w:br/>
        <w:t xml:space="preserve">                    /w</w:t>
        <w:br/>
        <w:t xml:space="preserve">                    &lt;jats:sub&gt;x&lt;/jats:sub&gt;</w:t>
        <w:br/>
        <w:t xml:space="preserve">                    ≈ 0.95–1.05). The technique provides a simple and practical route to high-fidelity Bessel beams for ultrafast laser microfabrication.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具有多维调制特性的时空奇对称蝴蝶波包</w:t>
      </w:r>
    </w:p>
    <w:p>
      <w:r>
        <w:rPr>
          <w:rFonts w:ascii="Times New Roman" w:hAnsi="Times New Roman" w:eastAsia="宋体"/>
          <w:b/>
          <w:color w:val="003264"/>
          <w:sz w:val="24"/>
        </w:rPr>
        <w:t>Space-time odd-symmetric Butterfly wave packets with multidimensional modulation properties</w:t>
      </w:r>
    </w:p>
    <w:p>
      <w:r>
        <w:rPr>
          <w:rFonts w:ascii="Times New Roman" w:hAnsi="Times New Roman" w:eastAsia="宋体"/>
          <w:sz w:val="21"/>
        </w:rPr>
        <w:t>作者: Zijing Zhang, Man Tao, Yujie Wu, Zan Zhang, Zihan Liu, Zhuoyue Sun, Weiting Wang, Yixian Qian, Weiyi Hong, Dongmei Deng</w:t>
        <w:br/>
      </w:r>
      <w:r>
        <w:rPr>
          <w:rFonts w:ascii="Times New Roman" w:hAnsi="Times New Roman" w:eastAsia="宋体"/>
          <w:sz w:val="21"/>
        </w:rPr>
        <w:t xml:space="preserve">时间: 2026-01-08 | </w:t>
      </w:r>
      <w:r>
        <w:t xml:space="preserve">链接: </w:t>
      </w:r>
      <w:hyperlink r:id="rId1183">
        <w:r>
          <w:rPr>
            <w:rFonts w:ascii="Times New Roman" w:hAnsi="Times New Roman" w:eastAsia="宋体"/>
            <w:color w:val="0000FF"/>
            <w:sz w:val="21"/>
            <w:u w:val="single"/>
          </w:rPr>
          <w:t>https://doi.org/10.1364/ol.579890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局部非线性介质中实现呼吸器的多维调制和分析是一个非常重要的研究领域。我们提出了我们认为是对局域非线性介质中时空奇对称蝴蝶（STOSB）波包的首次研究，重点关注其奇对称焦点和焦距控制。同时，提出了一种全新的呼吸器调制方法，可以改变呼吸器中呼吸器的强度分布。</w:t>
        <w:br/>
        <w:t xml:space="preserve">                    &lt;jats:斜体&gt;X&lt;/jats:斜体&gt;</w:t>
        <w:br/>
        <w:t xml:space="preserve">                    –</w:t>
        <w:br/>
        <w:t xml:space="preserve">                    &lt;jats:斜体&gt;Y&lt;/jats:斜体&gt;</w:t>
        <w:br/>
        <w:t xml:space="preserve">                    平面，同时将强度分布留在</w:t>
        <w:br/>
        <w:t xml:space="preserve">                    &lt;jats:斜体&gt;X&lt;/jats:斜体&gt;</w:t>
        <w:br/>
        <w:t xml:space="preserve">                    –</w:t>
        <w:br/>
        <w:t xml:space="preserve">                    &lt;贾茨：斜体&gt;T&lt;/贾茨：斜体&gt;</w:t>
        <w:br/>
        <w:t xml:space="preserve">                    和</w:t>
        <w:br/>
        <w:t xml:space="preserve">                    &lt;jats:斜体&gt;Y&lt;/jats:斜体&gt;</w:t>
        <w:br/>
        <w:t xml:space="preserve">                    –</w:t>
        <w:br/>
        <w:t xml:space="preserve">                    &lt;贾茨：斜体&gt;T&lt;/贾茨：斜体&gt;</w:t>
        <w:br/>
        <w:t xml:space="preserve">                    飞机不变。此外，还讨论了STOSB波包中呼吸器在受到障碍物阻碍时独特的自愈能力以及腰部直径的变化趋势。我们的工作开发了具有多维调制和自愈功能的时空波包，并推进了光通信等领域呼吸器的基础研究。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Achieving multidimensional modulation and analysis of breathers in a local nonlinear medium is a highly significant research area. We present what we believe is the first investigation of space-time odd-symmetric Butterfly (STOSB) wave packets in a local nonlinear medium, focusing on their odd-symmetric focus and focal length control. Meanwhile, a completely new modulation method for breathers is proposed that can alter the intensity distribution of breathers in the</w:t>
        <w:br/>
        <w:t xml:space="preserve">                    &lt;jats:italic&gt;X&lt;/jats:italic&gt;</w:t>
        <w:br/>
        <w:t xml:space="preserve">                    –</w:t>
        <w:br/>
        <w:t xml:space="preserve">                    &lt;jats:italic&gt;Y&lt;/jats:italic&gt;</w:t>
        <w:br/>
        <w:t xml:space="preserve">                    plane while leaving the intensity distribution in the</w:t>
        <w:br/>
        <w:t xml:space="preserve">                    &lt;jats:italic&gt;X&lt;/jats:italic&gt;</w:t>
        <w:br/>
        <w:t xml:space="preserve">                    –</w:t>
        <w:br/>
        <w:t xml:space="preserve">                    &lt;jats:italic&gt;T&lt;/jats:italic&gt;</w:t>
        <w:br/>
        <w:t xml:space="preserve">                    and</w:t>
        <w:br/>
        <w:t xml:space="preserve">                    &lt;jats:italic&gt;Y&lt;/jats:italic&gt;</w:t>
        <w:br/>
        <w:t xml:space="preserve">                    –</w:t>
        <w:br/>
        <w:t xml:space="preserve">                    &lt;jats:italic&gt;T&lt;/jats:italic&gt;</w:t>
        <w:br/>
        <w:t xml:space="preserve">                    planes unchanged. Furthermore, both the unique self-healing capability of breathers in STOSB wave packets when obstructed by barriers and the variation trend of the waist diameter are discussed. Our work develops spatiotemporal wave packets with multidimensional modulation and self-healing functions and advances the basic research on breathers in fields such as optical communication.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准周期矢量光场及其在信息编码和传输中的应用</w:t>
      </w:r>
    </w:p>
    <w:p>
      <w:r>
        <w:rPr>
          <w:rFonts w:ascii="Times New Roman" w:hAnsi="Times New Roman" w:eastAsia="宋体"/>
          <w:b/>
          <w:color w:val="003264"/>
          <w:sz w:val="24"/>
        </w:rPr>
        <w:t>Quasi-periodic vector optical field and its application in information encoding and transmission</w:t>
      </w:r>
    </w:p>
    <w:p>
      <w:r>
        <w:rPr>
          <w:rFonts w:ascii="Times New Roman" w:hAnsi="Times New Roman" w:eastAsia="宋体"/>
          <w:sz w:val="21"/>
        </w:rPr>
        <w:t>作者: Xu-Zhen Gao, Xue-Feng Sun, Yue Pan</w:t>
        <w:br/>
      </w:r>
      <w:r>
        <w:rPr>
          <w:rFonts w:ascii="Times New Roman" w:hAnsi="Times New Roman" w:eastAsia="宋体"/>
          <w:sz w:val="21"/>
        </w:rPr>
        <w:t xml:space="preserve">时间: 2026-01-15 | </w:t>
      </w:r>
      <w:r>
        <w:t xml:space="preserve">链接: </w:t>
      </w:r>
      <w:hyperlink r:id="rId1184">
        <w:r>
          <w:rPr>
            <w:rFonts w:ascii="Times New Roman" w:hAnsi="Times New Roman" w:eastAsia="宋体"/>
            <w:color w:val="0000FF"/>
            <w:sz w:val="21"/>
            <w:u w:val="single"/>
          </w:rPr>
          <w:t>https://doi.org/10.1364/ol.582891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&lt;jats:p&gt;准周期性在各个领域都有广泛的应用，例如准晶体的发现和研究。在操纵矢量光场（VOF）领域，周期性很常见，但准周期性很少见。在这里，我们提出了一种二维准周期 VOF，将准周期的概念引入到 VOF 的操作领域。然后我们研究光信息编码和传输。事实证明，即使高达75%的频谱被扇形障碍物遮挡，也能准确恢复信息。在传播过程中影响 90% 波前的随机干扰下，该信息仍然高度稳健。这项工作展示了基于卷积的准周期 VOF 构造方案，以及显式信息编码协议和实验演示。准周期 VOF 为长距离稳健的光学信息传输开辟了一条途径。&lt;/jats:p&gt;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&lt;jats:p&gt;Quasi-periodicity has numerous applications in various fields, such as the discovery and study of quasicrystals. In the region of manipulating vector optical fields (VOFs), the periodicity is very common, but the quasi-periodicity is rarely seen. Here, we propose a kind of two-dimensional quasi-periodic VOF, introducing the concept of quasi-periodicity into the region of manipulating VOFs. We then study the optical information encoding and transmission. It is demonstrated that the information can be accurately recovered even when up to 75% of the spectrum is obstructed by sector-shaped obstacle. The information remains highly robust under random interference affecting 90% of the wave front during propagation. This work demonstrates the convolution-based construction scheme of the quasi-periodic VOF, along with the explicit information-encoding protocol and experimental demonstration. The quasi-periodic VOF opens an avenue for robust optical information transmission over long-distances.&lt;/jats:p&gt;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基于偏振复用方法的单腔双重频自锁模Tm,Ho:YLF激光器</w:t>
      </w:r>
    </w:p>
    <w:p>
      <w:r>
        <w:rPr>
          <w:rFonts w:ascii="Times New Roman" w:hAnsi="Times New Roman" w:eastAsia="宋体"/>
          <w:b/>
          <w:color w:val="003264"/>
          <w:sz w:val="24"/>
        </w:rPr>
        <w:t>Single-cavity dual-repetition-frequency self-mode-locked Tm,Ho:YLF laser based on the polarization multiplexing method</w:t>
      </w:r>
    </w:p>
    <w:p>
      <w:r>
        <w:rPr>
          <w:rFonts w:ascii="Times New Roman" w:hAnsi="Times New Roman" w:eastAsia="宋体"/>
          <w:sz w:val="21"/>
        </w:rPr>
        <w:t>作者: Xinlu Zhang, Zhijun Liu, Xiaofan Jing, Feiguo Shi, Longwu Huang, Jianshuo Chen, Lianhuan Chi, Cuncan Zhang, Jinjer Huang, Yulei Wang, Zhiwei Lu</w:t>
        <w:br/>
      </w:r>
      <w:r>
        <w:rPr>
          <w:rFonts w:ascii="Times New Roman" w:hAnsi="Times New Roman" w:eastAsia="宋体"/>
          <w:sz w:val="21"/>
        </w:rPr>
        <w:t xml:space="preserve">时间: 2026-01-09 | </w:t>
      </w:r>
      <w:r>
        <w:t xml:space="preserve">链接: </w:t>
      </w:r>
      <w:hyperlink r:id="rId1185">
        <w:r>
          <w:rPr>
            <w:rFonts w:ascii="Times New Roman" w:hAnsi="Times New Roman" w:eastAsia="宋体"/>
            <w:color w:val="0000FF"/>
            <w:sz w:val="21"/>
            <w:u w:val="single"/>
          </w:rPr>
          <w:t>https://doi.org/10.1364/ol.576781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首次展示单腔双重频自锁模Tm,Ho:YLF激光器。结合增益介质本身的自然双折射特性和软孔克尔透镜效应，成功实现了单腔正交偏振双重频自锁模Tm,Ho:YLF激光器。对于π偏振和σ偏振脉冲激光器，在吸收泵浦功率为2.16W时，获得了282mW和298mW的平衡平均输出功率，脉冲重复频率为1.7148GHz和1.7173GHz，输出波长为2065.3nm和2065.3nm。 2063.8 nm。据我们所知，这是第一个2μm波段单腔双重频自锁模固体激光器。&lt;/jats:p&gt;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single-cavity dual-repetition-frequency self-mode-locked Tm,Ho:YLF laser is first demonstrated. Combining the natural birefringence characteristic and the soft-hole Kerr lens effect of gain medium itself, the orthogonally polarized dual-repetition-frequency self-mode-locked Tm,Ho:YLF laser with a single cavity was successfully realized. For the π-polarized and σ-polarized pulse lasers, the balanced average output powers of 282 mW and 298 mW were attained at an absorbed pump power of 2.16 W, the pulse repetition frequencies were 1.7148 GHz and 1.7173 GHz, and the output wavelengths were 2065.3 nm and 2063.8 nm. To the best of our knowledge, this is the first single-cavity dual-repetition-frequency self-mode-locked solid-state laser in the 2 µm waveband.&lt;/jats:p&gt;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可见波长非悬浮铌酸锂波导中的前向布里渊散射</w:t>
      </w:r>
    </w:p>
    <w:p>
      <w:r>
        <w:rPr>
          <w:rFonts w:ascii="Times New Roman" w:hAnsi="Times New Roman" w:eastAsia="宋体"/>
          <w:b/>
          <w:color w:val="003264"/>
          <w:sz w:val="24"/>
        </w:rPr>
        <w:t>Forward Brillouin scattering in non-suspended lithium niobate waveguides at visible wavelengths</w:t>
      </w:r>
    </w:p>
    <w:p>
      <w:r>
        <w:rPr>
          <w:rFonts w:ascii="Times New Roman" w:hAnsi="Times New Roman" w:eastAsia="宋体"/>
          <w:sz w:val="21"/>
        </w:rPr>
        <w:t>作者: Jia-Lin Chen, Yuan-Hao Yang, Zheng-Xu Zhu, Jia-Qi Wang, Xin-Biao Xu, Ming Li, Zheng-Fu Han, Guang-Can Guo, Wei Chen, Chang-Ling Zou</w:t>
        <w:br/>
      </w:r>
      <w:r>
        <w:rPr>
          <w:rFonts w:ascii="Times New Roman" w:hAnsi="Times New Roman" w:eastAsia="宋体"/>
          <w:sz w:val="21"/>
        </w:rPr>
        <w:t xml:space="preserve">时间: 2026-01-09 | </w:t>
      </w:r>
      <w:r>
        <w:t xml:space="preserve">链接: </w:t>
      </w:r>
      <w:hyperlink r:id="rId1186">
        <w:r>
          <w:rPr>
            <w:rFonts w:ascii="Times New Roman" w:hAnsi="Times New Roman" w:eastAsia="宋体"/>
            <w:color w:val="0000FF"/>
            <w:sz w:val="21"/>
            <w:u w:val="single"/>
          </w:rPr>
          <w:t>https://doi.org/10.1364/ol.581722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蓝宝石上的薄膜铌酸锂提供了一个出色的平台，无需悬浮结构即可同时限制声学和光学模式，从而通过强压电耦合实现高效的声光调制。在这里，我们确定了在可见波长下实现前向布里渊相互作用的挑战，并通过周期性波导宽度调制引入准相位匹配方案来克服限制。我们预测仅使用 5 mW 声功率即可在 0.36 mm 范围内实现 69.9% 的模间光学转换效率。我们的研究为集成平台上的高性能可见波长声光器件铺平了道路。&lt;/jats:p&gt;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&lt;jats:p&gt;Thin-film lithium niobate on sapphire provides an excellent platform for simultaneously confining acoustic and optical modes without suspended structures, enabling efficient acousto-optic modulation through strong piezoelectric coupling. Here, we identify the challenges in realizing the forward Brillouin interaction at visible wavelengths and overcome the limitation by introducing a quasi-phase-matching scheme through periodic waveguide width modulation. We predict a 69.9% inter-modal optical conversion efficiency over 0.36 mm using only 5 mW acoustic power. Our study paves the way for high-performance visible-wavelength acousto-optic devices on integrated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飞秒激光调节增强 HfO &lt;sub&gt;2&lt;/sub&gt; 薄膜的抗紫外激光损伤能力</w:t>
      </w:r>
    </w:p>
    <w:p>
      <w:r>
        <w:rPr>
          <w:rFonts w:ascii="Times New Roman" w:hAnsi="Times New Roman" w:eastAsia="宋体"/>
          <w:b/>
          <w:color w:val="003264"/>
          <w:sz w:val="24"/>
        </w:rPr>
        <w:t>Femtosecond laser conditioning to enhance the ultraviolet laser-induced damage resistance of HfO                     &lt;sub&gt;2&lt;/sub&gt;                     thin films</w:t>
      </w:r>
    </w:p>
    <w:p>
      <w:r>
        <w:rPr>
          <w:rFonts w:ascii="Times New Roman" w:hAnsi="Times New Roman" w:eastAsia="宋体"/>
          <w:sz w:val="21"/>
        </w:rPr>
        <w:t>作者: Kaixin Yuan, Feng Geng, Yusi Wang, Yujie Liu, Yan Cheng, Han Wu, TingTing Zheng, Chenying Yang, Yueguang Zhang, Weidong Shen</w:t>
        <w:br/>
      </w:r>
      <w:r>
        <w:rPr>
          <w:rFonts w:ascii="Times New Roman" w:hAnsi="Times New Roman" w:eastAsia="宋体"/>
          <w:sz w:val="21"/>
        </w:rPr>
        <w:t xml:space="preserve">时间: 2026-01-12 | </w:t>
      </w:r>
      <w:r>
        <w:t xml:space="preserve">链接: </w:t>
      </w:r>
      <w:hyperlink r:id="rId1187">
        <w:r>
          <w:rPr>
            <w:rFonts w:ascii="Times New Roman" w:hAnsi="Times New Roman" w:eastAsia="宋体"/>
            <w:color w:val="0000FF"/>
            <w:sz w:val="21"/>
            <w:u w:val="single"/>
          </w:rPr>
          <w:t>https://doi.org/10.1364/ol.583479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氧化铪（HfO</w:t>
        <w:br/>
        <w:t xml:space="preserve">                    &lt;贾茨：子&gt;2&lt;/贾茨：子&gt;</w:t>
        <w:br/>
        <w:t xml:space="preserve">                    ）薄膜广泛应用于</w:t>
        <w:br/>
        <w:tab/>
        <w:tab/>
        <w:tab/>
        <w:tab/>
        <w:tab/>
        <w:t>高功率激光镀膜。然而，增强它们的激光诱导</w:t>
        <w:br/>
        <w:tab/>
        <w:tab/>
        <w:tab/>
        <w:tab/>
        <w:tab/>
        <w:t>抗损坏性仍然具有挑战性，这主要是由于固有的</w:t>
        <w:br/>
        <w:tab/>
        <w:tab/>
        <w:tab/>
        <w:tab/>
        <w:tab/>
        <w:t>诸如氧空位之类的缺陷，这可能导致增加</w:t>
        <w:br/>
        <w:tab/>
        <w:tab/>
        <w:tab/>
        <w:tab/>
        <w:tab/>
        <w:t>吸收。这项研究旨在增强紫外线（UV）</w:t>
        <w:br/>
        <w:tab/>
        <w:tab/>
        <w:tab/>
        <w:tab/>
        <w:tab/>
        <w:t>HfO 的激光诱导损伤抵抗力</w:t>
        <w:br/>
        <w:t xml:space="preserve">                    &lt;贾茨：子&gt;2&lt;/贾茨：子&gt;</w:t>
        <w:br/>
        <w:t xml:space="preserve">                    薄膜</w:t>
        <w:br/>
        <w:tab/>
        <w:tab/>
        <w:tab/>
        <w:tab/>
        <w:tab/>
        <w:t>通过飞秒激光沉积在熔融石英基底上</w:t>
        <w:br/>
        <w:tab/>
        <w:tab/>
        <w:tab/>
        <w:tab/>
        <w:tab/>
        <w:t>调理。薄膜在飞秒激光条件下进行调节</w:t>
        <w:br/>
        <w:tab/>
        <w:tab/>
        <w:tab/>
        <w:tab/>
        <w:tab/>
        <w:t>1 J/cm 的能量密度</w:t>
        <w:br/>
        <w:t xml:space="preserve">                    &lt;贾茨：sup&gt;2&lt;/贾茨：sup&gt;</w:t>
        <w:br/>
        <w:t xml:space="preserve">                    , 2 J/cm</w:t>
        <w:br/>
        <w:t xml:space="preserve">                    &lt;贾茨：sup&gt;2&lt;/贾茨：sup&gt;</w:t>
        <w:br/>
        <w:t xml:space="preserve">                    , 和</w:t>
        <w:br/>
        <w:tab/>
        <w:tab/>
        <w:tab/>
        <w:tab/>
        <w:tab/>
        <w:t>3 J/cm</w:t>
        <w:br/>
        <w:t xml:space="preserve">                    &lt;贾茨：sup&gt;2&lt;/贾茨：sup&gt;</w:t>
        <w:br/>
        <w:t xml:space="preserve">                    ，分别。的光学特性</w:t>
        <w:br/>
        <w:tab/>
        <w:tab/>
        <w:tab/>
        <w:tab/>
        <w:tab/>
        <w:t>随后对飞秒激光调节的薄膜进行了表征。</w:t>
        <w:br/>
        <w:tab/>
        <w:tab/>
        <w:tab/>
        <w:tab/>
        <w:tab/>
        <w:t>2 J/cm后</w:t>
        <w:br/>
        <w:t xml:space="preserve">                    &lt;贾茨：sup&gt;2&lt;/贾茨：sup&gt;</w:t>
        <w:br/>
        <w:t xml:space="preserve">                    飞秒激光调节，</w:t>
        <w:br/>
        <w:tab/>
        <w:tab/>
        <w:tab/>
        <w:tab/>
        <w:tab/>
        <w:t>355 nm 纳秒激光诱导损伤阈值 (LIDT)</w:t>
        <w:br/>
        <w:tab/>
        <w:tab/>
        <w:tab/>
        <w:tab/>
        <w:tab/>
        <w:t>显着增加约 70%，从</w:t>
        <w:br/>
        <w:tab/>
        <w:tab/>
        <w:tab/>
        <w:tab/>
        <w:tab/>
        <w:t>3.2 焦耳/厘米</w:t>
        <w:br/>
        <w:t xml:space="preserve">                    &lt;贾茨：sup&gt;2&lt;/贾茨：sup&gt;</w:t>
        <w:br/>
        <w:t xml:space="preserve">                    至 5.4 J/cm</w:t>
        <w:br/>
        <w:t xml:space="preserve">                    &lt;贾茨：sup&gt;2&lt;/贾茨：sup&gt;</w:t>
        <w:br/>
        <w:t xml:space="preserve">                    。</w:t>
        <w:br/>
        <w:tab/>
        <w:tab/>
        <w:tab/>
        <w:tab/>
        <w:tab/>
        <w:t>光致发光（PL）光谱显示显着减少</w:t>
        <w:br/>
        <w:tab/>
        <w:tab/>
        <w:tab/>
        <w:tab/>
        <w:tab/>
        <w:t>缺陷相关的排放，表明减少</w:t>
        <w:br/>
        <w:tab/>
        <w:tab/>
        <w:tab/>
        <w:tab/>
        <w:tab/>
        <w:t>缺陷引起的吸收是一个重要的影响因素</w:t>
        <w:br/>
        <w:tab/>
        <w:tab/>
        <w:tab/>
        <w:tab/>
        <w:tab/>
        <w:t>增强型 LIDT。这项工作提供了一个有前景的改进策略</w:t>
        <w:br/>
        <w:tab/>
        <w:tab/>
        <w:tab/>
        <w:tab/>
        <w:tab/>
        <w:t>HfO 的耐用性和性能</w:t>
        <w:br/>
        <w:t xml:space="preserve">                    &lt;贾茨：子&gt;2&lt;/贾茨：子&gt;</w:t>
        <w:br/>
        <w:t xml:space="preserve">                    基于光学</w:t>
        <w:br/>
        <w:tab/>
        <w:tab/>
        <w:tab/>
        <w:tab/>
        <w:tab/>
        <w:t>高功率激光环境中的涂层。</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Hafnium oxide (HfO</w:t>
        <w:br/>
        <w:t xml:space="preserve">                    &lt;jats:sub&gt;2&lt;/jats:sub&gt;</w:t>
        <w:br/>
        <w:t xml:space="preserve">                    ) thin films are widely used in</w:t>
        <w:br/>
        <w:tab/>
        <w:tab/>
        <w:tab/>
        <w:tab/>
        <w:tab/>
        <w:t>high-power laser coatings. However, enhancing their laser-induced</w:t>
        <w:br/>
        <w:tab/>
        <w:tab/>
        <w:tab/>
        <w:tab/>
        <w:tab/>
        <w:t>damage resistance remains challenging, primarily due to intrinsic</w:t>
        <w:br/>
        <w:tab/>
        <w:tab/>
        <w:tab/>
        <w:tab/>
        <w:tab/>
        <w:t>defects such as oxygen vacancies, which can lead to increased</w:t>
        <w:br/>
        <w:tab/>
        <w:tab/>
        <w:tab/>
        <w:tab/>
        <w:tab/>
        <w:t>absorption. This study aims to enhance the ultraviolet (UV)</w:t>
        <w:br/>
        <w:tab/>
        <w:tab/>
        <w:tab/>
        <w:tab/>
        <w:tab/>
        <w:t>laser-induced damage resistance of HfO</w:t>
        <w:br/>
        <w:t xml:space="preserve">                    &lt;jats:sub&gt;2&lt;/jats:sub&gt;</w:t>
        <w:br/>
        <w:t xml:space="preserve">                    thin films</w:t>
        <w:br/>
        <w:tab/>
        <w:tab/>
        <w:tab/>
        <w:tab/>
        <w:tab/>
        <w:t>deposited on fused silica substrates through femtosecond laser</w:t>
        <w:br/>
        <w:tab/>
        <w:tab/>
        <w:tab/>
        <w:tab/>
        <w:tab/>
        <w:t>conditioning. The films were conditioned with femtosecond laser at</w:t>
        <w:br/>
        <w:tab/>
        <w:tab/>
        <w:tab/>
        <w:tab/>
        <w:tab/>
        <w:t>fluences of 1 J/cm</w:t>
        <w:br/>
        <w:t xml:space="preserve">                    &lt;jats:sup&gt;2&lt;/jats:sup&gt;</w:t>
        <w:br/>
        <w:t xml:space="preserve">                    , 2 J/cm</w:t>
        <w:br/>
        <w:t xml:space="preserve">                    &lt;jats:sup&gt;2&lt;/jats:sup&gt;</w:t>
        <w:br/>
        <w:t xml:space="preserve">                    , and</w:t>
        <w:br/>
        <w:tab/>
        <w:tab/>
        <w:tab/>
        <w:tab/>
        <w:tab/>
        <w:t>3 J/cm</w:t>
        <w:br/>
        <w:t xml:space="preserve">                    &lt;jats:sup&gt;2&lt;/jats:sup&gt;</w:t>
        <w:br/>
        <w:t xml:space="preserve">                    , respectively. The optical properties of the</w:t>
        <w:br/>
        <w:tab/>
        <w:tab/>
        <w:tab/>
        <w:tab/>
        <w:tab/>
        <w:t>femtosecond laser-conditioned films were subsequently characterized.</w:t>
        <w:br/>
        <w:tab/>
        <w:tab/>
        <w:tab/>
        <w:tab/>
        <w:tab/>
        <w:t>After 2 J/cm</w:t>
        <w:br/>
        <w:t xml:space="preserve">                    &lt;jats:sup&gt;2&lt;/jats:sup&gt;</w:t>
        <w:br/>
        <w:t xml:space="preserve">                    femtosecond laser conditioning, the</w:t>
        <w:br/>
        <w:tab/>
        <w:tab/>
        <w:tab/>
        <w:tab/>
        <w:tab/>
        <w:t>355 nm nanosecond laser-induced damage threshold (LIDT)</w:t>
        <w:br/>
        <w:tab/>
        <w:tab/>
        <w:tab/>
        <w:tab/>
        <w:tab/>
        <w:t>increased significantly by ~70%, from</w:t>
        <w:br/>
        <w:tab/>
        <w:tab/>
        <w:tab/>
        <w:tab/>
        <w:tab/>
        <w:t>3.2 J/cm</w:t>
        <w:br/>
        <w:t xml:space="preserve">                    &lt;jats:sup&gt;2&lt;/jats:sup&gt;</w:t>
        <w:br/>
        <w:t xml:space="preserve">                    to 5.4 J/cm</w:t>
        <w:br/>
        <w:t xml:space="preserve">                    &lt;jats:sup&gt;2&lt;/jats:sup&gt;</w:t>
        <w:br/>
        <w:t xml:space="preserve">                    .</w:t>
        <w:br/>
        <w:tab/>
        <w:tab/>
        <w:tab/>
        <w:tab/>
        <w:tab/>
        <w:t>Photoluminescence (PL) spectroscopy revealed a noticeable reduction in</w:t>
        <w:br/>
        <w:tab/>
        <w:tab/>
        <w:tab/>
        <w:tab/>
        <w:tab/>
        <w:t>defect-related emission, suggesting that the reduction of</w:t>
        <w:br/>
        <w:tab/>
        <w:tab/>
        <w:tab/>
        <w:tab/>
        <w:tab/>
        <w:t>defect-induced absorption is an important contributing factor to the</w:t>
        <w:br/>
        <w:tab/>
        <w:tab/>
        <w:tab/>
        <w:tab/>
        <w:tab/>
        <w:t>enhanced LIDT. This work provides a promising strategy for improving</w:t>
        <w:br/>
        <w:tab/>
        <w:tab/>
        <w:tab/>
        <w:tab/>
        <w:tab/>
        <w:t>the durability and performance of HfO</w:t>
        <w:br/>
        <w:t xml:space="preserve">                    &lt;jats:sub&gt;2&lt;/jats:sub&gt;</w:t>
        <w:br/>
        <w:t xml:space="preserve">                    -based optical</w:t>
        <w:br/>
        <w:tab/>
        <w:tab/>
        <w:tab/>
        <w:tab/>
        <w:tab/>
        <w:t>coatings in high-power laser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采用MRC技术的V频段1 &lt;b&gt;×&lt;/b&gt; 3 SIMO远距离毫米波无线传输1.2 km演示</w:t>
      </w:r>
    </w:p>
    <w:p>
      <w:r>
        <w:rPr>
          <w:rFonts w:ascii="Times New Roman" w:hAnsi="Times New Roman" w:eastAsia="宋体"/>
          <w:b/>
          <w:color w:val="003264"/>
          <w:sz w:val="24"/>
        </w:rPr>
        <w:t>Demonstration of V-band 1                      &lt;b&gt;×&lt;/b&gt;                      3 SIMO long-distance millimeter-wave wireless transmission over 1.2 km employing MRC technology</w:t>
      </w:r>
    </w:p>
    <w:p>
      <w:r>
        <w:rPr>
          <w:rFonts w:ascii="Times New Roman" w:hAnsi="Times New Roman" w:eastAsia="宋体"/>
          <w:sz w:val="21"/>
        </w:rPr>
        <w:t>作者: Jiangnan Xiao, Jiabao Zhao, JiaJun Chen, XinLei Li</w:t>
        <w:br/>
      </w:r>
      <w:r>
        <w:rPr>
          <w:rFonts w:ascii="Times New Roman" w:hAnsi="Times New Roman" w:eastAsia="宋体"/>
          <w:sz w:val="21"/>
        </w:rPr>
        <w:t xml:space="preserve">时间: 2026-01-07 | </w:t>
      </w:r>
      <w:r>
        <w:t xml:space="preserve">链接: </w:t>
      </w:r>
      <w:hyperlink r:id="rId1188">
        <w:r>
          <w:rPr>
            <w:rFonts w:ascii="Times New Roman" w:hAnsi="Times New Roman" w:eastAsia="宋体"/>
            <w:color w:val="0000FF"/>
            <w:sz w:val="21"/>
            <w:u w:val="single"/>
          </w:rPr>
          <w:t>https://doi.org/10.1364/ol.584999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本文介绍了光子学辅助 V 波段 1 的实现</w:t>
        <w:br/>
        <w:t xml:space="preserve">                    &lt;jats:bold&gt; &lt;/jats:bold&gt;</w:t>
        <w:br/>
        <w:t xml:space="preserve">                    ×</w:t>
        <w:br/>
        <w:t xml:space="preserve">                    &lt;jats:bold&gt; &lt;/jats:bold&gt;</w:t>
        <w:br/>
        <w:t xml:space="preserve">                    3单输入多输出（SIMO）毫米波无线传输系统，实现1.2的传输距离</w:t>
        <w:br/>
        <w:t xml:space="preserve">                    &lt;jats:bold&gt; &lt;/jats:bold&gt;</w:t>
        <w:br/>
        <w:t xml:space="preserve">                    公里。该系统利用双激光打频技术生成高纯度毫米波载波，并结合离线数字信号处理（DSP）算法，包括下变频、重采样、恒模算法（CMA）均衡和分数间隔均衡器（FSE）组合、块相位搜索（BPS）和最大比组合（MRC）等，实现多个接收支路之间的信号融合和性能优化。实验结果表明，最大比合并后，信号的信噪比(SNR)提高了约5 dB，误码率(BER)降低了一个数量级，星座图显示出明显的收敛性，从而无需使用前向纠错(FEC)即可实现稳定传输。据我们所知，这是在 V 频段 1 中使用这些技术实现高增益性能的首次实验演示</w:t>
        <w:br/>
        <w:t xml:space="preserve">                    &lt;jats:bold&gt; &lt;/jats:bold&gt;</w:t>
        <w:br/>
        <w:t xml:space="preserve">                    ×</w:t>
        <w:br/>
        <w:t xml:space="preserve">                    &lt;jats:bold&gt; &lt;/jats:bold&gt;</w:t>
        <w:br/>
        <w:t xml:space="preserve">                    3 SIMO毫米波系统。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the implementation of a photonics-assisted V-band 1</w:t>
        <w:br/>
        <w:t xml:space="preserve">                    &lt;jats:bold&gt; &lt;/jats:bold&gt;</w:t>
        <w:br/>
        <w:t xml:space="preserve">                    ×</w:t>
        <w:br/>
        <w:t xml:space="preserve">                    &lt;jats:bold&gt; &lt;/jats:bold&gt;</w:t>
        <w:br/>
        <w:t xml:space="preserve">                    3 single-input multiple-output (SIMO) millimeter-wave wireless transmission system, achieving a transmission distance of 1.2</w:t>
        <w:br/>
        <w:t xml:space="preserve">                    &lt;jats:bold&gt; &lt;/jats:bold&gt;</w:t>
        <w:br/>
        <w:t xml:space="preserve">                    km. The system utilizes a dual-laser beating technique to generate a high-purity millimeter-wave carrier and incorporates offline digital signal processing (DSP) algorithms—including down-conversion, resampling, combination of Constant Modulus Algorithm (CMA) equalization and a Fractionally Spaced Equalizer (FSE), block phase search (BPS), and maximal ratio combining (MRC)—to achieve signal fusion and performance optimization among multiple receiving branches. Experimental results demonstrate that after maximal ratio combining, the signal’s signal-to-noise ratio (SNR) is improved by approximately 5 dB, and the bit error rate (BER) is reduced by an order of magnitude, with the constellation diagram showing significant convergence, thereby enabling stable transmission without the use of forward error correction (FEC). To the best of our knowledge, this is the first experimental demonstration of high-gain performance achieved using these techniques in a V-band 1</w:t>
        <w:br/>
        <w:t xml:space="preserve">                    &lt;jats:bold&gt; &lt;/jats:bold&gt;</w:t>
        <w:br/>
        <w:t xml:space="preserve">                    ×</w:t>
        <w:br/>
        <w:t xml:space="preserve">                    &lt;jats:bold&gt; &lt;/jats:bold&gt;</w:t>
        <w:br/>
        <w:t xml:space="preserve">                    3 SIMO millimeter-wave system.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单周期中红外激光脉冲驱动的宏观 HHG 中通过相位失配光谱最小值来分裂孤立阿秒脉冲</w:t>
      </w:r>
    </w:p>
    <w:p>
      <w:r>
        <w:rPr>
          <w:rFonts w:ascii="Times New Roman" w:hAnsi="Times New Roman" w:eastAsia="宋体"/>
          <w:b/>
          <w:color w:val="003264"/>
          <w:sz w:val="24"/>
        </w:rPr>
        <w:t>Splitting of isolated attosecond pulses via phase-mismatched spectral minima in macroscopic HHG driven by single-cycle mid-infrared laser pulses</w:t>
      </w:r>
    </w:p>
    <w:p>
      <w:r>
        <w:rPr>
          <w:rFonts w:ascii="Times New Roman" w:hAnsi="Times New Roman" w:eastAsia="宋体"/>
          <w:sz w:val="21"/>
        </w:rPr>
        <w:t>作者: Zhiming Yin, Xiangyu Tang, Tianyu Wen, Xiaoyong Li, C. D. Lin, Cheng Jin</w:t>
        <w:br/>
      </w:r>
      <w:r>
        <w:rPr>
          <w:rFonts w:ascii="Times New Roman" w:hAnsi="Times New Roman" w:eastAsia="宋体"/>
          <w:sz w:val="21"/>
        </w:rPr>
        <w:t xml:space="preserve">时间: 2026-01-08 | </w:t>
      </w:r>
      <w:r>
        <w:t xml:space="preserve">链接: </w:t>
      </w:r>
      <w:hyperlink r:id="rId1189">
        <w:r>
          <w:rPr>
            <w:rFonts w:ascii="Times New Roman" w:hAnsi="Times New Roman" w:eastAsia="宋体"/>
            <w:color w:val="0000FF"/>
            <w:sz w:val="21"/>
            <w:u w:val="single"/>
          </w:rPr>
          <w:t>https://doi.org/10.1364/ol.583442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在单周期中红外激光脉冲驱动的高阶谐波生成中使用相位失配引起的光谱最小值来分裂孤立阿秒脉冲（IAP）的方法。我们证明，随着气压的增加，光谱最小值会移动到更高的谐波阶次，但对激光器的载流子包络相位不敏感。在较高的激光强度下，双极小谐波可以达到百电子伏特范围。通过光谱合成和低发散远场高次谐波的空间积分获得的 IAP 轮廓表现出清晰的分裂。这项工作提供了一种在极紫外到软 X 射线光谱区域塑造 IAP 的可调方案。&lt;/jats:p&gt;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method to split isolated attosecond pulses (IAPs) using phase-mismatch-induced spectral minima in high-order harmonic generation driven by single-cycle mid-infrared laser pulses. We demonstrate that the spectral minimum shifts to higher harmonic orders with increasing gas pressure but is insensitive to the laser’s carrier-envelope phase. At higher laser intensities, the double-minimum harmonics can reach the hundred-eV range. The resulting IAP profiles, obtained through spectral synthesis and spatial integration of low-divergence far-field high harmonics, exhibit clear splitting. This work offers a tunable scheme for shaping IAPs in the extreme ultraviolet to soft X-ray spectral regions.&lt;/jats:p&gt;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柔性衬底上的 AlGaN 基深紫外垂直腔面发射激光器</w:t>
      </w:r>
    </w:p>
    <w:p>
      <w:r>
        <w:rPr>
          <w:rFonts w:ascii="Times New Roman" w:hAnsi="Times New Roman" w:eastAsia="宋体"/>
          <w:b/>
          <w:color w:val="003264"/>
          <w:sz w:val="24"/>
        </w:rPr>
        <w:t>AlGaN-based deep ultraviolet vertical-cavity surface-emitting lasers on a flexible substrate</w:t>
      </w:r>
    </w:p>
    <w:p>
      <w:r>
        <w:rPr>
          <w:rFonts w:ascii="Times New Roman" w:hAnsi="Times New Roman" w:eastAsia="宋体"/>
          <w:sz w:val="21"/>
        </w:rPr>
        <w:t>作者: Yongming Zhao, Patsy A. Miranda Cortez, Zhijie Zou, Yang Mei, Pengcheng Jian, Weijie Liu, Yufan Wei, Baoping Zhang, Feng Wu, Changqing Chen, Xiaohang Li, Jiangnan Dai</w:t>
        <w:br/>
      </w:r>
      <w:r>
        <w:rPr>
          <w:rFonts w:ascii="Times New Roman" w:hAnsi="Times New Roman" w:eastAsia="宋体"/>
          <w:sz w:val="21"/>
        </w:rPr>
        <w:t xml:space="preserve">时间: 2026-01-12 | </w:t>
      </w:r>
      <w:r>
        <w:t xml:space="preserve">链接: </w:t>
      </w:r>
      <w:hyperlink r:id="rId1190">
        <w:r>
          <w:rPr>
            <w:rFonts w:ascii="Times New Roman" w:hAnsi="Times New Roman" w:eastAsia="宋体"/>
            <w:color w:val="0000FF"/>
            <w:sz w:val="21"/>
            <w:u w:val="single"/>
          </w:rPr>
          <w:t>https://doi.org/10.1364/ol.581989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在柔性基板上集成垂直腔表面发射激光器（VCSEL）为开发智能光源和多功能光子平台提供了重要机会。在这项研究中，展示了柔性基板上基于 AlGaN 的深紫外 VCSEL。通过使用电化学蚀刻选择性去除薄 n-GaN 牺牲层，将 AlGaN 量子阱异质结与蓝宝石衬底分离，然后转移到柔性衬底上。同时，沉积两个介质分布布拉格反射器来构建垂直谐振腔。 294.2nm 单模激光，阈值功率密度为 7.4MW/cm</w:t>
        <w:br/>
        <w:t xml:space="preserve">                    &lt;贾茨：sup&gt;2&lt;/贾茨：sup&gt;</w:t>
        <w:br/>
        <w:t xml:space="preserve">                    室温下线宽达到0.39nm。此外，还观察到由于分布式布拉格反射腔内的不均匀性而产生的多模激光。这项工作为推进柔性 VCSEL 以及深紫外光谱中的柔性光子集成开辟了可能性。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Integrating vertical-cavity surface-emitting lasers (VCSELs) on flexible substrates offers significant opportunities for developing smart light sources and multifunctional photonic platforms. In this study, AlGaN-based deep ultraviolet VCSELs on a flexible substrate were demonstrated. The AlGaN quantum well heterojunction was separated from the sapphire substrate by selectively removing the thin n-GaN sacrificial layer using electrochemical etching and subsequently transferred onto a flexible substrate. Meanwhile, two dielectric distributed Bragg reflectors were deposited to construct the vertical resonant cavity. Single-mode lasing at 294.2 nm with a threshold power density of 7.4 MW/cm</w:t>
        <w:br/>
        <w:t xml:space="preserve">                    &lt;jats:sup&gt;2&lt;/jats:sup&gt;</w:t>
        <w:br/>
        <w:t xml:space="preserve">                    and a linewidth of 0.39 nm was achieved at room temperature. Furthermore, multimode lasing attributed to non-uniformities within the distributed Bragg reflectors cavity was observed. This work opens up possibilities for advancing flexible VCSELs, as well as for the flexible photonic integration in the deep ultraviolet spectrum.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聚集诱导发射染料单体树脂中直接光引发和发光的双功能集成</w:t>
      </w:r>
    </w:p>
    <w:p>
      <w:r>
        <w:rPr>
          <w:rFonts w:ascii="Times New Roman" w:hAnsi="Times New Roman" w:eastAsia="宋体"/>
          <w:b/>
          <w:color w:val="003264"/>
          <w:sz w:val="24"/>
        </w:rPr>
        <w:t>Dual-functional integration of direct photoinitiation and luminescence in an aggregation-induced emission dye-monomer resin</w:t>
      </w:r>
    </w:p>
    <w:p>
      <w:r>
        <w:rPr>
          <w:rFonts w:ascii="Times New Roman" w:hAnsi="Times New Roman" w:eastAsia="宋体"/>
          <w:sz w:val="21"/>
        </w:rPr>
        <w:t>作者: MingJie Lie, Qiao Hu, Jialong Li, Jingwei Zhang, Miao Zhao, Xiao Wang, Hao Ruan</w:t>
        <w:br/>
      </w:r>
      <w:r>
        <w:rPr>
          <w:rFonts w:ascii="Times New Roman" w:hAnsi="Times New Roman" w:eastAsia="宋体"/>
          <w:sz w:val="21"/>
        </w:rPr>
        <w:t xml:space="preserve">时间: 2026-01-20 | </w:t>
      </w:r>
      <w:r>
        <w:t xml:space="preserve">链接: </w:t>
      </w:r>
      <w:hyperlink r:id="rId1191">
        <w:r>
          <w:rPr>
            <w:rFonts w:ascii="Times New Roman" w:hAnsi="Times New Roman" w:eastAsia="宋体"/>
            <w:color w:val="0000FF"/>
            <w:sz w:val="21"/>
            <w:u w:val="single"/>
          </w:rPr>
          <w:t>https://doi.org/10.1364/ol.584402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&lt;jats:p&gt;将材料塑造成精确的三维几何形状的能力对于先进的发光功能器件至关重要。虽然激光纳米打印能够制造定制 3D 纳米结构，但其对双光子聚合 (TPP) 的依赖通常需要光引发剂。这一要求使发光单元的集成变得复杂，因为必须仔细管理它们与光引发剂的兼容性。在此，我们引入了一种聚集诱导发射（AIE）染料树脂，其中AIE染料具有光引发剂和发射单元的双重作用，能够直接打印任意3D纳米结构。这种方法绕过了高分辨率图案和发光性能之间的传统折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to shape materials into precise three-dimensional geometries is crucial for advanced light-emitting functional devices. While laser nanoprinting enables the fabrication of custom 3D nanostructures, its reliance on two-photon polymerization (TPP) typically demands photoinitiators. This requirement complicates the integration of luminescent units, as their compatibility with the photoinitiators must be carefully managed. Herein, we introduce an aggregation-induced emission (AIE)-dye resin, in which the AIE dye serves a dual role as photoinitiator and emissive unit, enabling direct printing of arbitrary 3D nanostructures. This approach bypasses the traditional compromise between high-resolution patterning and luminescence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高功率单纵模CO&lt;sub&gt;2&lt;/sub&gt;激光器，频率可调范围为0.29 GHz</w:t>
      </w:r>
    </w:p>
    <w:p>
      <w:r>
        <w:rPr>
          <w:rFonts w:ascii="Times New Roman" w:hAnsi="Times New Roman" w:eastAsia="宋体"/>
          <w:b/>
          <w:color w:val="003264"/>
          <w:sz w:val="24"/>
        </w:rPr>
        <w:t>High power single-longitudinal-mode CO                     &lt;sub&gt;2&lt;/sub&gt;                     laser with a frequency-tunable range of 0.29 GHz</w:t>
      </w:r>
    </w:p>
    <w:p>
      <w:r>
        <w:rPr>
          <w:rFonts w:ascii="Times New Roman" w:hAnsi="Times New Roman" w:eastAsia="宋体"/>
          <w:sz w:val="21"/>
        </w:rPr>
        <w:t>作者: Mingkun Liu, Zhiyong Li, Liemao Hu, Guochang Wang, Wenning Xu, Hui Li, Fangjin Ning, Donglei Wang, Changjun Ke, Rongqing Tan</w:t>
        <w:br/>
      </w:r>
      <w:r>
        <w:rPr>
          <w:rFonts w:ascii="Times New Roman" w:hAnsi="Times New Roman" w:eastAsia="宋体"/>
          <w:sz w:val="21"/>
        </w:rPr>
        <w:t xml:space="preserve">时间: 2026-01-12 | </w:t>
      </w:r>
      <w:r>
        <w:t xml:space="preserve">链接: </w:t>
      </w:r>
      <w:hyperlink r:id="rId1192">
        <w:r>
          <w:rPr>
            <w:rFonts w:ascii="Times New Roman" w:hAnsi="Times New Roman" w:eastAsia="宋体"/>
            <w:color w:val="0000FF"/>
            <w:sz w:val="21"/>
            <w:u w:val="single"/>
          </w:rPr>
          <w:t>https://doi.org/10.1364/ol.582435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基于射频激励波导 CO 的频率可调单纵模主振荡器功率放大器系统</w:t>
        <w:br/>
        <w:t xml:space="preserve">                    &lt;贾茨：子&gt;2&lt;/贾茨：子&gt;</w:t>
        <w:br/>
        <w:t xml:space="preserve">                    演示了具有三级放大的激光器。 RF激励波导CO的一个纵模间距内的连续调谐范围为0.29 GHz</w:t>
        <w:br/>
        <w:t xml:space="preserve">                    &lt;贾茨：子&gt;2&lt;/贾茨：子&gt;</w:t>
        <w:br/>
        <w:t xml:space="preserve">                    通过闭环调节腔长实现激光。 CO线宽</w:t>
        <w:br/>
        <w:t xml:space="preserve">                    &lt;贾茨：子&gt;2&lt;/贾茨：子&gt;</w:t>
        <w:br/>
        <w:t xml:space="preserve">                    激光频率为3.9MHz，中心频率为9P(20)(9.56μm)时最大输出功率为23.7W。采用三个射频激励七通道折叠波导CO获得了17的放大倍数</w:t>
        <w:br/>
        <w:t xml:space="preserve">                    &lt;贾茨：子&gt;2&lt;/贾茨：子&gt;</w:t>
        <w:br/>
        <w:t xml:space="preserve">                    放大器。该激光系统将成为相干探测激光雷达的良好候选者。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frequency-tunable and single-longitudinal-mode master oscillator power amplifier system based on a radio-frequency (RF)-excited waveguide CO</w:t>
        <w:br/>
        <w:t xml:space="preserve">                    &lt;jats:sub&gt;2&lt;/jats:sub&gt;</w:t>
        <w:br/>
        <w:t xml:space="preserve">                    laser with three-stage amplification was demonstrated. The continuous tuning range of 0.29 GHz within one longitudinal mode spacing of the RF-excited waveguide CO</w:t>
        <w:br/>
        <w:t xml:space="preserve">                    &lt;jats:sub&gt;2&lt;/jats:sub&gt;</w:t>
        <w:br/>
        <w:t xml:space="preserve">                    laser was realized by adjusting the cavity length in closed loop. The linewidth of the CO</w:t>
        <w:br/>
        <w:t xml:space="preserve">                    &lt;jats:sub&gt;2&lt;/jats:sub&gt;</w:t>
        <w:br/>
        <w:t xml:space="preserve">                    laser was 3.9 MHz, and the maximal output power was 23.7 W at the center frequency of 9P (20) (9.56 μm). An amplification factor of 17 was obtained by adopting three RF-excited seven-channel folded-waveguide CO</w:t>
        <w:br/>
        <w:t xml:space="preserve">                    &lt;jats:sub&gt;2&lt;/jats:sub&gt;</w:t>
        <w:br/>
        <w:t xml:space="preserve">                    amplifiers. This laser system will be a good candidate for coherent detection lidar.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在单模光纤上同时进行测距和力传感，以实现微创干预</w:t>
      </w:r>
    </w:p>
    <w:p>
      <w:r>
        <w:rPr>
          <w:rFonts w:ascii="Times New Roman" w:hAnsi="Times New Roman" w:eastAsia="宋体"/>
          <w:b/>
          <w:color w:val="003264"/>
          <w:sz w:val="24"/>
        </w:rPr>
        <w:t>Simultaneous ranging and force sensing on a single-mode fiber for minimally invasive interventions</w:t>
      </w:r>
    </w:p>
    <w:p>
      <w:r>
        <w:rPr>
          <w:rFonts w:ascii="Times New Roman" w:hAnsi="Times New Roman" w:eastAsia="宋体"/>
          <w:sz w:val="21"/>
        </w:rPr>
        <w:t>作者: Chang Liu, Weiyi Zhang, Haoran Zhang, Qi Lan, Jianlong Yang</w:t>
        <w:br/>
      </w:r>
      <w:r>
        <w:rPr>
          <w:rFonts w:ascii="Times New Roman" w:hAnsi="Times New Roman" w:eastAsia="宋体"/>
          <w:sz w:val="21"/>
        </w:rPr>
        <w:t xml:space="preserve">时间: 2026-01-05 | </w:t>
      </w:r>
      <w:r>
        <w:t xml:space="preserve">链接: </w:t>
      </w:r>
      <w:hyperlink r:id="rId1193">
        <w:r>
          <w:rPr>
            <w:rFonts w:ascii="Times New Roman" w:hAnsi="Times New Roman" w:eastAsia="宋体"/>
            <w:color w:val="0000FF"/>
            <w:sz w:val="21"/>
            <w:u w:val="single"/>
          </w:rPr>
          <w:t>https://doi.org/10.1364/ol.583811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同轴光纤探头，它将光学相干断层扫描测距和光纤布拉格光栅力传感集成在单模光纤内，从而实现微创干预的同步距离-力反馈。短的无芯渐变折射率光纤段形成弱聚焦光束，扩展焦深，同时保持探头的微型和本质对准设计。概念验证实验首先演示内窥镜触诊，其中探针将坚硬的内含物与周围组织区分开来，然后是视网膜下注射，其中接触和穿刺同时检测为距离和力的变化。这种紧凑的同轴架构为机器人显微外科手术和其他精密操作任务中的集成光学传感提供了一个可扩展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coaxial fiber probe that integrates optical coherence tomography ranging and fiber Bragg grating force sensing within a single-mode fiber, enabling synchronized distance–force feedback for minimally invasive interventions. A short no-core and graded-index fiber segment forms a weakly focused beam, extending the depth of focus while maintaining the probe’s miniature and intrinsically aligned design. Proof-of-concept experiments first demonstrate endoscopic palpation, where the probe distinguishes stiff inclusions from surrounding tissue, and then subretinal injection, where contact and puncture are simultaneously detected as changes in distance and force. This compact coaxial architecture provides a scalable platform for integrated optical sensing in robotic microsurgery and other precision manipulation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通过元原子群论逆设计可预测 GaAs 超表面中的三次谐波产生</w:t>
      </w:r>
    </w:p>
    <w:p>
      <w:r>
        <w:rPr>
          <w:rFonts w:ascii="Times New Roman" w:hAnsi="Times New Roman" w:eastAsia="宋体"/>
          <w:b/>
          <w:color w:val="003264"/>
          <w:sz w:val="24"/>
        </w:rPr>
        <w:t>Predictable third harmonic generation in GaAs metasurfaces through group theory inverse design of meta-atoms</w:t>
      </w:r>
    </w:p>
    <w:p>
      <w:r>
        <w:rPr>
          <w:rFonts w:ascii="Times New Roman" w:hAnsi="Times New Roman" w:eastAsia="宋体"/>
          <w:sz w:val="21"/>
        </w:rPr>
        <w:t>作者: Andrew T. Aoueille, Noah Hurley, Edgar Bustamante, Noel P. Martinez, Charles M. Reinke, Ihab F. El-Kady, Yuankun Lin</w:t>
        <w:br/>
      </w:r>
      <w:r>
        <w:rPr>
          <w:rFonts w:ascii="Times New Roman" w:hAnsi="Times New Roman" w:eastAsia="宋体"/>
          <w:sz w:val="21"/>
        </w:rPr>
        <w:t xml:space="preserve">时间: 2026-01-26 | </w:t>
      </w:r>
      <w:r>
        <w:t xml:space="preserve">链接: </w:t>
      </w:r>
      <w:hyperlink r:id="rId1194">
        <w:r>
          <w:rPr>
            <w:rFonts w:ascii="Times New Roman" w:hAnsi="Times New Roman" w:eastAsia="宋体"/>
            <w:color w:val="0000FF"/>
            <w:sz w:val="21"/>
            <w:u w:val="single"/>
          </w:rPr>
          <w:t>https://doi.org/10.1364/ol.583903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在这里，我们报告了基于群论的 GaAs 介电超表面元原子逆设计，具有可预测的光学线性响应和三次谐波生成 (THG)。已观察到六个尖锐的法诺共振，并具有相应的偏振依赖性，正如群论和元原子在 D 中的对称性所预测的那样</w:t>
        <w:br/>
        <w:t xml:space="preserve">                    &lt;jats:sub&gt;2小时&lt;/jats:sub&gt;</w:t>
        <w:br/>
        <w:t xml:space="preserve">                    点群。在 x 偏振激发下观察到 THG 的两种模式和 y 偏振激发下的一种模式，与理论对称性预测一致。观察到偏振相关的 THG 纵横比高达 10</w:t>
        <w:br/>
        <w:t xml:space="preserve">                    &lt;贾茨：sup&gt;8&lt;/贾茨：sup&gt;</w:t>
        <w:br/>
        <w:t xml:space="preserve">                    。通过策略性结构或保持对称性的扰动，THG 可以增强或降低 7 倍。THG 转换效率最高估计为 3.1 × 10</w:t>
        <w:br/>
        <w:t xml:space="preserve">                    &lt;jats:sup&gt;−7&lt;/jats:sup&gt;</w:t>
        <w:br/>
        <w:t xml:space="preserve">                    泵浦强度为 1.51 MW/cm</w:t>
        <w:br/>
        <w:t xml:space="preserve">                    &lt;贾茨：sup&gt;2&lt;/贾茨：sup&gt;</w:t>
        <w:br/>
        <w:t xml:space="preserve">                    。这种高 THG 转换效率表明，据我们所知，我们的模态工程群论方法为介电超表面中的光学非线性调谐开辟了一条新途径。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Here, we report the group theory-based inverse design of meta-atoms for a dielectric metasurface in GaAs with predictable optical linear response and third harmonic generation (THG). Six sharp Fano resonances have been observed with a corresponding polarization dependence as predicted by group theory and the meta-atom’s symmetry in the D</w:t>
        <w:br/>
        <w:t xml:space="preserve">                    &lt;jats:sub&gt;2h&lt;/jats:sub&gt;</w:t>
        <w:br/>
        <w:t xml:space="preserve">                    point group. THG has been observed for two modes under x-polarization excitation and one mode for y-polarization, in agreement with theoretical symmetry predictions. The polarization-dependent THG aspect ratio was observed to reach as high as 10</w:t>
        <w:br/>
        <w:t xml:space="preserve">                    &lt;jats:sup&gt;8&lt;/jats:sup&gt;</w:t>
        <w:br/>
        <w:t xml:space="preserve">                    . Through strategic structural or symmetry-preserving perturbations, it was shown that the THG can be enhanced or reduced by a factor of 7. The highest THG conversion efficiency was estimated to be 3.1 × 10</w:t>
        <w:br/>
        <w:t xml:space="preserve">                    &lt;jats:sup&gt;−7&lt;/jats:sup&gt;</w:t>
        <w:br/>
        <w:t xml:space="preserve">                    at the pump intensity of 1.51 MW/cm</w:t>
        <w:br/>
        <w:t xml:space="preserve">                    &lt;jats:sup&gt;2&lt;/jats:sup&gt;</w:t>
        <w:br/>
        <w:t xml:space="preserve">                    . This high THG conversion efficiency indicates that our group theory approach to modal engineering opens a new path, to the best of our knowledge, toward optical nonlinearity tuning in dielectric metasurfaces.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使用微通道空心反谐振光纤进行溶解甲烷传感</w:t>
      </w:r>
    </w:p>
    <w:p>
      <w:r>
        <w:rPr>
          <w:rFonts w:ascii="Times New Roman" w:hAnsi="Times New Roman" w:eastAsia="宋体"/>
          <w:b/>
          <w:color w:val="003264"/>
          <w:sz w:val="24"/>
        </w:rPr>
        <w:t>Dissolved methane sensing using a microchanneled hollow-core anti-resonant fiber</w:t>
      </w:r>
    </w:p>
    <w:p>
      <w:r>
        <w:rPr>
          <w:rFonts w:ascii="Times New Roman" w:hAnsi="Times New Roman" w:eastAsia="宋体"/>
          <w:sz w:val="21"/>
        </w:rPr>
        <w:t>作者: Rongzhen Jiang, Chenyu Yao, Xian Zhao</w:t>
        <w:br/>
      </w:r>
      <w:r>
        <w:rPr>
          <w:rFonts w:ascii="Times New Roman" w:hAnsi="Times New Roman" w:eastAsia="宋体"/>
          <w:sz w:val="21"/>
        </w:rPr>
        <w:t xml:space="preserve">时间: 2026-01-16 | </w:t>
      </w:r>
      <w:r>
        <w:t xml:space="preserve">链接: </w:t>
      </w:r>
      <w:hyperlink r:id="rId1195">
        <w:r>
          <w:rPr>
            <w:rFonts w:ascii="Times New Roman" w:hAnsi="Times New Roman" w:eastAsia="宋体"/>
            <w:color w:val="0000FF"/>
            <w:sz w:val="21"/>
            <w:u w:val="single"/>
          </w:rPr>
          <w:t>https://doi.org/10.1364/ol.583231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深海溶解甲烷检测对于全球气候研究和生态监测具有重要意义。在这里，我们报告了一种采用空心反谐振光纤（HC-ARF）的溶解甲烷传感器，该光纤包含十五个使用飞秒激光制造的 300 × 45 μm 微通道。据我们所知，这是第一份基于微通道 HC-ARF 的溶解气体传感器的报告。 HC-ARF 封装在透气、不透水的膜管中，可实现高效脱气和快速气体交换。使用 1653 nm 波长调制可调谐二极管激光吸收光谱，传感器检测到 CH</w:t>
        <w:br/>
        <w:t xml:space="preserve">                    &lt;贾茨：子&gt;4&lt;/贾茨：子&gt;</w:t>
        <w:br/>
        <w:t xml:space="preserve">                    溶解在水中并实现了 400 秒的响应时间。校准超过 0.05%–2% CH</w:t>
        <w:br/>
        <w:t xml:space="preserve">                    &lt;贾茨：子&gt;4&lt;/贾茨：子&gt;</w:t>
        <w:br/>
        <w:t xml:space="preserve">                    显示出线性响应。我们进一步证明了在高盐溶液中稳定的传感性能，证实了传感器检测溶解 CH 的能力</w:t>
        <w:br/>
        <w:t xml:space="preserve">                    &lt;贾茨：子&gt;4&lt;/贾茨：子&gt;</w:t>
        <w:br/>
        <w:t xml:space="preserve">                    海水环境中的检测。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Deep-sea dissolved methane detection is significant for global climate research and ecological monitoring. Here, we report a dissolved methane sensor employing a hollow-core anti-resonant fiber (HC-ARF) that incorporates fifteen 300 × 45 μm microchannels fabricated using a femtosecond laser. To our knowledge, this is the first report of a dissolved gas sensor based on a microchanneled HC-ARF. The HC-ARF was enclosed in a gas-permeable, water-impermeable membrane tube, enabling efficient degassing and rapid gas exchange. Using wavelength-modulation tunable diode laser absorption spectroscopy at 1653 nm, the sensor detected CH</w:t>
        <w:br/>
        <w:t xml:space="preserve">                    &lt;jats:sub&gt;4&lt;/jats:sub&gt;</w:t>
        <w:br/>
        <w:t xml:space="preserve">                    dissolved in water and achieved a 400 s response time. Calibration over 0.05%–2% CH</w:t>
        <w:br/>
        <w:t xml:space="preserve">                    &lt;jats:sub&gt;4&lt;/jats:sub&gt;</w:t>
        <w:br/>
        <w:t xml:space="preserve">                    showed a linear response. We further demonstrated stable sensing performance in high-salinity solutions, confirming the sensor’s capability for dissolved CH</w:t>
        <w:br/>
        <w:t xml:space="preserve">                    &lt;jats:sub&gt;4&lt;/jats:sub&gt;</w:t>
        <w:br/>
        <w:t xml:space="preserve">                    detection in seawater environments.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量子光迭代波前整形算法的优化</w:t>
      </w:r>
    </w:p>
    <w:p>
      <w:r>
        <w:rPr>
          <w:rFonts w:ascii="Times New Roman" w:hAnsi="Times New Roman" w:eastAsia="宋体"/>
          <w:b/>
          <w:color w:val="003264"/>
          <w:sz w:val="24"/>
        </w:rPr>
        <w:t>Optimization of iterative wavefront shaping algorithms for quantum light</w:t>
      </w:r>
    </w:p>
    <w:p>
      <w:r>
        <w:rPr>
          <w:rFonts w:ascii="Times New Roman" w:hAnsi="Times New Roman" w:eastAsia="宋体"/>
          <w:sz w:val="21"/>
        </w:rPr>
        <w:t>作者: Kiran Bajar, Rounak Chatterjee, Vikas S. Bhat, Sushil Mujumdar</w:t>
        <w:br/>
      </w:r>
      <w:r>
        <w:rPr>
          <w:rFonts w:ascii="Times New Roman" w:hAnsi="Times New Roman" w:eastAsia="宋体"/>
          <w:sz w:val="21"/>
        </w:rPr>
        <w:t xml:space="preserve">时间: 2026-01-13 | </w:t>
      </w:r>
      <w:r>
        <w:t xml:space="preserve">链接: </w:t>
      </w:r>
      <w:hyperlink r:id="rId1196">
        <w:r>
          <w:rPr>
            <w:rFonts w:ascii="Times New Roman" w:hAnsi="Times New Roman" w:eastAsia="宋体"/>
            <w:color w:val="0000FF"/>
            <w:sz w:val="21"/>
            <w:u w:val="single"/>
          </w:rPr>
          <w:t>https://doi.org/10.1364/ol.580091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&lt;jats:p&gt;使用基于反馈的优化进行波前操纵和校正</w:t>
        <w:br/>
        <w:tab/>
        <w:tab/>
        <w:tab/>
        <w:tab/>
        <w:tab/>
        <w:t>长期以来一直应用于光学应用，例如显微镜，</w:t>
        <w:br/>
        <w:tab/>
        <w:tab/>
        <w:tab/>
        <w:tab/>
        <w:tab/>
        <w:t>光学传感、天文成像和通信。随着最近</w:t>
        <w:br/>
        <w:tab/>
        <w:tab/>
        <w:tab/>
        <w:tab/>
        <w:tab/>
        <w:t>随着量子光学的进步，波前校正已成为至关重要的</w:t>
        <w:br/>
        <w:tab/>
        <w:tab/>
        <w:tab/>
        <w:tab/>
        <w:tab/>
        <w:t>量子成像、量子通信和高效光子的工具</w:t>
        <w:br/>
        <w:tab/>
        <w:tab/>
        <w:tab/>
        <w:tab/>
        <w:tab/>
        <w:t>耦合。因此，了解优化的性能</w:t>
        <w:br/>
        <w:tab/>
        <w:tab/>
        <w:tab/>
        <w:tab/>
        <w:tab/>
        <w:t>低光子条件下的算法对于有效的</w:t>
        <w:br/>
        <w:tab/>
        <w:tab/>
        <w:tab/>
        <w:tab/>
        <w:tab/>
        <w:t>量子光学系统的部署。这项研究调查了</w:t>
        <w:br/>
        <w:tab/>
        <w:tab/>
        <w:tab/>
        <w:tab/>
        <w:tab/>
        <w:t>两种算法在光子计数机制中的性能</w:t>
        <w:br/>
        <w:tab/>
        <w:tab/>
        <w:tab/>
        <w:tab/>
        <w:tab/>
        <w:t>通过实验和数值改变平均光子速率</w:t>
        <w:br/>
        <w:tab/>
        <w:tab/>
        <w:tab/>
        <w:tab/>
        <w:tab/>
        <w:t>模拟。此外，我们提出、模拟并实现了一种新颖的、</w:t>
        <w:br/>
        <w:tab/>
        <w:tab/>
        <w:tab/>
        <w:tab/>
        <w:tab/>
        <w:t>据我们所知，增强算法结合了</w:t>
        <w:br/>
        <w:tab/>
        <w:tab/>
        <w:tab/>
        <w:tab/>
        <w:tab/>
        <w:t>两种方法的优点，特别适合量子</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manipulation and correction using feedback-based optimization</w:t>
        <w:br/>
        <w:tab/>
        <w:tab/>
        <w:tab/>
        <w:tab/>
        <w:tab/>
        <w:t>have long been employed in optical applications such as microscopy,</w:t>
        <w:br/>
        <w:tab/>
        <w:tab/>
        <w:tab/>
        <w:tab/>
        <w:tab/>
        <w:t>optical sensing, astronomical imaging, and communication. With recent</w:t>
        <w:br/>
        <w:tab/>
        <w:tab/>
        <w:tab/>
        <w:tab/>
        <w:tab/>
        <w:t>advances in quantum optics, wavefront correction has become a crucial</w:t>
        <w:br/>
        <w:tab/>
        <w:tab/>
        <w:tab/>
        <w:tab/>
        <w:tab/>
        <w:t>tool in quantum imaging, quantum communication, and efficient photon</w:t>
        <w:br/>
        <w:tab/>
        <w:tab/>
        <w:tab/>
        <w:tab/>
        <w:tab/>
        <w:t>coupling. Consequently, understanding the performance of optimization</w:t>
        <w:br/>
        <w:tab/>
        <w:tab/>
        <w:tab/>
        <w:tab/>
        <w:tab/>
        <w:t>algorithms under low-photon conditions is essential for the effective</w:t>
        <w:br/>
        <w:tab/>
        <w:tab/>
        <w:tab/>
        <w:tab/>
        <w:tab/>
        <w:t>deployment of quantum optical systems. This study investigates the</w:t>
        <w:br/>
        <w:tab/>
        <w:tab/>
        <w:tab/>
        <w:tab/>
        <w:tab/>
        <w:t>performance of two algorithms in the photon-counting regime across</w:t>
        <w:br/>
        <w:tab/>
        <w:tab/>
        <w:tab/>
        <w:tab/>
        <w:tab/>
        <w:t>varying mean photon rates through experiments and numerical</w:t>
        <w:br/>
        <w:tab/>
        <w:tab/>
        <w:tab/>
        <w:tab/>
        <w:tab/>
        <w:t>simulations. Furthermore, we propose, simulate, and implement a novel,</w:t>
        <w:br/>
        <w:tab/>
        <w:tab/>
        <w:tab/>
        <w:tab/>
        <w:tab/>
        <w:t>to the best of our knowledge, augmented algorithm that combines the</w:t>
        <w:br/>
        <w:tab/>
        <w:tab/>
        <w:tab/>
        <w:tab/>
        <w:tab/>
        <w:t>strengths of both methods and is particularly well suited for quantum</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具有高片上净增益的大模面积掺铒五氧化二钽波导放大器</w:t>
      </w:r>
    </w:p>
    <w:p>
      <w:r>
        <w:rPr>
          <w:rFonts w:ascii="Times New Roman" w:hAnsi="Times New Roman" w:eastAsia="宋体"/>
          <w:b/>
          <w:color w:val="003264"/>
          <w:sz w:val="24"/>
        </w:rPr>
        <w:t>Large-mode area erbium-doped tantalum pentoxide waveguide amplifier with high on-chip net gain</w:t>
      </w:r>
    </w:p>
    <w:p>
      <w:r>
        <w:rPr>
          <w:rFonts w:ascii="Times New Roman" w:hAnsi="Times New Roman" w:eastAsia="宋体"/>
          <w:sz w:val="21"/>
        </w:rPr>
        <w:t>作者: Yuhan Sun, Qi Cheng, Lipeng Xia, Ze Wang, Peng Chen, Zhe Long, Rongping Wang, Yi Zou</w:t>
        <w:br/>
      </w:r>
      <w:r>
        <w:rPr>
          <w:rFonts w:ascii="Times New Roman" w:hAnsi="Times New Roman" w:eastAsia="宋体"/>
          <w:sz w:val="21"/>
        </w:rPr>
        <w:t xml:space="preserve">时间: 2026-01-13 | </w:t>
      </w:r>
      <w:r>
        <w:t xml:space="preserve">链接: </w:t>
      </w:r>
      <w:hyperlink r:id="rId1197">
        <w:r>
          <w:rPr>
            <w:rFonts w:ascii="Times New Roman" w:hAnsi="Times New Roman" w:eastAsia="宋体"/>
            <w:color w:val="0000FF"/>
            <w:sz w:val="21"/>
            <w:u w:val="single"/>
          </w:rPr>
          <w:t>https://doi.org/10.1364/ol.585502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我们报道了一种高性能掺铒五氧化二钽（Er</w:t>
        <w:br/>
        <w:t xml:space="preserve">                    &lt;贾茨：sup&gt;3+&lt;/贾茨：sup&gt;</w:t>
        <w:br/>
        <w:t xml:space="preserve">                    : 塔</w:t>
        <w:br/>
        <w:t xml:space="preserve">                    &lt;贾茨：子&gt;2&lt;/贾茨：子&gt;</w:t>
        <w:br/>
        <w:t xml:space="preserve">                    氧</w:t>
        <w:br/>
        <w:t xml:space="preserve">                    &lt;贾茨：子&gt;5&lt;/贾茨：子&gt;</w:t>
        <w:br/>
        <w:t xml:space="preserve">                    ）通过直接蚀刻增益介质制造的大模面积（LMA）波导放大器。该器件实现了强光限制和高泵浦信号重叠（&gt;98.6%），同时在退火后保持传播损耗为 0.7dB/cm。在 980nm 处的总泵浦功率为 140mW 的情况下，2.75cm 长的放大器在 1530nm 处的片上信号最大增强为 38.1dB，在 1550nm 处的最大片上信号增强为 24.1dB，分别对应于 8.6dB 和 9.6dB 的净增益，整个增益超过 3dB/cm。 C波段。大信号测量显示最大输出功率为 2.4mW（1.25dB 净增益），证实了 LMA 设计可实现稳定的高功率运行。在 1550.5nm 处实现了 5.68dB 的最小噪声系数。该器件不仅克服了与 Er 相关的制造挑战</w:t>
        <w:br/>
        <w:t xml:space="preserve">                    &lt;贾茨：sup&gt;3+&lt;/贾茨：sup&gt;</w:t>
        <w:br/>
        <w:t xml:space="preserve">                    : 塔</w:t>
        <w:br/>
        <w:t xml:space="preserve">                    &lt;贾茨：子&gt;2&lt;/贾茨：子&gt;</w:t>
        <w:br/>
        <w:t xml:space="preserve">                    氧</w:t>
        <w:br/>
        <w:t xml:space="preserve">                    &lt;贾茨：子&gt;5&lt;/贾茨：子&gt;</w:t>
        <w:br/>
        <w:t xml:space="preserve">                    并验证了其放大潜力，同时也展示了优异的大信号放大性能，凸显了其在集成光子系统中紧凑、高输出、低噪声片上光放大的强大潜力。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high-performance erbium-doped tantalum pentoxide (Er</w:t>
        <w:br/>
        <w:t xml:space="preserve">                    &lt;jats:sup&gt;3+&lt;/jats:sup&gt;</w:t>
        <w:br/>
        <w:t xml:space="preserve">                    : Ta</w:t>
        <w:br/>
        <w:t xml:space="preserve">                    &lt;jats:sub&gt;2&lt;/jats:sub&gt;</w:t>
        <w:br/>
        <w:t xml:space="preserve">                    O</w:t>
        <w:br/>
        <w:t xml:space="preserve">                    &lt;jats:sub&gt;5&lt;/jats:sub&gt;</w:t>
        <w:br/>
        <w:t xml:space="preserve">                    ) large-mode-area (LMA) waveguide amplifier fabricated by direct etching of the gain medium. The device achieves strong optical confinement and high pump–signal overlap (&amp;gt;98.6%) while maintaining propagation loss of 0.7 dB/cm after annealing. Under 140 mW total pump power at 980 nm, the 2.75-cm-long amplifier delivers a maximum on-chip signal enhancement of 38.1 dB at 1530 nm and 24.1 dB at 1550 nm, corresponding to net gains of 8.6 and 9.6 dB, respectively, with gain exceeding 3 dB/cm across the C-band. Large-signal measurements show a maximum output power of 2.4 mW (1.25 dB net gain), confirming stable high-power operation enabled by the LMA design. A minimum noise figure of 5.68 dB is achieved at 1550.5 nm. This device not only overcomes the fabrication challenges associated with Er</w:t>
        <w:br/>
        <w:t xml:space="preserve">                    &lt;jats:sup&gt;3+&lt;/jats:sup&gt;</w:t>
        <w:br/>
        <w:t xml:space="preserve">                    : Ta</w:t>
        <w:br/>
        <w:t xml:space="preserve">                    &lt;jats:sub&gt;2&lt;/jats:sub&gt;</w:t>
        <w:br/>
        <w:t xml:space="preserve">                    O</w:t>
        <w:br/>
        <w:t xml:space="preserve">                    &lt;jats:sub&gt;5&lt;/jats:sub&gt;</w:t>
        <w:br/>
        <w:t xml:space="preserve">                    and validates its amplification potential, but also demonstrates excellent large-signal amplification performance, highlighting its strong potential for compact, high-output, and low-noise on-chip optical amplification in integrated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具有轨道角动量的受限部分相干光束的光学斯格米离子</w:t>
      </w:r>
    </w:p>
    <w:p>
      <w:r>
        <w:rPr>
          <w:rFonts w:ascii="Times New Roman" w:hAnsi="Times New Roman" w:eastAsia="宋体"/>
          <w:b/>
          <w:color w:val="003264"/>
          <w:sz w:val="24"/>
        </w:rPr>
        <w:t>Optical skyrmionium of confined partially coherent beams with orbital angular momentum</w:t>
      </w:r>
    </w:p>
    <w:p>
      <w:r>
        <w:rPr>
          <w:rFonts w:ascii="Times New Roman" w:hAnsi="Times New Roman" w:eastAsia="宋体"/>
          <w:sz w:val="21"/>
        </w:rPr>
        <w:t>作者: Yu Li, YuPei Zhang, Nan Huo, JinHong Li, XiaoJin Yin</w:t>
        <w:br/>
      </w:r>
      <w:r>
        <w:rPr>
          <w:rFonts w:ascii="Times New Roman" w:hAnsi="Times New Roman" w:eastAsia="宋体"/>
          <w:sz w:val="21"/>
        </w:rPr>
        <w:t xml:space="preserve">时间: 2026-01-26 | </w:t>
      </w:r>
      <w:r>
        <w:t xml:space="preserve">链接: </w:t>
      </w:r>
      <w:hyperlink r:id="rId1198">
        <w:r>
          <w:rPr>
            <w:rFonts w:ascii="Times New Roman" w:hAnsi="Times New Roman" w:eastAsia="宋体"/>
            <w:color w:val="0000FF"/>
            <w:sz w:val="21"/>
            <w:u w:val="single"/>
          </w:rPr>
          <w:t>https://doi.org/10.1364/ol.584010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近年来，光学斯格明子由于其独特的性质和潜在的应用而引起了广泛的关注。这些斯格明子包括光场斯格明子、光学自旋斯格明子和光学斯托克斯斯格明子，表现出深亚波长和拓扑稳定的特性，使其非常适合各种技术应用，例如显微镜、计量、传感和存储。在这种背景下，我们提出了在紧密聚焦的部分相干光束中生成光学自旋斯格明子的理论建议。我们的研究深入研究了这些斯格明子的行为作为光束相干长度的函数。通过部分相干光学涡旋的自旋轨道耦合制造的光学自旋斯格明子不受拓扑电荷的限制</w:t>
        <w:br/>
        <w:t xml:space="preserve">                    &lt;jats：斜体切换=“是”&gt;米&lt;/ jats：斜体&gt;</w:t>
        <w:br/>
        <w:t xml:space="preserve">                    的光学涡旋。这项研究特别新颖，因为我们相信它标志着首次在部分相干光束中识别出斯格明子。</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recent years, optical skyrmions have garnered significant attention due to their unique properties and potential applications. These skyrmions, which include optical field skyrmions, optical spin skyrmions, and optical Stokes skyrmions, exhibit deep-subwavelength and topologically stable characteristics that make them highly suitable for various technological applications such as microscopy, metrology, sensing, and memory. In this context, we present a theoretical proposal for the generation of optical spin skyrmions in a tightly focused partially coherent beam. Our study delves into the behavior of these skyrmions as a function of the coherence length of the beam. Optical spin skyrmions fabricated by spin–orbit coupling of a partially coherent optical vortex are not limited by the topological charge</w:t>
        <w:br/>
        <w:t xml:space="preserve">                    &lt;jats:italic toggle="yes"&gt;m&lt;/jats:italic&gt;</w:t>
        <w:br/>
        <w:t xml:space="preserve">                    of the optical vortex. This investigation is particularly novel as we believe it marks the first instance where skyrmions have been identified in a partially coherent beam.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通过高功率紫外纳秒微粒激光破碎实现热渗透驱动、创纪录的纳米颗粒产量和吞吐量</w:t>
      </w:r>
    </w:p>
    <w:p>
      <w:r>
        <w:rPr>
          <w:rFonts w:ascii="Times New Roman" w:hAnsi="Times New Roman" w:eastAsia="宋体"/>
          <w:b/>
          <w:color w:val="003264"/>
          <w:sz w:val="24"/>
        </w:rPr>
        <w:t>Thermal–penetration–driven, record nanoparticle yield and throughput by high-power, ultraviolet nanosecond microparticle laser fragmentation</w:t>
      </w:r>
    </w:p>
    <w:p>
      <w:r>
        <w:rPr>
          <w:rFonts w:ascii="Times New Roman" w:hAnsi="Times New Roman" w:eastAsia="宋体"/>
          <w:sz w:val="21"/>
        </w:rPr>
        <w:t>作者: Anna R. Ziefuss, Nadine Stratmann, Christoph Reifenrath, Gaurav Kanu, Niklas Berndt, Sabrina Disch, Stephan Barcikowski</w:t>
        <w:br/>
      </w:r>
      <w:r>
        <w:rPr>
          <w:rFonts w:ascii="Times New Roman" w:hAnsi="Times New Roman" w:eastAsia="宋体"/>
          <w:sz w:val="21"/>
        </w:rPr>
        <w:t xml:space="preserve">时间: 2026-01-13 | </w:t>
      </w:r>
      <w:r>
        <w:t xml:space="preserve">链接: </w:t>
      </w:r>
      <w:hyperlink r:id="rId1199">
        <w:r>
          <w:rPr>
            <w:rFonts w:ascii="Times New Roman" w:hAnsi="Times New Roman" w:eastAsia="宋体"/>
            <w:color w:val="0000FF"/>
            <w:sz w:val="21"/>
            <w:u w:val="single"/>
          </w:rPr>
          <w:t>https://doi.org/10.1364/ol.582519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激光纳米制造需要节能、高通量</w:t>
        <w:br/>
        <w:tab/>
        <w:tab/>
        <w:tab/>
        <w:tab/>
        <w:tab/>
        <w:t>使用廉价原料和连续操作的方法。我们</w:t>
        <w:br/>
        <w:tab/>
        <w:tab/>
        <w:tab/>
        <w:tab/>
        <w:tab/>
        <w:t>展示高功率紫外纳秒微粒激光器</w:t>
        <w:br/>
        <w:tab/>
        <w:tab/>
        <w:tab/>
        <w:tab/>
        <w:tab/>
        <w:t>液体中的碎裂作为一种受控、高产率、高通量的方法</w:t>
        <w:br/>
        <w:tab/>
        <w:tab/>
        <w:tab/>
        <w:tab/>
        <w:tab/>
        <w:t>制备无配体银纳米粒子的途径。两个同步343nm，</w:t>
        <w:br/>
        <w:tab/>
        <w:tab/>
        <w:tab/>
        <w:tab/>
        <w:tab/>
        <w:t>200 W 光束可实现足够的激光能量密度和</w:t>
        <w:br/>
        <w:tab/>
        <w:tab/>
        <w:tab/>
        <w:tab/>
        <w:tab/>
        <w:t>每体积单脉冲条件。匹配热扩散</w:t>
        <w:br/>
        <w:tab/>
        <w:tab/>
        <w:tab/>
        <w:tab/>
        <w:tab/>
        <w:t>长度与微粒直径的换算</w:t>
        <w:br/>
        <w:tab/>
        <w:tab/>
        <w:tab/>
        <w:tab/>
        <w:tab/>
        <w:t>表面限制吸收转化为深层光热加热，驱动</w:t>
        <w:br/>
        <w:tab/>
        <w:tab/>
        <w:tab/>
        <w:tab/>
        <w:tab/>
        <w:t>单脉冲相爆炸代替光机械破裂。的</w:t>
        <w:br/>
        <w:tab/>
        <w:tab/>
        <w:tab/>
        <w:tab/>
        <w:tab/>
        <w:t>生产率达到10 g·h</w:t>
        <w:br/>
        <w:t xml:space="preserve">                    &lt;jats:sup&gt;−1&lt;/jats:sup&gt;</w:t>
        <w:br/>
        <w:t xml:space="preserve">                    银纳米粒子</w:t>
        <w:br/>
        <w:tab/>
        <w:tab/>
        <w:tab/>
        <w:tab/>
        <w:tab/>
        <w:t>&lt;10 nm，几乎定量的微粒到纳米粒子</w:t>
        <w:br/>
        <w:tab/>
        <w:tab/>
        <w:tab/>
        <w:tab/>
        <w:tab/>
        <w:t>转化率高达 98%，实现创纪录的吞吐量</w:t>
        <w:br/>
        <w:tab/>
        <w:tab/>
        <w:tab/>
        <w:tab/>
        <w:tab/>
        <w:t>质量转换。离子强度介导的表面化学提供</w:t>
        <w:br/>
        <w:tab/>
        <w:tab/>
        <w:tab/>
        <w:tab/>
        <w:tab/>
        <w:t>对纳米颗粒尺寸的原位控制。这建立了一个可扩展的、</w:t>
        <w:br/>
        <w:tab/>
        <w:tab/>
        <w:tab/>
        <w:tab/>
        <w:tab/>
        <w:t>将机械理解与</w:t>
        <w:br/>
        <w:tab/>
        <w:tab/>
        <w:tab/>
        <w:tab/>
        <w:tab/>
        <w:t>工业级吞吐量。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Laser nanomanufacturing requires energy-efficient, high-throughput</w:t>
        <w:br/>
        <w:tab/>
        <w:tab/>
        <w:tab/>
        <w:tab/>
        <w:tab/>
        <w:t>methods using inexpensive feedstocks and continuous operation. We</w:t>
        <w:br/>
        <w:tab/>
        <w:tab/>
        <w:tab/>
        <w:tab/>
        <w:tab/>
        <w:t>demonstrate high-power ultraviolet nanosecond microparticle laser</w:t>
        <w:br/>
        <w:tab/>
        <w:tab/>
        <w:tab/>
        <w:tab/>
        <w:tab/>
        <w:t>fragmentation in liquids as a controlled, high-yield, high-throughput</w:t>
        <w:br/>
        <w:tab/>
        <w:tab/>
        <w:tab/>
        <w:tab/>
        <w:tab/>
        <w:t>route to ligand-free silver nanoparticles. Two synchronized 343 nm,</w:t>
        <w:br/>
        <w:tab/>
        <w:tab/>
        <w:tab/>
        <w:tab/>
        <w:tab/>
        <w:t>200 W beams enable sufficient laser fluence and</w:t>
        <w:br/>
        <w:tab/>
        <w:tab/>
        <w:tab/>
        <w:tab/>
        <w:tab/>
        <w:t>single-pulse-per-volume conditions. Matching the thermal diffusion</w:t>
        <w:br/>
        <w:tab/>
        <w:tab/>
        <w:tab/>
        <w:tab/>
        <w:tab/>
        <w:t>length to the microparticle diameter converts</w:t>
        <w:br/>
        <w:tab/>
        <w:tab/>
        <w:tab/>
        <w:tab/>
        <w:tab/>
        <w:t>surface-confined absorption into deep photothermal heating, driving</w:t>
        <w:br/>
        <w:tab/>
        <w:tab/>
        <w:tab/>
        <w:tab/>
        <w:tab/>
        <w:t>single-pulse phase explosion instead of photomechanical rupture. The</w:t>
        <w:br/>
        <w:tab/>
        <w:tab/>
        <w:tab/>
        <w:tab/>
        <w:tab/>
        <w:t>productivity reaches 10 g h</w:t>
        <w:br/>
        <w:t xml:space="preserve">                    &lt;jats:sup&gt;−1&lt;/jats:sup&gt;</w:t>
        <w:br/>
        <w:t xml:space="preserve">                    of Ag nanoparticles</w:t>
        <w:br/>
        <w:tab/>
        <w:tab/>
        <w:tab/>
        <w:tab/>
        <w:tab/>
        <w:t>&amp;lt;10 nm, at almost quantitative microparticle-to-nanoparticle</w:t>
        <w:br/>
        <w:tab/>
        <w:tab/>
        <w:tab/>
        <w:tab/>
        <w:tab/>
        <w:t>conversion of up to 98% mass yield, achieving record throughput and</w:t>
        <w:br/>
        <w:tab/>
        <w:tab/>
        <w:tab/>
        <w:tab/>
        <w:tab/>
        <w:t>mass conversion. Ionic-strength–mediated surface chemistry provides</w:t>
        <w:br/>
        <w:tab/>
        <w:tab/>
        <w:tab/>
        <w:tab/>
        <w:tab/>
        <w:t>in-situ control over nanoparticle size. This establishes a scalable,</w:t>
        <w:br/>
        <w:tab/>
        <w:tab/>
        <w:tab/>
        <w:tab/>
        <w:tab/>
        <w:t>green synthesis platform linking mechanistic understanding with</w:t>
        <w:br/>
        <w:tab/>
        <w:tab/>
        <w:tab/>
        <w:tab/>
        <w:tab/>
        <w:t>industrial level throughput.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有限周期&lt;i&gt;P&lt;/i&gt; &lt;i&gt;T&lt;/i&gt;对称结构模态的普遍出现趋势</w:t>
      </w:r>
    </w:p>
    <w:p>
      <w:r>
        <w:rPr>
          <w:rFonts w:ascii="Times New Roman" w:hAnsi="Times New Roman" w:eastAsia="宋体"/>
          <w:b/>
          <w:color w:val="003264"/>
          <w:sz w:val="24"/>
        </w:rPr>
        <w:t>Universal appearance tendency of modes at the finite periodic                     &lt;i&gt;P&lt;/i&gt;                     &lt;i&gt;T&lt;/i&gt;                     -symmetric structure</w:t>
      </w:r>
    </w:p>
    <w:p>
      <w:r>
        <w:rPr>
          <w:rFonts w:ascii="Times New Roman" w:hAnsi="Times New Roman" w:eastAsia="宋体"/>
          <w:sz w:val="21"/>
        </w:rPr>
        <w:t>作者: Jihoon Choi, Young Ki Hong, Heeso Noh</w:t>
        <w:br/>
      </w:r>
      <w:r>
        <w:rPr>
          <w:rFonts w:ascii="Times New Roman" w:hAnsi="Times New Roman" w:eastAsia="宋体"/>
          <w:sz w:val="21"/>
        </w:rPr>
        <w:t xml:space="preserve">时间: 2026-01-14 | </w:t>
      </w:r>
      <w:r>
        <w:t xml:space="preserve">链接: </w:t>
      </w:r>
      <w:hyperlink r:id="rId1200">
        <w:r>
          <w:rPr>
            <w:rFonts w:ascii="Times New Roman" w:hAnsi="Times New Roman" w:eastAsia="宋体"/>
            <w:color w:val="0000FF"/>
            <w:sz w:val="21"/>
            <w:u w:val="single"/>
          </w:rPr>
          <w:t>https://doi.org/10.1364/ol.581991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我们研究了有限周期（FP）奇偶时间中特定模式的出现（</w:t>
        <w:br/>
        <w:t xml:space="preserve">                    &lt;贾茨：斜体&gt;P&lt;/贾茨：斜体&gt;</w:t>
        <w:br/>
        <w:t xml:space="preserve">                    &lt;贾茨：斜体&gt;T&lt;/贾茨：斜体&gt;</w:t>
        <w:br/>
        <w:t xml:space="preserve">                    ）使用传输矩阵（T 矩阵）形式的对称光子结构。确定了三种不同的谐振态——相干完美吸收体激光（</w:t>
        <w:br/>
        <w:t xml:space="preserve">                    &lt;jats:斜体&gt;M&lt;/jats:斜体&gt;</w:t>
        <w:br/>
        <w:t xml:space="preserve">                    &lt;贾茨：子&gt;</w:t>
        <w:br/>
        <w:t xml:space="preserve">                      &lt;jats:斜体&gt;C&lt;/jats:斜体&gt;</w:t>
        <w:br/>
        <w:t xml:space="preserve">                      &lt;贾茨：斜体&gt;L&lt;/贾茨：斜体&gt;</w:t>
        <w:br/>
        <w:t xml:space="preserve">                    &lt;/贾茨：子&gt;</w:t>
        <w:br/>
        <w:t xml:space="preserve">                    ），单向不可见性（</w:t>
        <w:br/>
        <w:t xml:space="preserve">                    &lt;jats:斜体&gt;M&lt;/jats:斜体&gt;</w:t>
        <w:br/>
        <w:t xml:space="preserve">                    &lt;贾茨：子&gt;</w:t>
        <w:br/>
        <w:t xml:space="preserve">                      &lt;jats:斜体&gt;U&lt;/jats:斜体&gt;</w:t>
        <w:br/>
        <w:t xml:space="preserve">                      &lt;贾茨：斜体&gt;我&lt;/贾茨：斜体&gt;</w:t>
        <w:br/>
        <w:t xml:space="preserve">                    &lt;/贾茨：子&gt;</w:t>
        <w:br/>
        <w:t xml:space="preserve">                    ）和抗反射（</w:t>
        <w:br/>
        <w:t xml:space="preserve">                    &lt;jats:斜体&gt;M&lt;/jats:斜体&gt;</w:t>
        <w:br/>
        <w:t xml:space="preserve">                    &lt;贾茨：子&gt;</w:t>
        <w:br/>
        <w:t xml:space="preserve">                      &lt;jats：斜体&gt;A&lt;/jats：斜体&gt;</w:t>
        <w:br/>
        <w:t xml:space="preserve">                      &lt;jats:斜体&gt;R&lt;/jats:斜体&gt;</w:t>
        <w:br/>
        <w:t xml:space="preserve">                    &lt;/贾茨：子&gt;</w:t>
        <w:br/>
        <w:t xml:space="preserve">                    ) 模式。我们表明，与单一时期不同</w:t>
        <w:br/>
        <w:t xml:space="preserve">                    &lt;贾茨：斜体&gt;P&lt;/贾茨：斜体&gt;</w:t>
        <w:br/>
        <w:t xml:space="preserve">                    &lt;贾茨：斜体&gt;T&lt;/贾茨：斜体&gt;</w:t>
        <w:br/>
        <w:t xml:space="preserve">                    双层——其中</w:t>
        <w:br/>
        <w:t xml:space="preserve">                    &lt;jats:斜体&gt;M&lt;/jats:斜体&gt;</w:t>
        <w:br/>
        <w:t xml:space="preserve">                    &lt;贾茨：子&gt;</w:t>
        <w:br/>
        <w:t xml:space="preserve">                      &lt;jats:斜体&gt;C&lt;/jats:斜体&gt;</w:t>
        <w:br/>
        <w:t xml:space="preserve">                      &lt;贾茨：斜体&gt;L&lt;/贾茨：斜体&gt;</w:t>
        <w:br/>
        <w:t xml:space="preserve">                    &lt;/贾茨：子&gt;</w:t>
        <w:br/>
        <w:t xml:space="preserve">                    模式仅出现一次 - FP 结构支持重复出现</w:t>
        <w:br/>
        <w:t xml:space="preserve">                    &lt;jats:斜体&gt;M&lt;/jats:斜体&gt;</w:t>
        <w:br/>
        <w:t xml:space="preserve">                    &lt;贾茨：子&gt;</w:t>
        <w:br/>
        <w:t xml:space="preserve">                      &lt;jats:斜体&gt;C&lt;/jats:斜体&gt;</w:t>
        <w:br/>
        <w:t xml:space="preserve">                      &lt;贾茨：斜体&gt;L&lt;/贾茨：斜体&gt;</w:t>
        <w:br/>
        <w:t xml:space="preserve">                    &lt;/贾茨：子&gt;</w:t>
        <w:br/>
        <w:t xml:space="preserve">                    模式随着周期数的增加而变化。</w:t>
        <w:br/>
        <w:t xml:space="preserve">                    &lt;jats:斜体&gt;M&lt;/jats:斜体&gt;</w:t>
        <w:br/>
        <w:t xml:space="preserve">                    &lt;贾茨：子&gt;</w:t>
        <w:br/>
        <w:t xml:space="preserve">                      &lt;jats：斜体&gt;A&lt;/jats：斜体&gt;</w:t>
        <w:br/>
        <w:t xml:space="preserve">                      &lt;jats:斜体&gt;R&lt;/jats:斜体&gt;</w:t>
        <w:br/>
        <w:t xml:space="preserve">                    &lt;/贾茨：子&gt;</w:t>
        <w:br/>
        <w:t xml:space="preserve">                    模式出现在连续的之间</w:t>
        <w:br/>
        <w:t xml:space="preserve">                    &lt;jats:斜体&gt;M&lt;/jats:斜体&gt;</w:t>
        <w:br/>
        <w:t xml:space="preserve">                    &lt;贾茨：子&gt;</w:t>
        <w:br/>
        <w:t xml:space="preserve">                      &lt;jats:斜体&gt;C&lt;/jats:斜体&gt;</w:t>
        <w:br/>
        <w:t xml:space="preserve">                      &lt;贾茨：斜体&gt;L&lt;/贾茨：斜体&gt;</w:t>
        <w:br/>
        <w:t xml:space="preserve">                    &lt;/贾茨：子&gt;</w:t>
        <w:br/>
        <w:t xml:space="preserve">                    模式。所需折射率的虚部（</w:t>
        <w:br/>
        <w:t xml:space="preserve">                    &lt;jats:斜体&gt;n&lt;/jats:斜体&gt;</w:t>
        <w:br/>
        <w:t xml:space="preserve">                    &lt;贾茨：sup&gt;</w:t>
        <w:br/>
        <w:t xml:space="preserve">                      &lt;贾茨：斜体&gt;'&lt;/贾茨：斜体&gt;</w:t>
        <w:br/>
        <w:t xml:space="preserve">                      &lt;贾茨：斜体&gt;'&lt;/贾茨：斜体&gt;</w:t>
        <w:br/>
        <w:t xml:space="preserve">                    &lt;/贾茨：sup&gt;</w:t>
        <w:br/>
        <w:t xml:space="preserve">                    ）对于每种模式的出现是由比例决定的</w:t>
        <w:br/>
        <w:t xml:space="preserve">                    &lt;jats:斜体&gt;l&lt;/jats:斜体&gt;</w:t>
        <w:br/>
        <w:t xml:space="preserve">                    /</w:t>
        <w:br/>
        <w:t xml:space="preserve">                    &lt;jats:斜体&gt;N&lt;/jats:斜体&gt;</w:t>
        <w:br/>
        <w:t xml:space="preserve">                    , 其中</w:t>
        <w:br/>
        <w:t xml:space="preserve">                    &lt;jats:斜体&gt;l&lt;/jats:斜体&gt;</w:t>
        <w:br/>
        <w:t xml:space="preserve">                    是模式顺序并且</w:t>
        <w:br/>
        <w:t xml:space="preserve">                    &lt;jats:斜体&gt;N&lt;/jats:斜体&gt;</w:t>
        <w:br/>
        <w:t xml:space="preserve">                    周期数。对于小</w:t>
        <w:br/>
        <w:t xml:space="preserve">                    &lt;jats:斜体&gt;l&lt;/jats:斜体&gt;</w:t>
        <w:br/>
        <w:t xml:space="preserve">                    /</w:t>
        <w:br/>
        <w:t xml:space="preserve">                    &lt;jats:斜体&gt;N&lt;/jats:斜体&gt;</w:t>
        <w:br/>
        <w:t xml:space="preserve">                    ,</w:t>
        <w:br/>
        <w:t xml:space="preserve">                    &lt;jats:斜体&gt;n&lt;/jats:斜体&gt;</w:t>
        <w:br/>
        <w:t xml:space="preserve">                    &lt;贾茨：sup&gt;</w:t>
        <w:br/>
        <w:t xml:space="preserve">                      &lt;贾茨：斜体&gt;'&lt;/贾茨：斜体&gt;</w:t>
        <w:br/>
        <w:t xml:space="preserve">                      &lt;贾茨：斜体&gt;'&lt;/贾茨：斜体&gt;</w:t>
        <w:br/>
        <w:t xml:space="preserve">                    &lt;/贾茨：sup&gt;</w:t>
        <w:br/>
        <w:t xml:space="preserve">                    线性增加，而对于大</w:t>
        <w:br/>
        <w:t xml:space="preserve">                    &lt;jats:斜体&gt;l&lt;/jats:斜体&gt;</w:t>
        <w:br/>
        <w:t xml:space="preserve">                    /</w:t>
        <w:br/>
        <w:t xml:space="preserve">                    &lt;jats:斜体&gt;N&lt;/jats:斜体&gt;</w:t>
        <w:br/>
        <w:t xml:space="preserve">                    ,</w:t>
        <w:br/>
        <w:t xml:space="preserve">                    &lt;jats:斜体&gt;n&lt;/jats:斜体&gt;</w:t>
        <w:br/>
        <w:t xml:space="preserve">                    &lt;贾茨：sup&gt;</w:t>
        <w:br/>
        <w:t xml:space="preserve">                      &lt;贾茨：斜体&gt;'&lt;/贾茨：斜体&gt;</w:t>
        <w:br/>
        <w:t xml:space="preserve">                      &lt;贾茨：斜体&gt;'&lt;/贾茨：斜体&gt;</w:t>
        <w:br/>
        <w:t xml:space="preserve">                    &lt;/贾茨：sup&gt;</w:t>
        <w:br/>
        <w:t xml:space="preserve">                    接近于</w:t>
        <w:br/>
        <w:t xml:space="preserve">                    &lt;贾茨：斜体&gt;P&lt;/贾茨：斜体&gt;</w:t>
        <w:br/>
        <w:t xml:space="preserve">                    &lt;贾茨：斜体&gt;T&lt;/贾茨：斜体&gt;</w:t>
        <w:br/>
        <w:t xml:space="preserve">                    临界点。此外，相图显示</w:t>
        <w:br/>
        <w:t xml:space="preserve">                    &lt;jats:斜体&gt;M&lt;/jats:斜体&gt;</w:t>
        <w:br/>
        <w:t xml:space="preserve">                    &lt;贾茨：子&gt;</w:t>
        <w:br/>
        <w:t xml:space="preserve">                      &lt;jats:斜体&gt;C&lt;/jats:斜体&gt;</w:t>
        <w:br/>
        <w:t xml:space="preserve">                      &lt;贾茨：斜体&gt;L&lt;/贾茨：斜体&gt;</w:t>
        <w:br/>
        <w:t xml:space="preserve">                    &lt;/贾茨：子&gt;</w:t>
        <w:br/>
        <w:t xml:space="preserve">                    模式仅存在于</w:t>
        <w:br/>
        <w:t xml:space="preserve">                    &lt;贾茨：斜体&gt;P&lt;/贾茨：斜体&gt;</w:t>
        <w:br/>
        <w:t xml:space="preserve">                    &lt;贾茨：斜体&gt;T&lt;/贾茨：斜体&gt;</w:t>
        <w:br/>
        <w:t xml:space="preserve">                    -断相，同时</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investigate the emergence of specific modes in finite periodic (FP) parity-time (</w:t>
        <w:br/>
        <w:t xml:space="preserve">                    &lt;jats:italic&gt;P&lt;/jats:italic&gt;</w:t>
        <w:br/>
        <w:t xml:space="preserve">                    &lt;jats:italic&gt;T&lt;/jats:italic&gt;</w:t>
        <w:br/>
        <w:t xml:space="preserve">                    ) symmetric photonic structures using the transfer matrix (T-matrix) formalism. Three distinct resonant states are identified—the coherent perfect absorber–laser (</w:t>
        <w:br/>
        <w:t xml:space="preserve">                    &lt;jats:italic&gt;M&lt;/jats:italic&gt;</w:t>
        <w:br/>
        <w:t xml:space="preserve">                    &lt;jats:sub&gt;</w:t>
        <w:br/>
        <w:t xml:space="preserve">                      &lt;jats:italic&gt;C&lt;/jats:italic&gt;</w:t>
        <w:br/>
        <w:t xml:space="preserve">                      &lt;jats:italic&gt;L&lt;/jats:italic&gt;</w:t>
        <w:br/>
        <w:t xml:space="preserve">                    &lt;/jats:sub&gt;</w:t>
        <w:br/>
        <w:t xml:space="preserve">                    ), the unidirectional invisibility (</w:t>
        <w:br/>
        <w:t xml:space="preserve">                    &lt;jats:italic&gt;M&lt;/jats:italic&gt;</w:t>
        <w:br/>
        <w:t xml:space="preserve">                    &lt;jats:sub&gt;</w:t>
        <w:br/>
        <w:t xml:space="preserve">                      &lt;jats:italic&gt;U&lt;/jats:italic&gt;</w:t>
        <w:br/>
        <w:t xml:space="preserve">                      &lt;jats:italic&gt;I&lt;/jats:italic&gt;</w:t>
        <w:br/>
        <w:t xml:space="preserve">                    &lt;/jats:sub&gt;</w:t>
        <w:br/>
        <w:t xml:space="preserve">                    ), and the anti-reflection (</w:t>
        <w:br/>
        <w:t xml:space="preserve">                    &lt;jats:italic&gt;M&lt;/jats:italic&gt;</w:t>
        <w:br/>
        <w:t xml:space="preserve">                    &lt;jats:sub&gt;</w:t>
        <w:br/>
        <w:t xml:space="preserve">                      &lt;jats:italic&gt;A&lt;/jats:italic&gt;</w:t>
        <w:br/>
        <w:t xml:space="preserve">                      &lt;jats:italic&gt;R&lt;/jats:italic&gt;</w:t>
        <w:br/>
        <w:t xml:space="preserve">                    &lt;/jats:sub&gt;</w:t>
        <w:br/>
        <w:t xml:space="preserve">                    ) modes. We show that, unlike in a single-period</w:t>
        <w:br/>
        <w:t xml:space="preserve">                    &lt;jats:italic&gt;P&lt;/jats:italic&gt;</w:t>
        <w:br/>
        <w:t xml:space="preserve">                    &lt;jats:italic&gt;T&lt;/jats:italic&gt;</w:t>
        <w:br/>
        <w:t xml:space="preserve">                    bilayer—where the</w:t>
        <w:br/>
        <w:t xml:space="preserve">                    &lt;jats:italic&gt;M&lt;/jats:italic&gt;</w:t>
        <w:br/>
        <w:t xml:space="preserve">                    &lt;jats:sub&gt;</w:t>
        <w:br/>
        <w:t xml:space="preserve">                      &lt;jats:italic&gt;C&lt;/jats:italic&gt;</w:t>
        <w:br/>
        <w:t xml:space="preserve">                      &lt;jats:italic&gt;L&lt;/jats:italic&gt;</w:t>
        <w:br/>
        <w:t xml:space="preserve">                    &lt;/jats:sub&gt;</w:t>
        <w:br/>
        <w:t xml:space="preserve">                    mode arises only once—FP structures support recurring</w:t>
        <w:br/>
        <w:t xml:space="preserve">                    &lt;jats:italic&gt;M&lt;/jats:italic&gt;</w:t>
        <w:br/>
        <w:t xml:space="preserve">                    &lt;jats:sub&gt;</w:t>
        <w:br/>
        <w:t xml:space="preserve">                      &lt;jats:italic&gt;C&lt;/jats:italic&gt;</w:t>
        <w:br/>
        <w:t xml:space="preserve">                      &lt;jats:italic&gt;L&lt;/jats:italic&gt;</w:t>
        <w:br/>
        <w:t xml:space="preserve">                    &lt;/jats:sub&gt;</w:t>
        <w:br/>
        <w:t xml:space="preserve">                    modes as the number of periods increases.</w:t>
        <w:br/>
        <w:t xml:space="preserve">                    &lt;jats:italic&gt;M&lt;/jats:italic&gt;</w:t>
        <w:br/>
        <w:t xml:space="preserve">                    &lt;jats:sub&gt;</w:t>
        <w:br/>
        <w:t xml:space="preserve">                      &lt;jats:italic&gt;A&lt;/jats:italic&gt;</w:t>
        <w:br/>
        <w:t xml:space="preserve">                      &lt;jats:italic&gt;R&lt;/jats:italic&gt;</w:t>
        <w:br/>
        <w:t xml:space="preserve">                    &lt;/jats:sub&gt;</w:t>
        <w:br/>
        <w:t xml:space="preserve">                    modes appear between successive</w:t>
        <w:br/>
        <w:t xml:space="preserve">                    &lt;jats:italic&gt;M&lt;/jats:italic&gt;</w:t>
        <w:br/>
        <w:t xml:space="preserve">                    &lt;jats:sub&gt;</w:t>
        <w:br/>
        <w:t xml:space="preserve">                      &lt;jats:italic&gt;C&lt;/jats:italic&gt;</w:t>
        <w:br/>
        <w:t xml:space="preserve">                      &lt;jats:italic&gt;L&lt;/jats:italic&gt;</w:t>
        <w:br/>
        <w:t xml:space="preserve">                    &lt;/jats:sub&gt;</w:t>
        <w:br/>
        <w:t xml:space="preserve">                    modes. The required imaginary part of the refractive index (</w:t>
        <w:br/>
        <w:t xml:space="preserve">                    &lt;jats:italic&gt;n&lt;/jats:italic&gt;</w:t>
        <w:br/>
        <w:t xml:space="preserve">                    &lt;jats:sup&gt;</w:t>
        <w:br/>
        <w:t xml:space="preserve">                      &lt;jats:italic&gt;′&lt;/jats:italic&gt;</w:t>
        <w:br/>
        <w:t xml:space="preserve">                      &lt;jats:italic&gt;′&lt;/jats:italic&gt;</w:t>
        <w:br/>
        <w:t xml:space="preserve">                    &lt;/jats:sup&gt;</w:t>
        <w:br/>
        <w:t xml:space="preserve">                    ) for the emergence of each mode is determined by the ratio</w:t>
        <w:br/>
        <w:t xml:space="preserve">                    &lt;jats:italic&gt;l&lt;/jats:italic&gt;</w:t>
        <w:br/>
        <w:t xml:space="preserve">                    /</w:t>
        <w:br/>
        <w:t xml:space="preserve">                    &lt;jats:italic&gt;N&lt;/jats:italic&gt;</w:t>
        <w:br/>
        <w:t xml:space="preserve">                    , where</w:t>
        <w:br/>
        <w:t xml:space="preserve">                    &lt;jats:italic&gt;l&lt;/jats:italic&gt;</w:t>
        <w:br/>
        <w:t xml:space="preserve">                    is the mode order and</w:t>
        <w:br/>
        <w:t xml:space="preserve">                    &lt;jats:italic&gt;N&lt;/jats:italic&gt;</w:t>
        <w:br/>
        <w:t xml:space="preserve">                    the number of periods. For small</w:t>
        <w:br/>
        <w:t xml:space="preserve">                    &lt;jats:italic&gt;l&lt;/jats:italic&gt;</w:t>
        <w:br/>
        <w:t xml:space="preserve">                    /</w:t>
        <w:br/>
        <w:t xml:space="preserve">                    &lt;jats:italic&gt;N&lt;/jats:italic&gt;</w:t>
        <w:br/>
        <w:t xml:space="preserve">                    ,</w:t>
        <w:br/>
        <w:t xml:space="preserve">                    &lt;jats:italic&gt;n&lt;/jats:italic&gt;</w:t>
        <w:br/>
        <w:t xml:space="preserve">                    &lt;jats:sup&gt;</w:t>
        <w:br/>
        <w:t xml:space="preserve">                      &lt;jats:italic&gt;′&lt;/jats:italic&gt;</w:t>
        <w:br/>
        <w:t xml:space="preserve">                      &lt;jats:italic&gt;′&lt;/jats:italic&gt;</w:t>
        <w:br/>
        <w:t xml:space="preserve">                    &lt;/jats:sup&gt;</w:t>
        <w:br/>
        <w:t xml:space="preserve">                    increases linearly, whereas for large</w:t>
        <w:br/>
        <w:t xml:space="preserve">                    &lt;jats:italic&gt;l&lt;/jats:italic&gt;</w:t>
        <w:br/>
        <w:t xml:space="preserve">                    /</w:t>
        <w:br/>
        <w:t xml:space="preserve">                    &lt;jats:italic&gt;N&lt;/jats:italic&gt;</w:t>
        <w:br/>
        <w:t xml:space="preserve">                    ,</w:t>
        <w:br/>
        <w:t xml:space="preserve">                    &lt;jats:italic&gt;n&lt;/jats:italic&gt;</w:t>
        <w:br/>
        <w:t xml:space="preserve">                    &lt;jats:sup&gt;</w:t>
        <w:br/>
        <w:t xml:space="preserve">                      &lt;jats:italic&gt;′&lt;/jats:italic&gt;</w:t>
        <w:br/>
        <w:t xml:space="preserve">                      &lt;jats:italic&gt;′&lt;/jats:italic&gt;</w:t>
        <w:br/>
        <w:t xml:space="preserve">                    &lt;/jats:sup&gt;</w:t>
        <w:br/>
        <w:t xml:space="preserve">                    approaches the</w:t>
        <w:br/>
        <w:t xml:space="preserve">                    &lt;jats:italic&gt;P&lt;/jats:italic&gt;</w:t>
        <w:br/>
        <w:t xml:space="preserve">                    &lt;jats:italic&gt;T&lt;/jats:italic&gt;</w:t>
        <w:br/>
        <w:t xml:space="preserve">                    critical point. Furthermore, the phase diagram shows that</w:t>
        <w:br/>
        <w:t xml:space="preserve">                    &lt;jats:italic&gt;M&lt;/jats:italic&gt;</w:t>
        <w:br/>
        <w:t xml:space="preserve">                    &lt;jats:sub&gt;</w:t>
        <w:br/>
        <w:t xml:space="preserve">                      &lt;jats:italic&gt;C&lt;/jats:italic&gt;</w:t>
        <w:br/>
        <w:t xml:space="preserve">                      &lt;jats:italic&gt;L&lt;/jats:italic&gt;</w:t>
        <w:br/>
        <w:t xml:space="preserve">                    &lt;/jats:sub&gt;</w:t>
        <w:br/>
        <w:t xml:space="preserve">                    modes exist solely in the</w:t>
        <w:br/>
        <w:t xml:space="preserve">                    &lt;jats:italic&gt;P&lt;/jats:italic&gt;</w:t>
        <w:br/>
        <w:t xml:space="preserve">                    &lt;jats:italic&gt;T&lt;/jats:italic&gt;</w:t>
        <w:br/>
        <w:t xml:space="preserve">                    -broken phase, while</w:t>
        <w:br/>
        <w:t xml:space="preserve">                    &lt;jats:italic&gt;M&lt;/jats:italic&gt;</w:t>
        <w:br/>
        <w:t xml:space="preserve">                    &lt;jats:sub&gt;</w:t>
        <w:br/>
        <w:t xml:space="preserve">                      &lt;jats:italic&gt;A&lt;/jats:italic&gt;</w:t>
        <w:br/>
        <w:t xml:space="preserve">                      &lt;jats:italic&gt;R&lt;/jats:italic&gt;</w:t>
        <w:br/>
        <w:t xml:space="preserve">                    &lt;/jats:sub&gt;</w:t>
        <w:br/>
        <w:t xml:space="preserve">                    modes remain confined to the</w:t>
        <w:br/>
        <w:t xml:space="preserve">                    &lt;jats:italic&gt;P&lt;/jats:italic&gt;</w:t>
        <w:br/>
        <w:t xml:space="preserve">                    &lt;jats:italic&gt;T&lt;/jats:italic&gt;</w:t>
        <w:br/>
        <w:t xml:space="preserve">                    -symmetric phase. These findings are validated using photonic nanobeam simulations, demonstrating the systematic realization of the three modes in FP</w:t>
        <w:br/>
        <w:t xml:space="preserve">                    &lt;jats:italic&gt;P&lt;/jats:italic&gt;</w:t>
        <w:br/>
        <w:t xml:space="preserve">                    &lt;jats:italic&gt;T&lt;/jats:italic&gt;</w:t>
        <w:br/>
        <w:t xml:space="preserve">                    -symmetric 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PIPN：基于物理的相位检索网络，用于基于传播的 X 射线相衬成像</w:t>
      </w:r>
    </w:p>
    <w:p>
      <w:r>
        <w:rPr>
          <w:rFonts w:ascii="Times New Roman" w:hAnsi="Times New Roman" w:eastAsia="宋体"/>
          <w:b/>
          <w:color w:val="003264"/>
          <w:sz w:val="24"/>
        </w:rPr>
        <w:t>PIPN: Physics-inspired phase retrieval network for propagation-based X-ray phase-contrast imaging</w:t>
      </w:r>
    </w:p>
    <w:p>
      <w:r>
        <w:rPr>
          <w:rFonts w:ascii="Times New Roman" w:hAnsi="Times New Roman" w:eastAsia="宋体"/>
          <w:sz w:val="21"/>
        </w:rPr>
        <w:t>作者: Ziyao Wang, Xianqin Du, Yimin Li, Fangzhi Li, Chenyang Ma, Dongjiang Ji, Xinyan Zhao, Yingran Tang, Chunhong Hu, Yuqing Zhao</w:t>
        <w:br/>
      </w:r>
      <w:r>
        <w:rPr>
          <w:rFonts w:ascii="Times New Roman" w:hAnsi="Times New Roman" w:eastAsia="宋体"/>
          <w:sz w:val="21"/>
        </w:rPr>
        <w:t xml:space="preserve">时间: 2026-01-14 | </w:t>
      </w:r>
      <w:r>
        <w:t xml:space="preserve">链接: </w:t>
      </w:r>
      <w:hyperlink r:id="rId1201">
        <w:r>
          <w:rPr>
            <w:rFonts w:ascii="Times New Roman" w:hAnsi="Times New Roman" w:eastAsia="宋体"/>
            <w:color w:val="0000FF"/>
            <w:sz w:val="21"/>
            <w:u w:val="single"/>
          </w:rPr>
          <w:t>https://doi.org/10.1364/ol.581596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&lt;jats:p&gt;基于传播的 X 射线相衬成像 (PB-XPCI) 可以生成软组织的高分辨率图像。然而，这通常需要通过相位检索从单个传播距离的强度测量中提取相移，这是一个欠定的非线性反问题。传统的单距离相位检索方法通常依赖于多重逼近条件。基于深度学习（DL）的相位检索方法通常依赖于高质量数据进行训练或冗长的物理模型迭代计算来优化网络参数。为了克服上述限制，本研究提出了一种用于基于传播的 X 射线相衬成像（PIPN）的物理启发相位检索网络以及 PIPN 的加速策略。它可以仅基于单一逼近条件和物理成像模型来实现相位检索，而不需要任何训练数据。实验表明，PIPN利用加速策略可以快速重建高质量的反演相位投影，并且在不同的传播距离下保持稳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&lt;jats:p&gt;Propagation-based X-ray phase-contrast imaging (PB-XPCI) can produce high-resolution images of soft tissue. However, this usually requires extracting the phase shift from intensity measurement at a single propagation distance through phase retrieval—an underdetermined nonlinear inverse problem. Conventional single-distance phase retrieval methods usually rely on multiple approximation conditions. Deep learning (DL)-based phase retrieval methods often rely on high-quality data for training or lengthy physics model iterative computations to optimize network parameters. In order to surmount the aforementioned limitations, this study proposes a physics-inspired phase retrieval network for propagation-based X-ray phase-contrast imaging (PIPN) and an acceleration strategy for the PIPN. It can achieve phase retrieval based solely on a single approximation condition and a physics imaging model, without the need for any training data. Experiments demonstrate that the PIPN can quickly reconstruct high-quality retrieved phase projections by using the acceleration strategy, and remain stable under different propagation distances.&lt;/jats:p&gt;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通过引导局部等离子体共振向非局部等离子体共振的转变，实现巨大的古斯-汉兴转变</w:t>
      </w:r>
    </w:p>
    <w:p>
      <w:r>
        <w:rPr>
          <w:rFonts w:ascii="Times New Roman" w:hAnsi="Times New Roman" w:eastAsia="宋体"/>
          <w:b/>
          <w:color w:val="003264"/>
          <w:sz w:val="24"/>
        </w:rPr>
        <w:t>Giant Goos-Hänchen shift by steering the transition from local to nonlocal plasmonic resonances</w:t>
      </w:r>
    </w:p>
    <w:p>
      <w:r>
        <w:rPr>
          <w:rFonts w:ascii="Times New Roman" w:hAnsi="Times New Roman" w:eastAsia="宋体"/>
          <w:sz w:val="21"/>
        </w:rPr>
        <w:t>作者: Yuyang Liu, Zhiqiang Chang, Cong Zhang, Jianze Cai, Huanhuan Yu, Na Liu, Huazheng Wu, Shaowei Jiang, Chengfei Guo, Jiaju Wu</w:t>
        <w:br/>
      </w:r>
      <w:r>
        <w:rPr>
          <w:rFonts w:ascii="Times New Roman" w:hAnsi="Times New Roman" w:eastAsia="宋体"/>
          <w:sz w:val="21"/>
        </w:rPr>
        <w:t xml:space="preserve">时间: 2026-01-13 | </w:t>
      </w:r>
      <w:r>
        <w:t xml:space="preserve">链接: </w:t>
      </w:r>
      <w:hyperlink r:id="rId1202">
        <w:r>
          <w:rPr>
            <w:rFonts w:ascii="Times New Roman" w:hAnsi="Times New Roman" w:eastAsia="宋体"/>
            <w:color w:val="0000FF"/>
            <w:sz w:val="21"/>
            <w:u w:val="single"/>
          </w:rPr>
          <w:t>https://doi.org/10.1364/ol.583429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在等离子体结构中实现巨大的古斯-汉兴（GH）位移对于光子应用（包括信息存储和超灵敏传感）至关重要。然而，高损耗等离子体结构阻碍了高质量的实现（</w:t>
        <w:br/>
        <w:t xml:space="preserve">                    &lt;jats:斜体&gt;Q&lt;/jats:斜体&gt;</w:t>
        <w:br/>
        <w:t xml:space="preserve">                    ）因子共振。在这封信中，利用从局部等离子体 (NP) 共振到非局部等离子体 (NP) 共振的转变，我们证明了巨大的 GH 变化达到约 10 的值</w:t>
        <w:br/>
        <w:t xml:space="preserve">                    &lt;贾茨：sup&gt;3&lt;/贾茨：sup&gt;</w:t>
        <w:br/>
        <w:t xml:space="preserve">                    波长，这由具有高的 NP 共振辅助</w:t>
        <w:br/>
        <w:t xml:space="preserve">                    &lt;jats:斜体&gt;Q&lt;/jats:斜体&gt;</w:t>
        <w:br/>
        <w:t xml:space="preserve">                    因素。此外，我们提出了一种基于 NP 共振增强 GH 位移的超灵敏生物传感器，具有高</w:t>
        <w:br/>
        <w:t xml:space="preserve">                    &lt;jats:斜体&gt;Q&lt;/jats:斜体&gt;</w:t>
        <w:br/>
        <w:t xml:space="preserve">                    因素。我们的工作揭示了纳米粒子共振在等离子体结构中各种应用的巨大潜力。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Achieving giant Goos-Hänchen (GH) shifts in plasmonic structures is crucial for photonic applications, including information storage and ultrasensitive sensing. However, high-loss plasmonic structures inhibit the realization of high quality (</w:t>
        <w:br/>
        <w:t xml:space="preserve">                    &lt;jats:italic&gt;Q&lt;/jats:italic&gt;</w:t>
        <w:br/>
        <w:t xml:space="preserve">                    ) factor resonances. In this Letter, leveraging the transition from local to nonlocal plasmonic (NP) resonances, we demonstrate giant GH shifts reaching values of ~10</w:t>
        <w:br/>
        <w:t xml:space="preserve">                    &lt;jats:sup&gt;3&lt;/jats:sup&gt;</w:t>
        <w:br/>
        <w:t xml:space="preserve">                    wavelengths, which are assisted by NP resonances with high</w:t>
        <w:br/>
        <w:t xml:space="preserve">                    &lt;jats:italic&gt;Q&lt;/jats:italic&gt;</w:t>
        <w:br/>
        <w:t xml:space="preserve">                    factors. Furthermore, we propose an ultrasensitive biosensor based on the enhanced GH shifts by NP resonances with high</w:t>
        <w:br/>
        <w:t xml:space="preserve">                    &lt;jats:italic&gt;Q&lt;/jats:italic&gt;</w:t>
        <w:br/>
        <w:t xml:space="preserve">                    factors. Our work reveals the tremendous potential of NP resonances for various applications in plasmonic structures.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基于谱分复用的区域投影，用于互反射下的 3D 测量</w:t>
      </w:r>
    </w:p>
    <w:p>
      <w:r>
        <w:rPr>
          <w:rFonts w:ascii="Times New Roman" w:hAnsi="Times New Roman" w:eastAsia="宋体"/>
          <w:b/>
          <w:color w:val="003264"/>
          <w:sz w:val="24"/>
        </w:rPr>
        <w:t>Spectral division multiplexing-based region projection for 3D measurement under mutual reflection</w:t>
      </w:r>
    </w:p>
    <w:p>
      <w:r>
        <w:rPr>
          <w:rFonts w:ascii="Times New Roman" w:hAnsi="Times New Roman" w:eastAsia="宋体"/>
          <w:sz w:val="21"/>
        </w:rPr>
        <w:t>作者: Ji Tan, Tao Zou, Huankun Chen, Wenqing Su, Zhaoshui He</w:t>
        <w:br/>
      </w:r>
      <w:r>
        <w:rPr>
          <w:rFonts w:ascii="Times New Roman" w:hAnsi="Times New Roman" w:eastAsia="宋体"/>
          <w:sz w:val="21"/>
        </w:rPr>
        <w:t xml:space="preserve">时间: 2026-01-15 | </w:t>
      </w:r>
      <w:r>
        <w:t xml:space="preserve">链接: </w:t>
      </w:r>
      <w:hyperlink r:id="rId1203">
        <w:r>
          <w:rPr>
            <w:rFonts w:ascii="Times New Roman" w:hAnsi="Times New Roman" w:eastAsia="宋体"/>
            <w:color w:val="0000FF"/>
            <w:sz w:val="21"/>
            <w:u w:val="single"/>
          </w:rPr>
          <w:t>https://doi.org/10.1364/ol.574895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&lt;jats:p&gt;结构光技术已在 3D 形状测量中展现出卓越的性能。然而，由于相互反射干扰，测量具有不同反射特性的多个物体仍然具有挑战性。本文提出了一种基于谱分复用的区域投影（SRP）技术，利用不同光谱的结构光对不同表面进行编码，有效隔离谱域中的互反射，从根本上消除间接反射伪影。首先，基于相机和投影仪之间的映射关系可以实现表面定位和区域条纹投影。随后，设计了异谱分割复用策略，确保单帧内的不同子区域包含不同的光谱信息。因此，可以利用光谱通道分离来实现对每个被测物体的独立相位恢复，从而实现完全的高精度3D测量，而没有互反射伪影。实验验证了该方法的可行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&lt;jats:p&gt;Structured-light techniques have demonstrated superior performance in 3D shape measurement. However, measuring multiple objects with diverse reflective properties remains challenging due to mutual reflection interference. This Letter proposes a spectral division multiplexing-based region projection (SRP) technique, where different surfaces are encoded with structured light of distinct spectra, effectively isolating mutual reflection in the spectral domain and fundamentally eliminating indirect reflection artifacts. First, surface location and regional fringe projection can be realized based on the mapping relationship between the camera and the projector. Subsequently, a hetero-spectral division multiplexing strategy is designed, ensuring that different sub-regions within a single frame contain distinct spectral information. As a result, independent phase retrieval for each measured object can be achieved using spectral channel separation, thereby achieving complete high-precision 3D measurement free from interreflection artifacts. Experiments validated the feasibility of the proposed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基于逆向设计绝热定向耦合器和 不对称Y形结的模式不敏感光开关</w:t>
      </w:r>
    </w:p>
    <w:p>
      <w:r>
        <w:rPr>
          <w:rFonts w:ascii="Times New Roman" w:hAnsi="Times New Roman" w:eastAsia="宋体"/>
          <w:b/>
          <w:color w:val="003264"/>
          <w:sz w:val="24"/>
        </w:rPr>
        <w:t>Mode-insensitive optical switch based on inverse-designed adiabatic directional couplers and asymmetric Y-junctions</w:t>
      </w:r>
    </w:p>
    <w:p>
      <w:r>
        <w:rPr>
          <w:rFonts w:ascii="Times New Roman" w:hAnsi="Times New Roman" w:eastAsia="宋体"/>
          <w:sz w:val="21"/>
        </w:rPr>
        <w:t>作者: Shangrong Li, Wei Cui, Shijie Sun, Yushu Fu, Daming Zhang, Xibin Wang</w:t>
        <w:br/>
      </w:r>
      <w:r>
        <w:rPr>
          <w:rFonts w:ascii="Times New Roman" w:hAnsi="Times New Roman" w:eastAsia="宋体"/>
          <w:sz w:val="21"/>
        </w:rPr>
        <w:t xml:space="preserve">时间: 2026-01-16 | </w:t>
      </w:r>
      <w:r>
        <w:t xml:space="preserve">链接: </w:t>
      </w:r>
      <w:hyperlink r:id="rId1204">
        <w:r>
          <w:rPr>
            <w:rFonts w:ascii="Times New Roman" w:hAnsi="Times New Roman" w:eastAsia="宋体"/>
            <w:color w:val="0000FF"/>
            <w:sz w:val="21"/>
            <w:u w:val="single"/>
          </w:rPr>
          <w:t>https://doi.org/10.1364/ol.584749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模分复用 (MDM) 技术重新激活了光互连，因为它提供了增强单波长载波传输容量的新维度。作为 MDM 通信系统的基本构建模块，多模光开关在光互连过程中的动态光路由中发挥着重要作用。然而，由于有效折射率和模场分布不匹配，传统多模光开关表现出调制效率不平衡、带宽窄和功耗高。在这里，我们通过采用有效的逆向设计方法提出并实验演示了一种节能且模式不敏感的光开关。所制造的器件的消光比大于 13.12 和 13.06dB，串扰小于 -12.92 和 -12.78dB（E）</w:t>
        <w:br/>
        <w:t xml:space="preserve">                    &lt;贾茨：子&gt;11&lt;/贾茨：子&gt;</w:t>
        <w:br/>
        <w:t xml:space="preserve">                    和E</w:t>
        <w:br/>
        <w:t xml:space="preserve">                    &lt;贾茨：子&gt;21&lt;/贾茨：子&gt;</w:t>
        <w:br/>
        <w:t xml:space="preserve">                    模式分别在 1510 至 1570nm 范围内开关功率小于 10.75mW。所提出的交换机能够为 MDM 系统实现节能和模式不敏感的动态路由，支持可扩展的光网络架构。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Mode-division multiplexing (MDM) technique reactivates optical interconnect as it offers a new dimension to enhance the transmission capacity of a single wavelength carrier. As a fundamental building block for MDM communication systems, the multimode optical switch plays an important role in dynamic light routing during optical interconnection. However, due to the mismatched effective refractive indices and modal field profiles, conventional multimode optical switches exhibit modulation efficiency imbalance, narrow bandwidth, and high power-consumption. Here, we propose and experimentally demonstrate an energy-efficient and mode-insensitive optical switch by employing an efficient inverse design method. The fabricated device exhibits extinction ratios of larger than 13.12 and 13.06 dB, and the crosstalks of less than −12.92 and −12.78 dB for E</w:t>
        <w:br/>
        <w:t xml:space="preserve">                    &lt;jats:sub&gt;11&lt;/jats:sub&gt;</w:t>
        <w:br/>
        <w:t xml:space="preserve">                    and E</w:t>
        <w:br/>
        <w:t xml:space="preserve">                    &lt;jats:sub&gt;21&lt;/jats:sub&gt;</w:t>
        <w:br/>
        <w:t xml:space="preserve">                    modes, respectively, with the switching power of less than 10.75 mW across 1510 to 1570 nm. The proposed switch enables energy-efficient and mode-insensitive dynamic routing for MDM systems, supporting scalable optical network architectures.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一种用于光束整形的弯月形柱面玻璃透镜的成型方法</w:t>
      </w:r>
    </w:p>
    <w:p>
      <w:r>
        <w:rPr>
          <w:rFonts w:ascii="Times New Roman" w:hAnsi="Times New Roman" w:eastAsia="宋体"/>
          <w:b/>
          <w:color w:val="003264"/>
          <w:sz w:val="24"/>
        </w:rPr>
        <w:t>A molding approach to fabricating meniscus cylindrical glass lenses for beam shaping</w:t>
      </w:r>
    </w:p>
    <w:p>
      <w:r>
        <w:rPr>
          <w:rFonts w:ascii="Times New Roman" w:hAnsi="Times New Roman" w:eastAsia="宋体"/>
          <w:sz w:val="21"/>
        </w:rPr>
        <w:t>作者: Kangsen Li, Jinyu Lv, Tao Zhu, Yujie Zhou, Lixiong Luo, Bei Wang, Xiaohua Liu, Feng Gong</w:t>
        <w:br/>
      </w:r>
      <w:r>
        <w:rPr>
          <w:rFonts w:ascii="Times New Roman" w:hAnsi="Times New Roman" w:eastAsia="宋体"/>
          <w:sz w:val="21"/>
        </w:rPr>
        <w:t xml:space="preserve">时间: 2026-01-06 | </w:t>
      </w:r>
      <w:r>
        <w:t xml:space="preserve">链接: </w:t>
      </w:r>
      <w:hyperlink r:id="rId1205">
        <w:r>
          <w:rPr>
            <w:rFonts w:ascii="Times New Roman" w:hAnsi="Times New Roman" w:eastAsia="宋体"/>
            <w:color w:val="0000FF"/>
            <w:sz w:val="21"/>
            <w:u w:val="single"/>
          </w:rPr>
          <w:t>https://doi.org/10.1364/ol.584650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&lt;jats:p&gt;弯月柱面玻璃透镜是光学元件的关键部件</w:t>
        <w:br/>
        <w:tab/>
        <w:tab/>
        <w:tab/>
        <w:tab/>
        <w:tab/>
        <w:t>先进的光束整形，但其复杂的几何形状构成了巨大的</w:t>
        <w:br/>
        <w:tab/>
        <w:tab/>
        <w:tab/>
        <w:tab/>
        <w:tab/>
        <w:t>制造挑战。在这项工作中，提出了一种成型方法</w:t>
        <w:br/>
        <w:tab/>
        <w:tab/>
        <w:tab/>
        <w:tab/>
        <w:tab/>
        <w:t>用于高效、灵活地制造圆柱形弯月面</w:t>
        <w:br/>
        <w:tab/>
        <w:tab/>
        <w:tab/>
        <w:tab/>
        <w:tab/>
        <w:t>玻璃镜片。通过集成精密玻璃成型（PGM）和</w:t>
        <w:br/>
        <w:tab/>
        <w:tab/>
        <w:tab/>
        <w:tab/>
        <w:tab/>
        <w:t>局部热弯，这种方法可以精确控制</w:t>
        <w:br/>
        <w:tab/>
        <w:tab/>
        <w:tab/>
        <w:tab/>
        <w:tab/>
        <w:t>透镜轮廓、厚度、高度和曲率半径，因此</w:t>
        <w:br/>
        <w:tab/>
        <w:tab/>
        <w:tab/>
        <w:tab/>
        <w:tab/>
        <w:t>允许灵活生产不同的几何形状</w:t>
        <w:br/>
        <w:tab/>
        <w:tab/>
        <w:tab/>
        <w:tab/>
        <w:tab/>
        <w:t>单模。结果表明，通过精确控制</w:t>
        <w:br/>
        <w:tab/>
        <w:tab/>
        <w:tab/>
        <w:tab/>
        <w:tab/>
        <w:t>工艺参数、热弯凸面曲率半径</w:t>
        <w:br/>
        <w:tab/>
        <w:tab/>
        <w:tab/>
        <w:tab/>
        <w:tab/>
        <w:t>表面精确控制在2.5至28毫米范围内，</w:t>
        <w:br/>
        <w:tab/>
        <w:tab/>
        <w:tab/>
        <w:tab/>
        <w:tab/>
        <w:t>下垂高度从 0.15 到 1.28 毫米不等。残余应力</w:t>
        <w:br/>
        <w:tab/>
        <w:tab/>
        <w:tab/>
        <w:tab/>
        <w:tab/>
        <w:t>模制弯月面功能弧区的双折射</w:t>
        <w:br/>
        <w:tab/>
        <w:tab/>
        <w:tab/>
        <w:tab/>
        <w:tab/>
        <w:t>柱面透镜低于 2nm/cm，代表了显着的</w:t>
        <w:br/>
        <w:tab/>
        <w:tab/>
        <w:tab/>
        <w:tab/>
        <w:tab/>
        <w:t>与传统压缩成型相比，减少了。光学</w:t>
        <w:br/>
        <w:tab/>
        <w:tab/>
        <w:tab/>
        <w:tab/>
        <w:tab/>
        <w:t>评估测试证实模压弯月形圆柱玻璃</w:t>
        <w:br/>
        <w:tab/>
        <w:tab/>
        <w:tab/>
        <w:tab/>
        <w:tab/>
        <w:t>透镜表现出良好的光束整形性能。拟议的</w:t>
        <w:br/>
        <w:tab/>
        <w:tab/>
        <w:tab/>
        <w:tab/>
        <w:tab/>
        <w:t>制造方法提供了一种简便灵活的解决方案</w:t>
        <w:br/>
        <w:tab/>
        <w:tab/>
        <w:tab/>
        <w:tab/>
        <w:tab/>
        <w:t>制造用于光束整形的弯月柱面玻璃透镜。&lt;/jats:p&gt;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meniscus cylindrical glass lens is a key optical component for</w:t>
        <w:br/>
        <w:tab/>
        <w:tab/>
        <w:tab/>
        <w:tab/>
        <w:tab/>
        <w:t>advanced beam shaping, yet its complex geometry poses substantial</w:t>
        <w:br/>
        <w:tab/>
        <w:tab/>
        <w:tab/>
        <w:tab/>
        <w:tab/>
        <w:t>fabrication challenges. In this work, a molding approach is proposed</w:t>
        <w:br/>
        <w:tab/>
        <w:tab/>
        <w:tab/>
        <w:tab/>
        <w:tab/>
        <w:t>for the efficient and flexible fabrication of meniscus cylindrical</w:t>
        <w:br/>
        <w:tab/>
        <w:tab/>
        <w:tab/>
        <w:tab/>
        <w:tab/>
        <w:t>glass lenses. By integrating precision glass molding (PGM) and</w:t>
        <w:br/>
        <w:tab/>
        <w:tab/>
        <w:tab/>
        <w:tab/>
        <w:tab/>
        <w:t>localized hot bending, this method enables precise control over the</w:t>
        <w:br/>
        <w:tab/>
        <w:tab/>
        <w:tab/>
        <w:tab/>
        <w:tab/>
        <w:t>lens profile, thickness, height, and radius of curvature, thus</w:t>
        <w:br/>
        <w:tab/>
        <w:tab/>
        <w:tab/>
        <w:tab/>
        <w:tab/>
        <w:t>allowing for the flexible production of diverse geometries from a</w:t>
        <w:br/>
        <w:tab/>
        <w:tab/>
        <w:tab/>
        <w:tab/>
        <w:tab/>
        <w:t>single mold. The results indicated that through precise control of the</w:t>
        <w:br/>
        <w:tab/>
        <w:tab/>
        <w:tab/>
        <w:tab/>
        <w:tab/>
        <w:t>process parameters, the radius of curvature of the hot-bended convex</w:t>
        <w:br/>
        <w:tab/>
        <w:tab/>
        <w:tab/>
        <w:tab/>
        <w:tab/>
        <w:t>surface was precisely controlled over a range from 2.5 to 28 mm, with</w:t>
        <w:br/>
        <w:tab/>
        <w:tab/>
        <w:tab/>
        <w:tab/>
        <w:tab/>
        <w:t>a sag height varying from 0.15 to 1.28 mm. The residual stress</w:t>
        <w:br/>
        <w:tab/>
        <w:tab/>
        <w:tab/>
        <w:tab/>
        <w:tab/>
        <w:t>birefringence in the functional arc region of the molded meniscus</w:t>
        <w:br/>
        <w:tab/>
        <w:tab/>
        <w:tab/>
        <w:tab/>
        <w:tab/>
        <w:t>cylindrical lens was below 2 nm/cm, representing a significant</w:t>
        <w:br/>
        <w:tab/>
        <w:tab/>
        <w:tab/>
        <w:tab/>
        <w:tab/>
        <w:t>reduction compared to conventional compression molding. Optical</w:t>
        <w:br/>
        <w:tab/>
        <w:tab/>
        <w:tab/>
        <w:tab/>
        <w:tab/>
        <w:t>evaluation test confirmed that molded meniscus cylindrical glass</w:t>
        <w:br/>
        <w:tab/>
        <w:tab/>
        <w:tab/>
        <w:tab/>
        <w:tab/>
        <w:t>lenses exhibit good beam shaping performance. The proposed</w:t>
        <w:br/>
        <w:tab/>
        <w:tab/>
        <w:tab/>
        <w:tab/>
        <w:tab/>
        <w:t>manufacturing method provides a facile and flexible solution for</w:t>
        <w:br/>
        <w:tab/>
        <w:tab/>
        <w:tab/>
        <w:tab/>
        <w:tab/>
        <w:t>fabricating meniscus cylindrical glass lenses for beam shaping.&lt;/jats:p&gt;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复合介电超表面中准BIC和布里渊区折叠GMR构建的强电磁感应透明效应</w:t>
      </w:r>
    </w:p>
    <w:p>
      <w:r>
        <w:rPr>
          <w:rFonts w:ascii="Times New Roman" w:hAnsi="Times New Roman" w:eastAsia="宋体"/>
          <w:b/>
          <w:color w:val="003264"/>
          <w:sz w:val="24"/>
        </w:rPr>
        <w:t>Strong electromagnetically induced transparency effect constructed by quasi-BIC and Brillouin zone folding GMR in composite dielectric metasurfaces</w:t>
      </w:r>
    </w:p>
    <w:p>
      <w:r>
        <w:rPr>
          <w:rFonts w:ascii="Times New Roman" w:hAnsi="Times New Roman" w:eastAsia="宋体"/>
          <w:sz w:val="21"/>
        </w:rPr>
        <w:t>作者: Xia Yan, Haoxuan He, Lulu Wang, Zhiwei Ye, Yiyuan Wang, Liyang Wang, Yingfei Yi, Chaobiao Zhou</w:t>
        <w:br/>
      </w:r>
      <w:r>
        <w:rPr>
          <w:rFonts w:ascii="Times New Roman" w:hAnsi="Times New Roman" w:eastAsia="宋体"/>
          <w:sz w:val="21"/>
        </w:rPr>
        <w:t xml:space="preserve">时间: 2026-01-21 | </w:t>
      </w:r>
      <w:r>
        <w:t xml:space="preserve">链接: </w:t>
      </w:r>
      <w:hyperlink r:id="rId1206">
        <w:r>
          <w:rPr>
            <w:rFonts w:ascii="Times New Roman" w:hAnsi="Times New Roman" w:eastAsia="宋体"/>
            <w:color w:val="0000FF"/>
            <w:sz w:val="21"/>
            <w:u w:val="single"/>
          </w:rPr>
          <w:t>https://doi.org/10.1364/ol.582484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&lt;jats:p&gt;传统的电磁感应透明 (EIT) 通常表现出低质量 (Q) 因素和有限的可调性。连续体束缚态 (BIC) 为实现高 Q EIT 提供了一种有前途的解决方案。在这项工作中，我们通过将准 BIC 与布里渊区折叠导模谐振 (BZF-GMR) 耦合，在硅膜超表面上设计了高 Q EIT 谐振。在具有双矩形纳米孔的超表面晶胞中，不对称扰动（旋转一个纳米孔）将由环形偶极子主导的对称保护 BIC 转换为充当暗模式的高 Q 准 BIC。同时，它将磁偶极子主导的 BZF-GMR 调整为明亮模式。这些模式之间的协同耦合产生显着的 EIT 谐振，其特征是 8.4 ps 群延迟和高 Q 值（相应的实验 Q 因子为 250）。此外，EIT 谐振波长和 Q 因子可以通过改变不对称参数来精确调节。该设计对参数变化具有鲁棒性。硅超表面样品的制造和表征验证了我们的设计方法。我们的结果证明了实现高 Q EIT 谐振的可靠策略，在慢光、高灵敏度传感、非线性增强和超快光调制方面具有广阔的应用前景。&lt;/jats:p&gt;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electromagnetically induced transparency (EIT) typically exhibits low quality (Q) factors and limited tunability. Bound states in the continuum (BIC) offer a promising solution for achieving high-Q EIT. In this work, we engineer a high-Q EIT resonance on a silicon-membrane metasurface by coupling a quasi-BIC with a Brillouin zone folding guided mode resonance (BZF-GMR). In the unit cell of metasurfaces featuring dual rectangular nanoholes, asymmetric perturbation (rotating one nanohole) converts a symmetry-protected BIC, dominated by a toroidal dipole, into a high-Q quasi-BIC that functions as a dark mode. Simultaneously, it tunes a magnetic dipole-dominated BZF-GMR into the bright mode. Synergistic coupling between these modes produces a prominent EIT resonance, characterized by an 8.4 ps group delay and a high-Q of  (corresponding experimental Q-factor of 250). Furthermore, the EIT resonance wavelength and Q-factor are precisely tuned by varying the asymmetry parameter. The design holds robustness against parameter variations. The fabrication and characterization of silicon metasurface samples validate our design approach. Our results demonstrate a reliable strategy for achieving a high-Q EIT resonance, with promising applications in slow light, high-sensitivity sensing, nonlinear enhancement, and ultrafast optical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非光学接触陶瓷和熔融石英的飞秒激光焊接</w:t>
      </w:r>
    </w:p>
    <w:p>
      <w:r>
        <w:rPr>
          <w:rFonts w:ascii="Times New Roman" w:hAnsi="Times New Roman" w:eastAsia="宋体"/>
          <w:b/>
          <w:color w:val="003264"/>
          <w:sz w:val="24"/>
        </w:rPr>
        <w:t>Femtosecond laser welding of non-optical-contact ceramic and fused silica</w:t>
      </w:r>
    </w:p>
    <w:p>
      <w:r>
        <w:rPr>
          <w:rFonts w:ascii="Times New Roman" w:hAnsi="Times New Roman" w:eastAsia="宋体"/>
          <w:sz w:val="21"/>
        </w:rPr>
        <w:t>作者: Wen Li, Le Xu, Yinzhi Fu, Hua Tan, Xianshi Jia, Kai Li, Lu Zhang, Cong Wang, Ji’an Duan</w:t>
        <w:br/>
      </w:r>
      <w:r>
        <w:rPr>
          <w:rFonts w:ascii="Times New Roman" w:hAnsi="Times New Roman" w:eastAsia="宋体"/>
          <w:sz w:val="21"/>
        </w:rPr>
        <w:t xml:space="preserve">时间: 2026-01-20 | </w:t>
      </w:r>
      <w:r>
        <w:t xml:space="preserve">链接: </w:t>
      </w:r>
      <w:hyperlink r:id="rId1207">
        <w:r>
          <w:rPr>
            <w:rFonts w:ascii="Times New Roman" w:hAnsi="Times New Roman" w:eastAsia="宋体"/>
            <w:color w:val="0000FF"/>
            <w:sz w:val="21"/>
            <w:u w:val="single"/>
          </w:rPr>
          <w:t>https://doi.org/10.1364/ol.584352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光学接触陶瓷和玻璃的可靠粘合对于微型器件的制造至关重要，但由于其独特的热物理特性和不均匀的界面，仍然具有挑战性。本研究在非光学接触条件下实现了表面粗糙度为4.82μm的氧化铝陶瓷与熔融石英的飞秒激光焊接，焊接强度为13.75MPa。焊接采用激光参数（200fs、1030nm、1000kHz、23.8μJ、40mm/s 扫描速度）。在高重复频率飞秒激光引起的快速热积累下，高速成像系统捕获了焊接过程中发生的内部和界面等离子体的共存。在稳定熔化阶段，非线性吸收产生的内部等离子体保持在界面上方几乎恒定的高度，而界面等离子体依次连续向上生长，最终在熔融石英内和界面处产生离散的改性区域，表明这是一种高度稳定的焊接过程。详细分析表明，双等离子体相互作用促进了熔融石英和陶瓷之间的局部熔化、界面扩散和机械联锁。该工作阐明了非光学接触条件下飞秒激光焊接氧化铝陶瓷和熔融石英的可行性和动力学机理，为异种材料的精密连接提供实验和理论指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&lt;jats:p&gt;Reliable bonding of non-optical-contact ceramic and glass is crucial for the fabrication of microdevices but remains challenging due to their distinct thermophysical properties and non-uniform interface. In this study, femtosecond laser welding of alumina ceramics with a surface roughness of 4.82 μm and fused silica under non-optical-contact conditions were achieved with a weld strength of 13.75 MPa. The laser parameters (200 fs, 1030 nm, 1000 kHz, 23.8 μJ, 40 mm/s scanning speed) were used for welding. Under the rapid thermal accumulation induced by the high-repetition rate femtosecond laser, the high-speed imaging system captured the coexistence of internal and interfacial plasma, occurring during the welding process. The internal plasma generated by nonlinear absorption remained localized at an almost constant height above the interface during the steady melting stage, while interfacial plasma showed continuous upward growth in sequence and finally produced a discrete modified region both within fused silica and at the interface, indicating it as a highly stable welding process. Detailed analysis revealed that the dual-plasma interaction promotes localized melting, interfacial diffusion, and mechanical interlocking between fused silica and ceramics. This work elucidates the feasibility and dynamic mechanism of femtosecond laser welding of alumina ceramics and fused silica under non-optical-contact conditions, providing experimental and theoretical guidance for precision joining of dissimilar 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弥合全共振法布里-珀罗腔中超快光学和共振光子学之间的差距</w:t>
      </w:r>
    </w:p>
    <w:p>
      <w:r>
        <w:rPr>
          <w:rFonts w:ascii="Times New Roman" w:hAnsi="Times New Roman" w:eastAsia="宋体"/>
          <w:b/>
          <w:color w:val="003264"/>
          <w:sz w:val="24"/>
        </w:rPr>
        <w:t>Bridging the gap between ultrafast optics and resonant photonics in an omni-resonant Fabry–Pérot cavity</w:t>
      </w:r>
    </w:p>
    <w:p>
      <w:r>
        <w:rPr>
          <w:rFonts w:ascii="Times New Roman" w:hAnsi="Times New Roman" w:eastAsia="宋体"/>
          <w:sz w:val="21"/>
        </w:rPr>
        <w:t>作者: Abbas Shiri, Kenneth L. Schepler, Ayman F. Abouraddy</w:t>
        <w:br/>
      </w:r>
      <w:r>
        <w:rPr>
          <w:rFonts w:ascii="Times New Roman" w:hAnsi="Times New Roman" w:eastAsia="宋体"/>
          <w:sz w:val="21"/>
        </w:rPr>
        <w:t xml:space="preserve">时间: 2026-01-22 | </w:t>
      </w:r>
      <w:r>
        <w:t xml:space="preserve">链接: </w:t>
      </w:r>
      <w:hyperlink r:id="rId1208">
        <w:r>
          <w:rPr>
            <w:rFonts w:ascii="Times New Roman" w:hAnsi="Times New Roman" w:eastAsia="宋体"/>
            <w:color w:val="0000FF"/>
            <w:sz w:val="21"/>
            <w:u w:val="single"/>
          </w:rPr>
          <w:t>https://doi.org/10.1364/ol.581711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&lt;jats:p&gt;高精细短长度平面法布里-珀罗 (FP) 腔对离散共振下的入射场进行光谱过滤，因此无法共振增强超短脉冲场。在脉冲中引入明智的角色散可以产生“全向谐振”，即时空结构超快脉冲的整个带宽耦合到单个纵向腔谐振，即使脉冲带宽远远超过谐振线宽。在这里，我们表明，当在自由空间中紧密聚焦时，全向谐振将腔内峰值强度增加到高于具有相同能量和带宽的脉冲的峰值强度，并在其整个带宽上保持，并沿着比聚焦脉冲的瑞利长度更长的腔。这为非线性光学效应的宽带谐振增强铺平了道路，从而弥合了超快光学和谐振光子学之间的差距。&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&lt;jats:p&gt;High-finesse short-length planar Fabry–Pérot (FP) cavities spectrally filter the incident field at discrete resonances and thus cannot resonantly enhance the field of ultrashort pulses. Introducing judicious angular dispersion into a pulse can give rise to “omni-resonance,” whereby the entire bandwidth of a spatiotemporally structured ultrafast pulse couples to a single longitudinal cavity resonance, even when the pulse bandwidth far exceeds the resonant linewidth. Here we show that omni-resonance increases the intra-cavity peak intensity above that of a pulse having equal energy and bandwidth when tightly focused in free space—maintained across its entire bandwidth and along a cavity longer than the Rayleigh length of the focused pulse. This paves the way toward broadband resonant enhancement of nonlinear optical effects, thereby bridging the gap between ultrafast optics and resonant 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解决脉冲压缩反谐振空芯光纤中的调制不稳定性</w:t>
      </w:r>
    </w:p>
    <w:p>
      <w:r>
        <w:rPr>
          <w:rFonts w:ascii="Times New Roman" w:hAnsi="Times New Roman" w:eastAsia="宋体"/>
          <w:b/>
          <w:color w:val="003264"/>
          <w:sz w:val="24"/>
        </w:rPr>
        <w:t>Addressing modulational instability in anti-resonant hollow-core fibers for pulse compression</w:t>
      </w:r>
    </w:p>
    <w:p>
      <w:r>
        <w:rPr>
          <w:rFonts w:ascii="Times New Roman" w:hAnsi="Times New Roman" w:eastAsia="宋体"/>
          <w:sz w:val="21"/>
        </w:rPr>
        <w:t>作者: Michael Hemsworth, Arthur K. Mills, TJ Hammond, David J. Jones</w:t>
        <w:br/>
      </w:r>
      <w:r>
        <w:rPr>
          <w:rFonts w:ascii="Times New Roman" w:hAnsi="Times New Roman" w:eastAsia="宋体"/>
          <w:sz w:val="21"/>
        </w:rPr>
        <w:t xml:space="preserve">时间: 2026-01-16 | </w:t>
      </w:r>
      <w:r>
        <w:t xml:space="preserve">链接: </w:t>
      </w:r>
      <w:hyperlink r:id="rId1209">
        <w:r>
          <w:rPr>
            <w:rFonts w:ascii="Times New Roman" w:hAnsi="Times New Roman" w:eastAsia="宋体"/>
            <w:color w:val="0000FF"/>
            <w:sz w:val="21"/>
            <w:u w:val="single"/>
          </w:rPr>
          <w:t>https://doi.org/10.1364/ol.582724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&lt;jats:p&gt;当脉冲在充气反谐振空心光纤中传播时</w:t>
        <w:br/>
        <w:tab/>
        <w:tab/>
        <w:tab/>
        <w:tab/>
        <w:tab/>
        <w:t>(AR-HCF) 调制不稳定性 (MI) 可导致脉冲中断和</w:t>
        <w:br/>
        <w:tab/>
        <w:tab/>
        <w:tab/>
        <w:tab/>
        <w:tab/>
        <w:t>失去连贯性。在脉冲展宽和压缩方案中，MI 为</w:t>
        <w:br/>
        <w:tab/>
        <w:tab/>
        <w:tab/>
        <w:tab/>
        <w:tab/>
        <w:t>引起显着的射击波动的寄生效应</w:t>
        <w:br/>
        <w:tab/>
        <w:tab/>
        <w:tab/>
        <w:tab/>
        <w:tab/>
        <w:t>压缩脉冲的峰值功率并在一段时间内迅速增加</w:t>
        <w:br/>
        <w:tab/>
        <w:tab/>
        <w:tab/>
        <w:tab/>
        <w:tab/>
        <w:t>输入脉冲能量范围窄。在这项工作中，我们使用</w:t>
        <w:br/>
        <w:tab/>
        <w:tab/>
        <w:tab/>
        <w:tab/>
        <w:tab/>
        <w:t>实验研究和支持数值模拟进行比较</w:t>
        <w:br/>
        <w:tab/>
        <w:tab/>
        <w:tab/>
        <w:tab/>
        <w:tab/>
        <w:t>选择两个 AR-HCF 来增强或抑制 MI。我们展示</w:t>
        <w:br/>
        <w:tab/>
        <w:tab/>
        <w:tab/>
        <w:tab/>
        <w:tab/>
        <w:t>明智地选择抗谐振壁厚</w:t>
        <w:br/>
        <w:tab/>
        <w:tab/>
        <w:tab/>
        <w:tab/>
        <w:tab/>
        <w:t>元素（ARE）可以大大降低MI增益，从而增加</w:t>
        <w:br/>
        <w:tab/>
        <w:tab/>
        <w:tab/>
        <w:tab/>
        <w:tab/>
        <w:t>稳定超快脉冲的脉冲能量缩放极限</w:t>
        <w:br/>
        <w:tab/>
        <w:tab/>
        <w:tab/>
        <w:tab/>
        <w:tab/>
        <w:t>压缩。&lt;/jats:p&gt;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&lt;jats:p&gt;When pulses propagate in gas-filled anti-resonant hollow-core fibers</w:t>
        <w:br/>
        <w:tab/>
        <w:tab/>
        <w:tab/>
        <w:tab/>
        <w:tab/>
        <w:t>(AR-HCFs) modulational instability (MI) can lead to pulse break-up and</w:t>
        <w:br/>
        <w:tab/>
        <w:tab/>
        <w:tab/>
        <w:tab/>
        <w:tab/>
        <w:t>loss of coherence. In pulse broadening and compression schemes, MI is</w:t>
        <w:br/>
        <w:tab/>
        <w:tab/>
        <w:tab/>
        <w:tab/>
        <w:tab/>
        <w:t>a parasitic effect that induces significant shot-to-shot fluctuations</w:t>
        <w:br/>
        <w:tab/>
        <w:tab/>
        <w:tab/>
        <w:tab/>
        <w:tab/>
        <w:t>of the peak power of compressed pulses and increases rapidly over a</w:t>
        <w:br/>
        <w:tab/>
        <w:tab/>
        <w:tab/>
        <w:tab/>
        <w:tab/>
        <w:t>narrow range of input pulse energies. In this work, we use</w:t>
        <w:br/>
        <w:tab/>
        <w:tab/>
        <w:tab/>
        <w:tab/>
        <w:tab/>
        <w:t>experimental studies and supporting numerical simulations to compare</w:t>
        <w:br/>
        <w:tab/>
        <w:tab/>
        <w:tab/>
        <w:tab/>
        <w:tab/>
        <w:t>two AR-HCFs that are chosen to enhance or suppress MI. We demonstrate</w:t>
        <w:br/>
        <w:tab/>
        <w:tab/>
        <w:tab/>
        <w:tab/>
        <w:tab/>
        <w:t>that judicious selection of the wall thickness of the anti-resonant</w:t>
        <w:br/>
        <w:tab/>
        <w:tab/>
        <w:tab/>
        <w:tab/>
        <w:tab/>
        <w:t>elements (AREs) can drastically reduce the MI gain, thereby increasing</w:t>
        <w:br/>
        <w:tab/>
        <w:tab/>
        <w:tab/>
        <w:tab/>
        <w:tab/>
        <w:t>the limit of pulse energy scaling of stable ultrafast pulse</w:t>
        <w:br/>
        <w:tab/>
        <w:tab/>
        <w:tab/>
        <w:tab/>
        <w:tab/>
        <w:t>compression.&lt;/jats:p&gt;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基于生物交互系统的光学医学图像加密方案</w:t>
      </w:r>
    </w:p>
    <w:p>
      <w:r>
        <w:rPr>
          <w:rFonts w:ascii="Times New Roman" w:hAnsi="Times New Roman" w:eastAsia="宋体"/>
          <w:b/>
          <w:color w:val="003264"/>
          <w:sz w:val="24"/>
        </w:rPr>
        <w:t>Optical medical image encryption scheme based on a biological interaction system</w:t>
      </w:r>
    </w:p>
    <w:p>
      <w:r>
        <w:rPr>
          <w:rFonts w:ascii="Times New Roman" w:hAnsi="Times New Roman" w:eastAsia="宋体"/>
          <w:sz w:val="21"/>
        </w:rPr>
        <w:t>作者: Chaofeng Zhao, Xinchao He, Yaoyue Wang</w:t>
        <w:br/>
      </w:r>
      <w:r>
        <w:rPr>
          <w:rFonts w:ascii="Times New Roman" w:hAnsi="Times New Roman" w:eastAsia="宋体"/>
          <w:sz w:val="21"/>
        </w:rPr>
        <w:t xml:space="preserve">时间: 2026-01-15 | </w:t>
      </w:r>
      <w:r>
        <w:t xml:space="preserve">链接: </w:t>
      </w:r>
      <w:hyperlink r:id="rId1210">
        <w:r>
          <w:rPr>
            <w:rFonts w:ascii="Times New Roman" w:hAnsi="Times New Roman" w:eastAsia="宋体"/>
            <w:color w:val="0000FF"/>
            <w:sz w:val="21"/>
            <w:u w:val="single"/>
          </w:rPr>
          <w:t>https://doi.org/10.1364/ol.580066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光学成像和传感应用中，可靠且高效的医学图像加密对于安全传输至关重要。据我们所知，这项工作提出了一种新颖的安全方案，该方案集成了生物交互系统（捕食者-猎物模型）、压缩技术和多向扩散，重点是与光学传感的兼容性。分析生物交互系统的动态特性，以确认适合加密的高随机性。基于压缩传感原理，引入动态阈值并通过生物交互系统构建测量矩阵来提高重建质量。进一步设计了多向扩散机制，沿行、列、对角线扩散，增强扩散效果。经验证，该方案具有密钥灵敏度高、抗计算攻击鲁棒性强、性能高效等特点，适用于实时光学医学图像加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optical imaging and sensing applications, reliable and efficient medical image encryption is essential for secure transmission. This work proposes a novel, to the best of our knowledge, security scheme that integrates a bio-interactive system (predator–prey model), compression techniques, and multi-directional diffusion, with emphasis on compatibility with optical sensing. Dynamic characteristics of the bio-interactive system are analyzed to confirm high randomness suitable for encryption. Based on compressive sensing principles, a dynamic threshold is introduced and a measurement matrix constructed via bio-interactive system to enhance reconstruction quality. A multi-directional diffusion mechanism is furtherly designed, which spreads along rows, columns, and diagonals, thereby enhancing diffusion affect. This scheme is verified to feature high key sensitivity, strong robustness against computational attacks, and efficient performance suitable for real-time optical medical image encryption.&lt;/jats:p&gt;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具有混合掩埋隧道结和氧化物限制的高带宽 1060nm VCSEL 设计</w:t>
      </w:r>
    </w:p>
    <w:p>
      <w:r>
        <w:rPr>
          <w:rFonts w:ascii="Times New Roman" w:hAnsi="Times New Roman" w:eastAsia="宋体"/>
          <w:b/>
          <w:color w:val="003264"/>
          <w:sz w:val="24"/>
        </w:rPr>
        <w:t>High-bandwidth 1060nm VCSEL design with hybrid buried tunnel junction and oxide confinement</w:t>
      </w:r>
    </w:p>
    <w:p>
      <w:r>
        <w:rPr>
          <w:rFonts w:ascii="Times New Roman" w:hAnsi="Times New Roman" w:eastAsia="宋体"/>
          <w:sz w:val="21"/>
        </w:rPr>
        <w:t>作者: Wang Yihua, Zhang Xuhao, Zhao Feiyun, Tang Zhiting, Ren Wuyang, Shen Kai, Wang Mengke, Li Chuang, Ren Aobo, Wu Jiang</w:t>
        <w:br/>
      </w:r>
      <w:r>
        <w:rPr>
          <w:rFonts w:ascii="Times New Roman" w:hAnsi="Times New Roman" w:eastAsia="宋体"/>
          <w:sz w:val="21"/>
        </w:rPr>
        <w:t xml:space="preserve">时间: 2026-01-23 | </w:t>
      </w:r>
      <w:r>
        <w:t xml:space="preserve">链接: </w:t>
      </w:r>
      <w:hyperlink r:id="rId1211">
        <w:r>
          <w:rPr>
            <w:rFonts w:ascii="Times New Roman" w:hAnsi="Times New Roman" w:eastAsia="宋体"/>
            <w:color w:val="0000FF"/>
            <w:sz w:val="21"/>
            <w:u w:val="single"/>
          </w:rPr>
          <w:t>https://doi.org/10.1364/ol.583230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1060</w:t>
        <w:br/>
        <w:t xml:space="preserve">                    &lt;jats:sub&gt; &lt;/jats:sub&gt;</w:t>
        <w:br/>
        <w:t xml:space="preserve">                    纳米垂直腔表面发射激光器（VCSEL）为光学互连提供低色散和传输损耗，但传统的氧化物限制设计面临热积累和寄生效应的挑战。我们建议使用高速1060</w:t>
        <w:br/>
        <w:t xml:space="preserve">                    &lt;jats:sub&gt; &lt;/jats:sub&gt;</w:t>
        <w:br/>
        <w:t xml:space="preserve">                    nm VCSEL 采用混合限制结构，集成了埋藏隧道结 (BTJ) 和氧化物孔径，以及优化的 8</w:t>
        <w:br/>
        <w:t xml:space="preserve">                    &lt;jats:sub&gt; &lt;/jats:sub&gt;</w:t>
        <w:br/>
        <w:t xml:space="preserve">                    nm BTJ 位置偏移。这种混合架构增强了电流注入，减少了寄生电容，并改善了热管理。该器件实现了-3</w:t>
        <w:br/>
        <w:t xml:space="preserve">                    &lt;jats:sub&gt; &lt;/jats:sub&gt;</w:t>
        <w:br/>
        <w:t xml:space="preserve">                    37.2 dB 调制带宽</w:t>
        <w:br/>
        <w:t xml:space="preserve">                    &lt;jats:sub&gt; &lt;/jats:sub&gt;</w:t>
        <w:br/>
        <w:t xml:space="preserve">                    GHz，低微分电阻 (~65Ω)，&gt;50</w:t>
        <w:br/>
        <w:t xml:space="preserve">                    &lt;jats:sub&gt; &lt;/jats:sub&gt;</w:t>
        <w:br/>
        <w:t xml:space="preserve">                    dB边模抑制比，且a&gt;10</w:t>
        <w:br/>
        <w:t xml:space="preserve">                    &lt;jats:sub&gt; &lt;/jats:sub&gt;</w:t>
        <w:br/>
        <w:t xml:space="preserve">                    通过数值模拟降低峰值温度 K。这些结果表明，针对高速、短距离光通信系统的下一代节能 VCSEL 是一种很有前途的方法。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1060</w:t>
        <w:br/>
        <w:t xml:space="preserve">                    &lt;jats:sub&gt; &lt;/jats:sub&gt;</w:t>
        <w:br/>
        <w:t xml:space="preserve">                    nm vertical-cavity surface-emitting lasers (VCSELs) offer low dispersion and transmission loss for optical interconnects, but conventional oxide-confined designs face challenges in thermal accumulation and parasitic effects. We propose a high-speed 1060</w:t>
        <w:br/>
        <w:t xml:space="preserve">                    &lt;jats:sub&gt; &lt;/jats:sub&gt;</w:t>
        <w:br/>
        <w:t xml:space="preserve">                    nm VCSEL featuring a hybrid confinement structure that integrates a buried tunnel junction (BTJ) with an oxide aperture, along with an optimized 8</w:t>
        <w:br/>
        <w:t xml:space="preserve">                    &lt;jats:sub&gt; &lt;/jats:sub&gt;</w:t>
        <w:br/>
        <w:t xml:space="preserve">                    nm BTJ position offset. This hybrid architecture enhances current injection, reduces parasitic capacitance, and improves thermal management. The device achieves a −3</w:t>
        <w:br/>
        <w:t xml:space="preserve">                    &lt;jats:sub&gt; &lt;/jats:sub&gt;</w:t>
        <w:br/>
        <w:t xml:space="preserve">                    dB modulation bandwidth of 37.2</w:t>
        <w:br/>
        <w:t xml:space="preserve">                    &lt;jats:sub&gt; &lt;/jats:sub&gt;</w:t>
        <w:br/>
        <w:t xml:space="preserve">                    GHz, low differential resistance (~65 Ω), &amp;gt;50</w:t>
        <w:br/>
        <w:t xml:space="preserve">                    &lt;jats:sub&gt; &lt;/jats:sub&gt;</w:t>
        <w:br/>
        <w:t xml:space="preserve">                    dB side-mode suppression ratio, and a &amp;gt;10</w:t>
        <w:br/>
        <w:t xml:space="preserve">                    &lt;jats:sub&gt; &lt;/jats:sub&gt;</w:t>
        <w:br/>
        <w:t xml:space="preserve">                    K reduction in peak temperature via numerical modeling. These results demonstrate a promising approach for next-generation, energy-efficient VCSELs targeting high-speed, short-reach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来自激光整形电子束的强烈且可调谐的多色太赫兹辐射</w:t>
      </w:r>
    </w:p>
    <w:p>
      <w:r>
        <w:rPr>
          <w:rFonts w:ascii="Times New Roman" w:hAnsi="Times New Roman" w:eastAsia="宋体"/>
          <w:b/>
          <w:color w:val="003264"/>
          <w:sz w:val="24"/>
        </w:rPr>
        <w:t>Intense and tunable multi-color terahertz radiation from laser-shaped electron beams</w:t>
      </w:r>
    </w:p>
    <w:p>
      <w:r>
        <w:rPr>
          <w:rFonts w:ascii="Times New Roman" w:hAnsi="Times New Roman" w:eastAsia="宋体"/>
          <w:sz w:val="21"/>
        </w:rPr>
        <w:t>作者: Yin Kang, Weiyi Yin, Yuan Ma, Xianzhe Li, Yixuan Liu, Yue Wang, Kaiqing Zhang, Chao Feng</w:t>
        <w:br/>
      </w:r>
      <w:r>
        <w:rPr>
          <w:rFonts w:ascii="Times New Roman" w:hAnsi="Times New Roman" w:eastAsia="宋体"/>
          <w:sz w:val="21"/>
        </w:rPr>
        <w:t xml:space="preserve">时间: 2026-01-05 | </w:t>
      </w:r>
      <w:r>
        <w:t xml:space="preserve">链接: </w:t>
      </w:r>
      <w:hyperlink r:id="rId1212">
        <w:r>
          <w:rPr>
            <w:rFonts w:ascii="Times New Roman" w:hAnsi="Times New Roman" w:eastAsia="宋体"/>
            <w:color w:val="0000FF"/>
            <w:sz w:val="21"/>
            <w:u w:val="single"/>
          </w:rPr>
          <w:t>https://doi.org/10.1364/ol.582943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&lt;jats:p&gt;在这封信中，我们提出了一种新技术，将多激光脉冲频率跳动和相干波荡器放大相结合，以产生频率可调的高功率多色太赫兹 (THz) 辐射。数值模拟表明，所提出的技术可以产生具有三到六种不同颜色的多色太赫兹辐射，峰值功率高达数百兆瓦，并且还可以通过采用具有不同谐振的波荡器来产生时间分离的双色脉冲。由于该技术的固有特性，通过简单地调节跳频激光器就可以有效地控制太赫兹频率、色数和频率间隔。该方法为太赫兹泵浦-太赫兹探针实验在原子多级系统选择性激发和分子指纹识别方面的高级应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Letter, we propose what we believe to be a novel technique by combining the multi-laser pulses frequency beating and coherent undulator amplification for generating high-power multi-color terahertz (THz) radiation with tunable frequency. Numerical simulations indicate that the proposed technique can produce multi-color THz radiation with three to six distinguished colors and a peak power up to hundreds of MW, and the temporally separated two-color pulses can also be produced by employing undulators with different resonance. Due to the intrinsic properties of the proposed technique, the THz frequencies, the color number, and the frequency interval can be effectively controlled by simply adjusting the beating laser. This method paves the way for advanced application of THz pump-THz probe experiments for selective excitation of atomic multi-level systems and molecular fingerprint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大型 Sagnac 干涉仪的 Hänsch-Couillaud 锁定：在闪烁层下方前进</w:t>
      </w:r>
    </w:p>
    <w:p>
      <w:r>
        <w:rPr>
          <w:rFonts w:ascii="Times New Roman" w:hAnsi="Times New Roman" w:eastAsia="宋体"/>
          <w:b/>
          <w:color w:val="003264"/>
          <w:sz w:val="24"/>
        </w:rPr>
        <w:t>Hänsch-Couillaud locking of a large Sagnac interferometer: advancing below the flicker floor</w:t>
      </w:r>
    </w:p>
    <w:p>
      <w:r>
        <w:rPr>
          <w:rFonts w:ascii="Times New Roman" w:hAnsi="Times New Roman" w:eastAsia="宋体"/>
          <w:sz w:val="21"/>
        </w:rPr>
        <w:t>作者: Jannik Zenner, Karl Ulrich Schreiber, Simon Stellmer</w:t>
        <w:br/>
      </w:r>
      <w:r>
        <w:rPr>
          <w:rFonts w:ascii="Times New Roman" w:hAnsi="Times New Roman" w:eastAsia="宋体"/>
          <w:sz w:val="21"/>
        </w:rPr>
        <w:t xml:space="preserve">时间: 2026-01-15 | </w:t>
      </w:r>
      <w:r>
        <w:t xml:space="preserve">链接: </w:t>
      </w:r>
      <w:hyperlink r:id="rId1213">
        <w:r>
          <w:rPr>
            <w:rFonts w:ascii="Times New Roman" w:hAnsi="Times New Roman" w:eastAsia="宋体"/>
            <w:color w:val="0000FF"/>
            <w:sz w:val="21"/>
            <w:u w:val="single"/>
          </w:rPr>
          <w:t>https://doi.org/10.1364/ol.581271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有源环形激光器形式的大型萨尼亚克干涉仪已成为地球科学中独特的旋转传感器，其灵敏度使人们能够检测大地测量和地震信号。然而，被动激光陀螺仪仍处于开发阶段，迄今为止，仅探索了庞德-德雷弗-霍尔频率稳定技术，这是一种受残余幅度调制限制的方法。在这里，作为一种替代方法，我们提出了第一个 Hänsch-Couillaud 锁定被动激光陀螺仪。我们发现这种方法受到闪烁噪声的限制，并且我们引入了一种经济有效的锁定方案来克服这个限制。我们实现了 3.1nrad/s 的灵敏度，相当于 7.7×10 的一小部分</w:t>
        <w:br/>
        <w:t xml:space="preserve">                    &lt;jats:sup&gt;−5&lt;/jats:sup&gt;</w:t>
        <w:br/>
        <w:t xml:space="preserve">                    在地球的自转速度中。</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Large Sagnac interferometers in the form of active ring lasers have emerged as unique rotation sensors in the geosciences, where their sensitivity allows one to detect geodetic and seismological signals. The passive laser gyroscope variant, however, is still at a stage of development, and thus far, only the Pound–Drever–Hall frequency stabilization technique has been explored, a method limited by residual amplitude modulation. Here, as an alternative method, we present the first Hänsch-Couillaud locked passive laser gyroscope. We find that this method is limited by flicker noise, and we introduce a cost-effective lock-in scheme to overcome this limitation. We achieve a sensitivity of 3.1nrad/s, corresponding to a fraction of 7.7×10</w:t>
        <w:br/>
        <w:t xml:space="preserve">                    &lt;jats:sup&gt;−5&lt;/jats:sup&gt;</w:t>
        <w:br/>
        <w:t xml:space="preserve">                    in the Earth’s rotation rate.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基于显示应用反射墙设计的 InGaN micro-LED 阵列的光学串扰减少</w:t>
      </w:r>
    </w:p>
    <w:p>
      <w:r>
        <w:rPr>
          <w:rFonts w:ascii="Times New Roman" w:hAnsi="Times New Roman" w:eastAsia="宋体"/>
          <w:b/>
          <w:color w:val="003264"/>
          <w:sz w:val="24"/>
        </w:rPr>
        <w:t>Optical crosstalk reduction of InGaN micro-LED array based on a reflective wall design for display applications</w:t>
      </w:r>
    </w:p>
    <w:p>
      <w:r>
        <w:rPr>
          <w:rFonts w:ascii="Times New Roman" w:hAnsi="Times New Roman" w:eastAsia="宋体"/>
          <w:sz w:val="21"/>
        </w:rPr>
        <w:t>作者: Junyuan Chen, Zhou Wang, Yijing Lin, Shiting Dou, Haoxiang Zhu, Yuhang Dai, Siqi Yang, Ting Zhi, Jin Wang, Lei Wang, Qiang Chen, Yan Gu, Xiaoyan Liu</w:t>
        <w:br/>
      </w:r>
      <w:r>
        <w:rPr>
          <w:rFonts w:ascii="Times New Roman" w:hAnsi="Times New Roman" w:eastAsia="宋体"/>
          <w:sz w:val="21"/>
        </w:rPr>
        <w:t xml:space="preserve">时间: 2026-01-14 | </w:t>
      </w:r>
      <w:r>
        <w:t xml:space="preserve">链接: </w:t>
      </w:r>
      <w:hyperlink r:id="rId1214">
        <w:r>
          <w:rPr>
            <w:rFonts w:ascii="Times New Roman" w:hAnsi="Times New Roman" w:eastAsia="宋体"/>
            <w:color w:val="0000FF"/>
            <w:sz w:val="21"/>
            <w:u w:val="single"/>
          </w:rPr>
          <w:t>https://doi.org/10.1364/ol.582861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光学串扰在降低显示应用中基于 GaN 的微型发光二极管 (micro-LED) 的色彩精度和对比度方面发挥着关键作用，而该问题的全面解决方案仍然难以实现。在这封信中，我们提出了一种 micro-LED 阵列结构，其特征是各个像素被沉积有银（Ag）作为反射介质的圆形壁包围，并且很好地证明了减少串扰的效果。与传统的micro-LED器件相比，发光强度分布图表明，所提出的micro-LED结构在约0.5mA的注入电流下实现了显着的光斑减少，并且通过16×16阵列实现了低串扰显示。此外，基于时域有限差分 (FDTD) 模拟研究了所提出的 micro-LED 结构的光场分布。结果表明，当反射墙的高度和间隙宽度分别为5μm时，超过55%的光发射被有效限制在±45</w:t>
        <w:br/>
        <w:t xml:space="preserve">                    &lt;贾茨：sup&gt;∘&lt;/贾茨：sup&gt;</w:t>
        <w:br/>
        <w:t xml:space="preserve">                    发散角。这项工作为减轻 micro-LED 显示器中的光学串扰提供了一种有前途的解决方案，从而提高了其高质量显示应用的性能。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crosstalk plays a key role in degrading the color accuracy and contrast of GaN-based micro-light emitting diodes (micro-LEDs) in display applications, and a comprehensive solution to this issue remains elusive. In this Letter, we propose a micro-LED array structure featuring individual pixels surrounded by a circular wall deposited with silver (Ag) as a reflective medium, and the effect of crosstalk reduction is well demonstrated. Compared to the conventional micro-LED devices, the luminous intensity distribution mapping indicated that the proposed micro-LED structure achieves a significant light spot reduction under the injection current of about 0.5 mA, and a low-crosstalk display is achieved through a 16 × 16 array. Furthermore, the optical field distribution of the proposed micro-LED structure was studied based on finite-difference time-domain (FDTD) simulation. The results reveal that when the height and gap width of the reflective wall are 5 µm respectively, more than 55% of the light emission is effectively limited within the ±45</w:t>
        <w:br/>
        <w:t xml:space="preserve">                    &lt;jats:sup&gt;∘&lt;/jats:sup&gt;</w:t>
        <w:br/>
        <w:t xml:space="preserve">                    divergence angle. This work presents a promising solution for mitigating optical crosstalk in micro-LED displays, thereby enhancing their performance for high-quality display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用于痕量气体检测的双循环圆腔增强拉曼光谱</w:t>
      </w:r>
    </w:p>
    <w:p>
      <w:r>
        <w:rPr>
          <w:rFonts w:ascii="Times New Roman" w:hAnsi="Times New Roman" w:eastAsia="宋体"/>
          <w:b/>
          <w:color w:val="003264"/>
          <w:sz w:val="24"/>
        </w:rPr>
        <w:t>Double-cycle circular cavity-enhanced Raman spectroscopy for trace gas detection</w:t>
      </w:r>
    </w:p>
    <w:p>
      <w:r>
        <w:rPr>
          <w:rFonts w:ascii="Times New Roman" w:hAnsi="Times New Roman" w:eastAsia="宋体"/>
          <w:sz w:val="21"/>
        </w:rPr>
        <w:t>作者: Junfang Miao, Jiaxiang Liu, Xin Yu, Ganshang Si, Haichun Xu, Canlong Wang, Yongqing Fang, Ying Pan, Zhengang Li, Yonghua Fang</w:t>
        <w:br/>
      </w:r>
      <w:r>
        <w:rPr>
          <w:rFonts w:ascii="Times New Roman" w:hAnsi="Times New Roman" w:eastAsia="宋体"/>
          <w:sz w:val="21"/>
        </w:rPr>
        <w:t xml:space="preserve">时间: 2026-01-14 | </w:t>
      </w:r>
      <w:r>
        <w:t xml:space="preserve">链接: </w:t>
      </w:r>
      <w:hyperlink r:id="rId1215">
        <w:r>
          <w:rPr>
            <w:rFonts w:ascii="Times New Roman" w:hAnsi="Times New Roman" w:eastAsia="宋体"/>
            <w:color w:val="0000FF"/>
            <w:sz w:val="21"/>
            <w:u w:val="single"/>
          </w:rPr>
          <w:t>https://doi.org/10.1364/ol.582113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痕量气体检测拉曼光谱信号弱、系统稳定性差的挑战，提出了一种基于圆形共焦腔的增强光谱技术。该技术以包含多个独立球面镜的圆形多通道池为中心，其独特的共焦配置为系统提供了卓越的稳定性和对准公差。通过集成后向反射器实现双循环光路，使有效光路长度加倍，同时收集前向和后向散射信号，从而最大限度地提高收集效率。在环境条件下，二氧化碳的检测限 (LOD) 在 20 秒积分时间内达到 19 ppm。该设备为便携式高灵敏度拉曼气体分析仪的开发铺平了道路。&lt;/jats:p&gt;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address the challenges of weak signals and poor system stability in Raman spectroscopy for trace gas detection, an enhanced spectroscopy technique based on a circular confocal cavity is proposed. This technique is centered on a circular multi-pass cell comprising multiple independent spherical mirrors, whose unique confocal configuration affords the system exceptional stability and alignment tolerance. A double-cycle optical path, realized through an integrated retro-reflector, doubles the effective optical path length while simultaneously collecting both forward and backward scattered signals, thereby maximizing collection efficiency. Under ambient conditions, a limit of detection (LOD) of 19 ppm for carbon dioxide was achieved within a 20-s integration time. This apparatus paves the way for the development of portable, high-sensitivity Raman gas analyzers.&lt;/jats:p&gt;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光纤通信中非线性失真测量的简化概率维持噪声功率比方法</w:t>
      </w:r>
    </w:p>
    <w:p>
      <w:r>
        <w:rPr>
          <w:rFonts w:ascii="Times New Roman" w:hAnsi="Times New Roman" w:eastAsia="宋体"/>
          <w:b/>
          <w:color w:val="003264"/>
          <w:sz w:val="24"/>
        </w:rPr>
        <w:t>Simplified probability-maintained noise power ratio method for nonlinear distortion measurement in fiber-optic communications</w:t>
      </w:r>
    </w:p>
    <w:p>
      <w:r>
        <w:rPr>
          <w:rFonts w:ascii="Times New Roman" w:hAnsi="Times New Roman" w:eastAsia="宋体"/>
          <w:sz w:val="21"/>
        </w:rPr>
        <w:t>作者: Yan Wang, Yi Dong, Tianwai Bo, Zhongwei Tan</w:t>
        <w:br/>
      </w:r>
      <w:r>
        <w:rPr>
          <w:rFonts w:ascii="Times New Roman" w:hAnsi="Times New Roman" w:eastAsia="宋体"/>
          <w:sz w:val="21"/>
        </w:rPr>
        <w:t xml:space="preserve">时间: 2026-01-06 | </w:t>
      </w:r>
      <w:r>
        <w:t xml:space="preserve">链接: </w:t>
      </w:r>
      <w:hyperlink r:id="rId1216">
        <w:r>
          <w:rPr>
            <w:rFonts w:ascii="Times New Roman" w:hAnsi="Times New Roman" w:eastAsia="宋体"/>
            <w:color w:val="0000FF"/>
            <w:sz w:val="21"/>
            <w:u w:val="single"/>
          </w:rPr>
          <w:t>https://doi.org/10.1364/ol.583480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光纤通信系统中更高波特率和调制阶数的出现，器件非线性已成为关键的限制因素。在这封信中，我们提出了一种简化的概率维持（PM）陷波信号生成技术及其相关的后处理方法，以实现精确的非线性测量。通过综合仿真以及与现有方法的实验比较，验证了该方法的可行性。该方法具有探测信号生成复杂度低的优点，并且可以使用实时频谱分析仪 (RTSA) 轻松实现。当噪声功率比 (NPR) 在 −20 dB 左右时，它在实验上实现了 0.5 dB 以内的估计误差，从而有助于在感兴趣的频率下进行精确的非线性表征。&lt;/jats:p&gt;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advent of higher baud rates and modulation orders in optical fiber communication systems, device nonlinearities have emerged as a critical limiting factor. In this Letter, we propose a simplified probability-maintained (PM) notch signal generation technique, along with its associated post-processing method, to enable accurate nonlinearity measurement. The feasibility of the proposed method is verified through comprehensive simulations and experimental comparisons with the existing methods. This method offers the advantages of low-complexity probing signal generation and can be readily implemented using a real-time spectrum analyzer (RTSA). It experimentally achieves an estimation error within 0.5 dB when the noise power ratio (NPR) is around −20 dB, thereby facilitating precise nonlinearity characterization at frequencies of interest.&lt;/jats:p&gt;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通过模拟训练的深度神经网络进行相干光束组合的实验演示</w:t>
      </w:r>
    </w:p>
    <w:p>
      <w:r>
        <w:rPr>
          <w:rFonts w:ascii="Times New Roman" w:hAnsi="Times New Roman" w:eastAsia="宋体"/>
          <w:b/>
          <w:color w:val="003264"/>
          <w:sz w:val="24"/>
        </w:rPr>
        <w:t>Experimental demonstration of coherent beam combination by a simulation-trained deep neural network</w:t>
      </w:r>
    </w:p>
    <w:p>
      <w:r>
        <w:rPr>
          <w:rFonts w:ascii="Times New Roman" w:hAnsi="Times New Roman" w:eastAsia="宋体"/>
          <w:sz w:val="21"/>
        </w:rPr>
        <w:t>作者: Nathanaël Hulard, Bastien Rouzé, Laurent Lombard, Stéphane Barland, Pierre Bourdon</w:t>
        <w:br/>
      </w:r>
      <w:r>
        <w:rPr>
          <w:rFonts w:ascii="Times New Roman" w:hAnsi="Times New Roman" w:eastAsia="宋体"/>
          <w:sz w:val="21"/>
        </w:rPr>
        <w:t xml:space="preserve">时间: 2026-01-09 | </w:t>
      </w:r>
      <w:r>
        <w:t xml:space="preserve">链接: </w:t>
      </w:r>
      <w:hyperlink r:id="rId1217">
        <w:r>
          <w:rPr>
            <w:rFonts w:ascii="Times New Roman" w:hAnsi="Times New Roman" w:eastAsia="宋体"/>
            <w:color w:val="0000FF"/>
            <w:sz w:val="21"/>
            <w:u w:val="single"/>
          </w:rPr>
          <w:t>https://doi.org/10.1364/ol.578133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&lt;jats:p&gt;用于 7 个光纤放大器相干光束组合中的相位恢复</w:t>
        <w:br/>
        <w:tab/>
        <w:tab/>
        <w:tab/>
        <w:tab/>
        <w:tab/>
        <w:t>安排在平铺孔径实验中，我们证明了</w:t>
        <w:br/>
        <w:tab/>
        <w:tab/>
        <w:tab/>
        <w:tab/>
        <w:tab/>
        <w:t>直接实现轻量级深度学习的可行性</w:t>
        <w:br/>
        <w:tab/>
        <w:tab/>
        <w:tab/>
        <w:tab/>
        <w:tab/>
        <w:t>仅在模拟数据上训练的模型。深度学习辅助阶段</w:t>
        <w:br/>
        <w:tab/>
        <w:tab/>
        <w:tab/>
        <w:tab/>
        <w:tab/>
        <w:t>控制有效执行，残差低于 λ/30</w:t>
        <w:br/>
        <w:tab/>
        <w:tab/>
        <w:tab/>
        <w:tab/>
        <w:tab/>
        <w:t>相位误差。使用经过模拟训练的神经网络可以</w:t>
        <w:br/>
        <w:tab/>
        <w:tab/>
        <w:tab/>
        <w:tab/>
        <w:tab/>
        <w:t>快速训练（&lt;10分钟），先验优化，无需</w:t>
        <w:br/>
        <w:tab/>
        <w:tab/>
        <w:tab/>
        <w:tab/>
        <w:tab/>
        <w:t>需要实验数据采集，实验更容易</w:t>
        <w:br/>
        <w:tab/>
        <w:tab/>
        <w:tab/>
        <w:tab/>
        <w:tab/>
        <w:t>可移植性。&lt;/jats:p&gt;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&lt;jats:p&gt;For phase retrieval in a coherent beam combining of 7 fiber amplifiers</w:t>
        <w:br/>
        <w:tab/>
        <w:tab/>
        <w:tab/>
        <w:tab/>
        <w:tab/>
        <w:t>arranged in a tiled aperture experiment, we demonstrate the</w:t>
        <w:br/>
        <w:tab/>
        <w:tab/>
        <w:tab/>
        <w:tab/>
        <w:tab/>
        <w:t>feasibility of direct implementation of a light-weight deep-learning</w:t>
        <w:br/>
        <w:tab/>
        <w:tab/>
        <w:tab/>
        <w:tab/>
        <w:tab/>
        <w:t>model trained on simulated data only. Deep-learning-assisted phase</w:t>
        <w:br/>
        <w:tab/>
        <w:tab/>
        <w:tab/>
        <w:tab/>
        <w:tab/>
        <w:t>control performs efficiently with lower than λ/30 residual</w:t>
        <w:br/>
        <w:tab/>
        <w:tab/>
        <w:tab/>
        <w:tab/>
        <w:tab/>
        <w:t>phase error. The use of simulation-trained neural networks allows for</w:t>
        <w:br/>
        <w:tab/>
        <w:tab/>
        <w:tab/>
        <w:tab/>
        <w:tab/>
        <w:t>fast training (&amp;lt;10 min), a priori optimization, without</w:t>
        <w:br/>
        <w:tab/>
        <w:tab/>
        <w:tab/>
        <w:tab/>
        <w:tab/>
        <w:t>the need for experimental data acquisition, and easier experimental</w:t>
        <w:br/>
        <w:tab/>
        <w:tab/>
        <w:tab/>
        <w:tab/>
        <w:tab/>
        <w:t>portability.&lt;/jats:p&gt;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DMD-Dammann 干涉光刻快速制造可定制的周期性结构</w:t>
      </w:r>
    </w:p>
    <w:p>
      <w:r>
        <w:rPr>
          <w:rFonts w:ascii="Times New Roman" w:hAnsi="Times New Roman" w:eastAsia="宋体"/>
          <w:b/>
          <w:color w:val="003264"/>
          <w:sz w:val="24"/>
        </w:rPr>
        <w:t>Rapid fabrication of customizable periodic structures using DMD-Dammann interference lithography</w:t>
      </w:r>
    </w:p>
    <w:p>
      <w:r>
        <w:rPr>
          <w:rFonts w:ascii="Times New Roman" w:hAnsi="Times New Roman" w:eastAsia="宋体"/>
          <w:sz w:val="21"/>
        </w:rPr>
        <w:t>作者: Zi-Yi Zhou, Xian-Zi Dong, Xuan-Ming Duan, Mei-Ling Zheng</w:t>
        <w:br/>
      </w:r>
      <w:r>
        <w:rPr>
          <w:rFonts w:ascii="Times New Roman" w:hAnsi="Times New Roman" w:eastAsia="宋体"/>
          <w:sz w:val="21"/>
        </w:rPr>
        <w:t xml:space="preserve">时间: 2026-01-15 | </w:t>
      </w:r>
      <w:r>
        <w:t xml:space="preserve">链接: </w:t>
      </w:r>
      <w:hyperlink r:id="rId1218">
        <w:r>
          <w:rPr>
            <w:rFonts w:ascii="Times New Roman" w:hAnsi="Times New Roman" w:eastAsia="宋体"/>
            <w:color w:val="0000FF"/>
            <w:sz w:val="21"/>
            <w:u w:val="single"/>
          </w:rPr>
          <w:t>https://doi.org/10.1364/ol.584923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&lt;jats:p&gt;我们提出了一种集成数字化的混合光刻方法</w:t>
        <w:br/>
        <w:tab/>
        <w:tab/>
        <w:tab/>
        <w:tab/>
        <w:tab/>
        <w:t>多光束干涉微镜器件 (DMD) 投影</w:t>
        <w:br/>
        <w:tab/>
        <w:tab/>
        <w:tab/>
        <w:tab/>
        <w:tab/>
        <w:t>由达曼光栅启用。这种方法可以快速</w:t>
        <w:br/>
        <w:tab/>
        <w:tab/>
        <w:tab/>
        <w:tab/>
        <w:tab/>
        <w:t>二维复杂周期结构的制造</w:t>
        <w:br/>
        <w:tab/>
        <w:tab/>
        <w:tab/>
        <w:tab/>
        <w:tab/>
        <w:t>曝光剂量和简化的图像设计。模拟和</w:t>
        <w:br/>
        <w:tab/>
        <w:tab/>
        <w:tab/>
        <w:tab/>
        <w:tab/>
        <w:t>实验结果证实了图案结构的可调性</w:t>
        <w:br/>
        <w:tab/>
        <w:tab/>
        <w:tab/>
        <w:tab/>
        <w:tab/>
        <w:t>通过三个关键参数：DMD图像调制、光栅角度</w:t>
        <w:br/>
        <w:tab/>
        <w:tab/>
        <w:tab/>
        <w:tab/>
        <w:tab/>
        <w:t>调整和曝光剂量控制。周期性点阵，</w:t>
        <w:br/>
        <w:tab/>
        <w:tab/>
        <w:tab/>
        <w:tab/>
        <w:tab/>
        <w:t>梯度占空比超晶格和光子晶体波导，</w:t>
        <w:br/>
        <w:tab/>
        <w:tab/>
        <w:tab/>
        <w:tab/>
        <w:tab/>
        <w:t>例如分束器、直角弯管和谐振环</w:t>
        <w:br/>
        <w:tab/>
        <w:tab/>
        <w:tab/>
        <w:tab/>
        <w:tab/>
        <w:t>制作成功。值得注意的是，与传统的直接 DMD 相比</w:t>
        <w:br/>
        <w:tab/>
        <w:tab/>
        <w:tab/>
        <w:tab/>
        <w:tab/>
        <w:t>光刻，我们的方法实现了 25 倍的能量提升</w:t>
        <w:br/>
        <w:tab/>
        <w:tab/>
        <w:tab/>
        <w:tab/>
        <w:tab/>
        <w:t>效率。 DMD–Dammann 的多功能性和可扩展性</w:t>
        <w:br/>
        <w:tab/>
        <w:tab/>
        <w:tab/>
        <w:tab/>
        <w:tab/>
        <w:t>干涉光刻展示了其高通量的潜力</w:t>
        <w:br/>
        <w:tab/>
        <w:tab/>
        <w:tab/>
        <w:tab/>
        <w:tab/>
        <w:t>光子晶体器件和光学微阵列的制造。&lt;/jats:p&gt;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hybrid lithography approach integrating digital</w:t>
        <w:br/>
        <w:tab/>
        <w:tab/>
        <w:tab/>
        <w:tab/>
        <w:tab/>
        <w:t>micromirror device (DMD) projection with multi-beam interference</w:t>
        <w:br/>
        <w:tab/>
        <w:tab/>
        <w:tab/>
        <w:tab/>
        <w:tab/>
        <w:t>enabled by a Dammann grating. This approach allows for the rapid</w:t>
        <w:br/>
        <w:tab/>
        <w:tab/>
        <w:tab/>
        <w:tab/>
        <w:tab/>
        <w:t>fabrication of two-dimensional complex periodic structures with low</w:t>
        <w:br/>
        <w:tab/>
        <w:tab/>
        <w:tab/>
        <w:tab/>
        <w:tab/>
        <w:t>exposure dose and simplified image design. Simulations and</w:t>
        <w:br/>
        <w:tab/>
        <w:tab/>
        <w:tab/>
        <w:tab/>
        <w:tab/>
        <w:t>experimental results confirm the tunability of patterned structures</w:t>
        <w:br/>
        <w:tab/>
        <w:tab/>
        <w:tab/>
        <w:tab/>
        <w:tab/>
        <w:t>through three key parameters: DMD image modulation, grating angle</w:t>
        <w:br/>
        <w:tab/>
        <w:tab/>
        <w:tab/>
        <w:tab/>
        <w:tab/>
        <w:t>adjustment, and exposure dose control. Periodic dot arrays,</w:t>
        <w:br/>
        <w:tab/>
        <w:tab/>
        <w:tab/>
        <w:tab/>
        <w:tab/>
        <w:t>gradient-duty-ratio superlattices, and photonic crystal waveguides,</w:t>
        <w:br/>
        <w:tab/>
        <w:tab/>
        <w:tab/>
        <w:tab/>
        <w:tab/>
        <w:t>such as beam splitters, right-angle bends, and resonant rings, were</w:t>
        <w:br/>
        <w:tab/>
        <w:tab/>
        <w:tab/>
        <w:tab/>
        <w:tab/>
        <w:t>successfully fabricated. Notably, compared to conventional direct DMD</w:t>
        <w:br/>
        <w:tab/>
        <w:tab/>
        <w:tab/>
        <w:tab/>
        <w:tab/>
        <w:t>lithography, our approach achieves a 25-fold improvement in energy</w:t>
        <w:br/>
        <w:tab/>
        <w:tab/>
        <w:tab/>
        <w:tab/>
        <w:tab/>
        <w:t>efficiency. The versatility and scalability of DMD–Dammann</w:t>
        <w:br/>
        <w:tab/>
        <w:tab/>
        <w:tab/>
        <w:tab/>
        <w:tab/>
        <w:t>interference lithography demonstrate its potential for high-throughput</w:t>
        <w:br/>
        <w:tab/>
        <w:tab/>
        <w:tab/>
        <w:tab/>
        <w:tab/>
        <w:t>fabrication of photonic crystal devices and optical microarrays.&lt;/jats:p&gt;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11:25 ---</w:t>
      </w:r>
    </w:p>
    <w:p>
      <w:pPr>
        <w:pStyle w:val="Heading2"/>
      </w:pPr>
      <w:r/>
      <w:r>
        <w:rPr>
          <w:rFonts w:ascii="Times New Roman" w:hAnsi="Times New Roman" w:eastAsia="宋体"/>
          <w:b/>
          <w:color w:val="000000"/>
          <w:sz w:val="24"/>
        </w:rPr>
        <w:t>广义零光展量源和两个目标的逆设计方法</w:t>
      </w:r>
    </w:p>
    <w:p>
      <w:r>
        <w:rPr>
          <w:rFonts w:ascii="Times New Roman" w:hAnsi="Times New Roman" w:eastAsia="宋体"/>
          <w:b/>
          <w:color w:val="003264"/>
          <w:sz w:val="24"/>
        </w:rPr>
        <w:t>An inverse design method for generalized zero-étendue sources and two targets</w:t>
      </w:r>
    </w:p>
    <w:p>
      <w:r>
        <w:rPr>
          <w:rFonts w:ascii="Times New Roman" w:hAnsi="Times New Roman" w:eastAsia="宋体"/>
          <w:sz w:val="21"/>
        </w:rPr>
        <w:t>作者: Pieter Braam, Jan ten Thije Boonkkamp, Martijn Anthonissen, Koondanibha Mitra, Lisa Kusch, Wilbert IJzerman</w:t>
        <w:br/>
      </w:r>
      <w:r>
        <w:rPr>
          <w:rFonts w:ascii="Times New Roman" w:hAnsi="Times New Roman" w:eastAsia="宋体"/>
          <w:sz w:val="21"/>
        </w:rPr>
        <w:t xml:space="preserve">时间: 2026-01-26 | </w:t>
      </w:r>
      <w:r>
        <w:t xml:space="preserve">链接: </w:t>
      </w:r>
      <w:hyperlink r:id="rId33">
        <w:r>
          <w:rPr>
            <w:rFonts w:ascii="Times New Roman" w:hAnsi="Times New Roman" w:eastAsia="宋体"/>
            <w:color w:val="0000FF"/>
            <w:sz w:val="21"/>
            <w:u w:val="single"/>
          </w:rPr>
          <w:t>https://doi.org/10.1364/josaa.584917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基于卷积神经网络的涡旋光束拓扑电荷识别</w:t>
      </w:r>
    </w:p>
    <w:p>
      <w:r>
        <w:rPr>
          <w:rFonts w:ascii="Times New Roman" w:hAnsi="Times New Roman" w:eastAsia="宋体"/>
          <w:b/>
          <w:color w:val="003264"/>
          <w:sz w:val="24"/>
        </w:rPr>
        <w:t>Topological charge recognition of vortex beams based on a convolutional neural network</w:t>
      </w:r>
    </w:p>
    <w:p>
      <w:r>
        <w:rPr>
          <w:rFonts w:ascii="Times New Roman" w:hAnsi="Times New Roman" w:eastAsia="宋体"/>
          <w:sz w:val="21"/>
        </w:rPr>
        <w:t>作者: Tengfei Chai, Xiaoyun Liu, Hongwei Wang, Yumeihui Jin, Yueqiu Jiang</w:t>
        <w:br/>
      </w:r>
      <w:r>
        <w:rPr>
          <w:rFonts w:ascii="Times New Roman" w:hAnsi="Times New Roman" w:eastAsia="宋体"/>
          <w:sz w:val="21"/>
        </w:rPr>
        <w:t xml:space="preserve">时间: 2025-10-02 | </w:t>
      </w:r>
      <w:r>
        <w:t xml:space="preserve">链接: </w:t>
      </w:r>
      <w:hyperlink r:id="rId1519">
        <w:r>
          <w:rPr>
            <w:rFonts w:ascii="Times New Roman" w:hAnsi="Times New Roman" w:eastAsia="宋体"/>
            <w:color w:val="0000FF"/>
            <w:sz w:val="21"/>
            <w:u w:val="single"/>
          </w:rPr>
          <w:t>https://doi.org/10.1364/josaa.573032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涡旋光束在光通信中的应用受到大气湍流和系统引起的像差引起的波前畸变的严重限制。在高能激光系统中，由于制造或光束传播过程中的热效应，通常会引入球差和彗形像差。为了解决这种复杂畸变下拓扑电荷识别的挑战，本文提出了一种增强的IResNet18模型，能够根据畸变强度模式同时预测拓扑电荷、球面像差系数和彗形像差系数。设计了三种实验配置：具有球差的涡旋光束、具有彗差的涡旋光束以及具有组合球差和彗差的涡旋光束。这项研究系统地研究了不同的传播距离和湍流强度对模型性能的影响。结果表明，与现有模型相比，所提出的模型具有更高的准确性和训练效率。这些发现为像差感知涡旋光束识别提供了一个强大的框架，并为提高自由空间光通信系统的可靠性提供了宝贵的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application of vortex beams in optical communications is significantly constrained by wavefront distortions caused by atmospheric turbulence and system-induced aberrations. In high-energy laser systems, spherical and coma aberrations are commonly introduced due to thermal effects during manufacturing or beam propagation. To address the challenge of topological charge identification under such complex distortions, this paper proposes an enhanced IResNet18 model capable of simultaneously predicting the topological charge, spherical aberration coefficient, and coma aberration coefficient from distorted intensity patterns. Three experimental configurations are designed: vortex beams with spherical aberration, vortex beams with coma aberration, and vortex beams with combined spherical and coma aberrations. This study systematically investigates the impact of varying propagation distances and turbulence intensities on model performance. Results demonstrate that the proposed model achieves superior accuracy and training efficiency compared to existing models. These findings provide a robust framework for aberration-aware vortex beam recognition and offer valuable insights for enhancing the reliability of free-space optical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具有增强动态范围的混合散焦传感器</w:t>
      </w:r>
    </w:p>
    <w:p>
      <w:r>
        <w:rPr>
          <w:rFonts w:ascii="Times New Roman" w:hAnsi="Times New Roman" w:eastAsia="宋体"/>
          <w:b/>
          <w:color w:val="003264"/>
          <w:sz w:val="24"/>
        </w:rPr>
        <w:t>Hybrid defocus sensor with an enhanced dynamic range</w:t>
      </w:r>
    </w:p>
    <w:p>
      <w:r>
        <w:rPr>
          <w:rFonts w:ascii="Times New Roman" w:hAnsi="Times New Roman" w:eastAsia="宋体"/>
          <w:sz w:val="21"/>
        </w:rPr>
        <w:t>作者: Santanu Konwar, Nimish Gupta</w:t>
        <w:br/>
      </w:r>
      <w:r>
        <w:rPr>
          <w:rFonts w:ascii="Times New Roman" w:hAnsi="Times New Roman" w:eastAsia="宋体"/>
          <w:sz w:val="21"/>
        </w:rPr>
        <w:t xml:space="preserve">时间: 2025-10-03 | </w:t>
      </w:r>
      <w:r>
        <w:t xml:space="preserve">链接: </w:t>
      </w:r>
      <w:hyperlink r:id="rId1520">
        <w:r>
          <w:rPr>
            <w:rFonts w:ascii="Times New Roman" w:hAnsi="Times New Roman" w:eastAsia="宋体"/>
            <w:color w:val="0000FF"/>
            <w:sz w:val="21"/>
            <w:u w:val="single"/>
          </w:rPr>
          <w:t>https://doi.org/10.1364/josaa.574858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&lt;jats:p&gt;散焦是影响各个领域的成像和光束传播的主要光学像差。虽然现有的测量技术通常需要复杂的波前重建，但模态波前传感器 (MWS) 和像散散焦传感器 (ADS) 提供更简单、基于强度的方法，但动态范围有限。这项研究提出了一种新颖的散焦传感技术，该技术结合了 MWS 和 ADS 原理，仅在两个散焦平面上使用强度测量。该方法能够快速、直接地实现，并显着增强动态范围。模拟支持的理论分析证明了其相对于传统传感器的优势。还提出了一种使用计算机生成全息术的实施策略，实验和模拟结果与理论非常吻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&lt;jats:p&gt;Defocus is a major optical aberration affecting imaging and beam propagation across various fields. While existing measurement techniques often require complex wavefront reconstruction, modal wavefront sensors (MWSs) and astigmatic defocus sensors (ADSs) offer simpler, intensity-based methods but suffer from limited dynamic range. This study proposes a novel defocus sensing technique that combines MWS and ADS principles, using intensity measurements at just two defocus planes. The method enables fast, straightforward implementation with a significantly enhanced dynamic range. Theoretical analysis, supported by simulations, demonstrates its advantages over conventional sensors. An implementation strategy using computer-generated holography is also presented, with experimental and simulation results aligning well with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三维Scheimpflug原理及其在全焦点定位中的应用</w:t>
      </w:r>
    </w:p>
    <w:p>
      <w:r>
        <w:rPr>
          <w:rFonts w:ascii="Times New Roman" w:hAnsi="Times New Roman" w:eastAsia="宋体"/>
          <w:b/>
          <w:color w:val="003264"/>
          <w:sz w:val="24"/>
        </w:rPr>
        <w:t>Three-dimensional Scheimpflug principle and its application to full-focus positioning</w:t>
      </w:r>
    </w:p>
    <w:p>
      <w:r>
        <w:rPr>
          <w:rFonts w:ascii="Times New Roman" w:hAnsi="Times New Roman" w:eastAsia="宋体"/>
          <w:sz w:val="21"/>
        </w:rPr>
        <w:t>作者: Kazuyuki Kobayashi, Momoka Ichikawa, Kazuki Nishi</w:t>
        <w:br/>
      </w:r>
      <w:r>
        <w:rPr>
          <w:rFonts w:ascii="Times New Roman" w:hAnsi="Times New Roman" w:eastAsia="宋体"/>
          <w:sz w:val="21"/>
        </w:rPr>
        <w:t xml:space="preserve">时间: 2025-10-08 | </w:t>
      </w:r>
      <w:r>
        <w:t xml:space="preserve">链接: </w:t>
      </w:r>
      <w:hyperlink r:id="rId1521">
        <w:r>
          <w:rPr>
            <w:rFonts w:ascii="Times New Roman" w:hAnsi="Times New Roman" w:eastAsia="宋体"/>
            <w:color w:val="0000FF"/>
            <w:sz w:val="21"/>
            <w:u w:val="single"/>
          </w:rPr>
          <w:t>https://doi.org/10.1364/josaa.571923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&lt;jats:p&gt;Scheimpflug 原理指定了物体、镜头和图像平面之间的关系，为即使对于倾斜的物体也能聚焦整个图像平面提供了条件。这一经典原理仅限于单向倾斜，尚未扩展到具有两轴倾斜的相机系统。在这里，我们将 Scheimpflug 原理扩展到三个维度，证明图像可以在垂直和水平方向上独立分解和聚焦。这将需要二维搜索的对整个图像的关注简化为一维搜索的组合。所提出的理论通过使用相机的实际实验得到了验证。&lt;/jats:p&gt;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Scheimpflug principle specifies the relationship between the object, lens, and image planes, providing conditions for focusing the entire image plane even for tilted objects. This classical principle is confined to unidirectional tilting and has not been extended to camera systems with two-axis tilts. Herein, we present an extension of the Scheimpflug principle to three dimensions, demonstrating that images can be decomposed and focused independently in the vertical and horizontal directions. This simplifies focusing on the overall image, which requires a two-dimensional search, into a combination of one-dimensional searches. The proposed theory was validated through practical experimentation using cameras.&lt;/jats:p&gt;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螺旋自适应菲涅耳透镜：波动光学</w:t>
      </w:r>
    </w:p>
    <w:p>
      <w:r>
        <w:rPr>
          <w:rFonts w:ascii="Times New Roman" w:hAnsi="Times New Roman" w:eastAsia="宋体"/>
          <w:b/>
          <w:color w:val="003264"/>
          <w:sz w:val="24"/>
        </w:rPr>
        <w:t>Spiral adaptive Fresnel lens: wave optics</w:t>
      </w:r>
    </w:p>
    <w:p>
      <w:r>
        <w:rPr>
          <w:rFonts w:ascii="Times New Roman" w:hAnsi="Times New Roman" w:eastAsia="宋体"/>
          <w:sz w:val="21"/>
        </w:rPr>
        <w:t>作者: Maik Locher, Elise Blackmore, Zhao-Kai Wang, Johannes Courtial</w:t>
        <w:br/>
      </w:r>
      <w:r>
        <w:rPr>
          <w:rFonts w:ascii="Times New Roman" w:hAnsi="Times New Roman" w:eastAsia="宋体"/>
          <w:sz w:val="21"/>
        </w:rPr>
        <w:t xml:space="preserve">时间: 2025-10-06 | </w:t>
      </w:r>
      <w:r>
        <w:t xml:space="preserve">链接: </w:t>
      </w:r>
      <w:hyperlink r:id="rId1522">
        <w:r>
          <w:rPr>
            <w:rFonts w:ascii="Times New Roman" w:hAnsi="Times New Roman" w:eastAsia="宋体"/>
            <w:color w:val="0000FF"/>
            <w:sz w:val="21"/>
            <w:u w:val="single"/>
          </w:rPr>
          <w:t>https://doi.org/10.1364/josaa.570928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&lt;jats:p&gt;我们最近推出了基于“弯曲成”螺旋形的互补柱面透镜的自适应菲涅耳透镜 (AFL)。在这里，我们开始研究此类组件的波动光学。我们计算典型的点扩散函数并研究窄绕组情况下的衍射效应。我们设计了一种修改，使穿过相应绕组的光的相位轮廓准确地成为抛物面透镜的相位轮廓，但仅限于相位分量无限小的情况。我们的研究结果有助于改进和理解螺旋 AFL。&lt;/jats:p&gt;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recently introduced adaptive Fresnel lenses (AFLs) based on complementary cylindrical lenses “bent into” spirals. Here, we start to investigate the wave optics of such components. We calculate typical point-spread functions and investigate diffraction effects in the case of narrow windings. We design a modification that results in the phase profile for light that passes through corresponding windings being that of a parabolic lens, exactly, but only in the case of infinitesimally thin phase components. Our findings contribute to the improvement and understanding of spiral AFLs.&lt;/jats:p&gt;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MSSPUNet：使用多尺度、多级深度神经网络进行数字全息断层扫描的相位展开</w:t>
      </w:r>
    </w:p>
    <w:p>
      <w:r>
        <w:rPr>
          <w:rFonts w:ascii="Times New Roman" w:hAnsi="Times New Roman" w:eastAsia="宋体"/>
          <w:b/>
          <w:color w:val="003264"/>
          <w:sz w:val="24"/>
        </w:rPr>
        <w:t>MSSPUNet: phase unwrapping using a multi-scale, multi-stage deep neural network for digital holographic tomography</w:t>
      </w:r>
    </w:p>
    <w:p>
      <w:r>
        <w:rPr>
          <w:rFonts w:ascii="Times New Roman" w:hAnsi="Times New Roman" w:eastAsia="宋体"/>
          <w:sz w:val="21"/>
        </w:rPr>
        <w:t>作者: Yaoqing Xie, Youxing Li, Hongwei Li, Libo Yuan</w:t>
        <w:br/>
      </w:r>
      <w:r>
        <w:rPr>
          <w:rFonts w:ascii="Times New Roman" w:hAnsi="Times New Roman" w:eastAsia="宋体"/>
          <w:sz w:val="21"/>
        </w:rPr>
        <w:t xml:space="preserve">时间: 2025-10-10 | </w:t>
      </w:r>
      <w:r>
        <w:t xml:space="preserve">链接: </w:t>
      </w:r>
      <w:hyperlink r:id="rId1523">
        <w:r>
          <w:rPr>
            <w:rFonts w:ascii="Times New Roman" w:hAnsi="Times New Roman" w:eastAsia="宋体"/>
            <w:color w:val="0000FF"/>
            <w:sz w:val="21"/>
            <w:u w:val="single"/>
          </w:rPr>
          <w:t>https://doi.org/10.1364/josaa.571895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&lt;jats:p&gt;数字全息断层扫描 (DHT) 是一种先进的基于相位成像的测量技术，广泛用于 3D 重建。然而，生成的相位图像经常受到明显的噪声干扰和不规则失真，给精确重建带来了挑战。相位展开是全息断层扫描 3D 重建的关键预处理步骤，对于纠正相位不连续性至关重要。传统的相位展开方法常常缺乏实际应用所需的鲁棒性和可靠性。为了解决这些局限性，我们探索了深度学习方法，并发现现有框架主要依赖于单阶段方法，其多尺度特征融合不足且缺乏相位连续性约束，阻碍了高精度跨尺度相位展开。为了克服这些挑战，我们提出了 MSSPUNet，一种多尺度、多级变压器网络，它利用不同尺度的潜在特征来增强跨尺度特征融合。该方法实现了噪声抑制、相位跳变校正和细节保留的协同优化。该网络接受了广泛的模拟数据集的训练，并针对几种现有的相位展开方法进行了基准测试。此外，我们使用细胞、类器官、模型和传统 3D 打印结构的真实 DHT 图像验证了其性能。实验结果表明，与现有方法相比，MSSPUNet 具有更高的准确性、更强的鲁棒性和更强的泛化能力。&lt;/jats:p&gt;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holographic tomography (DHT) is an advanced phase-imaging-based measurement technique widely used for 3D reconstruction. However, the generated phase images often suffer from significant noise interference and irregular distortions, posing challenges for accurate reconstruction. Phase unwrapping, a critical preprocessing step for 3D reconstruction in holographic tomography, is essential to correct phase discontinuities. Traditional phase unwrapping methods frequently lack the robustness and reliability required for practical applications. To address these limitations, we explore deep learning approaches and identify that existing frameworks predominantly rely on single-stage methods, which suffer from inadequate multi-scale feature fusion and a lack of phase continuity constraints, hindering high-precision cross-scale phase unwrapping. To overcome these challenges, we propose MSSPUNet, a multi-scale, multi-stage transformer network, which leverages latent features across different scales to enhance cross-scale feature fusion. This approach achieves synergistic optimization in noise suppression, phase jump correction, and detail preservation. The network was trained on extensive simulated datasets and benchmarked against several existing phase unwrapping methods. Furthermore, we validated its performance using real DHT images of cells, organoids, phantoms, and conventional 3D-printed structures. Experimental results demonstrate that MSSPUNet offers superior accuracy, enhanced robustness, and stronger generalization capabilities compared to existing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基于共振的光谱传感中有限相干性的时域建模</w:t>
      </w:r>
    </w:p>
    <w:p>
      <w:r>
        <w:rPr>
          <w:rFonts w:ascii="Times New Roman" w:hAnsi="Times New Roman" w:eastAsia="宋体"/>
          <w:b/>
          <w:color w:val="003264"/>
          <w:sz w:val="24"/>
        </w:rPr>
        <w:t>Time-domain modeling of finite coherence in resonance-based spectroscopic sensing</w:t>
      </w:r>
    </w:p>
    <w:p>
      <w:r>
        <w:rPr>
          <w:rFonts w:ascii="Times New Roman" w:hAnsi="Times New Roman" w:eastAsia="宋体"/>
          <w:sz w:val="21"/>
        </w:rPr>
        <w:t>作者: Mohammad Hossein Motavas, Mohamed Najih, Andrew G. Kirk</w:t>
        <w:br/>
      </w:r>
      <w:r>
        <w:rPr>
          <w:rFonts w:ascii="Times New Roman" w:hAnsi="Times New Roman" w:eastAsia="宋体"/>
          <w:sz w:val="21"/>
        </w:rPr>
        <w:t xml:space="preserve">时间: 2025-10-13 | </w:t>
      </w:r>
      <w:r>
        <w:t xml:space="preserve">链接: </w:t>
      </w:r>
      <w:hyperlink r:id="rId1524">
        <w:r>
          <w:rPr>
            <w:rFonts w:ascii="Times New Roman" w:hAnsi="Times New Roman" w:eastAsia="宋体"/>
            <w:color w:val="0000FF"/>
            <w:sz w:val="21"/>
            <w:u w:val="single"/>
          </w:rPr>
          <w:t>https://doi.org/10.1364/josaa.573744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腔是传感实验的强大工具，通常依靠窄线宽激光源来最大限度地减少光学相干性对测量的影响。然而，护理点诊断、环境监测和类似应用对经济实惠的集成和小型化传感平台的需求促使人们转向适用于单片和异构集成的更宽线宽的信号源。腔衰荡光谱 (CRDS) 等时域测量技术广泛与光腔结合使用，但迄今为止，还没有量化部分相干性对腔时间传递函数影响的通用模型。我们应用线性系统理论方法来开发基于腔的传感的封闭式分析模型，该模型量化源带宽（即时间相干性）对时域光谱测量的影响。该方法可应用于各种基于腔的光谱学。在本研究中，使用驻波和行波谐振器示例对腔增强吸收光谱 (CEAS) 和 CRDS 范例进行了检查。结果表明，尽管腔损耗增加是 CEAS 和 CRDS 中输出功率和光子寿命降低的主要因素，但更宽的源线宽也会影响腔的形成和传输，在对系统响应进行建模时必须考虑到这一点。该模型与文献中的已知结果一致，并提供了评估源失谐和相干性对腔动力学影响的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cavities serve as powerful tools for sensing experiments, often relying on narrow-linewidth laser sources to minimize the impact of optical coherence on measurements. However, demands for affordable integrated and miniaturized sensing platforms in point-of-care diagnostics, environmental monitoring, and similar applications motivate switching to sources with broader linewidths suitable for both monolithic and heterogeneous integrations. Time-domain measurement techniques such as cavity ring-down spectroscopy (CRDS) are widely used in conjunction with optical cavities, but to date there has been no universal model that quantifies the impact of partial coherence on the cavity temporal transfer function. We apply a linear systems theory approach to develop a closed-form analytic model for cavity-based sensing that quantifies the influence of source bandwidth (i.e., temporal coherence) on spectroscopic measurements in the time domain. This approach can be applied to a variety of cavity-based spectroscopies. In this study, cavity-enhanced absorption spectroscopy (CEAS) and CRDS paradigms have been examined using standing- and traveling-wave resonator examples. Results show that although increased cavity loss is the primary factor reducing output power and photon lifetime in both CEAS and CRDS, broader source linewidths can also influence cavity buildup and transmission and must be accounted for when modeling the system response. The model is consistent with known results in the literature and provides a framework for evaluating source detuning and coherence effects on cavity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螺旋自适应菲涅尔透镜：概括、改进和增强现实/虚拟现实模拟</w:t>
      </w:r>
    </w:p>
    <w:p>
      <w:r>
        <w:rPr>
          <w:rFonts w:ascii="Times New Roman" w:hAnsi="Times New Roman" w:eastAsia="宋体"/>
          <w:b/>
          <w:color w:val="003264"/>
          <w:sz w:val="24"/>
        </w:rPr>
        <w:t>Spiral adaptive Fresnel lens: generalizations, improvements, and augmented-reality/virtual-reality simulations</w:t>
      </w:r>
    </w:p>
    <w:p>
      <w:r>
        <w:rPr>
          <w:rFonts w:ascii="Times New Roman" w:hAnsi="Times New Roman" w:eastAsia="宋体"/>
          <w:sz w:val="21"/>
        </w:rPr>
        <w:t>作者: Maik Locher, Di Wu, Johannes Courtial</w:t>
        <w:br/>
      </w:r>
      <w:r>
        <w:rPr>
          <w:rFonts w:ascii="Times New Roman" w:hAnsi="Times New Roman" w:eastAsia="宋体"/>
          <w:sz w:val="21"/>
        </w:rPr>
        <w:t xml:space="preserve">时间: 2025-10-06 | </w:t>
      </w:r>
      <w:r>
        <w:t xml:space="preserve">链接: </w:t>
      </w:r>
      <w:hyperlink r:id="rId1525">
        <w:r>
          <w:rPr>
            <w:rFonts w:ascii="Times New Roman" w:hAnsi="Times New Roman" w:eastAsia="宋体"/>
            <w:color w:val="0000FF"/>
            <w:sz w:val="21"/>
            <w:u w:val="single"/>
          </w:rPr>
          <w:t>https://doi.org/10.1364/josaa.570722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&lt;jats:p&gt;两个互补的柱面透镜，每个都弯曲成螺旋形，可以形成自适应菲涅尔透镜的组件，其聚焦能力可以通过相对于彼此旋转两个组件来调节[Armstrong &lt;jats:italictoggle="yes"&gt;等人&lt;/jats:italic&gt;., &lt;jats:mixed-itationpublication-type="journal"&gt;&lt;jats:source&gt;J. 选择。苏克。是。 A&lt;/jats:source&gt; &lt;jats:volume&gt;42&lt;/jats:volume&gt;, &lt;jats:fpage&gt;211&lt;/jats:fpage&gt; (&lt;jats:year&gt;2025&lt;/jats:year&gt;)&lt;jats:pub-id pub-id-type="coden"&gt;JOAOD6&lt;/jats:pub-id&gt;&lt;jats:issn&gt;0740-3232&lt;/jats:issn&gt;&lt;jats:pub-id pub-id-type="doi"&gt;10.1364/JOSAA.540585&lt;/jats:pub-id&gt;&lt;/jats:mixed-itation&gt;]。柱面透镜螺旋线的相应绕组形成了自适应菲涅尔透镜的绕组，并且在柱面透镜上添加阿尔瓦雷斯-洛曼透镜可以通过绕组聚焦来改进该装置，确保每个绕组具有与菲涅尔透镜相同的聚焦能力。在这里，我们将螺旋类型从对数扩展到阿基米德和双曲；我们通过改变两个组件之间的间距引入了另一种类型的缠绕聚焦；我们展示了如何设计我们的自适应菲涅尔透镜，以便与原始设计不同，它们在非零聚焦能力下工作得最好。最后，我们推出了 &lt;jats:italic Switching="yes"&gt;SpiralFresnelFrenzy&lt;/jats:italic&gt;，这是一款 Web 应用程序，允许使用增强现实 (AR) 或虚拟现实 (VR) 通过自适应菲涅耳透镜对视图进行交互式和沉浸式光线追踪模拟。我们的工作显着概括并改进了螺旋自适应菲涅耳透镜。&lt;/jats:p&gt;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&lt;jats:p&gt;Two complementary cylindrical lenses, each bent into a spiral, can form the components of an adaptive Fresnel lens whose focusing power can be tuned by rotating the two components relative to each other [Armstrong &lt;jats:italic toggle="yes"&gt;et al&lt;/jats:italic&gt;., &lt;jats:mixed-citation publication-type="journal"&gt;&lt;jats:source&gt;J. Opt. Soc. Am. A&lt;/jats:source&gt; &lt;jats:volume&gt;42&lt;/jats:volume&gt;, &lt;jats:fpage&gt;211&lt;/jats:fpage&gt; (&lt;jats:year&gt;2025&lt;/jats:year&gt;)&lt;jats:pub-id pub-id-type="coden"&gt;JOAOD6&lt;/jats:pub-id&gt;&lt;jats:issn&gt;0740-3232&lt;/jats:issn&gt;&lt;jats:pub-id pub-id-type="doi"&gt;10.1364/JOSAA.540585&lt;/jats:pub-id&gt;&lt;/jats:mixed-citation&gt;]. Corresponding windings of the cylindrical-lens spirals form the windings of the resulting adaptive Fresnel lens, and the addition of an Alvarez–Lohmann lens to the cylindrical lenses can improve the device through winding focusing—ensuring that each winding has the same focusing power as the Fresnel lens. Here we extend the type of spiral from logarithmic to Archimedean and hyperbolic; we introduce an alternative type of winding focusing by varying the separation between the two components; and we show how to design our adaptive Fresnel lenses so that, unlike the original design, they work best around non-zero focusing power. Finally, we present &lt;jats:italic toggle="yes"&gt;SpiralFresnelFrenzy&lt;/jats:italic&gt;, a web app that allows interactive and immersive raytracing simulations of the view through adaptive Fresnel lenses using augmented reality (AR) or virtual reality (VR). Our work significantly generalizes and improves spiral adaptive Fresnel lenses.&lt;/jats:p&gt;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椭圆艾里涡旋光束中的卷积神经网络辅助参数识别</w:t>
      </w:r>
    </w:p>
    <w:p>
      <w:r>
        <w:rPr>
          <w:rFonts w:ascii="Times New Roman" w:hAnsi="Times New Roman" w:eastAsia="宋体"/>
          <w:b/>
          <w:color w:val="003264"/>
          <w:sz w:val="24"/>
        </w:rPr>
        <w:t>Convolutional-neural-network-assisted parameter identification in elliptical Airy vortex beams</w:t>
      </w:r>
    </w:p>
    <w:p>
      <w:r>
        <w:rPr>
          <w:rFonts w:ascii="Times New Roman" w:hAnsi="Times New Roman" w:eastAsia="宋体"/>
          <w:sz w:val="21"/>
        </w:rPr>
        <w:t>作者: Bingsong Cao, Zhangrong Mei, Yonghua Mao, Peizhen Qiu, Kaikai Huang</w:t>
        <w:br/>
      </w:r>
      <w:r>
        <w:rPr>
          <w:rFonts w:ascii="Times New Roman" w:hAnsi="Times New Roman" w:eastAsia="宋体"/>
          <w:sz w:val="21"/>
        </w:rPr>
        <w:t xml:space="preserve">时间: 2025-10-13 | </w:t>
      </w:r>
      <w:r>
        <w:t xml:space="preserve">链接: </w:t>
      </w:r>
      <w:hyperlink r:id="rId1526">
        <w:r>
          <w:rPr>
            <w:rFonts w:ascii="Times New Roman" w:hAnsi="Times New Roman" w:eastAsia="宋体"/>
            <w:color w:val="0000FF"/>
            <w:sz w:val="21"/>
            <w:u w:val="single"/>
          </w:rPr>
          <w:t>https://doi.org/10.1364/josaa.573725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&lt;jats:p&gt;广泛应用于图像识别的卷积神经网络 (CNN) 在识别涡旋光束的拓扑电荷方面显示出巨大的前景。椭圆艾里涡旋光束（EAVB）引入了一个额外的椭圆参数&lt;jats:italic&gt;t&lt;/jat:italic&gt;，扩展了艾里涡旋光束的维数，从而提供了提高轨道角动量通信能力的机会。在这项工作中，我们开发了一个紧凑的 CNN 架构来对 EAVB 的关键参数进行分类：拓扑电荷 &lt;jats:italic&gt;m&lt;/jats:italic&gt; 和椭圆参数 &lt;jats:italic&gt;t&lt;/jats:italic&gt;。该网络在结合了模拟和实验自动聚焦强度模式的物理增强数据集上进行训练，在三个独立的训练运行中在标准测试集上实现了超过 99.80% 的准确率。它的鲁棒性在一组看不见的实验模式上得到了进一步验证：它准确地识别所有未增强的新模式，并在增强的变化上保持一致的性能（98.24％–100％）。这些结果为通过机器学习增强的基于 EAVB 的光通信奠定了基础，提供大容量和高维度以满足不断增长的带宽需求。&lt;/jats:p&gt;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&lt;jats:p&gt;Convolutional neural networks (CNNs), widely employed in image recognition, show significant promise in identifying topological charges of vortex beams. Elliptical Airy vortex beams (EAVBs) introduce an additional elliptical parameter &lt;jats:italic&gt;t&lt;/jats:italic&gt;, expand the dimensionality of Airy vortex beams, and thus offer an opportunity to increase the capacity for orbital angular momentum communication. In this work, we develop a compact CNN architecture to classify key parameters of EAVBs: the topological charge &lt;jats:italic&gt;m&lt;/jats:italic&gt; and the elliptical parameter &lt;jats:italic&gt;t&lt;/jats:italic&gt;. Trained on physics-augmented datasets that combine simulated and experimental autofocusing intensity patterns, the network achieves over 99.80% accuracy on a standard test set across three independent training runs. Its robustness is further validated on a set of unseen experimental patterns: it accurately recognizes all unaugmented new patterns and maintains consistent performance (98.24%–100%) on augmented variations. These results lay the groundwork for EAVB-based optical communications enhanced by machine learning, providing large capacity and high dimensionality to meet growing bandwidth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使用商用现成组件优化和验证紧凑型光学系统的系统框架</w:t>
      </w:r>
    </w:p>
    <w:p>
      <w:r>
        <w:rPr>
          <w:rFonts w:ascii="Times New Roman" w:hAnsi="Times New Roman" w:eastAsia="宋体"/>
          <w:b/>
          <w:color w:val="003264"/>
          <w:sz w:val="24"/>
        </w:rPr>
        <w:t>Systematic framework for the optimization and validation of a compact optical system using commercial off-the-shelf components</w:t>
      </w:r>
    </w:p>
    <w:p>
      <w:r>
        <w:rPr>
          <w:rFonts w:ascii="Times New Roman" w:hAnsi="Times New Roman" w:eastAsia="宋体"/>
          <w:sz w:val="21"/>
        </w:rPr>
        <w:t>作者: Hong-Lin Huang, Chien-Fang Ding</w:t>
        <w:br/>
      </w:r>
      <w:r>
        <w:rPr>
          <w:rFonts w:ascii="Times New Roman" w:hAnsi="Times New Roman" w:eastAsia="宋体"/>
          <w:sz w:val="21"/>
        </w:rPr>
        <w:t xml:space="preserve">时间: 2025-10-10 | </w:t>
      </w:r>
      <w:r>
        <w:t xml:space="preserve">链接: </w:t>
      </w:r>
      <w:hyperlink r:id="rId1527">
        <w:r>
          <w:rPr>
            <w:rFonts w:ascii="Times New Roman" w:hAnsi="Times New Roman" w:eastAsia="宋体"/>
            <w:color w:val="0000FF"/>
            <w:sz w:val="21"/>
            <w:u w:val="single"/>
          </w:rPr>
          <w:t>https://doi.org/10.1364/josaa.574611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&lt;jats:p&gt;这项研究提出并验证了一个系统设计框架，用于开发由商用现成 (COTS) 组件组成的高性能、低放大倍数、紧凑型光学系统，专为严格空间限制下的工业应用量身定制。通过开发用于半导体探针卡精确对准的机器视觉系统，证明了该方法的有效性。设计过程首先选择库克三重态作为基础架构，这是一种能够同时校正所有主要像差的基本非像散结构。随后，通过仿真驱动的迭代优化过程，战略性地合并辅助 COTS 镜头，以实现苛刻的性能规格，同时保持小于 50 毫米的紧凑总轨道长度。进行了严格的公差分析，以确保设计的可制造性并预测生产良率。光学设计完成后，开发了相应的光机部件，并组装了原型机。使用一系列计量标准对原型的性能进行了实验验证，包括显微镜级千分尺、USAF 1951 分辨率测试图和网格畸变目标。实证结果与包含传感器效应的综合系统模型的预测表现出高度相关性，从而验证了所提出框架的有效性和预测保真度。该方法为在空间受限的工业环境中创建高性能、经济高效的光学解决方案提供了强大而有效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and validates a systematic design framework for developing high-performance, low-magnification, compact optical systems composed of commercial off-the-shelf (COTS) components, specifically tailored for industrial applications under stringent spatial constraints. The efficacy of this methodology is demonstrated through the development of a machine vision system for the precision alignment of semiconductor probe cards. The design process is initiated by selecting the Cooke triplet as the foundational architecture, a fundamental anastigmatic structure capable of simultaneously correcting all primary aberrations. Subsequently, through a simulation-driven iterative optimization process, supplementary COTS lenses are strategically incorporated to achieve demanding performance specifications while adhering to a compact total track length of less than 50 mm. A rigorous tolerance analysis was performed to ensure the manufacturability of the design and to forecast the production yield. Following the finalization of the optical design, the corresponding optomechanical components were developed, and a prototype was assembled. The performance of the prototype was experimentally validated using a series of metrological standards, including a microscope stage micrometer, a USAF 1951 resolution test chart, and a grid distortion target. The empirical results exhibit a high degree of correlation with the predictions from a comprehensive system model that incorporates sensor effects, thereby validating the efficacy and predictive fidelity of the proposed framework. This methodology offers a robust and efficient pathway for creating high-performance, cost-effective optical solutions within spatially constrained industrial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基于分段动态曲率和梯度下降优化的高均匀性全景红外光学系统设计</w:t>
      </w:r>
    </w:p>
    <w:p>
      <w:r>
        <w:rPr>
          <w:rFonts w:ascii="Times New Roman" w:hAnsi="Times New Roman" w:eastAsia="宋体"/>
          <w:b/>
          <w:color w:val="003264"/>
          <w:sz w:val="24"/>
        </w:rPr>
        <w:t>High-uniformity panoramic infrared optical system design based on segment-wise dynamic curvature and gradient descent optimization</w:t>
      </w:r>
    </w:p>
    <w:p>
      <w:r>
        <w:rPr>
          <w:rFonts w:ascii="Times New Roman" w:hAnsi="Times New Roman" w:eastAsia="宋体"/>
          <w:sz w:val="21"/>
        </w:rPr>
        <w:t>作者: Zhen Zhang, Yunhan Huang, Wangxuan Sun, Zezheng Li, Qi Ju, Yu Ye, Zhiying Liu</w:t>
        <w:br/>
      </w:r>
      <w:r>
        <w:rPr>
          <w:rFonts w:ascii="Times New Roman" w:hAnsi="Times New Roman" w:eastAsia="宋体"/>
          <w:sz w:val="21"/>
        </w:rPr>
        <w:t xml:space="preserve">时间: 2025-10-16 | </w:t>
      </w:r>
      <w:r>
        <w:t xml:space="preserve">链接: </w:t>
      </w:r>
      <w:hyperlink r:id="rId1528">
        <w:r>
          <w:rPr>
            <w:rFonts w:ascii="Times New Roman" w:hAnsi="Times New Roman" w:eastAsia="宋体"/>
            <w:color w:val="0000FF"/>
            <w:sz w:val="21"/>
            <w:u w:val="single"/>
          </w:rPr>
          <w:t>https://doi.org/10.1364/josaa.573454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&lt;jats:p&gt;据我们所知，一种新的全景反射设计方法</w:t>
        <w:br/>
        <w:tab/>
        <w:tab/>
        <w:tab/>
        <w:tab/>
        <w:tab/>
        <w:t>红外系统被提出使用动态曲率补偿和</w:t>
        <w:br/>
        <w:tab/>
        <w:tab/>
        <w:tab/>
        <w:tab/>
        <w:tab/>
        <w:t>梯度下降以提高图像辐照度均匀性。通过结合</w:t>
        <w:br/>
        <w:tab/>
        <w:tab/>
        <w:tab/>
        <w:tab/>
        <w:tab/>
        <w:t>光线追踪和多参数分析，反射面为</w:t>
        <w:br/>
        <w:tab/>
        <w:tab/>
        <w:tab/>
        <w:tab/>
        <w:tab/>
        <w:t>替换为分段圆弧，迭代扩展设计。</w:t>
        <w:br/>
        <w:tab/>
        <w:tab/>
        <w:tab/>
        <w:tab/>
        <w:tab/>
        <w:t>这种简洁有效的方法可实现 99.19% 的辐照度</w:t>
        <w:br/>
        <w:tab/>
        <w:tab/>
        <w:tab/>
        <w:tab/>
        <w:tab/>
        <w:t>均匀性和精度比传统方法高五倍。</w:t>
        <w:br/>
        <w:tab/>
        <w:tab/>
        <w:tab/>
        <w:tab/>
        <w:tab/>
        <w:t>设计时间仅为0.17秒，一步成型消除了</w:t>
        <w:br/>
        <w:tab/>
        <w:tab/>
        <w:tab/>
        <w:tab/>
        <w:tab/>
        <w:t>无需二次优化，大大简化系统设计</w:t>
        <w:br/>
        <w:tab/>
        <w:tab/>
        <w:tab/>
        <w:tab/>
        <w:tab/>
        <w:t>过程。这为高分辨率、宽视场提供了新思路</w:t>
        <w:br/>
        <w:tab/>
        <w:tab/>
        <w:tab/>
        <w:tab/>
        <w:tab/>
        <w:t>红外成像系统设计。&lt;/jats:p&gt;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new, to our knowledge, design method for panoramic reflective</w:t>
        <w:br/>
        <w:tab/>
        <w:tab/>
        <w:tab/>
        <w:tab/>
        <w:tab/>
        <w:t>infrared systems is proposed using dynamic curvature compensation and</w:t>
        <w:br/>
        <w:tab/>
        <w:tab/>
        <w:tab/>
        <w:tab/>
        <w:tab/>
        <w:t>gradient descent to improve image irradiance uniformity. By combining</w:t>
        <w:br/>
        <w:tab/>
        <w:tab/>
        <w:tab/>
        <w:tab/>
        <w:tab/>
        <w:t>ray tracing and multi-parameter analysis, the reflective surface is</w:t>
        <w:br/>
        <w:tab/>
        <w:tab/>
        <w:tab/>
        <w:tab/>
        <w:tab/>
        <w:t>replaced with segmented arcs, and the design is iteratively expanded.</w:t>
        <w:br/>
        <w:tab/>
        <w:tab/>
        <w:tab/>
        <w:tab/>
        <w:tab/>
        <w:t>This concise and effective method achieves 99.19% irradiance</w:t>
        <w:br/>
        <w:tab/>
        <w:tab/>
        <w:tab/>
        <w:tab/>
        <w:tab/>
        <w:t>uniformity with accuracy five times higher than traditional methods.</w:t>
        <w:br/>
        <w:tab/>
        <w:tab/>
        <w:tab/>
        <w:tab/>
        <w:tab/>
        <w:t>The design time is only 0.17 s, and one-step forming eliminates the</w:t>
        <w:br/>
        <w:tab/>
        <w:tab/>
        <w:tab/>
        <w:tab/>
        <w:tab/>
        <w:t>need for secondary optimization, greatly simplifying the system design</w:t>
        <w:br/>
        <w:tab/>
        <w:tab/>
        <w:tab/>
        <w:tab/>
        <w:tab/>
        <w:t>process. This provides new ideas for high-resolution, wide-field</w:t>
        <w:br/>
        <w:tab/>
        <w:tab/>
        <w:tab/>
        <w:tab/>
        <w:tab/>
        <w:t>infrared imaging system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一般海洋湍流的相位屏生成方法</w:t>
      </w:r>
    </w:p>
    <w:p>
      <w:r>
        <w:rPr>
          <w:rFonts w:ascii="Times New Roman" w:hAnsi="Times New Roman" w:eastAsia="宋体"/>
          <w:b/>
          <w:color w:val="003264"/>
          <w:sz w:val="24"/>
        </w:rPr>
        <w:t>Phase screen generation method for general oceanic turbulence</w:t>
      </w:r>
    </w:p>
    <w:p>
      <w:r>
        <w:rPr>
          <w:rFonts w:ascii="Times New Roman" w:hAnsi="Times New Roman" w:eastAsia="宋体"/>
          <w:sz w:val="21"/>
        </w:rPr>
        <w:t>作者: Guangqing Liu, Xiang Yi, Mingjian Cheng</w:t>
        <w:br/>
      </w:r>
      <w:r>
        <w:rPr>
          <w:rFonts w:ascii="Times New Roman" w:hAnsi="Times New Roman" w:eastAsia="宋体"/>
          <w:sz w:val="21"/>
        </w:rPr>
        <w:t xml:space="preserve">时间: 2025-10-16 | </w:t>
      </w:r>
      <w:r>
        <w:t xml:space="preserve">链接: </w:t>
      </w:r>
      <w:hyperlink r:id="rId1529">
        <w:r>
          <w:rPr>
            <w:rFonts w:ascii="Times New Roman" w:hAnsi="Times New Roman" w:eastAsia="宋体"/>
            <w:color w:val="0000FF"/>
            <w:sz w:val="21"/>
            <w:u w:val="single"/>
          </w:rPr>
          <w:t>https://doi.org/10.1364/josaa.572650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海洋湍流传播的光波会遭受由于海水中温度和盐度随机变化导致的折射率波动引起的相位和幅度失真。分步法已广泛应用于湍流介质中光传播的数值模拟，其中传播路径被离散成多段。这种离散化确保每个段足够短，使得折射率变化仅引起相位失真而不影响幅度。该方法的一个关键组成部分涉及基于折射率空间幂律谱 (RISPS) 的薄相位屏幕 (PS) 的精确生成。本研究利用一般海洋湍流 RISPS 来创建 PS。我们表明，最佳精度需要将 PWD（由 Paulson、Wu 和 Davis 提出）频域方法与基于 Zernike 多项式的空间域分解相结合的混合实现。&lt;/jats:p&gt;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wave propagation through oceanic turbulence suffers from phase and amplitude distortions caused by refractive-index fluctuations due to temperature and salinity random variations in seawater. The split-step method has been widely employed for numerical simulation of light propagation in turbulent media, where the propagation path is discretized into multiple segments. This discretization ensures that each segment is sufficiently short such that refractive-index variations induce only phase distortions without affecting the amplitude. A critical component of this method involves accurate generation of thin phase screens (PSs) based on the refractive-index spatial power-law spectrum (RISPS). This study utilizes the general oceanic turbulence RISPS to create PSs. We show that optimal accuracy requires a hybrid implementation combining PWD (proposed by Paulson, Wu, and Davis) frequency-domain approach with Zernike polynomial-based spatial-domain decomposition.&lt;/jats:p&gt;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组织湍流中高阶环形高斯光束的光束矩</w:t>
      </w:r>
    </w:p>
    <w:p>
      <w:r>
        <w:rPr>
          <w:rFonts w:ascii="Times New Roman" w:hAnsi="Times New Roman" w:eastAsia="宋体"/>
          <w:b/>
          <w:color w:val="003264"/>
          <w:sz w:val="24"/>
        </w:rPr>
        <w:t>Beam moments of higher-order annular Gaussian beams in tissue turbulence</w:t>
      </w:r>
    </w:p>
    <w:p>
      <w:r>
        <w:rPr>
          <w:rFonts w:ascii="Times New Roman" w:hAnsi="Times New Roman" w:eastAsia="宋体"/>
          <w:sz w:val="21"/>
        </w:rPr>
        <w:t>作者: Serap Altay Arpali, Çağlar Arpali, Yahya Baykal</w:t>
        <w:br/>
      </w:r>
      <w:r>
        <w:rPr>
          <w:rFonts w:ascii="Times New Roman" w:hAnsi="Times New Roman" w:eastAsia="宋体"/>
          <w:sz w:val="21"/>
        </w:rPr>
        <w:t xml:space="preserve">时间: 2025-10-13 | </w:t>
      </w:r>
      <w:r>
        <w:t xml:space="preserve">链接: </w:t>
      </w:r>
      <w:hyperlink r:id="rId1530">
        <w:r>
          <w:rPr>
            <w:rFonts w:ascii="Times New Roman" w:hAnsi="Times New Roman" w:eastAsia="宋体"/>
            <w:color w:val="0000FF"/>
            <w:sz w:val="21"/>
            <w:u w:val="single"/>
          </w:rPr>
          <w:t>https://doi.org/10.1364/josaa.574861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&lt;jats:p&gt;使用我们之前开发的公式来分析接收器平面处激光束的光束矩，该公式用于计算存在生物组织湍流时高阶环形高斯 (HOAG) 光束的平均光强度。检查 HOAG 光束矩的桶内功率 (PIB) 实体和各种组织类型的峰度，例如真皮上层（人类）、肝实质（小鼠）、肠上皮（小鼠）和深层真皮（小鼠）。此外，考虑折射率波动的强度系数和传播距离等因素来探索光束矩。研究发现，随着组织长度的增加，所有 HOAG 光束模式的 PIB 值均呈指数稳定下降，其表现与高斯光束类似。随着湍流强度的增加，高阶 HOAG 光束模式比低阶模式更有效地将光能传输到接收器。峰度分析表明，在中等距离处，光束能量向边缘分布，而在较长距离处，边缘处的能量集中度低于中心处。这种趋势反映在所有 HOAG 模式和组织类型的峰度值不断增加。考虑到 PIB 和峰度的变化，高阶 HOAG 模式在组织内更保守地传输能量。此外，观察到光功率传输最佳的组织类型是深层真皮（小鼠）。&lt;/jats:p&gt;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&lt;jats:p&gt;Beam moments of the laser beam at the receiver plane were analyzed using our previously developed formula for the average light intensity of a higher-order annular Gaussian (HOAG) beam in the presence of biological tissue turbulence. HOAG beam moments are examined for the entities of power-in-the-bucket (PIB) and kurtosis across various tissue types such as the upper dermis (human), liver parenchyma (mouse), intestinal epithelium (mouse), and deep dermis (mouse). Moreover, beam moments are explored considering factors like the strength coefficient of the refractive-index fluctuations and the propagation distance. The PIB values for all HOAG beam modes are found to decrease exponentially and steadily, behaving similar to Gaussian beams as tissue length increases. As turbulence intensity increases, higher-order HOAG beam modes transfer optical energy to the receiver more efficiently than the lower order modes. Kurtosis analysis shows that at intermediate distances, the beam energy is distributed toward the edges, while at longer distances, the energy concentration is lower at the edges than at the center. This trend is reflected in increasing kurtosis values across all HOAG modes and tissue types. Considering the changes in PIB and kurtosis, higher-order HOAG modes transfer energy more conservatively within the tissue. Furthermore, the tissue type with the best transfer of optical power was observed to be the deep dermis (mouse).&lt;/jats:p&gt;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利用柯尔莫哥洛夫-阿诺德网络预测二级大气湍流</w:t>
      </w:r>
    </w:p>
    <w:p>
      <w:r>
        <w:rPr>
          <w:rFonts w:ascii="Times New Roman" w:hAnsi="Times New Roman" w:eastAsia="宋体"/>
          <w:b/>
          <w:color w:val="003264"/>
          <w:sz w:val="24"/>
        </w:rPr>
        <w:t>Second-scale atmospheric turbulence predicting with the Kolmogorov–Arnold network</w:t>
      </w:r>
    </w:p>
    <w:p>
      <w:r>
        <w:rPr>
          <w:rFonts w:ascii="Times New Roman" w:hAnsi="Times New Roman" w:eastAsia="宋体"/>
          <w:sz w:val="21"/>
        </w:rPr>
        <w:t>作者: Zhihao Wan, Haibin Zhan, Xianglei Meng, Huichuan Lin, Yan Li, Jun Zeng, Zhimin He, Yongtao Zhang, Huantin Chen, Jixiong Pu</w:t>
        <w:br/>
      </w:r>
      <w:r>
        <w:rPr>
          <w:rFonts w:ascii="Times New Roman" w:hAnsi="Times New Roman" w:eastAsia="宋体"/>
          <w:sz w:val="21"/>
        </w:rPr>
        <w:t xml:space="preserve">时间: 2025-10-16 | </w:t>
      </w:r>
      <w:r>
        <w:t xml:space="preserve">链接: </w:t>
      </w:r>
      <w:hyperlink r:id="rId1531">
        <w:r>
          <w:rPr>
            <w:rFonts w:ascii="Times New Roman" w:hAnsi="Times New Roman" w:eastAsia="宋体"/>
            <w:color w:val="0000FF"/>
            <w:sz w:val="21"/>
            <w:u w:val="single"/>
          </w:rPr>
          <w:t>https://doi.org/10.1364/josaa.576085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空间光通信容易受到大气湍流的影响。开展高时间分辨率大气湍流预测可为自由空间光通信系统特别是星地激光通信系统的优化和改进提供战略支撑。据我们所知，本文提出了一种新的人工神经网络，称为柯尔莫哥洛夫-阿诺德网络 (KAN)，用于使用气象参数以 1 秒的时间分辨率预测大气湍流。 KAN基于柯尔莫哥洛夫-阿诺德定理，建立了气象参数与大气湍流强度之间的非线性映射关系。与传统神经网络相比，KAN 通过引入可学习的非线性基函数，能够更有效地捕捉气象参数之间的复杂相关性。在相同气象条件下，利用KAN预测大气折射率结构常数时（&lt;jats:italic&gt;C&lt;/jats:italic&gt;&lt;jats:sub&gt;</w:t>
        <w:br/>
        <w:t xml:space="preserve">      &lt;jats:斜体&gt;n&lt;/jats:斜体&gt;</w:t>
        <w:br/>
        <w:t xml:space="preserve">    &lt;/jats:sub&gt;&lt;jats:sup&gt;2&lt;/jats:sup&gt;）在二级时间尺度上，得到的平均绝对百分比误差（MAPE）和对称平均绝对百分比误差（SMAPE）分别为31.54%和31.44%。与传统的多层感知器（MLP）架构相比，这两个指标分别降低了 6.74% 和 4.35%。&lt;/jats:p&gt;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&lt;jats:p&gt;Free-space optical communications are susceptible to atmospheric turbulence. Conducting high-temporal-resolution atmospheric turbulence prediction can provide strategic support for the optimization and improvement of free-space optical communication systems, especially satellite-to-ground laser communication systems. This paper presents a new, to our knowledge, artificial neural network which is known as the Kolmogorov–Arnold network (KAN), for the prediction of atmospheric turbulence with a time resolution of 1 s using meteorological parameters. Based on the Kolmogorov–Arnold theorem, KAN establishes a nonlinear mapping relationship between meteorological parameters and the atmospheric turbulence strength. Compared with traditional neural networks, KAN is more effective at capturing complex correlations among meteorological parameters by introducing learnable nonlinear basis functions. Under the same meteorological conditions, when using the KANs to predict the atmospheric refractive-index structure constant (&lt;jats:italic&gt;C&lt;/jats:italic&gt;&lt;jats:sub&gt;</w:t>
        <w:br/>
        <w:t xml:space="preserve">      &lt;jats:italic&gt;n&lt;/jats:italic&gt;</w:t>
        <w:br/>
        <w:t xml:space="preserve">    &lt;/jats:sub&gt;&lt;jats:sup&gt;2&lt;/jats:sup&gt;) at a second-level time scale, the resulting mean absolute percentage error (MAPE) and symmetric mean absolute percentage error (SMAPE) are 31.54% and 31.44%, respectively. These two metrics are reduced by 6.74% and 4.35% compared to the traditional multi-layer perceptron (MLP) architecture.&lt;/jats:p&gt;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负折射轴棱镜无限径向成像的理论分析</w:t>
      </w:r>
    </w:p>
    <w:p>
      <w:r>
        <w:rPr>
          <w:rFonts w:ascii="Times New Roman" w:hAnsi="Times New Roman" w:eastAsia="宋体"/>
          <w:b/>
          <w:color w:val="003264"/>
          <w:sz w:val="24"/>
        </w:rPr>
        <w:t>Theoretical analysis of an axicon with negative refraction for infinite radial imaging</w:t>
      </w:r>
    </w:p>
    <w:p>
      <w:r>
        <w:rPr>
          <w:rFonts w:ascii="Times New Roman" w:hAnsi="Times New Roman" w:eastAsia="宋体"/>
          <w:sz w:val="21"/>
        </w:rPr>
        <w:t>作者: Rafael G. González-Acuña</w:t>
        <w:br/>
      </w:r>
      <w:r>
        <w:rPr>
          <w:rFonts w:ascii="Times New Roman" w:hAnsi="Times New Roman" w:eastAsia="宋体"/>
          <w:sz w:val="21"/>
        </w:rPr>
        <w:t xml:space="preserve">时间: 2025-10-20 | </w:t>
      </w:r>
      <w:r>
        <w:t xml:space="preserve">链接: </w:t>
      </w:r>
      <w:hyperlink r:id="rId1532">
        <w:r>
          <w:rPr>
            <w:rFonts w:ascii="Times New Roman" w:hAnsi="Times New Roman" w:eastAsia="宋体"/>
            <w:color w:val="0000FF"/>
            <w:sz w:val="21"/>
            <w:u w:val="single"/>
          </w:rPr>
          <w:t>https://doi.org/10.1364/josaa.575039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本文中，据我们所知，我们提出了一种新的光学设备，即轴锥透镜，对于有限的物体，它可以将图像径向发送到无穷远。该轴锥透镜具有负折射率并且没有球面像差。显示的几个示例通过光线追踪确认了这一新工件的功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we present a new optical device, to our knowledge, an axicon lens, which, for finite objects, sends the image radially to infinity. This axicon lens has a negative refractive index and is free from spherical aberration. Shown are several examples that, through ray tracing, confirm the functioning of this new artifact.&lt;/jats:p&gt;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具有非零视轴指向误差的指数威布尔湍流通道上等增益分集 UWOC 系统的性能分析</w:t>
      </w:r>
    </w:p>
    <w:p>
      <w:r>
        <w:rPr>
          <w:rFonts w:ascii="Times New Roman" w:hAnsi="Times New Roman" w:eastAsia="宋体"/>
          <w:b/>
          <w:color w:val="003264"/>
          <w:sz w:val="24"/>
        </w:rPr>
        <w:t>Performance analysis of equal-gain-diversity UWOC systems over exponentiated Weibull turbulence channels with nonzero-boresight pointing errors</w:t>
      </w:r>
    </w:p>
    <w:p>
      <w:r>
        <w:rPr>
          <w:rFonts w:ascii="Times New Roman" w:hAnsi="Times New Roman" w:eastAsia="宋体"/>
          <w:sz w:val="21"/>
        </w:rPr>
        <w:t>作者: Hongyan Jiang, Tao Liu, Xiaoji Li, Ahmad Fairuz Omar, Sujan Rajbhandari</w:t>
        <w:br/>
      </w:r>
      <w:r>
        <w:rPr>
          <w:rFonts w:ascii="Times New Roman" w:hAnsi="Times New Roman" w:eastAsia="宋体"/>
          <w:sz w:val="21"/>
        </w:rPr>
        <w:t xml:space="preserve">时间: 2025-10-29 | </w:t>
      </w:r>
      <w:r>
        <w:t xml:space="preserve">链接: </w:t>
      </w:r>
      <w:hyperlink r:id="rId1533">
        <w:r>
          <w:rPr>
            <w:rFonts w:ascii="Times New Roman" w:hAnsi="Times New Roman" w:eastAsia="宋体"/>
            <w:color w:val="0000FF"/>
            <w:sz w:val="21"/>
            <w:u w:val="single"/>
          </w:rPr>
          <w:t>https://doi.org/10.1364/josaa.573103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由于湍流引起的衰落和指向误差 (PE)，水下无线光通信 (UWOC) 系统面临着严重的性能下降。本文评估了具有等增益组合 (EGC) 的空间分集 UWOC 系统在具有非零视轴 PE 的独立指数威布尔 (EW) 湍流通道上的误码率 (BER) 性能。基于 Parseval 定理的方法用于使用条件误差概率的傅里叶变换和独立个体衰落信道系数的特征函数 (CHF) 来推导 EGC UWOC 系统的平均 BER 的解析表达式。结合EW湍流和非零视轴PE，推导了衰落信道系数的概率密度函数和CHF，并使用高斯-切比雪夫求积公式逼近相应的频域积分。以正交幅度调制方案为例，利用蒙特卡罗模拟给出并验证了数值结果。结果表明，与单输入单输出系统相比，基于 EGC 的空间分集显着提高了系统对湍流引起的衰落和 PE 的鲁棒性，特别是在强衰落下。例如，分集阶数为 8 时，BER 为 10 时可提供 37.1、25.2 和 17.5 dB 的分集增益</w:t>
        <w:br/>
        <w:t xml:space="preserve">                    &lt;jats:sup&gt;−3&lt;/jats:sup&gt;</w:t>
        <w:br/>
        <w:t xml:space="preserve">                    当闪烁指数分别为2.5983、0.7335和0.2551时。该研究有助于评估EGC分集UWOC系统在复杂衰落信道上的BER性能。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Underwater wireless optical communication (UWOC) systems face significant performance degradation due to turbulence-induced fading and pointing errors (PEs). This paper evaluates the bit error rate (BER) performance of spatial diversity UWOC systems with equal-gain combining (EGC) over independent exponentiated Weibull (EW) turbulence channels with nonzero-boresight PEs. A Parseval’s theorem-based approach is used to derive an analytical expression for the average BER of EGC UWOC systems, using the Fourier transform of the conditional error probability and the characteristic function (CHF) of independent individual fading channel coefficients. Combining EW turbulence and nonzero-boresight PEs, the probability density function and CHF of the fading channel coefficient are derived, and the corresponding frequency-domain integral is approximated using a Gauss–Chebyshev quadrature formula. Taking quadrature amplitude modulation scheme as an example, the numerical results are presented and verified using Monte Carlo simulations. It is demonstrated that EGC-based spatial diversity significantly improves system robustness against the turbulence-induced fading and PEs compared to single-input single-output systems, particularly under strong fading. For instance, a diversity order of eight offers diversity gains of 37.1, 25.2, and 17.5 dB at the BER of 10</w:t>
        <w:br/>
        <w:t xml:space="preserve">                    &lt;jats:sup&gt;−3&lt;/jats:sup&gt;</w:t>
        <w:br/>
        <w:t xml:space="preserve">                    when scintillation indexes are 2.5983, 0.7335, and 0.2551, respectively. The study is helpful to evaluate the BER performance of the EGC diversity UWOC system over complex fading channels.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通过给定光学系统的任意复振幅分布的矢量光线追踪方案</w:t>
      </w:r>
    </w:p>
    <w:p>
      <w:r>
        <w:rPr>
          <w:rFonts w:ascii="Times New Roman" w:hAnsi="Times New Roman" w:eastAsia="宋体"/>
          <w:b/>
          <w:color w:val="003264"/>
          <w:sz w:val="24"/>
        </w:rPr>
        <w:t>Vectorial ray tracing scheme for arbitrary complex amplitude profiles through a given optical system</w:t>
      </w:r>
    </w:p>
    <w:p>
      <w:r>
        <w:rPr>
          <w:rFonts w:ascii="Times New Roman" w:hAnsi="Times New Roman" w:eastAsia="宋体"/>
          <w:sz w:val="21"/>
        </w:rPr>
        <w:t>作者: Shilpa Singh, Bosanta R. Boruah</w:t>
        <w:br/>
      </w:r>
      <w:r>
        <w:rPr>
          <w:rFonts w:ascii="Times New Roman" w:hAnsi="Times New Roman" w:eastAsia="宋体"/>
          <w:sz w:val="21"/>
        </w:rPr>
        <w:t xml:space="preserve">时间: 2025-10-31 | </w:t>
      </w:r>
      <w:r>
        <w:t xml:space="preserve">链接: </w:t>
      </w:r>
      <w:hyperlink r:id="rId1534">
        <w:r>
          <w:rPr>
            <w:rFonts w:ascii="Times New Roman" w:hAnsi="Times New Roman" w:eastAsia="宋体"/>
            <w:color w:val="0000FF"/>
            <w:sz w:val="21"/>
            <w:u w:val="single"/>
          </w:rPr>
          <w:t>https://doi.org/10.1364/josaa.573957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聚焦能量密度的全面分析对于设计和改进任何使用聚焦光束的光学系统的性能非常重要。在这项工作中，我们提出了一种基于几何射线追踪的方案，该方案可以计算由于任意用户定义的光束而与成像平面中的不同偏振相对应的能量密度或点图。在我们的模型中，我们结合了特定于透镜的参数，例如曲率半径、厚度、焦距和折射率、生成任意光束轮廓的空间光调制器平面和 4f 中继透镜对，以通过不同的折射表面追踪近轴和偏斜光线到成像平面，从而提供更真实的计算方法来获得焦斑。特别是，我们的模型结合了每条光线的光的矢量性质，以方便矢量点图的计算，矢量点图实际上是对应于不同正交偏振的能量密度的表示。我们使用开源编程语言 Python 实现了我们的模型。与使用矢量衍射理论获得的结果相比，使用低数值孔径透镜和高数值孔径透镜得到的结果显示出有趣的相似之处和区别。&lt;/jats:p&gt;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comprehensive analysis of focal energy density is important in designing and improving the performance of any optical system that uses focused light beams. In this work, we propose a geometrical ray tracing-based scheme that can compute the energy densities or spot diagrams corresponding to different polarizations in the imaging plane due to any arbitrary user-defined beam. In our model, we incorporate lens-specific parameters such as radius of curvature, thickness, focal length, and refractive index, the spatial light modulator plane generating an arbitrary beam profile and 4f relay lens pairs, to trace both paraxial and skew rays up to the imaging plane through different refracting surfaces, providing a more realistic computational approach to obtain the focal spot. In particular, our model incorporates the vectorial nature of the light for each ray to facilitate computation of the vectorial spot diagrams, which are in effect a representation of the energy densities, corresponding to different orthogonal polarizations. We have implemented our model using the open-source programming language Python. The results using both low and high numerical aperture lenses indicate interesting similarities as well as distinctions in comparison with those obtained using vectorial diffraction theory.&lt;/jats:p&gt;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基于聚散度的眼部波前屈光度扩展：正交函数、临床指标和可视化工具</w:t>
      </w:r>
    </w:p>
    <w:p>
      <w:r>
        <w:rPr>
          <w:rFonts w:ascii="Times New Roman" w:hAnsi="Times New Roman" w:eastAsia="宋体"/>
          <w:b/>
          <w:color w:val="003264"/>
          <w:sz w:val="24"/>
        </w:rPr>
        <w:t>Vergence-based ocular wavefront expansions in diopters: orthogonal functions, clinical metrics, and visualization tools</w:t>
      </w:r>
    </w:p>
    <w:p>
      <w:r>
        <w:rPr>
          <w:rFonts w:ascii="Times New Roman" w:hAnsi="Times New Roman" w:eastAsia="宋体"/>
          <w:sz w:val="21"/>
        </w:rPr>
        <w:t>作者: Damien Gatinel, Jacques Malet</w:t>
        <w:br/>
      </w:r>
      <w:r>
        <w:rPr>
          <w:rFonts w:ascii="Times New Roman" w:hAnsi="Times New Roman" w:eastAsia="宋体"/>
          <w:sz w:val="21"/>
        </w:rPr>
        <w:t xml:space="preserve">时间: 2025-11-06 | </w:t>
      </w:r>
      <w:r>
        <w:t xml:space="preserve">链接: </w:t>
      </w:r>
      <w:hyperlink r:id="rId1535">
        <w:r>
          <w:rPr>
            <w:rFonts w:ascii="Times New Roman" w:hAnsi="Times New Roman" w:eastAsia="宋体"/>
            <w:color w:val="0000FF"/>
            <w:sz w:val="21"/>
            <w:u w:val="single"/>
          </w:rPr>
          <w:t>https://doi.org/10.1364/josaa.576308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我们引入了两个聚散函数系列来表达屈光度、桥接像差测量和临床屈光的眼部波前像差。首先，我们建立一个完全正交的聚散基础（</w:t>
        <w:br/>
        <w:t xml:space="preserve">                    &lt;贾茨：斜体&gt;V&lt;/贾茨：斜体&gt;</w:t>
        <w:br/>
        <w:t xml:space="preserve">                    ~)，类似于 Zernike 多项式，它保留模式正交性并支持无偏系数统计。在我们的 VL–VH 基础上（</w:t>
        <w:br/>
        <w:t xml:space="preserve">                    &lt;贾茨：斜体&gt;V&lt;/贾茨：斜体&gt;</w:t>
        <w:br/>
        <w:t xml:space="preserve">                    ），低阶和高阶之间的明确分离可以防止低阶术语侵入高阶模式，否则可能会妨碍直接的临床解释。两个基底的聚散函数展开都是通过径向微分从波前斜率导出的。我们通过三个案例展示了它们的临床实用性：正常眼、圆锥角膜眼和近视后 LASIK 眼。 VL-VH 基础通过在中心区域拟合低阶项，提供跨瞳孔大小的稳定屈光估计，与主观验光紧密匹配。相比之下，正交</w:t>
        <w:br/>
        <w:t xml:space="preserve">                    &lt;贾茨：斜体&gt;V&lt;/贾茨：斜体&gt;</w:t>
        <w:br/>
        <w:t xml:space="preserve">                    ~ 基础显示由于周边波前影响而导致的瞳孔相关屈光。在具有显着球差的眼睛中，基础产生明显不同的屈光预测，VL-VH 与临床测量更好地一致。金字塔图、屈光图和系数直方图有助于像差可视化和诊断。这些基于聚散度的工具增强了先进的像差测量与临床实践的整合。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introduce two families of vergence functions to express ocular wavefront aberrations in diopters, bridging aberrometry, and clinical refraction. First, we build a fully orthogonal vergence basis (</w:t>
        <w:br/>
        <w:t xml:space="preserve">                    &lt;jats:italic&gt;V&lt;/jats:italic&gt;</w:t>
        <w:br/>
        <w:t xml:space="preserve">                    ~), analogous to Zernike polynomials, which preserves mode orthogonality and supports unbiased coefficient statistics. In our VL–VH basis (</w:t>
        <w:br/>
        <w:t xml:space="preserve">                    &lt;jats:italic&gt;V&lt;/jats:italic&gt;</w:t>
        <w:br/>
        <w:t xml:space="preserve">                    ), a clear separation between low-degree and high-degree prevents the intrusion of low-degree terms into high-degree modes, which could otherwise hinder direct clinical interpretation. The vergence function expansions in both bases are derived from wavefront slopes through radial differentiation. We demonstrate their clinical utility through three cases: a normal eye, a keratoconic eye, and a post-myopic LASIK eye. The VL–VH basis provides stable refraction estimates across pupil sizes by fitting low-degree terms over central regions, closely matching subjective refraction. In contrast, the orthogonal</w:t>
        <w:br/>
        <w:t xml:space="preserve">                    &lt;jats:italic&gt;V&lt;/jats:italic&gt;</w:t>
        <w:br/>
        <w:t xml:space="preserve">                    ~ basis shows pupil-dependent refraction due to peripheral wavefront influence. In eyes with significant spherical aberration, the bases yield markedly different refractive predictions, with VL–VH better aligning with clinical measurements. Pyramid plots, dioptric maps, and coefficient histograms facilitate aberration visualization and diagnosis. These vergence-based tools enhance the integration of advanced aberrometry into clinical practice.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大气湍流中逆超高斯非均匀相关部分相干矢量光束的传播</w:t>
      </w:r>
    </w:p>
    <w:p>
      <w:r>
        <w:rPr>
          <w:rFonts w:ascii="Times New Roman" w:hAnsi="Times New Roman" w:eastAsia="宋体"/>
          <w:b/>
          <w:color w:val="003264"/>
          <w:sz w:val="24"/>
        </w:rPr>
        <w:t>Propagation of an inverse super-Gaussian non-uniformly correlated partially coherent vector beam in atmospheric turbulence</w:t>
      </w:r>
    </w:p>
    <w:p>
      <w:r>
        <w:rPr>
          <w:rFonts w:ascii="Times New Roman" w:hAnsi="Times New Roman" w:eastAsia="宋体"/>
          <w:sz w:val="21"/>
        </w:rPr>
        <w:t>作者: Zeyu Zhou, Jun He, Xuanbing Yang, Feng Zhou</w:t>
        <w:br/>
      </w:r>
      <w:r>
        <w:rPr>
          <w:rFonts w:ascii="Times New Roman" w:hAnsi="Times New Roman" w:eastAsia="宋体"/>
          <w:sz w:val="21"/>
        </w:rPr>
        <w:t xml:space="preserve">时间: 2025-10-31 | </w:t>
      </w:r>
      <w:r>
        <w:t xml:space="preserve">链接: </w:t>
      </w:r>
      <w:hyperlink r:id="rId1536">
        <w:r>
          <w:rPr>
            <w:rFonts w:ascii="Times New Roman" w:hAnsi="Times New Roman" w:eastAsia="宋体"/>
            <w:color w:val="0000FF"/>
            <w:sz w:val="21"/>
            <w:u w:val="single"/>
          </w:rPr>
          <w:t>https://doi.org/10.1364/josaa.577465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可定制拓扑电荷的矢量光束在增强光通信系统容量方面具有巨大潜力。然而，它们通过大气湍流等随机介质传播会引起波前畸变和强度闪烁，严重降低性能。为了解决这个问题，我们提出并设计了一种具有可调相干结构的逆超高斯非均匀相关矢量光束（ISGNCVB）。我们彻底研究了其在湍流条件下的传播特性。我们的结果表明，非均匀相关设计具有显着的自聚焦效应并稳定了接收到的强度分布。与一致相关的对应物相比，这导致信噪比 (SNR) 增益高达 2 dB。此外，ISGNCVB 的偏振模式纯度对湍流引起的退化表现出增强的鲁棒性。这些优点使 ISGNCVB 成为高性能自由空间光通信链路的极具前景的候选者。&lt;/jats:p&gt;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&lt;jats:p&gt;Vector beams with customizable topological charges hold significant potential for augmenting the capacity of optical communication systems. However, their propagation through random media like atmospheric turbulence induces wavefront distortion and intensity scintillation, severely degrading performance. To address this, we propose and design an inverse super-Gaussian non-uniformly correlated vector beam (ISGNCVB) with a tunable coherence structure. We thoroughly investigate its propagation characteristics in turbulent conditions. Our results demonstrate that the non-uniform correlation design confers remarkable self-focusing effects and stabilizes the received intensity profile. This leads to a signal-to-noise ratio (SNR) gain of up to 2 dB compared to its uniformly correlated counterpart. Furthermore, the polarization mode purity of the ISGNCVB exhibits enhanced robustness against turbulence-induced degradation. These advantages make the ISGNCVB a highly promising candidate for high-performance free-space optical communication links.&lt;/jats:p&gt;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无穷远处具有异常渐近行为的波脉冲</w:t>
      </w:r>
    </w:p>
    <w:p>
      <w:r>
        <w:rPr>
          <w:rFonts w:ascii="Times New Roman" w:hAnsi="Times New Roman" w:eastAsia="宋体"/>
          <w:b/>
          <w:color w:val="003264"/>
          <w:sz w:val="24"/>
        </w:rPr>
        <w:t>Wave pulses with unusual asymptotical behavior at infinity</w:t>
      </w:r>
    </w:p>
    <w:p>
      <w:r>
        <w:rPr>
          <w:rFonts w:ascii="Times New Roman" w:hAnsi="Times New Roman" w:eastAsia="宋体"/>
          <w:sz w:val="21"/>
        </w:rPr>
        <w:t>作者: Peeter Saari, Ioannis M. Besieris</w:t>
        <w:br/>
      </w:r>
      <w:r>
        <w:rPr>
          <w:rFonts w:ascii="Times New Roman" w:hAnsi="Times New Roman" w:eastAsia="宋体"/>
          <w:sz w:val="21"/>
        </w:rPr>
        <w:t xml:space="preserve">时间: 2025-10-24 | </w:t>
      </w:r>
      <w:r>
        <w:t xml:space="preserve">链接: </w:t>
      </w:r>
      <w:hyperlink r:id="rId1537">
        <w:r>
          <w:rPr>
            <w:rFonts w:ascii="Times New Roman" w:hAnsi="Times New Roman" w:eastAsia="宋体"/>
            <w:color w:val="0000FF"/>
            <w:sz w:val="21"/>
            <w:u w:val="single"/>
          </w:rPr>
          <w:t>https://doi.org/10.1364/josaa.578331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远区波信号的行为不仅是理论上的</w:t>
        <w:br/>
        <w:tab/>
        <w:tab/>
        <w:tab/>
        <w:tab/>
        <w:tab/>
        <w:t>有趣但在通信中也具有极其重要的实际意义</w:t>
        <w:br/>
        <w:tab/>
        <w:tab/>
        <w:tab/>
        <w:tab/>
        <w:tab/>
        <w:t>以及光学、电磁或其他应用领域</w:t>
        <w:br/>
        <w:tab/>
        <w:tab/>
        <w:tab/>
        <w:tab/>
        <w:tab/>
        <w:t>声波。很久以前，吴T. T. [</w:t>
        <w:br/>
        <w:t xml:space="preserve">                    &lt;jats：混合引用出版物类型=“期刊”&gt;</w:t>
        <w:br/>
        <w:t xml:space="preserve">                      &lt;jats：来源&gt;J.应用。物理。&lt;/jats:来源&gt;</w:t>
        <w:br/>
        <w:t xml:space="preserve">                      &lt;贾茨：卷&gt; 57 &lt;/贾茨：卷&gt;</w:t>
        <w:br/>
        <w:t xml:space="preserve">                      ,</w:t>
        <w:br/>
        <w:t xml:space="preserve">                      &lt;贾茨：fpage&gt;2370&lt;/贾茨：fpage&gt;</w:t>
        <w:br/>
        <w:t xml:space="preserve">                      （</w:t>
        <w:br/>
        <w:t xml:space="preserve">                      &lt;jats:year&gt;1985&lt;/jats:year&gt;</w:t>
        <w:br/>
        <w:t xml:space="preserve">                      ）</w:t>
        <w:br/>
        <w:t xml:space="preserve">                      &lt;jats:pub-id pub-id-type="coden"&gt;JAPIAU&lt;/jats:pub-id&gt;</w:t>
        <w:br/>
        <w:t xml:space="preserve">                      &lt;jats:issn&gt;0021-8979&lt;/jats:issn&gt;</w:t>
        <w:br/>
        <w:t xml:space="preserve">                      &lt;jats:pub-id pub-id-type="doi"&gt;10.1063/1.335465&lt;/jats:pub-id&gt;</w:t>
        <w:br/>
        <w:t xml:space="preserve">                    &lt;/jats：混合引用&gt;</w:t>
        <w:br/>
        <w:t xml:space="preserve">                    ]</w:t>
        <w:br/>
        <w:tab/>
        <w:tab/>
        <w:tab/>
        <w:tab/>
        <w:tab/>
        <w:t>推出了“电磁导弹”型号</w:t>
        <w:br/>
        <w:tab/>
        <w:tab/>
        <w:tab/>
        <w:tab/>
        <w:tab/>
        <w:t>衰减可以比通常的反距离任意慢</w:t>
        <w:br/>
        <w:tab/>
        <w:tab/>
        <w:tab/>
        <w:tab/>
        <w:tab/>
        <w:t>通过适当选择源的高频部分</w:t>
        <w:br/>
        <w:tab/>
        <w:tab/>
        <w:tab/>
        <w:tab/>
        <w:tab/>
        <w:t>频谱。 Plachenov 和 Kiselev 的最新作品 [</w:t>
        <w:br/>
        <w:t xml:space="preserve">                    &lt;jats：混合引用出版物类型=“期刊”&gt;</w:t>
        <w:br/>
        <w:t xml:space="preserve">                      &lt;jats：来源&gt;差异。等式&lt;/jats：来源&gt;</w:t>
        <w:br/>
        <w:t xml:space="preserve">                      &lt;贾茨：卷&gt; 60 &lt;/贾茨：卷&gt;</w:t>
        <w:br/>
        <w:t xml:space="preserve">                      ,</w:t>
        <w:br/>
        <w:t xml:space="preserve">                      &lt;贾茨：fpage&gt;1634&lt;/贾茨：fpage&gt;</w:t>
        <w:br/>
        <w:t xml:space="preserve">                      （</w:t>
        <w:br/>
        <w:t xml:space="preserve">                      &lt;jats:year&gt;2024&lt;/jats:year&gt;</w:t>
        <w:br/>
        <w:t xml:space="preserve">                      ）</w:t>
        <w:br/>
        <w:t xml:space="preserve">                      &lt;jats:pub-id pub-id-type="doi"&gt;10.1134/S001226612460250X&lt;/jats:pub-id&gt;</w:t>
        <w:br/>
        <w:t xml:space="preserve">                    &lt;/jats：混合引用&gt;</w:t>
        <w:br/>
        <w:t xml:space="preserve">                    ]</w:t>
        <w:br/>
        <w:tab/>
        <w:tab/>
        <w:tab/>
        <w:tab/>
        <w:tab/>
        <w:t>引入了有限能量标量波解，不同于</w:t>
        <w:br/>
        <w:tab/>
        <w:tab/>
        <w:tab/>
        <w:tab/>
        <w:tab/>
        <w:t>Wu 的衰减速度比与</w:t>
        <w:br/>
        <w:tab/>
        <w:tab/>
        <w:tab/>
        <w:tab/>
        <w:tab/>
        <w:t>距离。对异常渐近行为的物理解释</w:t>
        <w:br/>
        <w:tab/>
        <w:tab/>
        <w:tab/>
        <w:tab/>
        <w:tab/>
        <w:t>本文将给出后者的内容。此外，另外还有两个</w:t>
        <w:br/>
        <w:tab/>
        <w:tab/>
        <w:tab/>
        <w:tab/>
        <w:tab/>
        <w:t>以异常缓慢衰减为特征的标量波脉冲示例</w:t>
        <w:br/>
        <w:tab/>
        <w:tab/>
        <w:tab/>
        <w:tab/>
        <w:tab/>
        <w:t>将给出远区，并且它们的渐近行为将是</w:t>
        <w:br/>
        <w:tab/>
        <w:tab/>
        <w:tab/>
        <w:tab/>
        <w:tab/>
        <w:t>讨论过。声学和电磁学可行性证明</w:t>
        <w:br/>
        <w:tab/>
        <w:tab/>
        <w:tab/>
        <w:tab/>
        <w:tab/>
        <w:t>将描述具有异常渐近的场。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behavior of wave signals in the far zone is not only of theoretical</w:t>
        <w:br/>
        <w:tab/>
        <w:tab/>
        <w:tab/>
        <w:tab/>
        <w:tab/>
        <w:t>interest but also of paramount practical importance in communications</w:t>
        <w:br/>
        <w:tab/>
        <w:tab/>
        <w:tab/>
        <w:tab/>
        <w:tab/>
        <w:t>and other fields of applications of optical, electromagnetic, or</w:t>
        <w:br/>
        <w:tab/>
        <w:tab/>
        <w:tab/>
        <w:tab/>
        <w:tab/>
        <w:t>acoustic waves. A long time ago, T. T. Wu [</w:t>
        <w:br/>
        <w:t xml:space="preserve">                    &lt;jats:mixed-citation publication-type="journal"&gt;</w:t>
        <w:br/>
        <w:t xml:space="preserve">                      &lt;jats:source&gt;J. Appl. Phys.&lt;/jats:source&gt;</w:t>
        <w:br/>
        <w:t xml:space="preserve">                      &lt;jats:volume&gt;57&lt;/jats:volume&gt;</w:t>
        <w:br/>
        <w:t xml:space="preserve">                      ,</w:t>
        <w:br/>
        <w:t xml:space="preserve">                      &lt;jats:fpage&gt;2370&lt;/jats:fpage&gt;</w:t>
        <w:br/>
        <w:t xml:space="preserve">                      (</w:t>
        <w:br/>
        <w:t xml:space="preserve">                      &lt;jats:year&gt;1985&lt;/jats:year&gt;</w:t>
        <w:br/>
        <w:t xml:space="preserve">                      )</w:t>
        <w:br/>
        <w:t xml:space="preserve">                      &lt;jats:pub-id pub-id-type="coden"&gt;JAPIAU&lt;/jats:pub-id&gt;</w:t>
        <w:br/>
        <w:t xml:space="preserve">                      &lt;jats:issn&gt;0021-8979&lt;/jats:issn&gt;</w:t>
        <w:br/>
        <w:t xml:space="preserve">                      &lt;jats:pub-id pub-id-type="doi"&gt;10.1063/1.335465&lt;/jats:pub-id&gt;</w:t>
        <w:br/>
        <w:t xml:space="preserve">                    &lt;/jats:mixed-citation&gt;</w:t>
        <w:br/>
        <w:t xml:space="preserve">                    ]</w:t>
        <w:br/>
        <w:tab/>
        <w:tab/>
        <w:tab/>
        <w:tab/>
        <w:tab/>
        <w:t>introduced models of “electromagnetic missiles” whose</w:t>
        <w:br/>
        <w:tab/>
        <w:tab/>
        <w:tab/>
        <w:tab/>
        <w:tab/>
        <w:t>decay could be made arbitrarily slower than the usual inverse distance</w:t>
        <w:br/>
        <w:tab/>
        <w:tab/>
        <w:tab/>
        <w:tab/>
        <w:tab/>
        <w:t>by an appropriate choice of the high-frequency portion of the source</w:t>
        <w:br/>
        <w:tab/>
        <w:tab/>
        <w:tab/>
        <w:tab/>
        <w:tab/>
        <w:t>spectrum. Very recent work by Plachenov and Kiselev [</w:t>
        <w:br/>
        <w:t xml:space="preserve">                    &lt;jats:mixed-citation publication-type="journal"&gt;</w:t>
        <w:br/>
        <w:t xml:space="preserve">                      &lt;jats:source&gt;Diff. Eqs.&lt;/jats:source&gt;</w:t>
        <w:br/>
        <w:t xml:space="preserve">                      &lt;jats:volume&gt;60&lt;/jats:volume&gt;</w:t>
        <w:br/>
        <w:t xml:space="preserve">                      ,</w:t>
        <w:br/>
        <w:t xml:space="preserve">                      &lt;jats:fpage&gt;1634&lt;/jats:fpage&gt;</w:t>
        <w:br/>
        <w:t xml:space="preserve">                      (</w:t>
        <w:br/>
        <w:t xml:space="preserve">                      &lt;jats:year&gt;2024&lt;/jats:year&gt;</w:t>
        <w:br/>
        <w:t xml:space="preserve">                      )</w:t>
        <w:br/>
        <w:t xml:space="preserve">                      &lt;jats:pub-id pub-id-type="doi"&gt;10.1134/S001226612460250X&lt;/jats:pub-id&gt;</w:t>
        <w:br/>
        <w:t xml:space="preserve">                    &lt;/jats:mixed-citation&gt;</w:t>
        <w:br/>
        <w:t xml:space="preserve">                    ]</w:t>
        <w:br/>
        <w:tab/>
        <w:tab/>
        <w:tab/>
        <w:tab/>
        <w:tab/>
        <w:t>introduced a finite-energy scalar wave solution, different from</w:t>
        <w:br/>
        <w:tab/>
        <w:tab/>
        <w:tab/>
        <w:tab/>
        <w:tab/>
        <w:t>Wu’s, decaying slower than inversely proportional with the</w:t>
        <w:br/>
        <w:tab/>
        <w:tab/>
        <w:tab/>
        <w:tab/>
        <w:tab/>
        <w:t>distance. A physical explanation for the unusual asymptotic behavior</w:t>
        <w:br/>
        <w:tab/>
        <w:tab/>
        <w:tab/>
        <w:tab/>
        <w:tab/>
        <w:t>of the latter will be given in this paper. Furthermore, two additional</w:t>
        <w:br/>
        <w:tab/>
        <w:tab/>
        <w:tab/>
        <w:tab/>
        <w:tab/>
        <w:t>examples of scalar wave pulses characterized by abnormal slow decay in</w:t>
        <w:br/>
        <w:tab/>
        <w:tab/>
        <w:tab/>
        <w:tab/>
        <w:tab/>
        <w:t>the far zone will be given, and their asymptotic behavior will be</w:t>
        <w:br/>
        <w:tab/>
        <w:tab/>
        <w:tab/>
        <w:tab/>
        <w:tab/>
        <w:t>discussed. A proof of feasibility of acoustic and electromagnetic</w:t>
        <w:br/>
        <w:tab/>
        <w:tab/>
        <w:tab/>
        <w:tab/>
        <w:tab/>
        <w:t>fields with the abnormal asymptotics will be described.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平面对称光学系统的解析像差理论及其在光谱仪畸变分析中的应用：勘误表</w:t>
      </w:r>
    </w:p>
    <w:p>
      <w:r>
        <w:rPr>
          <w:rFonts w:ascii="Times New Roman" w:hAnsi="Times New Roman" w:eastAsia="宋体"/>
          <w:b/>
          <w:color w:val="003264"/>
          <w:sz w:val="24"/>
        </w:rPr>
        <w:t>Analytical aberration theory for plane-symmetric optical systems and its application in distortion analysis of spectrometers: erratum</w:t>
      </w:r>
    </w:p>
    <w:p>
      <w:r>
        <w:rPr>
          <w:rFonts w:ascii="Times New Roman" w:hAnsi="Times New Roman" w:eastAsia="宋体"/>
          <w:sz w:val="21"/>
        </w:rPr>
        <w:t>作者: Yuxuan Liu, Jannick P. Rolland</w:t>
        <w:br/>
      </w:r>
      <w:r>
        <w:rPr>
          <w:rFonts w:ascii="Times New Roman" w:hAnsi="Times New Roman" w:eastAsia="宋体"/>
          <w:sz w:val="21"/>
        </w:rPr>
        <w:t xml:space="preserve">时间: 2025-11-06 | </w:t>
      </w:r>
      <w:r>
        <w:t xml:space="preserve">链接: </w:t>
      </w:r>
      <w:hyperlink r:id="rId1538">
        <w:r>
          <w:rPr>
            <w:rFonts w:ascii="Times New Roman" w:hAnsi="Times New Roman" w:eastAsia="宋体"/>
            <w:color w:val="0000FF"/>
            <w:sz w:val="21"/>
            <w:u w:val="single"/>
          </w:rPr>
          <w:t>https://doi.org/10.1364/josaa.581123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目前的勘误旨在对我们论文中的几个方程进行修正[</w:t>
        <w:br/>
        <w:t xml:space="preserve">                    &lt;jats：混合引用出版物类型=“期刊”&gt;</w:t>
        <w:br/>
        <w:t xml:space="preserve">                      &lt;jats：来源&gt;J.选择。苏克。是。 A&lt;/jats:来源&gt;</w:t>
        <w:br/>
        <w:t xml:space="preserve">                      &lt;贾茨：卷&gt; 42 &lt;/贾茨：卷&gt;</w:t>
        <w:br/>
        <w:t xml:space="preserve">                      ,</w:t>
        <w:br/>
        <w:t xml:space="preserve">                      &lt;jats:fpage&gt;362&lt;/jats:fpage&gt;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pub-id-type="doi"&gt;10.1364/JOSAA.547743&lt;/jats:pub-id&gt;</w:t>
        <w:br/>
        <w:t xml:space="preserve">                    &lt;/jats：混合引用&gt;</w:t>
        <w:br/>
        <w:t xml:space="preserve">                    ]。相关数值结果也相应更新。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present erratum is intended to make corrections to several equations in our paper [</w:t>
        <w:br/>
        <w:t xml:space="preserve">                    &lt;jats:mixed-citation publication-type="journal"&gt;</w:t>
        <w:br/>
        <w:t xml:space="preserve">                      &lt;jats:source&gt;J. Opt. Soc. Am. A&lt;/jats:source&gt;</w:t>
        <w:br/>
        <w:t xml:space="preserve">                      &lt;jats:volume&gt;42&lt;/jats:volume&gt;</w:t>
        <w:br/>
        <w:t xml:space="preserve">                      ,</w:t>
        <w:br/>
        <w:t xml:space="preserve">                      &lt;jats:fpage&gt;362&lt;/jats:fpage&gt;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pub-id-type="doi"&gt;10.1364/JOSAA.547743&lt;/jats:pub-id&gt;</w:t>
        <w:br/>
        <w:t xml:space="preserve">                    &lt;/jats:mixed-citation&gt;</w:t>
        <w:br/>
        <w:t xml:space="preserve">                    ]. The related numerical results are updated accordingly.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基于截断威布尔-瑞利分布的本地 QFAPHFM 幅度域彩色图像水印检测器：出版商注释</w:t>
      </w:r>
    </w:p>
    <w:p>
      <w:r>
        <w:rPr>
          <w:rFonts w:ascii="Times New Roman" w:hAnsi="Times New Roman" w:eastAsia="宋体"/>
          <w:b/>
          <w:color w:val="003264"/>
          <w:sz w:val="24"/>
        </w:rPr>
        <w:t>Local QFAPHFMs magnitude domain color image watermark detector based on a truncated Weibull–Rayleigh distribution: publisher’s note</w:t>
      </w:r>
    </w:p>
    <w:p>
      <w:r>
        <w:rPr>
          <w:rFonts w:ascii="Times New Roman" w:hAnsi="Times New Roman" w:eastAsia="宋体"/>
          <w:sz w:val="21"/>
        </w:rPr>
        <w:t>作者: Siyu Yang</w:t>
        <w:br/>
      </w:r>
      <w:r>
        <w:rPr>
          <w:rFonts w:ascii="Times New Roman" w:hAnsi="Times New Roman" w:eastAsia="宋体"/>
          <w:sz w:val="21"/>
        </w:rPr>
        <w:t xml:space="preserve">时间: 2025-10-16 | </w:t>
      </w:r>
      <w:r>
        <w:t xml:space="preserve">链接: </w:t>
      </w:r>
      <w:hyperlink r:id="rId1539">
        <w:r>
          <w:rPr>
            <w:rFonts w:ascii="Times New Roman" w:hAnsi="Times New Roman" w:eastAsia="宋体"/>
            <w:color w:val="0000FF"/>
            <w:sz w:val="21"/>
            <w:u w:val="single"/>
          </w:rPr>
          <w:t>https://doi.org/10.1364/josaa.581576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此出版商注释更正了文章中的作者隶属关系</w:t>
        <w:br/>
        <w:t xml:space="preserve">                    &lt;jats：混合引用出版物类型=“期刊”&gt;</w:t>
        <w:br/>
        <w:t xml:space="preserve">                      &lt;jats：来源&gt;J.选择。苏克。是。</w:t>
        <w:br/>
        <w:tab/>
        <w:tab/>
        <w:tab/>
        <w:tab/>
        <w:t>A&lt;/jats:来源&gt;</w:t>
        <w:br/>
        <w:t xml:space="preserve">                      &lt;贾茨：卷&gt; 42 &lt;/贾茨：卷&gt;</w:t>
        <w:br/>
        <w:t xml:space="preserve">                      ,</w:t>
        <w:br/>
        <w:t xml:space="preserve">                      &lt;贾茨：fpage&gt;885&lt;/贾茨：fpage&gt;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pub-id-type="doi"&gt;10.1364/JOSAA.559284&lt;/jats:pub-id&gt;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publisher’s note corrects the author affiliation in the article</w:t>
        <w:br/>
        <w:t xml:space="preserve">                    &lt;jats:mixed-citation publication-type="journal"&gt;</w:t>
        <w:br/>
        <w:t xml:space="preserve">                      &lt;jats:source&gt;J. Opt. Soc. Am.</w:t>
        <w:br/>
        <w:tab/>
        <w:tab/>
        <w:tab/>
        <w:tab/>
        <w:t>A&lt;/jats:source&gt;</w:t>
        <w:br/>
        <w:t xml:space="preserve">                      &lt;jats:volume&gt;42&lt;/jats:volume&gt;</w:t>
        <w:br/>
        <w:t xml:space="preserve">                      ,</w:t>
        <w:br/>
        <w:t xml:space="preserve">                      &lt;jats:fpage&gt;885&lt;/jats:fpage&gt;</w:t>
        <w:br/>
        <w:t xml:space="preserve">                      (</w:t>
        <w:br/>
        <w:t xml:space="preserve">                      &lt;jats:year&gt;2025&lt;/jats:year&gt;</w:t>
        <w:br/>
        <w:t xml:space="preserve">                      )</w:t>
        <w:br/>
        <w:t xml:space="preserve">                      &lt;jats:pub-id pub-id-type="coden"&gt;JOAOD6&lt;/jats:pub-id&gt;</w:t>
        <w:br/>
        <w:t xml:space="preserve">                      &lt;jats:issn&gt;0740-3232&lt;/jats:issn&gt;</w:t>
        <w:br/>
        <w:t xml:space="preserve">                      &lt;jats:pub-id pub-id-type="doi"&gt;10.1364/JOSAA.559284&lt;/jats:pub-id&gt;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各向同性手性球体后向散射效率的偏振态独立性</w:t>
      </w:r>
    </w:p>
    <w:p>
      <w:r>
        <w:rPr>
          <w:rFonts w:ascii="Times New Roman" w:hAnsi="Times New Roman" w:eastAsia="宋体"/>
          <w:b/>
          <w:color w:val="003264"/>
          <w:sz w:val="24"/>
        </w:rPr>
        <w:t>Polarization-state independence of backscattering efficiency of an isotropic chiral sphere</w:t>
      </w:r>
    </w:p>
    <w:p>
      <w:r>
        <w:rPr>
          <w:rFonts w:ascii="Times New Roman" w:hAnsi="Times New Roman" w:eastAsia="宋体"/>
          <w:sz w:val="21"/>
        </w:rPr>
        <w:t>作者: Héctor M. Iga-Buitrón, Tom G. Mackay, Akhlesh Lakhtakia</w:t>
        <w:br/>
      </w:r>
      <w:r>
        <w:rPr>
          <w:rFonts w:ascii="Times New Roman" w:hAnsi="Times New Roman" w:eastAsia="宋体"/>
          <w:sz w:val="21"/>
        </w:rPr>
        <w:t xml:space="preserve">时间: 2025-11-07 | </w:t>
      </w:r>
      <w:r>
        <w:t xml:space="preserve">链接: </w:t>
      </w:r>
      <w:hyperlink r:id="rId1540">
        <w:r>
          <w:rPr>
            <w:rFonts w:ascii="Times New Roman" w:hAnsi="Times New Roman" w:eastAsia="宋体"/>
            <w:color w:val="0000FF"/>
            <w:sz w:val="21"/>
            <w:u w:val="single"/>
          </w:rPr>
          <w:t>https://doi.org/10.1364/josaa.577455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理论分析表明，各向同性手性球的后向散射效率与入射平面波的偏振态无关，而消光、总散射、吸收和前向散射效率通常则不然。此外，远区反向散射场的旋向性与入射平面波的旋向性相反。最后，手性参数可以有非零值，使得消光、总散射、吸收或前向散射效率也与入射平面波的偏振态无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&lt;jats:p&gt;Theoretical analysis revealed that the backscattering efficiency of an isotropic chiral sphere is independent of the polarization state of the incident plane wave, whereas the extinction, total scattering, absorption, and forward-scattering efficiencies are generally not. Furthermore, the handedness of the backscattered field in the far zone is the reverse of that of the incident plane wave. Finally, there can be non-zero values of the chirality parameter such that either the extinction, total scattering, absorption, or forward-scattering efficiency is also independent of the polarization state of the incident plane wave.&lt;/jats:p&gt;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傅里叶混合圆形艾里涡旋光束</w:t>
      </w:r>
    </w:p>
    <w:p>
      <w:r>
        <w:rPr>
          <w:rFonts w:ascii="Times New Roman" w:hAnsi="Times New Roman" w:eastAsia="宋体"/>
          <w:b/>
          <w:color w:val="003264"/>
          <w:sz w:val="24"/>
        </w:rPr>
        <w:t>Fourier hybrid circular Airy vortex beam</w:t>
      </w:r>
    </w:p>
    <w:p>
      <w:r>
        <w:rPr>
          <w:rFonts w:ascii="Times New Roman" w:hAnsi="Times New Roman" w:eastAsia="宋体"/>
          <w:sz w:val="21"/>
        </w:rPr>
        <w:t>作者: Bingsong Cao, Zhangrong Mei, Yonghua Mao, Peizhen Qiu, Kaikai Huang</w:t>
        <w:br/>
      </w:r>
      <w:r>
        <w:rPr>
          <w:rFonts w:ascii="Times New Roman" w:hAnsi="Times New Roman" w:eastAsia="宋体"/>
          <w:sz w:val="21"/>
        </w:rPr>
        <w:t xml:space="preserve">时间: 2025-11-06 | </w:t>
      </w:r>
      <w:r>
        <w:t xml:space="preserve">链接: </w:t>
      </w:r>
      <w:hyperlink r:id="rId1541">
        <w:r>
          <w:rPr>
            <w:rFonts w:ascii="Times New Roman" w:hAnsi="Times New Roman" w:eastAsia="宋体"/>
            <w:color w:val="0000FF"/>
            <w:sz w:val="21"/>
            <w:u w:val="single"/>
          </w:rPr>
          <w:t>https://doi.org/10.1364/josaa.577504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&lt;jats:p&gt;傅里叶混合圆形艾里涡旋光束 (FHCAVB) 是在傅里叶域中合成的，通过保留圆形艾里涡旋光束 (CAVB) 的傅里叶变换的固有相位轮廓，同时用高斯分布代替其幅度。尽管进行了这些修改，FHCAVB 仍保留了原始 CAVB 的关键特性，提供增强的自动对焦对比度并通过同一组参数保持可控性。该光束可以通过傅里叶变换装置使用纯相位设备有效地产生。在我们的实验中，使用傅里叶变换配置中的纯相位空间光调制器 (SLM) 成功生产了 FHCAVB，结果与模拟非常吻合。作为 CAVB 的高保真近似，这种生成自动聚焦艾里 (AAF) 涡旋光束的方法在光学捕获、镊子、通信和相关领域显示出巨大的应用潜力。&lt;/jats:p&gt;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Fourier hybrid circular Airy vortex beam (FHCAVB) is synthesized in the Fourier domain by preserving the intrinsic phase profile from the Fourier transform of the circular Airy vortex beam (CAVB), while substituting its amplitude with a Gaussian distribution. Despite these modifications, the FHCAVB retains key properties of the original CAVB, offering enhanced autofocusing contrast and maintaining controllability through the same set of parameters. This beam can be efficiently generated using pure-phase devices via a Fourier transform setup. In our experiments, the FHCAVB was successfully produced using a phase-only spatial light modulator (SLM) in a Fourier transform configuration, with results aligning well with simulations. As a high-fidelity approximation of the CAVB, this method for generating autofocusing Airy (AAF) vortex beams shows significant potential for applications in optical trapping, tweezing, communications,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修正矢量马蒂厄-高斯光束的流线</w:t>
      </w:r>
    </w:p>
    <w:p>
      <w:r>
        <w:rPr>
          <w:rFonts w:ascii="Times New Roman" w:hAnsi="Times New Roman" w:eastAsia="宋体"/>
          <w:b/>
          <w:color w:val="003264"/>
          <w:sz w:val="24"/>
        </w:rPr>
        <w:t>Streamlines of modified vector Mathieu–Gauss beams</w:t>
      </w:r>
    </w:p>
    <w:p>
      <w:r>
        <w:rPr>
          <w:rFonts w:ascii="Times New Roman" w:hAnsi="Times New Roman" w:eastAsia="宋体"/>
          <w:sz w:val="21"/>
        </w:rPr>
        <w:t>作者: Missael Sepulveda-Rios, Julio C. Gutiérrez-Vega</w:t>
        <w:br/>
      </w:r>
      <w:r>
        <w:rPr>
          <w:rFonts w:ascii="Times New Roman" w:hAnsi="Times New Roman" w:eastAsia="宋体"/>
          <w:sz w:val="21"/>
        </w:rPr>
        <w:t xml:space="preserve">时间: 2025-11-06 | </w:t>
      </w:r>
      <w:r>
        <w:t xml:space="preserve">链接: </w:t>
      </w:r>
      <w:hyperlink r:id="rId1542">
        <w:r>
          <w:rPr>
            <w:rFonts w:ascii="Times New Roman" w:hAnsi="Times New Roman" w:eastAsia="宋体"/>
            <w:color w:val="0000FF"/>
            <w:sz w:val="21"/>
            <w:u w:val="single"/>
          </w:rPr>
          <w:t>https://doi.org/10.1364/josaa.576326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&lt;jats:p&gt;我们描述了修正矢量马蒂厄-高斯 (mvMG) 光束的流线和偏振结构，这是椭圆柱坐标系中近轴麦克斯韦方程组的一类矢量解。我们推导了 TE 和 TM 模式的解析表达式，并证明它们的流线可以精确地获得，也可以通过渐近和三角近似获得。此外，我们探索了 TE 和 TM 模式的叠加，包括圆偏振螺旋光束，并为相应的流线和斯托克斯参数提供了封闭式表达式。我们的结果揭示了 mvMG 光束的拓扑丰富性，并为其描述提供了新的工具，在结构光、光学奇点和非笛卡尔坐标系中的光束整形方面具有潜在的应用。&lt;/jats:p&gt;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characterize the streamlines and polarization structure of the modified vector Mathieu–Gauss (mvMG) beams, a class of vector solutions to the paraxial Maxwell equations in elliptic cylindrical coordinates. We derive analytical expressions for the TE and TM modes and demonstrate that their streamlines can be obtained either exactly or via asymptotic and trigonometric approximations. Furthermore, we explore superpositions of the TE and TM modes, including circularly polarized helical beams, and provide closed-form expressions for the corresponding streamlines and Stokes parameters. Our results reveal the topological richness of mvMG beams and offer new tools for their description, with potential applications in structured light, optical singularities, and beam shaping in non-Cartesian coordinate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二维球形颗粒阵列对其表面电磁场的无序效应</w:t>
      </w:r>
    </w:p>
    <w:p>
      <w:r>
        <w:rPr>
          <w:rFonts w:ascii="Times New Roman" w:hAnsi="Times New Roman" w:eastAsia="宋体"/>
          <w:b/>
          <w:color w:val="003264"/>
          <w:sz w:val="24"/>
        </w:rPr>
        <w:t>Disorder effect in a 2D array of spherical particles on the electromagnetic field on their surface</w:t>
      </w:r>
    </w:p>
    <w:p>
      <w:r>
        <w:rPr>
          <w:rFonts w:ascii="Times New Roman" w:hAnsi="Times New Roman" w:eastAsia="宋体"/>
          <w:sz w:val="21"/>
        </w:rPr>
        <w:t>作者: Valery A. Loiko, Alexander A. Miskevich, Natalia A. Loiko</w:t>
        <w:br/>
      </w:r>
      <w:r>
        <w:rPr>
          <w:rFonts w:ascii="Times New Roman" w:hAnsi="Times New Roman" w:eastAsia="宋体"/>
          <w:sz w:val="21"/>
        </w:rPr>
        <w:t xml:space="preserve">时间: 2025-11-12 | </w:t>
      </w:r>
      <w:r>
        <w:t xml:space="preserve">链接: </w:t>
      </w:r>
      <w:hyperlink r:id="rId1543">
        <w:r>
          <w:rPr>
            <w:rFonts w:ascii="Times New Roman" w:hAnsi="Times New Roman" w:eastAsia="宋体"/>
            <w:color w:val="0000FF"/>
            <w:sz w:val="21"/>
            <w:u w:val="single"/>
          </w:rPr>
          <w:t>https://doi.org/10.1364/josaa.565216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研究了平面电磁波法向入射下无限二维（2D）阵列中相同均匀球形粒子的空间排列无序对其表面电场和磁场能量密度谱的影响。该考虑基于我们开发的半分析统计方法（SASM）。基于硬盘模型的径向分布函数用于模拟阵列中的粒子排列。我们为这个函数编写了一个公式来描述完美的方位平均晶格，并详细分析了粒子中心与完美晶格节点的不同偏差的能量密度。银 (Ag)、晶体硅 (c-Si) 和氧化钛 (TiO) 的部分有序阵列以及不完美和完美晶格的计算结果</w:t>
        <w:br/>
        <w:t xml:space="preserve">                    &lt;贾茨：子&gt;2&lt;/贾茨：子&gt;</w:t>
        <w:br/>
        <w:t xml:space="preserve">                    ) 对于折射率接近水的主体介质，尺寸为 50 和 300 nm 的颗粒呈现在 0.3–1.1 µm 的波长范围内。它们证明了无序效应对系统光学响应的​​贡献，并允许找到颗粒表面能量密度的晶格诱导共振的最佳特性。这些数据对于解决提高将系统吸收的光能转换成其他类型的能量的效率的问题是必要的。 SASM 下获得的能量密度谱与数值有限元法 (FEM) 的数据非常吻合。为了完成这幅图，近场数据还附有光的非相干分量的远场数据。</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influence of disorder in the spatial arrangement of identical, homogeneous spherical particles of an infinite two-dimensional (2D) array on the energy density spectra of the electric and magnetic fields on their surfaces under normal incidence of a plane electromagnetic wave is studied. The consideration is based on a semi-analytical statistical method (SASM) developed by us. Radial distribution functions based on the hard-disk model are used to simulate particle arrangements in arrays. We wrote a formula for this function describing the perfect azimuthally averaged lattice and analyzed in detail the energy densities for different deviations of particle centers from the nodes of the perfect lattice. The calculation results for a partially ordered array and imperfect and perfect lattices of silver (Ag), crystalline silicon (c-Si), and titanium oxide (TiO</w:t>
        <w:br/>
        <w:t xml:space="preserve">                    &lt;jats:sub&gt;2&lt;/jats:sub&gt;</w:t>
        <w:br/>
        <w:t xml:space="preserve">                    ) particles with sizes of 50 and 300 nm are presented in the wavelength range of 0.3–1.1 µm for a host medium with a refractive index close to that of water. They demonstrate the contribution of the disorder effect to the optical response of the system and allow finding the optimal characteristics of lattice-induced resonances for energy densities on the particle surface. Such data are necessary for solving problems of increasing the efficiency of converting light energy absorbed by the system into other types of energy. The spectra of energy densities obtained under the SASM are in excellent agreement with the data of the numerical finite element method (FEM). To complete the picture, the near-field data are accompanied by far-field data for the incoherent component of the light.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单分子取向定位显微镜 I：基本限制：勘误表</w:t>
      </w:r>
    </w:p>
    <w:p>
      <w:r>
        <w:rPr>
          <w:rFonts w:ascii="Times New Roman" w:hAnsi="Times New Roman" w:eastAsia="宋体"/>
          <w:b/>
          <w:color w:val="003264"/>
          <w:sz w:val="24"/>
        </w:rPr>
        <w:t>Single-molecule orientation localization microscopy I: fundamental limits: erratum</w:t>
      </w:r>
    </w:p>
    <w:p>
      <w:r>
        <w:rPr>
          <w:rFonts w:ascii="Times New Roman" w:hAnsi="Times New Roman" w:eastAsia="宋体"/>
          <w:sz w:val="21"/>
        </w:rPr>
        <w:t>作者: Oumeng Zhang, Matthew D. Lew</w:t>
        <w:br/>
      </w:r>
      <w:r>
        <w:rPr>
          <w:rFonts w:ascii="Times New Roman" w:hAnsi="Times New Roman" w:eastAsia="宋体"/>
          <w:sz w:val="21"/>
        </w:rPr>
        <w:t xml:space="preserve">时间: 2025-11-06 | </w:t>
      </w:r>
      <w:r>
        <w:t xml:space="preserve">链接: </w:t>
      </w:r>
      <w:hyperlink r:id="rId1544">
        <w:r>
          <w:rPr>
            <w:rFonts w:ascii="Times New Roman" w:hAnsi="Times New Roman" w:eastAsia="宋体"/>
            <w:color w:val="0000FF"/>
            <w:sz w:val="21"/>
            <w:u w:val="single"/>
          </w:rPr>
          <w:t>https://doi.org/10.1364/josaa.581916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此勘误更正了我们论文中的一个印刷错误 [</w:t>
        <w:br/>
        <w:t xml:space="preserve">                    &lt;jats：混合引用出版物类型=“期刊”&gt;</w:t>
        <w:br/>
        <w:t xml:space="preserve">                      &lt;jats：来源&gt;J.选择。苏克。是。 A&lt;/jats:来源&gt;</w:t>
        <w:br/>
        <w:t xml:space="preserve">                      &lt;贾茨：卷&gt; 38 &lt;/贾茨：卷&gt;</w:t>
        <w:br/>
        <w:t xml:space="preserve">                      ,</w:t>
        <w:br/>
        <w:t xml:space="preserve">                      &lt;jats:fpage&gt;277&lt;/jats:fpage&gt;</w:t>
        <w:br/>
        <w:t xml:space="preserve">                      （</w:t>
        <w:br/>
        <w:t xml:space="preserve">                      &lt;jats:year&gt;2021&lt;/jats:year&gt;</w:t>
        <w:br/>
        <w:t xml:space="preserve">                      ）</w:t>
        <w:br/>
        <w:t xml:space="preserve">                      &lt;jats:pub-id pub-id-type="coden"&gt;JOAOD6&lt;/jats:pub-id&gt;</w:t>
        <w:br/>
        <w:t xml:space="preserve">                      &lt;jats:issn&gt;0740-3232&lt;/jats:issn&gt;</w:t>
        <w:br/>
        <w:t xml:space="preserve">                      &lt;jats:pub-id pub-id-type="doi"&gt;10.1364/JOSAA.411981&lt;/jats:pub-id&gt;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erratum corrects a typographical error in our paper [</w:t>
        <w:br/>
        <w:t xml:space="preserve">                    &lt;jats:mixed-citation publication-type="journal"&gt;</w:t>
        <w:br/>
        <w:t xml:space="preserve">                      &lt;jats:source&gt;J. Opt. Soc. Am. A&lt;/jats:source&gt;</w:t>
        <w:br/>
        <w:t xml:space="preserve">                      &lt;jats:volume&gt;38&lt;/jats:volume&gt;</w:t>
        <w:br/>
        <w:t xml:space="preserve">                      ,</w:t>
        <w:br/>
        <w:t xml:space="preserve">                      &lt;jats:fpage&gt;277&lt;/jats:fpage&gt;</w:t>
        <w:br/>
        <w:t xml:space="preserve">                      (</w:t>
        <w:br/>
        <w:t xml:space="preserve">                      &lt;jats:year&gt;2021&lt;/jats:year&gt;</w:t>
        <w:br/>
        <w:t xml:space="preserve">                      )</w:t>
        <w:br/>
        <w:t xml:space="preserve">                      &lt;jats:pub-id pub-id-type="coden"&gt;JOAOD6&lt;/jats:pub-id&gt;</w:t>
        <w:br/>
        <w:t xml:space="preserve">                      &lt;jats:issn&gt;0740-3232&lt;/jats:issn&gt;</w:t>
        <w:br/>
        <w:t xml:space="preserve">                      &lt;jats:pub-id pub-id-type="doi"&gt;10.1364/JOSAA.411981&lt;/jats:pub-id&gt;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超低损耗空心抗谐振光纤</w:t>
      </w:r>
    </w:p>
    <w:p>
      <w:r>
        <w:rPr>
          <w:rFonts w:ascii="Times New Roman" w:hAnsi="Times New Roman" w:eastAsia="宋体"/>
          <w:b/>
          <w:color w:val="003264"/>
          <w:sz w:val="24"/>
        </w:rPr>
        <w:t>Ultra-low-loss hollow-core anti-resonant fiber</w:t>
      </w:r>
    </w:p>
    <w:p>
      <w:r>
        <w:rPr>
          <w:rFonts w:ascii="Times New Roman" w:hAnsi="Times New Roman" w:eastAsia="宋体"/>
          <w:sz w:val="21"/>
        </w:rPr>
        <w:t>作者: Qiang Liu, Peiqing Xing, Yudan Sun, Xiaotian Yao, Guangrong Sun, Tingting Lv, Jingwei Lv, Paul K. Chu, Chao Liu</w:t>
        <w:br/>
      </w:r>
      <w:r>
        <w:rPr>
          <w:rFonts w:ascii="Times New Roman" w:hAnsi="Times New Roman" w:eastAsia="宋体"/>
          <w:sz w:val="21"/>
        </w:rPr>
        <w:t xml:space="preserve">时间: 2025-11-13 | </w:t>
      </w:r>
      <w:r>
        <w:t xml:space="preserve">链接: </w:t>
      </w:r>
      <w:hyperlink r:id="rId1545">
        <w:r>
          <w:rPr>
            <w:rFonts w:ascii="Times New Roman" w:hAnsi="Times New Roman" w:eastAsia="宋体"/>
            <w:color w:val="0000FF"/>
            <w:sz w:val="21"/>
            <w:u w:val="single"/>
          </w:rPr>
          <w:t>https://doi.org/10.1364/josaa.576439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本文提出了一种工作在近红外波段的超低损耗空心抗谐振光纤（HC-ARF）。 ARF 基于六个由二氧化硅制成的嵌套圆管。然后在嵌套的内圆管中添加直杆，以减少传输损耗。利用有限元方法对HC-ARF的低损耗传输性能进行了详细分析，并进一步优化了结构参数。结果表明，约束损失低于7.91×10</w:t>
        <w:br/>
        <w:t xml:space="preserve">                    &lt;jats:sup&gt;−7&lt;/jats:sup&gt;</w:t>
        <w:br/>
        <w:t xml:space="preserve">                    dB/m 范围为 1.54–1.78 µm。尤其是约束损失低至1.31×10</w:t>
        <w:br/>
        <w:t xml:space="preserve">                    &lt;jats:sup&gt;−7&lt;/jats:sup&gt;</w:t>
        <w:br/>
        <w:t xml:space="preserve">                    1.55 µm 处的 dB/m。此外，HC-ARF具有良好的抗弯性能。弯曲损耗可保持在8.02×10以下</w:t>
        <w:br/>
        <w:t xml:space="preserve">                    &lt;jats:sup&gt;−5&lt;/jats:sup&gt;</w:t>
        <w:br/>
        <w:t xml:space="preserve">                    dB/m（弯曲半径大于 5 厘米）。所设计的ARF的性能明显优于之前报道的结果，并且ARF的包层结构简单且易于加工。它具有巨大的商业应用潜力。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an ultra-low-loss hollow-core anti-resonant fiber (HC-ARF) operating in the near-infrared band is proposed. The ARF is based on six nested circular tubes made of silica. Then a straight rod is added to the nested inner circular tube to reduce the transmission loss. The low-loss transmission performance of the HC-ARF is analyzed in detail using the finite element method, and the structural parameters are further optimized. The results show that the confinement loss is lower than 7.91×10</w:t>
        <w:br/>
        <w:t xml:space="preserve">                    &lt;jats:sup&gt;−7&lt;/jats:sup&gt;</w:t>
        <w:br/>
        <w:t xml:space="preserve">                    dB/m in the range of 1.54–1.78 µm. Especially the confinement loss is as low as 1.31×10</w:t>
        <w:br/>
        <w:t xml:space="preserve">                    &lt;jats:sup&gt;−7&lt;/jats:sup&gt;</w:t>
        <w:br/>
        <w:t xml:space="preserve">                    dB/m at 1.55 µm. In addition, the HC-ARF has good bending resistance. The bending loss can be kept below 8.02×10</w:t>
        <w:br/>
        <w:t xml:space="preserve">                    &lt;jats:sup&gt;−5&lt;/jats:sup&gt;</w:t>
        <w:br/>
        <w:t xml:space="preserve">                    dB/m as the bending radius is larger than 5 cm. The performance of the designed ARF is significantly better than previously reported results, and the cladding structure of the ARF is simple and easy to process. It has great potential for commercial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使用微扰相位干涉测量的标量计算基元</w:t>
      </w:r>
    </w:p>
    <w:p>
      <w:r>
        <w:rPr>
          <w:rFonts w:ascii="Times New Roman" w:hAnsi="Times New Roman" w:eastAsia="宋体"/>
          <w:b/>
          <w:color w:val="003264"/>
          <w:sz w:val="24"/>
        </w:rPr>
        <w:t>Scalar computational primitives with perturbative phase interferometry</w:t>
      </w:r>
    </w:p>
    <w:p>
      <w:r>
        <w:rPr>
          <w:rFonts w:ascii="Times New Roman" w:hAnsi="Times New Roman" w:eastAsia="宋体"/>
          <w:sz w:val="21"/>
        </w:rPr>
        <w:t>作者: Christopher R. Schwarze, Anthony D. Manni, David S. Simon, Alexander V. Sergienko</w:t>
        <w:br/>
      </w:r>
      <w:r>
        <w:rPr>
          <w:rFonts w:ascii="Times New Roman" w:hAnsi="Times New Roman" w:eastAsia="宋体"/>
          <w:sz w:val="21"/>
        </w:rPr>
        <w:t xml:space="preserve">时间: 2025-11-14 | </w:t>
      </w:r>
      <w:r>
        <w:t xml:space="preserve">链接: </w:t>
      </w:r>
      <w:hyperlink r:id="rId1546">
        <w:r>
          <w:rPr>
            <w:rFonts w:ascii="Times New Roman" w:hAnsi="Times New Roman" w:eastAsia="宋体"/>
            <w:color w:val="0000FF"/>
            <w:sz w:val="21"/>
            <w:u w:val="single"/>
          </w:rPr>
          <w:t>https://doi.org/10.1364/josaa.574393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如何在经过特殊修改的线性干涉仪中将弱相位调制应用于经典相干光来执行原始计算任务。这些操作不是在固定的单一状态内进行编码操作，而是通过从一种状态移动到另一种状态来执行。这利用了干涉仪的特定相位参数化，允许完全线性光学产生非线性运算，例如除法和幂。这是由于底层相位参数化的非线性结构造成的。实现的操作是近似的，但可以通过减小输入扰动的大小来变得更加准确。对于每个操作，输入和输出的相位相对于固定偏置点发生变化。输出相位最终作为光功率的变化读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describe how weak phase modulations applied to classical coherent light in specially modified linear interferometers can be used to perform primitive computational tasks. Instead of encoding operations within a fixed unitary state, the operations are enacted by moving from one state to another. This harnesses the particular phase parameterization of an interferometer, allowing entirely linear optics to produce nonlinear operations such as division and powers. This is due to the nonlinear structure of the underlying phase parameterizations. The realized operations are approximate but can be made more accurate by decreasing the size of the input perturbations. For each operation, the inputs and outputs are changes in phase relative to a fixed bias point. The output phase is ultimately read out as a change in optical power.&lt;/jats:p&gt;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用于近矢量场扫描光学显微镜的纳米等离子体双模探针</w:t>
      </w:r>
    </w:p>
    <w:p>
      <w:r>
        <w:rPr>
          <w:rFonts w:ascii="Times New Roman" w:hAnsi="Times New Roman" w:eastAsia="宋体"/>
          <w:b/>
          <w:color w:val="003264"/>
          <w:sz w:val="24"/>
        </w:rPr>
        <w:t>Nano-plasmonic dual-mode probe for near-vector field scanning optical microscopy</w:t>
      </w:r>
    </w:p>
    <w:p>
      <w:r>
        <w:rPr>
          <w:rFonts w:ascii="Times New Roman" w:hAnsi="Times New Roman" w:eastAsia="宋体"/>
          <w:sz w:val="21"/>
        </w:rPr>
        <w:t>作者: Yujie Gao, Yupei Zhang, Shanlong Guo, Guoliang Jin, Jinhong Li, Xiaojin Yin</w:t>
        <w:br/>
      </w:r>
      <w:r>
        <w:rPr>
          <w:rFonts w:ascii="Times New Roman" w:hAnsi="Times New Roman" w:eastAsia="宋体"/>
          <w:sz w:val="21"/>
        </w:rPr>
        <w:t xml:space="preserve">时间: 2025-11-14 | </w:t>
      </w:r>
      <w:r>
        <w:t xml:space="preserve">链接: </w:t>
      </w:r>
      <w:hyperlink r:id="rId1547">
        <w:r>
          <w:rPr>
            <w:rFonts w:ascii="Times New Roman" w:hAnsi="Times New Roman" w:eastAsia="宋体"/>
            <w:color w:val="0000FF"/>
            <w:sz w:val="21"/>
            <w:u w:val="single"/>
          </w:rPr>
          <w:t>https://doi.org/10.1364/josaa.572793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探针是扫描近场光学显微镜的关键组件，通过捕获样品近场区域内的高频信息来提高其成像分辨率。然而，目前存在一个限制：单个探头只能独立响应横向或纵向矢量场。这种单一的偏振响应不仅增加了成像成本，而且导致成像信息丢失，从而缩小了扫描近场显微镜的应用范围。在这项工作中，我们提出了一种纳米等离子体探针，它具有两种传输模式，可以使用单个系统表征横向和纵向近场。所提出的纳米等离子体探针在薄膜结构中具有孔径上的纳米粒子，该薄膜结构设计在锥形光​​纤尖端上。最后，对利用光镊技术制作纳米等离子体探针的可行性进行了分析和研究。这种纳米等离子体探针在近场光学显微镜应用中显示出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probe serves as a pivotal component in scanning near-field optical microscopy, enhancing its imaging resolution by capturing high-frequency information within the sample’s near-field region. However, a current limitation exists: a single probe can only respond to either the transverse or longitudinal vector field independently. This single polarization response not only escalates imaging costs but also leads to a loss of imaging information, thereby narrowing the application scope of scanning near-field microscopy. In this work, we propose a nano-plasmonic probe that has two transmission modes and can characterize the transverse and longitudinal near-fields using a single system. The proposed nano-plasmonic probe has a nanoparticle-on-aperture in the film structure that is designed on a tapered fiber tip. Finally, the feasibility of the fabrication of the nano-plasmonic probe using optical tweezers technology is analyzed and studied. This nano-plasmonic probe shows great potential for use in near-field optical microscopy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大气湍流中部分相干分数涡旋光束传播的实验研究</w:t>
      </w:r>
    </w:p>
    <w:p>
      <w:r>
        <w:rPr>
          <w:rFonts w:ascii="Times New Roman" w:hAnsi="Times New Roman" w:eastAsia="宋体"/>
          <w:b/>
          <w:color w:val="003264"/>
          <w:sz w:val="24"/>
        </w:rPr>
        <w:t>Experimental investigation on the propagation  of partially coherent fractional vortex beams in atmospheric turbulence</w:t>
      </w:r>
    </w:p>
    <w:p>
      <w:r>
        <w:rPr>
          <w:rFonts w:ascii="Times New Roman" w:hAnsi="Times New Roman" w:eastAsia="宋体"/>
          <w:sz w:val="21"/>
        </w:rPr>
        <w:t>作者: Xiang Xu, Chuankai Luo, Xianmei Qian, Xiaoming Zhou, Wenyue Zhu</w:t>
        <w:br/>
      </w:r>
      <w:r>
        <w:rPr>
          <w:rFonts w:ascii="Times New Roman" w:hAnsi="Times New Roman" w:eastAsia="宋体"/>
          <w:sz w:val="21"/>
        </w:rPr>
        <w:t xml:space="preserve">时间: 2025-11-18 | </w:t>
      </w:r>
      <w:r>
        <w:t xml:space="preserve">链接: </w:t>
      </w:r>
      <w:hyperlink r:id="rId1548">
        <w:r>
          <w:rPr>
            <w:rFonts w:ascii="Times New Roman" w:hAnsi="Times New Roman" w:eastAsia="宋体"/>
            <w:color w:val="0000FF"/>
            <w:sz w:val="21"/>
            <w:u w:val="single"/>
          </w:rPr>
          <w:t>https://doi.org/10.1364/josaa.574392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部分相干涡旋光束由于其增强的鲁棒性和在复杂介质中独特的传播特性而引起了越来越多的兴趣。在这项工作中，我们通过实验研究了部分相干分数涡旋光束在大气湍流中传播时的行为。这些光束是使用纯相位空间光调制器和高斯谢尔框架建模的旋转磨砂玻璃盘生成的，并且使用杨氏双缝干涉板定量表征其部分相干程度。通过 1.2 m 湍流模拟器传输后，有效光束半径在连续整数拓扑电荷之间呈现出平滑的准线性增长趋势，表明部分相干和湍流的综合效应抑制了离散模态转变。随着拓扑电荷的增加，闪烁指数总体下降，而半整数阶附近的局部增强揭示了模态干扰的湍流敏感性增强。此外，部分受阻的 PCFVB 在湍流传播后显示出部分统计自重建，而在相同条件下的完全相干控制则显示没有明显的恢复，从而排除了纯粹的衍射填充。据我们所知，这些结果首次对相干性、湍流和分数涡旋结构之间的相互作用提供了全面的实验见解，为设计抗湍流结构光系统提供了新的视角。&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&lt;jats:p&gt;Partially coherent vortex beams have attracted growing interest due to their enhanced robustness and unique propagation characteristics in complex media. In this work, we experimentally investigate the behavior of partially coherent fractional vortex beams as they propagate through atmospheric turbulence. The beams are generated using a phase-only spatial light modulator and a rotating ground-glass disk modeled by the Gaussian Schell framework, and their degree of partial coherence is quantitatively characterized using a Young’s double-slit interference plate. After transmission through a 1.2 m turbulence simulator, the effective beam radius exhibits a smoothed, quasi-linear growth trend between successive integer topological charges, indicating the suppression of discrete modal transitions by the combined effects of partial coherence and turbulence. The scintillation index decreases overall with increasing topological charge, while local enhancements near half-integer orders reveal the heightened turbulence sensitivity of modal interference. Moreover, partially obstructed PCFVBs show partial statistical self-reconstruction after turbulent propagation, whereas a fully coherent control under identical conditions shows no appreciable recovery, ruling out a purely diffractive fill-in. These results provide the first, to our knowledge, comprehensive experimental insight into the interplay among coherence, turbulence, and fractional vortex structure, offering new perspectives for designing turbulence-resistant structured-light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基于特征镜理论的自由曲面二次反射镜的成像特性</w:t>
      </w:r>
    </w:p>
    <w:p>
      <w:r>
        <w:rPr>
          <w:rFonts w:ascii="Times New Roman" w:hAnsi="Times New Roman" w:eastAsia="宋体"/>
          <w:b/>
          <w:color w:val="003264"/>
          <w:sz w:val="24"/>
        </w:rPr>
        <w:t>Imaging properties of freeform quadric reflectors via the theory of eigenmirrors</w:t>
      </w:r>
    </w:p>
    <w:p>
      <w:r>
        <w:rPr>
          <w:rFonts w:ascii="Times New Roman" w:hAnsi="Times New Roman" w:eastAsia="宋体"/>
          <w:sz w:val="21"/>
        </w:rPr>
        <w:t>作者: R. Andrew Hicks</w:t>
        <w:br/>
      </w:r>
      <w:r>
        <w:rPr>
          <w:rFonts w:ascii="Times New Roman" w:hAnsi="Times New Roman" w:eastAsia="宋体"/>
          <w:sz w:val="21"/>
        </w:rPr>
        <w:t xml:space="preserve">时间: 2025-11-19 | </w:t>
      </w:r>
      <w:r>
        <w:t xml:space="preserve">链接: </w:t>
      </w:r>
      <w:hyperlink r:id="rId1549">
        <w:r>
          <w:rPr>
            <w:rFonts w:ascii="Times New Roman" w:hAnsi="Times New Roman" w:eastAsia="宋体"/>
            <w:color w:val="0000FF"/>
            <w:sz w:val="21"/>
            <w:u w:val="single"/>
          </w:rPr>
          <w:t>https://doi.org/10.1364/josaa.574506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一个表面</w:t>
        <w:br/>
        <w:t xml:space="preserve">                    &lt;jats:斜体&gt;S&lt;/jats:斜体&gt;</w:t>
        <w:br/>
        <w:t xml:space="preserve">                    据说是镜子的本征面</w:t>
        <w:br/>
        <w:t xml:space="preserve">                    &lt;jats:斜体&gt;M&lt;/jats:斜体&gt;</w:t>
        <w:br/>
        <w:t xml:space="preserve">                    如果反射</w:t>
        <w:br/>
        <w:t xml:space="preserve">                    &lt;jats:斜体&gt;S&lt;/jats:斜体&gt;</w:t>
        <w:br/>
        <w:t xml:space="preserve">                    在</w:t>
        <w:br/>
        <w:t xml:space="preserve">                    &lt;jats:斜体&gt;M&lt;/jats:斜体&gt;</w:t>
        <w:br/>
        <w:t xml:space="preserve">                    看起来没有失真。在那种情况下，</w:t>
        <w:br/>
        <w:t xml:space="preserve">                    &lt;jats:斜体&gt;M&lt;/jats:斜体&gt;</w:t>
        <w:br/>
        <w:t xml:space="preserve">                    是对应于特征面的特征镜</w:t>
        <w:br/>
        <w:t xml:space="preserve">                    &lt;jats:斜体&gt;S&lt;/jats:斜体&gt;</w:t>
        <w:br/>
        <w:t xml:space="preserve">                    。旋转对称本征镜/本征面对很容易构造，但自由曲面镜的情况需要考虑偏微分方程，即反 Ekonal 方程。在这里，我们研究自由形式二次特征镜，将它们分为五个系列。在每种情况下，特征面都是双二次的，即它们满足以下形式的方程</w:t>
        <w:br/>
        <w:t xml:space="preserve">                    &lt;jats:斜体&gt;ψ&lt;/jats:斜体&gt;</w:t>
        <w:br/>
        <w:t xml:space="preserve">                    （</w:t>
        <w:br/>
        <w:t xml:space="preserve">                    &lt;jats:斜体&gt;x&lt;/jats:斜体&gt;</w:t>
        <w:br/>
        <w:t xml:space="preserve">                    &lt;贾茨：sup&gt;2&lt;/贾茨：sup&gt;</w:t>
        <w:br/>
        <w:t xml:space="preserve">                    ,</w:t>
        <w:br/>
        <w:t xml:space="preserve">                    &lt;jats:斜体&gt;y&lt;/jats:斜体&gt;</w:t>
        <w:br/>
        <w:t xml:space="preserve">                    &lt;贾茨：sup&gt;2&lt;/贾茨：sup&gt;</w:t>
        <w:br/>
        <w:t xml:space="preserve">                    ,</w:t>
        <w:br/>
        <w:t xml:space="preserve">                    &lt;jats:斜体&gt;z&lt;/jats:斜体&gt;</w:t>
        <w:br/>
        <w:t xml:space="preserve">                    &lt;贾茨：sup&gt;2&lt;/贾茨：sup&gt;</w:t>
        <w:br/>
        <w:t xml:space="preserve">                    )=0，其中</w:t>
        <w:br/>
        <w:t xml:space="preserve">                    &lt;jats:斜体&gt;ψ&lt;/jats:斜体&gt;</w:t>
        <w:br/>
        <w:t xml:space="preserve">                    是二次多项式。最后，我们研究了一些更一般的假设以及与动力系统的联系。</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surface</w:t>
        <w:br/>
        <w:t xml:space="preserve">                    &lt;jats:italic&gt;S&lt;/jats:italic&gt;</w:t>
        <w:br/>
        <w:t xml:space="preserve">                    is said to be an eigensurface of a mirror</w:t>
        <w:br/>
        <w:t xml:space="preserve">                    &lt;jats:italic&gt;M&lt;/jats:italic&gt;</w:t>
        <w:br/>
        <w:t xml:space="preserve">                    if the reflection of</w:t>
        <w:br/>
        <w:t xml:space="preserve">                    &lt;jats:italic&gt;S&lt;/jats:italic&gt;</w:t>
        <w:br/>
        <w:t xml:space="preserve">                    in</w:t>
        <w:br/>
        <w:t xml:space="preserve">                    &lt;jats:italic&gt;M&lt;/jats:italic&gt;</w:t>
        <w:br/>
        <w:t xml:space="preserve">                    appears undistorted. In that case,</w:t>
        <w:br/>
        <w:t xml:space="preserve">                    &lt;jats:italic&gt;M&lt;/jats:italic&gt;</w:t>
        <w:br/>
        <w:t xml:space="preserve">                    is the eigenmirror corresponding to the eigensurface</w:t>
        <w:br/>
        <w:t xml:space="preserve">                    &lt;jats:italic&gt;S&lt;/jats:italic&gt;</w:t>
        <w:br/>
        <w:t xml:space="preserve">                    . Rotationally symmetric eigenmirror/eigensurface pairs are easy to construct, but the situation for freeform mirrors requires consideration of a partial differential equation, the anti-eikonal equation. Here, we investigate freeform quadric eigenmirrors, classifying them into five families. In each case, the eigensurfaces are biquadratic, i.e., they satisfy equations of the form</w:t>
        <w:br/>
        <w:t xml:space="preserve">                    &lt;jats:italic&gt;ψ&lt;/jats:italic&gt;</w:t>
        <w:br/>
        <w:t xml:space="preserve">                    (</w:t>
        <w:br/>
        <w:t xml:space="preserve">                    &lt;jats:italic&gt;x&lt;/jats:italic&gt;</w:t>
        <w:br/>
        <w:t xml:space="preserve">                    &lt;jats:sup&gt;2&lt;/jats:sup&gt;</w:t>
        <w:br/>
        <w:t xml:space="preserve">                    ,</w:t>
        <w:br/>
        <w:t xml:space="preserve">                    &lt;jats:italic&gt;y&lt;/jats:italic&gt;</w:t>
        <w:br/>
        <w:t xml:space="preserve">                    &lt;jats:sup&gt;2&lt;/jats:sup&gt;</w:t>
        <w:br/>
        <w:t xml:space="preserve">                    ,</w:t>
        <w:br/>
        <w:t xml:space="preserve">                    &lt;jats:italic&gt;z&lt;/jats:italic&gt;</w:t>
        <w:br/>
        <w:t xml:space="preserve">                    &lt;jats:sup&gt;2&lt;/jats:sup&gt;</w:t>
        <w:br/>
        <w:t xml:space="preserve">                    )=0, where</w:t>
        <w:br/>
        <w:t xml:space="preserve">                    &lt;jats:italic&gt;ψ&lt;/jats:italic&gt;</w:t>
        <w:br/>
        <w:t xml:space="preserve">                    is a quadric polynomial. Lastly, we investigate some more general hypotheses and a connection to dynamical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从手工特征到深度学习的对象检测中的常见问题和人为干预：讨论</w:t>
      </w:r>
    </w:p>
    <w:p>
      <w:r>
        <w:rPr>
          <w:rFonts w:ascii="Times New Roman" w:hAnsi="Times New Roman" w:eastAsia="宋体"/>
          <w:b/>
          <w:color w:val="003264"/>
          <w:sz w:val="24"/>
        </w:rPr>
        <w:t>Common issues and human intervention in object detection from handcrafted features to deep learning: discussion</w:t>
      </w:r>
    </w:p>
    <w:p>
      <w:r>
        <w:rPr>
          <w:rFonts w:ascii="Times New Roman" w:hAnsi="Times New Roman" w:eastAsia="宋体"/>
          <w:sz w:val="21"/>
        </w:rPr>
        <w:t>作者: Michela Lecca, Simone Bianco</w:t>
        <w:br/>
      </w:r>
      <w:r>
        <w:rPr>
          <w:rFonts w:ascii="Times New Roman" w:hAnsi="Times New Roman" w:eastAsia="宋体"/>
          <w:sz w:val="21"/>
        </w:rPr>
        <w:t xml:space="preserve">时间: 2025-11-20 | </w:t>
      </w:r>
      <w:r>
        <w:t xml:space="preserve">链接: </w:t>
      </w:r>
      <w:hyperlink r:id="rId1550">
        <w:r>
          <w:rPr>
            <w:rFonts w:ascii="Times New Roman" w:hAnsi="Times New Roman" w:eastAsia="宋体"/>
            <w:color w:val="0000FF"/>
            <w:sz w:val="21"/>
            <w:u w:val="single"/>
          </w:rPr>
          <w:t>https://doi.org/10.1364/josaa.569685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传统方法中，对象检测是基于相关视觉特征和规则的手工定义，而在机器/深度学习方法中，此任务是通过从训练集中学习特征和规则来实现的。传统和机器/深度学习对象检测工作流程通常被描述为相反的，因为在传统框架中，检测感兴趣对象的视觉特征和规则作为输入提供，而在基于机器/深度学习的框架中，它们根据所考虑的任务从数据中自动学习并构成最终的训练模型。在这项工作中，我们分析了对象检测方法，并表明这两种方法实际上提出了三个常见问题，需要人工监督和临时程序来解决：设计适合上下文、设备和手头任务的对象模型；针对噪声、图像质量、几何变化和光线变化等多种因素实现检测鲁棒性；以及适当匹配函数的定义。我们还简要回顾了一些用于评估对象检测性能的常见指标，证明人为干预在此任务中也至关重要。我们的分析旨在促进人们更清楚地使用对象检测方法，并激发新的研究，以在可能的情况下自动化人类仍然负责的任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&lt;jats:p&gt;While in traditional methods object detection is based on the handcrafted definition of relevant visual features and rules, in machine/deep learning methods this task is achieved by learning both features and rules from a training set. The traditional and machine/deep learning object detection workflows are often described as opposite because in the traditional framework, the visual features and rules to detect the object of interest are provided as input, while in the machine/deep learning-based framework they are automatically learned from the data depending on the task considered and constitute the final trained model. In this work, we analyze the object detection recipe, and we show that these two approaches actually present three common issues that require human supervision and ad hoc procedures to be addressed: the design of an object model suitable for the context, devices, and task at hand; the achievement of detection robustness against several factors like noise, image quality, changes in geometry, and light variations; and the definition of an appropriate matching function. We also briefly review some common metrics for evaluating object detection performance, proving that human intervention is crucial in this task as well. Our analysis aims at fostering a more aware use of the object detection approaches and stimulating new research for automating—where possible—the tasks that humans are still in charge of.&lt;/jats:p&gt;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开发用于编码孔径成像的 Lucy–Richardson 算法的变体：教程</w:t>
      </w:r>
    </w:p>
    <w:p>
      <w:r>
        <w:rPr>
          <w:rFonts w:ascii="Times New Roman" w:hAnsi="Times New Roman" w:eastAsia="宋体"/>
          <w:b/>
          <w:color w:val="003264"/>
          <w:sz w:val="24"/>
        </w:rPr>
        <w:t>Developing variants of the Lucy–Richardson algorithm for coded aperture imaging: tutorial</w:t>
      </w:r>
    </w:p>
    <w:p>
      <w:r>
        <w:rPr>
          <w:rFonts w:ascii="Times New Roman" w:hAnsi="Times New Roman" w:eastAsia="宋体"/>
          <w:sz w:val="21"/>
        </w:rPr>
        <w:t>作者: Vijayakumar Anand</w:t>
        <w:br/>
      </w:r>
      <w:r>
        <w:rPr>
          <w:rFonts w:ascii="Times New Roman" w:hAnsi="Times New Roman" w:eastAsia="宋体"/>
          <w:sz w:val="21"/>
        </w:rPr>
        <w:t xml:space="preserve">时间: 2025-11-19 | </w:t>
      </w:r>
      <w:r>
        <w:t xml:space="preserve">链接: </w:t>
      </w:r>
      <w:hyperlink r:id="rId1551">
        <w:r>
          <w:rPr>
            <w:rFonts w:ascii="Times New Roman" w:hAnsi="Times New Roman" w:eastAsia="宋体"/>
            <w:color w:val="0000FF"/>
            <w:sz w:val="21"/>
            <w:u w:val="single"/>
          </w:rPr>
          <w:t>https://doi.org/10.1364/josaa.573587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&lt;jats:p&gt;反卷积方法最初是为图像去模糊而开发的，是编码孔径成像 (CAI) 技术的基础。其中，半个多世纪前首次推出的 Lucy–Richardson 算法 (LRA) 近年来在 CAI 应用中重新引起人们的兴趣。独特的是，LRA 结合了卷积和互相关运算，后者有效地充当内部反卷积步骤，为创新提供了一个多功能平台。本教程介绍了 CAI 的基础知识以及 LRA 的详细公式。深入探讨了通过修改互相关步骤来增强 LRA 性能的策略。介绍了两种已建立的变体，例如具有幂律变换和有限支撑约束的 LRA、Lucy-Richardson-Rosen 算法以及新颖的扩展，包括互环 LRA。还讨论了针对特定成像场景设计 LRA 变体的未来方向。提供了分步 MATLAB 代码示例，以指导研究人员为高级成像应用开发基于 LRA 的定制反卷积方法。&lt;/jats:p&gt;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&lt;jats:p&gt;Deconvolution methods, originally developed for image deblurring, are foundational to coded aperture imaging (CAI) technologies. Among these, the Lucy–Richardson algorithm (LRA), first introduced over half a century ago, has seen renewed interest in CAI applications in recent years. Uniquely, LRA incorporates both convolution and cross-correlation operations, with the latter effectively functioning as an internal deconvolution step, offering a versatile platform for innovation. This tutorial presents the fundamentals of CAI alongside a detailed formulation of LRA. Strategies for enhancing LRA performance through modifications to the cross-correlation step are explored in depth. Both established variants, such as LRA with power-law transformation and limited support constraint, the Lucy–Richardson–Rosen algorithm, and novel extensions, including the interlooped LRA, are introduced. Future directions for designing LRA variants tailored to specific imaging scenarios are also discussed. Step-by-step MATLAB code examples are provided to guide researchers in developing custom LRA-based deconvolution approaches for advanced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使用单像素成像和扩散模型实现安全 3D 信息隐藏的双级加密框架</w:t>
      </w:r>
    </w:p>
    <w:p>
      <w:r>
        <w:rPr>
          <w:rFonts w:ascii="Times New Roman" w:hAnsi="Times New Roman" w:eastAsia="宋体"/>
          <w:b/>
          <w:color w:val="003264"/>
          <w:sz w:val="24"/>
        </w:rPr>
        <w:t>Dual-stage encryption framework for secure 3D information hiding using single-pixel imaging and diffusion models</w:t>
      </w:r>
    </w:p>
    <w:p>
      <w:r>
        <w:rPr>
          <w:rFonts w:ascii="Times New Roman" w:hAnsi="Times New Roman" w:eastAsia="宋体"/>
          <w:sz w:val="21"/>
        </w:rPr>
        <w:t>作者: Enzhi Xu, Chenxing Wang</w:t>
        <w:br/>
      </w:r>
      <w:r>
        <w:rPr>
          <w:rFonts w:ascii="Times New Roman" w:hAnsi="Times New Roman" w:eastAsia="宋体"/>
          <w:sz w:val="21"/>
        </w:rPr>
        <w:t xml:space="preserve">时间: 2025-11-19 | </w:t>
      </w:r>
      <w:r>
        <w:t xml:space="preserve">链接: </w:t>
      </w:r>
      <w:hyperlink r:id="rId1552">
        <w:r>
          <w:rPr>
            <w:rFonts w:ascii="Times New Roman" w:hAnsi="Times New Roman" w:eastAsia="宋体"/>
            <w:color w:val="0000FF"/>
            <w:sz w:val="21"/>
            <w:u w:val="single"/>
          </w:rPr>
          <w:t>https://doi.org/10.1364/josaa.576392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&lt;jats:p&gt;随着三维 (3D) 成像技术的快速发展，3D 数据越来越多地应用于医疗诊断、数字遗产保护和虚拟现实等领域，保护敏感的空间信息至关重要。为了满足这一需求，3D 信息隐藏旨在将深度数据安全地嵌入到宿主图像中，而不会引入可察觉的视觉失真。与专注于像素级平面数据的传统二维 (2D) 信息隐藏不同，3D 隐藏必须保持空间结构、几何一致性和深度保真度，这在容量、不可感知性和鲁棒性方面提出了更大的挑战。在这项工作中，据我们所知，我们提出了一种新颖的 3D 信息隐藏方法，它将单像素成像与扩散模型相结合。采用双级加密框架来增强机密性和不易察觉性。此外，我们引入了一种自适应权重分配策略，可以优先考虑感兴趣的区域，从而提高隐藏性能和恢复精度。实验结果表明，该方法在隐藏和恢复性能方面显着优于现有方法，在安全3D数据传输和存储方面显示出巨大的实际部署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rapid advancement of three-dimensional (3D) imaging technologies, 3D data has been increasingly utilized in areas such as medical diagnostics, digital heritage preservation, and virtual reality, where protecting sensitive spatial information is essential. To address this need, 3D information hiding aims to securely embed depth data into a host image without introducing perceptible visual distortions. Unlike conventional two-dimensional (2D) information hiding, which focuses on pixel-level planar data, 3D hiding must preserve spatial structure, geometric consistency, and depth fidelity—posing greater challenges in terms of capacity, imperceptibility, and robustness. In this work, we propose, to our knowledge, a novel 3D information hiding method that integrates single-pixel imaging with diffusion models. A dual-stage encryption framework is employed to enhance both confidentiality and imperceptibility. Additionally, we introduce an adaptive weight allocation strategy that prioritizes regions of interest, thereby improving both hiding performance and recovery accuracy. Experimental results demonstrate that the proposed method significantly outperforms existing approaches in terms of hiding and recovery performance, showing strong potential for practical deployment in secure 3D data transmission and storage.&lt;/jats:p&gt;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使用单个环形光栅的宽带像差校正光谱仪：理论和原型</w:t>
      </w:r>
    </w:p>
    <w:p>
      <w:r>
        <w:rPr>
          <w:rFonts w:ascii="Times New Roman" w:hAnsi="Times New Roman" w:eastAsia="宋体"/>
          <w:b/>
          <w:color w:val="003264"/>
          <w:sz w:val="24"/>
        </w:rPr>
        <w:t>Wideband aberration-corrected spectrometer using a single toroidal grating: theory and prototype</w:t>
      </w:r>
    </w:p>
    <w:p>
      <w:r>
        <w:rPr>
          <w:rFonts w:ascii="Times New Roman" w:hAnsi="Times New Roman" w:eastAsia="宋体"/>
          <w:sz w:val="21"/>
        </w:rPr>
        <w:t>作者: Meixia Chen, Xingshuo Wang, Chengyue Liu</w:t>
        <w:br/>
      </w:r>
      <w:r>
        <w:rPr>
          <w:rFonts w:ascii="Times New Roman" w:hAnsi="Times New Roman" w:eastAsia="宋体"/>
          <w:sz w:val="21"/>
        </w:rPr>
        <w:t xml:space="preserve">时间: 2025-11-19 | </w:t>
      </w:r>
      <w:r>
        <w:t xml:space="preserve">链接: </w:t>
      </w:r>
      <w:hyperlink r:id="rId1553">
        <w:r>
          <w:rPr>
            <w:rFonts w:ascii="Times New Roman" w:hAnsi="Times New Roman" w:eastAsia="宋体"/>
            <w:color w:val="0000FF"/>
            <w:sz w:val="21"/>
            <w:u w:val="single"/>
          </w:rPr>
          <w:t>https://doi.org/10.1364/josaa.579506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&lt;jats:p&gt;这项工作介绍了一种宽带像差校正高分辨率 (WACHR) 光谱仪。该设计用环形衍射光栅取代了车尔尼-特纳配置中的传统准直镜和平面光栅。理论建模和光学模拟表明，这种配置可以在宽光谱范围内同时抑制像散和波长相关的彗形像差。与传统设计相比，所提出的光谱仪表现出卓越的成像性能和更高的光谱分辨率，在400-800 nm范围内实现0.51-0.68 nm。制造了原型并进行了实验验证，结果证实了理论预测。这些发现凸显了 WACHR 光谱仪在紧凑型高精度光谱成像应用中的潜力。&lt;/jats:p&gt;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introduces a wideband aberration-corrected high-resolution (WACHR) spectrometer. The design replaces the conventional collimating mirror and planar grating in the Czerny–Turner configuration with a toroidal diffraction grating. Theoretical modeling and optical simulations demonstrate that this configuration simultaneously suppresses astigmatism and wavelength-dependent coma across a broad spectral range. Compared with traditional designs, the proposed spectrometer exhibits superior imaging performance and higher spectral resolution, achieving 0.51–0.68 nm over 400–800 nm. A prototype was fabricated and experimentally validated, and the results confirm the theoretical predictions. These findings highlight the potential of the WACHR spectrometer for compact and high-precision spectral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基于自由移动线结构光双目立体视觉的稀疏纹理表面三维重建方法</w:t>
      </w:r>
    </w:p>
    <w:p>
      <w:r>
        <w:rPr>
          <w:rFonts w:ascii="Times New Roman" w:hAnsi="Times New Roman" w:eastAsia="宋体"/>
          <w:b/>
          <w:color w:val="003264"/>
          <w:sz w:val="24"/>
        </w:rPr>
        <w:t>Three-dimensional reconstruction method for sparsely textured surfaces via freely moving line-structured-light-based binocular stereo vision</w:t>
      </w:r>
    </w:p>
    <w:p>
      <w:r>
        <w:rPr>
          <w:rFonts w:ascii="Times New Roman" w:hAnsi="Times New Roman" w:eastAsia="宋体"/>
          <w:sz w:val="21"/>
        </w:rPr>
        <w:t>作者: ShuaiShuai Jiang, Zhou Zhou, Yong Tao, Lei Zhou, Yue Wang, XiangJun Wang</w:t>
        <w:br/>
      </w:r>
      <w:r>
        <w:rPr>
          <w:rFonts w:ascii="Times New Roman" w:hAnsi="Times New Roman" w:eastAsia="宋体"/>
          <w:sz w:val="21"/>
        </w:rPr>
        <w:t xml:space="preserve">时间: 2025-11-24 | </w:t>
      </w:r>
      <w:r>
        <w:t xml:space="preserve">链接: </w:t>
      </w:r>
      <w:hyperlink r:id="rId1554">
        <w:r>
          <w:rPr>
            <w:rFonts w:ascii="Times New Roman" w:hAnsi="Times New Roman" w:eastAsia="宋体"/>
            <w:color w:val="0000FF"/>
            <w:sz w:val="21"/>
            <w:u w:val="single"/>
          </w:rPr>
          <w:t>https://doi.org/10.1364/josaa.565097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&lt;jats:p&gt;使用基于线结构光的立体视觉进行三维 (3D) 重建是计算机视觉测量领域的一项关键技术。然而，大多数现有的立体视觉方法是静态的并且测量范围有限。为了克服静态立体视觉的缺陷，本文提出了一种基于自由移动线结构光的双目立体视觉的稀疏纹理表面的3D重建方法。左右摄像头拍摄投射在表面的光带，并通过Steger算法提取光带的像素坐标。根据双目相交测量原理，计算出相机各位置光带的3D坐标。随后，需要至少六个特征点来估计相邻位置之间的粗略相对旋转和平移，并基于像素重投影误差的最小化计算相应的精确值。利用所有相邻位置之间的相对旋转和平移，通过逐步向后传播，最终获得每个位置的相机位姿。因此，一旦在不同位置捕获的光带统一到参考位置，就可以快速获得表面的3D形状。此外，使用两个具有不同几何配置的金属表面进行3D重建测试，并且有效地重建了金属表面的3D形状，证明了该方法对不同表面类型的普适性。为了评价3D重建的精度，将一个金属平面的3D点云拟合到一个平面中，并以3D点云距拟合平面的平均垂直距离作为评价标准。实验结果表明，每次实验的平均垂直距离和垂直距离标准差的平均值分别不超过1.52和0.97毫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(3D) reconstruction using line-structured-light-based stereo vision is one key technique in the field of computer vision measurement. However, most existing stereo vision methods are static and have limited measurement range. To overcome the defect in static stereo vision, a 3D reconstruction method for sparsely textured surfaces via freely moving line-structured-light-based binocular stereo vision is proposed in this paper. The light stripes projected on the surface are captured by left and right cameras, and the pixel coordinates of the light strips are extracted by the Steger algorithm. The 3D coordinates of the light stripes at each position of the cameras are calculated based on the principle of binocular intersection measurement. Subsequently, at least six feature points are required to estimate the coarse relative rotation and translation between adjacent positions, and the corresponding precise values are computed based on minimization of pixel reprojection errors. The camera pose at each position is ultimately obtained through step-by-step backward propagation by using the relative rotation and translation between all adjacent positions. Thus, the 3D shape of the surface is obtained quickly once the light strips captured at different positions are unified to the reference position. Moreover, two metallic surfaces with different geometric configurations are used for the 3D reconstruction test, and the 3D shapes of the metallic surfaces are reconstructed effectively, which proves the generalizability of the proposed method to different surface types. To evaluate the accuracy of 3D reconstruction, the 3D point cloud of one metallic plane is fitted into a plane, and the average vertical distance of the 3D point cloud from the fitting plane is regarded as the evaluation criterion. The experimental results reflect that the average vertical distance in each experimental trial and the average value of the standard deviation of vertical distance do not exceed 1.52 and 0.97 mm, respectively.&lt;/jats:p&gt;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基于小波变换和Gabor滤波器混合特征的离轴系统失准检测技术</w:t>
      </w:r>
    </w:p>
    <w:p>
      <w:r>
        <w:rPr>
          <w:rFonts w:ascii="Times New Roman" w:hAnsi="Times New Roman" w:eastAsia="宋体"/>
          <w:b/>
          <w:color w:val="003264"/>
          <w:sz w:val="24"/>
        </w:rPr>
        <w:t>Off-axis system misalignment detection technique based on hybrid features of the wavelet transform and the Gabor filter</w:t>
      </w:r>
    </w:p>
    <w:p>
      <w:r>
        <w:rPr>
          <w:rFonts w:ascii="Times New Roman" w:hAnsi="Times New Roman" w:eastAsia="宋体"/>
          <w:sz w:val="21"/>
        </w:rPr>
        <w:t>作者: Weihua Tang, Wei Tang, Zhengwei Tang, Dong He, Yongmei Huang, Qiang Wang</w:t>
        <w:br/>
      </w:r>
      <w:r>
        <w:rPr>
          <w:rFonts w:ascii="Times New Roman" w:hAnsi="Times New Roman" w:eastAsia="宋体"/>
          <w:sz w:val="21"/>
        </w:rPr>
        <w:t xml:space="preserve">时间: 2025-11-26 | </w:t>
      </w:r>
      <w:r>
        <w:t xml:space="preserve">链接: </w:t>
      </w:r>
      <w:hyperlink r:id="rId1555">
        <w:r>
          <w:rPr>
            <w:rFonts w:ascii="Times New Roman" w:hAnsi="Times New Roman" w:eastAsia="宋体"/>
            <w:color w:val="0000FF"/>
            <w:sz w:val="21"/>
            <w:u w:val="single"/>
          </w:rPr>
          <w:t>https://doi.org/10.1364/josaa.576467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环境条件、光学元件的机械抖动等多种因素引起的光学系统失准像差会导致系统成像质量下降。离轴反射望远镜的非旋转对称结构和不同自由度的耦合效应使其对失准像差更加敏感。此外，当</w:t>
        <w:br/>
        <w:t xml:space="preserve">                    &lt;jats:斜体&gt;Z&lt;/jats:斜体&gt;</w:t>
        <w:br/>
        <w:t xml:space="preserve">                    离轴系统中副镜的轴存在偏心误差，采用散焦PSF求解失准会导致横向失准求解精度下降。因此，本文提出一种基于小波变换和Gabor滤波器的失准误差检测技术，并通过ShuffleNetV2建立离焦PSF图像的小波变换-Gabor滤波器混合特征与次镜失准之间的非线性映射关系。利用双正交小波变换和Gabor滤波器提取的混合特征作为神经网络的输入，可以降低散焦PSF图像像差特征解耦的难度，从而提高解决次镜失准的精度。通过实际离轴两镜无焦系统验证了该算法的可行性和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system misalignment aberrations caused by various factors such as environmental conditions and mechanical jitter of optical components can lead to a decline in the imaging quality of the system. The non-rotational symmetry structure and the coupling effect of different degrees of freedom of off-axis reflective telescopes make them more sensitive to misalignment aberrations. Moreover, when the</w:t>
        <w:br/>
        <w:t xml:space="preserve">                    &lt;jats:italic&gt;Z&lt;/jats:italic&gt;</w:t>
        <w:br/>
        <w:t xml:space="preserve">                    -axis of the secondary mirror in an off-axis system has eccentricity errors, using a defocused PSF to solve the misalignment will result in a decrease in the accuracy of the lateral misalignment solution. Therefore, this paper proposes a misalignment error detection technology based on the wavelet transform and the Gabor filter and establishes a nonlinear mapping relationship between the wavelet transform-Gabor filter hybrid features of defocused PSF images and the misalignment of the secondary mirror through ShuffleNetV2. Using the hybrid features extracted by the biorthogonal wavelet transform and the Gabor filter as the input of the neural network can reduce the difficulty of decoupling the aberration features of defocused PSF images, thereby improving the accuracy of solving the misalignment of the secondary mirror. The algorithm was verified through an actual off-axis two-mirror afocal system, proving its feasibility and effectiveness.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使用偏振光栅进行非平凡的光束调制</w:t>
      </w:r>
    </w:p>
    <w:p>
      <w:r>
        <w:rPr>
          <w:rFonts w:ascii="Times New Roman" w:hAnsi="Times New Roman" w:eastAsia="宋体"/>
          <w:b/>
          <w:color w:val="003264"/>
          <w:sz w:val="24"/>
        </w:rPr>
        <w:t>Nontrivial beam modulation with polarization gratings</w:t>
      </w:r>
    </w:p>
    <w:p>
      <w:r>
        <w:rPr>
          <w:rFonts w:ascii="Times New Roman" w:hAnsi="Times New Roman" w:eastAsia="宋体"/>
          <w:sz w:val="21"/>
        </w:rPr>
        <w:t>作者: Zixuan Cai, Elvis Pillinen, Meilan Luo, Matias Koivurova</w:t>
        <w:br/>
      </w:r>
      <w:r>
        <w:rPr>
          <w:rFonts w:ascii="Times New Roman" w:hAnsi="Times New Roman" w:eastAsia="宋体"/>
          <w:sz w:val="21"/>
        </w:rPr>
        <w:t xml:space="preserve">时间: 2025-12-01 | </w:t>
      </w:r>
      <w:r>
        <w:t xml:space="preserve">链接: </w:t>
      </w:r>
      <w:hyperlink r:id="rId1556">
        <w:r>
          <w:rPr>
            <w:rFonts w:ascii="Times New Roman" w:hAnsi="Times New Roman" w:eastAsia="宋体"/>
            <w:color w:val="0000FF"/>
            <w:sz w:val="21"/>
            <w:u w:val="single"/>
          </w:rPr>
          <w:t>https://doi.org/10.1364/josaa.581296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强调了偏振光栅的一些一般特性，讨论了它们对部分相干光和部分偏振光的影响，并讨论了如何使用它们来产生奇异的偏振态。具体来说，我们强调了线性偏振输入场调制中的特殊不稳定性，导致空间变化的偏振态的形成。此外，我们还介绍了一个新的模型场，称为全庞加莱脉冲。我们的结果为从简单的输入生成复杂的偏振结构提供了灵活性，在结构光和偏振相关系统中具有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underline some of the general properties of polarization gratings, discuss their effect on partially coherent and partially polarized light, and discuss how they can be used to produce exotic polarization states. Specifically, we highlight a particular instability in the modulation of linearly polarized input fields, leading to the formation of spatially variant polarization states. In addition, we introduce what we believe to be a new model field called full Poincaré pulse. Our results provide flexibility for generating complex polarization structures from simple input, with potential applications in structured light and polarization-dependent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具有准周期界面的双层介质的场展开方法</w:t>
      </w:r>
    </w:p>
    <w:p>
      <w:r>
        <w:rPr>
          <w:rFonts w:ascii="Times New Roman" w:hAnsi="Times New Roman" w:eastAsia="宋体"/>
          <w:b/>
          <w:color w:val="003264"/>
          <w:sz w:val="24"/>
        </w:rPr>
        <w:t>Method of field expansions for doubly layered media with a quasiperiodic interface</w:t>
      </w:r>
    </w:p>
    <w:p>
      <w:r>
        <w:rPr>
          <w:rFonts w:ascii="Times New Roman" w:hAnsi="Times New Roman" w:eastAsia="宋体"/>
          <w:sz w:val="21"/>
        </w:rPr>
        <w:t>作者: David P. Nicholls</w:t>
        <w:br/>
      </w:r>
      <w:r>
        <w:rPr>
          <w:rFonts w:ascii="Times New Roman" w:hAnsi="Times New Roman" w:eastAsia="宋体"/>
          <w:sz w:val="21"/>
        </w:rPr>
        <w:t xml:space="preserve">时间: 2025-12-03 | </w:t>
      </w:r>
      <w:r>
        <w:t xml:space="preserve">链接: </w:t>
      </w:r>
      <w:hyperlink r:id="rId1557">
        <w:r>
          <w:rPr>
            <w:rFonts w:ascii="Times New Roman" w:hAnsi="Times New Roman" w:eastAsia="宋体"/>
            <w:color w:val="0000FF"/>
            <w:sz w:val="21"/>
            <w:u w:val="single"/>
          </w:rPr>
          <w:t>https://doi.org/10.1364/josaa.573428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周期性结构在应用光学中发挥着至关重要的作用；然而，广义形式的周期性在电磁学中变得越来越重要。不仅由于它们的重要性，而且由于在纳米尺度上生产它们的成本高且难度大，这些设备的数值模拟非常重要。在这篇文章中，作者推导、实现并验证了高阶表面扰动 (HOPS) 算法（场展开方法 - FE）的推广，用于层状介质散射的数值模拟，以解释准周期界面。由于其界面特性，这些 HOPS 方法比有限差分或有限元方法等体积对应方法快得多。此外，我们的方法可以解决传统有限元方法会发现繁重（对于周期相差很大的界面）或不可能（对于不相称周期的轮廓）的结构，因为它增强了模拟准周期界面的能力。除了验证实现之外，作者还研究了一系列越来越具有挑战性的具有准周期界面的真空-银结构上的表面等离子体共振的（非线性）色散关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&lt;jats:p&gt;Periodic structures play a crucial role in applied optics; however, generalized forms of periodicity are becoming increasingly important in electromagnetics. Due not only to their importance but also to the high cost and great difficulty in producing these at the nanoscale required, numerical simulation of these devices is of extraordinary importance. In this contribution, the author derives, implements, and validates the generalization of a high-order perturbation of surface (HOPS) algorithm (the method of field expansions—FE) for the numerical simulation of layered media scattering to account for quasiperiodic interfaces. Due to their interfacial character, these HOPS approaches are substantially faster than their volumetric counterparts such as finite difference or finite element methods. Additionally, our approach can address structures that the classical FE method would find onerous (for interfaces with widely disparate periods) or impossible (for profiles of incommensurate periods) due to its enhanced capability of simulating quasiperiodic interfaces. Beyond validating the implementation, the author also investigates the (nonlinear) dispersion relation of surface plasmon resonances on a sequence of increasingly challenging vacuum–silver structures featuring a quasiperiodic interface.&lt;/jats:p&gt;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喷气发动机排气湍流的场相关性</w:t>
      </w:r>
    </w:p>
    <w:p>
      <w:r>
        <w:rPr>
          <w:rFonts w:ascii="Times New Roman" w:hAnsi="Times New Roman" w:eastAsia="宋体"/>
          <w:b/>
          <w:color w:val="003264"/>
          <w:sz w:val="24"/>
        </w:rPr>
        <w:t>Field correlations in jet engine exhaust turbulence</w:t>
      </w:r>
    </w:p>
    <w:p>
      <w:r>
        <w:rPr>
          <w:rFonts w:ascii="Times New Roman" w:hAnsi="Times New Roman" w:eastAsia="宋体"/>
          <w:sz w:val="21"/>
        </w:rPr>
        <w:t>作者: Yahya Baykal</w:t>
        <w:br/>
      </w:r>
      <w:r>
        <w:rPr>
          <w:rFonts w:ascii="Times New Roman" w:hAnsi="Times New Roman" w:eastAsia="宋体"/>
          <w:sz w:val="21"/>
        </w:rPr>
        <w:t xml:space="preserve">时间: 2025-12-04 | </w:t>
      </w:r>
      <w:r>
        <w:t xml:space="preserve">链接: </w:t>
      </w:r>
      <w:hyperlink r:id="rId1558">
        <w:r>
          <w:rPr>
            <w:rFonts w:ascii="Times New Roman" w:hAnsi="Times New Roman" w:eastAsia="宋体"/>
            <w:color w:val="0000FF"/>
            <w:sz w:val="21"/>
            <w:u w:val="single"/>
          </w:rPr>
          <w:t>https://doi.org/10.1364/josaa.581149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喷气发动机排气湍流中制定并检查了准直高斯光束的场相关性。根据无线光通信链路和喷气发动机排气湍流参数的变化来评估场相关性的变化。研究发现，对于所有感兴趣的链路和湍流参数，随着接收器平面对角线距离的增加，场相关性降低。此外，在距接收器平面相同的对角线距离处，随着接收器点距接收器原点的距离较大、源尺寸、波长和喷气发动机排气湍流的内部尺度值较小，场相关性往往会变得更小。另一方面，在较小的链路长度、结构常数、附加高频频谱区域的振幅系数、不均匀性的外部尺度以及喷气发动机排气湍流的外部尺度值时，场相关性倾向于获得较大的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&lt;jats:p&gt;Field correlations of collimated Gaussian beams are formulated and examined in jet engine exhaust turbulence. Variations of the field correlations are evaluated against the changes in the parameters of the wireless optical communication link and the jet engine exhaust turbulence. It is found that for all the link and turbulence parameters of interest, as the diagonal distance at the receiver plane increases, the field correlation decreases. Also, at the same diagonal distance from the receiver plane, field correlations tend to become smaller as the receiver points are at a larger distance from the receiver origin, at a smaller source size, wavelength, and inner scale values of jet engine exhaust turbulence. On the other hand, field correlations have a tendency to attain larger values at smaller link length, structure constant, amplitude coefficient for the additional high frequency spectrum area, outer scale of inhomogeneity, and the outer scale values of jet engine exhaust turbulence.&lt;/jats:p&gt;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基于均匀性校正和背景纹理过滤自动检测低光图像增强器中的暗污缺陷</w:t>
      </w:r>
    </w:p>
    <w:p>
      <w:r>
        <w:rPr>
          <w:rFonts w:ascii="Times New Roman" w:hAnsi="Times New Roman" w:eastAsia="宋体"/>
          <w:b/>
          <w:color w:val="003264"/>
          <w:sz w:val="24"/>
        </w:rPr>
        <w:t>Automatic detection of dark stain defects in low-light-level image intensifiers based on uniformity correction and background texture filtering</w:t>
      </w:r>
    </w:p>
    <w:p>
      <w:r>
        <w:rPr>
          <w:rFonts w:ascii="Times New Roman" w:hAnsi="Times New Roman" w:eastAsia="宋体"/>
          <w:sz w:val="21"/>
        </w:rPr>
        <w:t>作者: Luzi Wang, Huamin Chen</w:t>
        <w:br/>
      </w:r>
      <w:r>
        <w:rPr>
          <w:rFonts w:ascii="Times New Roman" w:hAnsi="Times New Roman" w:eastAsia="宋体"/>
          <w:sz w:val="21"/>
        </w:rPr>
        <w:t xml:space="preserve">时间: 2025-12-08 | </w:t>
      </w:r>
      <w:r>
        <w:t xml:space="preserve">链接: </w:t>
      </w:r>
      <w:hyperlink r:id="rId1559">
        <w:r>
          <w:rPr>
            <w:rFonts w:ascii="Times New Roman" w:hAnsi="Times New Roman" w:eastAsia="宋体"/>
            <w:color w:val="0000FF"/>
            <w:sz w:val="21"/>
            <w:u w:val="single"/>
          </w:rPr>
          <w:t>https://doi.org/10.1364/josaa.578628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&lt;jats:p&gt;暗污缺陷是由于在低光 (LLL) 图像增强器的制造阶段意外喷洒在阴极窗口上的清洁剂干燥缓慢造成的。它们的存在会导致设备成像质量下降，削弱其目标检测能力。传统主观检测方法的主要缺点是引入了人为的不确定性，而对背景均匀性和纹理的敏感性是现有客观检测方法的弱点。针对上述问题，提出一种基于均匀性校正和背景纹理过滤的此类缺陷自动检测方法。首先，利用现有技术检测并消除目标图像中的规则缺陷，并利用基于多方向固定区域分割和灰度补偿的双重均匀性校正策略来缓解背景不均匀性。通过区域检测和区域比较获得候选目标缺陷后，采用基于谱图高斯差分滤波的纹理过滤策略来净化图像背景。最后，将频域带通滤波与区域特征分析相结合，实现暗色缺陷的自动检测。实验结果表明，所提出的UC策略可以为研究案例产生理想的结果，并且所提出的TF方法的性能优于最先进的相关技术。与现有的缺陷检测技术相比，该方法具有更高的检测精度，批量测试时平均检测精度为94.2%。因此，该方法不失为一种有效的微光像增强器暗污缺陷自动检测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&lt;jats:p&gt;Dark stain defects are caused by the slow drying of cleaning agents accidentally sprayed on the cathode window during the manufacturing stage of low-light-level (LLL) image intensifiers. Their existence leads to a deterioration in the imaging quality of the device and weakens its target detection capability. The main drawback of the traditional subjective detection method is the introduction of artificial uncertainty, while sensitivity to background uniformity and texture is a weakness of existing objective detection methods. To address the above issues, an automatic detection method for such defects based on uniformity correction and background texture filtering is proposed. First, existing techniques are used to detect and eliminate regular defects in the target image, and a dual uniformity correction strategy based on multi-directional fixed area segmentation and grayscale compensation is utilized to alleviate background unevenness. After obtaining candidate target defects through region detection and region comparison, a texture filtering strategy based on Gaussian differential filtering of spectrograms is adopted to purify the image background. Finally, the frequency-domain bandpass filtering is combined with regional feature analysis to achieve automatic detection of dark stain defects. The experimental results demonstrate that the proposed UC strategy can produce ideal results for the studied case, and the performance of the presented TF method is superior to state-of-the-art relevant techniques. Compared with existing defect detection technologies, the proposed approach has higher detection accuracy, with an average detection accuracy of 94.2% during batch testing. Therefore, this method can be deemed as an effective automatic detection scheme for dark stain defects of LLL image intensifiers.&lt;/jats:p&gt;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在镜片制造后向巩膜镜片添加个性化波前校正</w:t>
      </w:r>
    </w:p>
    <w:p>
      <w:r>
        <w:rPr>
          <w:rFonts w:ascii="Times New Roman" w:hAnsi="Times New Roman" w:eastAsia="宋体"/>
          <w:b/>
          <w:color w:val="003264"/>
          <w:sz w:val="24"/>
        </w:rPr>
        <w:t>Adding personalized wavefront correction to a scleral lens after lens manufacture</w:t>
      </w:r>
    </w:p>
    <w:p>
      <w:r>
        <w:rPr>
          <w:rFonts w:ascii="Times New Roman" w:hAnsi="Times New Roman" w:eastAsia="宋体"/>
          <w:sz w:val="21"/>
        </w:rPr>
        <w:t>作者: Evan S. Elam, Nasim Maddah, Alexander W. Schill, Jason D. Marsack</w:t>
        <w:br/>
      </w:r>
      <w:r>
        <w:rPr>
          <w:rFonts w:ascii="Times New Roman" w:hAnsi="Times New Roman" w:eastAsia="宋体"/>
          <w:sz w:val="21"/>
        </w:rPr>
        <w:t xml:space="preserve">时间: 2025-12-18 | </w:t>
      </w:r>
      <w:r>
        <w:t xml:space="preserve">链接: </w:t>
      </w:r>
      <w:hyperlink r:id="rId1560">
        <w:r>
          <w:rPr>
            <w:rFonts w:ascii="Times New Roman" w:hAnsi="Times New Roman" w:eastAsia="宋体"/>
            <w:color w:val="0000FF"/>
            <w:sz w:val="21"/>
            <w:u w:val="single"/>
          </w:rPr>
          <w:t>https://doi.org/10.1364/josaa.578624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&lt;jats:p&gt;过去所有波前引导巩膜镜片的演示都依赖于镜片制造的全表面方法 (FSM)，这需要在镜片制造之前将波前校正集成到传统巩膜镜片的设计中。一种新颖的贴片切割方法（PCM）的制造将依赖于将波前校正雕刻到先前制造的巩膜镜的前表面中。这项研究比较了用 FSM 和 PCM 制造的波前校正。使用 FSM 和 PCM 制造了四种独特的波前引导巩膜镜片设计的两个复制品，总共产生了 16 个测试镜片。所有镜片均经过光学分析，并对每个波前引导镜片及其设计、其内部制造方法内的副本以及不同制造方法进行了比较。这项研究表明，使用 PCM 不会引起制造过程中超出 FSM 中观察到的变化。&lt;/jats:p&gt;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&lt;jats:p&gt;All past demonstrations of wavefront-guided scleral lenses have relied on the full-surface method (FSM) of lens manufacture, which requires the wavefront correction to be integrated into the design of a traditional scleral lens prior to lens manufacture. A novel patch-cutting method (PCM) of manufacture would rely on carving the wavefront correction into the anterior surface of a previously manufactured scleral lens. This study compared wavefront corrections manufactured with the FSM and PCM. Two duplicates of four unique wavefront-guided scleral lens designs were manufactured using both the FSM and PCM, resulting in a total of 16 test lenses. All lenses were optically profiled, and comparisons were made between each wavefront-guided lens and its design, its within-method of manufacture duplicate, and across methods of manufacture. This study demonstrated that utilizing the PCM does not induce variability in the manufacturing process beyond what is already observed in the FSM.&lt;/jats:p&gt;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介电界面处单分子的表面取向模糊性</w:t>
      </w:r>
    </w:p>
    <w:p>
      <w:r>
        <w:rPr>
          <w:rFonts w:ascii="Times New Roman" w:hAnsi="Times New Roman" w:eastAsia="宋体"/>
          <w:b/>
          <w:color w:val="003264"/>
          <w:sz w:val="24"/>
        </w:rPr>
        <w:t>Surface orientation ambiguity for single molecules at dielectric interfaces</w:t>
      </w:r>
    </w:p>
    <w:p>
      <w:r>
        <w:rPr>
          <w:rFonts w:ascii="Times New Roman" w:hAnsi="Times New Roman" w:eastAsia="宋体"/>
          <w:sz w:val="21"/>
        </w:rPr>
        <w:t>作者: E. Dey, M. Elorza, F. W. Foss, J. J. Gomez Cadenas, B. J. P. Jones</w:t>
        <w:br/>
      </w:r>
      <w:r>
        <w:rPr>
          <w:rFonts w:ascii="Times New Roman" w:hAnsi="Times New Roman" w:eastAsia="宋体"/>
          <w:sz w:val="21"/>
        </w:rPr>
        <w:t xml:space="preserve">时间: 2025-12-08 | </w:t>
      </w:r>
      <w:r>
        <w:t xml:space="preserve">链接: </w:t>
      </w:r>
      <w:hyperlink r:id="rId1561">
        <w:r>
          <w:rPr>
            <w:rFonts w:ascii="Times New Roman" w:hAnsi="Times New Roman" w:eastAsia="宋体"/>
            <w:color w:val="0000FF"/>
            <w:sz w:val="21"/>
            <w:u w:val="single"/>
          </w:rPr>
          <w:t>https://doi.org/10.1364/josaa.573464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荧光分子以偶极辐射模式发光，可用于通过散焦荧光显微镜推断其方向。正确测量方向需要对感兴趣的几何形状中的偶极子预期的辐射方向图进行数学建模，并随后与实验数据进行比较。我们指出这些图案的常见计算中存在模糊性，这似乎影响了特别是靠近介电表面的分子的取向测量。这导致测量的发射偶极子向近界面分子的表面旋转，这可能被误认为发射器之间优先水平取向。对表面发射器的正确处理需要考虑两种介电介质之间的有限尺寸电流元素，我们表明可以通过有限元建模消除理论模糊性。提供了用于校正任意界面处测量方向的处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&lt;jats:p&gt;Fluorescent molecules emit light in a dipole radiation pattern that can be used to infer their orientation through defocused fluorescence microscopy. Proper measurement of the orientation requires mathematical modeling of the radiation pattern expected for a dipole in the geometry of interest and subsequent comparison against experimental data. We point out an ambiguity in common calculations of these patterns that appears to compromise orientation measurements for molecules that are especially near dielectric surfaces. This results in a rotation of the measured emission dipole toward the surface for near-interface molecules, which can be mistaken for a preferentially horizontal orientation among the emitters. The proper treatment for on-surface emitters requires consideration of finite-sized current elements between two dielectric media, and we show that the theoretical ambiguity can be lifted via finite-element modeling. A prescription is provided for correcting measured orientations at arbitrary interfaces.&lt;/jats:p&gt;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因斯-高斯光束的维格纳分布函数的庞加莱球表示</w:t>
      </w:r>
    </w:p>
    <w:p>
      <w:r>
        <w:rPr>
          <w:rFonts w:ascii="Times New Roman" w:hAnsi="Times New Roman" w:eastAsia="宋体"/>
          <w:b/>
          <w:color w:val="003264"/>
          <w:sz w:val="24"/>
        </w:rPr>
        <w:t>Poincaré sphere representation of the Wigner distribution function of Ince–Gauss beams</w:t>
      </w:r>
    </w:p>
    <w:p>
      <w:r>
        <w:rPr>
          <w:rFonts w:ascii="Times New Roman" w:hAnsi="Times New Roman" w:eastAsia="宋体"/>
          <w:sz w:val="21"/>
        </w:rPr>
        <w:t>作者: Agustín Domínguez-Cruz, Julio C. Gutiérrez-Vega</w:t>
        <w:br/>
      </w:r>
      <w:r>
        <w:rPr>
          <w:rFonts w:ascii="Times New Roman" w:hAnsi="Times New Roman" w:eastAsia="宋体"/>
          <w:sz w:val="21"/>
        </w:rPr>
        <w:t xml:space="preserve">时间: 2025-12-03 | </w:t>
      </w:r>
      <w:r>
        <w:t xml:space="preserve">链接: </w:t>
      </w:r>
      <w:hyperlink r:id="rId1562">
        <w:r>
          <w:rPr>
            <w:rFonts w:ascii="Times New Roman" w:hAnsi="Times New Roman" w:eastAsia="宋体"/>
            <w:color w:val="0000FF"/>
            <w:sz w:val="21"/>
            <w:u w:val="single"/>
          </w:rPr>
          <w:t>https://doi.org/10.1364/josaa.582504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&lt;jats:p&gt;提出了将偶数、奇数和螺旋因斯高斯 (IG) 光束的维格纳分布函数 (WDF) 映射到庞加莱球上的解析表达式。近轴波动方程和二维量子谐振子之间的类比允许我们使用 SU(2) 形式来用谐振子的二次不变量来表达 WDF。这种表示揭示了表征 IG 光束相空间结构的内部对称性和图案。数值模拟证实了解析公式的精度，并说明了随着椭圆率参数变化，Hermite、Ince 和 Laguerre-Gauss 族之间的连续转变。&lt;/jats:p&gt;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analytical expressions for mapping the Wigner distribution function (WDF) of even, odd, and helical Ince–Gauss (IG) beams onto the Poincaré sphere are presented. The analogy between the paraxial wave equation and the two-dimensional quantum harmonic oscillator allows us to use the SU(2) formalism for expressing the WDF in terms of quadratic invariants of the harmonic oscillator. This representation reveals the internal symmetries and patterns that characterize the phase-space structure of IG beams. Numerical simulations confirm the precision of the analytical formulas and illustrate the continuous transition between the Hermite, Ince, and Laguerre–Gauss families as the ellipticity parameter varies.&lt;/jats:p&gt;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光学陀螺活性介质对贝塞尔光束的影响</w:t>
      </w:r>
    </w:p>
    <w:p>
      <w:r>
        <w:rPr>
          <w:rFonts w:ascii="Times New Roman" w:hAnsi="Times New Roman" w:eastAsia="宋体"/>
          <w:b/>
          <w:color w:val="003264"/>
          <w:sz w:val="24"/>
        </w:rPr>
        <w:t>Effect of optically gyrotropic active media on Bessel beams</w:t>
      </w:r>
    </w:p>
    <w:p>
      <w:r>
        <w:rPr>
          <w:rFonts w:ascii="Times New Roman" w:hAnsi="Times New Roman" w:eastAsia="宋体"/>
          <w:sz w:val="21"/>
        </w:rPr>
        <w:t>作者: Yuriy Egorov, Valentin Mostovskoy, Alexander Rubass</w:t>
        <w:br/>
      </w:r>
      <w:r>
        <w:rPr>
          <w:rFonts w:ascii="Times New Roman" w:hAnsi="Times New Roman" w:eastAsia="宋体"/>
          <w:sz w:val="21"/>
        </w:rPr>
        <w:t xml:space="preserve">时间: 2025-12-05 | </w:t>
      </w:r>
      <w:r>
        <w:t xml:space="preserve">链接: </w:t>
      </w:r>
      <w:hyperlink r:id="rId1563">
        <w:r>
          <w:rPr>
            <w:rFonts w:ascii="Times New Roman" w:hAnsi="Times New Roman" w:eastAsia="宋体"/>
            <w:color w:val="0000FF"/>
            <w:sz w:val="21"/>
            <w:u w:val="single"/>
          </w:rPr>
          <w:t>https://doi.org/10.1364/josaa.581877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以非衍射光束（如贝塞尔光束）为例，找到了光束沿光束轴传播常数和本征模振幅系数的特征方程。结果表明，传播常数和振幅系数并不取决于特定类别的非衍射光束，而是完全由晶体的特性和通过实验指定的光束横波数决定。所有非衍射光束的本征模都是TE模和TM模与相应振幅系数的叠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&lt;jats:p&gt;Using non-diffracting beams (such as the Bessel beam) as an example, characteristic equations for the constants of beam propagation along the axis of the beam and the amplitude coefficients of the eigenmodes are found. It is shown that the constants of propagation and the amplitude coefficients do not depend on a specific class of non-diffracting beams but are determined exclusively by the characteristics of the crystal and the transverse wave number of the beam, which is specified experimentally. The eigenmodes of all non-diffracting beams are a superposition of TE and TM modes with the corresponding amplitude coefficients.&lt;/jats:p&gt;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水下瑞利-贝纳德湍流中的相结构函数和空间相干性：实验表征</w:t>
      </w:r>
    </w:p>
    <w:p>
      <w:r>
        <w:rPr>
          <w:rFonts w:ascii="Times New Roman" w:hAnsi="Times New Roman" w:eastAsia="宋体"/>
          <w:b/>
          <w:color w:val="003264"/>
          <w:sz w:val="24"/>
        </w:rPr>
        <w:t>Phase structure function and spatial coherence in underwater Rayleigh–Bénard turbulence: experimental characterization</w:t>
      </w:r>
    </w:p>
    <w:p>
      <w:r>
        <w:rPr>
          <w:rFonts w:ascii="Times New Roman" w:hAnsi="Times New Roman" w:eastAsia="宋体"/>
          <w:sz w:val="21"/>
        </w:rPr>
        <w:t>作者: Ebrahim Mohammadi Razi, Mohsen Dashti</w:t>
        <w:br/>
      </w:r>
      <w:r>
        <w:rPr>
          <w:rFonts w:ascii="Times New Roman" w:hAnsi="Times New Roman" w:eastAsia="宋体"/>
          <w:sz w:val="21"/>
        </w:rPr>
        <w:t xml:space="preserve">时间: 2025-12-10 | </w:t>
      </w:r>
      <w:r>
        <w:t xml:space="preserve">链接: </w:t>
      </w:r>
      <w:hyperlink r:id="rId1564">
        <w:r>
          <w:rPr>
            <w:rFonts w:ascii="Times New Roman" w:hAnsi="Times New Roman" w:eastAsia="宋体"/>
            <w:color w:val="0000FF"/>
            <w:sz w:val="21"/>
            <w:u w:val="single"/>
          </w:rPr>
          <w:t>https://doi.org/10.1364/josaa.574046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本研究首次使用基于莫尔条纹的双通道波前传感器对通过水下瑞利-贝纳德 (RB) 湍流传播的激光束的相位结构函数 (PSF) 和空间相干半径进行了实验表征。准直激光束（</w:t>
        <w:br/>
        <w:t xml:space="preserve">                    &lt;jats:斜体&gt;λ&lt;/jats:斜体&gt;</w:t>
        <w:br/>
        <w:t xml:space="preserve">                    =532nm，直径=33mm）水平通过温控水箱，其中垂直温差（0-6°C）引起对流湍流。在多个垂直（21、100 和 179 毫米）和横向（21 和 100 毫米）位置进行测量，以检查湍流的空间变化。波前相位是根据莫尔条纹图案重建的，并且在横向于激光束传播的两个正交方向上计算PSF。结果表明，水下 RB 湍流在与光束传播方向垂直的横截面中既各向异性又不均匀。虽然湍流强度随着施加的温差而增加，但在 PSF 中观察到的各向异性在间距较大时变得更加明显</w:t>
        <w:br/>
        <w:t xml:space="preserve">                    &lt;jats:斜体&gt;r&lt;/jats:斜体&gt;</w:t>
        <w:br/>
        <w:t xml:space="preserve">                    。分析的海洋湍流光功率谱模型与惯性子范围内的实验 PSF 非常吻合。此外，还发现空间相干半径随着温差的增加而减小，并且在储罐边界附近始终较小。这些发现为水下湍流模型提供了独特的实验验证，并为设计稳健的水下光通信系统提供了至关重要的见解。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presents the first experimental characterization of the phase structure function (PSF) and the spatial coherence radius of a laser beam propagating through underwater Rayleigh–Bénard (RB) turbulence, using a two-channel moiré-based wavefront sensor. A collimated laser beam (</w:t>
        <w:br/>
        <w:t xml:space="preserve">                    &lt;jats:italic&gt;λ&lt;/jats:italic&gt;</w:t>
        <w:br/>
        <w:t xml:space="preserve">                    =532nm, diameter=33mm) was passed horizontally through a temperature-controlled water tank, where convective turbulence was induced by vertical temperature differences (0–6°C). Measurements were performed at multiple vertical (21, 100, and 179 mm) and lateral (21 and 100 mm) positions to examine spatial variations in turbulence. Wavefront phases were reconstructed from moiré fringe patterns, and the PSF was computed in two orthogonal directions transverse to the laser beam’s propagation. The results revealed that underwater RB turbulence is both anisotropic and inhomogeneous in the cross-plane transverse to the beam propagation direction. While the turbulence intensity increases with the imposed temperature difference, the anisotropy observed in the PSF becomes more apparent at larger separation distances</w:t>
        <w:br/>
        <w:t xml:space="preserve">                    &lt;jats:italic&gt;r&lt;/jats:italic&gt;</w:t>
        <w:br/>
        <w:t xml:space="preserve">                    . The analytical oceanic turbulence optical power spectrum model showed excellent agreement with the experimental PSF within the inertial subrange. Additionally, the spatial coherence radius was found to decrease with increasing temperature difference and was consistently smaller near the tank boundaries. These findings provide unique experimental validation for underwater turbulence models and offer insights critical to the design of robust underwater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关于上下文中的颜色差异</w:t>
      </w:r>
    </w:p>
    <w:p>
      <w:r>
        <w:rPr>
          <w:rFonts w:ascii="Times New Roman" w:hAnsi="Times New Roman" w:eastAsia="宋体"/>
          <w:b/>
          <w:color w:val="003264"/>
          <w:sz w:val="24"/>
        </w:rPr>
        <w:t>On color differences in context</w:t>
      </w:r>
    </w:p>
    <w:p>
      <w:r>
        <w:rPr>
          <w:rFonts w:ascii="Times New Roman" w:hAnsi="Times New Roman" w:eastAsia="宋体"/>
          <w:sz w:val="21"/>
        </w:rPr>
        <w:t>作者: Lucia Becatti, Beatrice Sarti, Gabriele Simone, Alessandro Rizzi</w:t>
        <w:br/>
      </w:r>
      <w:r>
        <w:rPr>
          <w:rFonts w:ascii="Times New Roman" w:hAnsi="Times New Roman" w:eastAsia="宋体"/>
          <w:sz w:val="21"/>
        </w:rPr>
        <w:t xml:space="preserve">时间: 2025-12-10 | </w:t>
      </w:r>
      <w:r>
        <w:t xml:space="preserve">链接: </w:t>
      </w:r>
      <w:hyperlink r:id="rId1565">
        <w:r>
          <w:rPr>
            <w:rFonts w:ascii="Times New Roman" w:hAnsi="Times New Roman" w:eastAsia="宋体"/>
            <w:color w:val="0000FF"/>
            <w:sz w:val="21"/>
            <w:u w:val="single"/>
          </w:rPr>
          <w:t>https://doi.org/10.1364/josaa.580640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上个世纪，对色差的研究引起了相当大的关注，人们进行了大量尝试来开发越来越准确的感知指标，然而，这些指标已经逐步取得进展，但从未达到完全充分的程度。尽管研究最终从色彩空间转移到外观空间，但仍然在没有考虑其周围环境的情况下对颜色进行了检查，尽管长期以来人们都知道视觉环境会强烈影响色彩外观。这项工作试图解决以下问题：当在视觉环境中嵌入颜色可以产生远远大于最新公式获得的精度的外观变化时，追求单独处理颜色的色差指标的边际改进是否有意义？更广泛地说，在不考虑视觉背景的情况下测量色差是否仍然合适？结果强调了开发颜色度量的必要性，该度量考虑到场景的空间计算，从而更接近人类视觉机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&lt;jats:p&gt;Over the last century, the study of color differences has attracted considerable attention, with numerous attempts to develop increasingly accurate perceptual metrics that, however, have progressed incrementally but never achieved full adequacy. Although research eventually moved from color spaces to appearance spaces, color was still examined without accounting for its surrounding context, even though visual context has long been known to strongly influence chromatic appearance. This work attempts to address the following question: is it meaningful to pursue marginal improvements in color-difference metrics that treat color in isolation, when embedding color within a visual context can produce appearance changes far greater than the precision gained by the most recent formulas? More broadly, is it still appropriate to measure color differences without accounting for their visual context? The results underscore the necessity for the development of a color metric that takes into account the spatial computations of the scene, thereby aligning more closely with the mechanisms of human vision.&lt;/jats:p&gt;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中国儿童眼睛视网膜的光学质量和各向异性</w:t>
      </w:r>
    </w:p>
    <w:p>
      <w:r>
        <w:rPr>
          <w:rFonts w:ascii="Times New Roman" w:hAnsi="Times New Roman" w:eastAsia="宋体"/>
          <w:b/>
          <w:color w:val="003264"/>
          <w:sz w:val="24"/>
        </w:rPr>
        <w:t>Optical quality and anisotropy across the retina of Chinese children’s eyes</w:t>
      </w:r>
    </w:p>
    <w:p>
      <w:r>
        <w:rPr>
          <w:rFonts w:ascii="Times New Roman" w:hAnsi="Times New Roman" w:eastAsia="宋体"/>
          <w:sz w:val="21"/>
        </w:rPr>
        <w:t>作者: Simon Winter, Chang Liu, Zhenghua Lin, Pablo Artal, Weizhong Lan, Len Zheleznyak</w:t>
        <w:br/>
      </w:r>
      <w:r>
        <w:rPr>
          <w:rFonts w:ascii="Times New Roman" w:hAnsi="Times New Roman" w:eastAsia="宋体"/>
          <w:sz w:val="21"/>
        </w:rPr>
        <w:t xml:space="preserve">时间: 2025-12-15 | </w:t>
      </w:r>
      <w:r>
        <w:t xml:space="preserve">链接: </w:t>
      </w:r>
      <w:hyperlink r:id="rId1566">
        <w:r>
          <w:rPr>
            <w:rFonts w:ascii="Times New Roman" w:hAnsi="Times New Roman" w:eastAsia="宋体"/>
            <w:color w:val="0000FF"/>
            <w:sz w:val="21"/>
            <w:u w:val="single"/>
          </w:rPr>
          <w:t>https://doi.org/10.1364/josaa.576403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这项研究的目的是表征个别儿童视网膜上的视网膜图像质量与波长的关系。使用定制开发的 Shack-Hartmann 波前传感器测量 30 名中国儿童（年龄 12.8±1.8 岁）的波前像差，并在鼻视野 (VF) 的中央凹、10°、20°和 30° 处进行分析，-30</w:t>
        <w:br/>
        <w:t xml:space="preserve">                    &lt;jats:斜体&gt;度&lt;/jats:斜体&gt;</w:t>
        <w:br/>
        <w:t xml:space="preserve">                    颞 VF，±16</w:t>
        <w:br/>
        <w:t xml:space="preserve">                    &lt;jats:斜体&gt;度&lt;/jats:斜体&gt;</w:t>
        <w:br/>
        <w:t xml:space="preserve">                    在垂直 VF 中。周边视网膜的波前像差（例如斜散光）增加，因此计算图像质量下降并表现出明显的方向性。我们用光学各向异性 (OA) 来量化点扩散函数 (PSF) 方向，光学各向异性是径向与反径向（即垂直于径向）体积调制传递函数的比率。我们发现偏心率驱动的 OA 增加与波长相关：蓝色 (405 nm) 波长的外围 PSF 变得更加径向，而绿色 (555 nm) 和红色 (695 nm) 波长作为偏心率的函数变得更加反径向。此外，近视眼患者的外周 PSF 比正视眼患者的外周 PSF 更呈反放射状。需要进一步的工作来揭示可能利用这些色彩和各向异性线索来产生散焦迹象的视网膜机制。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goal of this study was to characterize the retinal image quality across the retina, in individual children, as a function of wavelength. The wavefront aberrations of 30 Chinese children (ages 12.8±1.8yrs) were measured with a custom-developed Shack–Hartmann wavefront sensor and analyzed at the fovea, 10 deg, 20 deg, and 30 deg in the nasal visual field (VF), −30</w:t>
        <w:br/>
        <w:t xml:space="preserve">                    &lt;jats:italic&gt;deg&lt;/jats:italic&gt;</w:t>
        <w:br/>
        <w:t xml:space="preserve">                    temporal VF, and ±16</w:t>
        <w:br/>
        <w:t xml:space="preserve">                    &lt;jats:italic&gt;deg&lt;/jats:italic&gt;</w:t>
        <w:br/>
        <w:t xml:space="preserve">                    in the vertical VF. Wavefront aberrations (e.g., oblique astigmatism) increased in the peripheral retina, and consequently, computed image quality degraded and exhibited a significant directionality. We quantified point spread function (PSF) orientation with optical anisotropy (OA), the ratio of radial by anti-radial (i.e., perpendicular to radial) volumetric modulation transfer functions. We found that the eccentricity-driven increase in OA was wavelength dependent: peripheral PSFs in the blue (405 nm) wavelength became more radial, whereas green (555 nm) and red (695 nm) wavelengths became more anti-radial as a function of eccentricity. Also, the peripheral PSF was more anti-radially oriented in myopes than in emmetropes. Further work is needed to uncover retinal mechanisms which may employ these chromatic and anisotropic cues for the sign of defocus.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锥体光谱灵敏度和颜色匹配函数个体差异的重要性以及如何纠正它们：教程</w:t>
      </w:r>
    </w:p>
    <w:p>
      <w:r>
        <w:rPr>
          <w:rFonts w:ascii="Times New Roman" w:hAnsi="Times New Roman" w:eastAsia="宋体"/>
          <w:b/>
          <w:color w:val="003264"/>
          <w:sz w:val="24"/>
        </w:rPr>
        <w:t>Importance of individual differences in cone spectral sensitivities and color matching functions and how to correct for them: tutorial</w:t>
      </w:r>
    </w:p>
    <w:p>
      <w:r>
        <w:rPr>
          <w:rFonts w:ascii="Times New Roman" w:hAnsi="Times New Roman" w:eastAsia="宋体"/>
          <w:sz w:val="21"/>
        </w:rPr>
        <w:t>作者: Andrew T. Rider, Andrew Stockman</w:t>
        <w:br/>
      </w:r>
      <w:r>
        <w:rPr>
          <w:rFonts w:ascii="Times New Roman" w:hAnsi="Times New Roman" w:eastAsia="宋体"/>
          <w:sz w:val="21"/>
        </w:rPr>
        <w:t xml:space="preserve">时间: 2025-12-19 | </w:t>
      </w:r>
      <w:r>
        <w:t xml:space="preserve">链接: </w:t>
      </w:r>
      <w:hyperlink r:id="rId1567">
        <w:r>
          <w:rPr>
            <w:rFonts w:ascii="Times New Roman" w:hAnsi="Times New Roman" w:eastAsia="宋体"/>
            <w:color w:val="0000FF"/>
            <w:sz w:val="21"/>
            <w:u w:val="single"/>
          </w:rPr>
          <w:t>https://doi.org/10.1364/josaa.577732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&lt;jats:p&gt;本教程涵盖了人体锥体光谱灵敏度及其线性变换、颜色匹配函数。我们关注平均函数或标准函数以及观察者之间发生的个体差异，以及如何纠正这些差异。产生差异的主要原因是 L 锥体和 M 锥体感光色素曲线的遗传决定的光谱偏移、晶状体和黄斑色素的光学密度的变化以及三种感光色素的光学密度的变化。这些可能会导致人们在显示器上和印刷或染色材料上看到不同的颜色，即使根据颜色标准，它们应该看起来相同。随着窄带光源和扩大色域的原色的出现，这种差异变得更加明显，其纠正也更加紧迫。通过使用更好的颜色标准可以减少差异，但要完全消除差异，需要针对个体差异进行校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 covers human cone spectral sensitivities and their linear transformations, the color matching functions. We focus on the mean or standard functions and the individual differences that occur between observers and how we can correct for those differences. The differences arise mainly because of genetically determined spectral shifts of the L- and M-cone photopigment curves, variability in the optical densities of the lens and macular pigments, and variability in the optical densities of the three photopigments. These can lead to people seeing colors on displays and on printed or dyed material differently even though, according to color standards, they should all appear the same. Such discrepancies have become more apparent and their correction more urgent with the emergence of narrow-band light sources and primaries that expand the color gamut. The discrepancies can be reduced by using better color standards, but to eliminate them completely requires corrections be made for individual differences.&lt;/jats:p&gt;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拉盖尔-高斯光束在各向异性大气湍流中的传播：通过两种分析方法和计算方法进行分析</w:t>
      </w:r>
    </w:p>
    <w:p>
      <w:r>
        <w:rPr>
          <w:rFonts w:ascii="Times New Roman" w:hAnsi="Times New Roman" w:eastAsia="宋体"/>
          <w:b/>
          <w:color w:val="003264"/>
          <w:sz w:val="24"/>
        </w:rPr>
        <w:t>Propagation of Laguerre–Gaussian beams in anisotropic atmospheric turbulence: analysis via two analytical and a computational method</w:t>
      </w:r>
    </w:p>
    <w:p>
      <w:r>
        <w:rPr>
          <w:rFonts w:ascii="Times New Roman" w:hAnsi="Times New Roman" w:eastAsia="宋体"/>
          <w:sz w:val="21"/>
        </w:rPr>
        <w:t>作者: Elaheh Adams, Miranda van Iersel</w:t>
        <w:br/>
      </w:r>
      <w:r>
        <w:rPr>
          <w:rFonts w:ascii="Times New Roman" w:hAnsi="Times New Roman" w:eastAsia="宋体"/>
          <w:sz w:val="21"/>
        </w:rPr>
        <w:t xml:space="preserve">时间: 2025-12-19 | </w:t>
      </w:r>
      <w:r>
        <w:t xml:space="preserve">链接: </w:t>
      </w:r>
      <w:hyperlink r:id="rId1568">
        <w:r>
          <w:rPr>
            <w:rFonts w:ascii="Times New Roman" w:hAnsi="Times New Roman" w:eastAsia="宋体"/>
            <w:color w:val="0000FF"/>
            <w:sz w:val="21"/>
            <w:u w:val="single"/>
          </w:rPr>
          <w:t>https://doi.org/10.1364/josaa.579346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&lt;jats:p&gt;使用三种方法分析了轨道角动量束（拉盖尔-高斯 (LG) 光束）在各向异性非柯尔莫哥洛夫大气湍流中的传播：扩展惠更斯-菲涅尔 (EHF) 原理、扰动方法和计算波动光学模拟 (WOS)。评估两个 LG 光束（模式 1 和 2），了解它们的特性如何随湍流参数变化而变化。计算光束辐照度分布和光斑尺寸，目的是评估不同模式的相对稳定性。对于 Kolmogorov 幂律指数，通过微扰法获得的结果与 EHF 原理和 WOS 的结果非常吻合，但仅在弱到中度波动范围内。对于较强的湍流波动，通过摄动方法获得的结果开始出现偏差，而EHF原理和WOS仍然保持良好的一致性。研究还表明，这种类型的对齐在其他幂律指数中并不成立。 EHF 原理和 WOS 获得的结果表明，两种 LG 模式在湍流下都表现出变形，尽管低阶模式显示出更明显的变化率，而高阶模式仍然更加受限和对称。微扰法得到的结果在不同的场景下得到证实或拒绝。通过所有三种方法获得的两根 LG 光束的结果显示，经过一定的各向异性比后，椭圆度达到饱和。&lt;/jats:p&gt;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&lt;jats:p&gt;Propagation of an orbital angular momentum beam—the Laguerre–Gaussian (LG) beam—through anisotropic non-Kolmogorov atmospheric turbulence is analyzed using three approaches: the extended Huygens–Fresnel (EHF) principle, the perturbation method, and computational wave-optics simulations (WOS). Two LG beams (modes 1 and 2) are evaluated on how their characteristics change with varying turbulence parameters. Beam irradiance profiles and spot sizes are computed, with the goal of assessing the relative stability of different modes. For the Kolmogorov power-law exponent, the results obtained via the perturbation method show good agreement with those from the EHF principle and WOS but only within the weak-to-moderate fluctuation regime. For stronger turbulence fluctuations, the results obtained via the perturbation method begin to deviate, whereas the EHF principle and WOS remain in good agreement. It is also shown that this type of alignment does not hold in other power-law exponents. Results obtained by the EHF principle and WOS show both the LG modes exhibit deformation under turbulence, though the lower-order mode shows a more pronounced rate of change, and the higher-order mode remains more confined and symmetric. The results obtained by the perturbation method are confirmed or rejected in different scenarios. Results obtained for two LG beams, and via all three methods, show saturation of the degree of ellipticity after some anisotropy ratios.&lt;/jats:p&gt;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通过偏振操纵贝塞尔-高斯光束的能量流场</w:t>
      </w:r>
    </w:p>
    <w:p>
      <w:r>
        <w:rPr>
          <w:rFonts w:ascii="Times New Roman" w:hAnsi="Times New Roman" w:eastAsia="宋体"/>
          <w:b/>
          <w:color w:val="003264"/>
          <w:sz w:val="24"/>
        </w:rPr>
        <w:t>Manipulation of the energy flow field in Bessel–Gaussian beams by polarization</w:t>
      </w:r>
    </w:p>
    <w:p>
      <w:r>
        <w:rPr>
          <w:rFonts w:ascii="Times New Roman" w:hAnsi="Times New Roman" w:eastAsia="宋体"/>
          <w:sz w:val="21"/>
        </w:rPr>
        <w:t>作者: Shuo Yu, Jinsong Li, Chundi Zheng</w:t>
        <w:br/>
      </w:r>
      <w:r>
        <w:rPr>
          <w:rFonts w:ascii="Times New Roman" w:hAnsi="Times New Roman" w:eastAsia="宋体"/>
          <w:sz w:val="21"/>
        </w:rPr>
        <w:t xml:space="preserve">时间: 2025-12-18 | </w:t>
      </w:r>
      <w:r>
        <w:t xml:space="preserve">链接: </w:t>
      </w:r>
      <w:hyperlink r:id="rId1569">
        <w:r>
          <w:rPr>
            <w:rFonts w:ascii="Times New Roman" w:hAnsi="Times New Roman" w:eastAsia="宋体"/>
            <w:color w:val="0000FF"/>
            <w:sz w:val="21"/>
            <w:u w:val="single"/>
          </w:rPr>
          <w:t>https://doi.org/10.1364/josaa.581349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矢量衍射理论，研究了偏振调制下贝塞尔-高斯光束的能流分布及其变化特征。结果表明，在焦平面上，得到了强度接近为零的横向能流和强度很高的纵向能流，其中纵向能流在总能流场中占主导地位。此外，通过调整方位角指数的值</w:t>
        <w:br/>
        <w:t xml:space="preserve">                    &lt;贾茨：斜体&gt;米&lt;/贾茨：斜体&gt;</w:t>
        <w:br/>
        <w:t xml:space="preserve">                    和径向指数</w:t>
        <w:br/>
        <w:t xml:space="preserve">                    &lt;jats:斜体&gt;n&lt;/jats:斜体&gt;</w:t>
        <w:br/>
        <w:t xml:space="preserve">                    ，可以实现涡形能量流分布。通过调整方位角指数的大小可以控制涡度和能量流点的数量</w:t>
        <w:br/>
        <w:t xml:space="preserve">                    &lt;贾茨：斜体&gt;米&lt;/贾茨：斜体&gt;</w:t>
        <w:br/>
        <w:t xml:space="preserve">                    ，而涡旋的方向是通过改变方位角指数的符号来操纵的</w:t>
        <w:br/>
        <w:t xml:space="preserve">                    &lt;贾茨：斜体&gt;米&lt;/贾茨：斜体&gt;</w:t>
        <w:br/>
        <w:t xml:space="preserve">                    和径向指数</w:t>
        <w:br/>
        <w:t xml:space="preserve">                    &lt;jats:斜体&gt;n&lt;/jats:斜体&gt;</w:t>
        <w:br/>
        <w:t xml:space="preserve">                    。通过调整径向指数的大小</w:t>
        <w:br/>
        <w:t xml:space="preserve">                    &lt;jats:斜体&gt;n&lt;/jats:斜体&gt;</w:t>
        <w:br/>
        <w:t xml:space="preserve">                    ，可以获得尺寸可调的能量流环。这种偏振调制策略为灵活操纵聚焦光场提供了一种新颖的方法。此外，能量流分布的特征及其动态变化将为光学粒子操纵和捕获的新方法铺平道路。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Based on vector diffraction theory, this paper investigates the energy flow distribution and its variation characteristics of Bessel–Gaussian beams under polarization modulation. The results demonstrate that on the focal plane, the transverse energy flow with nearly zero intensity and the longitudinal energy flow with very high intensity are obtained, with the longitudinal energy flow dominating the total energy flow field. Furthermore, by adjusting the values of the azimuthal index</w:t>
        <w:br/>
        <w:t xml:space="preserve">                    &lt;jats:italic&gt;m&lt;/jats:italic&gt;</w:t>
        <w:br/>
        <w:t xml:space="preserve">                    and the radial index</w:t>
        <w:br/>
        <w:t xml:space="preserve">                    &lt;jats:italic&gt;n&lt;/jats:italic&gt;</w:t>
        <w:br/>
        <w:t xml:space="preserve">                    , vortex-shaped energy flow distributions can be achieved. The degree of vorticity and the number of energy flow spots can be controlled by adjusting the magnitude of the azimuthal index</w:t>
        <w:br/>
        <w:t xml:space="preserve">                    &lt;jats:italic&gt;m&lt;/jats:italic&gt;</w:t>
        <w:br/>
        <w:t xml:space="preserve">                    , while the direction of the vortex is manipulated by altering the signs of the azimuthal index</w:t>
        <w:br/>
        <w:t xml:space="preserve">                    &lt;jats:italic&gt;m&lt;/jats:italic&gt;</w:t>
        <w:br/>
        <w:t xml:space="preserve">                    and the radial index</w:t>
        <w:br/>
        <w:t xml:space="preserve">                    &lt;jats:italic&gt;n&lt;/jats:italic&gt;</w:t>
        <w:br/>
        <w:t xml:space="preserve">                    . By adjusting the magnitude of the radial index</w:t>
        <w:br/>
        <w:t xml:space="preserve">                    &lt;jats:italic&gt;n&lt;/jats:italic&gt;</w:t>
        <w:br/>
        <w:t xml:space="preserve">                    , size-tunable energy flow rings can be obtained. This polarization modulation strategy offers a novel approach for the flexible manipulation of focused optical fields. Furthermore, the characteristics of energy flow distributions and their dynamic variations will pave the way for new approaches in optical particle manipulation and trapping.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使用聚焦伪谢尔模型光束捕获光学粒子</w:t>
      </w:r>
    </w:p>
    <w:p>
      <w:r>
        <w:rPr>
          <w:rFonts w:ascii="Times New Roman" w:hAnsi="Times New Roman" w:eastAsia="宋体"/>
          <w:b/>
          <w:color w:val="003264"/>
          <w:sz w:val="24"/>
        </w:rPr>
        <w:t>Optical particle trapping with focused pseudo-Schell model beams</w:t>
      </w:r>
    </w:p>
    <w:p>
      <w:r>
        <w:rPr>
          <w:rFonts w:ascii="Times New Roman" w:hAnsi="Times New Roman" w:eastAsia="宋体"/>
          <w:sz w:val="21"/>
        </w:rPr>
        <w:t>作者: Hao Lin, Mengwen Guo, Linfei Chen, Haidan Mao</w:t>
        <w:br/>
      </w:r>
      <w:r>
        <w:rPr>
          <w:rFonts w:ascii="Times New Roman" w:hAnsi="Times New Roman" w:eastAsia="宋体"/>
          <w:sz w:val="21"/>
        </w:rPr>
        <w:t xml:space="preserve">时间: 2025-12-15 | </w:t>
      </w:r>
      <w:r>
        <w:t xml:space="preserve">链接: </w:t>
      </w:r>
      <w:hyperlink r:id="rId1570">
        <w:r>
          <w:rPr>
            <w:rFonts w:ascii="Times New Roman" w:hAnsi="Times New Roman" w:eastAsia="宋体"/>
            <w:color w:val="0000FF"/>
            <w:sz w:val="21"/>
            <w:u w:val="single"/>
          </w:rPr>
          <w:t>https://doi.org/10.1364/josaa.581604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部分相干光束的赝模态展开，推导了通过ABCD光学系统的赝谢尔模型光束的交叉谱密度函数的解析表达式。使用解析方法计算的强度分布与数值积分计算的强度分布表现出极好的一致性。研究了聚焦伪谢尔模型光束在瑞利介电粒子上的辐射力。研究发现，聚焦高斯伪谢尔模型（GPSM）光束可以在焦点处稳定地捕获高折射率粒子，而聚焦涡旋高斯伪谢尔模型（VGPSM）光束可以同时捕获低折射率和高折射率粒子。与聚焦高斯谢尔模型 (GSM) 光束相比，聚焦 GPSM 光束在相同光束参数下产生更强的辐射力，使其更有效地捕获粒子。具有大相干长度的涡旋高斯谢尔模型（VGSM）光束表现出与 VGPSM 光束相当的粒子捕获能力。伪谢尔模型光束通过ABCD光学系统的伪模态展开方法降低了积分的维数，有利于此类光束在传播中的合成和分析。研究结果为GPSM光束和VGPSM光束在粒子捕获中的应用提供了理论依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&lt;jats:p&gt;Based on pseudo-modal expansions of partially coherent beams, an analytical expression for the cross-spectral density function of pseudo-Schell model beams through an ABCD optical system is derived. The intensity distributions calculated using analytical method show excellent agreement with those by numerical integration. The radiation forces of focused pseudo-Schell model beams on Rayleigh dielectric particles are investigated. It is found that focused Gaussian pseudo-Schell model (GPSM) beams can stably trap high-refractive-index particles at the focus, while focused vortex Gaussian pseudo-Schell model (VGPSM) beams can trap low- and high-refractive-index particles simultaneously. Compared with focused Gaussian Schell-model (GSM) beams, focused GPSM beams generate stronger radiation forces under identical beam parameters, making them more effective for particle trapping. The vortex Gaussian Schell-model (VGSM) beams with a large coherence length exhibit a particle trapping capability comparable to that of VGPSM beam. The pseudo-modal expansion method of pseudo-Schell model beams through an ABCD optical system reduces the dimensionality of the integration and facilitates the synthesis and analysis of such beams in propagation. The findings provide a theoretical basis for the use of both GPSM beams and VGPSM beams in particle trapping.&lt;/jats:p&gt;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标量衍射理论中的解析一维相位光栅</w:t>
      </w:r>
    </w:p>
    <w:p>
      <w:r>
        <w:rPr>
          <w:rFonts w:ascii="Times New Roman" w:hAnsi="Times New Roman" w:eastAsia="宋体"/>
          <w:b/>
          <w:color w:val="003264"/>
          <w:sz w:val="24"/>
        </w:rPr>
        <w:t>Analytical one-dimensional phase gratings in scalar diffraction theory</w:t>
      </w:r>
    </w:p>
    <w:p>
      <w:r>
        <w:rPr>
          <w:rFonts w:ascii="Times New Roman" w:hAnsi="Times New Roman" w:eastAsia="宋体"/>
          <w:sz w:val="21"/>
        </w:rPr>
        <w:t>作者: Andrew Ducharme, Kyle Cole, Devon Ball, Benjamin J. McMorran</w:t>
        <w:br/>
      </w:r>
      <w:r>
        <w:rPr>
          <w:rFonts w:ascii="Times New Roman" w:hAnsi="Times New Roman" w:eastAsia="宋体"/>
          <w:sz w:val="21"/>
        </w:rPr>
        <w:t xml:space="preserve">时间: 2025-12-18 | </w:t>
      </w:r>
      <w:r>
        <w:t xml:space="preserve">链接: </w:t>
      </w:r>
      <w:hyperlink r:id="rId1571">
        <w:r>
          <w:rPr>
            <w:rFonts w:ascii="Times New Roman" w:hAnsi="Times New Roman" w:eastAsia="宋体"/>
            <w:color w:val="0000FF"/>
            <w:sz w:val="21"/>
            <w:u w:val="single"/>
          </w:rPr>
          <w:t>https://doi.org/10.1364/josaa.579066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衍射光栅是一种常见的光学工具，它通过光的远场干涉将入射光束分成不同的衍射级。然而，使用标量衍射理论来模拟具有相位轮廓的相位光栅</w:t>
        <w:br/>
        <w:t xml:space="preserve">                    &lt;jats:斜体&gt; phi&lt;/jats:斜体&gt;</w:t>
        <w:br/>
        <w:t xml:space="preserve">                    （</w:t>
        <w:br/>
        <w:t xml:space="preserve">                    &lt;jats:斜体&gt;x&lt;/jats:斜体&gt;</w:t>
        <w:br/>
        <w:t xml:space="preserve">                    ) 需要傅里叶变换</w:t>
        <w:br/>
        <w:t xml:space="preserve">                    &lt;jats:斜体&gt;exp&lt;/jats:斜体&gt;</w:t>
        <w:br/>
        <w:t xml:space="preserve">                    ⁡[</w:t>
        <w:br/>
        <w:t xml:space="preserve">                    &lt;贾茨：斜体&gt;我&lt;/贾茨：斜体&gt;</w:t>
        <w:br/>
        <w:t xml:space="preserve">                    &lt;jats:斜体&gt; phi&lt;/jats:斜体&gt;</w:t>
        <w:br/>
        <w:t xml:space="preserve">                    （</w:t>
        <w:br/>
        <w:t xml:space="preserve">                    &lt;jats:斜体&gt;x&lt;/jats:斜体&gt;</w:t>
        <w:br/>
        <w:t xml:space="preserve">                    )]，这主要需要一些标准几何形状之外的数值计算。我们提出了三种设计，即全波和半波整流正弦波和抛物线，它们在每个衍射级中都具有精确的解析闭合形式（非数值）强度。我们还分析地描述了散布有无相位调制的有限区域的已知轮廓的衍射。我们制造全波和半波整流光栅并演示它们的电子衍射。这些设计最适用于 X 射线、电子、中子和其他大量子的小波长光学。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Diffraction gratings are a commonplace optical tool which split an incident beam into distinct diffraction orders via the far-field interference of light. However, using scalar diffraction theory to model a phase grating with phase profile</w:t>
        <w:br/>
        <w:t xml:space="preserve">                    &lt;jats:italic&gt;ϕ&lt;/jats:italic&gt;</w:t>
        <w:br/>
        <w:t xml:space="preserve">                    (</w:t>
        <w:br/>
        <w:t xml:space="preserve">                    &lt;jats:italic&gt;x&lt;/jats:italic&gt;</w:t>
        <w:br/>
        <w:t xml:space="preserve">                    ) requires Fourier transforming</w:t>
        <w:br/>
        <w:t xml:space="preserve">                    &lt;jats:italic&gt;exp&lt;/jats:italic&gt;</w:t>
        <w:br/>
        <w:t xml:space="preserve">                    ⁡[</w:t>
        <w:br/>
        <w:t xml:space="preserve">                    &lt;jats:italic&gt;i&lt;/jats:italic&gt;</w:t>
        <w:br/>
        <w:t xml:space="preserve">                    &lt;jats:italic&gt;ϕ&lt;/jats:italic&gt;</w:t>
        <w:br/>
        <w:t xml:space="preserve">                    (</w:t>
        <w:br/>
        <w:t xml:space="preserve">                    &lt;jats:italic&gt;x&lt;/jats:italic&gt;</w:t>
        <w:br/>
        <w:t xml:space="preserve">                    )], which predominantly requires numerical calculations outside of a few standard geometries. We present three designs, the full- and half-wave rectified sine wave and the parabola, which have exact analytical closed-form (non-numerical) intensities in every diffraction order. We also analytically describe the diffraction from a known profile interspersed with finite regions of no phase modulation. We fabricate full- and half-wave rectified gratings and demonstrate their electron diffraction. These designs are of the most use for small-wavelength optics with X-rays, electrons, neutrons, and other massive quanta.</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量化前表面抛光时间对波前引导巩膜镜片光学性能的影响</w:t>
      </w:r>
    </w:p>
    <w:p>
      <w:r>
        <w:rPr>
          <w:rFonts w:ascii="Times New Roman" w:hAnsi="Times New Roman" w:eastAsia="宋体"/>
          <w:b/>
          <w:color w:val="003264"/>
          <w:sz w:val="24"/>
        </w:rPr>
        <w:t>Quantifying the consequence of anterior-surface polishing time on the optical performance of wavefront-guided scleral lenses</w:t>
      </w:r>
    </w:p>
    <w:p>
      <w:r>
        <w:rPr>
          <w:rFonts w:ascii="Times New Roman" w:hAnsi="Times New Roman" w:eastAsia="宋体"/>
          <w:sz w:val="21"/>
        </w:rPr>
        <w:t>作者: Nasim Maddah, Alexander W. Schill, Evan S. Elam, Lan Chi Nguyen, Jason D. Marsack</w:t>
        <w:br/>
      </w:r>
      <w:r>
        <w:rPr>
          <w:rFonts w:ascii="Times New Roman" w:hAnsi="Times New Roman" w:eastAsia="宋体"/>
          <w:sz w:val="21"/>
        </w:rPr>
        <w:t xml:space="preserve">时间: 2026-01-05 | </w:t>
      </w:r>
      <w:r>
        <w:t xml:space="preserve">链接: </w:t>
      </w:r>
      <w:hyperlink r:id="rId1572">
        <w:r>
          <w:rPr>
            <w:rFonts w:ascii="Times New Roman" w:hAnsi="Times New Roman" w:eastAsia="宋体"/>
            <w:color w:val="0000FF"/>
            <w:sz w:val="21"/>
            <w:u w:val="single"/>
          </w:rPr>
          <w:t>https://doi.org/10.1364/josaa.582536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制造波前引导巩膜镜片的过程包括抛光镜片前表面和后表面。本研究的目的是确定延长前表面抛光持续时间是否会导致波前引导巩膜镜片的像差变化超出制造公差。制造了两套六个巩膜镜片。每组包含一个仅具有球面校正的参考镜片和五个波前引导巩膜镜片，所有这些镜片都共享相同的波前校正光学器件。切割后，两组中五个波前引导镜片的前表面被抛光不同的持续时间。第 1 组镜片使用旧抛光布进行抛光，第 2 组镜片使用全新抛光布进行抛光。使用波前传感器测量每个抛光镜片的像差，并将其作为抛光时间的函数进行检查。对于所研究的材料或抛光时间或抛光布的剩余寿命，没有观察到具有临床意义和/或大于制造公差的像差变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process for manufacturing wavefront-guided scleral lenses includes polishing both the anterior and posterior lens surfaces. The purpose of this study was to determine if extended front-surface polishing durations induce aberration changes in wavefront-guided scleral lenses that exceed manufacturing tolerances. Two sets of six scleral lenses were manufactured. Each set contained one reference lens with only sphere correction and five wavefront-guided scleral lenses, all of which shared the same wavefront-correcting optics. After cutting, the anterior surfaces of the five wavefront-guided lenses in both sets were polished for differing durations. Set 1 lenses were polished with a used polishing cloth, and Set 2 were polished with a brand-new polishing cloth. Aberrations in each polished lens were measured with a wavefront sensor and examined as a function of polishing time. Changes in aberrations that would be clinically significant and/or greater than manufacturing tolerances were not observed for the material or polishing times studied or the remaining lifetime of the polishing cloth.&lt;/jats:p&gt;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垂直湍流海洋链中高斯涡旋激光束的场相关性</w:t>
      </w:r>
    </w:p>
    <w:p>
      <w:r>
        <w:rPr>
          <w:rFonts w:ascii="Times New Roman" w:hAnsi="Times New Roman" w:eastAsia="宋体"/>
          <w:b/>
          <w:color w:val="003264"/>
          <w:sz w:val="24"/>
        </w:rPr>
        <w:t>Field correlations of a Gaussian vortex laser beam in vertical turbulent oceanic links</w:t>
      </w:r>
    </w:p>
    <w:p>
      <w:r>
        <w:rPr>
          <w:rFonts w:ascii="Times New Roman" w:hAnsi="Times New Roman" w:eastAsia="宋体"/>
          <w:sz w:val="21"/>
        </w:rPr>
        <w:t>作者: Hamza Gerçekcioğlu, Yahya Baykal</w:t>
        <w:br/>
      </w:r>
      <w:r>
        <w:rPr>
          <w:rFonts w:ascii="Times New Roman" w:hAnsi="Times New Roman" w:eastAsia="宋体"/>
          <w:sz w:val="21"/>
        </w:rPr>
        <w:t xml:space="preserve">时间: 2025-12-23 | </w:t>
      </w:r>
      <w:r>
        <w:t xml:space="preserve">链接: </w:t>
      </w:r>
      <w:hyperlink r:id="rId1573">
        <w:r>
          <w:rPr>
            <w:rFonts w:ascii="Times New Roman" w:hAnsi="Times New Roman" w:eastAsia="宋体"/>
            <w:color w:val="0000FF"/>
            <w:sz w:val="21"/>
            <w:u w:val="single"/>
          </w:rPr>
          <w:t>https://doi.org/10.1364/josaa.581912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利用扩展的惠更斯-菲涅耳原理，对中低纬度和高纬度夏季大西洋中垂直湍流海洋链路中传播的高斯涡旋光束的场相关性进行了分析和模拟评估。我们的公式基于在 3000 至 3500 米深度范围内工作的球面波的相干长度。每单位质量流体的湍流动能耗散率的变化</w:t>
        <w:br/>
        <w:t xml:space="preserve">                    &lt;jats:斜体&gt;ε&lt;/jats:斜体&gt;</w:t>
        <w:br/>
        <w:t xml:space="preserve">                    , 均方温度的耗散率</w:t>
        <w:br/>
        <w:t xml:space="preserve">                    &lt;jats:斜体&gt;χ&lt;/jats:斜体&gt;</w:t>
        <w:br/>
        <w:t xml:space="preserve">                    &lt;贾茨：子&gt;</w:t>
        <w:br/>
        <w:t xml:space="preserve">                      &lt;贾茨：斜体&gt;T&lt;/贾茨：斜体&gt;</w:t>
        <w:br/>
        <w:t xml:space="preserve">                    &lt;/贾茨：子&gt;</w:t>
        <w:br/>
        <w:t xml:space="preserve">                    ，以及温度与盐度对折射率光谱的贡献之比</w:t>
        <w:br/>
        <w:t xml:space="preserve">                    &lt;贾茨：斜体&gt;ω&lt;/贾茨：斜体&gt;</w:t>
        <w:br/>
        <w:t xml:space="preserve">                    在水下湍流介质的这些深度处被考虑。使用借助深度相关功率谱找到的相干长度获得的场相关性被详细表达。当考虑源尺寸和传播距离来选择拓扑电荷时，可以看出，与高斯光束相比，高斯涡旋光束的归一化场相关给出了更好的结果。</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Utilizing the extended Huygens–Fresnel principle, field correlations of a Gaussian vortex beam propagating in the vertical turbulent oceanic link are examined analytically and evaluated by simulation in the Atlantic Ocean at low- and mid-latitude and high-latitude summer. Our formulation is based on the coherence length of a spherical wave operating at the depth range between 3000 and 3500 m. Variations in the rate of dissipation of turbulent kinetic energy per unit mass of fluid</w:t>
        <w:br/>
        <w:t xml:space="preserve">                    &lt;jats:italic&gt;ε&lt;/jats:italic&gt;</w:t>
        <w:br/>
        <w:t xml:space="preserve">                    , the rate of dissipation of the mean-squared temperature</w:t>
        <w:br/>
        <w:t xml:space="preserve">                    &lt;jats:italic&gt;χ&lt;/jats:italic&gt;</w:t>
        <w:br/>
        <w:t xml:space="preserve">                    &lt;jats:sub&gt;</w:t>
        <w:br/>
        <w:t xml:space="preserve">                      &lt;jats:italic&gt;T&lt;/jats:italic&gt;</w:t>
        <w:br/>
        <w:t xml:space="preserve">                    &lt;/jats:sub&gt;</w:t>
        <w:br/>
        <w:t xml:space="preserve">                    , and the ratio of temperature to salinity contributions to the refractive index spectrum</w:t>
        <w:br/>
        <w:t xml:space="preserve">                    &lt;jats:italic&gt;ω&lt;/jats:italic&gt;</w:t>
        <w:br/>
        <w:t xml:space="preserve">                    are taken into account at these depths in the underwater turbulent medium. The field correlation obtained using the coherence length found with the help of the depth-dependent power spectrum is expressed in detail. When the topological charge is selected considering the source size and propagation distance, it is seen that the normalized field correlation of the Gaussian vortex beam gives better results as compared to Gaussian beams.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双Amici棱镜微笑矫正直视光谱仪的设计</w:t>
      </w:r>
    </w:p>
    <w:p>
      <w:r>
        <w:rPr>
          <w:rFonts w:ascii="Times New Roman" w:hAnsi="Times New Roman" w:eastAsia="宋体"/>
          <w:b/>
          <w:color w:val="003264"/>
          <w:sz w:val="24"/>
        </w:rPr>
        <w:t>Design of a direct vision spectrometer with a double Amici prism for smile correction</w:t>
      </w:r>
    </w:p>
    <w:p>
      <w:r>
        <w:rPr>
          <w:rFonts w:ascii="Times New Roman" w:hAnsi="Times New Roman" w:eastAsia="宋体"/>
          <w:sz w:val="21"/>
        </w:rPr>
        <w:t>作者: Xiaolong Zhang, Haoshan Hao, Hui Du</w:t>
        <w:br/>
      </w:r>
      <w:r>
        <w:rPr>
          <w:rFonts w:ascii="Times New Roman" w:hAnsi="Times New Roman" w:eastAsia="宋体"/>
          <w:sz w:val="21"/>
        </w:rPr>
        <w:t xml:space="preserve">时间: 2026-01-08 | </w:t>
      </w:r>
      <w:r>
        <w:t xml:space="preserve">链接: </w:t>
      </w:r>
      <w:hyperlink r:id="rId1574">
        <w:r>
          <w:rPr>
            <w:rFonts w:ascii="Times New Roman" w:hAnsi="Times New Roman" w:eastAsia="宋体"/>
            <w:color w:val="0000FF"/>
            <w:sz w:val="21"/>
            <w:u w:val="single"/>
          </w:rPr>
          <w:t>https://doi.org/10.1364/josaa.580304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棱镜成像光谱仪存在直视效果差、光谱线性度低、笑容大等问题。受这些限制的影响，本文提出了一种基于双阿米西棱镜的光谱成像系统，其中矢量折射定律产生了棱镜的微笑和梯形失真的表达式。使用 MATLAB 对单棱镜和复合棱镜的微笑和梯形失真进行了精确计算。通过仿真绘制并验证了微笑特征曲线，设计系统的波段范围为400至1000 nm，全波段光谱分辨率超过12 nm，最大微笑值和梯形失真值分别为3.117和3.955 µm。值得注意的是，所开发的系统完全同轴，满足直视和微笑矫正的要求。此外，据我们所知，采用矢量折射定律与MATLAB编程相结合的新方法，能够快速、准确地测定复合棱镜的微笑特性。总体而言，本文对于微笑矫正棱镜光谱成像系统的设计具有普遍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prism imaging spectrometers suffer from poor direct vision, low spectral linearity, and a large natural smile. Spurred by these limitations, this paper proposes a spectral imaging system based on a double Amici prism, for which the vector refraction law yields expressions for the prism’s smile and keystone. Accurate calculations of the smile and keystone for the single and compound prisms are derived using MATLAB. The characteristic curve of a smile is drawn and verified through simulations, with the designed system’s waveband ranging from 400 to 1000 nm, spectral resolution across the full waveband exceeding 12 nm, and the maximum smile and keystone values of 3.117 and 3.955 µm, respectively. Notably, the developed system is completely coaxial and meets the requirements of direct vision and smile correction. Furthermore, the new, to our knowledge, method, which combines the vector refraction law with MATLAB programming, is adopted, enabling quick and accurate determination of the smile characteristic of compound prisms. Overall, this paper has general significance for the design of the prism spectral imaging system for smile correction.&lt;/jats:p&gt;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平面对称光学系统中的光瞳像差系数</w:t>
      </w:r>
    </w:p>
    <w:p>
      <w:r>
        <w:rPr>
          <w:rFonts w:ascii="Times New Roman" w:hAnsi="Times New Roman" w:eastAsia="宋体"/>
          <w:b/>
          <w:color w:val="003264"/>
          <w:sz w:val="24"/>
        </w:rPr>
        <w:t>Pupil aberration coefficients in plane-symmetric optical systems</w:t>
      </w:r>
    </w:p>
    <w:p>
      <w:r>
        <w:rPr>
          <w:rFonts w:ascii="Times New Roman" w:hAnsi="Times New Roman" w:eastAsia="宋体"/>
          <w:sz w:val="21"/>
        </w:rPr>
        <w:t>作者: Jessica A. Steidle, Joseph M. Howard, Jannick P. Rolland</w:t>
        <w:br/>
      </w:r>
      <w:r>
        <w:rPr>
          <w:rFonts w:ascii="Times New Roman" w:hAnsi="Times New Roman" w:eastAsia="宋体"/>
          <w:sz w:val="21"/>
        </w:rPr>
        <w:t xml:space="preserve">时间: 2026-01-08 | </w:t>
      </w:r>
      <w:r>
        <w:t xml:space="preserve">链接: </w:t>
      </w:r>
      <w:hyperlink r:id="rId1575">
        <w:r>
          <w:rPr>
            <w:rFonts w:ascii="Times New Roman" w:hAnsi="Times New Roman" w:eastAsia="宋体"/>
            <w:color w:val="0000FF"/>
            <w:sz w:val="21"/>
            <w:u w:val="single"/>
          </w:rPr>
          <w:t>https://doi.org/10.1364/josaa.579577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&lt;jats:p&gt;随着光学系统需要满足越来越严格的要求，控制光瞳像差在光学设计中变得越来越重要。基于图像像差理论的先前工作并利用光瞳和图像像差之间的联系，我们推导了平面对称系统的 50 个本征光瞳像差系数的解析表达式，并得到代数和数值验证的支持。&lt;/jats:p&gt;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&lt;jats:p&gt;As optical systems are expected to meet increasingly strict demands, controlling pupil aberrations is increasingly important in optical design. Building on prior work on image aberration theory and leveraging the connection between pupil and image aberrations, we derive analytical expressions for 50 intrinsic pupil aberration coefficients for plane-symmetric systems, supported by both algebraic and numerical validation.&lt;/jats:p&gt;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物体从多个方向不可见</w:t>
      </w:r>
    </w:p>
    <w:p>
      <w:r>
        <w:rPr>
          <w:rFonts w:ascii="Times New Roman" w:hAnsi="Times New Roman" w:eastAsia="宋体"/>
          <w:b/>
          <w:color w:val="003264"/>
          <w:sz w:val="24"/>
        </w:rPr>
        <w:t>Objects invisible from multiple directions</w:t>
      </w:r>
    </w:p>
    <w:p>
      <w:r>
        <w:rPr>
          <w:rFonts w:ascii="Times New Roman" w:hAnsi="Times New Roman" w:eastAsia="宋体"/>
          <w:sz w:val="21"/>
        </w:rPr>
        <w:t>作者: Ray Abney, Greg Gbur</w:t>
        <w:br/>
      </w:r>
      <w:r>
        <w:rPr>
          <w:rFonts w:ascii="Times New Roman" w:hAnsi="Times New Roman" w:eastAsia="宋体"/>
          <w:sz w:val="21"/>
        </w:rPr>
        <w:t xml:space="preserve">时间: 2025-12-22 | </w:t>
      </w:r>
      <w:r>
        <w:t xml:space="preserve">链接: </w:t>
      </w:r>
      <w:hyperlink r:id="rId1576">
        <w:r>
          <w:rPr>
            <w:rFonts w:ascii="Times New Roman" w:hAnsi="Times New Roman" w:eastAsia="宋体"/>
            <w:color w:val="0000FF"/>
            <w:sz w:val="21"/>
            <w:u w:val="single"/>
          </w:rPr>
          <w:t>https://doi.org/10.1364/josaa.583999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第一个提出的隐形斗篷需要高度各向异性、空间不均匀且具有磁响应的材料。这些特性在实践中仍然很难或不切实际，导致许多研究人员探索简化的隐形方案，以牺牲完美来换取设计的简单性。在本文中，我们研究了 Devaney 构建多角度隐形设备的传统方法，即在弱散射极限下对有限数量的照明方向不可见的设备。我们证明，随着不可见方向数量的增加，这些物体的散射截面急剧减小。&lt;/jats:p&gt;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first proposed invisibility cloaks required materials that are highly anisotropic, spatially inhomogeneous, and that possess a magnetic response. These properties are still difficult or impractical to achieve in practice, leading many researchers to explore simplified invisibility schemes that trade perfection for simplicity in design. In this paper, we investigate a traditional method by Devaney for constructing multi-angle invisibility devices, i.e., devices that are invisible for a finite number of directions of illumination in the weak scattering limit. We demonstrate that the scattering cross-section of these objects decreases dramatically as the number of invisibility directions is increased.&lt;/jats:p&gt;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用于荧光分子断层扫描的自适应贝叶斯增强拉格朗日算法</w:t>
      </w:r>
    </w:p>
    <w:p>
      <w:r>
        <w:rPr>
          <w:rFonts w:ascii="Times New Roman" w:hAnsi="Times New Roman" w:eastAsia="宋体"/>
          <w:b/>
          <w:color w:val="003264"/>
          <w:sz w:val="24"/>
        </w:rPr>
        <w:t>Adaptive Bayesian augmented Lagrangian algorithm for fluorescence molecular tomography</w:t>
      </w:r>
    </w:p>
    <w:p>
      <w:r>
        <w:rPr>
          <w:rFonts w:ascii="Times New Roman" w:hAnsi="Times New Roman" w:eastAsia="宋体"/>
          <w:sz w:val="21"/>
        </w:rPr>
        <w:t>作者: Bianbian Yang, Yiting He, Nannan Cai, Jun Zhang, Yi Chen, Yangyang Liu, Chengyi Gao, Huangjian Yi, Xin Cao</w:t>
        <w:br/>
      </w:r>
      <w:r>
        <w:rPr>
          <w:rFonts w:ascii="Times New Roman" w:hAnsi="Times New Roman" w:eastAsia="宋体"/>
          <w:sz w:val="21"/>
        </w:rPr>
        <w:t xml:space="preserve">时间: 2025-12-24 | </w:t>
      </w:r>
      <w:r>
        <w:t xml:space="preserve">链接: </w:t>
      </w:r>
      <w:hyperlink r:id="rId1577">
        <w:r>
          <w:rPr>
            <w:rFonts w:ascii="Times New Roman" w:hAnsi="Times New Roman" w:eastAsia="宋体"/>
            <w:color w:val="0000FF"/>
            <w:sz w:val="21"/>
            <w:u w:val="single"/>
          </w:rPr>
          <w:t>https://doi.org/10.1364/josaa.579369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荧光分子断层扫描（FMT）是一种非侵入性成像技术，能够定量重建荧光探针分布的三维</w:t>
        <w:br/>
        <w:t xml:space="preserve">                    &lt;jats:italictoggle="yes"&gt;体内&lt;/jats:italic&gt;</w:t>
        <w:br/>
        <w:t xml:space="preserve">                    。然而，由于光散射和不适定逆问题，FMT重建的准确性和可靠性受到限制。本文提出了自适应贝叶斯增强拉格朗日（ABAL）算法，该算法自适应地调整正则化参数以促进稀疏性并增强对噪声的鲁棒性，同时显着提高计算效率。通过将稀疏贝叶斯学习 (SBL) 与增强拉格朗日 (AL) 框架相集成，该方法解决了 SBL 中正则化参数迭代调整带来的计算挑战和非凸性。反问题被重新表述为加权</w:t>
        <w:br/>
        <w:t xml:space="preserve">                    &lt;贾茨：斜体&gt;L&lt;/贾茨：斜体&gt;</w:t>
        <w:br/>
        <w:t xml:space="preserve">                    &lt;jats:sub&gt;1&lt;/jats:sub&gt;</w:t>
        <w:br/>
        <w:t xml:space="preserve">                    通过自适应正则化进行最小化，并通过 AL 方法求解，提高计算效率并减轻局部最小值的风险。此外，自适应正则化机制使该方法能够动态调整数据特定的特征，避免过度正则化或欠正则化，提高稳定性和重建精度。为了评估我们方法的有效性，进行了一系列数值模拟和植入实验。结果证实，与其他方法相比，ABAL 方法可以实现相对准确的重建性能，平均最小定位误差 (LE) 为 0.358 mm，平均 Dice 系数为 0.775。这些结果显示了ABAL方法在FMT重建中相对较高的定位精度、形状恢复和鲁棒性，表明了其实际FMT应用的潜力。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Fluorescence molecular tomography (FMT) is a noninvasive imaging technique that enables the quantitative three-dimensional reconstruction of fluorescent probe distributions</w:t>
        <w:br/>
        <w:t xml:space="preserve">                    &lt;jats:italic toggle="yes"&gt;in vivo&lt;/jats:italic&gt;</w:t>
        <w:br/>
        <w:t xml:space="preserve">                    . However, FMT reconstruction is limited in accuracy and reliability due to light scattering and the ill-posed inverse problem. In this paper, the adaptive Bayesian augmented Lagrangian (ABAL) algorithm is proposed, which adaptively adjusts the regularization parameter to promote sparsity and enhance robustness to noise, while significantly improving computational efficiency. By integrating sparse Bayesian learning (SBL) with the augmented Lagrangian (AL) framework, the approach addresses the computational challenges and non-convexity introduced by the iterative adjustment of regularization parameters in SBL. The inverse problem is reformulated as a weighted</w:t>
        <w:br/>
        <w:t xml:space="preserve">                    &lt;jats:italic&gt;L&lt;/jats:italic&gt;</w:t>
        <w:br/>
        <w:t xml:space="preserve">                    &lt;jats:sub&gt;1&lt;/jats:sub&gt;</w:t>
        <w:br/>
        <w:t xml:space="preserve">                    minimization with adaptive regularization and solved via the AL method, enhancing computational efficiency and mitigating the risk of local minima. Moreover, the adaptive regularization mechanism enables the method to dynamically adjust to data-specific characteristics, avoiding over-regularization or under-regularization and improving both stability and reconstruction accuracy. To evaluate the effectiveness of our method, a series of numerical simulations and implantation experiments were conducted. Results confirm that the ABAL method can achieve relatively accurate reconstruction performance compared to other approaches, with an average minimum localization error (LE) of 0.358 mm and an average Dice coefficient of 0.775. These results show relatively high localization accuracy, shape recovery, and robustness of the ABAL method in FMT reconstruction, indicating its potential for practical FMT application.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不规则颗粒对偏振脉冲激光束在浑浊水下环境中传播的影响</w:t>
      </w:r>
    </w:p>
    <w:p>
      <w:r>
        <w:rPr>
          <w:rFonts w:ascii="Times New Roman" w:hAnsi="Times New Roman" w:eastAsia="宋体"/>
          <w:b/>
          <w:color w:val="003264"/>
          <w:sz w:val="24"/>
        </w:rPr>
        <w:t>Influence of irregular particles on the propagation of polarized pulsed laser beams through turbid underwater environments</w:t>
      </w:r>
    </w:p>
    <w:p>
      <w:r>
        <w:rPr>
          <w:rFonts w:ascii="Times New Roman" w:hAnsi="Times New Roman" w:eastAsia="宋体"/>
          <w:sz w:val="21"/>
        </w:rPr>
        <w:t>作者: Maria Ballesta-Garcia, Aleix R. Bobi-Olmo, Santiago Royo</w:t>
        <w:br/>
      </w:r>
      <w:r>
        <w:rPr>
          <w:rFonts w:ascii="Times New Roman" w:hAnsi="Times New Roman" w:eastAsia="宋体"/>
          <w:sz w:val="21"/>
        </w:rPr>
        <w:t xml:space="preserve">时间: 2025-12-23 | </w:t>
      </w:r>
      <w:r>
        <w:t xml:space="preserve">链接: </w:t>
      </w:r>
      <w:hyperlink r:id="rId1578">
        <w:r>
          <w:rPr>
            <w:rFonts w:ascii="Times New Roman" w:hAnsi="Times New Roman" w:eastAsia="宋体"/>
            <w:color w:val="0000FF"/>
            <w:sz w:val="21"/>
            <w:u w:val="single"/>
          </w:rPr>
          <w:t>https://doi.org/10.1364/josaa.574207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&lt;jats:p&gt;这项研究调查了混浊中的偏振脉冲激光传播</w:t>
        <w:br/>
        <w:tab/>
        <w:tab/>
        <w:tab/>
        <w:tab/>
        <w:t>通过将蒙特卡罗模拟与水下环境相结合</w:t>
        <w:br/>
        <w:tab/>
        <w:tab/>
        <w:tab/>
        <w:tab/>
        <w:t>T 矩阵散射法对不规则形状颗粒进行建模。使用</w:t>
        <w:br/>
        <w:tab/>
        <w:tab/>
        <w:tab/>
        <w:tab/>
        <w:t>沙子和藻类作为代表性散射体，我们研究了</w:t>
        <w:br/>
        <w:tab/>
        <w:tab/>
        <w:tab/>
        <w:tab/>
        <w:t>反向散射能量的颗粒形状、成分和浊度，</w:t>
        <w:br/>
        <w:tab/>
        <w:tab/>
        <w:tab/>
        <w:tab/>
        <w:t>偏振和时间脉冲特性。结果表明</w:t>
        <w:br/>
        <w:tab/>
        <w:tab/>
        <w:tab/>
        <w:tab/>
        <w:t>圆偏振对去偏振更有弹性，特别是在</w:t>
        <w:br/>
        <w:tab/>
        <w:tab/>
        <w:tab/>
        <w:tab/>
        <w:t>低吸收散射介质，例如沙子。扁平颗粒增强</w:t>
        <w:br/>
        <w:tab/>
        <w:tab/>
        <w:tab/>
        <w:tab/>
        <w:t>后向散射，而拉长的则有利于前向散射。藻类，由于</w:t>
        <w:br/>
        <w:tab/>
        <w:tab/>
        <w:tab/>
        <w:tab/>
        <w:t>由于它们的吸收和复杂性，会引起更强的去极化。这些</w:t>
        <w:br/>
        <w:tab/>
        <w:tab/>
        <w:tab/>
        <w:tab/>
        <w:t>研究结果强调了现实粒子建模的重要性</w:t>
        <w:br/>
        <w:tab/>
        <w:tab/>
        <w:tab/>
        <w:tab/>
        <w:t>推进水下光通信和成像技术。&lt;/jats:p&gt;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polarized pulsed laser propagation in turbid</w:t>
        <w:br/>
        <w:tab/>
        <w:tab/>
        <w:tab/>
        <w:tab/>
        <w:t>underwater environments by combining Monte Carlo simulations with the</w:t>
        <w:br/>
        <w:tab/>
        <w:tab/>
        <w:tab/>
        <w:tab/>
        <w:t>T-matrix scattering method to model irregularly shaped particles. Using</w:t>
        <w:br/>
        <w:tab/>
        <w:tab/>
        <w:tab/>
        <w:tab/>
        <w:t>sand and algae as representative scatterers, we examined the effects of</w:t>
        <w:br/>
        <w:tab/>
        <w:tab/>
        <w:tab/>
        <w:tab/>
        <w:t>particle shape, composition, and turbidity on backscattered energy,</w:t>
        <w:br/>
        <w:tab/>
        <w:tab/>
        <w:tab/>
        <w:tab/>
        <w:t>polarization, and temporal pulse characteristics. Results show that</w:t>
        <w:br/>
        <w:tab/>
        <w:tab/>
        <w:tab/>
        <w:tab/>
        <w:t>circular polarization is more resilient to depolarization, especially in</w:t>
        <w:br/>
        <w:tab/>
        <w:tab/>
        <w:tab/>
        <w:tab/>
        <w:t>low-absorption scattering media such as sand. Flattened particles enhance</w:t>
        <w:br/>
        <w:tab/>
        <w:tab/>
        <w:tab/>
        <w:tab/>
        <w:t>backscattering, while elongated ones favor forward scattering. Algae, due</w:t>
        <w:br/>
        <w:tab/>
        <w:tab/>
        <w:tab/>
        <w:tab/>
        <w:t>to their absorption and complexity, induce stronger depolarization. These</w:t>
        <w:br/>
        <w:tab/>
        <w:tab/>
        <w:tab/>
        <w:tab/>
        <w:t>findings highlight the importance of realistic particle modeling for</w:t>
        <w:br/>
        <w:tab/>
        <w:tab/>
        <w:tab/>
        <w:tab/>
        <w:t>advancing underwater optical communication and imaging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未改进的Rytov方法和改进的Rytov方法在各种强湍流介质中获得闪烁的比较</w:t>
      </w:r>
    </w:p>
    <w:p>
      <w:r>
        <w:rPr>
          <w:rFonts w:ascii="Times New Roman" w:hAnsi="Times New Roman" w:eastAsia="宋体"/>
          <w:b/>
          <w:color w:val="003264"/>
          <w:sz w:val="24"/>
        </w:rPr>
        <w:t>Comparison of the unmodified Rytov method and the modified Rytov method in obtaining scintillations in various strongly turbulent media</w:t>
      </w:r>
    </w:p>
    <w:p>
      <w:r>
        <w:rPr>
          <w:rFonts w:ascii="Times New Roman" w:hAnsi="Times New Roman" w:eastAsia="宋体"/>
          <w:sz w:val="21"/>
        </w:rPr>
        <w:t>作者: Yahya Baykal</w:t>
        <w:br/>
      </w:r>
      <w:r>
        <w:rPr>
          <w:rFonts w:ascii="Times New Roman" w:hAnsi="Times New Roman" w:eastAsia="宋体"/>
          <w:sz w:val="21"/>
        </w:rPr>
        <w:t xml:space="preserve">时间: 2025-12-23 | </w:t>
      </w:r>
      <w:r>
        <w:t xml:space="preserve">链接: </w:t>
      </w:r>
      <w:hyperlink r:id="rId1579">
        <w:r>
          <w:rPr>
            <w:rFonts w:ascii="Times New Roman" w:hAnsi="Times New Roman" w:eastAsia="宋体"/>
            <w:color w:val="0000FF"/>
            <w:sz w:val="21"/>
            <w:u w:val="single"/>
          </w:rPr>
          <w:t>https://doi.org/10.1364/josaa.576175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&lt;jats:p&gt;在不同的湍流介质（例如非柯尔莫哥洛夫大气、非柯尔莫哥洛夫喷气发动机废气、海洋大气和海洋湍流）中，比较了通过未修改（经典）Rytov 方法解评估的弱湍流和通过修改或扩展的 Rytov 方法解评估的强湍流的闪烁指数。当根据各种非柯尔莫哥洛夫幂律和源尺寸的湍流强度评估闪烁时，随着湍流强度的增加，在所有湍流介质中都可以清楚地观察到修改后的 Rytov 和未修改的 Rytov 方法解决方案之间的区别。当在较大的幂律和源尺寸下进行比较时，这种区别会被强调。本文的研究结果对于光无线通信系统的性能评估具有一定的参考价值。&lt;/jats:p&gt;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scintillation index as evaluated by the unmodified (classical) Rytov method solution for weak turbulence and evaluated by the modified or the extended Rytov method solution for strong turbulence is compared in different turbulent media, such as non-Kolmogorov atmospheric, non-Kolmogorov jet engine exhaust, marine atmospheric, and oceanic turbulences. When the scintillations are evaluated against the turbulence strength for various non-Kolmogorov power law and source sizes, the distinction between the modified Rytov and the unmodified Rytov method solutions, as the strength of turbulence increases, is clearly observed in all the turbulent media. This distinction is emphasized when the comparison is made at larger power law and source sizes. The results in this paper will be helpful in optical wireless communication system performance evaluations.&lt;/jats:p&gt;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使用扩展&lt;i&gt;ABCD&lt;/i&gt;形式主义和模式转换的多孔径系统交叉</w:t>
      </w:r>
    </w:p>
    <w:p>
      <w:r>
        <w:rPr>
          <w:rFonts w:ascii="Times New Roman" w:hAnsi="Times New Roman" w:eastAsia="宋体"/>
          <w:b/>
          <w:color w:val="003264"/>
          <w:sz w:val="24"/>
        </w:rPr>
        <w:t>Multi-aperture system crossing using the extended                     &lt;i&gt;ABCD&lt;/i&gt;                     formalism and mode conversion</w:t>
      </w:r>
    </w:p>
    <w:p>
      <w:r>
        <w:rPr>
          <w:rFonts w:ascii="Times New Roman" w:hAnsi="Times New Roman" w:eastAsia="宋体"/>
          <w:sz w:val="21"/>
        </w:rPr>
        <w:t>作者: Billel Bentouhami, Zaia Derrar Kaddour</w:t>
        <w:br/>
      </w:r>
      <w:r>
        <w:rPr>
          <w:rFonts w:ascii="Times New Roman" w:hAnsi="Times New Roman" w:eastAsia="宋体"/>
          <w:sz w:val="21"/>
        </w:rPr>
        <w:t xml:space="preserve">时间: 2025-12-24 | </w:t>
      </w:r>
      <w:r>
        <w:t xml:space="preserve">链接: </w:t>
      </w:r>
      <w:hyperlink r:id="rId1580">
        <w:r>
          <w:rPr>
            <w:rFonts w:ascii="Times New Roman" w:hAnsi="Times New Roman" w:eastAsia="宋体"/>
            <w:color w:val="0000FF"/>
            <w:sz w:val="21"/>
            <w:u w:val="single"/>
          </w:rPr>
          <w:t>https://doi.org/10.1364/josaa.577930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的目的是解决研究一系列虹膜衍射所提出的问题。针对这个问题，存在衍射积分的替代方法。然而，这些方法不仅无法提供菲涅耳区域的结果，而且都没有解决涉及大孔径序列的情况。这里使用的方法只是基于模式转换和</w:t>
        <w:br/>
        <w:t xml:space="preserve">                    &lt;jats：斜体切换=“是”&gt; ABCD &lt;/ jats：斜体&gt;</w:t>
        <w:br/>
        <w:t xml:space="preserve">                    形式主义。我们首先通过研究三个孔径的任意序列来提供方法评估。使用众所周知的衍射积分和我们的方法，确定了每个孔径之外的横向场分布，并成功确认了叠加的准确性。除了文献中已有的少数孔径研究之外，我们还给出了具有大量虹膜的不同序列的场分布。考虑不同的尺寸、数量和孔径之间的距离，并获得有趣的场分布。本文阐述了这种光学系统的优点。</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aim of this paper is to solve the problem raised by the study of diffraction by a sequence of irises. Alternative methods to the diffraction integral, aimed at this problem, exist. However, these methods not only fail to provide results for the Fresnel region, but none of them address the scenario involving a large sequence of apertures. The method used here is simply based on mode conversion and the</w:t>
        <w:br/>
        <w:t xml:space="preserve">                    &lt;jats:italic toggle="yes"&gt;ABCD&lt;/jats:italic&gt;</w:t>
        <w:br/>
        <w:t xml:space="preserve">                    formalism. We first provide the method assessment by studying an arbitrary sequence of three apertures. Using the well-known diffraction integral and our method, the transverse field distribution beyond each aperture was determined, and the accuracy of the superposition was successfully confirmed. Going beyond the set of few aperture studies, already available in the literature, we give field distributions from diverse sequences with a significant number of irises. Different sizes, numbers, and distances between apertures are considered, and interesting field distributions are obtained. Advantages of this kind of optical system are illustrated in this paper.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偏振内在相干庞加莱球</w:t>
      </w:r>
    </w:p>
    <w:p>
      <w:r>
        <w:rPr>
          <w:rFonts w:ascii="Times New Roman" w:hAnsi="Times New Roman" w:eastAsia="宋体"/>
          <w:b/>
          <w:color w:val="003264"/>
          <w:sz w:val="24"/>
        </w:rPr>
        <w:t>Polarization intrinsic coherence Poincaré sphere</w:t>
      </w:r>
    </w:p>
    <w:p>
      <w:r>
        <w:rPr>
          <w:rFonts w:ascii="Times New Roman" w:hAnsi="Times New Roman" w:eastAsia="宋体"/>
          <w:sz w:val="21"/>
        </w:rPr>
        <w:t>作者: Philippe Réfrégier, Frédéric Galland, Julien Fade</w:t>
        <w:br/>
      </w:r>
      <w:r>
        <w:rPr>
          <w:rFonts w:ascii="Times New Roman" w:hAnsi="Times New Roman" w:eastAsia="宋体"/>
          <w:sz w:val="21"/>
        </w:rPr>
        <w:t xml:space="preserve">时间: 2025-12-24 | </w:t>
      </w:r>
      <w:r>
        <w:t xml:space="preserve">链接: </w:t>
      </w:r>
      <w:hyperlink r:id="rId1581">
        <w:r>
          <w:rPr>
            <w:rFonts w:ascii="Times New Roman" w:hAnsi="Times New Roman" w:eastAsia="宋体"/>
            <w:color w:val="0000FF"/>
            <w:sz w:val="21"/>
            <w:u w:val="single"/>
          </w:rPr>
          <w:t>https://doi.org/10.1364/josaa.582595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用于空间相干特性的类庞加莱球体，从而产生了“视觉算法”。确定性和随机琼斯变换，以及两个空间位置的光之间的相干性优化，可以通过简单的几何变换来理解，类似于用于偏振的标准庞加莱球所使用的几何变换。单个全局偏振内在相干庞加莱球中偏振和相干特性的联合表示使人们能够轻松识别显着的物理情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Poincaré-like sphere for spatial coherence characteristics leading to “visual algorithms” is introduced. Deterministic and random Jones transformations, as well as coherence optimization between lights at two spatial locations, can be apprehended with simple geometric transformations analogous to the ones used with the standard Poincaré sphere for polarization. The joint representation of polarization and coherence characteristics in a single global polarization intrinsic coherence Poincaré sphere allows one to easily identify remarkable physical situations.&lt;/jats:p&gt;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相位滤波器形状和尺寸对相差成像的影响</w:t>
      </w:r>
    </w:p>
    <w:p>
      <w:r>
        <w:rPr>
          <w:rFonts w:ascii="Times New Roman" w:hAnsi="Times New Roman" w:eastAsia="宋体"/>
          <w:b/>
          <w:color w:val="003264"/>
          <w:sz w:val="24"/>
        </w:rPr>
        <w:t>Influence of phase filter shape and size on phase contrast imaging</w:t>
      </w:r>
    </w:p>
    <w:p>
      <w:r>
        <w:rPr>
          <w:rFonts w:ascii="Times New Roman" w:hAnsi="Times New Roman" w:eastAsia="宋体"/>
          <w:sz w:val="21"/>
        </w:rPr>
        <w:t>作者: T. B. Martínez-Hernández, J. A. Zenteno-Hernández, D. Sánchez-de-la-Llave, M. D. Iturbe-Castillo</w:t>
        <w:br/>
      </w:r>
      <w:r>
        <w:rPr>
          <w:rFonts w:ascii="Times New Roman" w:hAnsi="Times New Roman" w:eastAsia="宋体"/>
          <w:sz w:val="21"/>
        </w:rPr>
        <w:t xml:space="preserve">时间: 2025-12-23 | </w:t>
      </w:r>
      <w:r>
        <w:t xml:space="preserve">链接: </w:t>
      </w:r>
      <w:hyperlink r:id="rId1582">
        <w:r>
          <w:rPr>
            <w:rFonts w:ascii="Times New Roman" w:hAnsi="Times New Roman" w:eastAsia="宋体"/>
            <w:color w:val="0000FF"/>
            <w:sz w:val="21"/>
            <w:u w:val="single"/>
          </w:rPr>
          <w:t>https://doi.org/10.1364/josaa.580042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相衬是一种技术，当在光学系统的傅里叶平面上设置相位滤波器时，通过将物体的相位变化转换为图像平面上的强度变化，可以将物体的相位变化可视化。理想情况下，只有物体傅立叶变换的零频率必须受到相位滤波器的影响，才能获得跟随物体相位变化的强度图像。在实际系统中实施该技术需要具有定义的空间尺寸的滤波器，因此可以相移更多的傅里叶频率。在这项工作中，我们研究了相位滤波器形状和尺寸对图像对比度的影响。分析具有二元和二次相位分布的相位对象。滤波器的形状从突变的二进制修改为平滑的相位变化。我们专门研究了四种类型的滤波器：盘式滤波器、阶梯式圆锥滤波器、连续圆锥滤波器和高斯滤波器。尺寸变化是通过改变滤波器的半径来实现的，同时保持其恒定的最大相位值。结果表明，滤波器的形状和尺寸会影响所获得的图像，表明即使半径大于对象傅里叶变换的主瓣，具有平滑变化的滤波器也能保持其对比度能力。给出了使用相位空间光调制器来控制相位滤波器的相位、形状和半径变化的实验结果。数值结果与实验结果具有较高的一致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contrast is a technique that allows the visualization of phase variations of an object by transforming them into intensity variations at the image plane when a phase filter is set at the Fourier plane of the optical system. Ideally, only the zero frequency of the object’s Fourier transform must be affected by the phase filter to have an intensity image that follows the object’s phase variations. The implementation of the technique in real systems requires a filter with a defined spatial size, and therefore, more Fourier frequencies can be phase shifted. In this work, we investigate the impact of the phase filter shape and size on the image contrast. Phase objects with binary and quadratic phase distribution are analyzed. The shape of the filter was modified from an abrupt binary to a smooth phase variation. We specifically examined four types of filters: disk, stepped conical, continuous conical, and Gaussian. Size variations were achieved by varying the radii of the filters, while maintaining their constant maximum phase values. The results demonstrate that the shape and size of the filter affect the obtained image, showing that filters with smooth variation maintain their capability for contrast even for radii larger than that of the main lobe of the object Fourier transform. Experimental results using a phase spatial light modulator to control the phase, form, and radius variation of the phase filter are presented. High consistency is achieved between numerical and experimental results.&lt;/jats:p&gt;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使用快速光调制的高密度三维图像重建</w:t>
      </w:r>
    </w:p>
    <w:p>
      <w:r>
        <w:rPr>
          <w:rFonts w:ascii="Times New Roman" w:hAnsi="Times New Roman" w:eastAsia="宋体"/>
          <w:b/>
          <w:color w:val="003264"/>
          <w:sz w:val="24"/>
        </w:rPr>
        <w:t>High-density three-dimensional image reconstruction using rapid modulation of light</w:t>
      </w:r>
    </w:p>
    <w:p>
      <w:r>
        <w:rPr>
          <w:rFonts w:ascii="Times New Roman" w:hAnsi="Times New Roman" w:eastAsia="宋体"/>
          <w:sz w:val="21"/>
        </w:rPr>
        <w:t>作者: Jorge-Alberto Peralta-Ángeles, Mingyuan Hong, Mario</w:t>
        <w:br/>
        <w:tab/>
        <w:tab/>
        <w:tab/>
        <w:t>A. Quiroz-Juárez, Omar</w:t>
        <w:br/>
        <w:tab/>
        <w:tab/>
        <w:tab/>
        <w:t>S. Magaña-Loaiza, Roberto de</w:t>
        <w:br/>
        <w:tab/>
        <w:tab/>
        <w:tab/>
        <w:t>J. León-Montiel</w:t>
        <w:br/>
      </w:r>
      <w:r>
        <w:rPr>
          <w:rFonts w:ascii="Times New Roman" w:hAnsi="Times New Roman" w:eastAsia="宋体"/>
          <w:sz w:val="21"/>
        </w:rPr>
        <w:t xml:space="preserve">时间: 2026-01-05 | </w:t>
      </w:r>
      <w:r>
        <w:t xml:space="preserve">链接: </w:t>
      </w:r>
      <w:hyperlink r:id="rId1583">
        <w:r>
          <w:rPr>
            <w:rFonts w:ascii="Times New Roman" w:hAnsi="Times New Roman" w:eastAsia="宋体"/>
            <w:color w:val="0000FF"/>
            <w:sz w:val="21"/>
            <w:u w:val="single"/>
          </w:rPr>
          <w:t>https://doi.org/10.1364/josaa.582004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&lt;jats:p&gt;重建三维 (3D) 最常用的方法之一</w:t>
        <w:br/>
        <w:tab/>
        <w:tab/>
        <w:tab/>
        <w:tab/>
        <w:t>真实或计算机生成的物体的图像是数字的，并且</w:t>
        <w:br/>
        <w:tab/>
        <w:tab/>
        <w:tab/>
        <w:tab/>
        <w:t>分别是计算机生成的全息术。这两种技术都依赖于</w:t>
        <w:br/>
        <w:tab/>
        <w:tab/>
        <w:tab/>
        <w:tab/>
        <w:t>使用改变光的相位或振幅的电光装置</w:t>
        <w:br/>
        <w:tab/>
        <w:tab/>
        <w:tab/>
        <w:tab/>
        <w:t>以受控方式产生场，即所谓的空间光调制器。</w:t>
        <w:br/>
        <w:tab/>
        <w:tab/>
        <w:tab/>
        <w:tab/>
        <w:t>然而，考虑到全息术通常需要相干光源，</w:t>
        <w:br/>
        <w:tab/>
        <w:tab/>
        <w:tab/>
        <w:tab/>
        <w:t>三维投影的一个常见问题是串扰</w:t>
        <w:br/>
        <w:tab/>
        <w:tab/>
        <w:tab/>
        <w:tab/>
        <w:t>组成 3D 对象的各层之间。这限制了全深度</w:t>
        <w:br/>
        <w:tab/>
        <w:tab/>
        <w:tab/>
        <w:tab/>
        <w:t>控制，直接影响图像质量。有趣的是，在过去的几年里</w:t>
        <w:br/>
        <w:tab/>
        <w:tab/>
        <w:tab/>
        <w:tab/>
        <w:t>多年来，多种方法已被证明能有效破层</w:t>
        <w:br/>
        <w:tab/>
        <w:tab/>
        <w:tab/>
        <w:tab/>
        <w:t>通过消除光的空间相干性来消除串扰。这样的一个缺点是</w:t>
        <w:br/>
        <w:tab/>
        <w:tab/>
        <w:tab/>
        <w:tab/>
        <w:t>解决方案是，在许多情况下，需要额外的光学资源</w:t>
        <w:br/>
        <w:tab/>
        <w:tab/>
        <w:tab/>
        <w:tab/>
        <w:t>完成这样的任务所需要的。在这项工作中，我们提出了一种方法</w:t>
        <w:br/>
        <w:tab/>
        <w:tab/>
        <w:tab/>
        <w:tab/>
        <w:t>使用快速三维物体的高密度重建</w:t>
        <w:br/>
        <w:tab/>
        <w:tab/>
        <w:tab/>
        <w:tab/>
        <w:t>通过数字微镜器件 (DMD) 调制光场。</w:t>
        <w:br/>
        <w:tab/>
        <w:tab/>
        <w:tab/>
        <w:tab/>
        <w:t>3D 重建是通过将对象离散化为</w:t>
        <w:br/>
        <w:tab/>
        <w:tab/>
        <w:tab/>
        <w:tab/>
        <w:t>多平面光点轮廓，其中轮廓的分辨率为</w:t>
        <w:br/>
        <w:tab/>
        <w:tab/>
        <w:tab/>
        <w:tab/>
        <w:t>由光点的密度控制。高刷新率</w:t>
        <w:br/>
        <w:tab/>
        <w:tab/>
        <w:tab/>
        <w:tab/>
        <w:t>DMD</w:t>
        <w:br/>
        <w:tab/>
        <w:tab/>
        <w:tab/>
        <w:tab/>
        <w:t>（〜10kHz）允许</w:t>
        <w:br/>
        <w:tab/>
        <w:tab/>
        <w:tab/>
        <w:tab/>
        <w:t>3D 图像的每个点在空间上和</w:t>
        <w:br/>
        <w:tab/>
        <w:tab/>
        <w:tab/>
        <w:tab/>
        <w:t>由独立振幅全息图临时控制，因此有效</w:t>
        <w:br/>
        <w:tab/>
        <w:tab/>
        <w:tab/>
        <w:tab/>
        <w:t>消除相干引起的多平面串扰，无需</w:t>
        <w:br/>
        <w:tab/>
        <w:tab/>
        <w:tab/>
        <w:tab/>
        <w:t>附加光学元件。由于其简单性和多功能性，我们</w:t>
        <w:br/>
        <w:tab/>
        <w:tab/>
        <w:tab/>
        <w:tab/>
        <w:t>相信我们的方法提供了一条通往紧凑的实用途径，</w:t>
        <w:br/>
        <w:tab/>
        <w:tab/>
        <w:tab/>
        <w:tab/>
        <w:t>高分辨率 3D 全息投影仪。&lt;/jats:p&gt;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&lt;jats:p&gt;One of the most common methods for reconstructing three-dimensional (3D)</w:t>
        <w:br/>
        <w:tab/>
        <w:tab/>
        <w:tab/>
        <w:tab/>
        <w:t>images of real or computer-generated objects is digital and</w:t>
        <w:br/>
        <w:tab/>
        <w:tab/>
        <w:tab/>
        <w:tab/>
        <w:t>computer-generated holography, respectively. Both techniques rely on the</w:t>
        <w:br/>
        <w:tab/>
        <w:tab/>
        <w:tab/>
        <w:tab/>
        <w:t>use of electro-optical devices that modify the phase or amplitude of light</w:t>
        <w:br/>
        <w:tab/>
        <w:tab/>
        <w:tab/>
        <w:tab/>
        <w:t>fields in a controlled manner, the so-called spatial light modulators.</w:t>
        <w:br/>
        <w:tab/>
        <w:tab/>
        <w:tab/>
        <w:tab/>
        <w:t>However, given that holography typically requires coherent light sources,</w:t>
        <w:br/>
        <w:tab/>
        <w:tab/>
        <w:tab/>
        <w:tab/>
        <w:t>a common problem with three-dimensional projection is the crosstalk</w:t>
        <w:br/>
        <w:tab/>
        <w:tab/>
        <w:tab/>
        <w:tab/>
        <w:t>between the layers that make up the 3D object. This limits full-depth</w:t>
        <w:br/>
        <w:tab/>
        <w:tab/>
        <w:tab/>
        <w:tab/>
        <w:t>control and directly affects image quality. Interestingly, in the past few</w:t>
        <w:br/>
        <w:tab/>
        <w:tab/>
        <w:tab/>
        <w:tab/>
        <w:t>years, several methods have proven to be effective in breaking layer</w:t>
        <w:br/>
        <w:tab/>
        <w:tab/>
        <w:tab/>
        <w:tab/>
        <w:t>crosstalk by erasing the spatial coherence of light. A drawback of such</w:t>
        <w:br/>
        <w:tab/>
        <w:tab/>
        <w:tab/>
        <w:tab/>
        <w:t>solutions is that, in many cases, additional optical resources are</w:t>
        <w:br/>
        <w:tab/>
        <w:tab/>
        <w:tab/>
        <w:tab/>
        <w:t>required to achieve such a task. In this work, we present a method for</w:t>
        <w:br/>
        <w:tab/>
        <w:tab/>
        <w:tab/>
        <w:tab/>
        <w:t>high-density reconstruction of three-dimensional objects using rapid</w:t>
        <w:br/>
        <w:tab/>
        <w:tab/>
        <w:tab/>
        <w:tab/>
        <w:t>modulation of light fields by means of digital micromirror devices (DMDs).</w:t>
        <w:br/>
        <w:tab/>
        <w:tab/>
        <w:tab/>
        <w:tab/>
        <w:t>The 3D reconstruction is performed by discretizing the object into</w:t>
        <w:br/>
        <w:tab/>
        <w:tab/>
        <w:tab/>
        <w:tab/>
        <w:t>multiplane light-point contours, where the resolution of the contours is</w:t>
        <w:br/>
        <w:tab/>
        <w:tab/>
        <w:tab/>
        <w:tab/>
        <w:t>controlled by the density of the light points. The high refresh rate of</w:t>
        <w:br/>
        <w:tab/>
        <w:tab/>
        <w:tab/>
        <w:tab/>
        <w:t>the DMD</w:t>
        <w:br/>
        <w:tab/>
        <w:tab/>
        <w:tab/>
        <w:tab/>
        <w:t>(∼10kHz) allows for a</w:t>
        <w:br/>
        <w:tab/>
        <w:tab/>
        <w:tab/>
        <w:tab/>
        <w:t>reconstruction where each point of the 3D image is spatially and</w:t>
        <w:br/>
        <w:tab/>
        <w:tab/>
        <w:tab/>
        <w:tab/>
        <w:t>temporally controlled by independent amplitude holograms, thus effectively</w:t>
        <w:br/>
        <w:tab/>
        <w:tab/>
        <w:tab/>
        <w:tab/>
        <w:t>eliminating coherence-induced multiplane crosstalk without the need for</w:t>
        <w:br/>
        <w:tab/>
        <w:tab/>
        <w:tab/>
        <w:tab/>
        <w:t>additional optical elements. Because of its simplicity and versatility, we</w:t>
        <w:br/>
        <w:tab/>
        <w:tab/>
        <w:tab/>
        <w:tab/>
        <w:t>believe that our method provides a practical route toward compact,</w:t>
        <w:br/>
        <w:tab/>
        <w:tab/>
        <w:tab/>
        <w:tab/>
        <w:t>high-resolution 3D holographic projectors.&lt;/jats:p&gt;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加强 JOSA A——我们新的主题编辑在行动：社论</w:t>
      </w:r>
    </w:p>
    <w:p>
      <w:r>
        <w:rPr>
          <w:rFonts w:ascii="Times New Roman" w:hAnsi="Times New Roman" w:eastAsia="宋体"/>
          <w:b/>
          <w:color w:val="003264"/>
          <w:sz w:val="24"/>
        </w:rPr>
        <w:t>Strengthening JOSA A—our new topical editors in action: editorial</w:t>
      </w:r>
    </w:p>
    <w:p>
      <w:r>
        <w:rPr>
          <w:rFonts w:ascii="Times New Roman" w:hAnsi="Times New Roman" w:eastAsia="宋体"/>
          <w:sz w:val="21"/>
        </w:rPr>
        <w:t>作者: Olga Korotkova</w:t>
        <w:br/>
      </w:r>
      <w:r>
        <w:rPr>
          <w:rFonts w:ascii="Times New Roman" w:hAnsi="Times New Roman" w:eastAsia="宋体"/>
          <w:sz w:val="21"/>
        </w:rPr>
        <w:t xml:space="preserve">时间: 2025-12-23 | </w:t>
      </w:r>
      <w:r>
        <w:t xml:space="preserve">链接: </w:t>
      </w:r>
      <w:hyperlink r:id="rId1584">
        <w:r>
          <w:rPr>
            <w:rFonts w:ascii="Times New Roman" w:hAnsi="Times New Roman" w:eastAsia="宋体"/>
            <w:color w:val="0000FF"/>
            <w:sz w:val="21"/>
            <w:u w:val="single"/>
          </w:rPr>
          <w:t>https://doi.org/10.1364/josaa.587429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&lt;jats:p&gt;主编 Olga Korotkova 总结了期刊 2025 年的进展，表彰了已完成任期的编辑，并介绍了最近加入董事会的编辑。&lt;/jats:p&gt;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&lt;jats:p&gt;Editor-in-Chief Olga Korotkova summarizes the Journal’s progress in 2025, recognizes editors who have completed their terms, and introduces editors who have recently joined the board.&lt;/jats:p&gt;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小口径管道内壁缺陷的无阻碍测量技术</w:t>
      </w:r>
    </w:p>
    <w:p>
      <w:r>
        <w:rPr>
          <w:rFonts w:ascii="Times New Roman" w:hAnsi="Times New Roman" w:eastAsia="宋体"/>
          <w:b/>
          <w:color w:val="003264"/>
          <w:sz w:val="24"/>
        </w:rPr>
        <w:t>Non-obstructive measurement technique for inner wall defects in small-diameter pipes</w:t>
      </w:r>
    </w:p>
    <w:p>
      <w:r>
        <w:rPr>
          <w:rFonts w:ascii="Times New Roman" w:hAnsi="Times New Roman" w:eastAsia="宋体"/>
          <w:sz w:val="21"/>
        </w:rPr>
        <w:t>作者: Mohan Yan, Xiangxiang Meng, Peng Yang, Rongzhen Lan, Yibiao Liu, Lanbao Zhang</w:t>
        <w:br/>
      </w:r>
      <w:r>
        <w:rPr>
          <w:rFonts w:ascii="Times New Roman" w:hAnsi="Times New Roman" w:eastAsia="宋体"/>
          <w:sz w:val="21"/>
        </w:rPr>
        <w:t xml:space="preserve">时间: 2026-01-05 | </w:t>
      </w:r>
      <w:r>
        <w:t xml:space="preserve">链接: </w:t>
      </w:r>
      <w:hyperlink r:id="rId1585">
        <w:r>
          <w:rPr>
            <w:rFonts w:ascii="Times New Roman" w:hAnsi="Times New Roman" w:eastAsia="宋体"/>
            <w:color w:val="0000FF"/>
            <w:sz w:val="21"/>
            <w:u w:val="single"/>
          </w:rPr>
          <w:t>https://doi.org/10.1364/josaa.575935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石油和天然气钻探中使用的高压软管直径小、尺寸长。采用结构光法检测其内壁缺陷时，存在支撑结构遮挡、无法扫描测量完整内壁等问题。为此，开发了基于双相机和激光器同侧布置的锥形结构光无遮挡扫描测量系统。基于针孔成像模型和空间锥面的性质，分析了在相机和锥体结构光激励器适合扫描测量的横向放置架构中，空间锥体光在像平面上重叠，无法实现像素坐标与世界坐标的一一对应。通过在垂直方向增加测量相机，补充水平相机成像的重叠区域，实现管道内壁的无盲点扫描检测。基于像素距离与三维空间距离转换的系统标定，对内径为51毫米和64毫米且含有已知尺寸缺陷的管道进行了测试。测试结果表明，各位置缺陷尺寸均方根误差≤0.076mm，验证了其在一定弯管范围内良好的鲁棒性。同时对测量系统中存在的激光带材边缘倾斜误差和不规则误差进行了分析。结果表明，该系统在小口径、长尺寸管道内壁缺陷测量中具有较高的应用价值，能够满足实际工程要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high-pressure flexible hoses used in oil and gas drilling have small diameters and long dimensions. When the structured light method is used to detect the defects on their inner walls, there are problems such as the obstruction of the supporting structure and the inability to scan and measure the complete inner wall. For this purpose, a conical structure light unobstructed scanning measurement system based on the arrangement of dual cameras and lasers on the same side has been developed. Based on the pinhole imaging model and the properties of spatial conical surfaces, it is analyzed that in the lateral placement architecture where the camera and the conical structure light exciter are suitable for scanning measurement, the spatial conical light overlapped on the image plane, making it impossible to achieve a one-to-one correspondence between pixel coordinates and world coordinates. By adding a measurement camera in the vertical direction, the overlapping area of the horizontal camera’s imaging is supplemented to achieve blind-spot-free scanning and detection of the inner wall of the pipeline. Based on the system calibration of the conversion between pixel distance and three-dimensional spatial distance, tests were conducted on pipes with inner diameters of 51 and 64 mm containing defects of known sizes. The test results indicated that the root mean square error of the defect size at all positions was ≤0.076mm, and its good robustness within a certain pipe bending range was verified. Meanwhile, the tilt error and the irregular error of the laser strip edge existing in the measurement system were analyzed. The results show that this system has high application value in the measurement of inner wall defects of small-diameter and long-sized pipelines and can meet the actual engineering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TURBO-RL：使用强化学习减轻严重光学像差的湍流</w:t>
      </w:r>
    </w:p>
    <w:p>
      <w:r>
        <w:rPr>
          <w:rFonts w:ascii="Times New Roman" w:hAnsi="Times New Roman" w:eastAsia="宋体"/>
          <w:b/>
          <w:color w:val="003264"/>
          <w:sz w:val="24"/>
        </w:rPr>
        <w:t>TURBO-RL: turbulence mitigation using reinforcement learning for severe optical aberrations</w:t>
      </w:r>
    </w:p>
    <w:p>
      <w:r>
        <w:rPr>
          <w:rFonts w:ascii="Times New Roman" w:hAnsi="Times New Roman" w:eastAsia="宋体"/>
          <w:sz w:val="21"/>
        </w:rPr>
        <w:t>作者: Hyunsoo Choi, Jiayu Chen, Vaneet Aggarwal, Zubin Jacob</w:t>
        <w:br/>
      </w:r>
      <w:r>
        <w:rPr>
          <w:rFonts w:ascii="Times New Roman" w:hAnsi="Times New Roman" w:eastAsia="宋体"/>
          <w:sz w:val="21"/>
        </w:rPr>
        <w:t xml:space="preserve">时间: 2026-01-05 | </w:t>
      </w:r>
      <w:r>
        <w:t xml:space="preserve">链接: </w:t>
      </w:r>
      <w:hyperlink r:id="rId1586">
        <w:r>
          <w:rPr>
            <w:rFonts w:ascii="Times New Roman" w:hAnsi="Times New Roman" w:eastAsia="宋体"/>
            <w:color w:val="0000FF"/>
            <w:sz w:val="21"/>
            <w:u w:val="single"/>
          </w:rPr>
          <w:t>https://doi.org/10.1364/josaa.568108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畸变或像差仍然是一个至关重要的挑战，阻碍了空间域感知、地面遥感和天文学等各种应用中的高分辨率成像。然而，由于这些光学畸变的随机性，在不直接测量波前的情况下减少其影响是一项挑战。此外，在极端湍流的情况下，由于波前传感器中小透镜阵列的尺寸有限，传感器无法正确量化或最小化湍流造成的导星图像失真。虽然大量研究表明基于导星的自适应光学器件在减轻轻度湍流方面是有效的，但严重湍流仍然是一个持续存在的挑战。为了实现这一目标，我们提出了 TURBO-RL：使用强化学习的湍流缓解，它仅使用单个光学元件（例如可变形镜）来估计和纠正导星的波前误差。 TURBO-RL 采用卷积神经网络的强化学习来提取和估计湍流。与其他方法不同，TURBO-RL 能够在严重湍流中进行导星成像（</w:t>
        <w:br/>
        <w:t xml:space="preserve">                    &lt;贾茨：斜体&gt;D&lt;/贾茨：斜体&gt;</w:t>
        <w:br/>
        <w:t xml:space="preserve">                    /</w:t>
        <w:br/>
        <w:t xml:space="preserve">                    &lt;jats:斜体&gt;r&lt;/jats:斜体&gt;</w:t>
        <w:br/>
        <w:t xml:space="preserve">                    &lt;贾茨：子&gt;0&lt;/贾茨：子&gt;</w:t>
        <w:br/>
        <w:t xml:space="preserve">                    =100），仅具有约 590 个光子，使得克服强湍流成为可能，并可能取代笨重且昂贵的波前传感器。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distortion or aberration remains a vital challenge that prohibits high-resolution imaging in various applications such as space domain awareness, terrestrial remote sensing, and astronomy. However, due to the stochastic nature of these optical distortions, reducing their effect without directly measuring wavefronts is challenging. Furthermore, in the case of extreme turbulence, due to the limited size of the lenslet array in the wavefront sensor, the sensor fails to correctly quantify or minimize the image distortions of a guide star from turbulence. While numerous studies have shown effectiveness of guide star-based adaptive optics in mitigating mild turbulence, severe turbulence has remained a persistent challenge. To target this, we present TURBO-RL: TURBulence mitigatiOn using Reinforcement Learning, which uses just a single optical element (e.g., deformable mirror) to estimate and correct the wavefront errors from a guide star. TURBO-RL adopts reinforcement learning with a convolutional neural network to extract and estimate turbulence. Unlike other methods, TURBO-RL is capable of guide star imaging in severe turbulence (</w:t>
        <w:br/>
        <w:t xml:space="preserve">                    &lt;jats:italic&gt;D&lt;/jats:italic&gt;</w:t>
        <w:br/>
        <w:t xml:space="preserve">                    /</w:t>
        <w:br/>
        <w:t xml:space="preserve">                    &lt;jats:italic&gt;r&lt;/jats:italic&gt;</w:t>
        <w:br/>
        <w:t xml:space="preserve">                    &lt;jats:sub&gt;0&lt;/jats:sub&gt;</w:t>
        <w:br/>
        <w:t xml:space="preserve">                    =100) with only about 590 photons, making it possible to overcome the strong turbulence and possibly replace bulky and expensive wavefront sensors.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双折射率对单轴晶体中椭圆径向地毯光束的影响</w:t>
      </w:r>
    </w:p>
    <w:p>
      <w:r>
        <w:rPr>
          <w:rFonts w:ascii="Times New Roman" w:hAnsi="Times New Roman" w:eastAsia="宋体"/>
          <w:b/>
          <w:color w:val="003264"/>
          <w:sz w:val="24"/>
        </w:rPr>
        <w:t>Effect of the birefringence ratio on the elliptical radial carpet beam in uniaxial crystals</w:t>
      </w:r>
    </w:p>
    <w:p>
      <w:r>
        <w:rPr>
          <w:rFonts w:ascii="Times New Roman" w:hAnsi="Times New Roman" w:eastAsia="宋体"/>
          <w:sz w:val="21"/>
        </w:rPr>
        <w:t>作者: Tuo Gao, Jing Cheng</w:t>
        <w:br/>
      </w:r>
      <w:r>
        <w:rPr>
          <w:rFonts w:ascii="Times New Roman" w:hAnsi="Times New Roman" w:eastAsia="宋体"/>
          <w:sz w:val="21"/>
        </w:rPr>
        <w:t xml:space="preserve">时间: 2026-01-06 | </w:t>
      </w:r>
      <w:r>
        <w:t xml:space="preserve">链接: </w:t>
      </w:r>
      <w:hyperlink r:id="rId1587">
        <w:r>
          <w:rPr>
            <w:rFonts w:ascii="Times New Roman" w:hAnsi="Times New Roman" w:eastAsia="宋体"/>
            <w:color w:val="0000FF"/>
            <w:sz w:val="21"/>
            <w:u w:val="single"/>
          </w:rPr>
          <w:t>https://doi.org/10.1364/josaa.579383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单轴晶体中传播由具有专门设计的透射率函数的幅度光栅调制的平面波可以产生所谓的椭圆地毯光束。这些椭圆地毯梁保留了自由空间中传统径向地毯梁的特性，例如在传播过程中保持稳定的图案。另一方面，由于单轴晶体中的各向异性衍射，椭圆地毯光束失去了一定的对称性，在传播过程中产生了一种椭圆横向地毯图案。地毯图案的椭圆率随着不同单轴晶体的双折射率而变化。在这项研究中，我们通过改变晶体折射率详细研究了椭圆地毯梁的行为，并推导了椭圆地毯梁的解析表达式。特别是，我们证明了椭圆地毯梁存在一种特征椭圆，并指出了与晶体双折射率相关的性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&lt;jats:p&gt;Propagating a plane wave modulated by an amplitude grating with a specially designed transmittance function in the uniaxial crystal can lead to the generation of the so-called elliptical carpet beams. These elliptical carpet beams retain the characteristic of the traditionally radial carpet beams in free space, such as maintaining stable patterns during propagation. On the other hand, due to the anisotropic diffraction in the uniaxial crystals, the elliptical carpet beams lose some symmetry, resulting in a kind of elliptical transverse carpet pattern during propagation. The ellipticity of the carpet pattern varies with the birefringence ratio for different uniaxial crystals. In this study, we have investigated in detail the behavior of the elliptical carpet beams by varying crystal refractive indices and derived the analytical expression of elliptical carpet beams. Particularly, we show that there exists a kind of characteristic ellipse of the elliptical carpet beams and point out the properties in relation to the birefringence ratio of the crystals.&lt;/jats:p&gt;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视觉中的内位星爆：重新审视衍射透镜缝合图案的作用</w:t>
      </w:r>
    </w:p>
    <w:p>
      <w:r>
        <w:rPr>
          <w:rFonts w:ascii="Times New Roman" w:hAnsi="Times New Roman" w:eastAsia="宋体"/>
          <w:b/>
          <w:color w:val="003264"/>
          <w:sz w:val="24"/>
        </w:rPr>
        <w:t>Entopic starburst in vision: revisiting the role of diffractive lens suture patterns</w:t>
      </w:r>
    </w:p>
    <w:p>
      <w:r>
        <w:rPr>
          <w:rFonts w:ascii="Times New Roman" w:hAnsi="Times New Roman" w:eastAsia="宋体"/>
          <w:sz w:val="21"/>
        </w:rPr>
        <w:t>作者: Francisco J. Ávila, Justin C. D’Antin, Rafael I. Barraquer, Rafael Navarro</w:t>
        <w:br/>
      </w:r>
      <w:r>
        <w:rPr>
          <w:rFonts w:ascii="Times New Roman" w:hAnsi="Times New Roman" w:eastAsia="宋体"/>
          <w:sz w:val="21"/>
        </w:rPr>
        <w:t xml:space="preserve">时间: 2026-01-06 | </w:t>
      </w:r>
      <w:r>
        <w:t xml:space="preserve">链接: </w:t>
      </w:r>
      <w:hyperlink r:id="rId1588">
        <w:r>
          <w:rPr>
            <w:rFonts w:ascii="Times New Roman" w:hAnsi="Times New Roman" w:eastAsia="宋体"/>
            <w:color w:val="0000FF"/>
            <w:sz w:val="21"/>
            <w:u w:val="single"/>
          </w:rPr>
          <w:t>https://doi.org/10.1364/josaa.583420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星爆是一种内视视觉现象，被视为点光源周围的径向尖峰，经常在暗视条件下或在 LASIK 或人工晶状体植入等眼科手术后报告。虽然星暴传统上被归因于高阶光学像差，特别是球面像差，但我们假设晶状体缝合图案可能在通过光衍射形成星暴的过程中发挥主导作用。这项研究研究了透镜缝线衍射对星暴形成的贡献，并将其与高阶球面像差的影响进行了比较。使用</w:t>
        <w:br/>
        <w:t xml:space="preserve">                    &lt;jats:italictoggle="yes"&gt;离体&lt;/jats:italic&gt;</w:t>
        <w:br/>
        <w:t xml:space="preserve">                    将猪晶状体安装在机械膨胀装置中，我们使用定制光学系统进行离焦成像和像差分析。缝合线图案被分段并通过将它们与高斯点源进行卷积来模拟基于衍射的点扩散函数（PSF）。将模拟的 PSF 与使用四阶和六阶球面像差参数生成的 PSF 进行比较。进行互相关分析和衍射尖峰的角度检测，以评估实验和模拟 PSF 之间的相似性。结果表明，晶状体缝线的衍射会产生星爆状的 PSF，与高阶像差无关。当包括缝线衍射时，离焦模拟揭示了不对称的斯特列尔比分布，这表明缝线在更宽的屈光范围内显着降低了光学质量。互相关系数（</w:t>
        <w:br/>
        <w:t xml:space="preserve">                    &lt;jats:斜体&gt;τ&lt;/jats:斜体&gt;</w:t>
        <w:br/>
        <w:t xml:space="preserve">                    在所有情况下，实验和模拟 PSF 之间的 ) 均超过 0.7，并且衍射尖峰方向显示出较高的角度一致性，证实了缝线衍射模型的预测价值。我们的研究结果支持这样的假设：透镜缝线是通过衍射形成星爆的主要来源，球面像差是次要因素。</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Starbursts are entoptic visual phenomena perceived as radial spikes around point light sources, frequently reported under scotopic conditions or following ocular surgeries such as LASIK or intraocular lens implantation. While starbursts have traditionally been attributed to high-order optical aberrations, in particular spherical aberration, we hypothesize that crystalline lens suture patterns may play a dominant role in the formation of starbursts through light diffraction. This study investigates the contribution of lens suture diffraction to starburst formation and compares it to the influence of high-order spherical aberrations. Using</w:t>
        <w:br/>
        <w:t xml:space="preserve">                    &lt;jats:italic toggle="yes"&gt;ex vivo&lt;/jats:italic&gt;</w:t>
        <w:br/>
        <w:t xml:space="preserve">                    porcine crystalline lenses mounted in a mechanical expansion unit, we performed through-focus imaging and aberrometric analysis with a custom optical system. Suture patterns were segmented and used to simulate diffraction-based point-spread functions (PSFs) by convolving them with a Gaussian point source. Simulated PSFs were compared to those generated using fourth- and sixth-order spherical aberration parameters. A cross-correlation analysis and angular detection of diffraction spikes were performed to assess the similarity between experimental and simulated PSFs. Results demonstrate that diffraction by crystalline lens sutures generates starburst-like PSFs, independent of high-order aberrations. Through-focus simulations revealed asymmetric Strehl ratio distributions when suture diffraction was included, suggesting that sutures significantly degrade optical quality over a broader dioptric range. Cross-correlation coefficients (</w:t>
        <w:br/>
        <w:t xml:space="preserve">                    &lt;jats:italic&gt;τ&lt;/jats:italic&gt;</w:t>
        <w:br/>
        <w:t xml:space="preserve">                    ) between experimental and simulated PSFs exceeded 0.7 in all cases, and diffraction spike orientations showed high angular consistency, confirming the predictive value of the suture diffraction model. Our findings support the hypothesis that lens sutures are the primary source of starburst formation via diffraction, with spherical aberration acting as a secondary factor.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彩色图像中加法和乘法模型下的噪声类型和噪声水平估计框架</w:t>
      </w:r>
    </w:p>
    <w:p>
      <w:r>
        <w:rPr>
          <w:rFonts w:ascii="Times New Roman" w:hAnsi="Times New Roman" w:eastAsia="宋体"/>
          <w:b/>
          <w:color w:val="003264"/>
          <w:sz w:val="24"/>
        </w:rPr>
        <w:t>Framework for noise-type and noise-level estimation under additive and multiplicative models in color images</w:t>
      </w:r>
    </w:p>
    <w:p>
      <w:r>
        <w:rPr>
          <w:rFonts w:ascii="Times New Roman" w:hAnsi="Times New Roman" w:eastAsia="宋体"/>
          <w:sz w:val="21"/>
        </w:rPr>
        <w:t>作者: Zipeng Fu, Xiaoling Ge, Xuelian Yu, Weixian Qian</w:t>
        <w:br/>
      </w:r>
      <w:r>
        <w:rPr>
          <w:rFonts w:ascii="Times New Roman" w:hAnsi="Times New Roman" w:eastAsia="宋体"/>
          <w:sz w:val="21"/>
        </w:rPr>
        <w:t xml:space="preserve">时间: 2026-01-16 | </w:t>
      </w:r>
      <w:r>
        <w:t xml:space="preserve">链接: </w:t>
      </w:r>
      <w:hyperlink r:id="rId1589">
        <w:r>
          <w:rPr>
            <w:rFonts w:ascii="Times New Roman" w:hAnsi="Times New Roman" w:eastAsia="宋体"/>
            <w:color w:val="0000FF"/>
            <w:sz w:val="21"/>
            <w:u w:val="single"/>
          </w:rPr>
          <w:t>https://doi.org/10.1364/josaa.580440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估计彩色图像中的噪声类型和噪声水平对于去噪、分割和超分辨率等任务至关重要。然而，现有的方法通常依赖于噪声类型已知的假设，并且在处理彩色图像中的复杂纹理或强通道间相关性时，它们往往会遭受显着偏差。为了解决这些限制，本文提出了一种基于四元数的框架，用于估计两个代表性且广泛使用的噪声族下的噪声类型和噪声水平：加性噪声和乘性加性噪声（非加性噪声）。通过利用四元数矩阵建模，所提出的方法有效地捕获跨通道相关性，从而提高这两个噪声类别之间的类型区分和噪声水平估计的准确性。在此基础上，结合统计特征和逻辑回归建立了分类模型。此外，针对识别的加性或非加性噪声模型，设计了基于弱纹理提取的差异化噪声水平估计策略。大量实验结果表明，该方法能够准确识别噪声类型，并显着提高不同彩色图像数据集和复杂噪声条件下噪声水平估计的精度，优于现有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estimation of the noise type and noise level in color images is crucial for tasks such as denoising, segmentation, and super-resolution. However, existing approaches often rely on the assumption that the noise type is known, and they tend to suffer from significant deviations when dealing with complex textures or strong inter-channel correlations in color images. To address these limitations, this paper proposes a quaternion-based framework for estimating noise type and noise level under two representative and widely used noise families: additive noise and multiplicative–additive noise (non-additive noise). By leveraging quaternion matrix modeling, the proposed method effectively captures cross-channel correlations, thereby enhancing the accuracy of both type discrimination between these two noise categories and noise-level estimation. On this basis, a classification model is developed by combining statistical features with logistic regression. Furthermore, differentiated noise-level estimation strategies based on weak-texture extraction are designed for the identified additive or non-additive noise models. Extensive experimental results demonstrate that the proposed method can accurately identify noise types and significantly improve the precision of noise-level estimation across diverse color image datasets and complex noise conditions, outperforming state-of-the-art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具有内部脊的亚波长金属狭缝中增强的光传输调谐</w:t>
      </w:r>
    </w:p>
    <w:p>
      <w:r>
        <w:rPr>
          <w:rFonts w:ascii="Times New Roman" w:hAnsi="Times New Roman" w:eastAsia="宋体"/>
          <w:b/>
          <w:color w:val="003264"/>
          <w:sz w:val="24"/>
        </w:rPr>
        <w:t>Enhanced optical transmission tuning in a subwavelength metallic slit with internal ridges</w:t>
      </w:r>
    </w:p>
    <w:p>
      <w:r>
        <w:rPr>
          <w:rFonts w:ascii="Times New Roman" w:hAnsi="Times New Roman" w:eastAsia="宋体"/>
          <w:sz w:val="21"/>
        </w:rPr>
        <w:t>作者: M. A. Ortiz Ferreyro, J. Sumaya Martínez</w:t>
        <w:br/>
      </w:r>
      <w:r>
        <w:rPr>
          <w:rFonts w:ascii="Times New Roman" w:hAnsi="Times New Roman" w:eastAsia="宋体"/>
          <w:sz w:val="21"/>
        </w:rPr>
        <w:t xml:space="preserve">时间: 2026-01-13 | </w:t>
      </w:r>
      <w:r>
        <w:t xml:space="preserve">链接: </w:t>
      </w:r>
      <w:hyperlink r:id="rId1590">
        <w:r>
          <w:rPr>
            <w:rFonts w:ascii="Times New Roman" w:hAnsi="Times New Roman" w:eastAsia="宋体"/>
            <w:color w:val="0000FF"/>
            <w:sz w:val="21"/>
            <w:u w:val="single"/>
          </w:rPr>
          <w:t>https://doi.org/10.1364/josaa.580665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严格的频域有限元公式，用于模拟横向磁极化电磁波通过金属亚波长狭缝的衍射。该方法结合了现实的边界条件、通过完美匹配的层进行的开域截断以及材料分散。数值模拟重现了参考狭缝的法布里-珀罗共振，并证明嵌入对称内部脊会产生可测量的光谱偏移，重新分布近场热点，并以超过平面狭缝两倍的系数调制传输功率。所提出的模型为调谐谐振波长和品质因数提供了紧凑的定量设计规则，从而实现了用于滤波、传感和光操纵的亚波长光子元件的工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rigorous frequency-domain finite-element formulation for modeling the diffraction of transverse magnetic polarized electromagnetic waves through metallic subwavelength slits. The approach incorporates realistic boundary conditions, open-domain truncation via perfectly matched layers, and material dispersion. Numerical simulations reproduce Fabry–Perot- like resonances for a reference slit and demonstrate that embedding symmetric internal ridges produces measurable spectral shifts, redistributes near-field hot spots, and modulates transmitted power by factors exceeding two compared to the plain slit. The proposed model provides compact, quantitative design rules for tuning resonance wavelengths and quality factors, enabling the engineering of subwavelength photonic components for filtering, sensing, and light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复杂场景中的色差：背景的作用</w:t>
      </w:r>
    </w:p>
    <w:p>
      <w:r>
        <w:rPr>
          <w:rFonts w:ascii="Times New Roman" w:hAnsi="Times New Roman" w:eastAsia="宋体"/>
          <w:b/>
          <w:color w:val="003264"/>
          <w:sz w:val="24"/>
        </w:rPr>
        <w:t>Color differences in complex scenes: the role of background</w:t>
      </w:r>
    </w:p>
    <w:p>
      <w:r>
        <w:rPr>
          <w:rFonts w:ascii="Times New Roman" w:hAnsi="Times New Roman" w:eastAsia="宋体"/>
          <w:sz w:val="21"/>
        </w:rPr>
        <w:t>作者: Jiaying Wu, Renzo Shamey</w:t>
        <w:br/>
      </w:r>
      <w:r>
        <w:rPr>
          <w:rFonts w:ascii="Times New Roman" w:hAnsi="Times New Roman" w:eastAsia="宋体"/>
          <w:sz w:val="21"/>
        </w:rPr>
        <w:t xml:space="preserve">时间: 2026-01-09 | </w:t>
      </w:r>
      <w:r>
        <w:t xml:space="preserve">链接: </w:t>
      </w:r>
      <w:hyperlink r:id="rId1591">
        <w:r>
          <w:rPr>
            <w:rFonts w:ascii="Times New Roman" w:hAnsi="Times New Roman" w:eastAsia="宋体"/>
            <w:color w:val="0000FF"/>
            <w:sz w:val="21"/>
            <w:u w:val="single"/>
          </w:rPr>
          <w:t>https://doi.org/10.1364/josaa.574632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颜色外观很大程度上受到周围环境的影响，但迷彩纺织品等彩色材料的颜色质量评估通常依赖于对统一背景的判断。这项研究系统地测试了在评估 MARPAT 迷彩中的微小颜色差异时，与彩色周围的平均颜色相匹配的均匀背景是否可以近似原始图案背景的感知影响。使用中心-背景范式，具有相同中心或较小亮度差异（ΔL</w:t>
        <w:br/>
        <w:t xml:space="preserve">                    &lt;jats:sup&gt;*&lt;/jats:sup&gt;</w:t>
        <w:br/>
        <w:t xml:space="preserve">                    =±0.5，±1.0）在三种背景类型上呈现：MARPAT 双色棋盘、其相应的 CIELAB 匹配平均背景和中性灰色参考。对 20 名颜色正常的观察者进行的心理物理学实验揭示了图案背景和颜色平均背景之间的系统感知差异：即使物理上相同的中心也会产生~0.2−1.2ΔE 的平均视觉差异</w:t>
        <w:br/>
        <w:t xml:space="preserve">                    &lt;jats:sub&gt;00&lt;/jats:sub&gt;</w:t>
        <w:br/>
        <w:t xml:space="preserve">                    （1：1：1）。背景成分发挥了很强的影响(p＜0.001)，而棋盘尺寸(4×4、8×8、16×16)没有显着影响。最大的诱导差异发生在中心-环绕亮度比接近统一的组合中，这与增强的色彩诱导一致。对小 ΔL 的敏感性</w:t>
        <w:br/>
        <w:t xml:space="preserve">                    &lt;jats:sup&gt;*&lt;/jats:sup&gt;</w:t>
        <w:br/>
        <w:t xml:space="preserve">                    当刺激在空间上分离时，差异急剧下降，许多观察者甚至无法检测到±1.0ΔL</w:t>
        <w:br/>
        <w:t xml:space="preserve">                    &lt;jats:sup&gt;*&lt;/jats:sup&gt;</w:t>
        <w:br/>
        <w:t xml:space="preserve">                    灰度上的差异。观察者内部和观察者之间的巨大差异进一步凸显了判断复杂场景中细微差异的难度。对均匀灰色背景的基线测量产生了接近于零的视觉差异，证实了在图案周围观察到的巨大的明显差异是感应驱动的，而不是由于随机噪声造成的。总体而言，结果表明，颜色平均背景并不能在感知上等效地替代复杂的多色环绕，这强调了在迷彩、纺织品、显示器和其他图案材料的视觉评估中需要适合上下文的背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Color appearance is strongly shaped by surrounding context, yet color-quality assessments for multicolored materials, such as camouflage textiles, typically rely on judgments made against uniform backgrounds. This study systematically tests whether a homogeneous background matched to the average color of a multicolored surround can approximate the perceptual influence of the original patterned background when assessing small color differences in MARPAT camouflage. Using a center–background paradigm, pairs of stimuli with either identical centers or small lightness differences (ΔL</w:t>
        <w:br/>
        <w:t xml:space="preserve">                    &lt;jats:sup&gt;∗&lt;/jats:sup&gt;</w:t>
        <w:br/>
        <w:t xml:space="preserve">                    =±0.5, ±1.0) were presented on three background types: a MARPAT two-color checkerboard, its corresponding CIELAB-matched average background, and a neutral gray reference. Psychophysical experiments with 20 color-normal observers revealed systematic perceptual discrepancies between patterned and color-averaged backgrounds: even physically identical centers produced mean visual differences of ∼0.2−1.2ΔE</w:t>
        <w:br/>
        <w:t xml:space="preserve">                    &lt;jats:sub&gt;00&lt;/jats:sub&gt;</w:t>
        <w:br/>
        <w:t xml:space="preserve">                    (1:1:1). Background composition exerted a strong effect (p&amp;lt;0.001), whereas checkerboard size (4×4, 8×8, 16×16) had no significant influence. The largest induced differences occurred for combinations in which the center–surround lightness ratio approached unity, consistent with enhanced chromatic induction. Sensitivity to small ΔL</w:t>
        <w:br/>
        <w:t xml:space="preserve">                    &lt;jats:sup&gt;∗&lt;/jats:sup&gt;</w:t>
        <w:br/>
        <w:t xml:space="preserve">                    differences declined sharply when stimuli were spatially separated, with many observers failing to detect even ±1.0ΔL</w:t>
        <w:br/>
        <w:t xml:space="preserve">                    &lt;jats:sup&gt;∗&lt;/jats:sup&gt;</w:t>
        <w:br/>
        <w:t xml:space="preserve">                    differences on gray. Substantial intra- and inter-observer variability further highlighted the difficulty of judging subtle differences in complex scenes. Baseline measurements on uniform gray backgrounds yielded near-zero visual differences, confirming that the large apparent differences observed under patterned surrounds were induction-driven rather than due to random noise. Overall, the results demonstrate that a color-averaged background does not serve as a perceptually equivalent substitute for a complex multicolored surround, underscoring the need for context-appropriate backgrounds in the visual evaluation of camouflage, textiles, displays, and other patterned materials.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旋转的几何相位和 3D 坐标变换</w:t>
      </w:r>
    </w:p>
    <w:p>
      <w:r>
        <w:rPr>
          <w:rFonts w:ascii="Times New Roman" w:hAnsi="Times New Roman" w:eastAsia="宋体"/>
          <w:b/>
          <w:color w:val="003264"/>
          <w:sz w:val="24"/>
        </w:rPr>
        <w:t>Geometric phase of rotations and 3D coordinate transformations</w:t>
      </w:r>
    </w:p>
    <w:p>
      <w:r>
        <w:rPr>
          <w:rFonts w:ascii="Times New Roman" w:hAnsi="Times New Roman" w:eastAsia="宋体"/>
          <w:sz w:val="21"/>
        </w:rPr>
        <w:t>作者: Luis Garza-Soto, Nathan Hagen</w:t>
        <w:br/>
      </w:r>
      <w:r>
        <w:rPr>
          <w:rFonts w:ascii="Times New Roman" w:hAnsi="Times New Roman" w:eastAsia="宋体"/>
          <w:sz w:val="21"/>
        </w:rPr>
        <w:t xml:space="preserve">时间: 2026-01-26 | </w:t>
      </w:r>
      <w:r>
        <w:t xml:space="preserve">链接: </w:t>
      </w:r>
      <w:hyperlink r:id="rId1592">
        <w:r>
          <w:rPr>
            <w:rFonts w:ascii="Times New Roman" w:hAnsi="Times New Roman" w:eastAsia="宋体"/>
            <w:color w:val="0000FF"/>
            <w:sz w:val="21"/>
            <w:u w:val="single"/>
          </w:rPr>
          <w:t>https://doi.org/10.1364/josaa.583298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&lt;jats:p&gt;几何相位的波叠加模型显示了波的相加如何造成最终波位置的偏移。虽然之前的工作主要集中在线性偏振光波和 Pancharatnam-Berry 相的基础上，但我们展示了如何从相同的波叠加方法中导出自旋重定向相（Rytov-Vladimirsky-Berry 相），使用旋转矢量来表示叠加振荡。结果是使用波叠加的自旋重定向相位的一阶导数。我们用空间旋转几何相位的两个经典示例来说明这种方法：三折镜系统和螺旋卷曲光纤。&lt;/jats:p&gt;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wave superposition model of the geometric phase shows how the addition of waves creates a shift in the resulting wave position. While previous work focused on a basis of linearly polarized light waves and the Pancharatnam–Berry phase, we show how the spin-redirection phase (Rytov–Vladimirsky–Berry phase) can also be derived from the same approach of wave superposition, using rotating vectors to represent the superposing oscillations. The result is the first derivation of the spin-redirection phase using wave superposition. We illustrate this approach with two classic examples of the geometric phase of rotations in space: a system of three fold mirrors and the helically coiled fiber.&lt;/jats:p&gt;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基于快速点云平面拟合方法的焊缝识别算法</w:t>
      </w:r>
    </w:p>
    <w:p>
      <w:r>
        <w:rPr>
          <w:rFonts w:ascii="Times New Roman" w:hAnsi="Times New Roman" w:eastAsia="宋体"/>
          <w:b/>
          <w:color w:val="003264"/>
          <w:sz w:val="24"/>
        </w:rPr>
        <w:t>Weld seam recognition algorithm based on a fast point cloud plane fitting method</w:t>
      </w:r>
    </w:p>
    <w:p>
      <w:r>
        <w:rPr>
          <w:rFonts w:ascii="Times New Roman" w:hAnsi="Times New Roman" w:eastAsia="宋体"/>
          <w:sz w:val="21"/>
        </w:rPr>
        <w:t>作者: Xingyu Gao, Xi Xiong, Weiming Li, Shuibiao Chen, Yu Li</w:t>
        <w:br/>
      </w:r>
      <w:r>
        <w:rPr>
          <w:rFonts w:ascii="Times New Roman" w:hAnsi="Times New Roman" w:eastAsia="宋体"/>
          <w:sz w:val="21"/>
        </w:rPr>
        <w:t xml:space="preserve">时间: 2026-01-13 | </w:t>
      </w:r>
      <w:r>
        <w:t xml:space="preserve">链接: </w:t>
      </w:r>
      <w:hyperlink r:id="rId1593">
        <w:r>
          <w:rPr>
            <w:rFonts w:ascii="Times New Roman" w:hAnsi="Times New Roman" w:eastAsia="宋体"/>
            <w:color w:val="0000FF"/>
            <w:sz w:val="21"/>
            <w:u w:val="single"/>
          </w:rPr>
          <w:t>https://doi.org/10.1364/josaa.579923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现有基于3D视觉的机器人智能焊接点云焊缝提取算法精度低、速度慢的问题，提出一种据我们所知的三阶段自动点云焊缝提取方法。在平面分割阶段，改进了随机样本一致性（RANSAC）算法：通过将采样点的选择范围缩小到局部邻域，并通过动态曲率检测优化邻域构建，提高了平面拟合的效率。在特征点提取阶段，根据平面参数，采用平面交线法和距离阈值法来获取焊缝特征点。在曲线拟合阶段，采用最远点采样（FPS）对特征点进行去噪和重采样，然后拟合焊缝曲线，实现高精度轮廓重建。实验表明，该方法具有高效性、鲁棒性和工程适应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&lt;jats:p&gt;Aiming at the problems of low accuracy and slow speed of existing point cloud weld extraction algorithms in 3D vision-based robotic intelligent welding, this study proposes a novel, to our knowledge, three-stage automatic point cloud weld extraction method. In the plane segmentation stage, the random sample consensus (RANSAC) algorithm is improved: by narrowing the selection range of sampling points to the local neighborhood and optimizing neighborhood construction with dynamic curvature detection, the efficiency of plane fitting is enhanced. In the feature point extraction stage, based on plane parameters, the plane intersection line method and distance threshold method are adopted to obtain weld seam feature points. In the curve fitting stage, farthest point sampling (FPS) is used to denoise and resample the feature points, and then the weld curve is fitted to achieve high-precision contour reconstruction. Experiments show that the method exhibits high efficiency, robustness, and engineering adaptability.&lt;/jats:p&gt;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自适应平衡泊松约束物理信息神经网络，用于背景导向纹影中的鲁棒位移积分</w:t>
      </w:r>
    </w:p>
    <w:p>
      <w:r>
        <w:rPr>
          <w:rFonts w:ascii="Times New Roman" w:hAnsi="Times New Roman" w:eastAsia="宋体"/>
          <w:b/>
          <w:color w:val="003264"/>
          <w:sz w:val="24"/>
        </w:rPr>
        <w:t>Adaptively balanced Poisson-constrained physics-informed neural networks for robust displacement integration in background-oriented Schlieren</w:t>
      </w:r>
    </w:p>
    <w:p>
      <w:r>
        <w:rPr>
          <w:rFonts w:ascii="Times New Roman" w:hAnsi="Times New Roman" w:eastAsia="宋体"/>
          <w:sz w:val="21"/>
        </w:rPr>
        <w:t>作者: Hao Liu, Hongzhe Wang, Yang Song, Yunjing Ji, Jiancheng Lai, Zhenhua Li</w:t>
        <w:br/>
      </w:r>
      <w:r>
        <w:rPr>
          <w:rFonts w:ascii="Times New Roman" w:hAnsi="Times New Roman" w:eastAsia="宋体"/>
          <w:sz w:val="21"/>
        </w:rPr>
        <w:t xml:space="preserve">时间: 2026-01-14 | </w:t>
      </w:r>
      <w:r>
        <w:t xml:space="preserve">链接: </w:t>
      </w:r>
      <w:hyperlink r:id="rId1594">
        <w:r>
          <w:rPr>
            <w:rFonts w:ascii="Times New Roman" w:hAnsi="Times New Roman" w:eastAsia="宋体"/>
            <w:color w:val="0000FF"/>
            <w:sz w:val="21"/>
            <w:u w:val="single"/>
          </w:rPr>
          <w:t>https://doi.org/10.1364/josaa.581983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&lt;jats:p&gt;背景导向纹影 (BOS) 中的位移积分是物理场重建的关键步骤。该过程通常采用高阶拟合积分或离散泊松求解器。本文研究了这些传统方法的优点和局限性，并提出了一种受泊松方程约束的新型物理信息神经网络 (PINN) 框架，称为自适应平衡泊松约束 PINN (AB-PoissonPINN)。所提出的方法将相对损失平衡与随机回溯（ReLoBRaLo）相结合，以动态平衡不同损失分量的贡献。 AB-PoissonPINN 的积分性能通过模拟和实验数值积分进行评估，并以现有技术为基准，包括加权三次样条最小二乘积分 (WCSLI)、离散泊松求解器和标准 PINN。实验结果表明，在无噪声条件和各种噪声水平下，AB-PoissonPINN 始终能够比 WCSLI、离散泊松求解器和标准 PINN 实现更高的精度。&lt;/jats:p&gt;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&lt;jats:p&gt;Displacement integration in background-oriented Schlieren (BOS) is a critical step in the reconstruction of physical fields. This process typically employs high-order fitting integration or discrete Poisson solvers. This paper examines the strengths and limitations of these conventional approaches and proposes a novel physics-informed neural network (PINN) framework constrained by the Poisson equation, termed the adaptively balanced Poisson-constrained PINN (AB-PoissonPINN). The proposed method incorporates relative loss balancing with random backtracking (ReLoBRaLo) to dynamically balance the contributions of different loss components. The integration performance of AB-PoissonPINN is evaluated through both simulated and experimental numerical integration and is benchmarked against established techniques, including weighted cubic spline least squares integration (WCSLI), discrete Poisson solvers, and standard PINN. Experimental results demonstrate that AB-PoissonPINN consistently achieves higher accuracy than WCSLI, discrete Poisson solvers, and standard PINN under both noise-free conditions and various noise levels.&lt;/jats:p&gt;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通过矢量相干模式分解诊断量子通道退相干</w:t>
      </w:r>
    </w:p>
    <w:p>
      <w:r>
        <w:rPr>
          <w:rFonts w:ascii="Times New Roman" w:hAnsi="Times New Roman" w:eastAsia="宋体"/>
          <w:b/>
          <w:color w:val="003264"/>
          <w:sz w:val="24"/>
        </w:rPr>
        <w:t>Diagnosing quantum channel decoherence via vector coherent mode decomposition</w:t>
      </w:r>
    </w:p>
    <w:p>
      <w:r>
        <w:rPr>
          <w:rFonts w:ascii="Times New Roman" w:hAnsi="Times New Roman" w:eastAsia="宋体"/>
          <w:sz w:val="21"/>
        </w:rPr>
        <w:t>作者: Kenneth A. Menard</w:t>
        <w:br/>
      </w:r>
      <w:r>
        <w:rPr>
          <w:rFonts w:ascii="Times New Roman" w:hAnsi="Times New Roman" w:eastAsia="宋体"/>
          <w:sz w:val="21"/>
        </w:rPr>
        <w:t xml:space="preserve">时间: 2026-01-14 | </w:t>
      </w:r>
      <w:r>
        <w:t xml:space="preserve">链接: </w:t>
      </w:r>
      <w:hyperlink r:id="rId1595">
        <w:r>
          <w:rPr>
            <w:rFonts w:ascii="Times New Roman" w:hAnsi="Times New Roman" w:eastAsia="宋体"/>
            <w:color w:val="0000FF"/>
            <w:sz w:val="21"/>
            <w:u w:val="single"/>
          </w:rPr>
          <w:t>https://doi.org/10.1364/josaa.584451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&lt;jats:p&gt;高维量子密钥分配 (HD-QKD) 受到大气湍流的限制，大气湍流会扰乱用于编码信息的空间模式。一个关键的挑战是缺乏诊断这种退相干如何发生的通用方法。我们应用矢量相干模式分解 (VCMD)（一种数值框架，将部分相干光束表示为其自然正交本征模式的非相干叠加）作为解决此问题的强大诊断引擎。我们模拟通过湍流通道传播的量子状态，并使用 VCMD 来量化通道保真度的衰减并揭示主要误差模式的确切空间结构。这提供了通道退相干机制的完整模态指纹。为了建立该框架的可信度，我们首先根据基准套件验证其准确性，包括揭开欺骗性的“掩蔽高斯”光束并量化退相干光学斯格明子的纯度。虽然矢量相干理论已经建立，但这项工作将其整合为一个实用的、与基无关的框架，并将其应用于发现湍流量子通道的物理误差模式，这是传统的、与基相关的方法不适合的任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&lt;jats:p&gt;High-dimensional quantum key distribution (HD-QKD) is limited by atmospheric turbulence, which scrambles the spatial modes used to encode information. A critical challenge is the lack of general methods to diagnose how this decoherence occurs. We apply the vector coherent mode decomposition (VCMD)—a numerical framework that represents a partially coherent beam as an incoherent superposition of its natural, orthogonal eigenmodes—as a powerful diagnostic engine for this problem. We simulate a qudit state propagating through a turbulent channel and use VCMD to quantify the decay of channel fidelity and reveal the exact spatial structure of the dominant error modes. This provides a complete modal fingerprint of the channel’s decoherence mechanism. To establish the framework’s credibility, we first validate its accuracy against a benchmark suite, including unmasking a deceptive “Masked Gaussian” beam and quantifying the purity of a decohered optical skyrmion. While the theory of vector coherence is established, this work consolidates it into a practical, basis-independent framework and applies it to discover the physical error modes of a turbulent quantum channel, a task for which conventional, basis-dependent methods are ill-suited.&lt;/jats:p&gt;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基于物理的深度学习框架，通过光束图案分析进行波前传感</w:t>
      </w:r>
    </w:p>
    <w:p>
      <w:r>
        <w:rPr>
          <w:rFonts w:ascii="Times New Roman" w:hAnsi="Times New Roman" w:eastAsia="宋体"/>
          <w:b/>
          <w:color w:val="003264"/>
          <w:sz w:val="24"/>
        </w:rPr>
        <w:t>Physics-informed deep learning framework for wavefront sensing via optical beam pattern analysis</w:t>
      </w:r>
    </w:p>
    <w:p>
      <w:r>
        <w:rPr>
          <w:rFonts w:ascii="Times New Roman" w:hAnsi="Times New Roman" w:eastAsia="宋体"/>
          <w:sz w:val="21"/>
        </w:rPr>
        <w:t>作者: Tengfei Chai, Xiaoyun Liu, Hongwei Wang, Yumeihui Jin, Jianyu Huang, Tianyu Shi, Yueqiu Jiang</w:t>
        <w:br/>
      </w:r>
      <w:r>
        <w:rPr>
          <w:rFonts w:ascii="Times New Roman" w:hAnsi="Times New Roman" w:eastAsia="宋体"/>
          <w:sz w:val="21"/>
        </w:rPr>
        <w:t xml:space="preserve">时间: 2026-01-14 | </w:t>
      </w:r>
      <w:r>
        <w:t xml:space="preserve">链接: </w:t>
      </w:r>
      <w:hyperlink r:id="rId1596">
        <w:r>
          <w:rPr>
            <w:rFonts w:ascii="Times New Roman" w:hAnsi="Times New Roman" w:eastAsia="宋体"/>
            <w:color w:val="0000FF"/>
            <w:sz w:val="21"/>
            <w:u w:val="single"/>
          </w:rPr>
          <w:t>https://doi.org/10.1364/josaa.581822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 PIRNet，这是一种轻量级、基于物理的深度学习框架，用于光束扩展系统中的非干涉波前传感。该网络同时根据单次光束强度图案估计球面像差、慧差和像散。使用 ABCD 传递矩阵方法通过组合像差模拟涡旋光束传播，生成大规模数据集。为了确保物理合理性，我们引入了物理一致性损失，它通过光学传播模型根据预测系数重建光束图案，并将其与输入进行比较，通过可学习的不确定性加权机制与回归损失动态平衡。分阶段训练策略通过在引入物理约束之前首先关注回归来稳定收敛。比较实验表明，在不同的噪声水平和裁剪比率下，PIRNet 在多个指标上均优于 ResNet18、ResNet34、ResNet50 和 Xception。物理先验的集成提高了准确性和泛化性，使 PIRNet 成为自适应光学和自由空间光通信中模型驱动波前表征的一种有前景的方法。&lt;/jats:p&gt;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PIRNet, a lightweight, physics-informed deep learning framework for non-interferometric wavefront sensing in optical beam expansion systems. The network simultaneously estimates spherical aberration, coma, and astigmatism from single-shot beam intensity patterns. A large-scale dataset is generated by simulating vortex beam propagation through combined aberrations using the ABCD transfer matrix method. To ensure physical plausibility, we introduce a physics-consistency loss that reconstructs the beam pattern from the predicted coefficients via an optical propagation model and compares it with the input, dynamically balanced with the regression loss through a learnable uncertainty weighting mechanism. A staged training strategy stabilizes convergence by first focusing on regression before introducing the physical constraint. Comparative experiments demonstrate that PIRNet outperforms ResNet18, ResNet34, ResNet50, and Xception across multiple metrics under varying noise levels and cropping ratios. The integration of physical priors enhances both accuracy and generalization, positioning PIRNet as a promising approach for model-driven wavefront characterization in adaptive optics and free-space optical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凹球面镜中的反射——两种截然不同的光学概念：回顾</w:t>
      </w:r>
    </w:p>
    <w:p>
      <w:r>
        <w:rPr>
          <w:rFonts w:ascii="Times New Roman" w:hAnsi="Times New Roman" w:eastAsia="宋体"/>
          <w:b/>
          <w:color w:val="003264"/>
          <w:sz w:val="24"/>
        </w:rPr>
        <w:t>Reflection in a concave spherical mirror—two contrasting conceptions of optics: retrospective</w:t>
      </w:r>
    </w:p>
    <w:p>
      <w:r>
        <w:rPr>
          <w:rFonts w:ascii="Times New Roman" w:hAnsi="Times New Roman" w:eastAsia="宋体"/>
          <w:sz w:val="21"/>
        </w:rPr>
        <w:t>作者: Yaakov Zik, Giora Hon</w:t>
        <w:br/>
      </w:r>
      <w:r>
        <w:rPr>
          <w:rFonts w:ascii="Times New Roman" w:hAnsi="Times New Roman" w:eastAsia="宋体"/>
          <w:sz w:val="21"/>
        </w:rPr>
        <w:t xml:space="preserve">时间: 2026-01-13 | </w:t>
      </w:r>
      <w:r>
        <w:t xml:space="preserve">链接: </w:t>
      </w:r>
      <w:hyperlink r:id="rId1597">
        <w:r>
          <w:rPr>
            <w:rFonts w:ascii="Times New Roman" w:hAnsi="Times New Roman" w:eastAsia="宋体"/>
            <w:color w:val="0000FF"/>
            <w:sz w:val="21"/>
            <w:u w:val="single"/>
          </w:rPr>
          <w:t>https://doi.org/10.1364/josaa.579780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我们对比了凹球面镜反射光学的两种方法。在</w:t>
        <w:br/>
        <w:t xml:space="preserve">                    &lt;jats:italictoggle="yes"&gt;光学&lt;/jats:italic&gt;</w:t>
        <w:br/>
        <w:t xml:space="preserve">                    （约 165），托勒密采用了内镜原理作为规范规则来定性地解释凹球面镜中的视觉外观。在他的</w:t>
        <w:br/>
        <w:t xml:space="preserve">                    &lt;jats:italictoggle="yes"&gt;自然魔法&lt;/jats:italic&gt;</w:t>
        <w:br/>
        <w:t xml:space="preserve">                    【1589】</w:t>
        <w:br/>
        <w:t xml:space="preserve">                    &lt;jats:italictoggle="yes"&gt;去折射&lt;/jats:italic&gt;</w:t>
        <w:br/>
        <w:t xml:space="preserve">                    (1593)，Della Porta 的分析基于凹面镜中的反射与玻璃球中的折射之间存在相互关系的假设。这两个历史案例凸显了两种根本不同的光学概念：托勒密基于视觉解释了光学现象，而德拉波塔则通过诉诸光的几何作用来解释相同的现象。从感知到光线几何的转变标志着光学史上的重要发展。可以说，从方程中消除视觉开创了现代光学。</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contrast two approaches to the optics of reflection in concave spherical mirrors. In the</w:t>
        <w:br/>
        <w:t xml:space="preserve">                    &lt;jats:italic toggle="yes"&gt;Optics&lt;/jats:italic&gt;</w:t>
        <w:br/>
        <w:t xml:space="preserve">                    (ca. 165), Ptolemy employed the cathetus principle as a regulative rule to account qualitatively for visual appearance in concave spherical mirrors. In his</w:t>
        <w:br/>
        <w:t xml:space="preserve">                    &lt;jats:italic toggle="yes"&gt;Magia naturalis&lt;/jats:italic&gt;</w:t>
        <w:br/>
        <w:t xml:space="preserve">                    (1589) and</w:t>
        <w:br/>
        <w:t xml:space="preserve">                    &lt;jats:italic toggle="yes"&gt;De refractione&lt;/jats:italic&gt;</w:t>
        <w:br/>
        <w:t xml:space="preserve">                    (1593), Della Porta’s analyses rested on the assumption of a reciprocal relation between reflection in concave mirrors and refraction in glass spheres. These two historical cases highlight two fundamentally different conceptions of optics: Ptolemy explained optical phenomena based on vision, whereas Della Porta explained the same phenomena by appealing to the geometrical action of light. The shift from perception to the geometry of light rays marks an important development in the history of optics. The elimination of vision from the equation, as it were, ushered in modern optics.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轴对称 3D 光学成像系统的分析传输特性</w:t>
      </w:r>
    </w:p>
    <w:p>
      <w:r>
        <w:rPr>
          <w:rFonts w:ascii="Times New Roman" w:hAnsi="Times New Roman" w:eastAsia="宋体"/>
          <w:b/>
          <w:color w:val="003264"/>
          <w:sz w:val="24"/>
        </w:rPr>
        <w:t>Analytical transfer characteristics of axially symmetric 3D optical imaging systems</w:t>
      </w:r>
    </w:p>
    <w:p>
      <w:r>
        <w:rPr>
          <w:rFonts w:ascii="Times New Roman" w:hAnsi="Times New Roman" w:eastAsia="宋体"/>
          <w:sz w:val="21"/>
        </w:rPr>
        <w:t>作者: Nikolay Nikolaev, Jeremy Coupland</w:t>
        <w:br/>
      </w:r>
      <w:r>
        <w:rPr>
          <w:rFonts w:ascii="Times New Roman" w:hAnsi="Times New Roman" w:eastAsia="宋体"/>
          <w:sz w:val="21"/>
        </w:rPr>
        <w:t xml:space="preserve">时间: 2026-01-16 | </w:t>
      </w:r>
      <w:r>
        <w:t xml:space="preserve">链接: </w:t>
      </w:r>
      <w:hyperlink r:id="rId1598">
        <w:r>
          <w:rPr>
            <w:rFonts w:ascii="Times New Roman" w:hAnsi="Times New Roman" w:eastAsia="宋体"/>
            <w:color w:val="0000FF"/>
            <w:sz w:val="21"/>
            <w:u w:val="single"/>
          </w:rPr>
          <w:t>https://doi.org/10.1364/josaa.573810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&lt;jats:p&gt;本文提出了一个统一的分析框架，用于导出在远场运行的轴对称光学成像系统的三维传输特性，重点是相干扫描干涉测量、共焦显微镜和焦点变化技术。虽然许多 3D 光学仪器被视为线性系统，但实际上，其传递函数的导出和解释方式仍然存在不一致，特别是在前向和后向散射几何形状中。为了解决这个问题，我们在常用的变迹条件（例如均匀、根余弦和余弦）下为通用反向和前向散射系统开发了 3D 传递函数和点扩散函数的闭合形式表达式。这些推导阐明了每种几何结构固有的空间频率支持和分辨率权衡，并验证了在空间频域中通过实验观察到的特征“领结”和“伞”结构。我们的分析结果不仅解决了以前数值模型的模糊性，而且提供了一种验证和理解近似 3D 和 2D 数值模型的适用性的方法。该形式具有鲁棒性、可推广性，适合 3D 表面计量和光学断层扫描中真实仪器的建模和校正。&lt;/jats:p&gt;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unified analytical framework to derive the three-dimensional transfer characteristics of axially symmetric optical imaging systems operating in the far field, with emphasis on coherence scanning interferometry, confocal microscopy, and focus variation techniques. While many 3D optical instruments are treated as linear systems, in practice inconsistencies remain in how their transfer functions are derived and interpreted, particularly across forward- and back-scatter geometries. Addressing this, we develop closed-form expressions for the 3D transfer function and point spread function for generic back- and forward-scatter systems under commonly applied apodization conditions (e.g., uniform, root-cosine, and cosine). These derivations clarify the spatial frequency support and resolution trade-offs intrinsic to each geometry and validate the characteristic “bowtie” and “umbrella” structures observed experimentally in the spatial frequency domain. Our analytical results not only resolve the ambiguities of previous numerical models but provide a means to validate and understand the applicability of approximate 3D and 2D numerical models. The formalism is robust, generalizable, and appropriate to the modeling and correction of real instruments in 3D surface metrology and optical tomography.&lt;/jats:p&gt;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11:26 ---</w:t>
      </w:r>
    </w:p>
    <w:p>
      <w:pPr>
        <w:pStyle w:val="Heading2"/>
      </w:pPr>
      <w:r/>
      <w:r>
        <w:rPr>
          <w:rFonts w:ascii="Times New Roman" w:hAnsi="Times New Roman" w:eastAsia="宋体"/>
          <w:b/>
          <w:color w:val="000000"/>
          <w:sz w:val="24"/>
        </w:rPr>
        <w:t>远程色散扫描：非线性传播后超快脉冲的变压器网络检索</w:t>
      </w:r>
    </w:p>
    <w:p>
      <w:r>
        <w:rPr>
          <w:rFonts w:ascii="Times New Roman" w:hAnsi="Times New Roman" w:eastAsia="宋体"/>
          <w:b/>
          <w:color w:val="003264"/>
          <w:sz w:val="24"/>
        </w:rPr>
        <w:t>Remote dispersion scan: transformer-network retrieval of ultrafast pulses after non-linear propagation</w:t>
      </w:r>
    </w:p>
    <w:p>
      <w:r>
        <w:rPr>
          <w:rFonts w:ascii="Times New Roman" w:hAnsi="Times New Roman" w:eastAsia="宋体"/>
          <w:sz w:val="21"/>
        </w:rPr>
        <w:t>作者: Carlos A. Trallero-Herrero</w:t>
        <w:br/>
      </w:r>
      <w:r>
        <w:rPr>
          <w:rFonts w:ascii="Times New Roman" w:hAnsi="Times New Roman" w:eastAsia="宋体"/>
          <w:sz w:val="21"/>
        </w:rPr>
        <w:t xml:space="preserve">时间: 2026-01-23T22:15:45Z | </w:t>
      </w:r>
      <w:r>
        <w:t xml:space="preserve">链接: </w:t>
      </w:r>
      <w:hyperlink r:id="rId34">
        <w:r>
          <w:rPr>
            <w:rFonts w:ascii="Times New Roman" w:hAnsi="Times New Roman" w:eastAsia="宋体"/>
            <w:color w:val="0000FF"/>
            <w:sz w:val="21"/>
            <w:u w:val="single"/>
          </w:rPr>
          <w:t>https://arxiv.org/abs/2601.17201v1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快速地表征宽带电场对于所有超快应用至关重要，并且仍然是一个活跃的研究领域。在这项工作中，我们介绍了远程色散扫描，这是一种基于变压器神经网络的色散扫描脉冲表征方法，可以表征飞秒激光脉冲。在几个线性和非线性过程（包括放大、压缩和自相位调制）之前对非线性光谱相位进行局部扫描，允许在相互作用区域进行远程场检索。我们表明，从基波和二次谐波的单次测量获得的重建精度与全二维扫描的重建精度相当。我们通过实验将空心光纤中的 300 W、1.3 ps、1030 nm 脉冲压缩至 100 fs，并在功率放大之前在脉冲整形器中扫描二阶相位时测量基波和二次谐波频谱，从而通过实验证实了该技术。这些结果建立了一种简单、稳健、对准不敏感的实时查看脉冲重建模式。</w:t>
      </w:r>
    </w:p>
    <w:p>
      <w:pPr>
        <w:spacing w:before="120"/>
      </w:pPr>
      <w:r>
        <w:rPr>
          <w:rFonts w:ascii="Times New Roman" w:hAnsi="Times New Roman" w:eastAsia="宋体"/>
          <w:b/>
          <w:sz w:val="21"/>
        </w:rPr>
        <w:t>English Abstract:</w:t>
      </w:r>
    </w:p>
    <w:p>
      <w:r>
        <w:rPr>
          <w:rFonts w:ascii="Times New Roman" w:hAnsi="Times New Roman" w:eastAsia="宋体"/>
          <w:sz w:val="21"/>
        </w:rPr>
        <w:t>Accurate and rapid characterization of broadband electric fields is essential for all ultrafast applications and remains an active field of research. In this work, we introduce remote dispersion scan, a transformer neural network enabled dispersion scan based pulse characterization method that can characterize femtosecond laser pulses. A local scan of the non-linear spectral phase before several linear and nonlinear processes, including amplification, compression, and self phase modulation, allows for the field retrieval remotely at the interaction region. We show that the reconstruction accuracy obtained from a single measurement of the fundamental and second harmonic is comparable to that of a full two dimensional scan. We confirm the technique experimentally by compressing a 300 W, 1.3 ps, 1030 nm pulse in a hollow core fiber to 100 fs and measuring the fundamental and second harmonic spectra while scanning the second order phase in a pulse shaper before power amplification. These results establish a simple, robust, alignment insensitive live-view pulse reconstruction modality.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厄米临界点附近的异常点状传感</w:t>
      </w:r>
    </w:p>
    <w:p>
      <w:r>
        <w:rPr>
          <w:rFonts w:ascii="Times New Roman" w:hAnsi="Times New Roman" w:eastAsia="宋体"/>
          <w:b/>
          <w:color w:val="003264"/>
          <w:sz w:val="24"/>
        </w:rPr>
        <w:t>Exceptional-point-like Sensing near Hermitian Critical Points</w:t>
      </w:r>
    </w:p>
    <w:p>
      <w:r>
        <w:rPr>
          <w:rFonts w:ascii="Times New Roman" w:hAnsi="Times New Roman" w:eastAsia="宋体"/>
          <w:sz w:val="21"/>
        </w:rPr>
        <w:t>作者: Keyu Xia</w:t>
        <w:br/>
      </w:r>
      <w:r>
        <w:rPr>
          <w:rFonts w:ascii="Times New Roman" w:hAnsi="Times New Roman" w:eastAsia="宋体"/>
          <w:sz w:val="21"/>
        </w:rPr>
        <w:t xml:space="preserve">时间: 2026-01-24T02:41:56Z | </w:t>
      </w:r>
      <w:r>
        <w:t xml:space="preserve">链接: </w:t>
      </w:r>
      <w:hyperlink r:id="rId35">
        <w:r>
          <w:rPr>
            <w:rFonts w:ascii="Times New Roman" w:hAnsi="Times New Roman" w:eastAsia="宋体"/>
            <w:color w:val="0000FF"/>
            <w:sz w:val="21"/>
            <w:u w:val="single"/>
          </w:rPr>
          <w:t>https://arxiv.org/abs/2601.17266v1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处于特殊点 (EP) 的非厄米系统，即与奇偶时间对称相变相关的特定临界点 (CP)，表现出对扰动的次线性响应，并有望超越迄今为止在恶魔点 (DP) 运行的线性响应厄米传感器。尽管取得了巨大进步，但其灵敏度的增强从根本上受到发散彼得曼因子的限制，本质上植根于非厄米特征向量简并性，并且实际上受到系统复杂性的限制。在这里，我们报告了在没有相变的简单手性厄米特腔中，CP 产生的对折射率变化的平方根响应和增强的灵敏度。由于固有的特征向量正交性，这种基于 CP 的厄米特传感器表现出类似 EP 的响应和增强的灵敏度，突破了非厄米特传感器的彼得曼因子灵敏度限制。这项工作为探索 Hermitian CP 的超灵敏传感铺平了道路，其性能优于基于 EP 和 DP 的传感器。</w:t>
      </w:r>
    </w:p>
    <w:p>
      <w:pPr>
        <w:spacing w:before="120"/>
      </w:pPr>
      <w:r>
        <w:rPr>
          <w:rFonts w:ascii="Times New Roman" w:hAnsi="Times New Roman" w:eastAsia="宋体"/>
          <w:b/>
          <w:sz w:val="21"/>
        </w:rPr>
        <w:t>English Abstract:</w:t>
      </w:r>
    </w:p>
    <w:p>
      <w:r>
        <w:rPr>
          <w:rFonts w:ascii="Times New Roman" w:hAnsi="Times New Roman" w:eastAsia="宋体"/>
          <w:sz w:val="21"/>
        </w:rPr>
        <w:t>A non-Hermitian system at an exceptional point (EP), a specific critical point (CP) associated with the parity-time symmetric phase transition, exhibits a sublinear response to perturbation and promise unprecedented sensitivity beyond the linear-response Hermitian sensors, so far operating at the diabolic points (DP). Despite great advancements, its sensitivity enhancement is fundamentally limited by the divergent Petermann factor, intrinsically rooted in the non-Hermitian eigenvector degeneracy, and practically by the system complexity. Here, we report the CP-resulting square-root response to the refractive index change and enhanced sensitivity in a simple chiral Hermitian cavity without phase transitions. Because of the inherent eigenvector orthogonality, this CP-based Hermitian sensor exhibits an EP-like response and enhanced sensitivity, breaking the Petermann-factor limit of sensitivity in non-Hermitian counterparts. This work paves the way towards exploring the Hermitian CPs for ultrasensitive sensing outperforming both the EP- and DP-based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2D-3D 结构设计演进增强体积光学手性</w:t>
      </w:r>
    </w:p>
    <w:p>
      <w:r>
        <w:rPr>
          <w:rFonts w:ascii="Times New Roman" w:hAnsi="Times New Roman" w:eastAsia="宋体"/>
          <w:b/>
          <w:color w:val="003264"/>
          <w:sz w:val="24"/>
        </w:rPr>
        <w:t>Enhancing Volumetric Optical Chirality through 2D-3D Structural Design Evolution</w:t>
      </w:r>
    </w:p>
    <w:p>
      <w:r>
        <w:rPr>
          <w:rFonts w:ascii="Times New Roman" w:hAnsi="Times New Roman" w:eastAsia="宋体"/>
          <w:sz w:val="21"/>
        </w:rPr>
        <w:t>作者: Joel K. W. Yang</w:t>
        <w:br/>
      </w:r>
      <w:r>
        <w:rPr>
          <w:rFonts w:ascii="Times New Roman" w:hAnsi="Times New Roman" w:eastAsia="宋体"/>
          <w:sz w:val="21"/>
        </w:rPr>
        <w:t xml:space="preserve">时间: 2026-01-24T03:57:05Z | </w:t>
      </w:r>
      <w:r>
        <w:t xml:space="preserve">链接: </w:t>
      </w:r>
      <w:hyperlink r:id="rId36">
        <w:r>
          <w:rPr>
            <w:rFonts w:ascii="Times New Roman" w:hAnsi="Times New Roman" w:eastAsia="宋体"/>
            <w:color w:val="0000FF"/>
            <w:sz w:val="21"/>
            <w:u w:val="single"/>
          </w:rPr>
          <w:t>https://arxiv.org/abs/2601.17289v1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圆二色性 (CD) 传感在探测生物医学中的分子手性方面发挥着关键作用。然而，设计能够可靠地放大手性分析物微弱特征的超手性电磁场仍然具有很大的挑战性。这一困难的核心是需要平衡两个相互竞争的需求：最大限度地增强手性场，同时保持足够大的相互作用体积以进行有效的分子询问。在这里，我们引入了一个品质因数（FOM），它捕获超手性场的增强和空间覆盖范围，以对不同的手性场配置进行基准测试。我们研究了螺旋几何演化对 FOM 的影响，包括 2D 到 3D 手性感应、绕数升级、螺旋阶数增强和横向膨胀。通过调整这些结构自由度，可以在不影响场的分布和增强强度的情况下扩大传感体积。优化的三链螺旋显着增强了分析物 CD 信号，产生 2.43*10^10 nm3 的 FOM，超出了之前的 2D 和 3D 配置一个数量级以上。所提出的 FOM 与分析物 CD 信号表现出很强的线性相关性 (R^2 = 0.9256)。我们的研究结果为 3D 手性结构提供了系统的设计框架，并为评估其手性光学传感性能提供了可靠的指标，特别是在涉及随机取向的小分子或大手性分子簇的情况下。</w:t>
      </w:r>
    </w:p>
    <w:p>
      <w:pPr>
        <w:spacing w:before="120"/>
      </w:pPr>
      <w:r>
        <w:rPr>
          <w:rFonts w:ascii="Times New Roman" w:hAnsi="Times New Roman" w:eastAsia="宋体"/>
          <w:b/>
          <w:sz w:val="21"/>
        </w:rPr>
        <w:t>English Abstract:</w:t>
      </w:r>
    </w:p>
    <w:p>
      <w:r>
        <w:rPr>
          <w:rFonts w:ascii="Times New Roman" w:hAnsi="Times New Roman" w:eastAsia="宋体"/>
          <w:sz w:val="21"/>
        </w:rPr>
        <w:t>Circular dichroism (CD) sensing plays a pivotal role in probing molecular chirality in biomedical sciences. However, engineering superchiral electromagnetic fields that can reliably amplify the faint signatures of chiral analytes remains profoundly challenging. Central to this difficulty is the need to balance two competing demands: maximizing the enhancement of chiral fields while maintaining a sufficiently large interaction volume for effective molecular interrogation. Here, we introduce a figure of merit (FOM) that captures the enhancement and spatial coverage of superchiral fields to benchmark different chiral-field configurations. We examine the effects of helix-geometry evolution on the FOM, including 2D to 3D chirality induction, winding-number escalation, helical-order enhancement, and transverse dilation. By tuning these structural degrees of freedom, the sensing volume can be enlarged without compromising the distribution and enhancement strength of fields. The optimized triple-strand helix markedly enhanced the analyte CD signal, yielding a FOM of 2.43*10^10 nm3, which surpassed prior 2D and 3D configurations by over an order of magnitude. The proposed FOM exhibits a strong linear correlation (R^2 = 0.9256) with the analyte CD signal. Our findings provide a systematic design framework for 3D chiral structures and a robust metric for assessing their chiroptical sensing performance, particularly in scenarios involving clusters of randomly oriented small molecules or a large chiral molecule.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经典彼得曼因子作为光子时间晶体中量子压缩的测量</w:t>
      </w:r>
    </w:p>
    <w:p>
      <w:r>
        <w:rPr>
          <w:rFonts w:ascii="Times New Roman" w:hAnsi="Times New Roman" w:eastAsia="宋体"/>
          <w:b/>
          <w:color w:val="003264"/>
          <w:sz w:val="24"/>
        </w:rPr>
        <w:t>Classical Petermann Factor as a Measure of Quantum Squeezing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2026-01-24T08:27:25Z | </w:t>
      </w:r>
      <w:r>
        <w:t xml:space="preserve">链接: </w:t>
      </w:r>
      <w:hyperlink r:id="rId37">
        <w:r>
          <w:rPr>
            <w:rFonts w:ascii="Times New Roman" w:hAnsi="Times New Roman" w:eastAsia="宋体"/>
            <w:color w:val="0000FF"/>
            <w:sz w:val="21"/>
            <w:u w:val="single"/>
          </w:rPr>
          <w:t>https://arxiv.org/abs/2601.17369v1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光子时间晶体实现了动量分辨 SU(1,1) 参量放大器的连续体。我们证明了一个经典量，即有效 Floquet Bogoliubov-de Gennes (BdG) 动力学矩阵的彼得曼因子，决定了它们的量子噪声的大小。在稳定带中，它修复了 Bogoliubov 混合和真空准粒子群，而在动量间隙中，它设置了光子数前因子并增强了挤压动力学，并用 Floquet 增长率设置了时间尺度。这将模式非正交性的经典测量转换为压缩和光子生成的定量预测，并为双模式 BdG 平台中的工程量子资源提供紧凑的设计参数。</w:t>
      </w:r>
    </w:p>
    <w:p>
      <w:pPr>
        <w:spacing w:before="120"/>
      </w:pPr>
      <w:r>
        <w:rPr>
          <w:rFonts w:ascii="Times New Roman" w:hAnsi="Times New Roman" w:eastAsia="宋体"/>
          <w:b/>
          <w:sz w:val="21"/>
        </w:rPr>
        <w:t>English Abstract:</w:t>
      </w:r>
    </w:p>
    <w:p>
      <w:r>
        <w:rPr>
          <w:rFonts w:ascii="Times New Roman" w:hAnsi="Times New Roman" w:eastAsia="宋体"/>
          <w:sz w:val="21"/>
        </w:rPr>
        <w:t>Photonic time crystals realize a continuum of momentum-resolved SU(1,1) parametric amplifiers. We show that a classical quantity, the Petermann factor of the effective Floquet Bogoliubov-de Gennes (BdG) dynamical matrix, sets the scale of their quantum noise. In stable bands it fixes the Bogoliubov mixing and the vacuum quasiparticle population, while in momentum gaps it sets the photon-number prefactor and enhances the squeezing dynamics, with the Floquet growth rate setting the time scale. This converts classical measurements of mode nonorthogonality into quantitative predictions for squeezing and photon generation, and offers a compact design parameter for engineering quantum resources in two-mode BdG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用于宽带中红外光调制和频率梳生成的悬浮薄膜铌酸锂调制器</w:t>
      </w:r>
    </w:p>
    <w:p>
      <w:r>
        <w:rPr>
          <w:rFonts w:ascii="Times New Roman" w:hAnsi="Times New Roman" w:eastAsia="宋体"/>
          <w:b/>
          <w:color w:val="003264"/>
          <w:sz w:val="24"/>
        </w:rPr>
        <w:t>Suspended thin-film lithium niobate modulator for broadband mid-infrared light modulation and frequency comb generation</w:t>
      </w:r>
    </w:p>
    <w:p>
      <w:r>
        <w:rPr>
          <w:rFonts w:ascii="Times New Roman" w:hAnsi="Times New Roman" w:eastAsia="宋体"/>
          <w:sz w:val="21"/>
        </w:rPr>
        <w:t>作者: Mengjie Yu</w:t>
        <w:br/>
      </w:r>
      <w:r>
        <w:rPr>
          <w:rFonts w:ascii="Times New Roman" w:hAnsi="Times New Roman" w:eastAsia="宋体"/>
          <w:sz w:val="21"/>
        </w:rPr>
        <w:t xml:space="preserve">时间: 2026-01-24T09:17:29Z | </w:t>
      </w:r>
      <w:r>
        <w:t xml:space="preserve">链接: </w:t>
      </w:r>
      <w:hyperlink r:id="rId38">
        <w:r>
          <w:rPr>
            <w:rFonts w:ascii="Times New Roman" w:hAnsi="Times New Roman" w:eastAsia="宋体"/>
            <w:color w:val="0000FF"/>
            <w:sz w:val="21"/>
            <w:u w:val="single"/>
          </w:rPr>
          <w:t>https://arxiv.org/abs/2601.17385v1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 (MIR) 光谱范围是遥感、精密光谱、高次谐波生成和自由空间光通信等应用的核心。然而，由于现有平台中的高光损耗、有限的带宽和大的驱动电压，相干和宽带 MIR 调制仍然具有挑战性。在这里，我们通过部署与高性能行波微波（MW）电极共同设计的基于悬浮薄膜铌酸锂（TFLN）的电光（EO）平台来克服这些挑战。我们在 2.4 至 3.6 um 的宽带 MIR 带宽上展示了 2.3 至 4.3 V 的创纪录低 Vpi,DC，以及 40 GHz 的 2.7 dB EO 带宽（提取 50 GHz 的 3 dB 带宽），产生 17.4 GHz/V 的品质因数，比现有技术高出一个数量级以上。我们首次展示了在 25 至 35 GHz 范围内 4.5 至 6.5 V 的高频 Vpi,MW，以及使用 4 cm 有效调制长度的悬浮相位调制器生成频率捷变 MIR EO 频率梳，在 0.8 THz 上具有 10 dB 光带宽。我们进一步在自由空间光通信链路中验证该平台。我们的研究结果建立了一个能够进行强大的电光调制和光谱合成的单片中红外光子平台，代表着朝着片上可重构中红外传感和通信系统迈出了重要一步。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The mid-infrared (MIR) spectral regime is central to applications including remote sensing, precision spectroscopy, higher harmonic generation, and free-space optical communication. However, coherent and broadband MIR modulation remains challenging owing to high optical loss, limited bandwidth, and large drive voltages in existing platforms. Here, we overcome these challenges by deploying a suspended thin-film lithium-niobate (TFLN) based electro-optic (EO) platform co-designed with high-performance traveling-wave microwave (MW) electrodes. We demonstrate a record-low Vpi,DC of 2.3 to 4.3 V over a broadband MIR bandwidth from 2.4 to 3.6 um, and a 2.7 dB EO bandwidth of 40 GHz (extracted 3 dB bandwidth of 50 GHz), yielding a figure of merit of 17.4 GHz/V, more than an order of magnitude higher than the state of the art. We demonstrate, for the first time, high-frequency Vpi,MW of 4.5 to 6.5 V in the 25 to 35 GHz range, and frequency-agile MIR EO frequency comb generation with a 10 dB optical bandwidth over 0.8 THz using a suspended phase modulator of 4 cm active modulation length. We further validate the platform in a free-space optical communication link. Our results establish a monolithic MIR photonic platform capable of powerful EO modulation and spectral synthesis, and represent a significant step toward reconfigurable MIR sensing and communication systems on 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过渡金属二硫化物多结太阳能电池迈向多色极限</w:t>
      </w:r>
    </w:p>
    <w:p>
      <w:r>
        <w:rPr>
          <w:rFonts w:ascii="Times New Roman" w:hAnsi="Times New Roman" w:eastAsia="宋体"/>
          <w:b/>
          <w:color w:val="003264"/>
          <w:sz w:val="24"/>
        </w:rPr>
        <w:t>Transition Metal Dichalcogenides Multijunction Solar Cells Toward the Multicolor Limit</w:t>
      </w:r>
    </w:p>
    <w:p>
      <w:r>
        <w:rPr>
          <w:rFonts w:ascii="Times New Roman" w:hAnsi="Times New Roman" w:eastAsia="宋体"/>
          <w:sz w:val="21"/>
        </w:rPr>
        <w:t>作者: Seungwoo Lee</w:t>
        <w:br/>
      </w:r>
      <w:r>
        <w:rPr>
          <w:rFonts w:ascii="Times New Roman" w:hAnsi="Times New Roman" w:eastAsia="宋体"/>
          <w:sz w:val="21"/>
        </w:rPr>
        <w:t xml:space="preserve">时间: 2026-01-24T10:54:24Z | </w:t>
      </w:r>
      <w:r>
        <w:t xml:space="preserve">链接: </w:t>
      </w:r>
      <w:hyperlink r:id="rId39">
        <w:r>
          <w:rPr>
            <w:rFonts w:ascii="Times New Roman" w:hAnsi="Times New Roman" w:eastAsia="宋体"/>
            <w:color w:val="0000FF"/>
            <w:sz w:val="21"/>
            <w:u w:val="single"/>
          </w:rPr>
          <w:t>https://arxiv.org/abs/2601.17409v1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过渡金属二硫属化物 (TMD) 和其他范德华半导体能够实现许多光伏结 (N) 的转印、无晶格失配堆叠，从而激发了在实际材料和光学约束下重新检查多结详细平衡限制。在这里，我们开发了一种用于分谱、多端 vdW 多结太阳能电池的无限结详细平衡框架，并将其应用于保守的 TMD 带隙窗口（1.0-2.1 eV）。动态编程优化表明，可访问的带隙窗口施加了大 N 的效率限制：在完全浓度下，无约束梯在 N=50 时接近 84.5%，而 TMD 窗口稳定在 63.4% 附近。该平台是由间隙外部的光子设置的，因此辐射质量和光学在真实的转移印刷堆栈的五个结点之外占主导地位。我们确定了一个实验上可实现的 N=5 阶梯 Eg~(2.10,1.78,1.50,1.24,1.00) eV 并将每个梯级映射到候选 vdW/TMD 吸收体。利用互易性和发光热力学，我们量化了有限外部辐射效率、两侧发射和发光耦合的损失，并引入了向上发射的发光功率作为可计算的熵损失代理。结合激子吸收率和纳米光子厚度界限，为转移印刷叠层产生实用的厚度和光管理目标。最后，将理想化的非互易多结模型插入到互易优化梯中可以提供保守的余量估计，这与单结的可忽略不计的收益一致，但多结 TMD 堆栈的可测量收益一致。</w:t>
      </w:r>
    </w:p>
    <w:p>
      <w:pPr>
        <w:spacing w:before="120"/>
      </w:pPr>
      <w:r>
        <w:rPr>
          <w:rFonts w:ascii="Times New Roman" w:hAnsi="Times New Roman" w:eastAsia="宋体"/>
          <w:b/>
          <w:sz w:val="21"/>
        </w:rPr>
        <w:t>English Abstract:</w:t>
      </w:r>
    </w:p>
    <w:p>
      <w:r>
        <w:rPr>
          <w:rFonts w:ascii="Times New Roman" w:hAnsi="Times New Roman" w:eastAsia="宋体"/>
          <w:sz w:val="21"/>
        </w:rPr>
        <w:t>Transition metal dichalcogenides (TMDs) and other van der Waals semiconductors enable transfer-printed, lattice-mismatch--free stacking of many photovoltaic junctions (N), motivating a re-examination of multijunction detailed-balance limits under realistic material and optical constraints. Here we develop an unlimited-junction detailed-balance framework for split-spectrum, multi-terminal vdW multijunction solar cells and apply it to a conservative TMD bandgap window (1.0-2.1 eV). Dynamic-programming optimization shows that the accessible bandgap window imposes a large-N efficiency limit: under full concentration, unconstrained ladders approach 84.5% at N=50, whereas the TMD window plateaus near 63.4%. This plateau is set by photons outside the gaps, so radiative quality and optics dominate beyond five junctions for realistic transfer-printed stacks. We identify an experimentally achievable N=5 ladder Eg~(2.10,1.78,1.50,1.24,1.00) eV and map each rung to candidate vdW/TMD absorbers. Using reciprocity and luminescence thermodynamics, we quantify penalties from finite external radiative efficiency, two-sided emission, and luminescent coupling, and we introduce the upward-emitted luminescence power as a computable entropy-loss proxy. Incorporating excitonic absorptance and nanophotonic thickness bounds yields practical thickness and light-management targets for transfer-printed stacks. Finally, inserting an idealized nonreciprocal multijunction model into the reciprocity-optimized ladders provides conservative headroom estimates, consistent with negligible benefit for single junctions but measurable gains for multijunction TMD stacks.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拓扑光子波导模式下金刚石中氮空位中心的发射</w:t>
      </w:r>
    </w:p>
    <w:p>
      <w:r>
        <w:rPr>
          <w:rFonts w:ascii="Times New Roman" w:hAnsi="Times New Roman" w:eastAsia="宋体"/>
          <w:b/>
          <w:color w:val="003264"/>
          <w:sz w:val="24"/>
        </w:rPr>
        <w:t>Emission of nitrogen-vacancy centers in diamond shaped by topological photonic waveguide modes</w:t>
      </w:r>
    </w:p>
    <w:p>
      <w:r>
        <w:rPr>
          <w:rFonts w:ascii="Times New Roman" w:hAnsi="Times New Roman" w:eastAsia="宋体"/>
          <w:sz w:val="21"/>
        </w:rPr>
        <w:t>作者: Carlos A. Meriles</w:t>
        <w:br/>
      </w:r>
      <w:r>
        <w:rPr>
          <w:rFonts w:ascii="Times New Roman" w:hAnsi="Times New Roman" w:eastAsia="宋体"/>
          <w:sz w:val="21"/>
        </w:rPr>
        <w:t xml:space="preserve">时间: 2026-01-24T15:46:25Z | </w:t>
      </w:r>
      <w:r>
        <w:t xml:space="preserve">链接: </w:t>
      </w:r>
      <w:hyperlink r:id="rId40">
        <w:r>
          <w:rPr>
            <w:rFonts w:ascii="Times New Roman" w:hAnsi="Times New Roman" w:eastAsia="宋体"/>
            <w:color w:val="0000FF"/>
            <w:sz w:val="21"/>
            <w:u w:val="single"/>
          </w:rPr>
          <w:t>https://arxiv.org/abs/2601.17496v1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将单光子发射器集成到光子架构中的能力不断提高，表征和理解它们相互作用的需求也随之提高。在这里，我们使用扫描金刚石纳米晶体来研究室温氮空位（NV）中心的发射与近端拓扑波导之间的相互作用。在我们的实验中，NV 用作局部光谱宽光源，我们利用它来表征波导带宽以及光注入位置和波传播方向性之间的对应关系。此外，我们发现波导的近场耦合会影响 NV 光致发光的光谱形状和椭圆率，因此使我们能够揭示具有由纳米颗粒尺寸定义的空间分辨率的纳米结构光场。我们的研究结果扩展了色心提供的传感模式，并预示着开发片上量子光学器件的新机会，利用拓扑光子学来最好地操纵和读出单光子发射器。</w:t>
      </w:r>
    </w:p>
    <w:p>
      <w:pPr>
        <w:spacing w:before="120"/>
      </w:pPr>
      <w:r>
        <w:rPr>
          <w:rFonts w:ascii="Times New Roman" w:hAnsi="Times New Roman" w:eastAsia="宋体"/>
          <w:b/>
          <w:sz w:val="21"/>
        </w:rPr>
        <w:t>English Abstract:</w:t>
      </w:r>
    </w:p>
    <w:p>
      <w:r>
        <w:rPr>
          <w:rFonts w:ascii="Times New Roman" w:hAnsi="Times New Roman" w:eastAsia="宋体"/>
          <w:sz w:val="21"/>
        </w:rPr>
        <w:t>As the ability to integrate single photon emitters into photonic architectures improves, so does the need to characterize and understand their interaction. Here, we use a scanning diamond nanocrystal to investigate the interplay between the emission of room-temperature nitrogen-vacancy (NV) centers and a proximal topological waveguide. In our experiments, NVs serve as local, spectrally broad light sources which we exploit to characterize the waveguide bandwidth as well as the correspondence between light injection site and directionality of wave propagation. Further, we find that near-field coupling to the waveguide influences the spectral shape and ellipticity of the NV photoluminescence, hence allowing us to reveal nanostructured light fields with a spatial resolution defined by the nanoparticle size. Our results expand on the sensing modalities afforded by color centers, and portend novel opportunities in the development of on-chip, quantum optics devices leveraging topological photonics to best manipulate and readout single-photon emitters.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大气压下纳秒脉冲激光产生的 Ar 和 Ar-H2O 火花的等离子体衰变</w:t>
      </w:r>
    </w:p>
    <w:p>
      <w:r>
        <w:rPr>
          <w:rFonts w:ascii="Times New Roman" w:hAnsi="Times New Roman" w:eastAsia="宋体"/>
          <w:b/>
          <w:color w:val="003264"/>
          <w:sz w:val="24"/>
        </w:rPr>
        <w:t>Plasma Decay of Nanosecond Pulsed Laser-Produced Ar and Ar-H2O Sparks at Atmospheric Pressure</w:t>
      </w:r>
    </w:p>
    <w:p>
      <w:r>
        <w:rPr>
          <w:rFonts w:ascii="Times New Roman" w:hAnsi="Times New Roman" w:eastAsia="宋体"/>
          <w:sz w:val="21"/>
        </w:rPr>
        <w:t>作者: Marien Simeni Simeni</w:t>
        <w:br/>
      </w:r>
      <w:r>
        <w:rPr>
          <w:rFonts w:ascii="Times New Roman" w:hAnsi="Times New Roman" w:eastAsia="宋体"/>
          <w:sz w:val="21"/>
        </w:rPr>
        <w:t xml:space="preserve">时间: 2026-01-24T18:34:57Z | </w:t>
      </w:r>
      <w:r>
        <w:t xml:space="preserve">链接: </w:t>
      </w:r>
      <w:hyperlink r:id="rId41">
        <w:r>
          <w:rPr>
            <w:rFonts w:ascii="Times New Roman" w:hAnsi="Times New Roman" w:eastAsia="宋体"/>
            <w:color w:val="0000FF"/>
            <w:sz w:val="21"/>
            <w:u w:val="single"/>
          </w:rPr>
          <w:t>https://arxiv.org/abs/2601.17547v1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应用时间分辨诊断来研究纳秒激光产生的放电中的自由电子特性，这些放电在大气压下的氩气和含 3% H2O 的氩气中持续。放电是使用 23 ns、1064 nm 激光脉冲产生的。宽带等离子体成像和激光汤姆逊散射与光学发射光谱相结合，特别强调 Halpha 和 Hbeta 谱线的 Stark 展宽。等离子体表现出明亮的发射，在击穿后持续长达 30--40 us，随后是持续长达 19 ms 的非常微弱的辉光。测得峰值电子数密度约为 2 x 10^17 cm-3，电子温度约为 7 eV。两种技术在绝对电子数密度方面获得了极好的一致性。推断的自由电子的时间衰变与双极膨胀和二体和三体电子-离子复合主导的过程一致。这些结果为纳秒激光放电建模提供了基准数据，并证明了将汤姆逊散射与大气激光火花中的斯塔克展宽相结合的可靠性。</w:t>
      </w:r>
    </w:p>
    <w:p>
      <w:pPr>
        <w:spacing w:before="120"/>
      </w:pPr>
      <w:r>
        <w:rPr>
          <w:rFonts w:ascii="Times New Roman" w:hAnsi="Times New Roman" w:eastAsia="宋体"/>
          <w:b/>
          <w:sz w:val="21"/>
        </w:rPr>
        <w:t>English Abstract:</w:t>
      </w:r>
    </w:p>
    <w:p>
      <w:r>
        <w:rPr>
          <w:rFonts w:ascii="Times New Roman" w:hAnsi="Times New Roman" w:eastAsia="宋体"/>
          <w:sz w:val="21"/>
        </w:rPr>
        <w:t>Time-resolved diagnostics were applied to investigate free-electron properties in nanosecond laser-produced discharges sustained at atmospheric pressure in Ar and in Ar with 3% H2O. The discharges were generated using 23 ns, 1064 nm laser pulses. Broadband plasma imaging and laser Thomson scattering were combined with optical emission spectroscopy, with particular emphasis on Stark broadening of the Halpha and Hbeta lines. The plasma exhibited a bright emission that persisted for up to 30--40 us after breakdown, followed by a very weak glow lasting up to 19 ms. Peak electron number density of about 2 x 10^17 cm-3 and electron temperature of about 7 eV were measured. Excellent agreement between both techniques was obtained for absolute electron number densities. The inferred temporal decay of free electrons is consistent with processes dominated by ambipolar expansion and two- and three-body electron-ion recombination. These results provide benchmark data for modeling nanosecond laser discharges and demonstrate the reliability of combining Thomson scattering with Stark broadening in atmospheric laser sparks.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TE-TM 耦合实现连续模式和辐射模式的束缚态双平带</w:t>
      </w:r>
    </w:p>
    <w:p>
      <w:r>
        <w:rPr>
          <w:rFonts w:ascii="Times New Roman" w:hAnsi="Times New Roman" w:eastAsia="宋体"/>
          <w:b/>
          <w:color w:val="003264"/>
          <w:sz w:val="24"/>
        </w:rPr>
        <w:t>Dual Flat-Bands of Bound State in the Continuum and Radiative Mode via TE-TM Coupling</w:t>
      </w:r>
    </w:p>
    <w:p>
      <w:r>
        <w:rPr>
          <w:rFonts w:ascii="Times New Roman" w:hAnsi="Times New Roman" w:eastAsia="宋体"/>
          <w:sz w:val="21"/>
        </w:rPr>
        <w:t>作者: Zhaona Wang</w:t>
        <w:br/>
      </w:r>
      <w:r>
        <w:rPr>
          <w:rFonts w:ascii="Times New Roman" w:hAnsi="Times New Roman" w:eastAsia="宋体"/>
          <w:sz w:val="21"/>
        </w:rPr>
        <w:t xml:space="preserve">时间: 2026-01-25T02:15:44Z | </w:t>
      </w:r>
      <w:r>
        <w:t xml:space="preserve">链接: </w:t>
      </w:r>
      <w:hyperlink r:id="rId42">
        <w:r>
          <w:rPr>
            <w:rFonts w:ascii="Times New Roman" w:hAnsi="Times New Roman" w:eastAsia="宋体"/>
            <w:color w:val="0000FF"/>
            <w:sz w:val="21"/>
            <w:u w:val="single"/>
          </w:rPr>
          <w:t>https://arxiv.org/abs/2601.17653v1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提出了一种通用的对称控制机制，用于实现连续体中束缚态的双平带（BIC）及其在光子晶体板中的辐射对应物。通过打破板条的垂直镜像对称性，激活类 TE 和类 TM 模式之间的偏振间耦合，同时保留同一偏振类别内模式之间的偏振内耦合。这两个耦合通道的协同作用导致 BIC 托管频带和辐射频带同时平坦化，从而形成具有强烈对比质量 (Q) 因子的双平坦带系统。构建了有效的两步耦合模型来捕获基本物理现象，并表明平带的出现是由几何调谐而不是偶然的简并决定的。该机制被证明在偏振和材料平台方面是通用的，可在低折射率和高折射率系统中实现双平带状态，并在后者中显着增强角带宽。这些发现为平带光子工程建立了统一的路线，并为容角谐振光子功能提供了强大的平台。</w:t>
      </w:r>
    </w:p>
    <w:p>
      <w:pPr>
        <w:spacing w:before="120"/>
      </w:pPr>
      <w:r>
        <w:rPr>
          <w:rFonts w:ascii="Times New Roman" w:hAnsi="Times New Roman" w:eastAsia="宋体"/>
          <w:b/>
          <w:sz w:val="21"/>
        </w:rPr>
        <w:t>English Abstract:</w:t>
      </w:r>
    </w:p>
    <w:p>
      <w:r>
        <w:rPr>
          <w:rFonts w:ascii="Times New Roman" w:hAnsi="Times New Roman" w:eastAsia="宋体"/>
          <w:sz w:val="21"/>
        </w:rPr>
        <w:t>A general symmetry-controlled mechanism is proposed for realizing dual flat-bands of bound state in the continuum (BIC) and its radiative counterpart in photonic crystal slabs. By breaking the vertical mirror symmetry of slab, inter-polarization coupling between TE-like and TM-like modes is activated, while intra-polarization coupling among modes within the same polarization class is simultaneously preserved. The cooperative action of these two coupling channels gives rise to the concurrent flattening of both the BIC-hosting band and the radiative band, resulting in a dual flat-band system with strongly contrasting quality (Q) factors. An effective two-step coupling model is constructed to capture the essential physics and show that the emergence of the flat bands is governed by geometric tuning rather than accidental degeneracies. The mechanism is shown to be generic with respect to polarization and material platform, enabling dual flat-band states in both low- and high-index systems, with substantially enhanced angular bandwidths in the latter. These finding establish a unified route for flat-band photonic engineering and provide a robust platform for angle-tolerant resonant photonic functionalities.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用于剂量有效的电子、X 射线和光学纳米镜的残余神经场叠层描记术</w:t>
      </w:r>
    </w:p>
    <w:p>
      <w:r>
        <w:rPr>
          <w:rFonts w:ascii="Times New Roman" w:hAnsi="Times New Roman" w:eastAsia="宋体"/>
          <w:b/>
          <w:color w:val="003264"/>
          <w:sz w:val="24"/>
        </w:rPr>
        <w:t>Residual neural-field ptychography for dose-efficient electron, X-ray, and optical nanoscopy</w:t>
      </w:r>
    </w:p>
    <w:p>
      <w:r>
        <w:rPr>
          <w:rFonts w:ascii="Times New Roman" w:hAnsi="Times New Roman" w:eastAsia="宋体"/>
          <w:sz w:val="21"/>
        </w:rPr>
        <w:t>作者: Guoan Zheng</w:t>
        <w:br/>
      </w:r>
      <w:r>
        <w:rPr>
          <w:rFonts w:ascii="Times New Roman" w:hAnsi="Times New Roman" w:eastAsia="宋体"/>
          <w:sz w:val="21"/>
        </w:rPr>
        <w:t xml:space="preserve">时间: 2026-01-25T04:50:13Z | </w:t>
      </w:r>
      <w:r>
        <w:t xml:space="preserve">链接: </w:t>
      </w:r>
      <w:hyperlink r:id="rId43">
        <w:r>
          <w:rPr>
            <w:rFonts w:ascii="Times New Roman" w:hAnsi="Times New Roman" w:eastAsia="宋体"/>
            <w:color w:val="0000FF"/>
            <w:sz w:val="21"/>
            <w:u w:val="single"/>
          </w:rPr>
          <w:t>https://arxiv.org/abs/2601.17694v1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叠印法的范围从亚埃到米尺度，但仍面临收敛不稳定和过多数据冗余的问题。在这里，我们引入自我校正残余神经场作为电子、X 射线和光学叠层描记术的剂量有效框架。与分割复杂场的方法不同，我们的复值架构采用全纯相量激活 e^iωz 来保持内在的相位幅度耦合。我们将重建重新表述为残差学习，其中网络仅学习对物理先验的校正，而不是完整的波场。通过将物理模型作为可微分层嵌入到网络中，我们可以实现端到端的自动微分，其中实验参数与神经场一起共同校正。我们在传统、近场、编码和傅立叶叠层成像中验证了我们的方案，并在可见光下实现了破纪录的 244 nm 线宽无透镜分辨率。扩展到电子波长，我们揭示了大脑切片中的突触连接，其性能优于传统方法。我们的框架为整个电磁频谱的高通量、剂量高效的纳米显微镜提供了解决方案。</w:t>
      </w:r>
    </w:p>
    <w:p>
      <w:pPr>
        <w:spacing w:before="120"/>
      </w:pPr>
      <w:r>
        <w:rPr>
          <w:rFonts w:ascii="Times New Roman" w:hAnsi="Times New Roman" w:eastAsia="宋体"/>
          <w:b/>
          <w:sz w:val="21"/>
        </w:rPr>
        <w:t>English Abstract:</w:t>
      </w:r>
    </w:p>
    <w:p>
      <w:r>
        <w:rPr>
          <w:rFonts w:ascii="Times New Roman" w:hAnsi="Times New Roman" w:eastAsia="宋体"/>
          <w:sz w:val="21"/>
        </w:rPr>
        <w:t>Ptychography spans from sub-angstrom to meter scales yet suffers from convergence instability and excessive data redundancy. Here we introduce self-correcting residual neural fields as a dose-efficient framework for electron, X-ray, and optical ptychography. Unlike approaches that split complex fields, our complex-valued architecture employs holomorphic phasor activation e^iωz to preserve intrinsic phase-amplitude coupling. We reformulate reconstruction as residual learning, where the network learns only corrections to physical priors rather than complete wavefields. By embedding the physical model as a differentiable layer within the network, we enable end-to-end automatic differentiation where experimental parameters are jointly corrected alongside the neural fields. We validate our scheme across conventional, near-field, coded, and Fourier ptychography and achieve record-breaking lensless resolution of 244-nm linewidth with visible light. Extending to electron wavelengths, we reveal synaptic connectivity in brain sections with superior performance over conventional approaches. Our framework provides a solution for high-throughput, dose-efficient nanoscopy across the electromagnetic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超表面辅助平衡注入同步用于抗湍流长距离混沌自由空间链路</w:t>
      </w:r>
    </w:p>
    <w:p>
      <w:r>
        <w:rPr>
          <w:rFonts w:ascii="Times New Roman" w:hAnsi="Times New Roman" w:eastAsia="宋体"/>
          <w:b/>
          <w:color w:val="003264"/>
          <w:sz w:val="24"/>
        </w:rPr>
        <w:t>Metasurface-assisted balanced-injection synchronization for turbulence-resilient long-haul chaotic free-space link</w:t>
      </w:r>
    </w:p>
    <w:p>
      <w:r>
        <w:rPr>
          <w:rFonts w:ascii="Times New Roman" w:hAnsi="Times New Roman" w:eastAsia="宋体"/>
          <w:sz w:val="21"/>
        </w:rPr>
        <w:t>作者: Xiangang Luo</w:t>
        <w:br/>
      </w:r>
      <w:r>
        <w:rPr>
          <w:rFonts w:ascii="Times New Roman" w:hAnsi="Times New Roman" w:eastAsia="宋体"/>
          <w:sz w:val="21"/>
        </w:rPr>
        <w:t xml:space="preserve">时间: 2026-01-25T05:22:20Z | </w:t>
      </w:r>
      <w:r>
        <w:t xml:space="preserve">链接: </w:t>
      </w:r>
      <w:hyperlink r:id="rId44">
        <w:r>
          <w:rPr>
            <w:rFonts w:ascii="Times New Roman" w:hAnsi="Times New Roman" w:eastAsia="宋体"/>
            <w:color w:val="0000FF"/>
            <w:sz w:val="21"/>
            <w:u w:val="single"/>
          </w:rPr>
          <w:t>https://arxiv.org/abs/2601.17701v1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耦合非线性激光器之间的光学混沌同步支撑着大多数基于混沌的应用，包括复杂的激光网络动力学、安全通信、密钥分发和强化学习。然而，在自由空间链路中，混沌同步非常容易受到大气湍流引起的随机涨落的影响，从而导致对称接收器处的时间注入不平衡并触发间歇性去同步。在这里，我们引入了一种完整的庞加莱矢量束启用的平衡注入同步（BIS）机制，该机制可以被动地减轻耦合波动并通过互补的超表面对保持注入对称性，而不需要任何通道估计或主动控制。在中强湍流下的 3.2 公里城市链路上，BIS 将耦合功率波动抑制了 4.6 倍（从 0.4511 到 0.0975）。它消除了失步事件，并将高质量同步概率从 58.6% 提高到 91.0%。这使得比特率-距离乘积达到创纪录的 720 Gbps \cdot km，与高斯波束传输相比，通信中断概率降低了 77%。我们的创新策略弥合了纳米光子学和工程光学之间的差距，为在湍流环境中推进下一代激光雷达、安全通信以及集成传感和通信系统提供了新的见解。</w:t>
      </w:r>
    </w:p>
    <w:p>
      <w:pPr>
        <w:spacing w:before="120"/>
      </w:pPr>
      <w:r>
        <w:rPr>
          <w:rFonts w:ascii="Times New Roman" w:hAnsi="Times New Roman" w:eastAsia="宋体"/>
          <w:b/>
          <w:sz w:val="21"/>
        </w:rPr>
        <w:t>English Abstract:</w:t>
      </w:r>
    </w:p>
    <w:p>
      <w:r>
        <w:rPr>
          <w:rFonts w:ascii="Times New Roman" w:hAnsi="Times New Roman" w:eastAsia="宋体"/>
          <w:sz w:val="21"/>
        </w:rPr>
        <w:t>Optical chaotic synchronization between coupled nonlinear lasers underpins most chaos-based applications, including complex laser network dynamics, secure communication, key distribution, and reinforcement learning. In free-space links, however, chaotic synchronization is highly vulnerable to stochastic fluctuation induced by atmospheric turbulence, which results in temporal injection imbalances at symmetric receivers and triggers intermittent desynchronization. Here, we introduce a full Poincaré vector beam-enabled balanced-injection synchronization (BIS) mechanism, which passively mitigates coupling fluctuations and preserves injection symmetry through a complementary metasurface pair, without requiring any channel estimation or active control. Over a 3.2 km urban link under moderately strong turbulence, BIS suppresses coupling power fluctuations by a factor of 4.6 (from 0.4511 to 0.0975). It eliminates desynchronization events and increases the high-quality synchronization probability from 58.6% to 91.0%. This enables a record-high bit rate-distance product of 720 Gbps \cdot km, reducing communication interruption probability by up to 77% compared to Gaussian beam transmission. Our innovative strategy bridges the gap between nanophotonics and engineering optics, offering a new insight into advancing next-generation LiDAR, secure communication, and integrated sensing and communication systems in turbulent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拓扑抗激光</w:t>
      </w:r>
    </w:p>
    <w:p>
      <w:r>
        <w:rPr>
          <w:rFonts w:ascii="Times New Roman" w:hAnsi="Times New Roman" w:eastAsia="宋体"/>
          <w:b/>
          <w:color w:val="003264"/>
          <w:sz w:val="24"/>
        </w:rPr>
        <w:t>Topological antilaser</w:t>
      </w:r>
    </w:p>
    <w:p>
      <w:r>
        <w:rPr>
          <w:rFonts w:ascii="Times New Roman" w:hAnsi="Times New Roman" w:eastAsia="宋体"/>
          <w:sz w:val="21"/>
        </w:rPr>
        <w:t>作者: Haoran Xue</w:t>
        <w:br/>
      </w:r>
      <w:r>
        <w:rPr>
          <w:rFonts w:ascii="Times New Roman" w:hAnsi="Times New Roman" w:eastAsia="宋体"/>
          <w:sz w:val="21"/>
        </w:rPr>
        <w:t xml:space="preserve">时间: 2026-01-25T06:44:01Z | </w:t>
      </w:r>
      <w:r>
        <w:t xml:space="preserve">链接: </w:t>
      </w:r>
      <w:hyperlink r:id="rId45">
        <w:r>
          <w:rPr>
            <w:rFonts w:ascii="Times New Roman" w:hAnsi="Times New Roman" w:eastAsia="宋体"/>
            <w:color w:val="0000FF"/>
            <w:sz w:val="21"/>
            <w:u w:val="single"/>
          </w:rPr>
          <w:t>https://arxiv.org/abs/2601.17719v1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完美吸收（CPA）——在阈值处激光发射的时间反转操作——依赖于精细调谐的干扰，并且本质上容易受到无序和结构缺陷的影响。类似于拓扑激光，吸收是否可以被赋予拓扑保护，仍然是一个悬而未决的问题。在这里，我们通过实验演示了拓扑反激光：拓扑激光的时间反转对应物，其中光子晶格的手性边缘模式能够实现受拓扑保护的完美光吸收。使用具有低固有损耗的不可逆微波网络，我们表明拓扑反激光在强无序下保持近乎一致的吸收，并且与传统反激光不同，即使在晶格受到强烈扰动时，其对于耗散和输入端口的任意放置仍然保持功能。这种鲁棒性源于拓扑边缘模式的无序免疫传播和稳定的空间轮廓。我们的研究结果确立了拓扑保护吸收作为拓扑激光的缺失对应物，为研究鲁棒能量耗散、波控制和基于相干吸收的检测技术开辟了新的方向。</w:t>
      </w:r>
    </w:p>
    <w:p>
      <w:pPr>
        <w:spacing w:before="120"/>
      </w:pPr>
      <w:r>
        <w:rPr>
          <w:rFonts w:ascii="Times New Roman" w:hAnsi="Times New Roman" w:eastAsia="宋体"/>
          <w:b/>
          <w:sz w:val="21"/>
        </w:rPr>
        <w:t>English Abstract:</w:t>
      </w:r>
    </w:p>
    <w:p>
      <w:r>
        <w:rPr>
          <w:rFonts w:ascii="Times New Roman" w:hAnsi="Times New Roman" w:eastAsia="宋体"/>
          <w:sz w:val="21"/>
        </w:rPr>
        <w:t>Coherent perfect absorption (CPA)-the time-reversed operation of lasing at threshold-relies on finely tuned interference and is intrinsically fragile to disorder and structural imperfections. Whether absorption can be endowed with topological protection, by analogy to topological lasing, has remained an open question. Here, we experimentally demonstrate a topological antilaser: the time-reversed counterpart of a topological laser, in which chiral edge modes of a photonic lattice enable perfect light absorption protected by topology. Using a nonreciprocal microwave network with low intrinsic loss, we show that the topological antilaser preserves near-unity absorption under strong disorder, and, unlike conventional antilasers, remains functional for arbitrary placements of dissipation and input ports, even when the lattice is strongly perturbed. This robustness arises from the disorder-immune propagation and stable spatial profile of the topological edge modes. Our results establish topologically protected absorption as the missing counterpart of topological lasing, opening new directions for studying robust energy dissipation, wave control, and coherent-absorption-based detection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用于多功能光学操作的可分区衍射神经网络</w:t>
      </w:r>
    </w:p>
    <w:p>
      <w:r>
        <w:rPr>
          <w:rFonts w:ascii="Times New Roman" w:hAnsi="Times New Roman" w:eastAsia="宋体"/>
          <w:b/>
          <w:color w:val="003264"/>
          <w:sz w:val="24"/>
        </w:rPr>
        <w:t>Partitionable Diffractive Neural Networks for Multifunctional Optical Operations</w:t>
      </w:r>
    </w:p>
    <w:p>
      <w:r>
        <w:rPr>
          <w:rFonts w:ascii="Times New Roman" w:hAnsi="Times New Roman" w:eastAsia="宋体"/>
          <w:sz w:val="21"/>
        </w:rPr>
        <w:t>作者: Chongzhao Wu</w:t>
        <w:br/>
      </w:r>
      <w:r>
        <w:rPr>
          <w:rFonts w:ascii="Times New Roman" w:hAnsi="Times New Roman" w:eastAsia="宋体"/>
          <w:sz w:val="21"/>
        </w:rPr>
        <w:t xml:space="preserve">时间: 2026-01-25T08:23:35Z | </w:t>
      </w:r>
      <w:r>
        <w:t xml:space="preserve">链接: </w:t>
      </w:r>
      <w:hyperlink r:id="rId46">
        <w:r>
          <w:rPr>
            <w:rFonts w:ascii="Times New Roman" w:hAnsi="Times New Roman" w:eastAsia="宋体"/>
            <w:color w:val="0000FF"/>
            <w:sz w:val="21"/>
            <w:u w:val="single"/>
          </w:rPr>
          <w:t>https://arxiv.org/abs/2601.17742v1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DNN）可以执行基于光传播和衍射的机器学习任务，由于其高并行处理速度和低功耗特性，最近已成为一种有前途的光学计算范式。然而，现有的衍射网络架构在实现功能重新配置方面面临挑战。一旦衍射神经网络被制造出来，它的功能就被固定了。为不同的任务部署此类系统通常需要重建整个物理设置，这会严重影响实际应用中的硬件效率。在这项工作中，我们提出了多功能可分区衍射神经网络（PDNN），它可以通过在水平方向上堆叠多个具有独立功能的子模块来生成具有附加功能的网络。每个子模块都充当独立的衍射网络，能够执行特定的成像或分类任务。当这些子模块组合起来时，它们可以形成具有附加功能的新网络。此外，以不同的配置组装这些子模块可以实现具有不同功能的结构。这种强大的PDNN框架在多任务操作的灵活性和可重构性方面表现出显着的优势，为实现多功能和集成光学人工智能系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 (DNN), which can perform machine learning tasks based on the light propagation and diffraction, has recently emerged as a promising optical computing paradigm due to its high parallel processing speed and low power consumption nature. However, existing diffractive network architectures face challenges in implementing functional reconfiguration. Once a diffractive neural network is fabricated, its functionality is fixed. Deploying such systems for different tasks typically requires reconstructing the entire physical setup, which significantly compromises hardware efficiency in practical applications. In this work, we propose the multifunctional partitionable diffractive neural networks (PDNNs) that can generate networks with additional capabilities by stacking multiple sub-modules with independent functions in the horizontal direction. Each submodule functions as an independent diffractive network capable of performing specific imaging or classification tasks. When these submodules are combined, they can form a new network with additional functionalities. Moreover, assembling these submodules in different configurations enables structures with diverse functions. This powerful PDNN framework demonstrates remarkable advantages in flexibility and reconfigurability for multitask operations, opening a new pathway for realizing multifunctional and integrated optical artificial intelligence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多模光纤散斑的扩展自相似性</w:t>
      </w:r>
    </w:p>
    <w:p>
      <w:r>
        <w:rPr>
          <w:rFonts w:ascii="Times New Roman" w:hAnsi="Times New Roman" w:eastAsia="宋体"/>
          <w:b/>
          <w:color w:val="003264"/>
          <w:sz w:val="24"/>
        </w:rPr>
        <w:t>Extended Self-similarity in Multimode Optical Fiber Speckles</w:t>
      </w:r>
    </w:p>
    <w:p>
      <w:r>
        <w:rPr>
          <w:rFonts w:ascii="Times New Roman" w:hAnsi="Times New Roman" w:eastAsia="宋体"/>
          <w:sz w:val="21"/>
        </w:rPr>
        <w:t>作者: Mingshu Zhao</w:t>
        <w:br/>
      </w:r>
      <w:r>
        <w:rPr>
          <w:rFonts w:ascii="Times New Roman" w:hAnsi="Times New Roman" w:eastAsia="宋体"/>
          <w:sz w:val="21"/>
        </w:rPr>
        <w:t xml:space="preserve">时间: 2026-01-25T09:09:49Z | </w:t>
      </w:r>
      <w:r>
        <w:t xml:space="preserve">链接: </w:t>
      </w:r>
      <w:hyperlink r:id="rId47">
        <w:r>
          <w:rPr>
            <w:rFonts w:ascii="Times New Roman" w:hAnsi="Times New Roman" w:eastAsia="宋体"/>
            <w:color w:val="0000FF"/>
            <w:sz w:val="21"/>
            <w:u w:val="single"/>
          </w:rPr>
          <w:t>https://arxiv.org/abs/2601.17759v1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扩展自相似性 (ESS) 是一种广泛使用的工具，用于揭示以非线性相互作用为主的系统中的普遍幂律标度。这项工作表明，ESS 缩放也可以出现在由纯线性物理控制的系统中：相干光在多模光纤中的传播。该系统产生仅由确定性线性模式干涉产生的复杂散斑图案。我们分析这些散斑的强度结构函数并观察到稳健的扩展缩放范围。测量的缩放指数与经典的柯尔莫哥洛夫缩放指数一致。这一发现表明 ESS 捕获的统计特征并非非线性系统所独有，揭示了该缩放框架对复杂线性系统的更广泛适用性。</w:t>
      </w:r>
    </w:p>
    <w:p>
      <w:pPr>
        <w:spacing w:before="120"/>
      </w:pPr>
      <w:r>
        <w:rPr>
          <w:rFonts w:ascii="Times New Roman" w:hAnsi="Times New Roman" w:eastAsia="宋体"/>
          <w:b/>
          <w:sz w:val="21"/>
        </w:rPr>
        <w:t>English Abstract:</w:t>
      </w:r>
    </w:p>
    <w:p>
      <w:r>
        <w:rPr>
          <w:rFonts w:ascii="Times New Roman" w:hAnsi="Times New Roman" w:eastAsia="宋体"/>
          <w:sz w:val="21"/>
        </w:rPr>
        <w:t>Extended Self-Similarity (ESS) is a widely used tool for uncovering universal power-law scaling in systems dominated by nonlinear interactions. This work demonstrates that ESS scaling can also emerge in a system governed by purely linear physics: the propagation of coherent light in a multimode fiber. The system produces complex speckle patterns arising solely from deterministic linear mode interference. We analyze the intensity structure functions of these speckles and observe a robust extended scaling range. The measured scaling exponents align with the classical Kolmogorov scaling exponents. This finding establishes that the statistical signatures captured by ESS are not exclusive to nonlinear systems, revealing a broader applicability of this scaling framework to complex linear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玻色扩散通道：通过有限非高斯资源进行量子计量</w:t>
      </w:r>
    </w:p>
    <w:p>
      <w:r>
        <w:rPr>
          <w:rFonts w:ascii="Times New Roman" w:hAnsi="Times New Roman" w:eastAsia="宋体"/>
          <w:b/>
          <w:color w:val="003264"/>
          <w:sz w:val="24"/>
        </w:rPr>
        <w:t>Bosonic Diffusive Channel: Quantum Metrology via Finite Non-Gaussian Resource</w:t>
      </w:r>
    </w:p>
    <w:p>
      <w:r>
        <w:rPr>
          <w:rFonts w:ascii="Times New Roman" w:hAnsi="Times New Roman" w:eastAsia="宋体"/>
          <w:sz w:val="21"/>
        </w:rPr>
        <w:t>作者: Prasanta K. Panigrahi</w:t>
        <w:br/>
      </w:r>
      <w:r>
        <w:rPr>
          <w:rFonts w:ascii="Times New Roman" w:hAnsi="Times New Roman" w:eastAsia="宋体"/>
          <w:sz w:val="21"/>
        </w:rPr>
        <w:t xml:space="preserve">时间: 2026-01-25T11:46:28Z | </w:t>
      </w:r>
      <w:r>
        <w:t xml:space="preserve">链接: </w:t>
      </w:r>
      <w:hyperlink r:id="rId48">
        <w:r>
          <w:rPr>
            <w:rFonts w:ascii="Times New Roman" w:hAnsi="Times New Roman" w:eastAsia="宋体"/>
            <w:color w:val="0000FF"/>
            <w:sz w:val="21"/>
            <w:u w:val="single"/>
          </w:rPr>
          <w:t>https://arxiv.org/abs/2601.17804v1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使用非高斯探测态对连续变量量子系统中相移引起的退相干的估计。通过净化开放系统，我们通过量子费希尔信息确定了最佳探针，特别是挤压猫和对称挤压罗盘态。这些结果与数值模拟一致。在腔内场不可访问且标准测量不切实际的情况下，利用量子位穿过腔场或与腔场相互作用的辅助方法，导致对量子位的测量，从而允许通过维格纳函数重建或成本较低的边际分布来估计移相率。</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estimation of dephasing-induced decoherence in continuous-variable quantum systems using non-Gaussian probe states. By purifying the open system, we identify optimal probes, specifically squeezed cat and symmetric squeezed compass states, via quantum Fisher information. These results are in agreement with numerical simulation. In settings where the intra-cavity field is inaccessible and standard measurements are impractical, utilizing an ancilla approach where a qubit traverses or interacts with the cavity field, leading to measurement of the qubit, hence allowing estimation of the dephasing rate via Wigner function reconstruction or less costly marginal distribution.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Technology-Hellas</w:t>
        <w:br/>
      </w:r>
      <w:r>
        <w:rPr>
          <w:rFonts w:ascii="Times New Roman" w:hAnsi="Times New Roman" w:eastAsia="宋体"/>
          <w:sz w:val="21"/>
        </w:rPr>
        <w:t xml:space="preserve">时间: 2026-01-25T12:45:14Z | </w:t>
      </w:r>
      <w:r>
        <w:t xml:space="preserve">链接: </w:t>
      </w:r>
      <w:hyperlink r:id="rId49">
        <w:r>
          <w:rPr>
            <w:rFonts w:ascii="Times New Roman" w:hAnsi="Times New Roman" w:eastAsia="宋体"/>
            <w:color w:val="0000FF"/>
            <w:sz w:val="21"/>
            <w:u w:val="single"/>
          </w:rPr>
          <w:t>https://arxiv.org/abs/2601.17816v1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相干放大器支持的量子干涉仪：在高损耗下保持灵敏度和量子优势</w:t>
      </w:r>
    </w:p>
    <w:p>
      <w:r>
        <w:rPr>
          <w:rFonts w:ascii="Times New Roman" w:hAnsi="Times New Roman" w:eastAsia="宋体"/>
          <w:b/>
          <w:color w:val="003264"/>
          <w:sz w:val="24"/>
        </w:rPr>
        <w:t>Coherent Amplifier-Empowered Quantum Interferometer: Preserving Sensitivity and Quantum Advantage under High Loss</w:t>
      </w:r>
    </w:p>
    <w:p>
      <w:r>
        <w:rPr>
          <w:rFonts w:ascii="Times New Roman" w:hAnsi="Times New Roman" w:eastAsia="宋体"/>
          <w:sz w:val="21"/>
        </w:rPr>
        <w:t>作者: L. Q. Chen</w:t>
        <w:br/>
      </w:r>
      <w:r>
        <w:rPr>
          <w:rFonts w:ascii="Times New Roman" w:hAnsi="Times New Roman" w:eastAsia="宋体"/>
          <w:sz w:val="21"/>
        </w:rPr>
        <w:t xml:space="preserve">时间: 2026-01-25T15:12:54Z | </w:t>
      </w:r>
      <w:r>
        <w:t xml:space="preserve">链接: </w:t>
      </w:r>
      <w:hyperlink r:id="rId50">
        <w:r>
          <w:rPr>
            <w:rFonts w:ascii="Times New Roman" w:hAnsi="Times New Roman" w:eastAsia="宋体"/>
            <w:color w:val="0000FF"/>
            <w:sz w:val="21"/>
            <w:u w:val="single"/>
          </w:rPr>
          <w:t>https://arxiv.org/abs/2601.17876v1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量子干涉仪提供超越标准量子极限 (SQL) 的相位测量功能，其中相位灵敏度和量子增强因子作为关键性能指标。然而，由于不可避免的损失，实际实现面临着这两个指标的严重退化，这是将量子干涉测量技术推向实际应用的最大挑战。为了应对这一挑战，我们提出了一种相干放大器驱动的量子干涉仪。相干放大器在高损耗条件下极大地抑制了灵敏度和量子增强的衰减，即使在损耗超过 90% 的情况下，也能保持超出原始 SQL 的相位灵敏度。在实验演示中使用注入的 4.2 dB 压缩真空态，我们的方案将 90% 损耗下的量子增强衰减从传统量子干涉仪 (CQI) 中的 3.7 dB 降低到仅 1.5 dB。更重要的是，相同损耗下的相位灵敏度下降被限制在 4.0 dB，明显优于 CQI 中观察到的 11.2 dB 下降。这种改进是通过相干放大器的相敏光子放大及其对量子态的保护来实现的。放大器支持的量子干涉测量技术的这一突破克服了实际部署的关键障碍，能够在有损环境中实现稳健的量子增强测量。</w:t>
      </w:r>
    </w:p>
    <w:p>
      <w:pPr>
        <w:spacing w:before="120"/>
      </w:pPr>
      <w:r>
        <w:rPr>
          <w:rFonts w:ascii="Times New Roman" w:hAnsi="Times New Roman" w:eastAsia="宋体"/>
          <w:b/>
          <w:sz w:val="21"/>
        </w:rPr>
        <w:t>English Abstract:</w:t>
      </w:r>
    </w:p>
    <w:p>
      <w:r>
        <w:rPr>
          <w:rFonts w:ascii="Times New Roman" w:hAnsi="Times New Roman" w:eastAsia="宋体"/>
          <w:sz w:val="21"/>
        </w:rPr>
        <w:t>Quantum interferometers offer phase measurement capabilities that surpass the standard quantum limit (SQL), with phase sensitivity and quantum enhancement factor serving as key performance metrics. However, practical implementations face severe degradation of both metrics due to unavoidable losses, representing the foremost challenge in advancing quantum interferometry toward real-world applications. To address this challenge, we propose a coherent-amplifier-empowered quantum interferometer. The coherent amplifier dramatically suppresses the decay of both sensitivity and quantum enhancement under high-loss conditions, maintaining phase sensitivity beyond the original SQL even for losses exceeding 90%. Using an injected 4.2 dB squeezed-vacuum state in experimental demonstration, our scheme reduces the quantum enhancement degradation under 90% loss from 3.7 dB in a conventional quantum interferometer (CQI) to only 1.5 dB. More importantly, the phase sensitivity degradation under the same loss is limited to 4.0 dB, markedly outperforming the 11.2 dB degradation observed in a CQI. This improvement is enabled by the coherent amplifier's phase-sensitive photon amplification and its protection of the quantum state. This breakthrough in amplifier-empowered quantum interferometry overcomes the critical barrier to practical deployment, enabling robust quantum-enhanced measurements in lossy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优化三元镜涂层的实验实现</w:t>
      </w:r>
    </w:p>
    <w:p>
      <w:r>
        <w:rPr>
          <w:rFonts w:ascii="Times New Roman" w:hAnsi="Times New Roman" w:eastAsia="宋体"/>
          <w:b/>
          <w:color w:val="003264"/>
          <w:sz w:val="24"/>
        </w:rPr>
        <w:t>Experimental Realization of Optimized Ternary Mirror Coatings</w:t>
      </w:r>
    </w:p>
    <w:p>
      <w:r>
        <w:rPr>
          <w:rFonts w:ascii="Times New Roman" w:hAnsi="Times New Roman" w:eastAsia="宋体"/>
          <w:sz w:val="21"/>
        </w:rPr>
        <w:t>作者: V. Granata</w:t>
        <w:br/>
      </w:r>
      <w:r>
        <w:rPr>
          <w:rFonts w:ascii="Times New Roman" w:hAnsi="Times New Roman" w:eastAsia="宋体"/>
          <w:sz w:val="21"/>
        </w:rPr>
        <w:t xml:space="preserve">时间: 2026-01-25T15:41:05Z | </w:t>
      </w:r>
      <w:r>
        <w:t xml:space="preserve">链接: </w:t>
      </w:r>
      <w:hyperlink r:id="rId51">
        <w:r>
          <w:rPr>
            <w:rFonts w:ascii="Times New Roman" w:hAnsi="Times New Roman" w:eastAsia="宋体"/>
            <w:color w:val="0000FF"/>
            <w:sz w:val="21"/>
            <w:u w:val="single"/>
          </w:rPr>
          <w:t>https://arxiv.org/abs/2601.17886v1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我们报告了通过多目标优化算法设计的多材料介质镜涂层的首次实验实现，以同时最大限度地减少热噪声和光学损耗。我们通过制造和表征两个不同的三元系统来验证这一设计策略：基于 SiNx 的概念验证系统和旨在降低光学损耗的基于 Ti:GeO2 的系统。 SiN x 涂层的性能与预测非常吻合，相对于当前的参考涂层，噪声幅度谱密度降低了 0.82，并验证了我们的设计到制造流程。基于 Ti:GeO2 的系统实现了亚 ppm 吸收的关键目标；然而，其测量的热噪声高于根据单层材料特性推断的理论预测水平 0.71。专门的公差分析证实，这种差异并非归因于随机厚度误差，并强调需要对制造工艺进行进一步研究，以充分利用这种材料组合。这项工作建立了一种稳健的方法来生产专为精密实验定制的复杂、高性能光学涂层。</w:t>
      </w:r>
    </w:p>
    <w:p>
      <w:pPr>
        <w:spacing w:before="120"/>
      </w:pPr>
      <w:r>
        <w:rPr>
          <w:rFonts w:ascii="Times New Roman" w:hAnsi="Times New Roman" w:eastAsia="宋体"/>
          <w:b/>
          <w:sz w:val="21"/>
        </w:rPr>
        <w:t>English Abstract:</w:t>
      </w:r>
    </w:p>
    <w:p>
      <w:r>
        <w:rPr>
          <w:rFonts w:ascii="Times New Roman" w:hAnsi="Times New Roman" w:eastAsia="宋体"/>
          <w:sz w:val="21"/>
        </w:rPr>
        <w:t>We report on the first experimental realization of multi-material dielectric mirror coatings designed through a multi-objective optimization algorithm to simultaneously minimize thermal noise and optical losses. We validate this design strategy by fabricating and characterizing two distinct ternary systems: a SiNx -based proof-of-concept and a Ti:GeO2 -based system targeting lower optical losses. The performance of the SiN x coating shows remarkable agreement with predictions, demonstrating a noise amplitude spectral density reduction of 0.82 with respect to current reference coatings, and validating our design-to-fabrication pipeline. The Ti:GeO2 -based system achieves the crucial goal of sub-ppm absorption; its measured thermal noise, however, is higher than the theoretically predicted level of 0.71, extrapolated from single-layer material characterization. A dedicated tolerance analysis confirms that this discrepancy is not attributable to random thickness errors, emphasizing that further studies of the manufacturing process are needed to fully exploit this combination of materials. This work establishes a robust methodology for producing complex, high-performance optical coatings tailored for precision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用于复杂介质中“隐藏”纳米颗粒太赫兹传感的近场机械指纹</w:t>
      </w:r>
    </w:p>
    <w:p>
      <w:r>
        <w:rPr>
          <w:rFonts w:ascii="Times New Roman" w:hAnsi="Times New Roman" w:eastAsia="宋体"/>
          <w:b/>
          <w:color w:val="003264"/>
          <w:sz w:val="24"/>
        </w:rPr>
        <w:t>Near-Field Mechanical Fingerprints for THz Sensing of 'Hidden' Nanoparticles in Complex Media</w:t>
      </w:r>
    </w:p>
    <w:p>
      <w:r>
        <w:rPr>
          <w:rFonts w:ascii="Times New Roman" w:hAnsi="Times New Roman" w:eastAsia="宋体"/>
          <w:sz w:val="21"/>
        </w:rPr>
        <w:t>作者: Dani Torrent</w:t>
        <w:br/>
      </w:r>
      <w:r>
        <w:rPr>
          <w:rFonts w:ascii="Times New Roman" w:hAnsi="Times New Roman" w:eastAsia="宋体"/>
          <w:sz w:val="21"/>
        </w:rPr>
        <w:t xml:space="preserve">时间: 2026-01-25T15:56:35Z | </w:t>
      </w:r>
      <w:r>
        <w:t xml:space="preserve">链接: </w:t>
      </w:r>
      <w:hyperlink r:id="rId52">
        <w:r>
          <w:rPr>
            <w:rFonts w:ascii="Times New Roman" w:hAnsi="Times New Roman" w:eastAsia="宋体"/>
            <w:color w:val="0000FF"/>
            <w:sz w:val="21"/>
            <w:u w:val="single"/>
          </w:rPr>
          <w:t>https://arxiv.org/abs/2601.17889v1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光谱具有非侵入式传感的变革潜力，但由于远场衍射极限，在复杂生物环境中表征单个纳米粒子仍然具有挑战性。虽然近场偶极理论已经很成熟，但其在太赫兹频率下表征/识别浸入复杂介质中的纳米粒子的应用在很大程度上尚未被探索。</w:t>
        <w:br/>
        <w:t xml:space="preserve">  这项工作利用磁光 (MO) 异二聚体（包括 n 掺杂锑化铟 (n-InSb) 和各向同性或双折射粒子（例如 SiO2、GaSe））在反向传播、圆偏振太赫兹照明下的数值模拟。我们证明，虽然吸收截面等远场可观测量通常由 MO 活性粒子主导，但机械变量（特定诱导的结合力和自旋/轨道扭矩）对于检测“隐藏”的相邻组件表现出卓越的灵敏度。由于这些机械特征直接取决于近场相互作用，因此它们提供了有关颗粒间耦合的更高信息密度。</w:t>
        <w:br/>
        <w:t xml:space="preserve">  主要发现揭示了特定材料的光谱“热点”和“零点”，即使在分散的生物替代品中，它们也可以充当强大的校准标记。我们发现，非 MO 粒子上的自旋扭矩会因 MO 邻近粒子的接近而发生显着改变，这是一种可通过静磁场控制的现象。此外，这些变量在垂直配置中表现出高角度灵敏度。我们的结果为使用光机械特征作为高分辨率探测器进行体内诊断、信号转导和低能量纳米电路控制提供了路线图。</w:t>
      </w:r>
    </w:p>
    <w:p>
      <w:pPr>
        <w:spacing w:before="120"/>
      </w:pPr>
      <w:r>
        <w:rPr>
          <w:rFonts w:ascii="Times New Roman" w:hAnsi="Times New Roman" w:eastAsia="宋体"/>
          <w:b/>
          <w:sz w:val="21"/>
        </w:rPr>
        <w:t>English Abstract:</w:t>
      </w:r>
    </w:p>
    <w:p>
      <w:r>
        <w:rPr>
          <w:rFonts w:ascii="Times New Roman" w:hAnsi="Times New Roman" w:eastAsia="宋体"/>
          <w:sz w:val="21"/>
        </w:rPr>
        <w:t>Terahertz (THz) spectroscopy holds transformative potential for non-invasive sensing, yet characterizing individual nanoparticles in complex biological environments remains challenging due to the far-field diffraction limit. While near-field dipolar theory is well established, its application to characterizing/identifying nanoparticles immersed in complex media at THz frequencies is largely unexplored.</w:t>
        <w:br/>
        <w:t xml:space="preserve">  This work utilizes numerical simulations of magneto-optical (MO) heterodimers -- comprising n-doped Indium Antimonide (n-InSb) and isotropic or birefringent particles (e.g., SiO2, GaSe) -- under counter-propagating, circularly polarized THz illumination. We demonstrate that while far-field observables like absorption cross-sections are often dominated by the MO-active particle, mechanical variables-specifically induced binding forces and spin/orbital torques-exhibit superior sensitivity for detecting "hidden" neighboring components. Because these mechanical signatures depend directly on near-field interactions, they provide higher information density regarding interparticle coupling.</w:t>
        <w:br/>
        <w:t xml:space="preserve">  Key findings reveal material-specific spectral "hotspots" and "zeros" that serve as robust calibration markers even within dispersive biological surrogates. We show that the spin torque on non-MO particles is significantly modified by MO-neighbor proximity, a phenomenon controllable via static magnetic fields. Furthermore, these variables exhibit high angular sensitivity in perpendicular configurations. Our results provide a roadmap for using optomechanical signatures as high-resolution detectors for in-vivo diagnostics, signal transduction, and low-energy nanocircuit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高斯光束光学中波前和腰参数的图形结构</w:t>
      </w:r>
    </w:p>
    <w:p>
      <w:r>
        <w:rPr>
          <w:rFonts w:ascii="Times New Roman" w:hAnsi="Times New Roman" w:eastAsia="宋体"/>
          <w:b/>
          <w:color w:val="003264"/>
          <w:sz w:val="24"/>
        </w:rPr>
        <w:t>Graphical Constructions of Wavefronts and Waist Parameters in Gaussian Beam Optics</w:t>
      </w:r>
    </w:p>
    <w:p>
      <w:r>
        <w:rPr>
          <w:rFonts w:ascii="Times New Roman" w:hAnsi="Times New Roman" w:eastAsia="宋体"/>
          <w:sz w:val="21"/>
        </w:rPr>
        <w:t>作者: Pierre Pellat-Finet</w:t>
        <w:br/>
      </w:r>
      <w:r>
        <w:rPr>
          <w:rFonts w:ascii="Times New Roman" w:hAnsi="Times New Roman" w:eastAsia="宋体"/>
          <w:sz w:val="21"/>
        </w:rPr>
        <w:t xml:space="preserve">时间: 2026-01-25T17:01:29Z | </w:t>
      </w:r>
      <w:r>
        <w:t xml:space="preserve">链接: </w:t>
      </w:r>
      <w:hyperlink r:id="rId53">
        <w:r>
          <w:rPr>
            <w:rFonts w:ascii="Times New Roman" w:hAnsi="Times New Roman" w:eastAsia="宋体"/>
            <w:color w:val="0000FF"/>
            <w:sz w:val="21"/>
            <w:u w:val="single"/>
          </w:rPr>
          <w:t>https://arxiv.org/abs/2601.17908v1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供了几个图表，用于根据其他元素的先验知识来图形确定高斯光束的某些元素。例如，这些图使我们能够根据构成光束的两个波前的知识来确定光束腰的平面和瑞利范围，或者确定给定波前的光斑的大小。我们还提出了一种简单的方法来确定透镜形成的高斯光束图像的腰部位置和瑞利范围。</w:t>
      </w:r>
    </w:p>
    <w:p>
      <w:pPr>
        <w:spacing w:before="120"/>
      </w:pPr>
      <w:r>
        <w:rPr>
          <w:rFonts w:ascii="Times New Roman" w:hAnsi="Times New Roman" w:eastAsia="宋体"/>
          <w:b/>
          <w:sz w:val="21"/>
        </w:rPr>
        <w:t>English Abstract:</w:t>
      </w:r>
    </w:p>
    <w:p>
      <w:r>
        <w:rPr>
          <w:rFonts w:ascii="Times New Roman" w:hAnsi="Times New Roman" w:eastAsia="宋体"/>
          <w:sz w:val="21"/>
        </w:rPr>
        <w:t>We provide several diagrams for the graphical determination of certain elements of a Gaussian beam based on prior knowledge of other elements. For example, these diagrams allow us to determine the plane of the beam waist and the Rayleigh range from knowledge of two wavefronts constituting the beam, or to determine the size of the light spot on a given wavefront. We also present a simple method for determining the waist position and the Rayleigh range of the image of a Gaussian beam formed by a lens.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通过纳秒非简并双光子吸收在分子指纹区域进行视频速率中红外成像</w:t>
      </w:r>
    </w:p>
    <w:p>
      <w:r>
        <w:rPr>
          <w:rFonts w:ascii="Times New Roman" w:hAnsi="Times New Roman" w:eastAsia="宋体"/>
          <w:b/>
          <w:color w:val="003264"/>
          <w:sz w:val="24"/>
        </w:rPr>
        <w:t>Video-rate mid-infrared imaging in the molecular fingerprint region via nanosecond non-degenerate two-photon absorption</w:t>
      </w:r>
    </w:p>
    <w:p>
      <w:r>
        <w:rPr>
          <w:rFonts w:ascii="Times New Roman" w:hAnsi="Times New Roman" w:eastAsia="宋体"/>
          <w:sz w:val="21"/>
        </w:rPr>
        <w:t>作者: Dmitry A. Fishman</w:t>
        <w:br/>
      </w:r>
      <w:r>
        <w:rPr>
          <w:rFonts w:ascii="Times New Roman" w:hAnsi="Times New Roman" w:eastAsia="宋体"/>
          <w:sz w:val="21"/>
        </w:rPr>
        <w:t xml:space="preserve">时间: 2026-01-25T22:56:00Z | </w:t>
      </w:r>
      <w:r>
        <w:t xml:space="preserve">链接: </w:t>
      </w:r>
      <w:hyperlink r:id="rId54">
        <w:r>
          <w:rPr>
            <w:rFonts w:ascii="Times New Roman" w:hAnsi="Times New Roman" w:eastAsia="宋体"/>
            <w:color w:val="0000FF"/>
            <w:sz w:val="21"/>
            <w:u w:val="single"/>
          </w:rPr>
          <w:t>https://arxiv.org/abs/2601.18031v1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非简并双光子吸收（NTA）通过将长波长信息映射到成熟的近红外探测器技术的光谱探测窗口中，为宽场中红外（MIR）成像提供了一条有吸引力的途径。然而，现有的 NTA 实现几乎完全依赖于复杂、占用空间大的飞秒激光系统，严重限制了实用性和可扩展性。在这里，我们演示了一个 NTA 成像平台，该平台用与高清砷化铟镓 (InGaAs) 相机耦合的紧凑型纳秒中红外源取代了超快激光器。在纳秒范围内运行消除了严格的时间重叠要求，极大地简化了系统架构，同时保持了高非线性灵敏度。利用这种方法，我们实现了深入中红外分子指纹区域的化学选择性宽视场成像，并首次展示了在这个光谱丰富的区域中的视频速率 NTA 成像。通过结合宽松的对准约束、紧凑激发和高速指纹区域成像，这项工作将纳秒 NTA 确立为下一代中红外化学成像的实用且可扩展的基础。</w:t>
      </w:r>
    </w:p>
    <w:p>
      <w:pPr>
        <w:spacing w:before="120"/>
      </w:pPr>
      <w:r>
        <w:rPr>
          <w:rFonts w:ascii="Times New Roman" w:hAnsi="Times New Roman" w:eastAsia="宋体"/>
          <w:b/>
          <w:sz w:val="21"/>
        </w:rPr>
        <w:t>English Abstract:</w:t>
      </w:r>
    </w:p>
    <w:p>
      <w:r>
        <w:rPr>
          <w:rFonts w:ascii="Times New Roman" w:hAnsi="Times New Roman" w:eastAsia="宋体"/>
          <w:sz w:val="21"/>
        </w:rPr>
        <w:t>Non-degenerate two-photon absorption (NTA) offers an attractive route for wide-field mid-infrared (MIR) imaging by mapping long wavelength information into the spectral detection windows of mature near-infrared detector technologies. However, existing NTA implementations rely almost exclusively on complex, large-footprint femtosecond laser systems, severely limiting practicality and scalability. Here, we demonstrate an NTA imaging platform that replaces the ultrafast laser with a compact nanosecond mid-IR source coupled to a high-definition indium gallium arsenide (InGaAs) camera. Operating in the nanosecond regime removes stringent temporal-overlap requirements, dramatically simplifying system architecture while preserving high nonlinear sensitivity. Using this approach, we achieve chemically selective, wide-field imaging deep into the mid-IR molecular fingerprint region and demonstrate, for the first time, video-rate NTA imaging in this spectrally rich regime. By combining relaxed alignment constraints, compact excitation, and high-speed fingerprint-region imaging, this work establishes nanosecond NTA as a practical and scalable foundation for next-generation mid-IR chemical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激光干涉测量作为机器学习的强大神经形态平台</w:t>
      </w:r>
    </w:p>
    <w:p>
      <w:r>
        <w:rPr>
          <w:rFonts w:ascii="Times New Roman" w:hAnsi="Times New Roman" w:eastAsia="宋体"/>
          <w:b/>
          <w:color w:val="003264"/>
          <w:sz w:val="24"/>
        </w:rPr>
        <w:t>Laser interferometry as a robust neuromorphic platform for machine learning</w:t>
      </w:r>
    </w:p>
    <w:p>
      <w:r>
        <w:rPr>
          <w:rFonts w:ascii="Times New Roman" w:hAnsi="Times New Roman" w:eastAsia="宋体"/>
          <w:sz w:val="21"/>
        </w:rPr>
        <w:t>作者: Olivier Pfister</w:t>
        <w:br/>
      </w:r>
      <w:r>
        <w:rPr>
          <w:rFonts w:ascii="Times New Roman" w:hAnsi="Times New Roman" w:eastAsia="宋体"/>
          <w:sz w:val="21"/>
        </w:rPr>
        <w:t xml:space="preserve">时间: 2026-01-26T00:26:12Z | </w:t>
      </w:r>
      <w:r>
        <w:t xml:space="preserve">链接: </w:t>
      </w:r>
      <w:hyperlink r:id="rId55">
        <w:r>
          <w:rPr>
            <w:rFonts w:ascii="Times New Roman" w:hAnsi="Times New Roman" w:eastAsia="宋体"/>
            <w:color w:val="0000FF"/>
            <w:sz w:val="21"/>
            <w:u w:val="single"/>
          </w:rPr>
          <w:t>https://arxiv.org/abs/2601.18047v1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我们提出了一种仅使用线性光学资源来实现光学神经网络的方法，即应用于光相干态的场位移和干涉测量。神经网络中学习所需的非线性是通过将输入编码为相移来实现的，与之前的 $\textit{in situ}$ 推理的提议和演示相比，允许更直接的实验实现。除了 $\textit{in situ}$ 推理之外，该方法还可以利用参数移位规则或物理反向传播等现有技术来直接从线性光路的测量中提取梯度，从而进行 $\textit{in situ}$ 训练。我们还研究了光子损失的影响，发现该模型对这些影响非常有弹性。</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for implementing an optical neural network using only linear optical resources, namely field displacement and interferometry applied to coherent states of light. The nonlinearity required for learning in a neural network is realized via an encoding of the input into phase shifts allowing for far more straightforward experimental implementation compared to previous proposals for, and demonstrations of, $\textit{in situ}$ inference. Beyond $\textit{in situ}$ inference, the method enables $\textit{in situ}$ training by utilizing established techniques like parameter shift rules or physical backpropagation to extract gradients directly from measurements of the linear optical circuit. We also investigate the effect of photon losses and find the model to be very resilient to these.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非高斯状态下信号恢复的物理综合推理</w:t>
      </w:r>
    </w:p>
    <w:p>
      <w:r>
        <w:rPr>
          <w:rFonts w:ascii="Times New Roman" w:hAnsi="Times New Roman" w:eastAsia="宋体"/>
          <w:b/>
          <w:color w:val="003264"/>
          <w:sz w:val="24"/>
        </w:rPr>
        <w:t>Physics-Integrated Inference for Signal Recovery in Non-Gaussian Regimes</w:t>
      </w:r>
    </w:p>
    <w:p>
      <w:r>
        <w:rPr>
          <w:rFonts w:ascii="Times New Roman" w:hAnsi="Times New Roman" w:eastAsia="宋体"/>
          <w:sz w:val="21"/>
        </w:rPr>
        <w:t>作者: Zubin Jacob</w:t>
        <w:br/>
      </w:r>
      <w:r>
        <w:rPr>
          <w:rFonts w:ascii="Times New Roman" w:hAnsi="Times New Roman" w:eastAsia="宋体"/>
          <w:sz w:val="21"/>
        </w:rPr>
        <w:t xml:space="preserve">时间: 2026-01-26T02:13:15Z | </w:t>
      </w:r>
      <w:r>
        <w:t xml:space="preserve">链接: </w:t>
      </w:r>
      <w:hyperlink r:id="rId56">
        <w:r>
          <w:rPr>
            <w:rFonts w:ascii="Times New Roman" w:hAnsi="Times New Roman" w:eastAsia="宋体"/>
            <w:color w:val="0000FF"/>
            <w:sz w:val="21"/>
            <w:u w:val="single"/>
          </w:rPr>
          <w:t>https://arxiv.org/abs/2601.18074v1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高性能室温传感通常受到非平稳 $1/f$ 波动和非高斯随机性的限制。在自旋电子器件中，热激活尼尔开关会产生掩盖微弱信号的重尾噪声，从而击败针对高斯统计优化的线性滤波器。在这里，我们引入了一种物理集成推理框架，该框架使用分层 1D CNN-GRU 拓扑将信号形态与随机瞬态解耦。通过学习 Néel 弛豫的时间特征，该架构将自旋电子泊松测辐射热计的噪声等效温差 (NEDT) 降低了六倍（233.78 mK 至 40.44 mK），有效地将室温灵敏度提升至低温极限。我们证明了该框架在电磁和生物频谱上的通用性，实现了雷达跟踪中 9 倍的误差抑制、LiDAR 中 40% 的不确定性降低以及 ECG 中 15.56 dB 的 SNR 增强。这种硬件推理耦合可以从波动主导的状态中恢复确定性信号，从而在噪声边缘环境中实现接近理想的检测限制。</w:t>
      </w:r>
    </w:p>
    <w:p>
      <w:pPr>
        <w:spacing w:before="120"/>
      </w:pPr>
      <w:r>
        <w:rPr>
          <w:rFonts w:ascii="Times New Roman" w:hAnsi="Times New Roman" w:eastAsia="宋体"/>
          <w:b/>
          <w:sz w:val="21"/>
        </w:rPr>
        <w:t>English Abstract:</w:t>
      </w:r>
    </w:p>
    <w:p>
      <w:r>
        <w:rPr>
          <w:rFonts w:ascii="Times New Roman" w:hAnsi="Times New Roman" w:eastAsia="宋体"/>
          <w:sz w:val="21"/>
        </w:rPr>
        <w:t>High-performance room-temperature sensing is often limited by non-stationary $1/f$ fluctuations and non-Gaussian stochasticity. In spintronic devices, thermally activated Néel switching creates heavy-tailed noise that masks weak signals, defeating linear filters optimized for Gaussian statistics. Here, we introduce a physics-integrated inference framework that decouples signal morphology from stochastic transients using a hierarchical 1D CNN-GRU topology. By learning the temporal signatures of Néel relaxation, this architecture reduces the Noise Equivalent Differential Temperature (NEDT) of spintronic Poisson bolometers by a factor of six (233.78 mK to 40.44 mK), effectively elevating room-temperature sensitivity toward cryogenic limits. We demonstrate the framework's universality across the electromagnetic and biological spectrum, achieving a 9-fold error suppression in Radar tracking, a 40\% uncertainty reduction in LiDAR, and a 15.56 dB SNR enhancement in ECG. This hardware-inference coupling recovers deterministic signals from fluctuation-dominated regimes, enabling near-ideal detection limits in noisy edge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时空调制超表面中的脉冲驱动光子跃迁和非互易性</w:t>
      </w:r>
    </w:p>
    <w:p>
      <w:r>
        <w:rPr>
          <w:rFonts w:ascii="Times New Roman" w:hAnsi="Times New Roman" w:eastAsia="宋体"/>
          <w:b/>
          <w:color w:val="003264"/>
          <w:sz w:val="24"/>
        </w:rPr>
        <w:t>Pulse-driven photonic transitions and nonreciprocity in space-time modulated metasurfaces</w:t>
      </w:r>
    </w:p>
    <w:p>
      <w:r>
        <w:rPr>
          <w:rFonts w:ascii="Times New Roman" w:hAnsi="Times New Roman" w:eastAsia="宋体"/>
          <w:sz w:val="21"/>
        </w:rPr>
        <w:t>作者: Francesco Monticone</w:t>
        <w:br/>
      </w:r>
      <w:r>
        <w:rPr>
          <w:rFonts w:ascii="Times New Roman" w:hAnsi="Times New Roman" w:eastAsia="宋体"/>
          <w:sz w:val="21"/>
        </w:rPr>
        <w:t xml:space="preserve">时间: 2026-01-26T02:44:34Z | </w:t>
      </w:r>
      <w:r>
        <w:t xml:space="preserve">链接: </w:t>
      </w:r>
      <w:hyperlink r:id="rId57">
        <w:r>
          <w:rPr>
            <w:rFonts w:ascii="Times New Roman" w:hAnsi="Times New Roman" w:eastAsia="宋体"/>
            <w:color w:val="0000FF"/>
            <w:sz w:val="21"/>
            <w:u w:val="single"/>
          </w:rPr>
          <w:t>https://arxiv.org/abs/2601.18084v1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时变光子系统为控制光开辟了新的可能性，实现了光子时间晶体、时间反射和折射、频率转换、合成规范场、光学非互易性等。这些效应是由光学特性的动态调制产生的，它可以介导不同频率和/或波矢量的本征态之间的光子跃迁。为了实现这种转变，传统方法依赖于周期性调制方案，需要超快调制速率和连续能量输入，这对光频率提出了重大的实际挑战。在这里，我们证明了可以使用单周期超快脉冲调制有效地模拟辐射连续体内的周期性调制驱动的光子跃迁，从而消除了持续连续调制的需要。通过利用超表面中的色散工程来调整辐射连续体中的态密度，我们实现了受控的频率跃迁，并在理论上证明了自由空间波作为关键应用的强非互易性。我们的研究结果可能会指导未来使用透明导电氧化物和半导体等材料进行时变光子学的实验研究，从而扩大超快和可重构光学技术的可能性。更广泛地说，我们的工作可能为动态光子系统建立一个实用且节能的框架，其潜在应用范围从时空波前操纵到光子计算和超快信号处理。</w:t>
      </w:r>
    </w:p>
    <w:p>
      <w:pPr>
        <w:spacing w:before="120"/>
      </w:pPr>
      <w:r>
        <w:rPr>
          <w:rFonts w:ascii="Times New Roman" w:hAnsi="Times New Roman" w:eastAsia="宋体"/>
          <w:b/>
          <w:sz w:val="21"/>
        </w:rPr>
        <w:t>English Abstract:</w:t>
      </w:r>
    </w:p>
    <w:p>
      <w:r>
        <w:rPr>
          <w:rFonts w:ascii="Times New Roman" w:hAnsi="Times New Roman" w:eastAsia="宋体"/>
          <w:sz w:val="21"/>
        </w:rPr>
        <w:t>Time-varying photonic systems open new possibilities for controlling light, enabling photonic time crystals, time reflection and refraction, frequency conversion, synthetic gauge fields, optical nonreciprocity, among others. These effects emerge from the dynamic modulation of optical properties, which can mediate photonic transitions between eigenstates of different frequencies and/or wavevectors. To achieve such transitions, conventional approaches rely on periodic modulation schemes that demand ultrafast modulation rates and continuous energy input, posing significant practical challenges at optical frequencies. Here, we demonstrate that periodic-modulation-driven photonic transitions within the radiation continuum can be effectively mimicked using a single-period ultrafast pulse modulation, eliminating the need for sustained continuous modulation. By leveraging dispersion engineering in metasurfaces to tailor the density of states in the radiation continuum, we achieve controlled frequency transitions and theoretically demonstrate strong nonreciprocity for free-space waves as a key application. Our findings may guide future experimental research on time-varying photonics using materials such as transparent conductive oxides and semiconductors, expanding the possibilities for ultrafast and reconfigurable optical technologies. More broadly, our work may establish a practical and energy-efficient framework for dynamic photonic systems, with potential applications ranging from spatio-temporal wavefront manipulation to photonic computing and ultrafast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可调谐双层硅纳米阵列的宽带不对称传输：从可见光到近红外</w:t>
      </w:r>
    </w:p>
    <w:p>
      <w:r>
        <w:rPr>
          <w:rFonts w:ascii="Times New Roman" w:hAnsi="Times New Roman" w:eastAsia="宋体"/>
          <w:b/>
          <w:color w:val="003264"/>
          <w:sz w:val="24"/>
        </w:rPr>
        <w:t>Broadband asymmetric transmission with tunable bilayer silicon nanoarrays: from visible to near-infrared</w:t>
      </w:r>
    </w:p>
    <w:p>
      <w:r>
        <w:rPr>
          <w:rFonts w:ascii="Times New Roman" w:hAnsi="Times New Roman" w:eastAsia="宋体"/>
          <w:sz w:val="21"/>
        </w:rPr>
        <w:t>作者: Mengtao Sun</w:t>
        <w:br/>
      </w:r>
      <w:r>
        <w:rPr>
          <w:rFonts w:ascii="Times New Roman" w:hAnsi="Times New Roman" w:eastAsia="宋体"/>
          <w:sz w:val="21"/>
        </w:rPr>
        <w:t xml:space="preserve">时间: 2026-01-26T03:26:57Z | </w:t>
      </w:r>
      <w:r>
        <w:t xml:space="preserve">链接: </w:t>
      </w:r>
      <w:hyperlink r:id="rId58">
        <w:r>
          <w:rPr>
            <w:rFonts w:ascii="Times New Roman" w:hAnsi="Times New Roman" w:eastAsia="宋体"/>
            <w:color w:val="0000FF"/>
            <w:sz w:val="21"/>
            <w:u w:val="single"/>
          </w:rPr>
          <w:t>https://arxiv.org/abs/2601.18104v1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理论上探索了一种基于双层硅阵列（BSA）纳米结构的非对称传输（AT）器件，通过简单地调整结构参数即可实现宽带的高前向透射率和抑制后向透射率。该结构由两个硅圆柱阵列组成，一个位于SiO2基板上，另一个嵌入基板内。特别地，设计了三种具有不同配置的AT器件，它们分别在685-807 nm、866-1029 nm和1285-1536 nm波长范围内表现出具有高隔离比的宽带AT。对 BSA 结构在不同阵列周期内的性能的全面分析凸显了其在宽带光学应用中的潜力，例如光学隔离和多通道光学传感器。</w:t>
      </w:r>
    </w:p>
    <w:p>
      <w:pPr>
        <w:spacing w:before="120"/>
      </w:pPr>
      <w:r>
        <w:rPr>
          <w:rFonts w:ascii="Times New Roman" w:hAnsi="Times New Roman" w:eastAsia="宋体"/>
          <w:b/>
          <w:sz w:val="21"/>
        </w:rPr>
        <w:t>English Abstract:</w:t>
      </w:r>
    </w:p>
    <w:p>
      <w:r>
        <w:rPr>
          <w:rFonts w:ascii="Times New Roman" w:hAnsi="Times New Roman" w:eastAsia="宋体"/>
          <w:sz w:val="21"/>
        </w:rPr>
        <w:t>A kind of asymmetric transmission (AT) device based on bilayer silicon arrays (BSA) nanostructure is theoretically explored, which achieves high forward transmissivity and suppressed backward transmissivity for broadband by simply adjusting the parameters of the structure. The structure consists of two silicon cylinder arrays, one on the SiO2 substrate and the other embedded in the substrate. Particularly, three AT devices with different configurations are designed, which exhibit broadband AT with high isolation ratios in the wavelength ranges of 685-807 nm, 866-1029 nm, and 1285-1536 nm, respectively. A comprehensive analysis of the BSA structure's performance across different array periods highlights its potential for broadband optical applications, such as optical isolation and multi-channel optical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通过耗散弛豫迁移学习的数据高效电磁替代求解器</w:t>
      </w:r>
    </w:p>
    <w:p>
      <w:r>
        <w:rPr>
          <w:rFonts w:ascii="Times New Roman" w:hAnsi="Times New Roman" w:eastAsia="宋体"/>
          <w:b/>
          <w:color w:val="003264"/>
          <w:sz w:val="24"/>
        </w:rPr>
        <w:t>Data-Efficient Electromagnetic Surrogate Solver Through Dissipative Relaxation Transfer Learning</w:t>
      </w:r>
    </w:p>
    <w:p>
      <w:r>
        <w:rPr>
          <w:rFonts w:ascii="Times New Roman" w:hAnsi="Times New Roman" w:eastAsia="宋体"/>
          <w:sz w:val="21"/>
        </w:rPr>
        <w:t>作者: Min Seok Jang</w:t>
        <w:br/>
      </w:r>
      <w:r>
        <w:rPr>
          <w:rFonts w:ascii="Times New Roman" w:hAnsi="Times New Roman" w:eastAsia="宋体"/>
          <w:sz w:val="21"/>
        </w:rPr>
        <w:t xml:space="preserve">时间: 2026-01-26T07:41:30Z | </w:t>
      </w:r>
      <w:r>
        <w:t xml:space="preserve">链接: </w:t>
      </w:r>
      <w:hyperlink r:id="rId59">
        <w:r>
          <w:rPr>
            <w:rFonts w:ascii="Times New Roman" w:hAnsi="Times New Roman" w:eastAsia="宋体"/>
            <w:color w:val="0000FF"/>
            <w:sz w:val="21"/>
            <w:u w:val="single"/>
          </w:rPr>
          <w:t>https://arxiv.org/abs/2601.18235v1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用于电磁仿真的神经网络代理求解器中，准确建模谐振现象仍然是一个核心挑战。高振幅共振会产生强烈的局部场模式，这些场模式表现为异常样本，显着偏离非共振情况的一般分布，导致不稳定和预测性能下降。为了解决这个问题，我们引入了耗散松弛迁移学习（DIRTL），这是一种数据高效的训练框架，它将迁移学习与高 Q 光子学的损失正则化优化原理相结合。 DIRTL 首先根据少量虚拟材料损失生成的数据对模型进行预训练，从而拓宽尖锐的谐振模式并抑制极端场振幅。这种响应景观的平滑使模型能够更有效地学习全局模态特征。随后在包含真实高振幅共振的目标无损数据集上对预训练模型进行微调，从而实现基于预训练信息的稳定适应。 DIRTL 应用于傅里叶神经算子 (FNO) 和 UNet 架构，可显着提高预测精度，包括将 FNO 变体的误差减少多达两倍。此外，DIRTL 在不同的训练条件下表现出鲁棒性，并支持强大的多任务性能，强调了预训练核心的通用性和灵活性。总而言之，这些结果将 DIRTL 确立为物理基础且与架构无关的课程，用于增强基于机器学习的电磁代理求解器的可靠性。</w:t>
      </w:r>
    </w:p>
    <w:p>
      <w:pPr>
        <w:spacing w:before="120"/>
      </w:pPr>
      <w:r>
        <w:rPr>
          <w:rFonts w:ascii="Times New Roman" w:hAnsi="Times New Roman" w:eastAsia="宋体"/>
          <w:b/>
          <w:sz w:val="21"/>
        </w:rPr>
        <w:t>English Abstract:</w:t>
      </w:r>
    </w:p>
    <w:p>
      <w:r>
        <w:rPr>
          <w:rFonts w:ascii="Times New Roman" w:hAnsi="Times New Roman" w:eastAsia="宋体"/>
          <w:sz w:val="21"/>
        </w:rPr>
        <w:t>In neural-network surrogate solvers for electromagnetic simulations, accurately modeling resonant phenomena remains a central challenge. High-amplitude resonances generate strongly localized field patterns that appear as outlier samples, deviating significantly from the general distribution of non-resonant cases, leading to instability and degraded predictive performance. To address this, we introduce dissipative relaxation transfer learning (DIRTL), a data-efficient training framework that integrates transfer learning with loss-regularized optimization principles from high-Q photonics. DIRTL first pretrains the model on data generated with a small fictitious material loss, which broadens sharp resonant modes and suppresses extreme field amplitudes. This smoothing of the response landscape enables the model to learn global modal features more effectively. The pretrained model is subsequently fine-tuned on the target lossless dataset containing the true high-amplitude resonances, allowing stable adaptation based on the pretrained information. Applied to both the Fourier Neural Operator (FNO) and UNet architectures, DIRTL yields substantial improvements in prediction accuracy, including up to a two-fold error reduction for the FNO variant. Furthermore, DIRTL exhibits robustness across diverse training conditions and supports strong multi-task performance, underscoring the generalizability and flexibility of the pretrained core. Altogether, these results establish DIRTL as a physically grounded and architecture-agnostic curriculum for enhancing the reliability of machine-learning-based electromagnetic surrogate solvers.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 AlGaAs 超表面中张量驱动的几何相位</w:t>
      </w:r>
    </w:p>
    <w:p>
      <w:r>
        <w:rPr>
          <w:rFonts w:ascii="Times New Roman" w:hAnsi="Times New Roman" w:eastAsia="宋体"/>
          <w:b/>
          <w:color w:val="003264"/>
          <w:sz w:val="24"/>
        </w:rPr>
        <w:t>Tensor-driven geometric phase in nonlinear AlGaAs metasurfaces</w:t>
      </w:r>
    </w:p>
    <w:p>
      <w:r>
        <w:rPr>
          <w:rFonts w:ascii="Times New Roman" w:hAnsi="Times New Roman" w:eastAsia="宋体"/>
          <w:sz w:val="21"/>
        </w:rPr>
        <w:t>作者: Giuseppe Leo</w:t>
        <w:br/>
      </w:r>
      <w:r>
        <w:rPr>
          <w:rFonts w:ascii="Times New Roman" w:hAnsi="Times New Roman" w:eastAsia="宋体"/>
          <w:sz w:val="21"/>
        </w:rPr>
        <w:t xml:space="preserve">时间: 2026-01-26T08:07:05Z | </w:t>
      </w:r>
      <w:r>
        <w:t xml:space="preserve">链接: </w:t>
      </w:r>
      <w:hyperlink r:id="rId60">
        <w:r>
          <w:rPr>
            <w:rFonts w:ascii="Times New Roman" w:hAnsi="Times New Roman" w:eastAsia="宋体"/>
            <w:color w:val="0000FF"/>
            <w:sz w:val="21"/>
            <w:u w:val="single"/>
          </w:rPr>
          <w:t>https://arxiv.org/abs/2601.18246v1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介电超表面为纳米级的高效谐波生成和光学波前操纵提供了独特的平台。虽然有多种方法可用于执行波前整形，但利用几何相位的方法显着简化了设计和制造过程。最近的研究表明，在III-V族半导体合金中，晶轴的旋转会影响圆偏振光引起的二次谐波产生（SHG）的相位和振幅[1]。基于这个概念，我们制造并表征了两个铝砷化镓超表面，通过谐波场上的非线性光束控制和结构光生成，展示了几何相位设计方法的多功能性。</w:t>
      </w:r>
    </w:p>
    <w:p>
      <w:pPr>
        <w:spacing w:before="120"/>
      </w:pPr>
      <w:r>
        <w:rPr>
          <w:rFonts w:ascii="Times New Roman" w:hAnsi="Times New Roman" w:eastAsia="宋体"/>
          <w:b/>
          <w:sz w:val="21"/>
        </w:rPr>
        <w:t>English Abstract:</w:t>
      </w:r>
    </w:p>
    <w:p>
      <w:r>
        <w:rPr>
          <w:rFonts w:ascii="Times New Roman" w:hAnsi="Times New Roman" w:eastAsia="宋体"/>
          <w:sz w:val="21"/>
        </w:rPr>
        <w:t>Dielectric metasurfaces provide a unique platform for efficient harmonic generation and optical wavefront manipulation at the nanoscale. While several approaches are available for performing wavefront shaping, the one exploiting geometric phase streamlines significantly the design and fabrication process. It has been recently shown that, in III-V semiconductor alloys, the rotation of the crystal axes affects the phase and amplitude of second-harmonic generation (SHG) induced by circularly polarized light [1]. Based on this notion, we fabricated and characterized two aluminum gallium arsenide metasurfaces displaying the versatility of the geometric phase design approach through nonlinear beam steering and structured-light generation on the harmonic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使用单通道强度询问 SPR 进行表面层表征的场加权模型</w:t>
      </w:r>
    </w:p>
    <w:p>
      <w:r>
        <w:rPr>
          <w:rFonts w:ascii="Times New Roman" w:hAnsi="Times New Roman" w:eastAsia="宋体"/>
          <w:b/>
          <w:color w:val="003264"/>
          <w:sz w:val="24"/>
        </w:rPr>
        <w:t>A Field-Weighted model for Surface Layer Characterization using Single Channel Intensity Interrogation SPR</w:t>
      </w:r>
    </w:p>
    <w:p>
      <w:r>
        <w:rPr>
          <w:rFonts w:ascii="Times New Roman" w:hAnsi="Times New Roman" w:eastAsia="宋体"/>
          <w:sz w:val="21"/>
        </w:rPr>
        <w:t>作者: Xue Han</w:t>
        <w:br/>
      </w:r>
      <w:r>
        <w:rPr>
          <w:rFonts w:ascii="Times New Roman" w:hAnsi="Times New Roman" w:eastAsia="宋体"/>
          <w:sz w:val="21"/>
        </w:rPr>
        <w:t xml:space="preserve">时间: 2026-01-26T08:39:53Z | </w:t>
      </w:r>
      <w:r>
        <w:t xml:space="preserve">链接: </w:t>
      </w:r>
      <w:hyperlink r:id="rId61">
        <w:r>
          <w:rPr>
            <w:rFonts w:ascii="Times New Roman" w:hAnsi="Times New Roman" w:eastAsia="宋体"/>
            <w:color w:val="0000FF"/>
            <w:sz w:val="21"/>
            <w:u w:val="single"/>
          </w:rPr>
          <w:t>https://arxiv.org/abs/2601.18265v1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为了解决严格表征表面层的困难，特别是表面等离子体共振（SPR）技术中的厚度和折射率（RI），我们提出了一种场加权分析方法。这种方法能够同时定量测定本体溶液和表面层的 RI。本研究利用铝基 Kretschmann 结构和强度询问技术。我们构建了由渐逝场穿透深度控制的场加权模型，将 SPR 反射强度分解为体响应和表面响应。实验采用牛血清白蛋白（BSA）溶液形成表面吸附蛋白层，并测试了不同浓度的BSA。结果表明，分离的表面响应与 Langmuir 公式非常吻合，比未经处理的 SPR 信号有显着改善。然后将本体和表面响应纳入场加权模型中，以确定不同浓度下本体 BSA 溶液和表面吸附的 BSA 层的 RI 值。 BSA 溶液的实验结果与阿贝折射计测量结果相匹配，折射率最大误差为 0.0004，而吸附的 BSA 层的结果（折射率和厚度）与单个 BSA 层的报告参数非常一致。该方法消除了常见角度询问SPR技术中的载物台旋转以及纳米光学传感方案中复杂的光学设计和纳米制造，使其适用于需要表面层表征的实际应用的紧凑、低成本SPR平台。</w:t>
      </w:r>
    </w:p>
    <w:p>
      <w:pPr>
        <w:spacing w:before="120"/>
      </w:pPr>
      <w:r>
        <w:rPr>
          <w:rFonts w:ascii="Times New Roman" w:hAnsi="Times New Roman" w:eastAsia="宋体"/>
          <w:b/>
          <w:sz w:val="21"/>
        </w:rPr>
        <w:t>English Abstract:</w:t>
      </w:r>
    </w:p>
    <w:p>
      <w:r>
        <w:rPr>
          <w:rFonts w:ascii="Times New Roman" w:hAnsi="Times New Roman" w:eastAsia="宋体"/>
          <w:sz w:val="21"/>
        </w:rPr>
        <w:t>To address the difficulty of characterizing the surface layer rigorously, especially the thickness and refractive index (RI) in surface plasmon resonance (SPR) technology, we propose a field-weighted analysis method. This approach enables simultaneous quantitative determination of RI for the bulk solution and the surface layer. This study utilizes the aluminum-based Kretschmann structure with the intensity interrogation technique. We construct the field-weighted model governed by the evanescent field penetration depth to decompose the SPR reflected intensity into the bulk and surface responses. Experiments are conducted using bovine serum albumin (BSA) solution to form a surface adsorbed protein layer, and different concentrations of BSA are tested. Results show that the separated surface response fits well with the Langmuir formula, representing a significant improvement over the untreated SPR signal. The bulk and surface responses are then incorporated into the field-weighted model to determine the RI values of the bulk BSA solution and the surface adsorbed BSA layer at various concentrations. The experimental results of BSA solution match the Abbe refractometer measurements with a maximum error 0.0004 in RI, while the results of the adsorbed BSA layer, both the RI and thickness, aligned well with reported parameters for a single BSA layer. This method eliminates the stage rotation in the common angular interrogation SPR technique and complicated optical design and nano-fabrication in the nano-optics sensing schemes, making it suitable for compact, low-cost SPR platforms for practical applications needing surface layer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用于具有量子存储器的原子传感的原子光混合干涉仪</w:t>
      </w:r>
    </w:p>
    <w:p>
      <w:r>
        <w:rPr>
          <w:rFonts w:ascii="Times New Roman" w:hAnsi="Times New Roman" w:eastAsia="宋体"/>
          <w:b/>
          <w:color w:val="003264"/>
          <w:sz w:val="24"/>
        </w:rPr>
        <w:t>Atom-light hybrid interferometer for atomic sensing with quantum memory</w:t>
      </w:r>
    </w:p>
    <w:p>
      <w:r>
        <w:rPr>
          <w:rFonts w:ascii="Times New Roman" w:hAnsi="Times New Roman" w:eastAsia="宋体"/>
          <w:sz w:val="21"/>
        </w:rPr>
        <w:t>作者: J. F. Chen</w:t>
        <w:br/>
      </w:r>
      <w:r>
        <w:rPr>
          <w:rFonts w:ascii="Times New Roman" w:hAnsi="Times New Roman" w:eastAsia="宋体"/>
          <w:sz w:val="21"/>
        </w:rPr>
        <w:t xml:space="preserve">时间: 2026-01-26T11:26:46Z | </w:t>
      </w:r>
      <w:r>
        <w:t xml:space="preserve">链接: </w:t>
      </w:r>
      <w:hyperlink r:id="rId62">
        <w:r>
          <w:rPr>
            <w:rFonts w:ascii="Times New Roman" w:hAnsi="Times New Roman" w:eastAsia="宋体"/>
            <w:color w:val="0000FF"/>
            <w:sz w:val="21"/>
            <w:u w:val="single"/>
          </w:rPr>
          <w:t>https://arxiv.org/abs/2601.18373v1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存储器具有将光场可逆转换为长寿命原子自旋波的功能，因此非常适合用作灵敏的原子传感器。然而，到目前为止，原子光干涉仪缺乏一种有效的方法来利用其最终的原子传感性能，因为需要额外的光学延迟线来补偿存储时间。在这里，我们报告了一种新协议，通过外差与稳定的本地振荡器混合来记录光电流。所获得的复正交幅度携带通过外部磁场印在其相位上的信息，可以从光和原子自旋波之间的干涉图案中成功恢复，而无需严格要求它们在时间上重叠。我们的结果表明，灵敏度与量子存储器的寿命成正比。我们的工作可能在通过量子存储辅助原子光干涉仪构建分布式量子网络方面具有重要的应用。</w:t>
      </w:r>
    </w:p>
    <w:p>
      <w:pPr>
        <w:spacing w:before="120"/>
      </w:pPr>
      <w:r>
        <w:rPr>
          <w:rFonts w:ascii="Times New Roman" w:hAnsi="Times New Roman" w:eastAsia="宋体"/>
          <w:b/>
          <w:sz w:val="21"/>
        </w:rPr>
        <w:t>English Abstract:</w:t>
      </w:r>
    </w:p>
    <w:p>
      <w:r>
        <w:rPr>
          <w:rFonts w:ascii="Times New Roman" w:hAnsi="Times New Roman" w:eastAsia="宋体"/>
          <w:sz w:val="21"/>
        </w:rPr>
        <w:t>Quantum memories feature a reversible conversion of optical fields into long-lived atomic spin waves, and are therefore ideal for operating as sensitive atomic sensors. However, up to now, atom-light interferometers have lacked an efficient approach to exploit their ultimate atomic sensing performance, since an extra optical delay line is required to compensate for the memory time. Here, we report a new protocol that records the photocurrent via heterodyne mixing with a stable local oscillator. The obtained complex quadrature amplitude that carries information imprinted on its phase by an external magnetic field, is successfully recovered from the interference patterns between the light and the atomic spin wave, without the stringent requirement of having them overlap in time. Our results reveal that the sensitivity scales favorably with the lifetime of the quantum memory. Our work may have important applications in building distributed quantum networks through quantum memory-assisted atom-light interferometers.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相位共轭主振荡器光纤功率放大器</w:t>
      </w:r>
    </w:p>
    <w:p>
      <w:r>
        <w:rPr>
          <w:rFonts w:ascii="Times New Roman" w:hAnsi="Times New Roman" w:eastAsia="宋体"/>
          <w:b/>
          <w:color w:val="003264"/>
          <w:sz w:val="24"/>
        </w:rPr>
        <w:t>Phase conjugated master oscillator fiber power amplifier</w:t>
      </w:r>
    </w:p>
    <w:p>
      <w:r>
        <w:rPr>
          <w:rFonts w:ascii="Times New Roman" w:hAnsi="Times New Roman" w:eastAsia="宋体"/>
          <w:sz w:val="21"/>
        </w:rPr>
        <w:t>作者: Yan Feng</w:t>
        <w:br/>
      </w:r>
      <w:r>
        <w:rPr>
          <w:rFonts w:ascii="Times New Roman" w:hAnsi="Times New Roman" w:eastAsia="宋体"/>
          <w:sz w:val="21"/>
        </w:rPr>
        <w:t xml:space="preserve">时间: 2026-01-26T13:07:31Z | </w:t>
      </w:r>
      <w:r>
        <w:t xml:space="preserve">链接: </w:t>
      </w:r>
      <w:hyperlink r:id="rId63">
        <w:r>
          <w:rPr>
            <w:rFonts w:ascii="Times New Roman" w:hAnsi="Times New Roman" w:eastAsia="宋体"/>
            <w:color w:val="0000FF"/>
            <w:sz w:val="21"/>
            <w:u w:val="single"/>
          </w:rPr>
          <w:t>https://arxiv.org/abs/2601.18459v1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窄线宽光纤激光器从根本上受到受激布里渊散射（SBS）的限制，这在保持光谱线宽的同时限制了进一步的功率缩放。传统的缓解技术，例如有源相位调制，通常会在复杂性、成本和光谱亮度之间进行权衡。在这项研究中，我们提出并通过实验证明了一种利用光学相位共轭 (OPC) 进行光谱线宽操控和 SBS 抑制的新型全光学方法。通过利用非线性光谱展宽和相位共轭，该方法可以在光纤放大器中实现复杂的线宽窄化，从而实现窄线宽输出和增强的 SBS 阈值。使用低成本光纤振荡器作为种子源，我们实现了超过 3 倍的频谱压缩比。这种方法不仅消除了对复杂电光调制系统的需求，而且还提供了一条通往更简单、高亮度光纤激光系统的途径。我们的研究结果强调了 OPC 作为高性能光纤激光器架构中非线性管理和功率缩放变革工具的可行性。</w:t>
      </w:r>
    </w:p>
    <w:p>
      <w:pPr>
        <w:spacing w:before="120"/>
      </w:pPr>
      <w:r>
        <w:rPr>
          <w:rFonts w:ascii="Times New Roman" w:hAnsi="Times New Roman" w:eastAsia="宋体"/>
          <w:b/>
          <w:sz w:val="21"/>
        </w:rPr>
        <w:t>English Abstract:</w:t>
      </w:r>
    </w:p>
    <w:p>
      <w:r>
        <w:rPr>
          <w:rFonts w:ascii="Times New Roman" w:hAnsi="Times New Roman" w:eastAsia="宋体"/>
          <w:sz w:val="21"/>
        </w:rPr>
        <w:t>High-power narrow-linewidth fiber lasers are fundamentally limited by stimulated Brillouin scattering (SBS), which constrains further power scaling while maintaining spectral linewidth. Traditional mitigation techniques, such as active phase modulation, often introduce trade-offs among complexity, cost, and spectral brightness. In this study, we propose and experimentally demonstrate a novel all-optical approach for spectral linewidth manipulation and SBS suppression using optical phase conjugation (OPC). By leveraging nonlinear spectral broadening followed by phase conjugation, this method enables sophisticated linewidth narrowing in fiber amplifier, resulting in narrow linewidth output and enhanced SBS threshold. Using a low-cost fiber oscillator as the seed source, we achieve a spectral compression ratio exceeding 3 times. This method not only eliminates the need for complex electro-optic modulation systems but also provides a pathway toward simpler, high-brightness fiber laser systems. Our findings underscore the viability of OPC as a transformative tool for nonlinearity management and power scaling in high-performance fiber laser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从实验角度看引力波探测器</w:t>
      </w:r>
    </w:p>
    <w:p>
      <w:r>
        <w:rPr>
          <w:rFonts w:ascii="Times New Roman" w:hAnsi="Times New Roman" w:eastAsia="宋体"/>
          <w:b/>
          <w:color w:val="003264"/>
          <w:sz w:val="24"/>
        </w:rPr>
        <w:t>Gravitational wave detectors from an experimental perspective</w:t>
      </w:r>
    </w:p>
    <w:p>
      <w:r>
        <w:rPr>
          <w:rFonts w:ascii="Times New Roman" w:hAnsi="Times New Roman" w:eastAsia="宋体"/>
          <w:sz w:val="21"/>
        </w:rPr>
        <w:t>作者: Walid Chaibi</w:t>
        <w:br/>
      </w:r>
      <w:r>
        <w:rPr>
          <w:rFonts w:ascii="Times New Roman" w:hAnsi="Times New Roman" w:eastAsia="宋体"/>
          <w:sz w:val="21"/>
        </w:rPr>
        <w:t xml:space="preserve">时间: 2026-01-26T14:06:40Z | </w:t>
      </w:r>
      <w:r>
        <w:t xml:space="preserve">链接: </w:t>
      </w:r>
      <w:hyperlink r:id="rId64">
        <w:r>
          <w:rPr>
            <w:rFonts w:ascii="Times New Roman" w:hAnsi="Times New Roman" w:eastAsia="宋体"/>
            <w:color w:val="0000FF"/>
            <w:sz w:val="21"/>
            <w:u w:val="single"/>
          </w:rPr>
          <w:t>https://arxiv.org/abs/2601.18501v1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本章简单全面地介绍了引力波探测器的基本原理。由于这些仪器的目标是极高的灵敏度，因此有必要了解它们的各种噪声源、这些噪声如何耦合到探测器输出以及用于减轻噪声的策略。这些噪声贡献在 Virgo 探测器的框架中计算，并计算灵敏度曲线。尽管考虑了引力波探测器的简化布局，但它考虑了最主要的影响，并且灵敏度估计结果接近于实际探测器中观察到的结果。</w:t>
      </w:r>
    </w:p>
    <w:p>
      <w:pPr>
        <w:spacing w:before="120"/>
      </w:pPr>
      <w:r>
        <w:rPr>
          <w:rFonts w:ascii="Times New Roman" w:hAnsi="Times New Roman" w:eastAsia="宋体"/>
          <w:b/>
          <w:sz w:val="21"/>
        </w:rPr>
        <w:t>English Abstract:</w:t>
      </w:r>
    </w:p>
    <w:p>
      <w:r>
        <w:rPr>
          <w:rFonts w:ascii="Times New Roman" w:hAnsi="Times New Roman" w:eastAsia="宋体"/>
          <w:sz w:val="21"/>
        </w:rPr>
        <w:t>This chapter introduces the fundamental principles of gravitational wave detectors in a simple and comprehensive manner. Because these instruments aim for extremely high sensitivity, it is essential to understand their various noise sources, how such noise couples to the detector output, and the strategies used to mitigate them. These noises contributions are computed in the frame of the Virgo detector and a sensitivity curve is calculated. Although a simplified layout of a gravitational wave detector is considered, it takes into account the most dominant effects and yields in a sensitivity estimate close to the what is observed in real detectors.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从三角形周期图案探索横向光学力</w:t>
      </w:r>
    </w:p>
    <w:p>
      <w:r>
        <w:rPr>
          <w:rFonts w:ascii="Times New Roman" w:hAnsi="Times New Roman" w:eastAsia="宋体"/>
          <w:b/>
          <w:color w:val="003264"/>
          <w:sz w:val="24"/>
        </w:rPr>
        <w:t>An exploration of lateral optical forces from a triangular periodic motif</w:t>
      </w:r>
    </w:p>
    <w:p>
      <w:r>
        <w:rPr>
          <w:rFonts w:ascii="Times New Roman" w:hAnsi="Times New Roman" w:eastAsia="宋体"/>
          <w:sz w:val="21"/>
        </w:rPr>
        <w:t>作者: Simon Hanna</w:t>
        <w:br/>
      </w:r>
      <w:r>
        <w:rPr>
          <w:rFonts w:ascii="Times New Roman" w:hAnsi="Times New Roman" w:eastAsia="宋体"/>
          <w:sz w:val="21"/>
        </w:rPr>
        <w:t xml:space="preserve">时间: 2026-01-26T14:57:20Z | </w:t>
      </w:r>
      <w:r>
        <w:t xml:space="preserve">链接: </w:t>
      </w:r>
      <w:hyperlink r:id="rId65">
        <w:r>
          <w:rPr>
            <w:rFonts w:ascii="Times New Roman" w:hAnsi="Times New Roman" w:eastAsia="宋体"/>
            <w:color w:val="0000FF"/>
            <w:sz w:val="21"/>
            <w:u w:val="single"/>
          </w:rPr>
          <w:t>https://arxiv.org/abs/2601.18550v1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计算研究研究了不对称介电纳米结构中的横向光学力，重点关注它们与共振光-物质相互作用的联系。我们研究了等腰三角形图案，它们在平面波照明下表现出两种不同类型的光学力响应。通过参数空间分析，我们确定了光学力保持一致的稳定区域和随着参数改变而力突然变化的切换带。观察到的力谱显示出特征性的不对称线形，表明存在法诺共振行为。本征频率分析证实这些效应是由离散本征模和连续传播状态之间的干扰引起的，本征模 Q 因子与过渡锐度相关。这些发现提供了关于结构几何如何通过共振效应影响光学力的见解，为设计需要受控光学力响应的光学驱动系统提供了指导。</w:t>
      </w:r>
    </w:p>
    <w:p>
      <w:pPr>
        <w:spacing w:before="120"/>
      </w:pPr>
      <w:r>
        <w:rPr>
          <w:rFonts w:ascii="Times New Roman" w:hAnsi="Times New Roman" w:eastAsia="宋体"/>
          <w:b/>
          <w:sz w:val="21"/>
        </w:rPr>
        <w:t>English Abstract:</w:t>
      </w:r>
    </w:p>
    <w:p>
      <w:r>
        <w:rPr>
          <w:rFonts w:ascii="Times New Roman" w:hAnsi="Times New Roman" w:eastAsia="宋体"/>
          <w:sz w:val="21"/>
        </w:rPr>
        <w:t>This computational study investigates lateral optical forces in asymmetric dielectric nanostructures, focusing on their connection to resonant light-matter interactions. We examine isosceles triangular motifs that exhibit two distinct types of optical force response under plane wave illumination. Through parameter-space analysis, we identify stable zones where optical forces remain consistent and switching bands where forces change abruptly as parameters are altered. The observed force spectra show characteristic asymmetric lineshapes, suggesting Fano-resonance behavior. Eigenfrequency analysis confirms these effects arise from interference between discrete eigenmodes and continuum propagation states, with the eigenmode Q-factors correlating with transition sharpness. These findings provide insights into how structural geometry influences optical forces through resonant effects, offering guidance for designing optically-driven systems where controlled optical force responses are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通过集体运动的高有序光孤子粒系综的层次自组织</w:t>
      </w:r>
    </w:p>
    <w:p>
      <w:r>
        <w:rPr>
          <w:rFonts w:ascii="Times New Roman" w:hAnsi="Times New Roman" w:eastAsia="宋体"/>
          <w:b/>
          <w:color w:val="003264"/>
          <w:sz w:val="24"/>
        </w:rPr>
        <w:t>Hierarchical self-organization of highly-ordered granular ensemble of optical solitons through collective motions</w:t>
      </w:r>
    </w:p>
    <w:p>
      <w:r>
        <w:rPr>
          <w:rFonts w:ascii="Times New Roman" w:hAnsi="Times New Roman" w:eastAsia="宋体"/>
          <w:sz w:val="21"/>
        </w:rPr>
        <w:t>作者: Meng Pang</w:t>
        <w:br/>
      </w:r>
      <w:r>
        <w:rPr>
          <w:rFonts w:ascii="Times New Roman" w:hAnsi="Times New Roman" w:eastAsia="宋体"/>
          <w:sz w:val="21"/>
        </w:rPr>
        <w:t xml:space="preserve">时间: 2026-01-26T15:18:15Z | </w:t>
      </w:r>
      <w:r>
        <w:t xml:space="preserve">链接: </w:t>
      </w:r>
      <w:hyperlink r:id="rId66">
        <w:r>
          <w:rPr>
            <w:rFonts w:ascii="Times New Roman" w:hAnsi="Times New Roman" w:eastAsia="宋体"/>
            <w:color w:val="0000FF"/>
            <w:sz w:val="21"/>
            <w:u w:val="single"/>
          </w:rPr>
          <w:t>https://arxiv.org/abs/2601.18574v1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远非平衡多体系统中有序模式的自组织在许多学科中具有根本重要性。同时，复杂系统通常具有不同层具有不同尺度的分层结构，从而无需详尽跟踪所有可能的自由度即可实现高级有效动态。在这项工作中，我们报告了通过非局域光机械相互作用和局域碰撞驱动的集体运动来研究高次谐波锁模光纤激光器中高阶孤子系综的自组织动力学，其表现出一系列让人想起相变的普遍特征。此外，多孤子激光场可以被粗粒度化为具有源自精细尺度物理学的简单相互作用规则的极限环振荡器的粒状集合。然后，锁模激光腔中大量孤子的自组织可以映射到一个低维动态模型中，该模型本质上再现了涌现过程。我们的工作为理解非线性激光系统中复杂结构的形成提供了一个概念框架，并可能有助于通过利用集体运动的通用原理来设计超快激光器。</w:t>
      </w:r>
    </w:p>
    <w:p>
      <w:pPr>
        <w:spacing w:before="120"/>
      </w:pPr>
      <w:r>
        <w:rPr>
          <w:rFonts w:ascii="Times New Roman" w:hAnsi="Times New Roman" w:eastAsia="宋体"/>
          <w:b/>
          <w:sz w:val="21"/>
        </w:rPr>
        <w:t>English Abstract:</w:t>
      </w:r>
    </w:p>
    <w:p>
      <w:r>
        <w:rPr>
          <w:rFonts w:ascii="Times New Roman" w:hAnsi="Times New Roman" w:eastAsia="宋体"/>
          <w:sz w:val="21"/>
        </w:rPr>
        <w:t>Self-organizations of ordered patterns in far-from-equilibrium many-body systems host fundamental importance in many disciplines. Meanwhile, complex systems often feature hierarchical structures with distinct scales for different layers, enabling high-level effective dynamics without exhaustive tracking of all possible degrees of freedoms. In this work, we report a study of the self-organization dynamics of highly-ordered soliton ensembles in a high-harmonic mode-locked fiber lasers through collective motions driven by nonlocal optomechanical interactions and local collisions, which exhibit a series of universal characteristics reminiscent of phase transitions. Moreover, the multi-soliton laser-field can be coarsely grained as a granular ensemble of limit-cycle oscillators with simple interaction rules derived from fine-scale physics. The self-organization of the multitude of solitons in the mode-locked laser cavity can then be mapped into a low-dimensional dynamic model that essentially reproduced the emergent process. Our work affords a conceptual framework for understanding the complex structure formation in nonlinear laser systems, and may help to design ultrafast lasers by exploiting universal principles of collective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用于基于事件的高速长波热成像的非制冷泊松测辐射热计</w:t>
      </w:r>
    </w:p>
    <w:p>
      <w:r>
        <w:rPr>
          <w:rFonts w:ascii="Times New Roman" w:hAnsi="Times New Roman" w:eastAsia="宋体"/>
          <w:b/>
          <w:color w:val="003264"/>
          <w:sz w:val="24"/>
        </w:rPr>
        <w:t>Uncooled Poisson Bolometer for High-Speed Event-Based Long-wave Thermal Imaging</w:t>
      </w:r>
    </w:p>
    <w:p>
      <w:r>
        <w:rPr>
          <w:rFonts w:ascii="Times New Roman" w:hAnsi="Times New Roman" w:eastAsia="宋体"/>
          <w:sz w:val="21"/>
        </w:rPr>
        <w:t>作者: Zubin Jacob</w:t>
        <w:br/>
      </w:r>
      <w:r>
        <w:rPr>
          <w:rFonts w:ascii="Times New Roman" w:hAnsi="Times New Roman" w:eastAsia="宋体"/>
          <w:sz w:val="21"/>
        </w:rPr>
        <w:t xml:space="preserve">时间: 2026-01-26T15:29:12Z | </w:t>
      </w:r>
      <w:r>
        <w:t xml:space="preserve">链接: </w:t>
      </w:r>
      <w:hyperlink r:id="rId67">
        <w:r>
          <w:rPr>
            <w:rFonts w:ascii="Times New Roman" w:hAnsi="Times New Roman" w:eastAsia="宋体"/>
            <w:color w:val="0000FF"/>
            <w:sz w:val="21"/>
            <w:u w:val="single"/>
          </w:rPr>
          <w:t>https://arxiv.org/abs/2601.18583v1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视觉为自主导航和运动跟踪等应用提供高速、节能的传感。然而，在长波红外中实施这项技术仍然是一个重大挑战。传统的红外传感器受到缓慢的热响应时间或低温冷却的高功率需求的阻碍。在这里，我们介绍第一个在泊松计数机制下运行的基于事件的红外探测器。这是通过能够进行 0.8-14$μ\text{m}$ 宽带检测的自旋电子泊松测辐射热计来实现的。在这种情况下，红外信号是通过随机开关事件中统计上可解析的变化来检测的。这种方法可以在室温下以高时序分辨率运行。我们的设备实现了 1,250 Hz 的最大事件速率，超过传统非制冷微测辐射热计的时间分辨率 4 倍。功耗保持在每像素 0.2$μ$W 的低水平。这项工作建立了红外传感的工作原理，并展示了通往高速、节能、事件驱动热成像的途径。</w:t>
      </w:r>
    </w:p>
    <w:p>
      <w:pPr>
        <w:spacing w:before="120"/>
      </w:pPr>
      <w:r>
        <w:rPr>
          <w:rFonts w:ascii="Times New Roman" w:hAnsi="Times New Roman" w:eastAsia="宋体"/>
          <w:b/>
          <w:sz w:val="21"/>
        </w:rPr>
        <w:t>English Abstract:</w:t>
      </w:r>
    </w:p>
    <w:p>
      <w:r>
        <w:rPr>
          <w:rFonts w:ascii="Times New Roman" w:hAnsi="Times New Roman" w:eastAsia="宋体"/>
          <w:sz w:val="21"/>
        </w:rPr>
        <w:t>Event-based vision provides high-speed, energy-efficient sensing for applications such as autonomous navigation and motion tracking. However, implementing this technology in the long-wave infrared remains a significant challenge. Traditional infrared sensors are hindered by slow thermal response times or the heavy power requirements of cryogenic cooling. Here, we introduce the first event-based infrared detector operating in a Poisson-counting regime. This is realized with a spintronic Poisson bolometer capable of broadband detection from 0.8-14$μ\text{m}$. In this regime, infrared signals are detected through statistically resolvable changes in stochastic switching events. This approach enables room-temperature operation with high timing resolution. Our device achieves a maximum event rate of 1,250 Hz, surpassing the temporal resolution of conventional uncooled microbolometers by a factor of 4. Power consumption is kept low at 0.2$μ$W per pixel. This work establishes an operating principle for infrared sensing and demonstrates a pathway toward high-speed, energy-efficient, event-driven thermal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混合集成窄线宽激光器，具有来自硅带波导的外部分布式光反馈</w:t>
      </w:r>
    </w:p>
    <w:p>
      <w:r>
        <w:rPr>
          <w:rFonts w:ascii="Times New Roman" w:hAnsi="Times New Roman" w:eastAsia="宋体"/>
          <w:b/>
          <w:color w:val="003264"/>
          <w:sz w:val="24"/>
        </w:rPr>
        <w:t>Hybrid integrated narrow linewidth laser with external distributed optical feedback from a silicon strip waveguide</w:t>
      </w:r>
    </w:p>
    <w:p>
      <w:r>
        <w:rPr>
          <w:rFonts w:ascii="Times New Roman" w:hAnsi="Times New Roman" w:eastAsia="宋体"/>
          <w:sz w:val="21"/>
        </w:rPr>
        <w:t>作者: Tao Zhu</w:t>
        <w:br/>
      </w:r>
      <w:r>
        <w:rPr>
          <w:rFonts w:ascii="Times New Roman" w:hAnsi="Times New Roman" w:eastAsia="宋体"/>
          <w:sz w:val="21"/>
        </w:rPr>
        <w:t xml:space="preserve">时间: 2026-01-26T15:48:32Z | </w:t>
      </w:r>
      <w:r>
        <w:t xml:space="preserve">链接: </w:t>
      </w:r>
      <w:hyperlink r:id="rId68">
        <w:r>
          <w:rPr>
            <w:rFonts w:ascii="Times New Roman" w:hAnsi="Times New Roman" w:eastAsia="宋体"/>
            <w:color w:val="0000FF"/>
            <w:sz w:val="21"/>
            <w:u w:val="single"/>
          </w:rPr>
          <w:t>https://arxiv.org/abs/2601.18609v1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已证明，通过来自集成微谐振器或光纤的瑞利散射的外部光学反馈可以显着缩小半导体激光器的固有线宽。激光腔和外部高 Q 微谐振器之间的波长匹配需要累积基于瑞利散射的光学反馈。光纤可以为任何激光波长提供基于瑞利散射的光反馈。然而，基于瑞利散射的光反馈的积累需要数百米甚至公里长的光纤，这阻碍了窄线宽激光器的集成。在这里，我们提出了一种集成方案，通过利用硅波导中的表面辐射来收集具有弱波长依赖性的分布式反馈信号。首先通过引入收集系数对波导宽度对表面辐射和分布式光反馈信号强度的影响进行数值分析。数值计算表明，1 μm 宽的条形波导在激励和收集分布式光反馈方面具有最佳性能，这也通过光频域反射计测量反馈信号进行了实验验证。得益于比单模光纤高 34.72 dB 的增强型分布式光反馈，混合集成激光器表现出 1.52 kHz 的固有线宽、74.71 dB 的边模抑制比 (SMSR) 和 24.44 Hz2/Hz 的频率噪声。此外，在2.342 nm的最大允许波长调谐范围内，对于所有不同宽度的波导，线宽窄化比对波长的依赖性很小。</w:t>
      </w:r>
    </w:p>
    <w:p>
      <w:pPr>
        <w:spacing w:before="120"/>
      </w:pPr>
      <w:r>
        <w:rPr>
          <w:rFonts w:ascii="Times New Roman" w:hAnsi="Times New Roman" w:eastAsia="宋体"/>
          <w:b/>
          <w:sz w:val="21"/>
        </w:rPr>
        <w:t>English Abstract:</w:t>
      </w:r>
    </w:p>
    <w:p>
      <w:r>
        <w:rPr>
          <w:rFonts w:ascii="Times New Roman" w:hAnsi="Times New Roman" w:eastAsia="宋体"/>
          <w:sz w:val="21"/>
        </w:rPr>
        <w:t>External optical feedback via Rayleigh scattering from an integrated microresonator or an optical fiber has been demonstrated to significantly narrow the intrinsic linewidth of semiconductor lasers. Wavelength matching between the lasing cavity and the external high-Q microresonator is required to accumulate Rayleigh scattering based optical feedback. Optical fiber can provide Rayleigh scattering based optical feedback for any lasing wavelength. However, optical fibers hundreds of meters or even kilometers long are required for the accumulation of Rayleigh scattering based optical feedback, hindering the integration of narrow linewidth lasers. Here, we present an integrated scheme that collects distributed feedback signal with weak wavelength dependence by exploiting surface radiation in a silicon waveguide. The effects of waveguide width on the intensities of the surface radiation and distributed optical feedback signal are first numerically analyzed by introducing a collection coefficient. Numerical calculations show that a 1 μm-wide strip waveguide yields optimal performance for excitation and collection of distributed optical feedback, which is also experimentally verified by measuring the feedback signal with an optical frequency-domain reflectometry. Benefitting from the enhanced distributed optical feedback that is 34.72 dB higher than that in a single-mode fiber, the hybrid integrated laser demonstrates an intrinsic linewidth of 1.52 kHz, a side-mode suppression ratio (SMSR) of 74.71 dB, and a frequency noise of 24.44 Hz2/Hz. Furthermore, within a maximum allowable wavelength tuning range of 2.342 nm, the linewidth narrowing ratio depends little on the wavelength for all the waveguides with different widths.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基于覆盖E-S-C-L波段的散射增强光纤的宽带可调谐窄线宽激光器</w:t>
      </w:r>
    </w:p>
    <w:p>
      <w:r>
        <w:rPr>
          <w:rFonts w:ascii="Times New Roman" w:hAnsi="Times New Roman" w:eastAsia="宋体"/>
          <w:b/>
          <w:color w:val="003264"/>
          <w:sz w:val="24"/>
        </w:rPr>
        <w:t>Broadband tunable narrow-linewidth laser based on scattering-enhanced fiber covering E-S-C-L bands</w:t>
      </w:r>
    </w:p>
    <w:p>
      <w:r>
        <w:rPr>
          <w:rFonts w:ascii="Times New Roman" w:hAnsi="Times New Roman" w:eastAsia="宋体"/>
          <w:sz w:val="21"/>
        </w:rPr>
        <w:t>作者: Tao Zhu</w:t>
        <w:br/>
      </w:r>
      <w:r>
        <w:rPr>
          <w:rFonts w:ascii="Times New Roman" w:hAnsi="Times New Roman" w:eastAsia="宋体"/>
          <w:sz w:val="21"/>
        </w:rPr>
        <w:t xml:space="preserve">时间: 2026-01-26T15:52:37Z | </w:t>
      </w:r>
      <w:r>
        <w:t xml:space="preserve">链接: </w:t>
      </w:r>
      <w:hyperlink r:id="rId69">
        <w:r>
          <w:rPr>
            <w:rFonts w:ascii="Times New Roman" w:hAnsi="Times New Roman" w:eastAsia="宋体"/>
            <w:color w:val="0000FF"/>
            <w:sz w:val="21"/>
            <w:u w:val="single"/>
          </w:rPr>
          <w:t>https://arxiv.org/abs/2601.18611v1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这项工作展示了一种基于散射增强光纤的宽带可调谐窄线宽激光器，覆盖了从1337.47 nm到1631.39 nm的E-S-C-L波长带，总调谐跨度为293.92 nm。该激光器采用两个以 1420 nm 和 1550 nm 为中心的半导体光放大器 (SOA)，通过偏振复用连接到一个单环谐振器。使用基于闪耀光栅的超宽带可调谐滤波器实现波长选择和可调谐。为了抑制侧经模，腔体内使用了 18 米长的飞秒激光赋能随机散射光纤作为反馈介质，产生 1.54 kHz 至 2.61 kHz 之间的输出线宽。得益于检流镜的快速响应和SOA的弛豫时间短，在300 nm附近的波长范围内，不同调谐通道下的波长切换时间小于1 ms。在整个调谐范围内保持稳定的单经度模式操作。激光器极其宽广的调谐范围和高光谱纯度使其在广泛的领域具有巨大的应用潜力。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This work demonstrates a broadband tunable narrow-linewidth laser based on scattering-enhanced fiber, covering the E-S-C-L wavelength bands from 1337.47 nm to 1631.39 nm, with a total tuning span of 293.92 nm. The laser employs two semiconductor optical amplifiers (SOAs) centered at 1420 nm and 1550 nm, which are connected into a single ring resonator via polarization multiplexing. Wavelength selection and tunability is realized using an ultra-broadband tunable filter based on a blazed grating. To suppress side longitude modes, an 18-meter-long femtosecond-laser-empowered random scattering fiber is utilized inside the cavity as a feedback medium, yielding an output linewidths between 1.54 kHz and 2.61 kHz. Benefited from the fast response of the galvanometer mirror and short relaxation time of SOAs, wavelength switching time is less than 1 ms under different tuning channels among the wavelength range of near 300 nm. The stable single-longitude-mode operation is maintained across the entire tuning range. The exceptionally broad tuning range and high spectral purity of the laser endow it with significant application potentials across a wide range of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具有平面射线的自旋重定向贝里相</w:t>
      </w:r>
    </w:p>
    <w:p>
      <w:r>
        <w:rPr>
          <w:rFonts w:ascii="Times New Roman" w:hAnsi="Times New Roman" w:eastAsia="宋体"/>
          <w:b/>
          <w:color w:val="003264"/>
          <w:sz w:val="24"/>
        </w:rPr>
        <w:t>Spin-redirection Berry phase with planar rays</w:t>
      </w:r>
    </w:p>
    <w:p>
      <w:r>
        <w:rPr>
          <w:rFonts w:ascii="Times New Roman" w:hAnsi="Times New Roman" w:eastAsia="宋体"/>
          <w:sz w:val="21"/>
        </w:rPr>
        <w:t>作者: Renaud Gueroult</w:t>
        <w:br/>
      </w:r>
      <w:r>
        <w:rPr>
          <w:rFonts w:ascii="Times New Roman" w:hAnsi="Times New Roman" w:eastAsia="宋体"/>
          <w:sz w:val="21"/>
        </w:rPr>
        <w:t xml:space="preserve">时间: 2026-01-26T16:01:21Z | </w:t>
      </w:r>
      <w:r>
        <w:t xml:space="preserve">链接: </w:t>
      </w:r>
      <w:hyperlink r:id="rId70">
        <w:r>
          <w:rPr>
            <w:rFonts w:ascii="Times New Roman" w:hAnsi="Times New Roman" w:eastAsia="宋体"/>
            <w:color w:val="0000FF"/>
            <w:sz w:val="21"/>
            <w:u w:val="single"/>
          </w:rPr>
          <w:t>https://arxiv.org/abs/2601.18624v1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或贝里相是物理学许多领域中出现的基本表现形式。它们源自描述多分量波场特性的空间几何形状。电磁波的一个重要例子是与自旋方向演化相关的自旋重定向贝里相。由于这种效应传统上是在自旋与射线轨迹对齐的各向同性介质中研究的，因此人们普遍认为这种自旋重定向贝里相需要非平面射线。在这里，我们证明，如果自旋沿着射线演化，自旋重定向相实际上可以沿着平面射线出现。我们通过移动的未磁化等离子体的奇异例子揭示了这种效应，并演示了这种行为如何更普遍地由有限横向自旋产生。在识别这种新的自旋重定向机制时，我们的工作不仅提供了发现自然界中 SOI 的其他表现形式的工具，而且还揭示了利用 SOI 控制光的补充自由度。</w:t>
      </w:r>
    </w:p>
    <w:p>
      <w:pPr>
        <w:spacing w:before="120"/>
      </w:pPr>
      <w:r>
        <w:rPr>
          <w:rFonts w:ascii="Times New Roman" w:hAnsi="Times New Roman" w:eastAsia="宋体"/>
          <w:b/>
          <w:sz w:val="21"/>
        </w:rPr>
        <w:t>English Abstract:</w:t>
      </w:r>
    </w:p>
    <w:p>
      <w:r>
        <w:rPr>
          <w:rFonts w:ascii="Times New Roman" w:hAnsi="Times New Roman" w:eastAsia="宋体"/>
          <w:sz w:val="21"/>
        </w:rPr>
        <w:t>Geometric or Berry phases are fundamental manifestations that appear in many areas of physics. They arise from the geometry of the space describing the properties of multi-component wave fields. An important example for electromagnetic waves is the spin-redirection Berry phase associated with the evolution of the spin direction. Because this effect has traditionally been studied in isotropic media where the spin is aligned with the ray trajectory, it has become commonly assumed that this spin-redirection Berry phase requires nonplanar rays. Here we show that a spin-redirection phase can in fact arise along a planar ray if the spin evolves along the ray. We expose this effect through the singular example of a moving unmagnetized plasma, and demonstrate how this behavior can more generally arise from a finite transverse spin. In identifying this new spin-redirection mechanism our work not only provides the tools to discover additional manifestations of SOIs in nature, but also uncovers supplemental degrees of freedom to harness SOIs to control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光致动态库珀配对的巨大共振增强，远高于 $T_c$</w:t>
      </w:r>
    </w:p>
    <w:p>
      <w:r>
        <w:rPr>
          <w:rFonts w:ascii="Times New Roman" w:hAnsi="Times New Roman" w:eastAsia="宋体"/>
          <w:b/>
          <w:color w:val="003264"/>
          <w:sz w:val="24"/>
        </w:rPr>
        <w:t>Giant Resonant Enhancement of Photoinduced Dynamical Cooper Pairing, far above $T_c$</w:t>
      </w:r>
    </w:p>
    <w:p>
      <w:r>
        <w:rPr>
          <w:rFonts w:ascii="Times New Roman" w:hAnsi="Times New Roman" w:eastAsia="宋体"/>
          <w:sz w:val="21"/>
        </w:rPr>
        <w:t>作者: Eugene Demler</w:t>
        <w:br/>
      </w:r>
      <w:r>
        <w:rPr>
          <w:rFonts w:ascii="Times New Roman" w:hAnsi="Times New Roman" w:eastAsia="宋体"/>
          <w:sz w:val="21"/>
        </w:rPr>
        <w:t xml:space="preserve">时间: 2026-01-26T17:38:44Z | </w:t>
      </w:r>
      <w:r>
        <w:t xml:space="preserve">链接: </w:t>
      </w:r>
      <w:hyperlink r:id="rId71">
        <w:r>
          <w:rPr>
            <w:rFonts w:ascii="Times New Roman" w:hAnsi="Times New Roman" w:eastAsia="宋体"/>
            <w:color w:val="0000FF"/>
            <w:sz w:val="21"/>
            <w:u w:val="single"/>
          </w:rPr>
          <w:t>https://arxiv.org/abs/2601.18712v1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 $\mathrm{K}_3\mathrm{C}_{60}$ 上进行的泵浦探针实验揭示了亚稳态光诱导超导性的光学和传输特征，直至室温，远高于 $T_c$。最近的实验发现，在 $50 ~\textrm{meV}$ 附近的激发能够在明显较低的注量下观察到高温光感超导性。受这些实验的启发，我们开发了一种机制，可以解释光诱导超导性的如此巨大的共振增强。在最小非线性荷斯坦模型中，我们表明共振驱动光学拉曼模式会导致时间相关的电子声子耦合。然后，这种耦合会调制有效的电子-电子吸引力，当驱动器与声子频率谐振时会发生最强的调制。正如实验中观察到的，配对相互作用的这些动态调制导致 Floquet-BCS 在远远超过平衡 $T_c$ 的温度下不稳定。最后，我们具体讨论了一般分析对 $\mathrm{K}_3\mathrm{C}_{60}$ 实验的影响，并提出了我们机制的实验特征。</w:t>
      </w:r>
    </w:p>
    <w:p>
      <w:pPr>
        <w:spacing w:before="120"/>
      </w:pPr>
      <w:r>
        <w:rPr>
          <w:rFonts w:ascii="Times New Roman" w:hAnsi="Times New Roman" w:eastAsia="宋体"/>
          <w:b/>
          <w:sz w:val="21"/>
        </w:rPr>
        <w:t>English Abstract:</w:t>
      </w:r>
    </w:p>
    <w:p>
      <w:r>
        <w:rPr>
          <w:rFonts w:ascii="Times New Roman" w:hAnsi="Times New Roman" w:eastAsia="宋体"/>
          <w:sz w:val="21"/>
        </w:rPr>
        <w:t>Pump-probe experiments performed on $\mathrm{K}_3\mathrm{C}_{60}$ have unveiled both optical and transport signatures of metastable light-induced superconductivity up to room temperature, far above $T_c$. Recent experiments have uncovered that excitation in the vicinity of $50 ~\textrm{meV}$ enables the observation of high temperature light-induced superconductivity at significantly lower fluences. Inspired by these experiments we develop a mechanism which can explain such a giant resonant enhancement of light-induced superconductivity. Within a minimal non-linear Holstein model, we show that resonantly driving optical Raman modes leads to a time-dependent electron-phonon coupling. Such a coupling then modulates the effective electron-electron attraction, with the strongest modulations occurring when the drive is resonant with the phonon frequency. These dynamical modulations of the pairing interactions lead to Floquet-BCS instabilities at temperatures far exceeding equilibrium $T_c$, as observed in experiments. We conclude by discussing the implications of our general analysis on the $\mathrm{K}_3\mathrm{C}_{60}$ experiments specifically and suggesting experimental signatures of our mechanism.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通过二阶和三阶量子非线性过程之间的量子干涉对光子对进行相干控制</w:t>
      </w:r>
    </w:p>
    <w:p>
      <w:r>
        <w:rPr>
          <w:rFonts w:ascii="Times New Roman" w:hAnsi="Times New Roman" w:eastAsia="宋体"/>
          <w:b/>
          <w:color w:val="003264"/>
          <w:sz w:val="24"/>
        </w:rPr>
        <w:t>Coherent control of photon pairs via quantum interference between second- and third-order quantum nonlinear processes</w:t>
      </w:r>
    </w:p>
    <w:p>
      <w:r>
        <w:rPr>
          <w:rFonts w:ascii="Times New Roman" w:hAnsi="Times New Roman" w:eastAsia="宋体"/>
          <w:sz w:val="21"/>
        </w:rPr>
        <w:t>作者: Marco Liscidini</w:t>
        <w:br/>
      </w:r>
      <w:r>
        <w:rPr>
          <w:rFonts w:ascii="Times New Roman" w:hAnsi="Times New Roman" w:eastAsia="宋体"/>
          <w:sz w:val="21"/>
        </w:rPr>
        <w:t xml:space="preserve">时间: 2026-01-26T18:06:57Z | </w:t>
      </w:r>
      <w:r>
        <w:t xml:space="preserve">链接: </w:t>
      </w:r>
      <w:hyperlink r:id="rId72">
        <w:r>
          <w:rPr>
            <w:rFonts w:ascii="Times New Roman" w:hAnsi="Times New Roman" w:eastAsia="宋体"/>
            <w:color w:val="0000FF"/>
            <w:sz w:val="21"/>
            <w:u w:val="single"/>
          </w:rPr>
          <w:t>https://arxiv.org/abs/2601.18746v1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同阶的独立非线性过程之间的真正量子干涉提供了一条无法简化为经典场干涉的相干控制途径。在这里，我们通过利用集成光子平台中二阶和三阶量子非线性过程之间的干涉，提出了相干载流子注入的全光学模拟。通过自发参量下转换和自发四波混频产生的光子对相干地有助于相同的最终双光子状态，从而导致发射双光子状态的生成速率和光谱结构的相位相关调制。我们说明了这种干涉的特征以及如何使用它来塑造双光子波函数及其量子相关性。这些结果将不同阶非线性过程之间的干涉识别为量子非线性光学中相干量子控制的一种独特形式。</w:t>
      </w:r>
    </w:p>
    <w:p>
      <w:pPr>
        <w:spacing w:before="120"/>
      </w:pPr>
      <w:r>
        <w:rPr>
          <w:rFonts w:ascii="Times New Roman" w:hAnsi="Times New Roman" w:eastAsia="宋体"/>
          <w:b/>
          <w:sz w:val="21"/>
        </w:rPr>
        <w:t>English Abstract:</w:t>
      </w:r>
    </w:p>
    <w:p>
      <w:r>
        <w:rPr>
          <w:rFonts w:ascii="Times New Roman" w:hAnsi="Times New Roman" w:eastAsia="宋体"/>
          <w:sz w:val="21"/>
        </w:rPr>
        <w:t>Genuine quantum interference between independent nonlinear processes of different order provides a route to coherent control that cannot be reduced to a classical field interference. Here we present an all-optical analogue of coherent carrier injection by exploiting interference between second- and third-order quantum nonlinear processes in an integrated photonic platform. Photon pairs generated via spontaneous parametric down-conversion and spontaneous four-wave mixing coherently contribute to the same final two-photon state, resulting in a phase-dependent modulation of both the generation rate and the spectral structure of the emitted biphoton state. We illustrate the features of such interference and how it can be used to shape biphoton wavefunctions and their quantum correlations. These results identify interference between nonlinear processes of different order as a distinct form of coherent quantum control within quantum nonlinear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四模部分相干光相干矩阵的片上控制：秩、熵和模态斯托克斯参数</w:t>
      </w:r>
    </w:p>
    <w:p>
      <w:r>
        <w:rPr>
          <w:rFonts w:ascii="Times New Roman" w:hAnsi="Times New Roman" w:eastAsia="宋体"/>
          <w:b/>
          <w:color w:val="003264"/>
          <w:sz w:val="24"/>
        </w:rPr>
        <w:t>On-chip control of the coherence matrix of four-mode partially coherent light: rank, entropy, and modal Stokes parameters</w:t>
      </w:r>
    </w:p>
    <w:p>
      <w:r>
        <w:rPr>
          <w:rFonts w:ascii="Times New Roman" w:hAnsi="Times New Roman" w:eastAsia="宋体"/>
          <w:sz w:val="21"/>
        </w:rPr>
        <w:t>作者: Ayman F. Abouraddy</w:t>
        <w:br/>
      </w:r>
      <w:r>
        <w:rPr>
          <w:rFonts w:ascii="Times New Roman" w:hAnsi="Times New Roman" w:eastAsia="宋体"/>
          <w:sz w:val="21"/>
        </w:rPr>
        <w:t xml:space="preserve">时间: 2026-01-26T18:59:48Z | </w:t>
      </w:r>
      <w:r>
        <w:t xml:space="preserve">链接: </w:t>
      </w:r>
      <w:hyperlink r:id="rId73">
        <w:r>
          <w:rPr>
            <w:rFonts w:ascii="Times New Roman" w:hAnsi="Times New Roman" w:eastAsia="宋体"/>
            <w:color w:val="0000FF"/>
            <w:sz w:val="21"/>
            <w:u w:val="single"/>
          </w:rPr>
          <w:t>https://arxiv.org/abs/2601.18797v1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在光学信息处理方面提供了相干光无法比拟的有益能力。迄今为止，这种“相干性优势”已在使用体光学器件的原理验证光通信协议中得到证实。充分利用这些机会需要在集成光子学平台中处理多模部分相干光，该平台本身就可以为大规模级联操作提供必要的稳定性。在这里，我们演示了由 $4\times4$ 埃尔米特相干矩阵描述的四模部分相干光的片上操作。从通用最大非相干光开始，我们利用马赫-曾德干涉仪的片上六边形网格来执行对于实现结构化相干性至关重要的所有酉和非酉任务：控制相干等级（相干矩阵的非零特征值的数量）；调整场熵；通过由作用于模式对的 $2\times2$ 酉序列构造的 $4\times4$ 酉变换来塑造相干矩阵的结构；通过测量与克罗内克泡利矩阵相关的模态斯托克斯参数来重建相干矩阵。这些结果证实了利用 2\times2$ 片上构建模块来合成和重建高维相干矩阵的可扩展性，并为光学信息处理应用中大规模模制部分相干光的大规模片上操作迈出了决定性的一步。</w:t>
      </w:r>
    </w:p>
    <w:p>
      <w:pPr>
        <w:spacing w:before="120"/>
      </w:pPr>
      <w:r>
        <w:rPr>
          <w:rFonts w:ascii="Times New Roman" w:hAnsi="Times New Roman" w:eastAsia="宋体"/>
          <w:b/>
          <w:sz w:val="21"/>
        </w:rPr>
        <w:t>English Abstract:</w:t>
      </w:r>
    </w:p>
    <w:p>
      <w:r>
        <w:rPr>
          <w:rFonts w:ascii="Times New Roman" w:hAnsi="Times New Roman" w:eastAsia="宋体"/>
          <w:sz w:val="21"/>
        </w:rPr>
        <w:t>Partially coherent light offers salutary capabilities in optical information processing that cannot be matched by coherent light. To date, this `coherence advantage' has been confirmed in proof-of-principle optical communications protocols using bulk optics. Taking full advantage of such opportunities necessitates processing multimode partially coherent light in integrated photonics platforms that alone provide the requisite stability for cascaded operations on a large scale. Here we demonstrate on-chip manipulation of four-mode partially coherent light described by a $4\times4$ Hermitian coherence matrix. Starting with generic maximally incoherent light, we utilize an on-chip hexagonal mesh of Mach-Zehnder interferometers to perform all the unitary and non-unitary tasks that are critical for realizing structured coherence: controlling the coherence rank (the number of non-zero eigenvalues of the coherence matrix); tuning the field entropy; molding the structure of the coherence matrix via $4\times4$ unitary transformations constructed out of sequences of $2\times2$ unitaries acting on pairs of modes; and tomographic reconstruction of the coherence matrix by measuring the modal Stokes parameters associated with Kronecker Pauli matrices. These results confirm the scalability of utilizing $2\times2$ on-chip building blocks for the synthesis and reconstruction of high-dimensional coherence matrices, and provide a decisive step towards large-scale on-chip manipulation of massively moded partially coherent light for applications in optical information processing.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11:27 ---</w:t>
      </w:r>
    </w:p>
    <w:p>
      <w:pPr>
        <w:pStyle w:val="Heading2"/>
      </w:pPr>
      <w:r/>
      <w:r>
        <w:rPr>
          <w:rFonts w:ascii="Times New Roman" w:hAnsi="Times New Roman" w:eastAsia="宋体"/>
          <w:b/>
          <w:color w:val="000000"/>
          <w:sz w:val="24"/>
        </w:rPr>
        <w:t>通过分阶段预训练和隐式网格进行完全 3D 展开的磁共振指纹重建</w:t>
      </w:r>
    </w:p>
    <w:p>
      <w:r>
        <w:rPr>
          <w:rFonts w:ascii="Times New Roman" w:hAnsi="Times New Roman" w:eastAsia="宋体"/>
          <w:b/>
          <w:color w:val="003264"/>
          <w:sz w:val="24"/>
        </w:rPr>
        <w:t>Fully 3D Unrolled Magnetic Resonance Fingerprinting Reconstruction via Staged Pretraining and Implicit Gridding</w:t>
      </w:r>
    </w:p>
    <w:p>
      <w:r>
        <w:rPr>
          <w:rFonts w:ascii="Times New Roman" w:hAnsi="Times New Roman" w:eastAsia="宋体"/>
          <w:sz w:val="21"/>
        </w:rPr>
        <w:t>作者: Kawin Setsompop</w:t>
        <w:br/>
      </w:r>
      <w:r>
        <w:rPr>
          <w:rFonts w:ascii="Times New Roman" w:hAnsi="Times New Roman" w:eastAsia="宋体"/>
          <w:sz w:val="21"/>
        </w:rPr>
        <w:t xml:space="preserve">时间: 2026-01-23T19:47:47Z | </w:t>
      </w:r>
      <w:r>
        <w:t xml:space="preserve">链接: </w:t>
      </w:r>
      <w:hyperlink r:id="rId74">
        <w:r>
          <w:rPr>
            <w:rFonts w:ascii="Times New Roman" w:hAnsi="Times New Roman" w:eastAsia="宋体"/>
            <w:color w:val="0000FF"/>
            <w:sz w:val="21"/>
            <w:u w:val="single"/>
          </w:rPr>
          <w:t>https://arxiv.org/abs/2601.17143v1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磁共振指纹识别 (MRF) 可实现快速定量成像，但重建高分辨率 3D 数据仍然需要大量计算。非笛卡尔重建需要重复的非均匀 FFT，而常用的局部低秩 (LLR) 先验会增加计算开销，并且在高加速度下变得不足。学习的 3D 先验可以解决这些限制，但由于内存和运行时需求，大规模训练它们具有挑战性。我们提出了 SPUR-iG，一种完全 3D 深度展开子空间重建框架，它将高效的数据一致性与渐进式训练策略相结合。数据一致性利用隐式 GROG，它将非笛卡尔数据网格化到具有隐式学习内核的笛卡尔网格上，从而以最少的工件实现基于 FFT 的更新。训练分三个阶段进行：(1) 通过大量数据增强来预训练降噪器，(2) 贪婪的每次迭代展开训练，以及 (3) 使用梯度检查点进行最终微调。这些阶段共同使得大规模 3D 展开学习在合理的计算预算内变得可行。在具有回顾性欠采样的大型体内数据集上，与 LLR 和混合 2D/3D 展开基线相比，SPUR-iG 在 1 毫米各向同性分辨率下提高了子空间系数图质量和定量精度。全脑重建可在 15 秒内完成，2 分钟采集速度可提升高达 $\times $111。值得注意的是，使用我们的方法在 30 秒扫描中进行的 $T_1$ 映射达到了与 2 分钟扫描中的 LLR 重建相当或超过的精度。总体而言，该框架提高了大规模 3D MRF 重建的准确性和速度，从而实现高效可靠的加速定量成像。</w:t>
      </w:r>
    </w:p>
    <w:p>
      <w:pPr>
        <w:spacing w:before="120"/>
      </w:pPr>
      <w:r>
        <w:rPr>
          <w:rFonts w:ascii="Times New Roman" w:hAnsi="Times New Roman" w:eastAsia="宋体"/>
          <w:b/>
          <w:sz w:val="21"/>
        </w:rPr>
        <w:t>English Abstract:</w:t>
      </w:r>
    </w:p>
    <w:p>
      <w:r>
        <w:rPr>
          <w:rFonts w:ascii="Times New Roman" w:hAnsi="Times New Roman" w:eastAsia="宋体"/>
          <w:sz w:val="21"/>
        </w:rPr>
        <w:t>Magnetic Resonance Fingerprinting (MRF) enables fast quantitative imaging, yet reconstructing high-resolution 3D data remains computationally demanding. Non-Cartesian reconstructions require repeated non-uniform FFTs, and the commonly used Locally Low Rank (LLR) prior adds computational overhead and becomes insufficient at high accelerations. Learned 3D priors could address these limitations, but training them at scale is challenging due to memory and runtime demands. We propose SPUR-iG, a fully 3D deep unrolled subspace reconstruction framework that integrates efficient data consistency with a progressive training strategy. Data consistency leverages implicit GROG, which grids non-Cartesian data onto a Cartesian grid with an implicitly learned kernel, enabling FFT-based updates with minimal artifacts. Training proceeds in three stages: (1) pretraining a denoiser with extensive data augmentation, (2) greedy per-iteration unrolled training, and (3) final fine-tuning with gradient checkpointing. Together, these stages make large-scale 3D unrolled learning feasible within a reasonable compute budget. On a large in vivo dataset with retrospective undersampling, SPUR-iG improves subspace coefficient maps quality and quantitative accuracy at 1-mm isotropic resolution compared with LLR and a hybrid 2D/3D unrolled baseline. Whole-brain reconstructions complete in under 15-seconds, with up to $\times$111 speedup for 2-minute acquisitions. Notably, $T_1$ maps with our method from 30-second scans achieve accuracy on par with or exceeding LLR reconstructions from 2-minute scans. Overall, the framework improves both accuracy and speed in large-scale 3D MRF reconstruction, enabling efficient and reliable accelerated quantitative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用于协作碰撞预测的时空语义 V2X 框架</w:t>
      </w:r>
    </w:p>
    <w:p>
      <w:r>
        <w:rPr>
          <w:rFonts w:ascii="Times New Roman" w:hAnsi="Times New Roman" w:eastAsia="宋体"/>
          <w:b/>
          <w:color w:val="003264"/>
          <w:sz w:val="24"/>
        </w:rPr>
        <w:t>Spatiotemporal Semantic V2X Framework for Cooperative Collision Prediction</w:t>
      </w:r>
    </w:p>
    <w:p>
      <w:r>
        <w:rPr>
          <w:rFonts w:ascii="Times New Roman" w:hAnsi="Times New Roman" w:eastAsia="宋体"/>
          <w:sz w:val="21"/>
        </w:rPr>
        <w:t>作者: Sean Kennedy</w:t>
        <w:br/>
      </w:r>
      <w:r>
        <w:rPr>
          <w:rFonts w:ascii="Times New Roman" w:hAnsi="Times New Roman" w:eastAsia="宋体"/>
          <w:sz w:val="21"/>
        </w:rPr>
        <w:t xml:space="preserve">时间: 2026-01-23T23:02:04Z | </w:t>
      </w:r>
      <w:r>
        <w:t xml:space="preserve">链接: </w:t>
      </w:r>
      <w:hyperlink r:id="rId75">
        <w:r>
          <w:rPr>
            <w:rFonts w:ascii="Times New Roman" w:hAnsi="Times New Roman" w:eastAsia="宋体"/>
            <w:color w:val="0000FF"/>
            <w:sz w:val="21"/>
            <w:u w:val="single"/>
          </w:rPr>
          <w:t>https://arxiv.org/abs/2601.17216v1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智能交通系统 (ITS) 需要实时碰撞预测，以确保道路安全并降低事故严重程度。传统方法依赖于将原始视频或高维传感数据从路边单元 (RSU) 传输到车辆，这在车辆通信带宽和延迟限制下是不切实际的。在这项工作中，我们提出了一种语义 V2X 框架，其中 RSU 安装的摄像机使用视频联合嵌入预测架构 (V-JEPA) 生成未来帧的时空语义嵌入。为了评估该系统，我们构建了城市交通环境的数字孪生，能够生成包含安全和碰撞事件的不同交通场景。这些未来框架的嵌入从 V-JEPA 中提取，捕获与任务相关的交通动态，并通过 V2X 链路传输到车辆，其中轻量级注意力探测器和分类器对其进行解码以预测即将发生的碰撞。通过仅传输语义嵌入而不是原始帧，所提出的系统显着减少了通信开销，同时保持了预测准确性。实验结果表明，采用适当处理方法的框架可将碰撞预测的 F1 分数提高 10%，同时与原始视频相比，传输要求降低了四个数量级。这验证了语义 V2X 通信在 ITS 中实现协作、实时碰撞预测的潜力。</w:t>
      </w:r>
    </w:p>
    <w:p>
      <w:pPr>
        <w:spacing w:before="120"/>
      </w:pPr>
      <w:r>
        <w:rPr>
          <w:rFonts w:ascii="Times New Roman" w:hAnsi="Times New Roman" w:eastAsia="宋体"/>
          <w:b/>
          <w:sz w:val="21"/>
        </w:rPr>
        <w:t>English Abstract:</w:t>
      </w:r>
    </w:p>
    <w:p>
      <w:r>
        <w:rPr>
          <w:rFonts w:ascii="Times New Roman" w:hAnsi="Times New Roman" w:eastAsia="宋体"/>
          <w:sz w:val="21"/>
        </w:rPr>
        <w:t>Intelligent Transportation Systems (ITS) demand real-time collision prediction to ensure road safety and reduce accident severity. Conventional approaches rely on transmitting raw video or high-dimensional sensory data from roadside units (RSUs) to vehicles, which is impractical under vehicular communication bandwidth and latency constraints. In this work, we propose a semantic V2X framework in which RSU-mounted cameras generate spatiotemporal semantic embeddings of future frames using the Video Joint Embedding Predictive Architecture (V-JEPA). To evaluate the system, we construct a digital twin of an urban traffic environment enabling the generation of d verse traffic scenarios with both safe and collision events. These embeddings of the future frame, extracted from V-JEPA, capture task-relevant traffic dynamics and are transmitted via V2X links to vehicles, where a lightweight attentive probe and classifier decode them to predict imminent collisions. By transmitting only semantic embeddings instead of raw frames, the proposed system significantly reduces communication overhead while maintaining predictive accuracy. Experimental results demonstrate that the framework with an appropriate processing method achieves a 10% F1-score improvement for collision prediction while reducing transmission requirements by four orders of magnitude compared to raw video. This validates the potential of semantic V2X communication to enable cooperative, real-time collision prediction in 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用于高效处理 4D-STEM 和 5D-STEM 数据的无监督聚类算法</w:t>
      </w:r>
    </w:p>
    <w:p>
      <w:r>
        <w:rPr>
          <w:rFonts w:ascii="Times New Roman" w:hAnsi="Times New Roman" w:eastAsia="宋体"/>
          <w:b/>
          <w:color w:val="003264"/>
          <w:sz w:val="24"/>
        </w:rPr>
        <w:t>Unsupervised clustering algorithm for efficient processing of 4D-STEM and 5D-STEM data</w:t>
      </w:r>
    </w:p>
    <w:p>
      <w:r>
        <w:rPr>
          <w:rFonts w:ascii="Times New Roman" w:hAnsi="Times New Roman" w:eastAsia="宋体"/>
          <w:sz w:val="21"/>
        </w:rPr>
        <w:t>作者: Colin Ophus</w:t>
        <w:br/>
      </w:r>
      <w:r>
        <w:rPr>
          <w:rFonts w:ascii="Times New Roman" w:hAnsi="Times New Roman" w:eastAsia="宋体"/>
          <w:sz w:val="21"/>
        </w:rPr>
        <w:t xml:space="preserve">时间: 2026-01-24T02:28:40Z | </w:t>
      </w:r>
      <w:r>
        <w:t xml:space="preserve">链接: </w:t>
      </w:r>
      <w:hyperlink r:id="rId76">
        <w:r>
          <w:rPr>
            <w:rFonts w:ascii="Times New Roman" w:hAnsi="Times New Roman" w:eastAsia="宋体"/>
            <w:color w:val="0000FF"/>
            <w:sz w:val="21"/>
            <w:u w:val="single"/>
          </w:rPr>
          <w:t>https://arxiv.org/abs/2601.17262v1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四维扫描透射电子显微镜 (4D-STEM) 能够以纳米级空间分辨率绘制衍射信息，提供对局部结构、方向和应变的详细了解。然而，随着数据维度和采样密度的增加，特别是对于原位扫描衍射实验 (5D-STEM)，空间相干区域的稳健分割对于高效且具有物理意义的分析变得至关重要。在这里，我们介绍了一个聚类框架，该框架可以从 4D-STEM 数据集中识别晶体学上不同的域。通过使用局部衍射图案相似性作为度量，该方法提取描绘相干结构行为区域的闭合轮廓。这种方法产生簇平均衍射图案，可提高信噪比并减少几个数量级的数据量，从而实现快速准确的方向、相位和应变映射。我们证明了这种方法对金纳米粒子生长的原位液池 4D-STEM 数据的适用性。我们的方法为跨不同 4D-STEM 模式的空间相干分割、数据压缩和定量结构应变映射提供了可扩展且可推广的途径。完整的分析代码和示例工作流程是公开的，以支持可重复性和重用。</w:t>
      </w:r>
    </w:p>
    <w:p>
      <w:pPr>
        <w:spacing w:before="120"/>
      </w:pPr>
      <w:r>
        <w:rPr>
          <w:rFonts w:ascii="Times New Roman" w:hAnsi="Times New Roman" w:eastAsia="宋体"/>
          <w:b/>
          <w:sz w:val="21"/>
        </w:rPr>
        <w:t>English Abstract:</w:t>
      </w:r>
    </w:p>
    <w:p>
      <w:r>
        <w:rPr>
          <w:rFonts w:ascii="Times New Roman" w:hAnsi="Times New Roman" w:eastAsia="宋体"/>
          <w:sz w:val="21"/>
        </w:rPr>
        <w:t>Four-dimensional scanning transmission electron microscopy (4D-STEM) enables mapping of diffraction information with nanometer-scale spatial resolution, offering detailed insight into local structure, orientation, and strain. However, as data dimensionality and sampling density increase, particularly for in situ scanning diffraction experiments (5D-STEM), robust segmentation of spatially coherent regions becomes essential for efficient and physically meaningful analysis. Here, we introduce a clustering framework that identifies crystallographically distinct domains from 4D-STEM datasets. By using local diffraction-pattern similarity as a metric, the method extracts closed contours delineating regions of coherent structural behavior. This approach produces cluster-averaged diffraction patterns that improve signal-to-noise and reduce data volume by orders of magnitude, enabling rapid and accurate orientation, phase, and strain mapping. We demonstrate the applicability of this approach to in situ liquid-cell 4D-STEM data of gold nanoparticle growth. Our method provides a scalable and generalizable route for spatially coherent segmentation, data compression, and quantitative structure-strain mapping across diverse 4D-STEM modalities. The full analysis code and example workflows are publicly available to support reproducibility and reuse.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SPADE：支持 SIMD Posit 的计算引擎，用于加速 DNN 效率</w:t>
      </w:r>
    </w:p>
    <w:p>
      <w:r>
        <w:rPr>
          <w:rFonts w:ascii="Times New Roman" w:hAnsi="Times New Roman" w:eastAsia="宋体"/>
          <w:b/>
          <w:color w:val="003264"/>
          <w:sz w:val="24"/>
        </w:rPr>
        <w:t>SPADE: A SIMD Posit-enabled compute engine for Accelerating DNN Efficiency</w:t>
      </w:r>
    </w:p>
    <w:p>
      <w:r>
        <w:rPr>
          <w:rFonts w:ascii="Times New Roman" w:hAnsi="Times New Roman" w:eastAsia="宋体"/>
          <w:sz w:val="21"/>
        </w:rPr>
        <w:t>作者: Adam Teman</w:t>
        <w:br/>
      </w:r>
      <w:r>
        <w:rPr>
          <w:rFonts w:ascii="Times New Roman" w:hAnsi="Times New Roman" w:eastAsia="宋体"/>
          <w:sz w:val="21"/>
        </w:rPr>
        <w:t xml:space="preserve">时间: 2026-01-24T03:38:11Z | </w:t>
      </w:r>
      <w:r>
        <w:t xml:space="preserve">链接: </w:t>
      </w:r>
      <w:hyperlink r:id="rId77">
        <w:r>
          <w:rPr>
            <w:rFonts w:ascii="Times New Roman" w:hAnsi="Times New Roman" w:eastAsia="宋体"/>
            <w:color w:val="0000FF"/>
            <w:sz w:val="21"/>
            <w:u w:val="single"/>
          </w:rPr>
          <w:t>https://arxiv.org/abs/2601.17279v1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对边缘人工智能系统日益增长的需求需要算术单元能够平衡数值精度、能源效率和紧凑的硬件，同时支持多种格式。与浮点和定点表示相比，Posit 算术通过其锥形精度、宽动态范围和改进的数值鲁棒性提供了优势。这项工作提出了 SPADE，一种统一的多精度 SIMD 基于 Posit 的乘法累加 (MAC) 架构，在单个框架内支持 Posit (8,0)、Posit (16,1) 和 Posit (32,2)。与之前的单精度或浮点/定点 SIMD MAC 不同，SPADE 引入了一种机制感知、通道融合的 SIMD Posit 数据路径，该数据路径可在 8/16/32 位精度上分层重用特定于 Posit 的子模块（LOD、补码器、移位器和乘法器），而无需数据路径复制。 Xilinx Virtex-7 上的 FPGA 实现显示，与之前的工作相比，Posit (8,0) 的 LUT 减少了 45.13%，切片减少了 80%，Posit (16,1) 和 Posit (32,2) 的切片提高了 28.44% 和 17.47%，而多精度支持的 LUT 和寄存器开销仅为 6.9% 和 14.9%。 TSMC 节点上的 ASIC 结果在 6.1 mW (28 nm) 下达到 1.38 GHz。对 MNIST、CIFAR-10/100 和字母数据集的评估证实了具有竞争力的推理准确性。</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edge-AI systems requires arithmetic units that balance numerical precision, energy efficiency, and compact hardware while supporting diverse formats. Posit arithmetic offers advantages over floating- and fixed-point representations through its tapered precision, wide dynamic range, and improved numerical robustness. This work presents SPADE, a unified multi-precision SIMD Posit-based multiplyaccumulate (MAC) architecture supporting Posit (8,0), Posit (16,1), and Posit (32,2) within a single framework. Unlike prior single-precision or floating/fixed-point SIMD MACs, SPADE introduces a regime-aware, lane-fused SIMD Posit datapath that hierarchically reuses Posit-specific submodules (LOD, complementor, shifter, and multiplier) across 8/16/32-bit precisions without datapath replication. FPGA implementation on a Xilinx Virtex-7 shows 45.13% LUT and 80% slice reduction for Posit (8,0), and up to 28.44% and 17.47% improvement for Posit (16,1) and Posit (32,2) over prior work, with only 6.9% LUT and 14.9% register overhead for multi-precision support. ASIC results across TSMC nodes achieve 1.38 GHz at 6.1 mW (28 nm). Evaluation on MNIST, CIFAR-10/100, and alphabet datasets confirms competitive inference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熵引导协议多样性：超声胎头分割的半监督主动学习框架</w:t>
      </w:r>
    </w:p>
    <w:p>
      <w:r>
        <w:rPr>
          <w:rFonts w:ascii="Times New Roman" w:hAnsi="Times New Roman" w:eastAsia="宋体"/>
          <w:b/>
          <w:color w:val="003264"/>
          <w:sz w:val="24"/>
        </w:rPr>
        <w:t>Entropy-Guided Agreement-Diversity: A Semi-Supervised Active Learning Framework for Fetal Head Segmentation in Ultrasound</w:t>
      </w:r>
    </w:p>
    <w:p>
      <w:r>
        <w:rPr>
          <w:rFonts w:ascii="Times New Roman" w:hAnsi="Times New Roman" w:eastAsia="宋体"/>
          <w:sz w:val="21"/>
        </w:rPr>
        <w:t>作者: Kathleen M. Curran</w:t>
        <w:br/>
      </w:r>
      <w:r>
        <w:rPr>
          <w:rFonts w:ascii="Times New Roman" w:hAnsi="Times New Roman" w:eastAsia="宋体"/>
          <w:sz w:val="21"/>
        </w:rPr>
        <w:t xml:space="preserve">时间: 2026-01-24T13:23:18Z | </w:t>
      </w:r>
      <w:r>
        <w:t xml:space="preserve">链接: </w:t>
      </w:r>
      <w:hyperlink r:id="rId78">
        <w:r>
          <w:rPr>
            <w:rFonts w:ascii="Times New Roman" w:hAnsi="Times New Roman" w:eastAsia="宋体"/>
            <w:color w:val="0000FF"/>
            <w:sz w:val="21"/>
            <w:u w:val="single"/>
          </w:rPr>
          <w:t>https://arxiv.org/abs/2601.17460v1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由于隐私和监管限制，胎儿超声（US）数据通常受到限制，这给训练深度学习（DL）模型带来了挑战。虽然半监督学习 (SSL) 通常用于胎儿 US 图像分析，但现有的 SSL 方法通常依赖于随机有限选择，这可能会因过度拟合同质标记数据而导致模型性能不佳。为了解决这个问题，我们提出了一种两阶段主动学习（AL）采样器，熵引导协议多样性（EGAD），用于胎儿头部分割。我们的方法首先使用预测熵选择最不确定的样本，然后使用结合余弦相似度和互信息的一致性多样性得分来细化最终选择。此外，我们的 SSL 框架采用了具有特征下采样的一致性学习策略，以进一步提高分割性能。在实验中，SSL-EGAD 在两个用于胎儿头部分割的公共数据集上分别使用 5\% 和 10\% 标记数据进行训练，平均 Dice 得分为 94.57\% 和 96.32\%。我们的方法优于当前的 SSL 模型，并在不同妊娠阶段数据中表现出一致的稳健性。该代码可在 \href{https://github.com/13204942/Semi-supervised-EGAD}{GitHub} 上找到。</w:t>
      </w:r>
    </w:p>
    <w:p>
      <w:pPr>
        <w:spacing w:before="120"/>
      </w:pPr>
      <w:r>
        <w:rPr>
          <w:rFonts w:ascii="Times New Roman" w:hAnsi="Times New Roman" w:eastAsia="宋体"/>
          <w:b/>
          <w:sz w:val="21"/>
        </w:rPr>
        <w:t>English Abstract:</w:t>
      </w:r>
    </w:p>
    <w:p>
      <w:r>
        <w:rPr>
          <w:rFonts w:ascii="Times New Roman" w:hAnsi="Times New Roman" w:eastAsia="宋体"/>
          <w:sz w:val="21"/>
        </w:rPr>
        <w:t>Fetal ultrasound (US) data is often limited due to privacy and regulatory restrictions, posing challenges for training deep learning (DL) models. While semi-supervised learning (SSL) is commonly used for fetal US image analysis, existing SSL methods typically rely on random limited selection, which can lead to suboptimal model performance by overfitting to homogeneous labeled data. To address this, we propose a two-stage Active Learning (AL) sampler, Entropy-Guided Agreement-Diversity (EGAD), for fetal head segmentation. Our method first selects the most uncertain samples using predictive entropy, and then refines the final selection using the agreement-diversity score combining cosine similarity and mutual information. Additionally, our SSL framework employs a consistency learning strategy with feature downsampling to further enhance segmentation performance. In experiments, SSL-EGAD achieves an average Dice score of 94.57\% and 96.32\% on two public datasets for fetal head segmentation, using 5\% and 10\% labeled data for training, respectively. Our method outperforms current SSL models and showcases consistent robustness across diverse pregnancy stage data. The code is available on \href{https://github.com/13204942/Semi-supervised-EGAD}{GitHub}.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原位按需数字图像相关：一种新的数据丰富的固体变形和损伤发展表征范式</w:t>
      </w:r>
    </w:p>
    <w:p>
      <w:r>
        <w:rPr>
          <w:rFonts w:ascii="Times New Roman" w:hAnsi="Times New Roman" w:eastAsia="宋体"/>
          <w:b/>
          <w:color w:val="003264"/>
          <w:sz w:val="24"/>
        </w:rPr>
        <w:t>In-situ On-demand Digital Image Correlation: A New Data-rich Characterization Paradigm for Deformation and Damage Development in Solids</w:t>
      </w:r>
    </w:p>
    <w:p>
      <w:r>
        <w:rPr>
          <w:rFonts w:ascii="Times New Roman" w:hAnsi="Times New Roman" w:eastAsia="宋体"/>
          <w:sz w:val="21"/>
        </w:rPr>
        <w:t>作者: Shiyao Lin</w:t>
        <w:br/>
      </w:r>
      <w:r>
        <w:rPr>
          <w:rFonts w:ascii="Times New Roman" w:hAnsi="Times New Roman" w:eastAsia="宋体"/>
          <w:sz w:val="21"/>
        </w:rPr>
        <w:t xml:space="preserve">时间: 2026-01-24T18:23:15Z | </w:t>
      </w:r>
      <w:r>
        <w:t xml:space="preserve">链接: </w:t>
      </w:r>
      <w:hyperlink r:id="rId79">
        <w:r>
          <w:rPr>
            <w:rFonts w:ascii="Times New Roman" w:hAnsi="Times New Roman" w:eastAsia="宋体"/>
            <w:color w:val="0000FF"/>
            <w:sz w:val="21"/>
            <w:u w:val="single"/>
          </w:rPr>
          <w:t>https://arxiv.org/abs/2601.17545v1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数字图像相关（DIC）已成为实验力学中最流行的变形表征方法之一。 DIC 基于实验期间拍摄的光学图像和测试后图像处理。其优点包括能够以非接触方式捕获全场变形、表征由屈服和裂纹等事件引起的过度变形的鲁棒性，以及将光学相机与各种开源和商业代码集成的多功能性。在本文中，我们通过将相机控制集成到 DIC 流程中，开发了一种新的 DIC 分析范例。其本质思想是在变形过大或变形速率较大的情况下动态提高相机成像帧率，同时在变形较小且缓慢的情况下保持相对较低的成像帧率。我们将这种新的 DIC 范例称为原位按需 (ISOD) DIC。 ISOD DIC 可实现实时变形分析、可视化和闭环相机控制。由于其动态调整的帧速率，ISOD DIC 比传统 DIC 捕获的裂纹扩展样品图像多约 178%，有可能在不消耗过多存储空间和分析时间的情况下显着增强损伤检查的数据丰富度，从而有利于表征内在本构行为和损伤机制</w:t>
      </w:r>
    </w:p>
    <w:p>
      <w:pPr>
        <w:spacing w:before="120"/>
      </w:pPr>
      <w:r>
        <w:rPr>
          <w:rFonts w:ascii="Times New Roman" w:hAnsi="Times New Roman" w:eastAsia="宋体"/>
          <w:b/>
          <w:sz w:val="21"/>
        </w:rPr>
        <w:t>English Abstract:</w:t>
      </w:r>
    </w:p>
    <w:p>
      <w:r>
        <w:rPr>
          <w:rFonts w:ascii="Times New Roman" w:hAnsi="Times New Roman" w:eastAsia="宋体"/>
          <w:sz w:val="21"/>
        </w:rPr>
        <w:t>Digital image correlation (DIC) has become one of the most popular methods for deformation characterization in experimental mechanics. DIC is based on optical images taken during experimentation and post-test image processing. Its advantages include the capability to capture full-field deformation in a non-contact manner, the robustness in characterizing excessive deformation induced by events such as yielding and cracking, and the versatility to integrate optical cameras with a variety of open-source and commercial codes. In this paper, we developed a new paradigm of DIC analysis by integrating camera control into the DIC process flow. The essential idea is to dynamically increase the camera imaging frame rate with excessive deformation or deformation rate, while maintaining a relatively low imaging frame rate with small and slow deformation. We refer to this new DIC paradigm as in-situ on-demand (ISOD) DIC. ISOD DIC enables real-time deformation analysis, visualization, and closed-loop camera control. ISOD DIC has captured approximately 178% more images than conventional DIC for samples undergoing crack growth due to its dynamically adjusted frame rate, with the potential to significantly enhance data richness for damage inspection without consuming excessive storage space and analysis time, thereby benefiting the characterization of intrinsic constitutive behaviors and damage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OMAF 流媒体工作流程中 360° 视频的快速多速率编码</w:t>
      </w:r>
    </w:p>
    <w:p>
      <w:r>
        <w:rPr>
          <w:rFonts w:ascii="Times New Roman" w:hAnsi="Times New Roman" w:eastAsia="宋体"/>
          <w:b/>
          <w:color w:val="003264"/>
          <w:sz w:val="24"/>
        </w:rPr>
        <w:t>Fast Multirate Encoding for 360° Video in OMAF Streaming Workflows</w:t>
      </w:r>
    </w:p>
    <w:p>
      <w:r>
        <w:rPr>
          <w:rFonts w:ascii="Times New Roman" w:hAnsi="Times New Roman" w:eastAsia="宋体"/>
          <w:sz w:val="21"/>
        </w:rPr>
        <w:t>作者: Christian Herglotz</w:t>
        <w:br/>
      </w:r>
      <w:r>
        <w:rPr>
          <w:rFonts w:ascii="Times New Roman" w:hAnsi="Times New Roman" w:eastAsia="宋体"/>
          <w:sz w:val="21"/>
        </w:rPr>
        <w:t xml:space="preserve">时间: 2026-01-24T19:43:16Z | </w:t>
      </w:r>
      <w:r>
        <w:t xml:space="preserve">链接: </w:t>
      </w:r>
      <w:hyperlink r:id="rId80">
        <w:r>
          <w:rPr>
            <w:rFonts w:ascii="Times New Roman" w:hAnsi="Times New Roman" w:eastAsia="宋体"/>
            <w:color w:val="0000FF"/>
            <w:sz w:val="21"/>
            <w:u w:val="single"/>
          </w:rPr>
          <w:t>https://arxiv.org/abs/2601.17568v1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 HTTP 自适应流媒体准备高质量 360 度视频需要将每个序列编码为跨越不同分辨率和量化参数 (QP) 的多种表示形式。对于 8K 360 度视频等超高分辨率沉浸式内容，由于现代编解码器的大量表示和高复杂性，该过程需要大量计算。本文研究了快速多速率编码策略，通过跨 QP 和分辨率重用编码器分析信息来减少编码时间。我们评估了两个跨分辨率信息重用管道，它们在参考编码如何跨分辨率传播方面有所不同：（i）严格的 HD -&gt; 4K -&gt; 8K 级联，具有缩放分析重用，以及（ii）分辨率锚定方案，在引导相关编码之前用其自己的最高比特率参考初始化每个分辨率。除了在标准等距柱状投影内容上评估这些管道之外，我们还将相同的两个管道应用于立方体贴图投影 (CMP) 平铺，其中每个 360 度帧被划分为独立编码的平铺。 CMP 引入了大量的并行性，同时仍然受益于所提出的多速率分析重用策略。使用上海交通大学 8K 360 度数据集的实验结果表明，分层分析重用可显着加速 HEVC 编码，同时对等距矩形和 CMP 平铺内容的速率失真影响最小，使 ERP 的编码时间减少约 33%-59%，CMP 平均减少约 51%，Bjontegaard Delta 编码时间 (BDET) 增益接近 -50%，挂钟加速高达4.2 倍。</w:t>
      </w:r>
    </w:p>
    <w:p>
      <w:pPr>
        <w:spacing w:before="120"/>
      </w:pPr>
      <w:r>
        <w:rPr>
          <w:rFonts w:ascii="Times New Roman" w:hAnsi="Times New Roman" w:eastAsia="宋体"/>
          <w:b/>
          <w:sz w:val="21"/>
        </w:rPr>
        <w:t>English Abstract:</w:t>
      </w:r>
    </w:p>
    <w:p>
      <w:r>
        <w:rPr>
          <w:rFonts w:ascii="Times New Roman" w:hAnsi="Times New Roman" w:eastAsia="宋体"/>
          <w:sz w:val="21"/>
        </w:rPr>
        <w:t>Preparing high-quality 360-degree video for HTTP Adaptive Streaming requires encoding each sequence into multiple representations spanning different resolutions and quantization parameters (QPs). For ultra-high-resolution immersive content such as 8K 360-degree video, this process is computationally intensive due to the large number of representations and the high complexity of modern codecs. This paper investigates fast multirate encoding strategies that reduce encoding time by reusing encoder analysis information across QPs and resolutions. We evaluate two cross-resolution information-reuse pipelines that differ in how reference encodes propagate across resolutions: (i) a strict HD -&gt; 4K -&gt; 8K cascade with scaled analysis reuse, and (ii) a resolution-anchored scheme that initializes each resolution with its own highest-bitrate reference before guiding dependent encodes. In addition to evaluating these pipelines on standard equirectangular projection content, we also apply the same two pipelines to cubemap-projection (CMP) tiling, where each 360-degree frame is partitioned into independently encoded tiles. CMP introduces substantial parallelism, while still benefiting from the proposed multirate analysis-reuse strategies. Experimental results using the SJTU 8K 360-degree dataset show that hierarchical analysis reuse significantly accelerates HEVC encoding with minimal rate-distortion impact across both equirectangular and CMP-tiled content, yielding encoding-time reductions of roughly 33%-59% for ERP and about 51% on average for CMP, with Bjontegaard Delta Encoding Time (BDET) gains approaching -50% and wall-clock speedups of up to 4.2x.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风格化 ViT：用于域泛化的解剖保留实例样式传输</w:t>
      </w:r>
    </w:p>
    <w:p>
      <w:r>
        <w:rPr>
          <w:rFonts w:ascii="Times New Roman" w:hAnsi="Times New Roman" w:eastAsia="宋体"/>
          <w:b/>
          <w:color w:val="003264"/>
          <w:sz w:val="24"/>
        </w:rPr>
        <w:t>Stylizing ViT: Anatomy-Preserving Instance Style Transfer for Domain Generalization</w:t>
      </w:r>
    </w:p>
    <w:p>
      <w:r>
        <w:rPr>
          <w:rFonts w:ascii="Times New Roman" w:hAnsi="Times New Roman" w:eastAsia="宋体"/>
          <w:sz w:val="21"/>
        </w:rPr>
        <w:t>作者: Christian Ledig</w:t>
        <w:br/>
      </w:r>
      <w:r>
        <w:rPr>
          <w:rFonts w:ascii="Times New Roman" w:hAnsi="Times New Roman" w:eastAsia="宋体"/>
          <w:sz w:val="21"/>
        </w:rPr>
        <w:t xml:space="preserve">时间: 2026-01-24T20:53:02Z | </w:t>
      </w:r>
      <w:r>
        <w:t xml:space="preserve">链接: </w:t>
      </w:r>
      <w:hyperlink r:id="rId81">
        <w:r>
          <w:rPr>
            <w:rFonts w:ascii="Times New Roman" w:hAnsi="Times New Roman" w:eastAsia="宋体"/>
            <w:color w:val="0000FF"/>
            <w:sz w:val="21"/>
            <w:u w:val="single"/>
          </w:rPr>
          <w:t>https://arxiv.org/abs/2601.17586v1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数据异质性和稀缺性，医学图像分析中的深度学习模型通常难以跨领域和人口群体的通用性。传统的增强提高了鲁棒性，但在重大领域转移的情况下会失败。风格增强方面的最新进展通过改变图像风格来增强领域泛化，但在风格多样性或通过在生成的图像中引入伪影方面存在不足。为了解决这些限制，我们提出了 Stylizing ViT，这是一种新颖的 Vision Transformer 编码器，它利用权重共享的注意力块来进行自注意力和交叉注意力。这种设计允许相同的注意力块通过自注意力保持解剖学的一致性，同时通过交叉注意力执行风格转移。我们通过将其用于组织病理学和皮肤病学背景下三个不同图像分类任务的数据增强来评估我们的方法在领域泛化方面的有效性。结果表明，与现有技术相比，鲁棒性有所提高（准确度高达 +13%），同时生成没有伪影的感知上令人信服的图像。此外，我们还表明，风格化 ViT 在训练之外也很有效，当用于测试时间增强时，推理期间的性能提高了 17%。源代码可在 https://github.com/sdoerrich97/stylizing-vit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medical image analysis often struggle with generalizability across domains and demographic groups due to data heterogeneity and scarcity. Traditional augmentation improves robustness, but fails under substantial domain shifts. Recent advances in stylistic augmentation enhance domain generalization by varying image styles but fall short in terms of style diversity or by introducing artifacts into the generated images. To address these limitations, we propose Stylizing ViT, a novel Vision Transformer encoder that utilizes weight-shared attention blocks for both self- and cross-attention. This design allows the same attention block to maintain anatomical consistency through self-attention while performing style transfer via cross-attention. We assess the effectiveness of our method for domain generalization by employing it for data augmentation on three distinct image classification tasks in the context of histopathology and dermatology. Results demonstrate an improved robustness (up to +13% accuracy) over the state of the art while generating perceptually convincing images without artifacts. Additionally, we show that Stylizing ViT is effective beyond training, achieving a 17% performance improvement during inference when used for test-time augmentation. The source code is available at https://github.com/sdoerrich97/stylizing-vit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ToS：专家团队集成框架，用于立体声事件定位和检测以及视频中的距离估计</w:t>
      </w:r>
    </w:p>
    <w:p>
      <w:r>
        <w:rPr>
          <w:rFonts w:ascii="Times New Roman" w:hAnsi="Times New Roman" w:eastAsia="宋体"/>
          <w:b/>
          <w:color w:val="003264"/>
          <w:sz w:val="24"/>
        </w:rPr>
        <w:t>ToS: A Team of Specialists ensemble framework for Stereo Sound Event Localization and Detection with distance estimation in Video</w:t>
      </w:r>
    </w:p>
    <w:p>
      <w:r>
        <w:rPr>
          <w:rFonts w:ascii="Times New Roman" w:hAnsi="Times New Roman" w:eastAsia="宋体"/>
          <w:sz w:val="21"/>
        </w:rPr>
        <w:t>作者: Philip J. B. Jackson</w:t>
        <w:br/>
      </w:r>
      <w:r>
        <w:rPr>
          <w:rFonts w:ascii="Times New Roman" w:hAnsi="Times New Roman" w:eastAsia="宋体"/>
          <w:sz w:val="21"/>
        </w:rPr>
        <w:t xml:space="preserve">时间: 2026-01-24T22:26:39Z | </w:t>
      </w:r>
      <w:r>
        <w:t xml:space="preserve">链接: </w:t>
      </w:r>
      <w:hyperlink r:id="rId82">
        <w:r>
          <w:rPr>
            <w:rFonts w:ascii="Times New Roman" w:hAnsi="Times New Roman" w:eastAsia="宋体"/>
            <w:color w:val="0000FF"/>
            <w:sz w:val="21"/>
            <w:u w:val="single"/>
          </w:rPr>
          <w:t>https://arxiv.org/abs/2601.17611v1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视频中的声音事件定位和距离估计检测 (3D SELD) 涉及识别每个时间帧的活动声音事件，同时估计其空间坐标。这种多模态任务需要跨语义、空间和时间维度的联合推理，这是单一模型通常难以有效解决的挑战。为了解决这个问题，我们引入了专家团队（ToS）集成框架，它集成了三个互补的子网络：时空语言模型、时空模型和时间语言模型。每个子网络专门研究一对独特的维度，为最终预测提供独特的见解，类似于具有不同专业知识的协作团队。 ToS 已针对 DCASE2025 Task 3 Stereo SELD 开发集上最先进的 3D SELD 视听模型进行了基准测试，在关键指标上始终优于现有方法。未来的工作将通过加强专家的适当任务、培训和预培训课程来扩展这一概念验证。</w:t>
      </w:r>
    </w:p>
    <w:p>
      <w:pPr>
        <w:spacing w:before="120"/>
      </w:pPr>
      <w:r>
        <w:rPr>
          <w:rFonts w:ascii="Times New Roman" w:hAnsi="Times New Roman" w:eastAsia="宋体"/>
          <w:b/>
          <w:sz w:val="21"/>
        </w:rPr>
        <w:t>English Abstract:</w:t>
      </w:r>
    </w:p>
    <w:p>
      <w:r>
        <w:rPr>
          <w:rFonts w:ascii="Times New Roman" w:hAnsi="Times New Roman" w:eastAsia="宋体"/>
          <w:sz w:val="21"/>
        </w:rPr>
        <w:t>Sound event localization and detection with distance estimation (3D SELD) in video involves identifying active sound events at each time frame while estimating their spatial coordinates. This multimodal task requires joint reasoning across semantic, spatial, and temporal dimensions, a challenge that single models often struggle to address effectively. To tackle this, we introduce the Team of Specialists (ToS) ensemble framework, which integrates three complementary sub-networks: a spatio-linguistic model, a spatio-temporal model, and a tempo-linguistic model. Each sub-network specializes in a unique pair of dimensions, contributing distinct insights to the final prediction, akin to a collaborative team with diverse expertise. ToS has been benchmarked against state-of-the-art audio-visual models for 3D SELD on the DCASE2025 Task 3 Stereo SELD development set, consistently outperforming existing methods across key metrics. Future work will extend this proof of concept by strengthening the specialists with appropriate tasks, training, and pre-training curricula.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胶囊大小的多波长无线光学系统，用于基于边缘人工智能的胃肠道出血流量分类</w:t>
      </w:r>
    </w:p>
    <w:p>
      <w:r>
        <w:rPr>
          <w:rFonts w:ascii="Times New Roman" w:hAnsi="Times New Roman" w:eastAsia="宋体"/>
          <w:b/>
          <w:color w:val="003264"/>
          <w:sz w:val="24"/>
        </w:rPr>
        <w:t>A Capsule-Sized Multi-Wavelength Wireless Optical System for Edge-AI-Based Classification of Gastrointestinal Bleeding Flow Rate</w:t>
      </w:r>
    </w:p>
    <w:p>
      <w:r>
        <w:rPr>
          <w:rFonts w:ascii="Times New Roman" w:hAnsi="Times New Roman" w:eastAsia="宋体"/>
          <w:sz w:val="21"/>
        </w:rPr>
        <w:t>作者: Hen-Wei Huang</w:t>
        <w:br/>
      </w:r>
      <w:r>
        <w:rPr>
          <w:rFonts w:ascii="Times New Roman" w:hAnsi="Times New Roman" w:eastAsia="宋体"/>
          <w:sz w:val="21"/>
        </w:rPr>
        <w:t xml:space="preserve">时间: 2026-01-25T08:50:24Z | </w:t>
      </w:r>
      <w:r>
        <w:t xml:space="preserve">链接: </w:t>
      </w:r>
      <w:hyperlink r:id="rId83">
        <w:r>
          <w:rPr>
            <w:rFonts w:ascii="Times New Roman" w:hAnsi="Times New Roman" w:eastAsia="宋体"/>
            <w:color w:val="0000FF"/>
            <w:sz w:val="21"/>
            <w:u w:val="single"/>
          </w:rPr>
          <w:t>https://arxiv.org/abs/2601.17752v1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内镜下胃肠道 (GI) 再出血经常发生在治疗性止血后的前 72 小时内，并且仍然是早期发病和死亡的主要原因。现有的非侵入性监测方法主要提供二元血液检测，缺乏对出血严重程度或血流动态的定量评估，限制了它们在这一高风险时期支持及时临床决策的能力。在这项工作中，我们开发了一种胶囊大小的多波长光学传感无线平台，利用透射光谱和低功耗边缘人工智能，对胃肠道出血流量进行数量级分类。该系统执行时间分辨、多光谱测量，并采用轻量级二维卷积神经网络进行设备上流量分类，并通过基于物理的验证确认与波长相关的血红蛋白吸收行为的一致性。在模拟胃条件下的受控体外实验中，所提出的方法在多个出血流量水平上实现了 98.75% 的总体分类准确度，同时有力地区分了各种非血液胃肠道干扰。通过直接在胶囊电子设备上执行嵌入式推理，与连续无线传输原始数据相比，该系统将总体能耗降低了约 88%，从而使长时间的电池供电操作成为可能。该平台将基于胶囊的诊断扩展到二元血液检测之外，扩展到对出血严重程度进行连续、特定部位的评估，有可能支持早期识别临床上显着的再出血，并在内镜监测后及时进行重新干预。</w:t>
      </w:r>
    </w:p>
    <w:p>
      <w:pPr>
        <w:spacing w:before="120"/>
      </w:pPr>
      <w:r>
        <w:rPr>
          <w:rFonts w:ascii="Times New Roman" w:hAnsi="Times New Roman" w:eastAsia="宋体"/>
          <w:b/>
          <w:sz w:val="21"/>
        </w:rPr>
        <w:t>English Abstract:</w:t>
      </w:r>
    </w:p>
    <w:p>
      <w:r>
        <w:rPr>
          <w:rFonts w:ascii="Times New Roman" w:hAnsi="Times New Roman" w:eastAsia="宋体"/>
          <w:sz w:val="21"/>
        </w:rPr>
        <w:t>Post-endoscopic gastrointestinal (GI) rebleeding frequently occurs within the first 72 hours after therapeutic hemostasis and remains a major cause of early morbidity and mortality. Existing non-invasive monitoring approaches primarily provide binary blood detection and lack quantitative assessment of bleeding severity or flow dynamic, limiting their ability to support timely clinical decision-making during this high-risk period. In this work, we developed a capsule-sized, multi-wavelength optical sensing wireless platform for order-of-magnitude-level classification of GI bleeding flow rate, leveraging transmission spectroscopy and low-power edge artificial intelligence. The system performs time-resolved, multi-spectral measurements and employs a lightweight two-dimensional convolutional neural network for on-device flow-rate classification, with physics-based validation confirming consistency with wavelength-dependent hemoglobin absorption behavior. In controlled in vitro experiments under simulated gastric conditions, the proposed approach achieved an overall classification accuracy of 98.75% across multiple bleeding flow-rate levels while robustly distinguishing diverse non-blood gastrointestinal interference. By performing embedded inference directly on the capsule electronics, the system reduced overall energy consumption by approximately 88% compared with continuous wireless transmission of raw data, making prolonged, battery-powered operation feasible. Extending capsule-based diagnostics beyond binary blood detection toward continuous, site-specific assessment of bleeding severity, this platform has the potential to support earlier identification of clinically significant rebleeding and inform timely re-intervention during post-endoscopic surveillance.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高光谱图像中基于主集的波段选择</w:t>
      </w:r>
    </w:p>
    <w:p>
      <w:r>
        <w:rPr>
          <w:rFonts w:ascii="Times New Roman" w:hAnsi="Times New Roman" w:eastAsia="宋体"/>
          <w:b/>
          <w:color w:val="003264"/>
          <w:sz w:val="24"/>
        </w:rPr>
        <w:t>Dominant Sets Based Band Selection in Hyperspectral Imagery</w:t>
      </w:r>
    </w:p>
    <w:p>
      <w:r>
        <w:rPr>
          <w:rFonts w:ascii="Times New Roman" w:hAnsi="Times New Roman" w:eastAsia="宋体"/>
          <w:sz w:val="21"/>
        </w:rPr>
        <w:t>作者: Orhan Gazi</w:t>
        <w:br/>
      </w:r>
      <w:r>
        <w:rPr>
          <w:rFonts w:ascii="Times New Roman" w:hAnsi="Times New Roman" w:eastAsia="宋体"/>
          <w:sz w:val="21"/>
        </w:rPr>
        <w:t xml:space="preserve">时间: 2026-01-25T23:09:49Z | </w:t>
      </w:r>
      <w:r>
        <w:t xml:space="preserve">链接: </w:t>
      </w:r>
      <w:hyperlink r:id="rId84">
        <w:r>
          <w:rPr>
            <w:rFonts w:ascii="Times New Roman" w:hAnsi="Times New Roman" w:eastAsia="宋体"/>
            <w:color w:val="0000FF"/>
            <w:sz w:val="21"/>
            <w:u w:val="single"/>
          </w:rPr>
          <w:t>https://arxiv.org/abs/2601.18034v1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由大量数据组成，这给通信系统带来了显着的传输延迟。在传输高光谱图像之前减少庞大的数据量至关重要。此外，大数据量会导致处理问题，尤其是在实际应用中。而且，由于缺乏足够的训练样本，数据量巨大时会出现休斯现象。可以使用特征选择来解决海量数据问题。在本文中，引入了波段选择框架，以减少数据大小并找出适合特定应用的最合适的光谱波段。该方法基于在高光谱数据中寻找“主导集”，从而对光谱带进行聚类。从每个簇中，选择最能反映簇行为的波段，以形成光谱中针对特定应用最有价值的波段集。所提出的特征选择方法具有较低的计算复杂度，因为它在实现特征选择时在小规模的数据上执行。该研究的目的是找到一个通用框架，可以定义分类所需的频带，而无需在整个数据集上执行。 Pavia 和 Salinas 数据集的结果表明，所提出的框架在分类精度方面优于最先进的特征选择方法。</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imagery is composed of huge amount of data which creates significant transmission latencies for communication systems. It is vital to decrease the huge data size before transmitting the Hyperspectral imagery. Besides, large data size leads to processing problems, especially in practical applications. Moreover, due to the lack of sufficient training samples, Hughes phenomena occur with huge amount of data. Feature selection can be used in order to get rid of huge data problems. In this paper, a band selection framework is introduced to reduce the data size and to find out the most proper spectral bands for a specific application. The method is based on finding "dominant sets" in hyperspectral data, so that spectral bands are clustered. From each cluster, the band that reflects the cluster behavior the most is selected to form the most valuable band set in the spectra for a specific application. The proposed feature selection method has low computational complexity since it performs on a small size of data when realizing the feature selection. The aim of the study is to find out a general framework that can define required bands for classification without requiring to perform on the whole data set. Results on Pavia and Salinas datasets show that the proposed framework performs better than the state-of-the-art feature selection methods in terms of classification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COMETS：具有网内速率自适应的协调多目的地视频传输</w:t>
      </w:r>
    </w:p>
    <w:p>
      <w:r>
        <w:rPr>
          <w:rFonts w:ascii="Times New Roman" w:hAnsi="Times New Roman" w:eastAsia="宋体"/>
          <w:b/>
          <w:color w:val="003264"/>
          <w:sz w:val="24"/>
        </w:rPr>
        <w:t>COMETS: Coordinated Multi-Destination Video Transmission with In-Network Rate Adaptation</w:t>
      </w:r>
    </w:p>
    <w:p>
      <w:r>
        <w:rPr>
          <w:rFonts w:ascii="Times New Roman" w:hAnsi="Times New Roman" w:eastAsia="宋体"/>
          <w:sz w:val="21"/>
        </w:rPr>
        <w:t>作者: Dirk Kutscher</w:t>
        <w:br/>
      </w:r>
      <w:r>
        <w:rPr>
          <w:rFonts w:ascii="Times New Roman" w:hAnsi="Times New Roman" w:eastAsia="宋体"/>
          <w:sz w:val="21"/>
        </w:rPr>
        <w:t xml:space="preserve">时间: 2026-01-26T16:47:45Z | </w:t>
      </w:r>
      <w:r>
        <w:t xml:space="preserve">链接: </w:t>
      </w:r>
      <w:hyperlink r:id="rId85">
        <w:r>
          <w:rPr>
            <w:rFonts w:ascii="Times New Roman" w:hAnsi="Times New Roman" w:eastAsia="宋体"/>
            <w:color w:val="0000FF"/>
            <w:sz w:val="21"/>
            <w:u w:val="single"/>
          </w:rPr>
          <w:t>https://arxiv.org/abs/2601.18670v1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大型视频流活动吸引了数百万同时观看者，给现有的传输基础设施带来了压力。客户端驱动的适应对共享拥塞反应缓慢，而基于服务器的协调则引入了可扩展性瓶颈和单点故障。我们提出了 COMETS，这是一种协调的多目的地视频传输框架，它利用以信息为中心的网络原则（例如请求聚合和网络内状态感知）来实现可扩展、公平和自适应的速率控制。 COMETS 引入了一种新颖的范围兴趣协议和分布式网络内决策过程，可以跨接收器组调整视频质量，同时最大限度地减少冗余传输。为了实现这一目标，我们开发了一个轻量级分布式优化框架，可以指导每跳质量适应而无需集中控制。广泛的仿真表明，COMETS 在 DASH、MoQ 和 ICN 基线上持续提高了带宽利用率、公平性和用户感知的体验质量，特别是在高并发情况下。结果凸显了 COMETS 是一种实用、可部署的下一代可扩展视频传输方法。</w:t>
      </w:r>
    </w:p>
    <w:p>
      <w:pPr>
        <w:spacing w:before="120"/>
      </w:pPr>
      <w:r>
        <w:rPr>
          <w:rFonts w:ascii="Times New Roman" w:hAnsi="Times New Roman" w:eastAsia="宋体"/>
          <w:b/>
          <w:sz w:val="21"/>
        </w:rPr>
        <w:t>English Abstract:</w:t>
      </w:r>
    </w:p>
    <w:p>
      <w:r>
        <w:rPr>
          <w:rFonts w:ascii="Times New Roman" w:hAnsi="Times New Roman" w:eastAsia="宋体"/>
          <w:sz w:val="21"/>
        </w:rPr>
        <w:t>Large-scale video streaming events attract millions of simultaneous viewers, stressing existing delivery infrastructures. Client-driven adaptation reacts slowly to shared congestion, while server-based coordination introduces scalability bottlenecks and single points of failure. We present COMETS, a coordinated multi-destination video transmission framework that leverages information-centric networking principles such as request aggregation and in-network state awareness to enable scalable, fair, and adaptive rate control. COMETS introduces a novel range-interest protocol and distributed in-network decision process that aligns video quality across receiver groups while minimizing redundant transmissions. To achieve this, we develop a lightweight distributed optimization framework that guides per-hop quality adaptation without centralized control. Extensive emulation shows that COMETS consistently improves bandwidth utilization, fairness, and user-perceived quality of experience over DASH, MoQ, and ICN baselines, particularly under high concurrency. The results highlight COMETS as a practical, deployable approach for next-generation scalable video delivery.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通过迭代方法对带限图信号进行低位量化</w:t>
      </w:r>
    </w:p>
    <w:p>
      <w:r>
        <w:rPr>
          <w:rFonts w:ascii="Times New Roman" w:hAnsi="Times New Roman" w:eastAsia="宋体"/>
          <w:b/>
          <w:color w:val="003264"/>
          <w:sz w:val="24"/>
        </w:rPr>
        <w:t>Low-Bit Quantization of Bandlimited Graph Signals via Iterative Methods</w:t>
      </w:r>
    </w:p>
    <w:p>
      <w:r>
        <w:rPr>
          <w:rFonts w:ascii="Times New Roman" w:hAnsi="Times New Roman" w:eastAsia="宋体"/>
          <w:sz w:val="21"/>
        </w:rPr>
        <w:t>作者: Rongrong Wang</w:t>
        <w:br/>
      </w:r>
      <w:r>
        <w:rPr>
          <w:rFonts w:ascii="Times New Roman" w:hAnsi="Times New Roman" w:eastAsia="宋体"/>
          <w:sz w:val="21"/>
        </w:rPr>
        <w:t xml:space="preserve">时间: 2026-01-26T18:49:16Z | </w:t>
      </w:r>
      <w:r>
        <w:t xml:space="preserve">链接: </w:t>
      </w:r>
      <w:hyperlink r:id="rId86">
        <w:r>
          <w:rPr>
            <w:rFonts w:ascii="Times New Roman" w:hAnsi="Times New Roman" w:eastAsia="宋体"/>
            <w:color w:val="0000FF"/>
            <w:sz w:val="21"/>
            <w:u w:val="single"/>
          </w:rPr>
          <w:t>https://arxiv.org/abs/2601.18782v1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图上实值带限信号的量化，重点关注低位表示。我们提出了用于量化的迭代噪声整形算法，包括带和不带顶点替换的采样方法。该方法利用图拉普拉斯算子的谱特性并利用图不相干性来实现高保真度近似。为随机采样方法提供了理论保证，并且对合成图和真实世界图的广泛数值实验说明了所提出方案的效率和鲁棒性。</w:t>
      </w:r>
    </w:p>
    <w:p>
      <w:pPr>
        <w:spacing w:before="120"/>
      </w:pPr>
      <w:r>
        <w:rPr>
          <w:rFonts w:ascii="Times New Roman" w:hAnsi="Times New Roman" w:eastAsia="宋体"/>
          <w:b/>
          <w:sz w:val="21"/>
        </w:rPr>
        <w:t>English Abstract:</w:t>
      </w:r>
    </w:p>
    <w:p>
      <w:r>
        <w:rPr>
          <w:rFonts w:ascii="Times New Roman" w:hAnsi="Times New Roman" w:eastAsia="宋体"/>
          <w:sz w:val="21"/>
        </w:rPr>
        <w:t>We study the quantization of real-valued bandlimited signals on graphs, focusing on low-bit representations. We propose iterative noise-shaping algorithms for quantization, including sampling approaches with and without vertex replacement. The methods leverage the spectral properties of the graph Laplacian and exploit graph incoherence to achieve high-fidelity approximations. Theoretical guarantees are provided for the random sampling method, and extensive numerical experiments on synthetic and real-world graphs illustrate the efficiency and robustness of the proposed schemes.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11:27 ---</w:t>
      </w:r>
    </w:p>
    <w:p>
      <w:pPr>
        <w:pStyle w:val="Heading2"/>
      </w:pPr>
      <w:r/>
      <w:r>
        <w:rPr>
          <w:rFonts w:ascii="Times New Roman" w:hAnsi="Times New Roman" w:eastAsia="宋体"/>
          <w:b/>
          <w:color w:val="000000"/>
          <w:sz w:val="24"/>
        </w:rPr>
        <w:t>iFSQ：用 1 行代码改进图像生成的 FSQ</w:t>
      </w:r>
    </w:p>
    <w:p>
      <w:r>
        <w:rPr>
          <w:rFonts w:ascii="Times New Roman" w:hAnsi="Times New Roman" w:eastAsia="宋体"/>
          <w:b/>
          <w:color w:val="003264"/>
          <w:sz w:val="24"/>
        </w:rPr>
        <w:t>iFSQ: Improving FSQ for Image Generation with 1 Line of Code</w:t>
      </w:r>
    </w:p>
    <w:p>
      <w:r>
        <w:rPr>
          <w:rFonts w:ascii="Times New Roman" w:hAnsi="Times New Roman" w:eastAsia="宋体"/>
          <w:sz w:val="21"/>
        </w:rPr>
        <w:t>作者: Li Yuan</w:t>
        <w:br/>
      </w:r>
      <w:r>
        <w:rPr>
          <w:rFonts w:ascii="Times New Roman" w:hAnsi="Times New Roman" w:eastAsia="宋体"/>
          <w:sz w:val="21"/>
        </w:rPr>
        <w:t xml:space="preserve">时间: 2026-01-23T19:00:35Z | </w:t>
      </w:r>
      <w:r>
        <w:t xml:space="preserve">链接: </w:t>
      </w:r>
      <w:hyperlink r:id="rId87">
        <w:r>
          <w:rPr>
            <w:rFonts w:ascii="Times New Roman" w:hAnsi="Times New Roman" w:eastAsia="宋体"/>
            <w:color w:val="0000FF"/>
            <w:sz w:val="21"/>
            <w:u w:val="single"/>
          </w:rPr>
          <w:t>https://arxiv.org/abs/2601.17124v1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图像生成领域目前分为在离散标记上运行的自回归（AR）模型和利用连续潜伏的扩散模型。这种分歧源于 VQ-VAE 和 VAE 之间的区别，阻碍了统一建模和公平基准测试。有限标量量化 (FSQ) 提供了一个理论桥梁，但普通 FSQ 存在一个严重缺陷：其等间隔量化可能导致激活崩溃。这种不匹配迫使重建保真度和信息效率之间进行权衡。在这项工作中，我们通过简单地用分布匹配映射替换原始 FSQ 中的激活函数来解决这个困境，以强制执行统一的先验。这种简单的策略称为 iFSQ，仅需要一行代码，但在数学上保证了最佳的 bin 利用率和重建精度。利用 iFSQ 作为受控基准，我们发现了两个关键见解：(1) 离散表示和连续表示之间的最佳平衡在于每个维度大约 4 位。 （2）在相同的重建约束下，AR模型表现出快速的初始收敛，而扩散模型实现了优越的性能上限，这表明严格的顺序排序可能会限制生成质量的上限。最后，我们通过将表示对齐 (REPA) 应用于 AR 模型来扩展我们的分析，产生 LlamaGen-REPA。代码可见https://github.com/Tencent-Hunyuan/iFSQ</w:t>
      </w:r>
    </w:p>
    <w:p>
      <w:pPr>
        <w:spacing w:before="120"/>
      </w:pPr>
      <w:r>
        <w:rPr>
          <w:rFonts w:ascii="Times New Roman" w:hAnsi="Times New Roman" w:eastAsia="宋体"/>
          <w:b/>
          <w:sz w:val="21"/>
        </w:rPr>
        <w:t>English Abstract:</w:t>
      </w:r>
    </w:p>
    <w:p>
      <w:r>
        <w:rPr>
          <w:rFonts w:ascii="Times New Roman" w:hAnsi="Times New Roman" w:eastAsia="宋体"/>
          <w:sz w:val="21"/>
        </w:rPr>
        <w:t>The field of image generation is currently bifurcated into autoregressive (AR) models operating on discrete tokens and diffusion models utilizing continuous latents. This divide, rooted in the distinction between VQ-VAEs and VAEs, hinders unified modeling and fair benchmarking. Finite Scalar Quantization (FSQ) offers a theoretical bridge, yet vanilla FSQ suffers from a critical flaw: its equal-interval quantization can cause activation collapse. This mismatch forces a trade-off between reconstruction fidelity and information efficiency. In this work, we resolve this dilemma by simply replacing the activation function in original FSQ with a distribution-matching mapping to enforce a uniform prior. Termed iFSQ, this simple strategy requires just one line of code yet mathematically guarantees both optimal bin utilization and reconstruction precision. Leveraging iFSQ as a controlled benchmark, we uncover two key insights: (1) The optimal equilibrium between discrete and continuous representations lies at approximately 4 bits per dimension. (2) Under identical reconstruction constraints, AR models exhibit rapid initial convergence, whereas diffusion models achieve a superior performance ceiling, suggesting that strict sequential ordering may limit the upper bounds of generation quality. Finally, we extend our analysis by adapting Representation Alignment (REPA) to AR models, yielding LlamaGen-REPA. Codes is available at https://github.com/Tencent-Hunyuan/iFSQ</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通过多模态强化学习扩展医学成像报告的生成</w:t>
      </w:r>
    </w:p>
    <w:p>
      <w:r>
        <w:rPr>
          <w:rFonts w:ascii="Times New Roman" w:hAnsi="Times New Roman" w:eastAsia="宋体"/>
          <w:b/>
          <w:color w:val="003264"/>
          <w:sz w:val="24"/>
        </w:rPr>
        <w:t>Scaling medical imaging report generation with multimodal reinforcement learning</w:t>
      </w:r>
    </w:p>
    <w:p>
      <w:r>
        <w:rPr>
          <w:rFonts w:ascii="Times New Roman" w:hAnsi="Times New Roman" w:eastAsia="宋体"/>
          <w:sz w:val="21"/>
        </w:rPr>
        <w:t>作者: Hoifung Poon</w:t>
        <w:br/>
      </w:r>
      <w:r>
        <w:rPr>
          <w:rFonts w:ascii="Times New Roman" w:hAnsi="Times New Roman" w:eastAsia="宋体"/>
          <w:sz w:val="21"/>
        </w:rPr>
        <w:t xml:space="preserve">时间: 2026-01-23T20:14:21Z | </w:t>
      </w:r>
      <w:r>
        <w:t xml:space="preserve">链接: </w:t>
      </w:r>
      <w:hyperlink r:id="rId88">
        <w:r>
          <w:rPr>
            <w:rFonts w:ascii="Times New Roman" w:hAnsi="Times New Roman" w:eastAsia="宋体"/>
            <w:color w:val="0000FF"/>
            <w:sz w:val="21"/>
            <w:u w:val="single"/>
          </w:rPr>
          <w:t>https://arxiv.org/abs/2601.17151v1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沿模型在自然语言文本的理解和推理方面表现出了卓越的能力，但它们在多模态理解和推理方面仍然表现出重大的能力差距，特别是在生物医学等高价值垂直领域。医学成像报告生成就是一个突出的例子。有监督的微调可以显着提高性能，但它们很容易过度拟合表面的样板模式。在本文中，我们介绍通用报告生成（UniRG）作为医学成像报告生成的通用框架。通过利用强化学习作为统一机制来直接优化为最终应用设计的评估指标，UniRG 可以显着改进监督微调，并在不同机构和临床实践中实现持久的泛化。我们使用公开的胸部 X 射线 (CXR) 数据对 UniRG-CXR 进行了训练，并通过严格的评估场景对 CXR 报告生成进行了全面评估。在权威的 ReXrank 基准上，UniRG-CXR 设定了新的整体 SOTA，大幅优于先前的技术水平。</w:t>
      </w:r>
    </w:p>
    <w:p>
      <w:pPr>
        <w:spacing w:before="120"/>
      </w:pPr>
      <w:r>
        <w:rPr>
          <w:rFonts w:ascii="Times New Roman" w:hAnsi="Times New Roman" w:eastAsia="宋体"/>
          <w:b/>
          <w:sz w:val="21"/>
        </w:rPr>
        <w:t>English Abstract:</w:t>
      </w:r>
    </w:p>
    <w:p>
      <w:r>
        <w:rPr>
          <w:rFonts w:ascii="Times New Roman" w:hAnsi="Times New Roman" w:eastAsia="宋体"/>
          <w:sz w:val="21"/>
        </w:rPr>
        <w:t>Frontier models have demonstrated remarkable capabilities in understanding and reasoning with natural-language text, but they still exhibit major competency gaps in multimodal understanding and reasoning especially in high-value verticals such as biomedicine. Medical imaging report generation is a prominent example. Supervised fine-tuning can substantially improve performance, but they are prone to overfitting to superficial boilerplate patterns. In this paper, we introduce Universal Report Generation (UniRG) as a general framework for medical imaging report generation. By leveraging reinforcement learning as a unifying mechanism to directly optimize for evaluation metrics designed for end applications, UniRG can significantly improve upon supervised fine-tuning and attain durable generalization across diverse institutions and clinical practices. We trained UniRG-CXR on publicly available chest X-ray (CXR) data and conducted a thorough evaluation in CXR report generation with rigorous evaluation scenarios. On the authoritative ReXrank benchmark, UniRG-CXR sets new overall SOTA, outperforming prior state of the art by a wide margin.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使用临床相关合成数据集对基于深度学习的光声计算机断层扫描重建方法进行基准测试</w:t>
      </w:r>
    </w:p>
    <w:p>
      <w:r>
        <w:rPr>
          <w:rFonts w:ascii="Times New Roman" w:hAnsi="Times New Roman" w:eastAsia="宋体"/>
          <w:b/>
          <w:color w:val="003264"/>
          <w:sz w:val="24"/>
        </w:rPr>
        <w:t>Benchmarking Deep Learning-Based Reconstruction Methods for Photoacoustic Computed Tomography with Clinically Relevant Synthetic Datasets</w:t>
      </w:r>
    </w:p>
    <w:p>
      <w:r>
        <w:rPr>
          <w:rFonts w:ascii="Times New Roman" w:hAnsi="Times New Roman" w:eastAsia="宋体"/>
          <w:sz w:val="21"/>
        </w:rPr>
        <w:t>作者: Mark A. Anastasio</w:t>
        <w:br/>
      </w:r>
      <w:r>
        <w:rPr>
          <w:rFonts w:ascii="Times New Roman" w:hAnsi="Times New Roman" w:eastAsia="宋体"/>
          <w:sz w:val="21"/>
        </w:rPr>
        <w:t xml:space="preserve">时间: 2026-01-23T20:52:35Z | </w:t>
      </w:r>
      <w:r>
        <w:t xml:space="preserve">链接: </w:t>
      </w:r>
      <w:hyperlink r:id="rId89">
        <w:r>
          <w:rPr>
            <w:rFonts w:ascii="Times New Roman" w:hAnsi="Times New Roman" w:eastAsia="宋体"/>
            <w:color w:val="0000FF"/>
            <w:sz w:val="21"/>
            <w:u w:val="single"/>
          </w:rPr>
          <w:t>https://arxiv.org/abs/2601.17165v1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深度学习（DL）的光声计算机断层扫描（PACT）图像重建方法近年来发展迅速。然而，大多数现有方法没有采用标准化数据集，并且它们的评估依赖于可能缺乏临床相关性的传统图像质量（IQ）指标。缺乏具有临床意义的 IQ 评估的标准化框架阻碍了公平比较，并引发了人们对 PACT 报告进展的可重复性和可靠性的担忧。提出了一个基准测试框架，为 PACT 中基于深度学习的声学反演方法提供开源的、解剖学上合理的合成数据集和评估策略。每个数据集均包含超过 11,000 个二维 (2D) 随机乳房对象，这些对象具有临床相关病变以及不同建模复杂性的配对测量结果。评估策略结合了传统的和基于任务的 IQ 测量来评估保真度和临床实用性。我们进行了初步基准测试研究，通过比较基于深度学习和基于物理的重建方法来证明该框架的实用性。基准研究表明，所提出的框架能够对重建性能进行全面、定量的比较，并揭示了某些基于深度学习的方法的重要局限性。尽管根据传统的智商测量，他们表现良好，但他们常常无法准确地恢复病变。这凸显了传统指标的不足，并激发了基于任务的评估的需求。所提出的基准测试框架可以对基于深度学习的 2D PACT 声学反演方法进行系统比较。通过将临床相关的合成数据集与严格的评估协议相结合，它可以实现可重复、客观的评估，并促进 PACT 中的方法开发和系统优化。</w:t>
      </w:r>
    </w:p>
    <w:p>
      <w:pPr>
        <w:spacing w:before="120"/>
      </w:pPr>
      <w:r>
        <w:rPr>
          <w:rFonts w:ascii="Times New Roman" w:hAnsi="Times New Roman" w:eastAsia="宋体"/>
          <w:b/>
          <w:sz w:val="21"/>
        </w:rPr>
        <w:t>English Abstract:</w:t>
      </w:r>
    </w:p>
    <w:p>
      <w:r>
        <w:rPr>
          <w:rFonts w:ascii="Times New Roman" w:hAnsi="Times New Roman" w:eastAsia="宋体"/>
          <w:sz w:val="21"/>
        </w:rPr>
        <w:t>Deep learning (DL)-based image reconstruction methods for photoacoustic computed tomography (PACT) have developed rapidly in recent years. However, most existing methods have not employed standardized datasets, and their evaluations rely on traditional image quality (IQ) metrics that may lack clinical relevance. The absence of a standardized framework for clinically meaningful IQ assessment hinders fair comparison and raises concerns about the reproducibility and reliability of reported advancements in PACT. A benchmarking framework is proposed that provides open-source, anatomically plausible synthetic datasets and evaluation strategies for DL-based acoustic inversion methods in PACT. The datasets each include over 11,000 two-dimensional (2D) stochastic breast objects with clinically relevant lesions and paired measurements at varying modeling complexity. The evaluation strategies incorporate both traditional and task-based IQ measures to assess fidelity and clinical utility. A preliminary benchmarking study is conducted to demonstrate the framework's utility by comparing DL-based and physics-based reconstruction methods. The benchmarking study demonstrated that the proposed framework enabled comprehensive, quantitative comparisons of reconstruction performance and revealed important limitations in certain DL-based methods. Although they performed well according to traditional IQ measures, they often failed to accurately recover lesions. This highlights the inadequacy of traditional metrics and motivates the need for task-based assessments. The proposed benchmarking framework enables systematic comparisons of DL-based acoustic inversion methods for 2D PACT. By integrating clinically relevant synthetic datasets with rigorous evaluation protocols, it enables reproducible, objective assessments and facilitates method development and system optimization in PACT.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大脑 MRI 的结构复杂性揭示了与年龄相关的模式</w:t>
      </w:r>
    </w:p>
    <w:p>
      <w:r>
        <w:rPr>
          <w:rFonts w:ascii="Times New Roman" w:hAnsi="Times New Roman" w:eastAsia="宋体"/>
          <w:b/>
          <w:color w:val="003264"/>
          <w:sz w:val="24"/>
        </w:rPr>
        <w:t>Structural Complexity of Brain MRI reveals age-associated patterns</w:t>
      </w:r>
    </w:p>
    <w:p>
      <w:r>
        <w:rPr>
          <w:rFonts w:ascii="Times New Roman" w:hAnsi="Times New Roman" w:eastAsia="宋体"/>
          <w:sz w:val="21"/>
        </w:rPr>
        <w:t>作者: Paul Bogdan</w:t>
        <w:br/>
      </w:r>
      <w:r>
        <w:rPr>
          <w:rFonts w:ascii="Times New Roman" w:hAnsi="Times New Roman" w:eastAsia="宋体"/>
          <w:sz w:val="21"/>
        </w:rPr>
        <w:t xml:space="preserve">时间: 2026-01-23T22:43:38Z | </w:t>
      </w:r>
      <w:r>
        <w:t xml:space="preserve">链接: </w:t>
      </w:r>
      <w:hyperlink r:id="rId90">
        <w:r>
          <w:rPr>
            <w:rFonts w:ascii="Times New Roman" w:hAnsi="Times New Roman" w:eastAsia="宋体"/>
            <w:color w:val="0000FF"/>
            <w:sz w:val="21"/>
            <w:u w:val="single"/>
          </w:rPr>
          <w:t>https://arxiv.org/abs/2601.17211v1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将结构复杂性分析应用于三维信号，重点是脑磁共振成像（MRI）。该框架通过在逐渐增大的空间尺度上对信号进行粗粒度化并量化连续分辨率之间丢失的信息来捕获体数据的多尺度组织。虽然传统的基于块的方法由于采样有限而在粗分辨率下可能变得不稳定，但我们引入了滑动窗口粗粒度方案，该方案可以在大范围内提供更平滑的估计并提高鲁棒性。使用这种改进的方法，我们分析了成年中后期的大型结构 MRI 数据集，发现结构复杂性随着年龄的增长而系统性降低，在较粗的尺度上出现最强的影响。这些发现强调了结构复杂性作为一种可靠的信号处理工具，用于 3D 成像数据的多尺度分析，同时也证明了其在通过大脑 MRI 预测生物年龄方面的实用性。</w:t>
      </w:r>
    </w:p>
    <w:p>
      <w:pPr>
        <w:spacing w:before="120"/>
      </w:pPr>
      <w:r>
        <w:rPr>
          <w:rFonts w:ascii="Times New Roman" w:hAnsi="Times New Roman" w:eastAsia="宋体"/>
          <w:b/>
          <w:sz w:val="21"/>
        </w:rPr>
        <w:t>English Abstract:</w:t>
      </w:r>
    </w:p>
    <w:p>
      <w:r>
        <w:rPr>
          <w:rFonts w:ascii="Times New Roman" w:hAnsi="Times New Roman" w:eastAsia="宋体"/>
          <w:sz w:val="21"/>
        </w:rPr>
        <w:t>We adapt structural complexity analysis to three-dimensional signals, with an emphasis on brain magnetic resonance imaging (MRI). This framework captures the multiscale organization of volumetric data by coarse-graining the signal at progressively larger spatial scales and quantifying the information lost between successive resolutions. While the traditional block-based approach can become unstable at coarse resolutions due to limited sampling, we introduce a sliding-window coarse-graining scheme that provides smoother estimates and improved robustness at large scales. Using this refined method, we analyze large structural MRI datasets spanning mid- to late adulthood and find that structural complexity decreases systematically with age, with the strongest effects emerging at coarser scales. These findings highlight structural complexity as a reliable signal processing tool for multiscale analysis of 3D imaging data, while also demonstrating its utility in predicting biological age from brain MRI.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用于病理图像分类的具有潜在扩散的半监督域适应</w:t>
      </w:r>
    </w:p>
    <w:p>
      <w:r>
        <w:rPr>
          <w:rFonts w:ascii="Times New Roman" w:hAnsi="Times New Roman" w:eastAsia="宋体"/>
          <w:b/>
          <w:color w:val="003264"/>
          <w:sz w:val="24"/>
        </w:rPr>
        <w:t>Semi-Supervised Domain Adaptation with Latent Diffusion for Pathology Image Classification</w:t>
      </w:r>
    </w:p>
    <w:p>
      <w:r>
        <w:rPr>
          <w:rFonts w:ascii="Times New Roman" w:hAnsi="Times New Roman" w:eastAsia="宋体"/>
          <w:sz w:val="21"/>
        </w:rPr>
        <w:t>作者: William Hsu</w:t>
        <w:br/>
      </w:r>
      <w:r>
        <w:rPr>
          <w:rFonts w:ascii="Times New Roman" w:hAnsi="Times New Roman" w:eastAsia="宋体"/>
          <w:sz w:val="21"/>
        </w:rPr>
        <w:t xml:space="preserve">时间: 2026-01-23T23:33:48Z | </w:t>
      </w:r>
      <w:r>
        <w:t xml:space="preserve">链接: </w:t>
      </w:r>
      <w:hyperlink r:id="rId91">
        <w:r>
          <w:rPr>
            <w:rFonts w:ascii="Times New Roman" w:hAnsi="Times New Roman" w:eastAsia="宋体"/>
            <w:color w:val="0000FF"/>
            <w:sz w:val="21"/>
            <w:u w:val="single"/>
          </w:rPr>
          <w:t>https://arxiv.org/abs/2601.17228v1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领域转移，计算病理学中的深度学习模型通常无法跨群体和机构推广。现有方法要么无法利用目标域中的未标记数据，要么依赖图像到图像的转换，这可能会扭曲组织结构并损害模型的准确性。在这项工作中，我们提出了一种半监督域适应（SSDA）框架，该框架利用对来自源域和目标域的未标记数据进行训练的潜在扩散模型来生成形态保留和目标感知的合成图像。通过根据基础模型特征、队列身份和组织制备方法调节扩散模型，我们保留源域中的组织结构，同时引入目标域外观特征。目标感知合成图像与来自源队列的真实标记图像相结合，随后用于训练下游分类器，然后在目标队列上进行测试。所提出的 SSDA 框架的有效性在肺腺癌预测任务中得到了证明。所提出的增强在目标队列的保留测试集上产生了显着更好的性能，而不会降低源队列的性能。该方法将目标队列保留测试集的加权 F1 分数从 0.611 提高到 0.706，将宏观 F1 分数从 0.641 提高到 0.716。我们的结果表明，基于目标感知扩散的合成数据增强为改善计算病理学领域的泛化提供了一种有前途且有效的方法。</w:t>
      </w:r>
    </w:p>
    <w:p>
      <w:pPr>
        <w:spacing w:before="120"/>
      </w:pPr>
      <w:r>
        <w:rPr>
          <w:rFonts w:ascii="Times New Roman" w:hAnsi="Times New Roman" w:eastAsia="宋体"/>
          <w:b/>
          <w:sz w:val="21"/>
        </w:rPr>
        <w:t>English Abstract:</w:t>
      </w:r>
    </w:p>
    <w:p>
      <w:r>
        <w:rPr>
          <w:rFonts w:ascii="Times New Roman" w:hAnsi="Times New Roman" w:eastAsia="宋体"/>
          <w:sz w:val="21"/>
        </w:rPr>
        <w:t>Deep learning models in computational pathology often fail to generalize across cohorts and institutions due to domain shift. Existing approaches either fail to leverage unlabeled data from the target domain or rely on image-to-image translation, which can distort tissue structures and compromise model accuracy. In this work, we propose a semi-supervised domain adaptation (SSDA) framework that utilizes a latent diffusion model trained on unlabeled data from both the source and target domains to generate morphology-preserving and target-aware synthetic images. By conditioning the diffusion model on foundation model features, cohort identity, and tissue preparation method, we preserve tissue structure in the source domain while introducing target-domain appearance characteristics. The target-aware synthetic images, combined with real, labeled images from the source cohort, are subsequently used to train a downstream classifier, which is then tested on the target cohort. The effectiveness of the proposed SSDA framework is demonstrated on the task of lung adenocarcinoma prognostication. The proposed augmentation yielded substantially better performance on the held-out test set from the target cohort, without degrading source-cohort performance. The approach improved the weighted F1 score on the target-cohort held-out test set from 0.611 to 0.706 and the macro F1 score from 0.641 to 0.716. Our results demonstrate that target-aware diffusion-based synthetic data augmentation provides a promising and effective approach for improving domain generalization in computational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多级桥梁检测系统：将基础模型与位置匿名化相结合</w:t>
      </w:r>
    </w:p>
    <w:p>
      <w:r>
        <w:rPr>
          <w:rFonts w:ascii="Times New Roman" w:hAnsi="Times New Roman" w:eastAsia="宋体"/>
          <w:b/>
          <w:color w:val="003264"/>
          <w:sz w:val="24"/>
        </w:rPr>
        <w:t>Multi-stage Bridge Inspection System: Integrating Foundation Models with Location Anonymization</w:t>
      </w:r>
    </w:p>
    <w:p>
      <w:r>
        <w:rPr>
          <w:rFonts w:ascii="Times New Roman" w:hAnsi="Times New Roman" w:eastAsia="宋体"/>
          <w:sz w:val="21"/>
        </w:rPr>
        <w:t>作者: Takato Yasuno</w:t>
        <w:br/>
      </w:r>
      <w:r>
        <w:rPr>
          <w:rFonts w:ascii="Times New Roman" w:hAnsi="Times New Roman" w:eastAsia="宋体"/>
          <w:sz w:val="21"/>
        </w:rPr>
        <w:t xml:space="preserve">时间: 2026-01-24T01:41:45Z | </w:t>
      </w:r>
      <w:r>
        <w:t xml:space="preserve">链接: </w:t>
      </w:r>
      <w:hyperlink r:id="rId92">
        <w:r>
          <w:rPr>
            <w:rFonts w:ascii="Times New Roman" w:hAnsi="Times New Roman" w:eastAsia="宋体"/>
            <w:color w:val="0000FF"/>
            <w:sz w:val="21"/>
            <w:u w:val="single"/>
          </w:rPr>
          <w:t>https://arxiv.org/abs/2601.17254v1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日本，每五年强制通过目视检查进行民用基础设施状况监测。现场捕获的损坏图像经常包含混凝土裂缝和钢筋暴露，通常还伴有显示区域信息的施工标志。为了在不引起公众焦虑的情况下实现基础设施的安全使用，必须保护区域信息，同时准确提取损坏特征并可视化修复决策的关键指标。本文提出了一种具有区域隐私保护能力的开源桥梁损伤检测系统。我们采用 Segment Anything Model (SAM) 3 进行钢筋腐蚀检测，并利用 DBSCAN 自动完成遗漏区域。通过高斯模糊检测和保护施工标志区域。四种预处理方法提高了 OCR 准确性，GPU 优化使每张图像的处理时间为 1.7 秒。技术栈包括SAM3、PyTorch、OpenCV、pytesseract和scikit-learn，实现高效桥梁检测和区域信息保护。</w:t>
      </w:r>
    </w:p>
    <w:p>
      <w:pPr>
        <w:spacing w:before="120"/>
      </w:pPr>
      <w:r>
        <w:rPr>
          <w:rFonts w:ascii="Times New Roman" w:hAnsi="Times New Roman" w:eastAsia="宋体"/>
          <w:b/>
          <w:sz w:val="21"/>
        </w:rPr>
        <w:t>English Abstract:</w:t>
      </w:r>
    </w:p>
    <w:p>
      <w:r>
        <w:rPr>
          <w:rFonts w:ascii="Times New Roman" w:hAnsi="Times New Roman" w:eastAsia="宋体"/>
          <w:sz w:val="21"/>
        </w:rPr>
        <w:t>In Japan, civil infrastructure condition monitoring is mandated through visual inspection every five years. Field-captured damage images frequently contain concrete cracks and rebar exposure, often accompanied by construction signs revealing regional information. To enable safe infrastructure use without causing public anxiety, it is essential to protect regional information while accurately extracting damage features and visualizing key indicators for repair decision-making. This paper presents an open-source bridge damage detection system with regional privacy protection capabilities. We employ Segment Anything Model (SAM) 3 for rebar corrosion detection and utilize DBSCAN for automatic completion of missed regions. Construction sign regions are detected and protected through Gaussian blur. Four preprocessing methods improve OCR accuracy, and GPU optimization enables 1.7-second processing per image. The technology stack includes SAM3, PyTorch, OpenCV, pytesseract, and scikit-learn, achieving efficient bridge inspection with regional information protection.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扩散采样中推理时间损失引导的颜色保留</w:t>
      </w:r>
    </w:p>
    <w:p>
      <w:r>
        <w:rPr>
          <w:rFonts w:ascii="Times New Roman" w:hAnsi="Times New Roman" w:eastAsia="宋体"/>
          <w:b/>
          <w:color w:val="003264"/>
          <w:sz w:val="24"/>
        </w:rPr>
        <w:t>Inference-Time Loss-Guided Colour Preservation in Diffusion Sampling</w:t>
      </w:r>
    </w:p>
    <w:p>
      <w:r>
        <w:rPr>
          <w:rFonts w:ascii="Times New Roman" w:hAnsi="Times New Roman" w:eastAsia="宋体"/>
          <w:sz w:val="21"/>
        </w:rPr>
        <w:t>作者: Aarush Ram Anandh</w:t>
        <w:br/>
      </w:r>
      <w:r>
        <w:rPr>
          <w:rFonts w:ascii="Times New Roman" w:hAnsi="Times New Roman" w:eastAsia="宋体"/>
          <w:sz w:val="21"/>
        </w:rPr>
        <w:t xml:space="preserve">时间: 2026-01-24T02:18:25Z | </w:t>
      </w:r>
      <w:r>
        <w:t xml:space="preserve">链接: </w:t>
      </w:r>
      <w:hyperlink r:id="rId93">
        <w:r>
          <w:rPr>
            <w:rFonts w:ascii="Times New Roman" w:hAnsi="Times New Roman" w:eastAsia="宋体"/>
            <w:color w:val="0000FF"/>
            <w:sz w:val="21"/>
            <w:u w:val="single"/>
          </w:rPr>
          <w:t>https://arxiv.org/abs/2601.17259v1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精确的颜色控制仍然是文本到图像扩散系统中持续存在的故障模式，特别是在以设计为导向的工作流程中，输出必须满足明确的、用户指定的颜色目标。我们提出了一种推理时间、区域约束的颜色保留方法，该方法无需任何额外的训练即可引导预训练的扩散模型。我们的方法结合了（i）基于 ROI 的空间选择性修复，（ii）背景潜在重新拼版以防止颜色漂移到 ROI 之外，以及（iii）使用 CIE Lab 和线性 RGB 中定义的复合损失通过梯度引导进行潜在微移。构建损失不仅可以控制平均 ROI 颜色，还可以通过 CVaR 式和软最大惩罚来控制像素误差分布的尾部，并使用晚启动门和时间相关的时间表来稳定整个去噪步骤的指导。我们证明，仅均值基线可以满足平均颜色约束，同时产生感知上显着的局部失败，从而激发我们的分布感知目标。由此产生的方法提供了一种实用的、免培训的机制，用于目标颜色粘附，可以集成到标准稳定扩散修复管道中。</w:t>
      </w:r>
    </w:p>
    <w:p>
      <w:pPr>
        <w:spacing w:before="120"/>
      </w:pPr>
      <w:r>
        <w:rPr>
          <w:rFonts w:ascii="Times New Roman" w:hAnsi="Times New Roman" w:eastAsia="宋体"/>
          <w:b/>
          <w:sz w:val="21"/>
        </w:rPr>
        <w:t>English Abstract:</w:t>
      </w:r>
    </w:p>
    <w:p>
      <w:r>
        <w:rPr>
          <w:rFonts w:ascii="Times New Roman" w:hAnsi="Times New Roman" w:eastAsia="宋体"/>
          <w:sz w:val="21"/>
        </w:rPr>
        <w:t>Precise color control remains a persistent failure mode in text-to-image diffusion systems, particularly in design-oriented workflows where outputs must satisfy explicit, user-specified color targets. We present an inference-time, region-constrained color preservation method that steers a pretrained diffusion model without any additional training. Our approach combines (i) ROI-based inpainting for spatial selectivity, (ii) background-latent re-imposition to prevent color drift outside the ROI, and (iii) latent nudging via gradient guidance using a composite loss defined in CIE Lab and linear RGB. The loss is constructed to control not only the mean ROI color but also the tail of the pixelwise error distribution through CVaR-style and soft-maximum penalties, with a late-start gate and a time-dependent schedule to stabilize guidance across denoising steps. We show that mean-only baselines can satisfy average color constraints while producing perceptually salient local failures, motivating our distribution-aware objective. The resulting method provides a practical, training-free mechanism for targeted color adherence that can be integrated into standard Stable Diffusion inpainting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Cross360：通过跨尺度的交叉投影进行 360° 单目深度估计</w:t>
      </w:r>
    </w:p>
    <w:p>
      <w:r>
        <w:rPr>
          <w:rFonts w:ascii="Times New Roman" w:hAnsi="Times New Roman" w:eastAsia="宋体"/>
          <w:b/>
          <w:color w:val="003264"/>
          <w:sz w:val="24"/>
        </w:rPr>
        <w:t>Cross360: 360° Monocular Depth Estimation via Cross Projections Across Scales</w:t>
      </w:r>
    </w:p>
    <w:p>
      <w:r>
        <w:rPr>
          <w:rFonts w:ascii="Times New Roman" w:hAnsi="Times New Roman" w:eastAsia="宋体"/>
          <w:sz w:val="21"/>
        </w:rPr>
        <w:t>作者: Neil Dodgson</w:t>
        <w:br/>
      </w:r>
      <w:r>
        <w:rPr>
          <w:rFonts w:ascii="Times New Roman" w:hAnsi="Times New Roman" w:eastAsia="宋体"/>
          <w:sz w:val="21"/>
        </w:rPr>
        <w:t xml:space="preserve">时间: 2026-01-24T03:00:45Z | </w:t>
      </w:r>
      <w:r>
        <w:t xml:space="preserve">链接: </w:t>
      </w:r>
      <w:hyperlink r:id="rId94">
        <w:r>
          <w:rPr>
            <w:rFonts w:ascii="Times New Roman" w:hAnsi="Times New Roman" w:eastAsia="宋体"/>
            <w:color w:val="0000FF"/>
            <w:sz w:val="21"/>
            <w:u w:val="single"/>
          </w:rPr>
          <w:t>https://arxiv.org/abs/2601.17271v1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360° 深度估计是一个具有挑战性的研究问题，因为很难找到既能保持全局连续性又能避免球面图像失真的表示方法。现有方法试图利用多个预测的补充信息，但难以平衡全局和局部一致性。它们的局部补丁特征具有有限的全局感知，并且组合的全局表示不能解决补丁之间边界处的特征提取的差异。为了解决这些问题，我们提出了 Cross360，这是一种基于交叉注意力的新颖架构，使用失真较小的切线补丁和等距柱状特征来集成局部和全局信息。我们的交叉投影特征对齐模块采用交叉注意力将局部切线投影特征与等距柱状投影的 360° 视野对齐，确保每个切线投影块都了解全局上下文。此外，我们的渐进式特征聚合与注意模块逐步细化多尺度特征，提高深度估计的准确性。 Cross360 在大多数基准数据集上显着优于现有方法，尤其是那些提供整个 360° 图像的数据集，证明了其在准确且全局一致的深度估计方面的有效性。代码和模型可以在https://github.com/huangkun101230/Cross360获取。</w:t>
      </w:r>
    </w:p>
    <w:p>
      <w:pPr>
        <w:spacing w:before="120"/>
      </w:pPr>
      <w:r>
        <w:rPr>
          <w:rFonts w:ascii="Times New Roman" w:hAnsi="Times New Roman" w:eastAsia="宋体"/>
          <w:b/>
          <w:sz w:val="21"/>
        </w:rPr>
        <w:t>English Abstract:</w:t>
      </w:r>
    </w:p>
    <w:p>
      <w:r>
        <w:rPr>
          <w:rFonts w:ascii="Times New Roman" w:hAnsi="Times New Roman" w:eastAsia="宋体"/>
          <w:sz w:val="21"/>
        </w:rPr>
        <w:t>360° depth estimation is a challenging research problem due to the difficulty of finding a representation that both preserves global continuity and avoids distortion in spherical images. Existing methods attempt to leverage complementary information from multiple projections, but struggle with balancing global and local consistency. Their local patch features have limited global perception, and the combined global representation does not address discrepancies in feature extraction at the boundaries between patches. To address these issues, we propose Cross360, a novel cross-attention-based architecture integrating local and global information using less-distorted tangent patches along with equirectangular features. Our Cross Projection Feature Alignment module employs cross-attention to align local tangent projection features with the equirectangular projection's 360° field of view, ensuring each tangent projection patch is aware of the global context. Additionally, our Progressive Feature Aggregation with Attention module refines multi-scaled features progressively, enhancing depth estimation accuracy. Cross360 significantly outperforms existing methods across most benchmark datasets, especially those in which the entire 360° image is available, demonstrating its effectiveness in accurate and globally consistent depth estimation. The code and model are available at https://github.com/huangkun101230/Cross360.</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ClinNet：膝骨关节炎分级的双侧不对称性和原型记忆的证据序数回归</w:t>
      </w:r>
    </w:p>
    <w:p>
      <w:r>
        <w:rPr>
          <w:rFonts w:ascii="Times New Roman" w:hAnsi="Times New Roman" w:eastAsia="宋体"/>
          <w:b/>
          <w:color w:val="003264"/>
          <w:sz w:val="24"/>
        </w:rPr>
        <w:t>ClinNet: Evidential Ordinal Regression with Bilateral Asymmetry and Prototype Memory for Knee Osteoarthritis Grading</w:t>
      </w:r>
    </w:p>
    <w:p>
      <w:r>
        <w:rPr>
          <w:rFonts w:ascii="Times New Roman" w:hAnsi="Times New Roman" w:eastAsia="宋体"/>
          <w:sz w:val="21"/>
        </w:rPr>
        <w:t>作者: Runni Zhou</w:t>
        <w:br/>
      </w:r>
      <w:r>
        <w:rPr>
          <w:rFonts w:ascii="Times New Roman" w:hAnsi="Times New Roman" w:eastAsia="宋体"/>
          <w:sz w:val="21"/>
        </w:rPr>
        <w:t xml:space="preserve">时间: 2026-01-24T05:49:41Z | </w:t>
      </w:r>
      <w:r>
        <w:t xml:space="preserve">链接: </w:t>
      </w:r>
      <w:hyperlink r:id="rId95">
        <w:r>
          <w:rPr>
            <w:rFonts w:ascii="Times New Roman" w:hAnsi="Times New Roman" w:eastAsia="宋体"/>
            <w:color w:val="0000FF"/>
            <w:sz w:val="21"/>
            <w:u w:val="single"/>
          </w:rPr>
          <w:t>https://arxiv.org/abs/2601.17315v1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由于级别间细微差异、注释不确定性以及疾病进展的固有顺序性质，基于放射线图像的膝骨关节炎 (KOA) 分级是一项关键但具有挑战性的任务。传统的深度学习方法通​​常将这个问题表述为确定性的多类分类，忽略退化的持续进展和专家注释的不确定性。在这项工作中，我们提出了 ClinNet，这是一种新颖的值得信赖的框架，它将 KOA 分级作为证据序数回归问题来解决。该方法集成了三个关键组件：（1）双边不对称编码器（BAE），明确模拟内侧-外侧结构差异； (2) 诊断内存库，维护分类原型以稳定特征表示； (3) 基于正态逆伽玛 (NIG) 分布的证据序数头，用于联合估计连续 KL 等级和认知不确定性。大量实验表明，ClinNet 的二次加权 Kappa 为 0.892，准确度为 0.768，在统计上优于最先进的基线 (p &lt; 0.001)。至关重要的是，我们证明该模型的不确定性估计成功标记了分布外样本和潜在的误诊，为安全临床部署铺平了道路。</w:t>
      </w:r>
    </w:p>
    <w:p>
      <w:pPr>
        <w:spacing w:before="120"/>
      </w:pPr>
      <w:r>
        <w:rPr>
          <w:rFonts w:ascii="Times New Roman" w:hAnsi="Times New Roman" w:eastAsia="宋体"/>
          <w:b/>
          <w:sz w:val="21"/>
        </w:rPr>
        <w:t>English Abstract:</w:t>
      </w:r>
    </w:p>
    <w:p>
      <w:r>
        <w:rPr>
          <w:rFonts w:ascii="Times New Roman" w:hAnsi="Times New Roman" w:eastAsia="宋体"/>
          <w:sz w:val="21"/>
        </w:rPr>
        <w:t>Knee osteoarthritis (KOA) grading based on radiographic images is a critical yet challenging task due to subtle inter-grade differences, annotation uncertainty, and the inherently ordinal nature of disease progression. Conventional deep learning approaches typically formulate this problem as deterministic multi-class classification, ignoring both the continuous progression of degeneration and the uncertainty in expert annotations. In this work, we propose ClinNet, a novel trustworthy framework that addresses KOA grading as an evidential ordinal regression problem. The proposed method integrates three key components: (1) a Bilateral Asymmetry Encoder (BAE) that explicitly models medial-lateral structural discrepancies; (2) a Diagnostic Memory Bank that maintains class-wise prototypes to stabilize feature representations; and (3) an Evidential Ordinal Head based on the Normal-Inverse-Gamma (NIG) distribution to jointly estimate continuous KL grades and epistemic uncertainty. Extensive experiments demonstrate that ClinNet achieves a Quadratic Weighted Kappa of 0.892 and Accuracy of 0.768, statistically outperforming state-of-the-art baselines (p &lt; 0.001). Crucially, we demonstrate that the model's uncertainty estimates successfully flag out-of-distribution samples and potential misdiagnoses, paving the way for safe clinical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SkyReels-V3 技术报告</w:t>
      </w:r>
    </w:p>
    <w:p>
      <w:r>
        <w:rPr>
          <w:rFonts w:ascii="Times New Roman" w:hAnsi="Times New Roman" w:eastAsia="宋体"/>
          <w:b/>
          <w:color w:val="003264"/>
          <w:sz w:val="24"/>
        </w:rPr>
        <w:t>SkyReels-V3 Technique Report</w:t>
      </w:r>
    </w:p>
    <w:p>
      <w:r>
        <w:rPr>
          <w:rFonts w:ascii="Times New Roman" w:hAnsi="Times New Roman" w:eastAsia="宋体"/>
          <w:sz w:val="21"/>
        </w:rPr>
        <w:t>作者: Yahui Zhou</w:t>
        <w:br/>
      </w:r>
      <w:r>
        <w:rPr>
          <w:rFonts w:ascii="Times New Roman" w:hAnsi="Times New Roman" w:eastAsia="宋体"/>
          <w:sz w:val="21"/>
        </w:rPr>
        <w:t xml:space="preserve">时间: 2026-01-24T06:08:12Z | </w:t>
      </w:r>
      <w:r>
        <w:t xml:space="preserve">链接: </w:t>
      </w:r>
      <w:hyperlink r:id="rId96">
        <w:r>
          <w:rPr>
            <w:rFonts w:ascii="Times New Roman" w:hAnsi="Times New Roman" w:eastAsia="宋体"/>
            <w:color w:val="0000FF"/>
            <w:sz w:val="21"/>
            <w:u w:val="single"/>
          </w:rPr>
          <w:t>https://arxiv.org/abs/2601.17323v1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视频生成是构建世界模型的基石，其中多模态上下文推理是能力的定义测试。最后，我们提出了 SkyReels-V3，这是一种条件视频生成模型，它建立在带有扩散 Transformer 的统一多模态上下文学习框架之上。 SkyReels-V3 模型在单一架构中支持三种核心生成范例：参考图像到视频合成、视频到视频扩展和音频引导视频生成。 (i) 参考图像到视频模型旨在生成具有强大的主体身份保留、时间连贯性和叙事一致性的高保真视频。为了增强参考依从性和构图稳定性，我们设计了一个全面的数据处理管道，利用跨帧配对、图像编辑和语义重写，有效减少复制粘贴伪影。在训练过程中，采用图像视频混合策略与多分辨率联合优化相结合，以提高跨不同场景的泛化性和鲁棒性。 (ii) 视频扩展模型将时空一致性建模与大规模视频理解相结合，实现无缝单镜头连续和具有专业电影模式的智能多镜头切换。 （iii）会说话的化身模型通过训练首尾帧插入模式和重建关键帧推理范例来支持分钟级音频调节视频生成。在保证视觉质量的基础上，优化了音视频的同步。</w:t>
        <w:br/>
        <w:t xml:space="preserve">  广泛的评估表明，SkyReels-V3 在视觉质量、指令遵循和特定方面指标等关键指标上实现了最先进或接近最先进的性能，接近领先的闭源系统。 Github：https://github.com/SkyworkAI/SkyReels-V3。</w:t>
      </w:r>
    </w:p>
    <w:p>
      <w:pPr>
        <w:spacing w:before="120"/>
      </w:pPr>
      <w:r>
        <w:rPr>
          <w:rFonts w:ascii="Times New Roman" w:hAnsi="Times New Roman" w:eastAsia="宋体"/>
          <w:b/>
          <w:sz w:val="21"/>
        </w:rPr>
        <w:t>English Abstract:</w:t>
      </w:r>
    </w:p>
    <w:p>
      <w:r>
        <w:rPr>
          <w:rFonts w:ascii="Times New Roman" w:hAnsi="Times New Roman" w:eastAsia="宋体"/>
          <w:sz w:val="21"/>
        </w:rPr>
        <w:t>Video generation serves as a cornerstone for building world models, where multimodal contextual inference stands as the defining test of capability. In this end, we present SkyReels-V3, a conditional video generation model, built upon a unified multimodal in-context learning framework with diffusion Transformers. SkyReels-V3 model supports three core generative paradigms within a single architecture: reference images-to-video synthesis, video-to-video extension and audio-guided video generation. (i) reference images-to-video model is designed to produce high-fidelity videos with strong subject identity preservation, temporal coherence, and narrative consistency. To enhance reference adherence and compositional stability, we design a comprehensive data processing pipeline that leverages cross frame pairing, image editing, and semantic rewriting, effectively mitigating copy paste artifacts. During training, an image video hybrid strategy combined with multi-resolution joint optimization is employed to improve generalization and robustness across diverse scenarios. (ii) video extension model integrates spatio-temporal consistency modeling with large-scale video understanding, enabling both seamless single-shot continuation and intelligent multi-shot switching with professional cinematographic patterns. (iii) Talking avatar model supports minute-level audio-conditioned video generation by training first-and-last frame insertion patterns and reconstructing key-frame inference paradigms. On the basis of ensuring visual quality, synchronization of audio and videos has been optimized.</w:t>
        <w:br/>
        <w:t xml:space="preserve">  Extensive evaluations demonstrate that SkyReels-V3 achieves state-of-the-art or near state-of-the-art performance on key metrics including visual quality, instruction following, and specific aspect metrics, approaching leading closed-source systems. Github: https://github.com/SkyworkAI/SkyReels-V3.</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U-Net 变体中的几何先验进行息肉分割学习</w:t>
      </w:r>
    </w:p>
    <w:p>
      <w:r>
        <w:rPr>
          <w:rFonts w:ascii="Times New Roman" w:hAnsi="Times New Roman" w:eastAsia="宋体"/>
          <w:b/>
          <w:color w:val="003264"/>
          <w:sz w:val="24"/>
        </w:rPr>
        <w:t>Learning with Geometric Priors in U-Net Variants for Polyp Segmentation</w:t>
      </w:r>
    </w:p>
    <w:p>
      <w:r>
        <w:rPr>
          <w:rFonts w:ascii="Times New Roman" w:hAnsi="Times New Roman" w:eastAsia="宋体"/>
          <w:sz w:val="21"/>
        </w:rPr>
        <w:t>作者: Pengfei Gu</w:t>
        <w:br/>
      </w:r>
      <w:r>
        <w:rPr>
          <w:rFonts w:ascii="Times New Roman" w:hAnsi="Times New Roman" w:eastAsia="宋体"/>
          <w:sz w:val="21"/>
        </w:rPr>
        <w:t xml:space="preserve">时间: 2026-01-24T06:27:25Z | </w:t>
      </w:r>
      <w:r>
        <w:t xml:space="preserve">链接: </w:t>
      </w:r>
      <w:hyperlink r:id="rId97">
        <w:r>
          <w:rPr>
            <w:rFonts w:ascii="Times New Roman" w:hAnsi="Times New Roman" w:eastAsia="宋体"/>
            <w:color w:val="0000FF"/>
            <w:sz w:val="21"/>
            <w:u w:val="single"/>
          </w:rPr>
          <w:t>https://arxiv.org/abs/2601.17331v1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准确而稳健的息肉分割对于早期结直肠癌检测和计算机辅助诊断至关重要。虽然基于卷积神经网络、Transformer 和 Mamba 的 U-Net 变体已经取得了强大的性能，但它们仍然难以捕捉几何和结构线索，特别是在低对比度或杂乱的结肠镜检查场景中。为了应对这一挑战，我们提出了一种新颖的几何先验引导模块（GPM），它将显式几何先验注入到基于 U-Net 的架构中以进行息肉分割。具体来说，我们在模拟的 ColonDepth 数据集上微调 Visual Geometry Grounded Transformer (VGGT)，以估计适合内窥镜领域的息肉图像的深度图。然后，这些深度图由 GPM 处理，将几何先验编码到编码器的特征图中，并使用强调局部空间和全局通道信息的空间和通道注意机制进一步细化它们。 GPM 是即插即用的，可以无缝集成到各种 U-Net 变体中。对五个公共息肉分割数据集的广泛实验表明，与三个强基线相比，获得了一致的增益。代码和生成的深度图可在以下位置获取：https://github.com/fvazqu/GPM-PolypSeg</w:t>
      </w:r>
    </w:p>
    <w:p>
      <w:pPr>
        <w:spacing w:before="120"/>
      </w:pPr>
      <w:r>
        <w:rPr>
          <w:rFonts w:ascii="Times New Roman" w:hAnsi="Times New Roman" w:eastAsia="宋体"/>
          <w:b/>
          <w:sz w:val="21"/>
        </w:rPr>
        <w:t>English Abstract:</w:t>
      </w:r>
    </w:p>
    <w:p>
      <w:r>
        <w:rPr>
          <w:rFonts w:ascii="Times New Roman" w:hAnsi="Times New Roman" w:eastAsia="宋体"/>
          <w:sz w:val="21"/>
        </w:rPr>
        <w:t>Accurate and robust polyp segmentation is essential for early colorectal cancer detection and for computer-aided diagnosis. While convolutional neural network-, Transformer-, and Mamba-based U-Net variants have achieved strong performance, they still struggle to capture geometric and structural cues, especially in low-contrast or cluttered colonoscopy scenes. To address this challenge, we propose a novel Geometric Prior-guided Module (GPM) that injects explicit geometric priors into U-Net-based architectures for polyp segmentation. Specifically, we fine-tune the Visual Geometry Grounded Transformer (VGGT) on a simulated ColonDepth dataset to estimate depth maps of polyp images tailored to the endoscopic domain. These depth maps are then processed by GPM to encode geometric priors into the encoder's feature maps, where they are further refined using spatial and channel attention mechanisms that emphasize both local spatial and global channel information. GPM is plug-and-play and can be seamlessly integrated into diverse U-Net variants. Extensive experiments on five public polyp segmentation datasets demonstrate consistent gains over three strong baselines. Code and the generated depth maps are available at: https://github.com/fvazqu/GPM-PolypSeg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TEXTS-Diff：用于现实世界文本图像超分辨率的文本感知扩散模型</w:t>
      </w:r>
    </w:p>
    <w:p>
      <w:r>
        <w:rPr>
          <w:rFonts w:ascii="Times New Roman" w:hAnsi="Times New Roman" w:eastAsia="宋体"/>
          <w:b/>
          <w:color w:val="003264"/>
          <w:sz w:val="24"/>
        </w:rPr>
        <w:t>TEXTS-Diff: TEXTS-Aware Diffusion Model for Real-World Text Image Super-Resolution</w:t>
      </w:r>
    </w:p>
    <w:p>
      <w:r>
        <w:rPr>
          <w:rFonts w:ascii="Times New Roman" w:hAnsi="Times New Roman" w:eastAsia="宋体"/>
          <w:sz w:val="21"/>
        </w:rPr>
        <w:t>作者: Xiangxiang Chu</w:t>
        <w:br/>
      </w:r>
      <w:r>
        <w:rPr>
          <w:rFonts w:ascii="Times New Roman" w:hAnsi="Times New Roman" w:eastAsia="宋体"/>
          <w:sz w:val="21"/>
        </w:rPr>
        <w:t xml:space="preserve">时间: 2026-01-24T07:03:41Z | </w:t>
      </w:r>
      <w:r>
        <w:t xml:space="preserve">链接: </w:t>
      </w:r>
      <w:hyperlink r:id="rId98">
        <w:r>
          <w:rPr>
            <w:rFonts w:ascii="Times New Roman" w:hAnsi="Times New Roman" w:eastAsia="宋体"/>
            <w:color w:val="0000FF"/>
            <w:sz w:val="21"/>
            <w:u w:val="single"/>
          </w:rPr>
          <w:t>https://arxiv.org/abs/2601.17340v1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文本图像超分辨率旨在恢复遭受各种退化和文本扭曲的图像的整体视觉质量和文本易读性。然而，现有数据集中文本图像数据的稀缺导致文本区域的性能较差。此外，由孤立的文本样本组成的数据集限制了背景重建的质量。为了解决这些限制，我们构建了真实文本，这是一个从真实世界图像收集的大规模、高质量的数据集，它涵盖了不同的场景，并包含中文和英文的自然文本实例。此外，我们提出了文本感知扩散模型（TEXTS-Diff）来实现背景和文本区域的高质量生成。这种方法利用抽象概念来提高对视觉场景中文本元素的理解，并利用具体文本区域来增强文本细节。它减轻了文本区域中常见的扭曲和幻觉伪影，同时保持高质量的视觉场景保真度。大量的实验表明，我们的方法在多个评估指标上实现了最先进的性能，在复杂场景中表现出卓越的泛化能力和文本恢复准确性。所有代码、模型和数据集都将被发布。</w:t>
      </w:r>
    </w:p>
    <w:p>
      <w:pPr>
        <w:spacing w:before="120"/>
      </w:pPr>
      <w:r>
        <w:rPr>
          <w:rFonts w:ascii="Times New Roman" w:hAnsi="Times New Roman" w:eastAsia="宋体"/>
          <w:b/>
          <w:sz w:val="21"/>
        </w:rPr>
        <w:t>English Abstract:</w:t>
      </w:r>
    </w:p>
    <w:p>
      <w:r>
        <w:rPr>
          <w:rFonts w:ascii="Times New Roman" w:hAnsi="Times New Roman" w:eastAsia="宋体"/>
          <w:sz w:val="21"/>
        </w:rPr>
        <w:t>Real-world text image super-resolution aims to restore overall visual quality and text legibility in images suffering from diverse degradations and text distortions. However, the scarcity of text image data in existing datasets results in poor performance on text regions. In addition, datasets consisting of isolated text samples limit the quality of background reconstruction. To address these limitations, we construct Real-Texts, a large-scale, high-quality dataset collected from real-world images, which covers diverse scenarios and contains natural text instances in both Chinese and English. Additionally, we propose the TEXTS-Aware Diffusion Model (TEXTS-Diff) to achieve high-quality generation in both background and textual regions. This approach leverages abstract concepts to improve the understanding of textual elements within visual scenes and concrete text regions to enhance textual details. It mitigates distortions and hallucination artifacts commonly observed in text regions, while preserving high-quality visual scene fidelity. Extensive experiments demonstrate that our method achieves state-of-the-art performance across multiple evaluation metrics, exhibiting superior generalization ability and text restoration accuracy in complex scenarios. All the code, model, and dataset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STARS：缺失模态遥感语义分割的共享特定翻译和对齐</w:t>
      </w:r>
    </w:p>
    <w:p>
      <w:r>
        <w:rPr>
          <w:rFonts w:ascii="Times New Roman" w:hAnsi="Times New Roman" w:eastAsia="宋体"/>
          <w:b/>
          <w:color w:val="003264"/>
          <w:sz w:val="24"/>
        </w:rPr>
        <w:t>STARS: Shared-specific Translation and Alignment for missing-modality Remote Sensing Semantic Segmentation</w:t>
      </w:r>
    </w:p>
    <w:p>
      <w:r>
        <w:rPr>
          <w:rFonts w:ascii="Times New Roman" w:hAnsi="Times New Roman" w:eastAsia="宋体"/>
          <w:sz w:val="21"/>
        </w:rPr>
        <w:t>作者: Zifan Wang</w:t>
        <w:br/>
      </w:r>
      <w:r>
        <w:rPr>
          <w:rFonts w:ascii="Times New Roman" w:hAnsi="Times New Roman" w:eastAsia="宋体"/>
          <w:sz w:val="21"/>
        </w:rPr>
        <w:t xml:space="preserve">时间: 2026-01-24T07:07:16Z | </w:t>
      </w:r>
      <w:r>
        <w:t xml:space="preserve">链接: </w:t>
      </w:r>
      <w:hyperlink r:id="rId99">
        <w:r>
          <w:rPr>
            <w:rFonts w:ascii="Times New Roman" w:hAnsi="Times New Roman" w:eastAsia="宋体"/>
            <w:color w:val="0000FF"/>
            <w:sz w:val="21"/>
            <w:u w:val="single"/>
          </w:rPr>
          <w:t>https://arxiv.org/abs/2601.17342v1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遥感技术通过集成光学图像、合成孔径雷达（SAR）和数字表面模型（DSM）等异构数据，显着增强对表面语义的理解。然而，在实际应用中，模态数据（例如光学或DSM）的丢失是一个常见且严峻的挑战，这导致传统多模态融合模型的性能下降。解决缺失模态的现有方法仍然面临局限性，包括特征崩溃和过度概括的恢复特征。为了解决这些问题，我们提出了 \textbf{STARS} （\textbf{S}共享特定的 \textbf{T}translation 和 \textbf{A}lignment for Missing-modality \textbf{R}emote \textbf{S}ensing），这是一个针对不完整多模态输入的强大语义分割框架。 STARS 基于两个关键设计。首先，我们引入了一种具有双向平移和停止梯度的非对称对齐机制，可以有效防止特征崩溃并降低对超参数的敏感性。其次，我们提出了一种像素级语义采样对齐（PSA）策略，该策略将类平衡像素采样与跨模态语义对齐损失相结合，以减轻严重类不平衡导致的对齐失败并提高少数类识别。</w:t>
      </w:r>
    </w:p>
    <w:p>
      <w:pPr>
        <w:spacing w:before="120"/>
      </w:pPr>
      <w:r>
        <w:rPr>
          <w:rFonts w:ascii="Times New Roman" w:hAnsi="Times New Roman" w:eastAsia="宋体"/>
          <w:b/>
          <w:sz w:val="21"/>
        </w:rPr>
        <w:t>English Abstract:</w:t>
      </w:r>
    </w:p>
    <w:p>
      <w:r>
        <w:rPr>
          <w:rFonts w:ascii="Times New Roman" w:hAnsi="Times New Roman" w:eastAsia="宋体"/>
          <w:sz w:val="21"/>
        </w:rPr>
        <w:t>Multimodal remote sensing technology significantly enhances the understanding of surface semantics by integrating heterogeneous data such as optical images, Synthetic Aperture Radar (SAR), and Digital Surface Models (DSM). However, in practical applications, the missing of modality data (e.g., optical or DSM) is a common and severe challenge, which leads to performance decline in traditional multimodal fusion models. Existing methods for addressing missing modalities still face limitations, including feature collapse and overly generalized recovered features. To address these issues, we propose \textbf{STARS} (\textbf{S}hared-specific \textbf{T}ranslation and \textbf{A}lignment for missing-modality \textbf{R}emote \textbf{S}ensing), a robust semantic segmentation framework for incomplete multimodal inputs. STARS is built on two key designs. First, we introduce an asymmetric alignment mechanism with bidirectional translation and stop-gradient, which effectively prevents feature collapse and reduces sensitivity to hyperparameters. Second, we propose a Pixel-level Semantic sampling Alignment (PSA) strategy that combines class-balanced pixel sampling with cross-modality semantic alignment loss, to mitigate alignment failures caused by severe class imbalance and improve minority-class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重新审视轻量级低光图像增强：从 YUV 色彩空间角度</w:t>
      </w:r>
    </w:p>
    <w:p>
      <w:r>
        <w:rPr>
          <w:rFonts w:ascii="Times New Roman" w:hAnsi="Times New Roman" w:eastAsia="宋体"/>
          <w:b/>
          <w:color w:val="003264"/>
          <w:sz w:val="24"/>
        </w:rPr>
        <w:t>Revisiting Lightweight Low-Light Image Enhancement: From a YUV Color Space Perspective</w:t>
      </w:r>
    </w:p>
    <w:p>
      <w:r>
        <w:rPr>
          <w:rFonts w:ascii="Times New Roman" w:hAnsi="Times New Roman" w:eastAsia="宋体"/>
          <w:sz w:val="21"/>
        </w:rPr>
        <w:t>作者: Bo Li</w:t>
        <w:br/>
      </w:r>
      <w:r>
        <w:rPr>
          <w:rFonts w:ascii="Times New Roman" w:hAnsi="Times New Roman" w:eastAsia="宋体"/>
          <w:sz w:val="21"/>
        </w:rPr>
        <w:t xml:space="preserve">时间: 2026-01-24T07:27:54Z | </w:t>
      </w:r>
      <w:r>
        <w:t xml:space="preserve">链接: </w:t>
      </w:r>
      <w:hyperlink r:id="rId100">
        <w:r>
          <w:rPr>
            <w:rFonts w:ascii="Times New Roman" w:hAnsi="Times New Roman" w:eastAsia="宋体"/>
            <w:color w:val="0000FF"/>
            <w:sz w:val="21"/>
            <w:u w:val="single"/>
          </w:rPr>
          <w:t>https://arxiv.org/abs/2601.17349v1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在当前的移动互联网时代，轻量级低光图像增强（L3IE）对于移动设备至关重要，移动设备面临着视觉质量和模型紧凑性之间的持续权衡。虽然最近的方法采用解缠结策略来简化轻量级架构设计，例如 Retinex 理论和 YUV 色彩空间转换，但它们的性能从根本上受到忽略通道特定退化模式和跨通道交互的限制。为了解决这一差距，我们进行了频域分析，证实了 L3IE 的 YUV 颜色空间的优越性。我们发现了一个关键的见解：Y 通道主要丢失低频内容，而 UV 通道则被高频噪声破坏。利用这一发现，我们提出了一种基于 YUV 的新颖范例，该范例使用用于 Y 通道的双流全局局部注意模块、用于 UV 通道的 Y 引导局部感知频率注意模块以及用于最终特征融合的引导交互模块来战略性地恢复通道。大量的实验验证了我们的模型在多个基准上建立了新的最先进技术，以显着较低的参数数量提供卓越的视觉质量。</w:t>
      </w:r>
    </w:p>
    <w:p>
      <w:pPr>
        <w:spacing w:before="120"/>
      </w:pPr>
      <w:r>
        <w:rPr>
          <w:rFonts w:ascii="Times New Roman" w:hAnsi="Times New Roman" w:eastAsia="宋体"/>
          <w:b/>
          <w:sz w:val="21"/>
        </w:rPr>
        <w:t>English Abstract:</w:t>
      </w:r>
    </w:p>
    <w:p>
      <w:r>
        <w:rPr>
          <w:rFonts w:ascii="Times New Roman" w:hAnsi="Times New Roman" w:eastAsia="宋体"/>
          <w:sz w:val="21"/>
        </w:rPr>
        <w:t>In the current era of mobile internet, Lightweight Low-Light Image Enhancement (L3IE) is critical for mobile devices, which faces a persistent trade-off between visual quality and model compactness. While recent methods employ disentangling strategies to simplify lightweight architectural design, such as Retinex theory and YUV color space transformations, their performance is fundamentally limited by overlooking channel-specific degradation patterns and cross-channel interactions. To address this gap, we perform a frequency-domain analysis that confirms the superiority of the YUV color space for L3IE. We identify a key insight: the Y channel primarily loses low-frequency content, while the UV channels are corrupted by high-frequency noise. Leveraging this finding, we propose a novel YUV-based paradigm that strategically restores channels using a Dual-Stream Global-Local Attention module for the Y channel, a Y-guided Local-Aware Frequency Attention module for the UV channels, and a Guided Interaction module for final feature fusion. Extensive experiments validate that our model establishes a new state-of-the-art on multiple benchmarks, delivering superior visual quality with a significantly lower parameter count.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NeRF-MIR：利用神经辐射场实现蒙版图像的高质量恢复</w:t>
      </w:r>
    </w:p>
    <w:p>
      <w:r>
        <w:rPr>
          <w:rFonts w:ascii="Times New Roman" w:hAnsi="Times New Roman" w:eastAsia="宋体"/>
          <w:b/>
          <w:color w:val="003264"/>
          <w:sz w:val="24"/>
        </w:rPr>
        <w:t>NeRF-MIR: Towards High-Quality Restoration of Masked Images with Neural Radiance Fields</w:t>
      </w:r>
    </w:p>
    <w:p>
      <w:r>
        <w:rPr>
          <w:rFonts w:ascii="Times New Roman" w:hAnsi="Times New Roman" w:eastAsia="宋体"/>
          <w:sz w:val="21"/>
        </w:rPr>
        <w:t>作者: Shuigeng Zhou</w:t>
        <w:br/>
      </w:r>
      <w:r>
        <w:rPr>
          <w:rFonts w:ascii="Times New Roman" w:hAnsi="Times New Roman" w:eastAsia="宋体"/>
          <w:sz w:val="21"/>
        </w:rPr>
        <w:t xml:space="preserve">时间: 2026-01-24T07:32:06Z | </w:t>
      </w:r>
      <w:r>
        <w:t xml:space="preserve">链接: </w:t>
      </w:r>
      <w:hyperlink r:id="rId101">
        <w:r>
          <w:rPr>
            <w:rFonts w:ascii="Times New Roman" w:hAnsi="Times New Roman" w:eastAsia="宋体"/>
            <w:color w:val="0000FF"/>
            <w:sz w:val="21"/>
            <w:u w:val="single"/>
          </w:rPr>
          <w:t>https://arxiv.org/abs/2601.17350v1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神经辐射场（NeRF）在新颖的视图合成中表现出了卓越的性能。然而，基于 NeRF 从损坏的图像中恢复 3D 场景还有很大的改进空间，这在自然场景捕获中很常见，并且会显着影响 NeRF 的有效性。本文介绍了 NeRF-MIR，这是一种专门为修复蒙版图像而提出的新型神经渲染方法，展示了 NeRF 在该领域的潜力。认识到在 NeRF 中向像素随机发射射线可能无法有效地学习复杂的图像纹理，我们提出了一种基于 \textbf{P}atch 的 \textbf{E}ntropy，用于 \textbf{R}ay \textbf{E}mitting (\textbf{PERE}) 策略来正确分配发射的射线。这使得 NeRF-MIR 能够融合不同视图图像的综合信息。此外，我们引入了一种 \textbf{P}progressively \textbf{I}terative \textbf{RE}storation (\textbf{PIRE}) 机制来在自训练过程中恢复屏蔽区域。此外，我们设计了一个动态加权损失函数，可以自动重新校准屏蔽区域的损失权重。由于现有数据集不支持基于 NeRF 的蒙版图像恢复，我们构建了三个蒙版数据集来模拟损坏的场景。对真实数据和构建数据集的大量实验证明了 NeRF-MIR 在蒙版图像恢复方面优于同类产品。</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demonstrated remarkable performance in novel view synthesis. However, there is much improvement room on restoring 3D scenes based on NeRF from corrupted images, which are common in natural scene captures and can significantly impact the effectiveness of NeRF. This paper introduces NeRF-MIR, a novel neural rendering approach specifically proposed for the restoration of masked images, demonstrating the potential of NeRF in this domain. Recognizing that randomly emitting rays to pixels in NeRF may not effectively learn intricate image textures, we propose a \textbf{P}atch-based \textbf{E}ntropy for \textbf{R}ay \textbf{E}mitting (\textbf{PERE}) strategy to distribute emitted rays properly. This enables NeRF-MIR to fuse comprehensive information from images of different views. Additionally, we introduce a \textbf{P}rogressively \textbf{I}terative \textbf{RE}storation (\textbf{PIRE}) mechanism to restore the masked regions in a self-training process. Furthermore, we design a dynamically-weighted loss function that automatically recalibrates the loss weights for masked regions. As existing datasets do not support NeRF-based masked image restoration, we construct three masked datasets to simulate corrupted scenarios. Extensive experiments on real data and constructed datasets demonstrate the superiority of NeRF-MIR over its counterparts in masked image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HyDeMiC：使用高光谱数据的基于深度学习的矿物分类器</w:t>
      </w:r>
    </w:p>
    <w:p>
      <w:r>
        <w:rPr>
          <w:rFonts w:ascii="Times New Roman" w:hAnsi="Times New Roman" w:eastAsia="宋体"/>
          <w:b/>
          <w:color w:val="003264"/>
          <w:sz w:val="24"/>
        </w:rPr>
        <w:t>HyDeMiC: A Deep Learning-based Mineral Classifier using Hyperspectral Data</w:t>
      </w:r>
    </w:p>
    <w:p>
      <w:r>
        <w:rPr>
          <w:rFonts w:ascii="Times New Roman" w:hAnsi="Times New Roman" w:eastAsia="宋体"/>
          <w:sz w:val="21"/>
        </w:rPr>
        <w:t>作者: M. K. Mudunuru</w:t>
        <w:br/>
      </w:r>
      <w:r>
        <w:rPr>
          <w:rFonts w:ascii="Times New Roman" w:hAnsi="Times New Roman" w:eastAsia="宋体"/>
          <w:sz w:val="21"/>
        </w:rPr>
        <w:t xml:space="preserve">时间: 2026-01-24T07:57:01Z | </w:t>
      </w:r>
      <w:r>
        <w:t xml:space="preserve">链接: </w:t>
      </w:r>
      <w:hyperlink r:id="rId102">
        <w:r>
          <w:rPr>
            <w:rFonts w:ascii="Times New Roman" w:hAnsi="Times New Roman" w:eastAsia="宋体"/>
            <w:color w:val="0000FF"/>
            <w:sz w:val="21"/>
            <w:u w:val="single"/>
          </w:rPr>
          <w:t>https://arxiv.org/abs/2601.17352v1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 (HSI) 已成为一种强大的矿物勘探遥感工具，利用了矿物独特的光谱特征。然而，判别分析、逻辑回归和支持向量机等传统分类方法常常面临数据环境噪声、传感器限制以及分析高维 HSI 数据的计算复杂性等问题。本研究提出了 HyDeMiC（基于高光谱深度学习的矿物分类器），这是一种卷积神经网络 (CNN) 模型，专为在噪声数据下进行稳健的矿物分类而设计。为了训练 HyDeMiC，使用了来自美国地质调查局 (USGS) 图书馆的 115 种矿物的实验室测量高光谱数据，这些矿物涵盖不同的矿物组。训练数据集是通过将参考矿物光谱与 HSI 传感器响应函数进行卷积而生成的。这些数据集包含三种含铜矿物：赤铜矿、孔雀石和黄铜矿，用作性能演示的案例研究。经过训练的 CNN 模型在噪声水平为 1%、2%、5% 和 10% 的多个合成 2D 高光谱数据集上进行了评估。我们的噪声数据分析旨在复制真实的现场条件。 HyDeMiC 的性能使用马修斯相关系数 (MCC) 进行评估，提供跨不同噪声状况的综合测量。结果表明，HyDeMiC 在干净和低噪声的数据集上实现了近乎完美的分类精度 (MCC = 1.00)，并在中等噪声条件下保持了强大的性能。这些发现强调了 HyDeMiC 在存在中等噪声的情况下的鲁棒性，突出了其在高光谱成像中实际应用的潜力，在高光谱成像中，噪声往往是一个重大挑战。</w:t>
      </w:r>
    </w:p>
    <w:p>
      <w:pPr>
        <w:spacing w:before="120"/>
      </w:pPr>
      <w:r>
        <w:rPr>
          <w:rFonts w:ascii="Times New Roman" w:hAnsi="Times New Roman" w:eastAsia="宋体"/>
          <w:b/>
          <w:sz w:val="21"/>
        </w:rPr>
        <w:t>English Abstract:</w:t>
      </w:r>
    </w:p>
    <w:p>
      <w:r>
        <w:rPr>
          <w:rFonts w:ascii="Times New Roman" w:hAnsi="Times New Roman" w:eastAsia="宋体"/>
          <w:sz w:val="21"/>
        </w:rPr>
        <w:t>Hyperspectral imaging (HSI) has emerged as a powerful remote sensing tool for mineral exploration, capitalizing on unique spectral signatures of minerals. However, traditional classification methods such as discriminant analysis, logistic regression, and support vector machines often struggle with environmental noise in data, sensor limitations, and the computational complexity of analyzing high-dimensional HSI data. This study presents HyDeMiC (Hyperspectral Deep Learning-based Mineral Classifier), a convolutional neural network (CNN) model designed for robust mineral classification under noisy data. To train HyDeMiC, laboratory-measured hyperspectral data for 115 minerals spanning various mineral groups were used from the United States Geological Survey (USGS) library. The training dataset was generated by convolving reference mineral spectra with an HSI sensor response function. These datasets contained three copper-bearing minerals, Cuprite, Malachite, and Chalcopyrite, used as case studies for performance demonstration. The trained CNN model was evaluated on several synthetic 2D hyperspectral datasets with noise levels of 1%, 2%, 5%, and 10%. Our noisy data analysis aims to replicate realistic field conditions. The HyDeMiC's performance was assessed using the Matthews Correlation Coefficient (MCC), providing a comprehensive measure across different noise regimes. Results demonstrate that HyDeMiC achieved near-perfect classification accuracy (MCC = 1.00) on clean and low-noise datasets and maintained strong performance under moderate noise conditions. These findings emphasize HyDeMiC's robustness in the presence of moderate noise, highlighting its potential for real-world applications in hyperspectral imaging, where noise is often a significant challenge.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UCAD：用于半监督医学图像分割的不确定性引导轮廓感知位移</w:t>
      </w:r>
    </w:p>
    <w:p>
      <w:r>
        <w:rPr>
          <w:rFonts w:ascii="Times New Roman" w:hAnsi="Times New Roman" w:eastAsia="宋体"/>
          <w:b/>
          <w:color w:val="003264"/>
          <w:sz w:val="24"/>
        </w:rPr>
        <w:t>UCAD: Uncertainty-guided Contour-aware Displacement for semi-supervised medical image segmentation</w:t>
      </w:r>
    </w:p>
    <w:p>
      <w:r>
        <w:rPr>
          <w:rFonts w:ascii="Times New Roman" w:hAnsi="Times New Roman" w:eastAsia="宋体"/>
          <w:sz w:val="21"/>
        </w:rPr>
        <w:t>作者: Shaohua Kevin Zhou</w:t>
        <w:br/>
      </w:r>
      <w:r>
        <w:rPr>
          <w:rFonts w:ascii="Times New Roman" w:hAnsi="Times New Roman" w:eastAsia="宋体"/>
          <w:sz w:val="21"/>
        </w:rPr>
        <w:t xml:space="preserve">时间: 2026-01-24T08:21:14Z | </w:t>
      </w:r>
      <w:r>
        <w:t xml:space="preserve">链接: </w:t>
      </w:r>
      <w:hyperlink r:id="rId103">
        <w:r>
          <w:rPr>
            <w:rFonts w:ascii="Times New Roman" w:hAnsi="Times New Roman" w:eastAsia="宋体"/>
            <w:color w:val="0000FF"/>
            <w:sz w:val="21"/>
            <w:u w:val="single"/>
          </w:rPr>
          <w:t>https://arxiv.org/abs/2601.17366v1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半监督分割中现有的位移策略仅适用于矩形区域，忽略了解剖结构并导致边界扭曲和语义不一致。为了解决这些问题，我们提出了 UCAD，一种用于半监督医学图像分割的不确定性引导轮廓感知位移框架，它保留轮廓感知语义，同时增强一致性学习。我们的 UCAD 利用超像素生成与解剖学边界对齐的解剖学连贯区域，并利用不确定性引导选择机制选择性地取代具有挑战性的区域，以实现更好的一致性学习。我们进一步提出了一种动态不确定性加权一致性损失，它自适应地稳定训练并有效地规范未标记区域的模型。大量实验表明，UCAD 始终优于最先进的半监督分割方法，在有限的注释下实现了卓越的分割精度。代码位于：https://github.com/dcb937/UCAD。</w:t>
      </w:r>
    </w:p>
    <w:p>
      <w:pPr>
        <w:spacing w:before="120"/>
      </w:pPr>
      <w:r>
        <w:rPr>
          <w:rFonts w:ascii="Times New Roman" w:hAnsi="Times New Roman" w:eastAsia="宋体"/>
          <w:b/>
          <w:sz w:val="21"/>
        </w:rPr>
        <w:t>English Abstract:</w:t>
      </w:r>
    </w:p>
    <w:p>
      <w:r>
        <w:rPr>
          <w:rFonts w:ascii="Times New Roman" w:hAnsi="Times New Roman" w:eastAsia="宋体"/>
          <w:sz w:val="21"/>
        </w:rPr>
        <w:t>Existing displacement strategies in semi-supervised segmentation only operate on rectangular regions, ignoring anatomical structures and resulting in boundary distortions and semantic inconsistency. To address these issues, we propose UCAD, an Uncertainty-Guided Contour-Aware Displacement framework for semi-supervised medical image segmentation that preserves contour-aware semantics while enhancing consistency learning. Our UCAD leverages superpixels to generate anatomically coherent regions aligned with anatomy boundaries, and an uncertainty-guided selection mechanism to selectively displace challenging regions for better consistency learning. We further propose a dynamic uncertainty-weighted consistency loss, which adaptively stabilizes training and effectively regularizes the model on unlabeled regions. Extensive experiments demonstrate that UCAD consistently outperforms state-of-the-art semi-supervised segmentation methods, achieving superior segmentation accuracy under limited annotation. The code is available at:https://github.com/dcb937/UCAD.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ONRW：优化反相噪声以获得高质量和鲁棒的水印</w:t>
      </w:r>
    </w:p>
    <w:p>
      <w:r>
        <w:rPr>
          <w:rFonts w:ascii="Times New Roman" w:hAnsi="Times New Roman" w:eastAsia="宋体"/>
          <w:b/>
          <w:color w:val="003264"/>
          <w:sz w:val="24"/>
        </w:rPr>
        <w:t>ONRW: Optimizing inversion noise for high-quality and robust watermark</w:t>
      </w:r>
    </w:p>
    <w:p>
      <w:r>
        <w:rPr>
          <w:rFonts w:ascii="Times New Roman" w:hAnsi="Times New Roman" w:eastAsia="宋体"/>
          <w:sz w:val="21"/>
        </w:rPr>
        <w:t>作者: Yao Zhu</w:t>
        <w:br/>
      </w:r>
      <w:r>
        <w:rPr>
          <w:rFonts w:ascii="Times New Roman" w:hAnsi="Times New Roman" w:eastAsia="宋体"/>
          <w:sz w:val="21"/>
        </w:rPr>
        <w:t xml:space="preserve">时间: 2026-01-24T09:22:29Z | </w:t>
      </w:r>
      <w:r>
        <w:t xml:space="preserve">链接: </w:t>
      </w:r>
      <w:hyperlink r:id="rId104">
        <w:r>
          <w:rPr>
            <w:rFonts w:ascii="Times New Roman" w:hAnsi="Times New Roman" w:eastAsia="宋体"/>
            <w:color w:val="0000FF"/>
            <w:sz w:val="21"/>
            <w:u w:val="single"/>
          </w:rPr>
          <w:t>https://arxiv.org/abs/2601.17388v1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水印方法一直是保护知识产权的有效手段，但也面临着重大挑战。尽管现有的基于深度学习的水印系统可以在对图像质量影响最小的情况下隐藏图像中的水印，但在传输过程中遇到图像损坏时往往缺乏鲁棒性，这损害了其实际应用价值。为此，我们提出了一种基于扩散模型的高质量且鲁棒的水印框架。我们的方法首先通过空文本优化过程将干净图像转换为反转噪声，在优化潜在空间中的反转噪声后，通过扩散模型的迭代去噪过程产生高质量的水印图像。迭代去噪过程作为强大的净化机制，既保证了水印图像的视觉质量，又增强了水印对各种损坏的鲁棒性。为了防止反演噪声的优化扭曲图像的原始语义，我们专门引入了自注意力约束和伪掩模策略。大量的实验结果证明了我们的方法针对各种图像损坏的卓越性能。特别是，我们的方法在 COCO 数据集上的 12 种不同图像转换中平均优于稳定签名方法 10%。我们的代码可在 https://github.com/920927/ONRW 获取。</w:t>
      </w:r>
    </w:p>
    <w:p>
      <w:pPr>
        <w:spacing w:before="120"/>
      </w:pPr>
      <w:r>
        <w:rPr>
          <w:rFonts w:ascii="Times New Roman" w:hAnsi="Times New Roman" w:eastAsia="宋体"/>
          <w:b/>
          <w:sz w:val="21"/>
        </w:rPr>
        <w:t>English Abstract:</w:t>
      </w:r>
    </w:p>
    <w:p>
      <w:r>
        <w:rPr>
          <w:rFonts w:ascii="Times New Roman" w:hAnsi="Times New Roman" w:eastAsia="宋体"/>
          <w:sz w:val="21"/>
        </w:rPr>
        <w:t>Watermarking methods have always been effective means of protecting intellectual property, yet they face significant challenges. Although existing deep learning-based watermarking systems can hide watermarks in images with minimal impact on image quality, they often lack robustness when encountering image corruptions during transmission, which undermines their practical application value. To this end, we propose a high-quality and robust watermark framework based on the diffusion model. Our method first converts the clean image into inversion noise through a null-text optimization process, and after optimizing the inversion noise in the latent space, it produces a high-quality watermarked image through an iterative denoising process of the diffusion model. The iterative denoising process serves as a powerful purification mechanism, ensuring both the visual quality of the watermarked image and enhancing the robustness of the watermark against various corruptions. To prevent the optimizing of inversion noise from distorting the original semantics of the image, we specifically introduced self-attention constraints and pseudo-mask strategies. Extensive experimental results demonstrate the superior performance of our method against various image corruptions. In particular, our method outperforms the stable signature method by an average of 10\% across 12 different image transformations on COCO datasets. Our codes are available at https://github.com/920927/ONRW.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SMV-EAR：将时空多视图表示学习引入高效的基于事件的动作识别</w:t>
      </w:r>
    </w:p>
    <w:p>
      <w:r>
        <w:rPr>
          <w:rFonts w:ascii="Times New Roman" w:hAnsi="Times New Roman" w:eastAsia="宋体"/>
          <w:b/>
          <w:color w:val="003264"/>
          <w:sz w:val="24"/>
        </w:rPr>
        <w:t>SMV-EAR: Bring Spatiotemporal Multi-View Representation Learning into Efficient Event-Based Action Recognition</w:t>
      </w:r>
    </w:p>
    <w:p>
      <w:r>
        <w:rPr>
          <w:rFonts w:ascii="Times New Roman" w:hAnsi="Times New Roman" w:eastAsia="宋体"/>
          <w:sz w:val="21"/>
        </w:rPr>
        <w:t>作者: Weidong Hao</w:t>
        <w:br/>
      </w:r>
      <w:r>
        <w:rPr>
          <w:rFonts w:ascii="Times New Roman" w:hAnsi="Times New Roman" w:eastAsia="宋体"/>
          <w:sz w:val="21"/>
        </w:rPr>
        <w:t xml:space="preserve">时间: 2026-01-24T09:24:42Z | </w:t>
      </w:r>
      <w:r>
        <w:t xml:space="preserve">链接: </w:t>
      </w:r>
      <w:hyperlink r:id="rId105">
        <w:r>
          <w:rPr>
            <w:rFonts w:ascii="Times New Roman" w:hAnsi="Times New Roman" w:eastAsia="宋体"/>
            <w:color w:val="0000FF"/>
            <w:sz w:val="21"/>
            <w:u w:val="single"/>
          </w:rPr>
          <w:t>https://arxiv.org/abs/2601.17391v1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事件摄像机动作识别 (EAR) 提供了引人注目的隐私保护和效率优势，其中时间运动动态非常重要。现有的基于事件的对象识别 (EOR) 的时空多视图表示学习 (SMVRL) 方法通过沿空间轴 H 和 W 投影 H-W-T 事件提供了有前途的解决方案，但受到其平移变量空间分箱表示和朴素的早期串联融合架构的限制。本文重新审视了 EAR 的关键 SMVRL 设计阶段，并提出：（i）通过稀疏事件的平移不变密集转换来实现有原则的时空多视图表示，（ii）双分支动态融合架构，对不同视图的运动特征之间的样本互补性进行建模，以及（iii）模拟现实世界人类动作速度变化的生物启发时间扭曲增强。在 HARDVS、DailyDVS-200 和 THU-EACT-50-CHL 三个具有挑战性的 EAR 数据集上，我们显示出比现有 SVRL EOR 方法 +7.0%、+10.7% 和 +10.2% 的 Top-1 精度增益，参数减少了 30.1%，计算量减少了 35.7%，使我们的框架成为一种新颖而强大的 EAR 范式。</w:t>
      </w:r>
    </w:p>
    <w:p>
      <w:pPr>
        <w:spacing w:before="120"/>
      </w:pPr>
      <w:r>
        <w:rPr>
          <w:rFonts w:ascii="Times New Roman" w:hAnsi="Times New Roman" w:eastAsia="宋体"/>
          <w:b/>
          <w:sz w:val="21"/>
        </w:rPr>
        <w:t>English Abstract:</w:t>
      </w:r>
    </w:p>
    <w:p>
      <w:r>
        <w:rPr>
          <w:rFonts w:ascii="Times New Roman" w:hAnsi="Times New Roman" w:eastAsia="宋体"/>
          <w:sz w:val="21"/>
        </w:rPr>
        <w:t>Event cameras action recognition (EAR) offers compelling privacy-protecting and efficiency advantages, where temporal motion dynamics is of great importance. Existing spatiotemporal multi-view representation learning (SMVRL) methods for event-based object recognition (EOR) offer promising solutions by projecting H-W-T events along spatial axis H and W, yet are limited by its translation-variant spatial binning representation and naive early concatenation fusion architecture. This paper reexamines the key SMVRL design stages for EAR and propose: (i) a principled spatiotemporal multi-view representation through translation-invariant dense conversion of sparse events, (ii) a dual-branch, dynamic fusion architecture that models sample-wise complementarity between motion features from different views, and (iii) a bio-inspired temporal warping augmentation that mimics speed variability of real-world human actions. On three challenging EAR datasets of HARDVS, DailyDVS-200 and THU-EACT-50-CHL, we show +7.0%, +10.7%, and +10.2% Top-1 accuracy gains over existing SMVRL EOR method with surprising 30.1% reduced parameters and 35.7% lower computations, establishing our framework as a novel and powerful EAR paradigm.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CoT-Seg：通过思想链推理和自我修正重新思考细分</w:t>
      </w:r>
    </w:p>
    <w:p>
      <w:r>
        <w:rPr>
          <w:rFonts w:ascii="Times New Roman" w:hAnsi="Times New Roman" w:eastAsia="宋体"/>
          <w:b/>
          <w:color w:val="003264"/>
          <w:sz w:val="24"/>
        </w:rPr>
        <w:t>CoT-Seg: Rethinking Segmentation with Chain-of-Thought Reasoning and Self-Correction</w:t>
      </w:r>
    </w:p>
    <w:p>
      <w:r>
        <w:rPr>
          <w:rFonts w:ascii="Times New Roman" w:hAnsi="Times New Roman" w:eastAsia="宋体"/>
          <w:sz w:val="21"/>
        </w:rPr>
        <w:t>作者: Chi-Keung Tang</w:t>
        <w:br/>
      </w:r>
      <w:r>
        <w:rPr>
          <w:rFonts w:ascii="Times New Roman" w:hAnsi="Times New Roman" w:eastAsia="宋体"/>
          <w:sz w:val="21"/>
        </w:rPr>
        <w:t xml:space="preserve">时间: 2026-01-24T11:41:54Z | </w:t>
      </w:r>
      <w:r>
        <w:t xml:space="preserve">链接: </w:t>
      </w:r>
      <w:hyperlink r:id="rId106">
        <w:r>
          <w:rPr>
            <w:rFonts w:ascii="Times New Roman" w:hAnsi="Times New Roman" w:eastAsia="宋体"/>
            <w:color w:val="0000FF"/>
            <w:sz w:val="21"/>
            <w:u w:val="single"/>
          </w:rPr>
          <w:t>https://arxiv.org/abs/2601.17420v1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推理分割工作在复杂的情况下通常存在不足，特别是在处理复杂的查询和域外图像时。受思想链推理的启发，更困难的问题需要更长的思考步骤/时间，本文旨在探索一种能够逐步思考、根据需要查找信息、生成结果、自我评估自己的结果并完善结果的系统，就像人类处理更困难的问题一样。我们引入了 CoT-Seg，这是一个免训练框架，通过将思想链推理与自我纠正相结合来重新思考推理分割。 CoT-Seg 不是进行微调，而是利用预训练的 MLLM (GPT-4o) 固有的推理能力将查询分解为元指令，从图像中提取细粒度语义，甚至在隐式或复杂的提示下识别目标对象。此外，CoT-Seg 还包含一个自我校正阶段：模型根据原始查询和推理轨迹评估其自身的分割，识别不匹配，并迭代地细化掩码。这种推理和纠正的紧密结合显着提高了可靠性和鲁棒性，特别是在模棱两可或容易出错的情况下。此外，我们的 CoT-Seg 框架可以轻松合并检索增强推理，使系统能够在输入缺乏足够信息时访问外部知识。为了展示 CoT-Seg 处理非常具有挑战性的情况的能力，我们引入了一个新的数据集 ReasonSeg-Hard。我们的结果强调，将思想链推理和自我纠正相结合，为视觉语言集成驱动的分割提供了强大的范例。</w:t>
      </w:r>
    </w:p>
    <w:p>
      <w:pPr>
        <w:spacing w:before="120"/>
      </w:pPr>
      <w:r>
        <w:rPr>
          <w:rFonts w:ascii="Times New Roman" w:hAnsi="Times New Roman" w:eastAsia="宋体"/>
          <w:b/>
          <w:sz w:val="21"/>
        </w:rPr>
        <w:t>English Abstract:</w:t>
      </w:r>
    </w:p>
    <w:p>
      <w:r>
        <w:rPr>
          <w:rFonts w:ascii="Times New Roman" w:hAnsi="Times New Roman" w:eastAsia="宋体"/>
          <w:sz w:val="21"/>
        </w:rPr>
        <w:t>Existing works of reasoning segmentation often fall short in complex cases, particularly when addressing complicated queries and out-of-domain images. Inspired by the chain-of-thought reasoning, where harder problems require longer thinking steps/time, this paper aims to explore a system that can think step-by-step, look up information if needed, generate results, self-evaluate its own results, and refine the results, in the same way humans approach harder questions. We introduce CoT-Seg, a training-free framework that rethinks reasoning segmentation by combining chain-of-thought reasoning with self-correction. Instead of fine-tuning, CoT-Seg leverages the inherent reasoning ability of pre-trained MLLMs (GPT-4o) to decompose queries into meta-instructions, extract fine-grained semantics from images, and identify target objects even under implicit or complex prompts. Moreover, CoT-Seg incorporates a self-correction stage: the model evaluates its own segmentation against the original query and reasoning trace, identifies mismatches, and iteratively refines the mask. This tight integration of reasoning and correction significantly improves reliability and robustness, especially in ambiguous or error-prone cases. Furthermore, our CoT-Seg framework allows easy incorporation of retrieval-augmented reasoning, enabling the system to access external knowledge when the input lacks sufficient information. To showcase CoT-Seg's ability to handle very challenging cases ,we introduce a new dataset ReasonSeg-Hard. Our results highlight that combining chain-of-thought reasoning, self-correction, offers a powerful paradigm for vision-language integration driven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射线血管造影中的冠状动脉分割和血管类型分类</w:t>
      </w:r>
    </w:p>
    <w:p>
      <w:r>
        <w:rPr>
          <w:rFonts w:ascii="Times New Roman" w:hAnsi="Times New Roman" w:eastAsia="宋体"/>
          <w:b/>
          <w:color w:val="003264"/>
          <w:sz w:val="24"/>
        </w:rPr>
        <w:t>Coronary Artery Segmentation and Vessel-Type Classification in X-Ray Angiography</w:t>
      </w:r>
    </w:p>
    <w:p>
      <w:r>
        <w:rPr>
          <w:rFonts w:ascii="Times New Roman" w:hAnsi="Times New Roman" w:eastAsia="宋体"/>
          <w:sz w:val="21"/>
        </w:rPr>
        <w:t>作者: Majid Maleki</w:t>
        <w:br/>
      </w:r>
      <w:r>
        <w:rPr>
          <w:rFonts w:ascii="Times New Roman" w:hAnsi="Times New Roman" w:eastAsia="宋体"/>
          <w:sz w:val="21"/>
        </w:rPr>
        <w:t xml:space="preserve">时间: 2026-01-24T11:56:49Z | </w:t>
      </w:r>
      <w:r>
        <w:t xml:space="preserve">链接: </w:t>
      </w:r>
      <w:hyperlink r:id="rId107">
        <w:r>
          <w:rPr>
            <w:rFonts w:ascii="Times New Roman" w:hAnsi="Times New Roman" w:eastAsia="宋体"/>
            <w:color w:val="0000FF"/>
            <w:sz w:val="21"/>
            <w:u w:val="single"/>
          </w:rPr>
          <w:t>https://arxiv.org/abs/2601.17429v1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冠状动脉造影（XCA）是评估冠状动脉疾病的临床参考标准，但定量分析由于常规数据中稳健的血管分割困难而受到限制。低对比度、运动、透视缩短、重叠和导管混杂会降低分割效果，并导致跨中心的域转移。可靠的分割与血管类型标记相结合，可以实现血管特定的冠状动脉分析和依赖于解剖定位的下游测量。从 670 个电影序列（407 个受试者）中，我们使用低强度直方图标准选择接近峰值不透明的最佳帧，并应用联合超分辨率和增强。我们在每图像预言调整、单一全局均值设置以及通过支持向量回归 (SVR) 的每图像参数预测下对经典 Meijering、Frangi 和 Sato 血管过滤器进行基准测试。神经基线包括 U-Net、FPN 和 Swin Transformer，仅使用冠状动脉监督和合并冠状动脉+导管监督进行训练。第二阶段分配船舶标识（LAD、LCX、RCA）。外部评估使用公共 DCA1 队列。 SVR 每图像调整提高了 Dice 的所有经典滤波器的全局平均值（例如，Frangi：0.759 与 0.741）。在深度模型中，FPN 达到 0.914+/-0.007 Dice（仅冠状动脉），合并冠状动脉+导管标签进一步提高至 0.931+/-0.006。在 DCA1 作为严格的外部测试时，Dice 下降至 0.798（仅冠状动脉）和 0.814（合并），而轻度域内微调则恢复至 0.881+/-0.014 和 0.882+/-0.015。容器类型标记的 RCA 准确率为 98.5%（Dice 0.844），LAD 为 95.4%（0.786），LCX 为 96.2%（0.794）。学习的每图像调整增强了经典管道，而高分辨率 FPN 模型和合并标签监督通过适度的适应提高了稳定性和外部传输。</w:t>
      </w:r>
    </w:p>
    <w:p>
      <w:pPr>
        <w:spacing w:before="120"/>
      </w:pPr>
      <w:r>
        <w:rPr>
          <w:rFonts w:ascii="Times New Roman" w:hAnsi="Times New Roman" w:eastAsia="宋体"/>
          <w:b/>
          <w:sz w:val="21"/>
        </w:rPr>
        <w:t>English Abstract:</w:t>
      </w:r>
    </w:p>
    <w:p>
      <w:r>
        <w:rPr>
          <w:rFonts w:ascii="Times New Roman" w:hAnsi="Times New Roman" w:eastAsia="宋体"/>
          <w:sz w:val="21"/>
        </w:rPr>
        <w:t>X-ray coronary angiography (XCA) is the clinical reference standard for assessing coronary artery disease, yet quantitative analysis is limited by the difficulty of robust vessel segmentation in routine data. Low contrast, motion, foreshortening, overlap, and catheter confounding degrade segmentation and contribute to domain shift across centers. Reliable segmentation, together with vessel-type labeling, enables vessel-specific coronary analytics and downstream measurements that depend on anatomical localization. From 670 cine sequences (407 subjects), we select a best frame near peak opacification using a low-intensity histogram criterion and apply joint super-resolution and enhancement. We benchmark classical Meijering, Frangi, and Sato vesselness filters under per-image oracle tuning, a single global mean setting, and per-image parameter prediction via Support Vector Regression (SVR). Neural baselines include U-Net, FPN, and a Swin Transformer, trained with coronary-only and merged coronary+catheter supervision. A second stage assigns vessel identity (LAD, LCX, RCA). External evaluation uses the public DCA1 cohort. SVR per-image tuning improves Dice over global means for all classical filters (e.g., Frangi: 0.759 vs. 0.741). Among deep models, FPN attains 0.914+/-0.007 Dice (coronary-only), and merged coronary+catheter labels further improve to 0.931+/-0.006. On DCA1 as a strict external test, Dice drops to 0.798 (coronary-only) and 0.814 (merged), while light in-domain fine-tuning recovers to 0.881+/-0.014 and 0.882+/-0.015. Vessel-type labeling achieves 98.5% accuracy (Dice 0.844) for RCA, 95.4% (0.786) for LAD, and 96.2% (0.794) for LCX. Learned per-image tuning strengthens classical pipelines, while high-resolution FPN models and merged-label supervision improve stability and external transfer with modest adaptation.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ReflexSplit：通过层融合分离的单图像反射分离</w:t>
      </w:r>
    </w:p>
    <w:p>
      <w:r>
        <w:rPr>
          <w:rFonts w:ascii="Times New Roman" w:hAnsi="Times New Roman" w:eastAsia="宋体"/>
          <w:b/>
          <w:color w:val="003264"/>
          <w:sz w:val="24"/>
        </w:rPr>
        <w:t>ReflexSplit: Single Image Reflection Separation via Layer Fusion-Separation</w:t>
      </w:r>
    </w:p>
    <w:p>
      <w:r>
        <w:rPr>
          <w:rFonts w:ascii="Times New Roman" w:hAnsi="Times New Roman" w:eastAsia="宋体"/>
          <w:sz w:val="21"/>
        </w:rPr>
        <w:t>作者: Yu-Lun Liu</w:t>
        <w:br/>
      </w:r>
      <w:r>
        <w:rPr>
          <w:rFonts w:ascii="Times New Roman" w:hAnsi="Times New Roman" w:eastAsia="宋体"/>
          <w:sz w:val="21"/>
        </w:rPr>
        <w:t xml:space="preserve">时间: 2026-01-24T13:52:21Z | </w:t>
      </w:r>
      <w:r>
        <w:t xml:space="preserve">链接: </w:t>
      </w:r>
      <w:hyperlink r:id="rId108">
        <w:r>
          <w:rPr>
            <w:rFonts w:ascii="Times New Roman" w:hAnsi="Times New Roman" w:eastAsia="宋体"/>
            <w:color w:val="0000FF"/>
            <w:sz w:val="21"/>
            <w:u w:val="single"/>
          </w:rPr>
          <w:t>https://arxiv.org/abs/2601.17468v1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单图像反射分离 (SIRS) 将混合图像分解为透射层和反射层。由于隐式融合机制和不充分的多尺度协调，现有方法在非线性混合下遭受传输反射混淆，特别是在深层解码器层中。我们提出了 ReflexSplit，这是一个具有三项关键创新的双流框架。 (1) 跨尺度门控融合 (CrGF) 自适应地聚合跨层次深度的语义先验、纹理细节和解码器上下文，稳定梯度流并保持特征一致性。 (2)层融合-分离块(LFSB)在用于共享结构提取的融合和用于特定层解开的差分分离之间交替。受差分变压器的启发，我们通过跨流减法将注意力消除扩展到双流分离。 （3）课程训练通过深度相关的初始化和epoch-wise的预热逐步加强差异分离。对合成和现实世界基准的广泛实验证明了最先进的性能、卓越的感知质量和强大的泛化能力。我们的代码可在 https://github.com/wuw2135/ReflexSplit 获取。</w:t>
      </w:r>
    </w:p>
    <w:p>
      <w:pPr>
        <w:spacing w:before="120"/>
      </w:pPr>
      <w:r>
        <w:rPr>
          <w:rFonts w:ascii="Times New Roman" w:hAnsi="Times New Roman" w:eastAsia="宋体"/>
          <w:b/>
          <w:sz w:val="21"/>
        </w:rPr>
        <w:t>English Abstract:</w:t>
      </w:r>
    </w:p>
    <w:p>
      <w:r>
        <w:rPr>
          <w:rFonts w:ascii="Times New Roman" w:hAnsi="Times New Roman" w:eastAsia="宋体"/>
          <w:sz w:val="21"/>
        </w:rPr>
        <w:t>Single Image Reflection Separation (SIRS) disentangles mixed images into transmission and reflection layers. Existing methods suffer from transmission-reflection confusion under nonlinear mixing, particularly in deep decoder layers, due to implicit fusion mechanisms and inadequate multi-scale coordination. We propose ReflexSplit, a dual-stream framework with three key innovations. (1) Cross-scale Gated Fusion (CrGF) adaptively aggregates semantic priors, texture details, and decoder context across hierarchical depths, stabilizing gradient flow and maintaining feature consistency. (2) Layer Fusion-Separation Blocks (LFSB) alternate between fusion for shared structure extraction and differential separation for layer-specific disentanglement. Inspired by Differential Transformer, we extend attention cancellation to dual-stream separation via cross-stream subtraction. (3) Curriculum training progressively strengthens differential separation through depth-dependent initialization and epoch-wise warmup. Extensive experiments on synthetic and real-world benchmarks demonstrate state-of-the-art performance with superior perceptual quality and robust generalization. Our code is available at https://github.com/wuw2135/ReflexSplit.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BMDS-Net：用于鲁棒脑肿瘤分割的贝叶斯多模态深度监督网络</w:t>
      </w:r>
    </w:p>
    <w:p>
      <w:r>
        <w:rPr>
          <w:rFonts w:ascii="Times New Roman" w:hAnsi="Times New Roman" w:eastAsia="宋体"/>
          <w:b/>
          <w:color w:val="003264"/>
          <w:sz w:val="24"/>
        </w:rPr>
        <w:t>BMDS-Net: A Bayesian Multi-Modal Deep Supervision Network for Robust Brain Tumor Segmentation</w:t>
      </w:r>
    </w:p>
    <w:p>
      <w:r>
        <w:rPr>
          <w:rFonts w:ascii="Times New Roman" w:hAnsi="Times New Roman" w:eastAsia="宋体"/>
          <w:sz w:val="21"/>
        </w:rPr>
        <w:t>作者: Zehua Wang</w:t>
        <w:br/>
      </w:r>
      <w:r>
        <w:rPr>
          <w:rFonts w:ascii="Times New Roman" w:hAnsi="Times New Roman" w:eastAsia="宋体"/>
          <w:sz w:val="21"/>
        </w:rPr>
        <w:t xml:space="preserve">时间: 2026-01-24T16:06:43Z | </w:t>
      </w:r>
      <w:r>
        <w:t xml:space="preserve">链接: </w:t>
      </w:r>
      <w:hyperlink r:id="rId109">
        <w:r>
          <w:rPr>
            <w:rFonts w:ascii="Times New Roman" w:hAnsi="Times New Roman" w:eastAsia="宋体"/>
            <w:color w:val="0000FF"/>
            <w:sz w:val="21"/>
            <w:u w:val="single"/>
          </w:rPr>
          <w:t>https://arxiv.org/abs/2601.17504v1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多模态磁共振成像 (MRI) 的准确脑肿瘤分割是精确放疗计划和手术导航的先决条件。虽然最近基于 Transformer 的模型（例如 Swin UNETR）已经取得了令人印象深刻的基准性能，但它们的临床实用性常常受到两个关键问题的影响：对缺失模式的敏感性（在临床实践中常见）和缺乏置信度校准。仅仅追求理想化数据的更高 Dice 分数无法满足现实医疗部署的安全要求。在这项工作中，我们提出了 BMDS-Net，这是一个统一的框架，优先考虑临床稳健性和可信度，而不是简单的指标最大化。我们的贡献是三方面的。首先，我们通过集成零初始多模态上下文融合（MMCF）模块和残差门控深度解码器监督（DDS）机制构建了一个强大的确定性主干，即使在模态损坏的情况下，也能实现稳定的特征学习和精确的边界描绘，并显着降低豪斯多夫距离。其次，也是最重要的，我们引入了一种内存高效的贝叶斯微调策略，该策略将网络转变为概率预测器，提供体素方面的不确定性图来为临床医生突出潜在的错误。第三，对 BraTS 2021 数据集的综合实验表明，BMDS-Net 不仅保持了有竞争力的准确性，更重要的是，在基线模型失败的缺失模态场景中表现出了卓越的稳定性。源代码可在 https://github.com/RyanZhou168/BMDS-Net 上公开获取。</w:t>
      </w:r>
    </w:p>
    <w:p>
      <w:pPr>
        <w:spacing w:before="120"/>
      </w:pPr>
      <w:r>
        <w:rPr>
          <w:rFonts w:ascii="Times New Roman" w:hAnsi="Times New Roman" w:eastAsia="宋体"/>
          <w:b/>
          <w:sz w:val="21"/>
        </w:rPr>
        <w:t>English Abstract:</w:t>
      </w:r>
    </w:p>
    <w:p>
      <w:r>
        <w:rPr>
          <w:rFonts w:ascii="Times New Roman" w:hAnsi="Times New Roman" w:eastAsia="宋体"/>
          <w:sz w:val="21"/>
        </w:rPr>
        <w:t>Accurate brain tumor segmentation from multi-modal magnetic resonance imaging (MRI) is a prerequisite for precise radiotherapy planning and surgical navigation. While recent Transformer-based models such as Swin UNETR have achieved impressive benchmark performance, their clinical utility is often compromised by two critical issues: sensitivity to missing modalities (common in clinical practice) and a lack of confidence calibration. Merely chasing higher Dice scores on idealized data fails to meet the safety requirements of real-world medical deployment. In this work, we propose BMDS-Net, a unified framework that prioritizes clinical robustness and trustworthiness over simple metric maximization. Our contribution is three-fold. First, we construct a robust deterministic backbone by integrating a Zero-Init Multimodal Contextual Fusion (MMCF) module and a Residual-Gated Deep Decoder Supervision (DDS) mechanism, enabling stable feature learning and precise boundary delineation with significantly reduced Hausdorff Distance, even under modality corruption. Second, and most importantly, we introduce a memory-efficient Bayesian fine-tuning strategy that transforms the network into a probabilistic predictor, providing voxel-wise uncertainty maps to highlight potential errors for clinicians. Third, comprehensive experiments on the BraTS 2021 dataset demonstrate that BMDS-Net not only maintains competitive accuracy but, more importantly, exhibits superior stability in missing-modality scenarios where baseline models fail. The source code is publicly available at https://github.com/RyanZhou168/BMDS-Net.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FMIR，一种基于模型的稳健图像配准图像配准框架</w:t>
      </w:r>
    </w:p>
    <w:p>
      <w:r>
        <w:rPr>
          <w:rFonts w:ascii="Times New Roman" w:hAnsi="Times New Roman" w:eastAsia="宋体"/>
          <w:b/>
          <w:color w:val="003264"/>
          <w:sz w:val="24"/>
        </w:rPr>
        <w:t>FMIR, a foundation model-based Image Registration Framework for Robust Image Registration</w:t>
      </w:r>
    </w:p>
    <w:p>
      <w:r>
        <w:rPr>
          <w:rFonts w:ascii="Times New Roman" w:hAnsi="Times New Roman" w:eastAsia="宋体"/>
          <w:sz w:val="21"/>
        </w:rPr>
        <w:t>作者: Hang Zhang</w:t>
        <w:br/>
      </w:r>
      <w:r>
        <w:rPr>
          <w:rFonts w:ascii="Times New Roman" w:hAnsi="Times New Roman" w:eastAsia="宋体"/>
          <w:sz w:val="21"/>
        </w:rPr>
        <w:t xml:space="preserve">时间: 2026-01-24T17:05:18Z | </w:t>
      </w:r>
      <w:r>
        <w:t xml:space="preserve">链接: </w:t>
      </w:r>
      <w:hyperlink r:id="rId110">
        <w:r>
          <w:rPr>
            <w:rFonts w:ascii="Times New Roman" w:hAnsi="Times New Roman" w:eastAsia="宋体"/>
            <w:color w:val="0000FF"/>
            <w:sz w:val="21"/>
            <w:u w:val="single"/>
          </w:rPr>
          <w:t>https://arxiv.org/abs/2601.17529v1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深度学习通过实现前所未有的速度彻底改变了医学图像配准，但其临床应用受到训练领域之外的泛化能力有限的阻碍，考虑到医疗数据集的规模通常较小，这是一个关键弱点。在本文中，我们介绍了 FMIR，一种基于基础模型的配准框架，克服了这一限制。将用于提取解剖结构的基于基础模型的特征编码器与通用配准头相结合，并仅在单个数据集上使用通道正则化策略进行训练，FMIR 实现了最先进的（SOTA）域内性能，同时保持对域外图像的鲁棒配准。我们的方法展示了利用有限资源构建通用医学成像基础模型的可行路径。该代码可在 https://github.com/Monday0328/FMIR.git 获取。</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medical image registration by achieving unprecedented speeds, yet its clinical application is hindered by a limited ability to generalize beyond the training domain, a critical weakness given the typically small scale of medical datasets. In this paper, we introduce FMIR, a foundation model-based registration framework that overcomes this limitation.Combining a foundation model-based feature encoder for extracting anatomical structures with a general registration head, and trained with a channel regularization strategy on just a single dataset, FMIR achieves state-of-the-art(SOTA) in-domain performance while maintaining robust registration on out-of-domain images.Our approach demonstrates a viable path toward building generalizable medical imaging foundation models with limited resources. The code is available at https://github.com/Monday0328/FMIR.git.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它会零样本吗？：它会零样本吗？：预测任意查询的零样本分类性能</w:t>
      </w:r>
    </w:p>
    <w:p>
      <w:r>
        <w:rPr>
          <w:rFonts w:ascii="Times New Roman" w:hAnsi="Times New Roman" w:eastAsia="宋体"/>
          <w:b/>
          <w:color w:val="003264"/>
          <w:sz w:val="24"/>
        </w:rPr>
        <w:t>Will It Zero-Shot?: Will It Zero-Shot?: Predicting Zero-Shot Classification Performance For Arbitrary Queries</w:t>
      </w:r>
    </w:p>
    <w:p>
      <w:r>
        <w:rPr>
          <w:rFonts w:ascii="Times New Roman" w:hAnsi="Times New Roman" w:eastAsia="宋体"/>
          <w:sz w:val="21"/>
        </w:rPr>
        <w:t>作者: Robert Pless</w:t>
        <w:br/>
      </w:r>
      <w:r>
        <w:rPr>
          <w:rFonts w:ascii="Times New Roman" w:hAnsi="Times New Roman" w:eastAsia="宋体"/>
          <w:sz w:val="21"/>
        </w:rPr>
        <w:t xml:space="preserve">时间: 2026-01-24T17:30:23Z | </w:t>
      </w:r>
      <w:r>
        <w:t xml:space="preserve">链接: </w:t>
      </w:r>
      <w:hyperlink r:id="rId111">
        <w:r>
          <w:rPr>
            <w:rFonts w:ascii="Times New Roman" w:hAnsi="Times New Roman" w:eastAsia="宋体"/>
            <w:color w:val="0000FF"/>
            <w:sz w:val="21"/>
            <w:u w:val="single"/>
          </w:rPr>
          <w:t>https://arxiv.org/abs/2601.17535v1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模型为文本和图像创建对齐的嵌入空间，使任何人都可以通过简单地命名他们想要区分的类来构建视觉分类器。然而，在一个领域运行良好的模型可能在另一个领域失败，并且非专家用户没有直接的方法来评估他们选择的 VLM 是否能解决他们的问题。我们在之前的工作基础上，使用纯文本比较来评估模型对于给定自然语言任务的效果，并探索还生成与该任务相关的合成图像的方法，以评估和完善零样本准确性的预测。我们表明，根据基线纯文本分数生成的图像大大提高了这些预测的质量。此外，它还为用户提供有关用于进行评估的图像类型的反馈。标准 CLIP 基准数据集上的实验表明，基于图像的方法可以帮助用户在没有任何标记示例的情况下预测 VLM 是否对其应用有效。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like CLIP create aligned embedding spaces for text and images, making it possible for anyone to build a visual classifier by simply naming the classes they want to distinguish. However, a model that works well in one domain may fail in another, and non-expert users have no straightforward way to assess whether their chosen VLM will work on their problem. We build on prior work using text-only comparisons to evaluate how well a model works for a given natural language task, and explore approaches that also generate synthetic images relevant to that task to evaluate and refine the prediction of zero-shot accuracy. We show that generated imagery to the baseline text-only scores substantially improves the quality of these predictions. Additionally, it gives a user feedback on the kinds of images that were used to make the assessment. Experiments on standard CLIP benchmark datasets demonstrate that the image-based approach helps users predict, without any labeled examples, whether a VLM will be effective for their application.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OTI：一种无模型且可视觉解释的图像可攻击性测量方法</w:t>
      </w:r>
    </w:p>
    <w:p>
      <w:r>
        <w:rPr>
          <w:rFonts w:ascii="Times New Roman" w:hAnsi="Times New Roman" w:eastAsia="宋体"/>
          <w:b/>
          <w:color w:val="003264"/>
          <w:sz w:val="24"/>
        </w:rPr>
        <w:t>OTI: A Model-free and Visually Interpretable Measure of Image Attackability</w:t>
      </w:r>
    </w:p>
    <w:p>
      <w:r>
        <w:rPr>
          <w:rFonts w:ascii="Times New Roman" w:hAnsi="Times New Roman" w:eastAsia="宋体"/>
          <w:sz w:val="21"/>
        </w:rPr>
        <w:t>作者: Chi-Man Pun</w:t>
        <w:br/>
      </w:r>
      <w:r>
        <w:rPr>
          <w:rFonts w:ascii="Times New Roman" w:hAnsi="Times New Roman" w:eastAsia="宋体"/>
          <w:sz w:val="21"/>
        </w:rPr>
        <w:t xml:space="preserve">时间: 2026-01-24T17:32:04Z | </w:t>
      </w:r>
      <w:r>
        <w:t xml:space="preserve">链接: </w:t>
      </w:r>
      <w:hyperlink r:id="rId112">
        <w:r>
          <w:rPr>
            <w:rFonts w:ascii="Times New Roman" w:hAnsi="Times New Roman" w:eastAsia="宋体"/>
            <w:color w:val="0000FF"/>
            <w:sz w:val="21"/>
            <w:u w:val="single"/>
          </w:rPr>
          <w:t>https://arxiv.org/abs/2601.17536v1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神经网络取得了巨大成功，但良性图像可能会被对抗性扰动破坏，从而欺骗这些模型。有趣的是，图像的可攻击性有所不同。具体来说，在给定攻击配置的情况下，某些图像很容易被损坏，而另一些图像则更具抵抗力。评估图像的可攻击性在主动学习、对抗训练和攻击增强方面具有重要的应用。这促使人们对开发可攻击性措施越来越感兴趣。然而，现有的方法很稀缺，并且存在两个主要限制：（1）它们依赖模型代理来提供先验知识（例如梯度或最小扰动）来提取与模型相关的图像特征。不幸的是，在实践中，许多特定于任务的模型并不容易访问。 （2）提取的表征图像可攻击性的特征缺乏视觉可解释性，模糊了它们与图像的直接关系。为了解决这些问题，我们提出了一种新颖的对象纹理强度（OTI），这是一种无模型且视觉上可解释的图像攻击性度量，它将图像攻击性衡量为图像语义对象的纹理强度。理论上，我们从决策边界以及对抗性扰动的中高频特征的角度描述了OTI的原理。综合实验表明 OTI 是有效的并且计算效率高。此外，我们的 OTI 为对抗性机器学习社区提供了对可攻击性的直观理解。</w:t>
      </w:r>
    </w:p>
    <w:p>
      <w:pPr>
        <w:spacing w:before="120"/>
      </w:pPr>
      <w:r>
        <w:rPr>
          <w:rFonts w:ascii="Times New Roman" w:hAnsi="Times New Roman" w:eastAsia="宋体"/>
          <w:b/>
          <w:sz w:val="21"/>
        </w:rPr>
        <w:t>English Abstract:</w:t>
      </w:r>
    </w:p>
    <w:p>
      <w:r>
        <w:rPr>
          <w:rFonts w:ascii="Times New Roman" w:hAnsi="Times New Roman" w:eastAsia="宋体"/>
          <w:sz w:val="21"/>
        </w:rPr>
        <w:t>Despite the tremendous success of neural networks, benign images can be corrupted by adversarial perturbations to deceive these models. Intriguingly, images differ in their attackability. Specifically, given an attack configuration, some images are easily corrupted, whereas others are more resistant. Evaluating image attackability has important applications in active learning, adversarial training, and attack enhancement. This prompts a growing interest in developing attackability measures. However, existing methods are scarce and suffer from two major limitations: (1) They rely on a model proxy to provide prior knowledge (e.g., gradients or minimal perturbation) to extract model-dependent image features. Unfortunately, in practice, many task-specific models are not readily accessible. (2) Extracted features characterizing image attackability lack visual interpretability, obscuring their direct relationship with the images. To address these, we propose a novel Object Texture Intensity (OTI), a model-free and visually interpretable measure of image attackability, which measures image attackability as the texture intensity of the image's semantic object. Theoretically, we describe the principles of OTI from the perspectives of decision boundaries as well as the mid- and high-frequency characteristics of adversarial perturbations. Comprehensive experiments demonstrate that OTI is effective and computationally efficient. In addition, our OTI provides the adversarial machine learning community with a visual understanding of attackability.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显着性驱动的图像预处理以实现高效压缩——工业用纸</w:t>
      </w:r>
    </w:p>
    <w:p>
      <w:r>
        <w:rPr>
          <w:rFonts w:ascii="Times New Roman" w:hAnsi="Times New Roman" w:eastAsia="宋体"/>
          <w:b/>
          <w:color w:val="003264"/>
          <w:sz w:val="24"/>
        </w:rPr>
        <w:t>Saliency Driven Imagery Preprocessing for Efficient Compression -- Industrial Paper</w:t>
      </w:r>
    </w:p>
    <w:p>
      <w:r>
        <w:rPr>
          <w:rFonts w:ascii="Times New Roman" w:hAnsi="Times New Roman" w:eastAsia="宋体"/>
          <w:sz w:val="21"/>
        </w:rPr>
        <w:t>作者: Anthony Chen</w:t>
        <w:br/>
      </w:r>
      <w:r>
        <w:rPr>
          <w:rFonts w:ascii="Times New Roman" w:hAnsi="Times New Roman" w:eastAsia="宋体"/>
          <w:sz w:val="21"/>
        </w:rPr>
        <w:t xml:space="preserve">时间: 2026-01-24T18:52:19Z | </w:t>
      </w:r>
      <w:r>
        <w:t xml:space="preserve">链接: </w:t>
      </w:r>
      <w:hyperlink r:id="rId113">
        <w:r>
          <w:rPr>
            <w:rFonts w:ascii="Times New Roman" w:hAnsi="Times New Roman" w:eastAsia="宋体"/>
            <w:color w:val="0000FF"/>
            <w:sz w:val="21"/>
            <w:u w:val="single"/>
          </w:rPr>
          <w:t>https://arxiv.org/abs/2601.17555v1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卫星图像的压缩仍然是一个重要的研究领域，因为每天都会收集数百 TB 的图像，这会增加存储和带宽成本。尽管在提高这些卫星图像的分辨率方面已经取得了进展，但许多下游任务只对任何给定图像的小区域感兴趣。这些感兴趣的领域因任务而异，但一旦已知，就可以用于优化图像中信息的编码方式。尽管标准图像编码方法（即使是针对遥感优化的方法）对整个图像同样有效，但有一些新兴方法可以在显着图的指导下重点关注重要区域。在这项工作中，我们展示了如何将显着图驱动的图像预处理技术与传统的有损压缩编码标准结合使用，以在单个大型卫星图像中创建可变速率图像压缩。具体来说，我们使用映射到不同量化显着性级别的可变大小的平滑内核来处理图像像素，以优化下游压缩和编码方案。</w:t>
      </w:r>
    </w:p>
    <w:p>
      <w:pPr>
        <w:spacing w:before="120"/>
      </w:pPr>
      <w:r>
        <w:rPr>
          <w:rFonts w:ascii="Times New Roman" w:hAnsi="Times New Roman" w:eastAsia="宋体"/>
          <w:b/>
          <w:sz w:val="21"/>
        </w:rPr>
        <w:t>English Abstract:</w:t>
      </w:r>
    </w:p>
    <w:p>
      <w:r>
        <w:rPr>
          <w:rFonts w:ascii="Times New Roman" w:hAnsi="Times New Roman" w:eastAsia="宋体"/>
          <w:sz w:val="21"/>
        </w:rPr>
        <w:t>The compression of satellite imagery remains an important research area as hundreds of terabytes of images are collected every day, which drives up storage and bandwidth costs. Although progress has been made in increasing the resolution of these satellite images, many downstream tasks are only interested in small regions of any given image. These areas of interest vary by task but, once known, can be used to optimize how information within the image is encoded. Whereas standard image encoding methods, even those optimized for remote sensing, work on the whole image equally, there are emerging methods that can be guided by saliency maps to focus on important areas. In this work we show how imagery preprocessing techniques driven by saliency maps can be used with traditional lossy compression coding standards to create variable rate image compression within a single large satellite image. Specifically, we use variable sized smoothing kernels that map to different quantized saliency levels to process imagery pixels in order to optimize downstream compression and encoding schemes.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SPACE-CLIP：通过自适应 CLIP 嵌入实现单目深度估计的空间感知</w:t>
      </w:r>
    </w:p>
    <w:p>
      <w:r>
        <w:rPr>
          <w:rFonts w:ascii="Times New Roman" w:hAnsi="Times New Roman" w:eastAsia="宋体"/>
          <w:b/>
          <w:color w:val="003264"/>
          <w:sz w:val="24"/>
        </w:rPr>
        <w:t>SPACE-CLIP: Spatial Perception via Adaptive CLIP Embeddings for Monocular Depth Estimation</w:t>
      </w:r>
    </w:p>
    <w:p>
      <w:r>
        <w:rPr>
          <w:rFonts w:ascii="Times New Roman" w:hAnsi="Times New Roman" w:eastAsia="宋体"/>
          <w:sz w:val="21"/>
        </w:rPr>
        <w:t>作者: Andrew Jaeyong Choi</w:t>
        <w:br/>
      </w:r>
      <w:r>
        <w:rPr>
          <w:rFonts w:ascii="Times New Roman" w:hAnsi="Times New Roman" w:eastAsia="宋体"/>
          <w:sz w:val="21"/>
        </w:rPr>
        <w:t xml:space="preserve">时间: 2026-01-25T02:32:01Z | </w:t>
      </w:r>
      <w:r>
        <w:t xml:space="preserve">链接: </w:t>
      </w:r>
      <w:hyperlink r:id="rId114">
        <w:r>
          <w:rPr>
            <w:rFonts w:ascii="Times New Roman" w:hAnsi="Times New Roman" w:eastAsia="宋体"/>
            <w:color w:val="0000FF"/>
            <w:sz w:val="21"/>
            <w:u w:val="single"/>
          </w:rPr>
          <w:t>https://arxiv.org/abs/2601.17657v1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对比语言-图像预训练（CLIP）在语义理解方面取得了非凡的成功，但本质上难以感知几何结构。现有方法试图通过使用文本提示查询 CLIP 来弥补这一差距，但这一过程通常是间接且低效的。本文介绍了一种使用双通道解码器的根本不同的方法。我们提出了 SPACE-CLIP，一种直接从冻结的 CLIP 视觉编码器解锁和解释潜在几何知识的架构，完全绕过文本编码器及其相关的文本提示。语义路径解释高级特征，并使用特征线性调制 (FiLM) 动态调节全局上下文。此外，结构路径从早期层中提取细粒度的空间细节。这些互补的流是分层融合的，能够实现语义上下文和精确几何的稳健综合。 KITTI 基准测试的大量实验表明，SPACE-CLIP 的性能显着优于以前基于 CLIP 的方法。我们的消融研究证实，我们的双重途径的协同融合对于这一成功至关重要。 SPACE-CLIP 为重新利用大型视觉模型提供了一个新的、高效的、结构优雅的蓝图。所提出的方法不仅仅是一个独立的深度估计器，而且是一个易于集成的空间感知模块，适用于下一代具体人工智能系统，例如视觉-语言-动作（VLA）模型。我们的模型可在 https://github.com/taewan2002/space-clip 获取</w:t>
      </w:r>
    </w:p>
    <w:p>
      <w:pPr>
        <w:spacing w:before="120"/>
      </w:pPr>
      <w:r>
        <w:rPr>
          <w:rFonts w:ascii="Times New Roman" w:hAnsi="Times New Roman" w:eastAsia="宋体"/>
          <w:b/>
          <w:sz w:val="21"/>
        </w:rPr>
        <w:t>English Abstract:</w:t>
      </w:r>
    </w:p>
    <w:p>
      <w:r>
        <w:rPr>
          <w:rFonts w:ascii="Times New Roman" w:hAnsi="Times New Roman" w:eastAsia="宋体"/>
          <w:sz w:val="21"/>
        </w:rPr>
        <w:t>Contrastive Language-Image Pre-training (CLIP) has accomplished extraordinary success for semantic understanding but inherently struggles to perceive geometric structure. Existing methods attempt to bridge this gap by querying CLIP with textual prompts, a process that is often indirect and inefficient. This paper introduces a fundamentally different approach using a dual-pathway decoder. We present SPACE-CLIP, an architecture that unlocks and interprets latent geometric knowledge directly from a frozen CLIP vision encoder, completely bypassing the text encoder and its associated textual prompts. A semantic pathway interprets high-level features, dynamically conditioned on global context using feature-wise linear modulation (FiLM). In addition, a structural pathway extracts fine-grained spatial details from early layers. These complementary streams are hierarchically fused, enabling a robust synthesis of semantic context and precise geometry. Extensive experiments on the KITTI benchmark show that SPACE-CLIP dramatically outperforms previous CLIP-based methods. Our ablation studies validate that the synergistic fusion of our dual pathways is critical to this success. SPACE-CLIP offers a new, efficient, and architecturally elegant blueprint for repurposing large-scale vision models. The proposed method is not just a standalone depth estimator, but a readily integrable spatial perception module for the next generation of embodied AI systems, such as vision-language-action (VLA) models. Our model is available at https://github.com/taewan2002/space-clip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通过快速嫁接生成免训练文本到图像组合食物</w:t>
      </w:r>
    </w:p>
    <w:p>
      <w:r>
        <w:rPr>
          <w:rFonts w:ascii="Times New Roman" w:hAnsi="Times New Roman" w:eastAsia="宋体"/>
          <w:b/>
          <w:color w:val="003264"/>
          <w:sz w:val="24"/>
        </w:rPr>
        <w:t>Training-Free Text-to-Image Compositional Food Generation via Prompt Grafting</w:t>
      </w:r>
    </w:p>
    <w:p>
      <w:r>
        <w:rPr>
          <w:rFonts w:ascii="Times New Roman" w:hAnsi="Times New Roman" w:eastAsia="宋体"/>
          <w:sz w:val="21"/>
        </w:rPr>
        <w:t>作者: Fengqing Zhu</w:t>
        <w:br/>
      </w:r>
      <w:r>
        <w:rPr>
          <w:rFonts w:ascii="Times New Roman" w:hAnsi="Times New Roman" w:eastAsia="宋体"/>
          <w:sz w:val="21"/>
        </w:rPr>
        <w:t xml:space="preserve">时间: 2026-01-25T03:07:17Z | </w:t>
      </w:r>
      <w:r>
        <w:t xml:space="preserve">链接: </w:t>
      </w:r>
      <w:hyperlink r:id="rId115">
        <w:r>
          <w:rPr>
            <w:rFonts w:ascii="Times New Roman" w:hAnsi="Times New Roman" w:eastAsia="宋体"/>
            <w:color w:val="0000FF"/>
            <w:sz w:val="21"/>
            <w:u w:val="single"/>
          </w:rPr>
          <w:t>https://arxiv.org/abs/2601.17666v1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实世界的膳食图像通常包含多种食物，因此可靠的组合食物图像生成对于基于图像的饮食评估（需要多种食物数据增强）和食谱可视化等应用非常重要。然而，由于对象纠缠，现代文本到图像扩散模型很难生成准确的多食物图像，其中相邻食物（例如米饭和汤）融合在一起，因为许多食物没有明确的边界。为了应对这一挑战，我们引入了 Prompt Grafting (PG)，这是一种无需训练的框架，它将文本中的显式空间线索与采样过程中隐式的布局指导相结合。 PG 运行一个两阶段过程，其中布局提示首先建立不同的区域，一旦布局形成稳定，目标提示就会被嫁接。该框架支持食物纠缠控制：用户可以通过编辑布局的排列来指定哪些食物应保持分离或有意混合。在两个食物数据集中，我们的方法显着改善了目标对象的存在，并提供了可控分离的定性证据。</w:t>
      </w:r>
    </w:p>
    <w:p>
      <w:pPr>
        <w:spacing w:before="120"/>
      </w:pPr>
      <w:r>
        <w:rPr>
          <w:rFonts w:ascii="Times New Roman" w:hAnsi="Times New Roman" w:eastAsia="宋体"/>
          <w:b/>
          <w:sz w:val="21"/>
        </w:rPr>
        <w:t>English Abstract:</w:t>
      </w:r>
    </w:p>
    <w:p>
      <w:r>
        <w:rPr>
          <w:rFonts w:ascii="Times New Roman" w:hAnsi="Times New Roman" w:eastAsia="宋体"/>
          <w:sz w:val="21"/>
        </w:rPr>
        <w:t>Real-world meal images often contain multiple food items, making reliable compositional food image generation important for applications such as image-based dietary assessment, where multi-food data augmentation is needed, and recipe visualization. However, modern text-to-image diffusion models struggle to generate accurate multi-food images due to object entanglement, where adjacent foods (e.g., rice and soup) fuse together because many foods do not have clear boundaries. To address this challenge, we introduce Prompt Grafting (PG), a training-free framework that combines explicit spatial cues in text with implicit layout guidance during sampling. PG runs a two-stage process where a layout prompt first establishes distinct regions and the target prompt is grafted once layout formation stabilizes. The framework enables food entanglement control: users can specify which food items should remain separated or be intentionally mixed by editing the arrangement of layouts. Across two food datasets, our method significantly improves the presence of target objects and provides qualitative evidence of controllable separation.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Uni-RS：遥感的空间忠实统一理解和生成模型</w:t>
      </w:r>
    </w:p>
    <w:p>
      <w:r>
        <w:rPr>
          <w:rFonts w:ascii="Times New Roman" w:hAnsi="Times New Roman" w:eastAsia="宋体"/>
          <w:b/>
          <w:color w:val="003264"/>
          <w:sz w:val="24"/>
        </w:rPr>
        <w:t>Uni-RS: A Spatially Faithful Unified Understanding and Generation Model for Remote Sensing</w:t>
      </w:r>
    </w:p>
    <w:p>
      <w:r>
        <w:rPr>
          <w:rFonts w:ascii="Times New Roman" w:hAnsi="Times New Roman" w:eastAsia="宋体"/>
          <w:sz w:val="21"/>
        </w:rPr>
        <w:t>作者: Yu Liu</w:t>
        <w:br/>
      </w:r>
      <w:r>
        <w:rPr>
          <w:rFonts w:ascii="Times New Roman" w:hAnsi="Times New Roman" w:eastAsia="宋体"/>
          <w:sz w:val="21"/>
        </w:rPr>
        <w:t xml:space="preserve">时间: 2026-01-25T03:22:26Z | </w:t>
      </w:r>
      <w:r>
        <w:t xml:space="preserve">链接: </w:t>
      </w:r>
      <w:hyperlink r:id="rId116">
        <w:r>
          <w:rPr>
            <w:rFonts w:ascii="Times New Roman" w:hAnsi="Times New Roman" w:eastAsia="宋体"/>
            <w:color w:val="0000FF"/>
            <w:sz w:val="21"/>
            <w:u w:val="single"/>
          </w:rPr>
          <w:t>https://arxiv.org/abs/2601.17673v1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统一的遥感多模态模型表现出明显的空间反转诅咒：虽然它们可以准确地识别和描述图像中的对象位置，但它们在文本到图像的生成过程中往往无法忠实地执行相同的空间关系，而这种关系构成了遥感的核心语义信息。受这一观察的启发，我们提出了 Uni-RS，这是第一个专为遥感定制的统一多模态模型，以明确解决理解和生成之间的空间不对称问题。具体来说，我们首先引入显式空间布局规划，将文本指令转换为空间布局规划，将几何规划与视觉合成解耦。然后，我们施加空间感知查询监督，将可学习查询偏向于指令中明确指定的空间关系。最后，我们开发了图像标题空间布局变化，使模型能够进行系统的几何一致的空间变换。跨多个基准的大量实验表明，我们的方法大大提高了文本到图像生成的空间忠实度，同时在图像字幕、视觉基础和 VQA 任务等多模态理解任务上保持强大的性能。</w:t>
      </w:r>
    </w:p>
    <w:p>
      <w:pPr>
        <w:spacing w:before="120"/>
      </w:pPr>
      <w:r>
        <w:rPr>
          <w:rFonts w:ascii="Times New Roman" w:hAnsi="Times New Roman" w:eastAsia="宋体"/>
          <w:b/>
          <w:sz w:val="21"/>
        </w:rPr>
        <w:t>English Abstract:</w:t>
      </w:r>
    </w:p>
    <w:p>
      <w:r>
        <w:rPr>
          <w:rFonts w:ascii="Times New Roman" w:hAnsi="Times New Roman" w:eastAsia="宋体"/>
          <w:sz w:val="21"/>
        </w:rPr>
        <w:t>Unified remote sensing multimodal models exhibit a pronounced spatial reversal curse: Although they can accurately recognize and describe object locations in images, they often fail to faithfully execute the same spatial relations during text-to-image generation, where such relations constitute core semantic information in remote sensing. Motivated by this observation, we propose Uni-RS, the first unified multimodal model tailored for remote sensing, to explicitly address the spatial asymmetry between understanding and generation. Specifically, we first introduce explicit Spatial-Layout Planning to transform textual instructions into spatial layout plans, decoupling geometric planning from visual synthesis. We then impose Spatial-Aware Query Supervision to bias learnable queries toward spatial relations explicitly specified in the instruction. Finally, we develop Image-Caption Spatial Layout Variation to expose the model to systematic geometry-consistent spatial transformations. Extensive experiments across multiple benchmarks show that our approach substantially improves spatial faithfulness in text-to-image generation, while maintaining strong performance on multimodal understanding tasks like image captioning, visual grounding, and VQA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一种支持人工智能的工具，用于量化微流体分析中重叠的红细胞镰状动力学</w:t>
      </w:r>
    </w:p>
    <w:p>
      <w:r>
        <w:rPr>
          <w:rFonts w:ascii="Times New Roman" w:hAnsi="Times New Roman" w:eastAsia="宋体"/>
          <w:b/>
          <w:color w:val="003264"/>
          <w:sz w:val="24"/>
        </w:rPr>
        <w:t>An AI-enabled tool for quantifying overlapping red blood cell sickling dynamics in microfluidic assays</w:t>
      </w:r>
    </w:p>
    <w:p>
      <w:r>
        <w:rPr>
          <w:rFonts w:ascii="Times New Roman" w:hAnsi="Times New Roman" w:eastAsia="宋体"/>
          <w:sz w:val="21"/>
        </w:rPr>
        <w:t>作者: Mengjia Xu</w:t>
        <w:br/>
      </w:r>
      <w:r>
        <w:rPr>
          <w:rFonts w:ascii="Times New Roman" w:hAnsi="Times New Roman" w:eastAsia="宋体"/>
          <w:sz w:val="21"/>
        </w:rPr>
        <w:t xml:space="preserve">时间: 2026-01-25T05:32:53Z | </w:t>
      </w:r>
      <w:r>
        <w:t xml:space="preserve">链接: </w:t>
      </w:r>
      <w:hyperlink r:id="rId117">
        <w:r>
          <w:rPr>
            <w:rFonts w:ascii="Times New Roman" w:hAnsi="Times New Roman" w:eastAsia="宋体"/>
            <w:color w:val="0000FF"/>
            <w:sz w:val="21"/>
            <w:u w:val="single"/>
          </w:rPr>
          <w:t>https://arxiv.org/abs/2601.17703v1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镰状细胞动力学需要准确识别不同生物物理条件下的形态转变，特别是在密集和重叠的细胞群中。在这里，我们提出了一个自动化深度学习框架，该框架集成了人工智能辅助注释、分割、分类和实例计数，以量化延时显微镜数据中不同密度范围的红细胞（RBC）群体。使用 Roboflow 平台对实验图像进行注释，生成用于训练 nnU-Net 分割模型的标记数据集。经过训练的网络能够预测镰状细胞部分的时间演变，而分水岭算法可以解决重叠细胞以提高定量准确性。尽管只需要有限数量的标记数据进行训练，但该框架实现了较高的分割性能，有效解决了与稀缺的手动注释和单元重叠相关的挑战。通过定量跟踪红细胞形态的动态变化，这种方法可以通过密集的细胞悬浮液使实验通量增加一倍以上，捕获药物依赖性镰状行为，并揭示细胞形态进化的独特机械生物学特征。总体而言，这种人工智能驱动的框架建立了一个可扩展且可重复的计算平台，用于研究细胞生物力学和评估微生理系统的治疗效果。</w:t>
      </w:r>
    </w:p>
    <w:p>
      <w:pPr>
        <w:spacing w:before="120"/>
      </w:pPr>
      <w:r>
        <w:rPr>
          <w:rFonts w:ascii="Times New Roman" w:hAnsi="Times New Roman" w:eastAsia="宋体"/>
          <w:b/>
          <w:sz w:val="21"/>
        </w:rPr>
        <w:t>English Abstract:</w:t>
      </w:r>
    </w:p>
    <w:p>
      <w:r>
        <w:rPr>
          <w:rFonts w:ascii="Times New Roman" w:hAnsi="Times New Roman" w:eastAsia="宋体"/>
          <w:sz w:val="21"/>
        </w:rPr>
        <w:t>Understanding sickle cell dynamics requires accurate identification of morphological transitions under diverse biophysical conditions, particularly in densely packed and overlapping cell populations. Here, we present an automated deep learning framework that integrates AI-assisted annotation, segmentation, classification, and instance counting to quantify red blood cell (RBC) populations across varying density regimes in time-lapse microscopy data. Experimental images were annotated using the Roboflow platform to generate labeled dataset for training an nnU-Net segmentation model. The trained network enables prediction of the temporal evolution of the sickle cell fraction, while a watershed algorithm resolves overlapping cells to enhance quantification accuracy. Despite requiring only a limited amount of labeled data for training, the framework achieves high segmentation performance, effectively addressing challenges associated with scarce manual annotations and cell overlap. By quantitatively tracking dynamic changes in RBC morphology, this approach can more than double the experimental throughput via densely packed cell suspensions, capture drug-dependent sickling behavior, and reveal distinct mechanobiological signatures of cellular morphological evolution. Overall, this AI-driven framework establishes a scalable and reproducible computational platform for investigating cellular biomechanics and assessing therapeutic efficacy in microphysiological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视觉转喻的计算方法</w:t>
      </w:r>
    </w:p>
    <w:p>
      <w:r>
        <w:rPr>
          <w:rFonts w:ascii="Times New Roman" w:hAnsi="Times New Roman" w:eastAsia="宋体"/>
          <w:b/>
          <w:color w:val="003264"/>
          <w:sz w:val="24"/>
        </w:rPr>
        <w:t>A Computational Approach to Visual Metonymy</w:t>
      </w:r>
    </w:p>
    <w:p>
      <w:r>
        <w:rPr>
          <w:rFonts w:ascii="Times New Roman" w:hAnsi="Times New Roman" w:eastAsia="宋体"/>
          <w:sz w:val="21"/>
        </w:rPr>
        <w:t>作者: Tianyu Jiang</w:t>
        <w:br/>
      </w:r>
      <w:r>
        <w:rPr>
          <w:rFonts w:ascii="Times New Roman" w:hAnsi="Times New Roman" w:eastAsia="宋体"/>
          <w:sz w:val="21"/>
        </w:rPr>
        <w:t xml:space="preserve">时间: 2026-01-25T05:36:03Z | </w:t>
      </w:r>
      <w:r>
        <w:t xml:space="preserve">链接: </w:t>
      </w:r>
      <w:hyperlink r:id="rId118">
        <w:r>
          <w:rPr>
            <w:rFonts w:ascii="Times New Roman" w:hAnsi="Times New Roman" w:eastAsia="宋体"/>
            <w:color w:val="0000FF"/>
            <w:sz w:val="21"/>
            <w:u w:val="single"/>
          </w:rPr>
          <w:t>https://arxiv.org/abs/2601.17706v1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传达的信息往往比字面上描述的要多：一套工具可以暗示一种职业，一件文化制品可以暗示一种传统。这种间接的视觉参考，称为视觉转喻，邀请观众通过相关线索而不是明确的描述来恢复目标概念。在这项工作中，我们首次提出了视觉转喻的计算研究。我们引入了一种基于符号学理论的新颖管道，它利用大型语言模型和文本到图像模型来生成转喻视觉表示。使用这个框架，我们构建了 ViMET，这是第一个视觉转喻数据集，包含 2000 个多项选择题，用于评估多模态语言模型中的认知推理能力。我们数据集的实验结果揭示了人类表现 (86.9%) 和最先进的视觉语言模型 (65.9%) 之间的显着差距，凸显了机器解释间接视觉参考的能力的局限性。我们的数据集可公开获取：https://github.com/cincynlp/ViMET。</w:t>
      </w:r>
    </w:p>
    <w:p>
      <w:pPr>
        <w:spacing w:before="120"/>
      </w:pPr>
      <w:r>
        <w:rPr>
          <w:rFonts w:ascii="Times New Roman" w:hAnsi="Times New Roman" w:eastAsia="宋体"/>
          <w:b/>
          <w:sz w:val="21"/>
        </w:rPr>
        <w:t>English Abstract:</w:t>
      </w:r>
    </w:p>
    <w:p>
      <w:r>
        <w:rPr>
          <w:rFonts w:ascii="Times New Roman" w:hAnsi="Times New Roman" w:eastAsia="宋体"/>
          <w:sz w:val="21"/>
        </w:rPr>
        <w:t>Images often communicate more than they literally depict: a set of tools can suggest an occupation and a cultural artifact can suggest a tradition. This kind of indirect visual reference, known as visual metonymy, invites viewers to recover a target concept via associated cues rather than explicit depiction. In this work, we present the first computational investigation of visual metonymy. We introduce a novel pipeline grounded in semiotic theory that leverages large language models and text-to-image models to generate metonymic visual representations. Using this framework, we construct ViMET, the first visual metonymy dataset comprising 2,000 multiple-choice questions to evaluate the cognitive reasoning abilities in multimodal language models. Experimental results on our dataset reveal a significant gap between human performance (86.9%) and state-of-the-art vision-language models (65.9%), highlighting limitations in machines' ability to interpret indirect visual references. Our dataset is publicly available at: https://github.com/cincynlp/ViMET.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基于隐式神经表示的连续单图像超分辨率：实证研究</w:t>
      </w:r>
    </w:p>
    <w:p>
      <w:r>
        <w:rPr>
          <w:rFonts w:ascii="Times New Roman" w:hAnsi="Times New Roman" w:eastAsia="宋体"/>
          <w:b/>
          <w:color w:val="003264"/>
          <w:sz w:val="24"/>
        </w:rPr>
        <w:t>Implicit Neural Representation-Based Continuous Single Image Super Resolution: An Empirical Study</w:t>
      </w:r>
    </w:p>
    <w:p>
      <w:r>
        <w:rPr>
          <w:rFonts w:ascii="Times New Roman" w:hAnsi="Times New Roman" w:eastAsia="宋体"/>
          <w:sz w:val="21"/>
        </w:rPr>
        <w:t>作者: Ajmal Mian</w:t>
        <w:br/>
      </w:r>
      <w:r>
        <w:rPr>
          <w:rFonts w:ascii="Times New Roman" w:hAnsi="Times New Roman" w:eastAsia="宋体"/>
          <w:sz w:val="21"/>
        </w:rPr>
        <w:t xml:space="preserve">时间: 2026-01-25T07:09:20Z | </w:t>
      </w:r>
      <w:r>
        <w:t xml:space="preserve">链接: </w:t>
      </w:r>
      <w:hyperlink r:id="rId119">
        <w:r>
          <w:rPr>
            <w:rFonts w:ascii="Times New Roman" w:hAnsi="Times New Roman" w:eastAsia="宋体"/>
            <w:color w:val="0000FF"/>
            <w:sz w:val="21"/>
            <w:u w:val="single"/>
          </w:rPr>
          <w:t>https://arxiv.org/abs/2601.17723v1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任意尺度图像超分辨率（ASSR）的标准方法。迄今为止，还没有实证研究系统地检验现有方法的有效性，也没有调查不同训练方案（例如缩放法则、目标设计和优化策略）的效果。严格的实证分析不仅对于基准性能和揭示真实收益至关重要，而且对于确定 ASSR 的当前状态、确定饱和限制和突出有前途的方向也至关重要。我们通过比较不同设置下的现有技术并呈现多个图像质量指标的汇总性能结果来填补这一空白。我们提供统一的框架和代码存储库，以促进可重复的比较。此外，我们研究了仔细控制的训练配置对感知图像质量的影响，并检查了一种新的损失函数，该函数在训练过程中保留边缘、纹理和更精细的细节的同时惩罚强度变化。我们总结了以下以前被忽视的关键见解：（1）最近更复杂的 INR 方法仅比早期方法提供了微小的改进。 (2) 模型性能与训练配置密切相关，这是先前工作中忽视的一个因素。 (3) 所提出的损失增强了跨架构的纹理保真度，强调了客观设计对于目标感知增益的作用。 (4) 缩放法则适用于基于 INR 的 ASSR，通过增加模型复杂性和数据多样性来确认可预测的增益。</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 (INR) has become the standard approach for arbitrary-scale image super-resolution (ASSR). To date, no empirical study has systematically examined the effectiveness of existing methods, nor investigated the effects of different training recipes, such as scaling laws, objective design, and optimization strategies. A rigorous empirical analysis is essential not only for benchmarking performance and revealing true gains but also for establishing the current state of ASSR, identifying saturation limits, and highlighting promising directions. We fill this gap by comparing existing techniques across diverse settings and presenting aggregated performance results on multiple image quality metrics. We contribute a unified framework and code repository to facilitate reproducible comparisons. Furthermore, we investigate the impact of carefully controlled training configurations on perceptual image quality and examine a new loss function that penalizes intensity variations while preserving edges, textures, and finer details during training. We conclude the following key insights that have been previously overlooked: (1) Recent, more complex INR methods provide only marginal improvements over earlier methods. (2) Model performance is strongly correlated to training configurations, a factor overlooked in prior works. (3) The proposed loss enhances texture fidelity across architectures, emphasizing the role of objective design for targeted perceptual gains. (4) Scaling laws apply to INR-based ASSR, confirming predictable gains with increased model complexity and data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通过隐式字段的潜在流匹配来学习缝纫图案</w:t>
      </w:r>
    </w:p>
    <w:p>
      <w:r>
        <w:rPr>
          <w:rFonts w:ascii="Times New Roman" w:hAnsi="Times New Roman" w:eastAsia="宋体"/>
          <w:b/>
          <w:color w:val="003264"/>
          <w:sz w:val="24"/>
        </w:rPr>
        <w:t>Learning Sewing Patterns via Latent Flow Matching of Implicit Fields</w:t>
      </w:r>
    </w:p>
    <w:p>
      <w:r>
        <w:rPr>
          <w:rFonts w:ascii="Times New Roman" w:hAnsi="Times New Roman" w:eastAsia="宋体"/>
          <w:sz w:val="21"/>
        </w:rPr>
        <w:t>作者: Hao Li</w:t>
        <w:br/>
      </w:r>
      <w:r>
        <w:rPr>
          <w:rFonts w:ascii="Times New Roman" w:hAnsi="Times New Roman" w:eastAsia="宋体"/>
          <w:sz w:val="21"/>
        </w:rPr>
        <w:t xml:space="preserve">时间: 2026-01-25T08:18:39Z | </w:t>
      </w:r>
      <w:r>
        <w:t xml:space="preserve">链接: </w:t>
      </w:r>
      <w:hyperlink r:id="rId120">
        <w:r>
          <w:rPr>
            <w:rFonts w:ascii="Times New Roman" w:hAnsi="Times New Roman" w:eastAsia="宋体"/>
            <w:color w:val="0000FF"/>
            <w:sz w:val="21"/>
            <w:u w:val="single"/>
          </w:rPr>
          <w:t>https://arxiv.org/abs/2601.17740v1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缝纫图案定义了服装的结构基础，对于时装设计、制造和物理模拟等应用至关重要。尽管在自动图案生成方面取得了进展，但由于面板几何形状和接缝排列的广泛变化，准确地建模缝纫图案仍然很困难。在这项工作中，我们介绍了一种基于隐式表示的缝纫图案建模方法。我们使用定义其边界的有符号距离场和识别接缝端点的无符号距离场来表示每个面板，并将这些场编码到连续的潜在空间中，以实现可微分的网格划分。潜在流匹配模型学习该表示中面板组合的分布，并且拼接预测模块从提取的边缘片段恢复接缝关系。该公式允许精确建模和生成具有复杂结构的缝纫图案。我们进一步表明，它可用于从图像中估计缝纫图案，相对于现有方法，其准确性更高，并支持图案完成和改装等应用，为数字时装设计提供实用工具。</w:t>
      </w:r>
    </w:p>
    <w:p>
      <w:pPr>
        <w:spacing w:before="120"/>
      </w:pPr>
      <w:r>
        <w:rPr>
          <w:rFonts w:ascii="Times New Roman" w:hAnsi="Times New Roman" w:eastAsia="宋体"/>
          <w:b/>
          <w:sz w:val="21"/>
        </w:rPr>
        <w:t>English Abstract:</w:t>
      </w:r>
    </w:p>
    <w:p>
      <w:r>
        <w:rPr>
          <w:rFonts w:ascii="Times New Roman" w:hAnsi="Times New Roman" w:eastAsia="宋体"/>
          <w:sz w:val="21"/>
        </w:rPr>
        <w:t>Sewing patterns define the structural foundation of garments and are essential for applications such as fashion design, fabrication, and physical simulation. Despite progress in automated pattern generation, accurately modeling sewing patterns remains difficult due to the broad variability in panel geometry and seam arrangements. In this work, we introduce a sewing pattern modeling method based on an implicit representation. We represent each panel using a signed distance field that defines its boundary and an unsigned distance field that identifies seam endpoints, and encode these fields into a continuous latent space that enables differentiable meshing. A latent flow matching model learns distributions over panel combinations in this representation, and a stitching prediction module recovers seam relations from extracted edge segments. This formulation allows accurate modeling and generation of sewing patterns with complex structures. We further show that it can be used to estimate sewing patterns from images with improved accuracy relative to existing approaches, and supports applications such as pattern completion and refitting, providing a practical tool for digital fashion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MV-S2V：多视图主题一致的视频生成</w:t>
      </w:r>
    </w:p>
    <w:p>
      <w:r>
        <w:rPr>
          <w:rFonts w:ascii="Times New Roman" w:hAnsi="Times New Roman" w:eastAsia="宋体"/>
          <w:b/>
          <w:color w:val="003264"/>
          <w:sz w:val="24"/>
        </w:rPr>
        <w:t>MV-S2V: Multi-View Subject-Consistent Video Generation</w:t>
      </w:r>
    </w:p>
    <w:p>
      <w:r>
        <w:rPr>
          <w:rFonts w:ascii="Times New Roman" w:hAnsi="Times New Roman" w:eastAsia="宋体"/>
          <w:sz w:val="21"/>
        </w:rPr>
        <w:t>作者: Zelin Zhao</w:t>
        <w:br/>
      </w:r>
      <w:r>
        <w:rPr>
          <w:rFonts w:ascii="Times New Roman" w:hAnsi="Times New Roman" w:eastAsia="宋体"/>
          <w:sz w:val="21"/>
        </w:rPr>
        <w:t xml:space="preserve">时间: 2026-01-25T09:02:33Z | </w:t>
      </w:r>
      <w:r>
        <w:t xml:space="preserve">链接: </w:t>
      </w:r>
      <w:hyperlink r:id="rId121">
        <w:r>
          <w:rPr>
            <w:rFonts w:ascii="Times New Roman" w:hAnsi="Times New Roman" w:eastAsia="宋体"/>
            <w:color w:val="0000FF"/>
            <w:sz w:val="21"/>
            <w:u w:val="single"/>
          </w:rPr>
          <w:t>https://arxiv.org/abs/2601.17756v1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现有的主题到视频生成（S2V）方法已经实现了高保真度和主题一致的视频生成，但仍然受限于单视图主题参考。此限制使得 S2V 任务可简化为 S2I + I2V 管道，无法充分发挥视频主题控制的潜力。在这项工作中，我们提出并解决了具有挑战性的多视图 S2V (MV-S2V) 任务，该任务从多个参考视图合成视频以强制 3D 级别的主题一致性。关于训练数据的稀缺性，我们首先开发一个合成数据管理管道来生成高度定制的合成数据，并辅以小规模的真实世界捕获的数据集来促进 MV-S2V 的训练。另一个关键问题在于条件生成中跨主题和跨视图引用之间的潜在混淆。为了克服这个问题，我们进一步引入了时间平移 RoPE (TS-RoPE) 来区分参考调节中的不同主体和同一主体的不同视图。我们的框架实现了卓越的 3D 主题一致性。多视图参考图像和高质量的视觉输出，为主题驱动的视频生成建立了一个新的有意义的方向。我们的项目页面位于&lt;a href="https://szy-young.github.io/mv-s2v"&gt;此 URL&lt;/a&gt;</w:t>
      </w:r>
    </w:p>
    <w:p>
      <w:pPr>
        <w:spacing w:before="120"/>
      </w:pPr>
      <w:r>
        <w:rPr>
          <w:rFonts w:ascii="Times New Roman" w:hAnsi="Times New Roman" w:eastAsia="宋体"/>
          <w:b/>
          <w:sz w:val="21"/>
        </w:rPr>
        <w:t>English Abstract:</w:t>
      </w:r>
    </w:p>
    <w:p>
      <w:r>
        <w:rPr>
          <w:rFonts w:ascii="Times New Roman" w:hAnsi="Times New Roman" w:eastAsia="宋体"/>
          <w:sz w:val="21"/>
        </w:rPr>
        <w:t>Existing Subject-to-Video Generation (S2V) methods have achieved high-fidelity and subject-consistent video generation, yet remain constrained to single-view subject references. This limitation renders the S2V task reducible to an S2I + I2V pipeline, failing to exploit the full potential of video subject control. In this work, we propose and address the challenging Multi-View S2V (MV-S2V) task, which synthesizes videos from multiple reference views to enforce 3D-level subject consistency. Regarding the scarcity of training data, we first develop a synthetic data curation pipeline to generate highly customized synthetic data, complemented by a small-scale real-world captured dataset to boost the training of MV-S2V. Another key issue lies in the potential confusion between cross-subject and cross-view references in conditional generation. To overcome this, we further introduce Temporally Shifted RoPE (TS-RoPE) to distinguish between different subjects and distinct views of the same subject in reference conditioning. Our framework achieves superior 3D subject consistency w.r.t. multi-view reference images and high-quality visual outputs, establishing a new meaningful direction for subject-driven video generation. Our project page is available at &lt;a href="https://szy-young.github.io/mv-s2v"&gt;this URL&lt;/a&gt;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协议驱动的多视图 3D 重建用于活牛体重估算</w:t>
      </w:r>
    </w:p>
    <w:p>
      <w:r>
        <w:rPr>
          <w:rFonts w:ascii="Times New Roman" w:hAnsi="Times New Roman" w:eastAsia="宋体"/>
          <w:b/>
          <w:color w:val="003264"/>
          <w:sz w:val="24"/>
        </w:rPr>
        <w:t>Agreement-Driven Multi-View 3D Reconstruction for Live Cattle Weight Estimation</w:t>
      </w:r>
    </w:p>
    <w:p>
      <w:r>
        <w:rPr>
          <w:rFonts w:ascii="Times New Roman" w:hAnsi="Times New Roman" w:eastAsia="宋体"/>
          <w:sz w:val="21"/>
        </w:rPr>
        <w:t>作者: Jane Quinn</w:t>
        <w:br/>
      </w:r>
      <w:r>
        <w:rPr>
          <w:rFonts w:ascii="Times New Roman" w:hAnsi="Times New Roman" w:eastAsia="宋体"/>
          <w:sz w:val="21"/>
        </w:rPr>
        <w:t xml:space="preserve">时间: 2026-01-25T11:12:33Z | </w:t>
      </w:r>
      <w:r>
        <w:t xml:space="preserve">链接: </w:t>
      </w:r>
      <w:hyperlink r:id="rId122">
        <w:r>
          <w:rPr>
            <w:rFonts w:ascii="Times New Roman" w:hAnsi="Times New Roman" w:eastAsia="宋体"/>
            <w:color w:val="0000FF"/>
            <w:sz w:val="21"/>
            <w:u w:val="single"/>
          </w:rPr>
          <w:t>https://arxiv.org/abs/2601.17791v1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牛活重估算对于牲畜管理、福利和生产力至关重要。传统方法，例如使用步入式称重系统的手动称重或使用身体状况评分的近似测量，涉及库存的手动处理，并且从库存和经济角度都会影响生产率。为了解决这些问题，本研究研究了一种使用 3D 重建计算牛活重的经济有效的非接触方法。所提出的流程利用多视图 RGB 图像和基于 SAM 3D 的协议引导融合，然后进行集成回归。我们的方法为每只动物生成单个 3D 点云，并将经典集成模型与低数据条件下的深度学习模型进行比较。结果表明，具有多视图协议融合的 SAM 3D 优于其他 3D 生成方法，而经典集成模型为实际农场场景提供了最一致的性能（R$^2$ = 0.69 $\pm$ 0.10，MAPE = 2.22 $\pm$ 0.56 \%），这使得这对于农场实施来说非常实用。这些发现表明，在农场中进行可扩展部署时，提高重建质量比增加模型复杂性更为重要，因为在农场中生成大量 3D 数据具有挑战性。</w:t>
      </w:r>
    </w:p>
    <w:p>
      <w:pPr>
        <w:spacing w:before="120"/>
      </w:pPr>
      <w:r>
        <w:rPr>
          <w:rFonts w:ascii="Times New Roman" w:hAnsi="Times New Roman" w:eastAsia="宋体"/>
          <w:b/>
          <w:sz w:val="21"/>
        </w:rPr>
        <w:t>English Abstract:</w:t>
      </w:r>
    </w:p>
    <w:p>
      <w:r>
        <w:rPr>
          <w:rFonts w:ascii="Times New Roman" w:hAnsi="Times New Roman" w:eastAsia="宋体"/>
          <w:sz w:val="21"/>
        </w:rPr>
        <w:t>Accurate cattle live weight estimation is vital for livestock management, welfare, and productivity. Traditional methods, such as manual weighing using a walk-over weighing system or proximate measurements using body condition scoring, involve manual handling of stock and can impact productivity from both a stock and economic perspective. To address these issues, this study investigated a cost-effective, non-contact method for live weight calculation in cattle using 3D reconstruction. The proposed pipeline utilized multi-view RGB images with SAM 3D-based agreement-guided fusion, followed by ensemble regression. Our approach generates a single 3D point cloud per animal and compares classical ensemble models with deep learning models under low-data conditions. Results show that SAM 3D with multi-view agreement fusion outperforms other 3D generation methods, while classical ensemble models provide the most consistent performance for practical farm scenarios (R$^2$ = 0.69 $\pm$ 0.10, MAPE = 2.22 $\pm$ 0.56 \%), making this practical for on-farm implementation. These findings demonstrate that improving reconstruction quality is more critical than increasing model complexity for scalable deployment on farms where producing a large volume of 3D data is challenging.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ViTCoP：通过视觉和文本语义协作修剪加速大型视觉语言模型</w:t>
      </w:r>
    </w:p>
    <w:p>
      <w:r>
        <w:rPr>
          <w:rFonts w:ascii="Times New Roman" w:hAnsi="Times New Roman" w:eastAsia="宋体"/>
          <w:b/>
          <w:color w:val="003264"/>
          <w:sz w:val="24"/>
        </w:rPr>
        <w:t>ViTCoP: Accelerating Large Vision-Language Models via Visual and Textual Semantic Collaborative Pruning</w:t>
      </w:r>
    </w:p>
    <w:p>
      <w:r>
        <w:rPr>
          <w:rFonts w:ascii="Times New Roman" w:hAnsi="Times New Roman" w:eastAsia="宋体"/>
          <w:sz w:val="21"/>
        </w:rPr>
        <w:t>作者: LiQun Huang</w:t>
        <w:br/>
      </w:r>
      <w:r>
        <w:rPr>
          <w:rFonts w:ascii="Times New Roman" w:hAnsi="Times New Roman" w:eastAsia="宋体"/>
          <w:sz w:val="21"/>
        </w:rPr>
        <w:t xml:space="preserve">时间: 2026-01-25T12:47:30Z | </w:t>
      </w:r>
      <w:r>
        <w:t xml:space="preserve">链接: </w:t>
      </w:r>
      <w:hyperlink r:id="rId123">
        <w:r>
          <w:rPr>
            <w:rFonts w:ascii="Times New Roman" w:hAnsi="Times New Roman" w:eastAsia="宋体"/>
            <w:color w:val="0000FF"/>
            <w:sz w:val="21"/>
            <w:u w:val="single"/>
          </w:rPr>
          <w:t>https://arxiv.org/abs/2601.17818v1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 (LVLM) 由于其视觉标记存在大量冗余，因此会产生很高的计算成本。为了有效降低这种成本，研究人员提出了各种视觉标记修剪方法。然而，现有的方法通常是有限的，要么由于视觉编码器中的修剪而过早丢失关键视觉信息，要么由于大型语言模型（LLM）中的修剪而导致所选标记之间的信息冗余。为了应对这些挑战，我们提出了一种视觉和文本语义协作修剪框架（ViTCoP），该框架将视觉编码器中的冗余过滤与LLM中基于其层次特征的逐步共同修剪相结合，以有效地保留关键和信息多样化的视觉标记。同时，为了确保与FlashAttention等加速技术的兼容性，我们引入了K向量的L2范数作为LLM中的标记显着性度量。对各种大型视觉语言模型的大量实验表明，ViTCoP 不仅在图像和视频理解任务上实现了超越现有方法的最先进性能，而且还显着降低了模型推理延迟和 GPU 内存消耗。值得注意的是，在极端剪枝率下，其相对于其他方法的性能优势变得更加明显。</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incur high computational costs due to significant redundancy in their visual tokens. To effectively reduce this cost, researchers have proposed various visual token pruning methods. However, existing methods are generally limited, either losing critical visual information prematurely due to pruning in the vision encoder, or leading to information redundancy among the selected tokens due to pruning in the Large Language Models (LLMs). To address these challenges, we propose a Visual and Textual Semantic Collaborative Pruning framework (ViTCoP) that combines redundancy filtering in the vision encoder with step-wise co-pruning within the LLM based on its hierarchical characteristics, to efficiently preserve critical and informationally diverse visual tokens. Meanwhile, to ensure compatibility with acceleration techniques like FlashAttention, we introduce the L2 norm of K-vectors as the token saliency metric in the LLM. Extensive experiments on various Large Vision-Language Models demonstrate that ViTCoP not only achieves state-of-the-art performance surpassing existing methods on both image and video understanding tasks, but also significantly reduces model inference latency and GPU memory consumption. Notably, its performance advantage over other methods becomes even more pronounced under extreme pruning rates.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SynMind：减少基于功能磁共振成像的图像重建中的语义幻觉</w:t>
      </w:r>
    </w:p>
    <w:p>
      <w:r>
        <w:rPr>
          <w:rFonts w:ascii="Times New Roman" w:hAnsi="Times New Roman" w:eastAsia="宋体"/>
          <w:b/>
          <w:color w:val="003264"/>
          <w:sz w:val="24"/>
        </w:rPr>
        <w:t>SynMind: Reducing Semantic Hallucination in fMRI-Based Image Reconstruction</w:t>
      </w:r>
    </w:p>
    <w:p>
      <w:r>
        <w:rPr>
          <w:rFonts w:ascii="Times New Roman" w:hAnsi="Times New Roman" w:eastAsia="宋体"/>
          <w:sz w:val="21"/>
        </w:rPr>
        <w:t>作者: Yi-Zhe Song</w:t>
        <w:br/>
      </w:r>
      <w:r>
        <w:rPr>
          <w:rFonts w:ascii="Times New Roman" w:hAnsi="Times New Roman" w:eastAsia="宋体"/>
          <w:sz w:val="21"/>
        </w:rPr>
        <w:t xml:space="preserve">时间: 2026-01-25T14:31:23Z | </w:t>
      </w:r>
      <w:r>
        <w:t xml:space="preserve">链接: </w:t>
      </w:r>
      <w:hyperlink r:id="rId124">
        <w:r>
          <w:rPr>
            <w:rFonts w:ascii="Times New Roman" w:hAnsi="Times New Roman" w:eastAsia="宋体"/>
            <w:color w:val="0000FF"/>
            <w:sz w:val="21"/>
            <w:u w:val="single"/>
          </w:rPr>
          <w:t>https://arxiv.org/abs/2601.17857v1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功能磁共振成像的图像重建的最新进展已经实现了卓越的照片级逼真保真度。然而，一个持续存在的局限性仍然存在：虽然重建图像通常看起来自然且整体上与目标刺激相似，但它们经常遭受严重的语义错位——尽管视觉质量很高，但显着的物体经常被替换或产生幻觉。在这项工作中，我们通过重新思考显式语义解释在功能磁共振成像解码中的作用来解决这一限制。我们认为，现有的方法过于依赖纠缠的视觉嵌入，这些视觉嵌入优先考虑低级外观线索（例如纹理和全局要点），而不是显式语义标识。为了克服这个问题，我们将功能磁共振成像信号解析为丰富的句子级语义描述，反映了人类视觉理解的层次和组成性质。我们通过利用扎根的 VLM 生成合成的、类人的、多粒度的文本表示来实现这一目标，这些文本表示可以捕获对象身份和空间组织。在此基础上，我们提出了 SynMind，一个将这些显式语义编码与视觉先验集成起来的框架，以调节预训练的扩散模型。大量实验表明，SynMind 在大多数定量指标上都优于最先进的方法。值得注意的是，通过将语义推理卸载到我们的文本对齐模块，SynMind 超越了基于 SDXL 的竞争方法，同时使用更小的 Stable Diffusion 1.4 和单个消费级 GPU。大规模人类评估进一步证实 SynMind 生成的重建结果与人类视觉感知更加一致。神经可视化分析表明，SynMind 涉及更广泛、语义更相关的大脑区域，减轻了对高级视觉区域的过度依赖。</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fMRI-based image reconstruction have achieved remarkable photo-realistic fidelity. Yet, a persistent limitation remains: while reconstructed images often appear naturalistic and holistically similar to the target stimuli, they frequently suffer from severe semantic misalignment -- salient objects are often replaced or hallucinated despite high visual quality. In this work, we address this limitation by rethinking the role of explicit semantic interpretation in fMRI decoding. We argue that existing methods rely too heavily on entangled visual embeddings which prioritize low-level appearance cues -- such as texture and global gist -- over explicit semantic identity. To overcome this, we parse fMRI signals into rich, sentence-level semantic descriptions that mirror the hierarchical and compositional nature of human visual understanding. We achieve this by leveraging grounded VLMs to generate synthetic, human-like, multi-granularity textual representations that capture object identities and spatial organization. Built upon this foundation, we propose SynMind, a framework that integrates these explicit semantic encodings with visual priors to condition a pretrained diffusion model. Extensive experiments demonstrate that SynMind outperforms state-of-the-art methods across most quantitative metrics. Notably, by offloading semantic reasoning to our text-alignment module, SynMind surpasses competing methods based on SDXL while using the much smaller Stable Diffusion 1.4 and a single consumer GPU. Large-scale human evaluations further confirm that SynMind produces reconstructions more consistent with human visual perception. Neurovisualization analyses reveal that SynMind engages broader and more semantically relevant brain regions, mitigating the over-reliance on high-level visual areas.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用于医学图像分类的量子增强领域泛化：跨中心部署的轻量级方法</w:t>
      </w:r>
    </w:p>
    <w:p>
      <w:r>
        <w:rPr>
          <w:rFonts w:ascii="Times New Roman" w:hAnsi="Times New Roman" w:eastAsia="宋体"/>
          <w:b/>
          <w:color w:val="003264"/>
          <w:sz w:val="24"/>
        </w:rPr>
        <w:t>Domain Generalization with Quantum Enhancement for Medical Image Classification: A Lightweight Approach for Cross-Center Deployment</w:t>
      </w:r>
    </w:p>
    <w:p>
      <w:r>
        <w:rPr>
          <w:rFonts w:ascii="Times New Roman" w:hAnsi="Times New Roman" w:eastAsia="宋体"/>
          <w:sz w:val="21"/>
        </w:rPr>
        <w:t>作者: Siqi Wang</w:t>
        <w:br/>
      </w:r>
      <w:r>
        <w:rPr>
          <w:rFonts w:ascii="Times New Roman" w:hAnsi="Times New Roman" w:eastAsia="宋体"/>
          <w:sz w:val="21"/>
        </w:rPr>
        <w:t xml:space="preserve">时间: 2026-01-25T14:43:33Z | </w:t>
      </w:r>
      <w:r>
        <w:t xml:space="preserve">链接: </w:t>
      </w:r>
      <w:hyperlink r:id="rId125">
        <w:r>
          <w:rPr>
            <w:rFonts w:ascii="Times New Roman" w:hAnsi="Times New Roman" w:eastAsia="宋体"/>
            <w:color w:val="0000FF"/>
            <w:sz w:val="21"/>
            <w:u w:val="single"/>
          </w:rPr>
          <w:t>https://arxiv.org/abs/2601.17862v1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人工智能模型通常在单中心或单设备设置中取得强大的性能，但由于领域转移，其有效性在现实世界的跨中心部署中经常恶化，限制了临床普遍性。为了应对这一挑战，我们提出了一种具有量子增强协作学习的轻量级域泛化框架，能够在不依赖真实多中心标记数据的情况下对未见过的目标域进行鲁棒泛化。具体来说，通过三个关键组件构建和优化了基于MobileNetV2的域不变编码器：（1）使用亮度、对比度、锐化和噪声扰动来模拟异构采集条件的多域成像偏移模拟； （2）通过梯度反转进行领域对抗训练，以抑制领域判别特征； (3)轻量级量子特征增强层，应用参数化量子电路进行非线性特征映射和纠缠建模。此外，在推理过程中采用了测试时间适应策略，以进一步减轻分布变化。在模拟多中心医学成像数据集上的实验表明，所提出的方法显着优于未见域的域泛化或量子增强的基线模型，实现了域特定性能方差的减少和 AUC 和灵敏度的提高。这些结果凸显了计算资源受限下量子增强域泛化的临床潜力，并为混合量子-经典医学成像系统提供了可行的范例。</w:t>
      </w:r>
    </w:p>
    <w:p>
      <w:pPr>
        <w:spacing w:before="120"/>
      </w:pPr>
      <w:r>
        <w:rPr>
          <w:rFonts w:ascii="Times New Roman" w:hAnsi="Times New Roman" w:eastAsia="宋体"/>
          <w:b/>
          <w:sz w:val="21"/>
        </w:rPr>
        <w:t>English Abstract:</w:t>
      </w:r>
    </w:p>
    <w:p>
      <w:r>
        <w:rPr>
          <w:rFonts w:ascii="Times New Roman" w:hAnsi="Times New Roman" w:eastAsia="宋体"/>
          <w:sz w:val="21"/>
        </w:rPr>
        <w:t>Medical image artificial intelligence models often achieve strong performance in single-center or single-device settings, yet their effectiveness frequently deteriorates in real-world cross-center deployment due to domain shift, limiting clinical generalizability. To address this challenge, we propose a lightweight domain generalization framework with quantum-enhanced collaborative learning, enabling robust generalization to unseen target domains without relying on real multi-center labeled data. Specifically, a MobileNetV2-based domain-invariant encoder is constructed and optimized through three key components: (1) multi-domain imaging shift simulation using brightness, contrast, sharpening, and noise perturbations to emulate heterogeneous acquisition conditions; (2) domain-adversarial training with gradient reversal to suppress domain-discriminative features; and (3) a lightweight quantum feature enhancement layer that applies parameterized quantum circuits for nonlinear feature mapping and entanglement modeling. In addition, a test-time adaptation strategy is employed during inference to further alleviate distribution shifts. Experiments on simulated multi-center medical imaging datasets demonstrate that the proposed method significantly outperforms baseline models without domain generalization or quantum enhancement on unseen domains, achieving reduced domain-specific performance variance and improved AUC and sensitivity. These results highlight the clinical potential of quantum-enhanced domain generalization under constrained computational resources and provide a feasible paradigm for hybrid quantum--classical medical imaging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MV-SAM：使用点图引导的多视图即时分割</w:t>
      </w:r>
    </w:p>
    <w:p>
      <w:r>
        <w:rPr>
          <w:rFonts w:ascii="Times New Roman" w:hAnsi="Times New Roman" w:eastAsia="宋体"/>
          <w:b/>
          <w:color w:val="003264"/>
          <w:sz w:val="24"/>
        </w:rPr>
        <w:t>MV-SAM: Multi-view Promptable Segmentation using Pointmap Guidance</w:t>
      </w:r>
    </w:p>
    <w:p>
      <w:r>
        <w:rPr>
          <w:rFonts w:ascii="Times New Roman" w:hAnsi="Times New Roman" w:eastAsia="宋体"/>
          <w:sz w:val="21"/>
        </w:rPr>
        <w:t>作者: Jaesung Choe</w:t>
        <w:br/>
      </w:r>
      <w:r>
        <w:rPr>
          <w:rFonts w:ascii="Times New Roman" w:hAnsi="Times New Roman" w:eastAsia="宋体"/>
          <w:sz w:val="21"/>
        </w:rPr>
        <w:t xml:space="preserve">时间: 2026-01-25T15:00:37Z | </w:t>
      </w:r>
      <w:r>
        <w:t xml:space="preserve">链接: </w:t>
      </w:r>
      <w:hyperlink r:id="rId126">
        <w:r>
          <w:rPr>
            <w:rFonts w:ascii="Times New Roman" w:hAnsi="Times New Roman" w:eastAsia="宋体"/>
            <w:color w:val="0000FF"/>
            <w:sz w:val="21"/>
            <w:u w:val="single"/>
          </w:rPr>
          <w:t>https://arxiv.org/abs/2601.17866v1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即时分割已成为计算机视觉中的强大范例，使用户能够通过点击、框或文本提示等提示来指导模型解析复杂的场景。最近的进展，以分段任意模型 (SAM) 为代表，已将这种范式扩展到视频和多视图图像。然而，缺乏 3D 意识通常会导致结果不一致，因此需要进行成本高昂的每个场景优化来强制实现 3D 一致性。在这项工作中，我们介绍了 MV-SAM，这是一种多视图分割框架，它使用点图（通过最新的视觉几何模型从未摆出的图像重建的 3D 点）实现 3D 一致性。利用点图的像素点一一对应，MV-SAM 将图像和提示提升到 3D 空间，从而无需显式 3D 网络或带注释的 3D 数据。具体来说，MV-SAM 通过将图像嵌入从其预训练编码器提升为 3D 点嵌入来扩展 SAM，这些点嵌入由变压器使用交叉注意力与 3D 提示嵌入进行解码。此设计将 2D 交互与 3D 几何结构保持一致，使模型能够通过 3D 位置嵌入隐式学习跨视图的一致掩模。在 SA-1B 数据集上进行训练，我们的方法可以很好地跨领域推广，优于 SAM2-Video，并在 NVOS、SPIn-NeRF、ScanNet++、uCo3D 和 DL3DV 基准上实现与每个场景优化基线相当的性能。代码将被发布。</w:t>
      </w:r>
    </w:p>
    <w:p>
      <w:pPr>
        <w:spacing w:before="120"/>
      </w:pPr>
      <w:r>
        <w:rPr>
          <w:rFonts w:ascii="Times New Roman" w:hAnsi="Times New Roman" w:eastAsia="宋体"/>
          <w:b/>
          <w:sz w:val="21"/>
        </w:rPr>
        <w:t>English Abstract:</w:t>
      </w:r>
    </w:p>
    <w:p>
      <w:r>
        <w:rPr>
          <w:rFonts w:ascii="Times New Roman" w:hAnsi="Times New Roman" w:eastAsia="宋体"/>
          <w:sz w:val="21"/>
        </w:rPr>
        <w:t>Promptable segmentation has emerged as a powerful paradigm in computer vision, enabling users to guide models in parsing complex scenes with prompts such as clicks, boxes, or textual cues. Recent advances, exemplified by the Segment Anything Model (SAM), have extended this paradigm to videos and multi-view images. However, the lack of 3D awareness often leads to inconsistent results, necessitating costly per-scene optimization to enforce 3D consistency. In this work, we introduce MV-SAM, a framework for multi-view segmentation that achieves 3D consistency using pointmaps -- 3D points reconstructed from unposed images by recent visual geometry models. Leveraging the pixel-point one-to-one correspondence of pointmaps, MV-SAM lifts images and prompts into 3D space, eliminating the need for explicit 3D networks or annotated 3D data. Specifically, MV-SAM extends SAM by lifting image embeddings from its pretrained encoder into 3D point embeddings, which are decoded by a transformer using cross-attention with 3D prompt embeddings. This design aligns 2D interactions with 3D geometry, enabling the model to implicitly learn consistent masks across views through 3D positional embeddings. Trained on the SA-1B dataset, our method generalizes well across domains, outperforming SAM2-Video and achieving comparable performance with per-scene optimization baselines on NVOS, SPIn-NeRF, ScanNet++, uCo3D, and DL3DV benchmarks. Code will be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空间感知的掩模深度建模</w:t>
      </w:r>
    </w:p>
    <w:p>
      <w:r>
        <w:rPr>
          <w:rFonts w:ascii="Times New Roman" w:hAnsi="Times New Roman" w:eastAsia="宋体"/>
          <w:b/>
          <w:color w:val="003264"/>
          <w:sz w:val="24"/>
        </w:rPr>
        <w:t>Masked Depth Modeling for Spatial Perception</w:t>
      </w:r>
    </w:p>
    <w:p>
      <w:r>
        <w:rPr>
          <w:rFonts w:ascii="Times New Roman" w:hAnsi="Times New Roman" w:eastAsia="宋体"/>
          <w:sz w:val="21"/>
        </w:rPr>
        <w:t>作者: Nan Xue</w:t>
        <w:br/>
      </w:r>
      <w:r>
        <w:rPr>
          <w:rFonts w:ascii="Times New Roman" w:hAnsi="Times New Roman" w:eastAsia="宋体"/>
          <w:sz w:val="21"/>
        </w:rPr>
        <w:t xml:space="preserve">时间: 2026-01-25T16:13:49Z | </w:t>
      </w:r>
      <w:r>
        <w:t xml:space="preserve">链接: </w:t>
      </w:r>
      <w:hyperlink r:id="rId127">
        <w:r>
          <w:rPr>
            <w:rFonts w:ascii="Times New Roman" w:hAnsi="Times New Roman" w:eastAsia="宋体"/>
            <w:color w:val="0000FF"/>
            <w:sz w:val="21"/>
            <w:u w:val="single"/>
          </w:rPr>
          <w:t>https://arxiv.org/abs/2601.17895v1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空间视觉感知是自动驾驶和机器人操作等物理世界应用的基本要求，这是由与 3D 环境交互的需求驱动的。使用 RGB-D 相机捕获像素对齐的度量深度将是最可行的方法，但它通常面临硬件限制和具有挑战性的成像条件带来的障碍，特别是在存在镜面或无纹理表面的情况下。在这项工作中，我们认为深度传感器的不准确性可以被视为“掩盖”信号，其本质上反映了潜在的几何模糊性。基于这一动机，我们提出了 LingBot-Depth，这是一种深度补全模型，它利用视觉上下文通过屏蔽深度建模来细化深度图，并结合用于可扩展训练的自动数据管理管道。令人鼓舞的是，我们的模型在深度精度和像素覆盖范围方面均优于顶级 RGB-D 相机。一系列下游任务的实验结果进一步表明，LingBot-Depth 提供了跨 RGB 和深度模式的对齐潜在表示。我们向空间感知社区发布代码、检查点和 3M RGB 深度对（包括 2M 真实数据和 1M 模拟数据）。</w:t>
      </w:r>
    </w:p>
    <w:p>
      <w:pPr>
        <w:spacing w:before="120"/>
      </w:pPr>
      <w:r>
        <w:rPr>
          <w:rFonts w:ascii="Times New Roman" w:hAnsi="Times New Roman" w:eastAsia="宋体"/>
          <w:b/>
          <w:sz w:val="21"/>
        </w:rPr>
        <w:t>English Abstract:</w:t>
      </w:r>
    </w:p>
    <w:p>
      <w:r>
        <w:rPr>
          <w:rFonts w:ascii="Times New Roman" w:hAnsi="Times New Roman" w:eastAsia="宋体"/>
          <w:sz w:val="21"/>
        </w:rPr>
        <w:t>Spatial visual perception is a fundamental requirement in physical-world applications like autonomous driving and robotic manipulation, driven by the need to interact with 3D environments. Capturing pixel-aligned metric depth using RGB-D cameras would be the most viable way, yet it usually faces obstacles posed by hardware limitations and challenging imaging conditions, especially in the presence of specular or texture-less surfaces. In this work, we argue that the inaccuracies from depth sensors can be viewed as "masked" signals that inherently reflect underlying geometric ambiguities. Building on this motivation, we present LingBot-Depth, a depth completion model which leverages visual context to refine depth maps through masked depth modeling and incorporates an automated data curation pipeline for scalable training. It is encouraging to see that our model outperforms top-tier RGB-D cameras in terms of both depth precision and pixel coverage. Experimental results on a range of downstream tasks further suggest that LingBot-Depth offers an aligned latent representation across RGB and depth modalities. We release the code, checkpoint, and 3M RGB-depth pairs (including 2M real data and 1M simulated data) to the community of spatial perception.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RemEdit：利用黎曼几何进行高效扩散编辑</w:t>
      </w:r>
    </w:p>
    <w:p>
      <w:r>
        <w:rPr>
          <w:rFonts w:ascii="Times New Roman" w:hAnsi="Times New Roman" w:eastAsia="宋体"/>
          <w:b/>
          <w:color w:val="003264"/>
          <w:sz w:val="24"/>
        </w:rPr>
        <w:t>RemEdit: Efficient Diffusion Editing with Riemannian Geometry</w:t>
      </w:r>
    </w:p>
    <w:p>
      <w:r>
        <w:rPr>
          <w:rFonts w:ascii="Times New Roman" w:hAnsi="Times New Roman" w:eastAsia="宋体"/>
          <w:sz w:val="21"/>
        </w:rPr>
        <w:t>作者: Brian D. Davison</w:t>
        <w:br/>
      </w:r>
      <w:r>
        <w:rPr>
          <w:rFonts w:ascii="Times New Roman" w:hAnsi="Times New Roman" w:eastAsia="宋体"/>
          <w:sz w:val="21"/>
        </w:rPr>
        <w:t xml:space="preserve">时间: 2026-01-25T17:58:57Z | </w:t>
      </w:r>
      <w:r>
        <w:t xml:space="preserve">链接: </w:t>
      </w:r>
      <w:hyperlink r:id="rId128">
        <w:r>
          <w:rPr>
            <w:rFonts w:ascii="Times New Roman" w:hAnsi="Times New Roman" w:eastAsia="宋体"/>
            <w:color w:val="0000FF"/>
            <w:sz w:val="21"/>
            <w:u w:val="single"/>
          </w:rPr>
          <w:t>https://arxiv.org/abs/2601.17927v1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可控图像生成是现代生成人工智能成功的基础，但它面临着语义保真度和推理速度之间的关键权衡。基于 RemEdit 扩散的框架通过两项协同创新解决了这种权衡问题。首先，为了编辑保真度，我们将潜在空间作为黎曼流形进行导航。基于曼巴的模块可以有效地学习流形的结构，从而实现直接、准确的测地路径计算，以实现平滑的语义编辑。通过双 SLERP 混合技术和来自视觉语言模型的目标感知提示丰富传递进一步完善了这种控制。其次，为了进一步加速，我们引入了一种新颖的特定于任务的注意力修剪机制。轻量级修剪头学习保留编辑所必需的标记，从而实现有效的优化，而不会出现与内容无关的方法中常见的语义退化。 RemEdit 超越了之前最先进的编辑框架，同时在 50% 修剪的情况下保持实时性能。因此，RemEdit 为实用且强大的图像编辑树立了新的基准。源代码：https://www.github.com/eashanadhikarla/RemEdit。</w:t>
      </w:r>
    </w:p>
    <w:p>
      <w:pPr>
        <w:spacing w:before="120"/>
      </w:pPr>
      <w:r>
        <w:rPr>
          <w:rFonts w:ascii="Times New Roman" w:hAnsi="Times New Roman" w:eastAsia="宋体"/>
          <w:b/>
          <w:sz w:val="21"/>
        </w:rPr>
        <w:t>English Abstract:</w:t>
      </w:r>
    </w:p>
    <w:p>
      <w:r>
        <w:rPr>
          <w:rFonts w:ascii="Times New Roman" w:hAnsi="Times New Roman" w:eastAsia="宋体"/>
          <w:sz w:val="21"/>
        </w:rPr>
        <w:t>Controllable image generation is fundamental to the success of modern generative AI, yet it faces a critical trade-off between semantic fidelity and inference speed. The RemEdit diffusion-based framework addresses this trade-off with two synergistic innovations. First, for editing fidelity, we navigate the latent space as a Riemannian manifold. A mamba-based module efficiently learns the manifold's structure, enabling direct and accurate geodesic path computation for smooth semantic edits. This control is further refined by a dual-SLERP blending technique and a goal-aware prompt enrichment pass from a Vision-Language Model. Second, for additional acceleration, we introduce a novel task-specific attention pruning mechanism. A lightweight pruning head learns to retain tokens essential to the edit, enabling effective optimization without the semantic degradation common in content-agnostic approaches. RemEdit surpasses prior state-of-the-art editing frameworks while maintaining real-time performance under 50% pruning. Consequently, RemEdit establishes a new benchmark for practical and powerful image editing. Source code: https://www.github.com/eashanadhikarla/RemEdit.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从专家到通才：释放 SAM 在未标记医学图像上的学习潜力</w:t>
      </w:r>
    </w:p>
    <w:p>
      <w:r>
        <w:rPr>
          <w:rFonts w:ascii="Times New Roman" w:hAnsi="Times New Roman" w:eastAsia="宋体"/>
          <w:b/>
          <w:color w:val="003264"/>
          <w:sz w:val="24"/>
        </w:rPr>
        <w:t>From Specialist to Generalist: Unlocking SAM's Learning Potential on Unlabeled Medical Images</w:t>
      </w:r>
    </w:p>
    <w:p>
      <w:r>
        <w:rPr>
          <w:rFonts w:ascii="Times New Roman" w:hAnsi="Times New Roman" w:eastAsia="宋体"/>
          <w:sz w:val="21"/>
        </w:rPr>
        <w:t>作者: Min Xu</w:t>
        <w:br/>
      </w:r>
      <w:r>
        <w:rPr>
          <w:rFonts w:ascii="Times New Roman" w:hAnsi="Times New Roman" w:eastAsia="宋体"/>
          <w:sz w:val="21"/>
        </w:rPr>
        <w:t xml:space="preserve">时间: 2026-01-25T18:13:48Z | </w:t>
      </w:r>
      <w:r>
        <w:t xml:space="preserve">链接: </w:t>
      </w:r>
      <w:hyperlink r:id="rId129">
        <w:r>
          <w:rPr>
            <w:rFonts w:ascii="Times New Roman" w:hAnsi="Times New Roman" w:eastAsia="宋体"/>
            <w:color w:val="0000FF"/>
            <w:sz w:val="21"/>
            <w:u w:val="single"/>
          </w:rPr>
          <w:t>https://arxiv.org/abs/2601.17934v1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分段任意模型 (SAM) 等基础模型显示出很强的泛化性，但由于域转移、标签稀缺以及参数高效微调 (PEFT) 无法利用未标记数据，将它们适应医学图像仍然很困难。虽然像 U-Net 这样的传统模型在半监督医学学习方面表现出色，但它们协助 PEFT SAM 的潜力却在很大程度上被忽视了。我们引入 SC-SAM，这是一个专家通才框架，其中 U-Net 提供基于点的提示和伪标签来指导 SAM 的适应，而 SAM 则充当强大的通才监督者来规范 U-Net。这种相互指导形成了一个双向协同训练循环，允许两个模型有效地利用未标记的数据。在前列腺 MRI 和息肉分割基准中，我们的方法取得了最先进的结果，优于其他现有的半监督 SAM 变体，甚至优于 MedSAM 等医学基础模型，凸显了专家与通才合作对于标签高效的医学图像分割的价值。我们的代码可在 https://github.com/vnlvi2k3/SC-SAM 获取。</w:t>
      </w:r>
    </w:p>
    <w:p>
      <w:pPr>
        <w:spacing w:before="120"/>
      </w:pPr>
      <w:r>
        <w:rPr>
          <w:rFonts w:ascii="Times New Roman" w:hAnsi="Times New Roman" w:eastAsia="宋体"/>
          <w:b/>
          <w:sz w:val="21"/>
        </w:rPr>
        <w:t>English Abstract:</w:t>
      </w:r>
    </w:p>
    <w:p>
      <w:r>
        <w:rPr>
          <w:rFonts w:ascii="Times New Roman" w:hAnsi="Times New Roman" w:eastAsia="宋体"/>
          <w:sz w:val="21"/>
        </w:rPr>
        <w:t>Foundation models like the Segment Anything Model (SAM) show strong generalization, yet adapting them to medical images remains difficult due to domain shift, scarce labels, and the inability of Parameter-Efficient Fine-Tuning (PEFT) to exploit unlabeled data. While conventional models like U-Net excel in semi-supervised medical learning, their potential to assist a PEFT SAM has been largely overlooked. We introduce SC-SAM, a specialist-generalist framework where U-Net provides point-based prompts and pseudo-labels to guide SAM's adaptation, while SAM serves as a powerful generalist supervisor to regularize U-Net. This reciprocal guidance forms a bidirectional co-training loop that allows both models to effectively exploit the unlabeled data. Across prostate MRI and polyp segmentation benchmarks, our method achieves state-of-the-art results, outperforming other existing semi-supervised SAM variants and even medical foundation models like MedSAM, highlighting the value of specialist-generalist cooperation for label-efficient medical image segmentation. Our code is available at https://github.com/vnlvi2k3/SC-SAM.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DTC：用于医学图像分割的可变形转置卷积模块</w:t>
      </w:r>
    </w:p>
    <w:p>
      <w:r>
        <w:rPr>
          <w:rFonts w:ascii="Times New Roman" w:hAnsi="Times New Roman" w:eastAsia="宋体"/>
          <w:b/>
          <w:color w:val="003264"/>
          <w:sz w:val="24"/>
        </w:rPr>
        <w:t>DTC: A Deformable Transposed Convolution Module for Medical Image Segmentation</w:t>
      </w:r>
    </w:p>
    <w:p>
      <w:r>
        <w:rPr>
          <w:rFonts w:ascii="Times New Roman" w:hAnsi="Times New Roman" w:eastAsia="宋体"/>
          <w:sz w:val="21"/>
        </w:rPr>
        <w:t>作者: Jie Xu</w:t>
        <w:br/>
      </w:r>
      <w:r>
        <w:rPr>
          <w:rFonts w:ascii="Times New Roman" w:hAnsi="Times New Roman" w:eastAsia="宋体"/>
          <w:sz w:val="21"/>
        </w:rPr>
        <w:t xml:space="preserve">时间: 2026-01-25T18:33:51Z | </w:t>
      </w:r>
      <w:r>
        <w:t xml:space="preserve">链接: </w:t>
      </w:r>
      <w:hyperlink r:id="rId130">
        <w:r>
          <w:rPr>
            <w:rFonts w:ascii="Times New Roman" w:hAnsi="Times New Roman" w:eastAsia="宋体"/>
            <w:color w:val="0000FF"/>
            <w:sz w:val="21"/>
            <w:u w:val="single"/>
          </w:rPr>
          <w:t>https://arxiv.org/abs/2601.17939v1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在医学图像分割中，特别是在类似 UNet 的架构中，上采样主要用于将较小的特征图转换为较大的特征图，从而实现编码器和解码器特征之间的特征融合并支持多尺度预测。传统的上采样方法，例如转置卷积和线性插值，在固定位置上操作：转置卷积将内核元素应用于预定的像素或体素位置，而线性插值根据原始特征图中的固定坐标分配值。这些固定位置方法可能无法捕获超出预定义采样位置的结构信息，并可能导致伪影或细节丢失。受可变形卷积的启发，我们提出了一种新颖的上采样方法——可变形转置卷积（DTC），它学习动态坐标（即采样位置）来为 2D 和 3D 医学图像分割任务生成高分辨率特征图。在3D（例如BTCV15）和2D数据集（例如ISIC18、BUSI）上的实验表明，DTC可以有效地集成到现有的医学图像分割模型中，持续提高解码器的特征重建和细节恢复能力。</w:t>
      </w:r>
    </w:p>
    <w:p>
      <w:pPr>
        <w:spacing w:before="120"/>
      </w:pPr>
      <w:r>
        <w:rPr>
          <w:rFonts w:ascii="Times New Roman" w:hAnsi="Times New Roman" w:eastAsia="宋体"/>
          <w:b/>
          <w:sz w:val="21"/>
        </w:rPr>
        <w:t>English Abstract:</w:t>
      </w:r>
    </w:p>
    <w:p>
      <w:r>
        <w:rPr>
          <w:rFonts w:ascii="Times New Roman" w:hAnsi="Times New Roman" w:eastAsia="宋体"/>
          <w:sz w:val="21"/>
        </w:rPr>
        <w:t>In medical image segmentation, particularly in UNet-like architectures, upsampling is primarily used to transform smaller feature maps into larger ones, enabling feature fusion between encoder and decoder features and supporting multi-scale prediction. Conventional upsampling methods, such as transposed convolution and linear interpolation, operate on fixed positions: transposed convolution applies kernel elements to predetermined pixel or voxel locations, while linear interpolation assigns values based on fixed coordinates in the original feature map. These fixed-position approaches may fail to capture structural information beyond predefined sampling positions and can lead to artifacts or loss of detail. Inspired by deformable convolutions, we propose a novel upsampling method, Deformable Transposed Convolution (DTC), which learns dynamic coordinates (i.e., sampling positions) to generate high-resolution feature maps for both 2D and 3D medical image segmentation tasks. Experiments on 3D (e.g., BTCV15) and 2D datasets (e.g., ISIC18, BUSI) demonstrate that DTC can be effectively integrated into existing medical image segmentation models, consistently improving the decoder's feature reconstruction and detail recovery capability.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FlowMorph：微流体视频中无标记单细胞力学的物理一致自我监督</w:t>
      </w:r>
    </w:p>
    <w:p>
      <w:r>
        <w:rPr>
          <w:rFonts w:ascii="Times New Roman" w:hAnsi="Times New Roman" w:eastAsia="宋体"/>
          <w:b/>
          <w:color w:val="003264"/>
          <w:sz w:val="24"/>
        </w:rPr>
        <w:t>FlowMorph: Physics-Consistent Self-Supervision for Label-Free Single-Cell Mechanics in Microfluidic Videos</w:t>
      </w:r>
    </w:p>
    <w:p>
      <w:r>
        <w:rPr>
          <w:rFonts w:ascii="Times New Roman" w:hAnsi="Times New Roman" w:eastAsia="宋体"/>
          <w:sz w:val="21"/>
        </w:rPr>
        <w:t>作者: Vishal Manikanden</w:t>
        <w:br/>
      </w:r>
      <w:r>
        <w:rPr>
          <w:rFonts w:ascii="Times New Roman" w:hAnsi="Times New Roman" w:eastAsia="宋体"/>
          <w:sz w:val="21"/>
        </w:rPr>
        <w:t xml:space="preserve">时间: 2026-01-25T18:57:36Z | </w:t>
      </w:r>
      <w:r>
        <w:t xml:space="preserve">链接: </w:t>
      </w:r>
      <w:hyperlink r:id="rId131">
        <w:r>
          <w:rPr>
            <w:rFonts w:ascii="Times New Roman" w:hAnsi="Times New Roman" w:eastAsia="宋体"/>
            <w:color w:val="0000FF"/>
            <w:sz w:val="21"/>
            <w:u w:val="single"/>
          </w:rPr>
          <w:t>https://arxiv.org/abs/2601.17947v1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红细胞 (RBC) 的机械特性是血液学和全身性疾病的有希望的生物标志物，激发了微流体测定，在每次实验的细胞通量为 10^3$-10^6$ 的情况下探测变形能力。然而，现有的管道依赖于监督分割或手工制作的 kymographs，很少对控制 RBC 形状演化的层流斯托克斯流物理学进行编码。我们引入了 FlowMorph，这是一个物理一致的自监督框架，它从简短的明场微流体视频中为每个跟踪的红细胞学习无标签标量力学代理 $k$。 FlowMorph 通过低维参数轮廓对每个细胞进行建模，通过结合层流平流和曲率正则化弹性松弛的可微分“胶囊流”推进边界点，并仅使用自动导出的轮廓和光流来优化损耗耦合轮廓重叠、细胞内流动一致性、面积守恒、壁约束和时间平滑度。</w:t>
        <w:br/>
        <w:t xml:space="preserve">  在四个公共 RBC 微流体数据集中，FlowMorph 在提供速度场的物理丰富视频上实现了 0.905 美元的平均轮廓 IoU，并在纯数据驱动的基线上显着改善了区域保护和墙违规。在以 $\sim 1.5\times 10^5$ 为中心的序列上，标量 $k$ 单独将坦克行驶与翻转动力学分开，AUC 为 $0.863$。仅使用 200 美元的实时变形细胞计数 (RT-DC) 事件进行校准，单调图 $E=g(k)$ 可以预测表观杨氏模量，在 600 美元的保留细胞上平均绝对误差为 0.118 美元\,MPa，并在通道几何、光学和帧速率的变化下优雅地降级。</w:t>
      </w:r>
    </w:p>
    <w:p>
      <w:pPr>
        <w:spacing w:before="120"/>
      </w:pPr>
      <w:r>
        <w:rPr>
          <w:rFonts w:ascii="Times New Roman" w:hAnsi="Times New Roman" w:eastAsia="宋体"/>
          <w:b/>
          <w:sz w:val="21"/>
        </w:rPr>
        <w:t>English Abstract:</w:t>
      </w:r>
    </w:p>
    <w:p>
      <w:r>
        <w:rPr>
          <w:rFonts w:ascii="Times New Roman" w:hAnsi="Times New Roman" w:eastAsia="宋体"/>
          <w:sz w:val="21"/>
        </w:rPr>
        <w:t>Mechanical properties of red blood cells (RBCs) are promising biomarkers for hematologic and systemic disease, motivating microfluidic assays that probe deformability at throughputs of $10^3$--$10^6$ cells per experiment. However, existing pipelines rely on supervised segmentation or hand-crafted kymographs and rarely encode the laminar Stokes-flow physics that governs RBC shape evolution. We introduce FlowMorph, a physics-consistent self-supervised framework that learns a label-free scalar mechanics proxy $k$ for each tracked RBC from short brightfield microfluidic videos. FlowMorph models each cell by a low-dimensional parametric contour, advances boundary points through a differentiable ''capsule-in-flow'' combining laminar advection and curvature-regularized elastic relaxation, and optimizes a loss coupling silhouette overlap, intra-cellular flow agreement, area conservation, wall constraints, and temporal smoothness, using only automatically derived silhouettes and optical flow.</w:t>
        <w:br/>
        <w:t xml:space="preserve">  Across four public RBC microfluidic datasets, FlowMorph achieves a mean silhouette IoU of $0.905$ on physics-rich videos with provided velocity fields and markedly improves area conservation and wall violations over purely data-driven baselines. On $\sim 1.5\times 10^5$ centered sequences, the scalar $k$ alone separates tank-treading from flipping dynamics with an AUC of $0.863$. Using only $200$ real-time deformability cytometry (RT-DC) events for calibration, a monotone map $E=g(k)$ predicts apparent Young's modulus with a mean absolute error of $0.118$\,MPa on $600$ held-out cells and degrades gracefully under shifts in channel geometry, optics, and frame rate.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领域专家引导的医疗人工智能混合专家：将数据驱动学习与临床先验相结合</w:t>
      </w:r>
    </w:p>
    <w:p>
      <w:r>
        <w:rPr>
          <w:rFonts w:ascii="Times New Roman" w:hAnsi="Times New Roman" w:eastAsia="宋体"/>
          <w:b/>
          <w:color w:val="003264"/>
          <w:sz w:val="24"/>
        </w:rPr>
        <w:t>Domain-Expert-Guided Hybrid Mixture-of-Experts for Medical AI: Integrating Data-Driven Learning with Clinical Priors</w:t>
      </w:r>
    </w:p>
    <w:p>
      <w:r>
        <w:rPr>
          <w:rFonts w:ascii="Times New Roman" w:hAnsi="Times New Roman" w:eastAsia="宋体"/>
          <w:sz w:val="21"/>
        </w:rPr>
        <w:t>作者: Lu Zhang</w:t>
        <w:br/>
      </w:r>
      <w:r>
        <w:rPr>
          <w:rFonts w:ascii="Times New Roman" w:hAnsi="Times New Roman" w:eastAsia="宋体"/>
          <w:sz w:val="21"/>
        </w:rPr>
        <w:t xml:space="preserve">时间: 2026-01-25T20:16:25Z | </w:t>
      </w:r>
      <w:r>
        <w:t xml:space="preserve">链接: </w:t>
      </w:r>
      <w:hyperlink r:id="rId132">
        <w:r>
          <w:rPr>
            <w:rFonts w:ascii="Times New Roman" w:hAnsi="Times New Roman" w:eastAsia="宋体"/>
            <w:color w:val="0000FF"/>
            <w:sz w:val="21"/>
            <w:u w:val="single"/>
          </w:rPr>
          <w:t>https://arxiv.org/abs/2601.17977v1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专家混合 (MoE) 模型以适度的计算成本提高了表征能力，但其在医学等专业领域的有效性受到小数据集的限制。相比之下，临床实践提供了丰富的专业知识，例如医生的注视模式和诊断启发法，而模型无法从有限的数据中可靠地学习。将捕获新颖模式的数据驱动专家与编码积累的临床见解的领域专家指导专家相结合，为稳健且具有临床意义的学习提供了互补的优势。为此，我们提出了领域知识引导混合 MoE (DKGH-MoE)，这是一个即插即用且可解释的模块，它将数据驱动学习与领域专业知识相结合。 DKGH-MoE 集成了数据驱动的 MoE，从原始成像数据中提取新特征，领域专家引导的 MoE 结合了临床先验，特别是临床医生的眼睛注视线索，以强调具有高诊断相关性的区域。通过将领域专家的见解与数据驱动的功能相集成，DKGH-MoE 提高了性能和可解释性。</w:t>
      </w:r>
    </w:p>
    <w:p>
      <w:pPr>
        <w:spacing w:before="120"/>
      </w:pPr>
      <w:r>
        <w:rPr>
          <w:rFonts w:ascii="Times New Roman" w:hAnsi="Times New Roman" w:eastAsia="宋体"/>
          <w:b/>
          <w:sz w:val="21"/>
        </w:rPr>
        <w:t>English Abstract:</w:t>
      </w:r>
    </w:p>
    <w:p>
      <w:r>
        <w:rPr>
          <w:rFonts w:ascii="Times New Roman" w:hAnsi="Times New Roman" w:eastAsia="宋体"/>
          <w:sz w:val="21"/>
        </w:rPr>
        <w:t>Mixture-of-Experts (MoE) models increase representational capacity with modest computational cost, but their effectiveness in specialized domains such as medicine is limited by small datasets. In contrast, clinical practice offers rich expert knowledge, such as physician gaze patterns and diagnostic heuristics, that models cannot reliably learn from limited data. Combining data-driven experts, which capture novel patterns, with domain-expert-guided experts, which encode accumulated clinical insights, provides complementary strengths for robust and clinically meaningful learning. To this end, we propose Domain-Knowledge-Guided Hybrid MoE (DKGH-MoE), a plug-and-play and interpretable module that unifies data-driven learning with domain expertise. DKGH-MoE integrates a data-driven MoE to extract novel features from raw imaging data, and a domain-expert-guided MoE incorporates clinical priors, specifically clinician eye-gaze cues, to emphasize regions of high diagnostic relevance. By integrating domain expert insights with data-driven features, DKGH-MoE improves both performance and interpretability.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最小深度学习架构的系统表征：收敛、剪枝和量化的统一分析</w:t>
      </w:r>
    </w:p>
    <w:p>
      <w:r>
        <w:rPr>
          <w:rFonts w:ascii="Times New Roman" w:hAnsi="Times New Roman" w:eastAsia="宋体"/>
          <w:b/>
          <w:color w:val="003264"/>
          <w:sz w:val="24"/>
        </w:rPr>
        <w:t>Systematic Characterization of Minimal Deep Learning Architectures: A Unified Analysis of Convergence, Pruning, and Quantization</w:t>
      </w:r>
    </w:p>
    <w:p>
      <w:r>
        <w:rPr>
          <w:rFonts w:ascii="Times New Roman" w:hAnsi="Times New Roman" w:eastAsia="宋体"/>
          <w:sz w:val="21"/>
        </w:rPr>
        <w:t>作者: Varun Ojha</w:t>
        <w:br/>
      </w:r>
      <w:r>
        <w:rPr>
          <w:rFonts w:ascii="Times New Roman" w:hAnsi="Times New Roman" w:eastAsia="宋体"/>
          <w:sz w:val="21"/>
        </w:rPr>
        <w:t xml:space="preserve">时间: 2026-01-25T20:31:10Z | </w:t>
      </w:r>
      <w:r>
        <w:t xml:space="preserve">链接: </w:t>
      </w:r>
      <w:hyperlink r:id="rId133">
        <w:r>
          <w:rPr>
            <w:rFonts w:ascii="Times New Roman" w:hAnsi="Times New Roman" w:eastAsia="宋体"/>
            <w:color w:val="0000FF"/>
            <w:sz w:val="21"/>
            <w:u w:val="single"/>
          </w:rPr>
          <w:t>https://arxiv.org/abs/2601.17987v1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网络擅长分类，但识别可靠解决任务的最小架构仍然具有挑战性。我们提出了一种计算方法来系统地探索和分析收敛、剪枝和量化之间的关系。该工作流程首先对大量架构进行结构化设计扫描，然后评估代表性模型的收敛行为、剪枝敏感性和量化鲁棒性。着眼于复杂性不断增加的众所周知的图像分类，以及深度神经网络、卷积神经网络和视觉变换器，我们的初步结果表明，尽管架构多样化，但性能在很大程度上是不变的，并且学习动态始终表现出三种状态：不稳定、学习和过度拟合。我们进一步描述了稳定学习所需的最小可学习参数，揭示了不同的收敛和修剪阶段，并量化了数值精度降低对可训练参数的影响。与直觉一致，结果证实更深层次的架构比浅层架构更能适应剪枝，参数冗余高达 60%，量化对可学习参数较少的模型影响更严重，对更难的图像数据集影响更大。这些发现为在图像分类中的剪枝和低精度约束下选择紧凑、稳定的模型提供了可行的指导。</w:t>
      </w:r>
    </w:p>
    <w:p>
      <w:pPr>
        <w:spacing w:before="120"/>
      </w:pPr>
      <w:r>
        <w:rPr>
          <w:rFonts w:ascii="Times New Roman" w:hAnsi="Times New Roman" w:eastAsia="宋体"/>
          <w:b/>
          <w:sz w:val="21"/>
        </w:rPr>
        <w:t>English Abstract:</w:t>
      </w:r>
    </w:p>
    <w:p>
      <w:r>
        <w:rPr>
          <w:rFonts w:ascii="Times New Roman" w:hAnsi="Times New Roman" w:eastAsia="宋体"/>
          <w:sz w:val="21"/>
        </w:rPr>
        <w:t>Deep learning networks excel at classification, yet identifying minimal architectures that reliably solve a task remains challenging. We present a computational methodology for systematically exploring and analyzing the relationships among convergence, pruning, and quantization. The workflow first performs a structured design sweep across a large set of architectures, then evaluates convergence behavior, pruning sensitivity, and quantization robustness on representative models. Focusing on well-known image classification of increasing complexity, and across Deep Neural Networks, Convolutional Neural Networks, and Vision Transformers, our initial results show that, despite architectural diversity, performance is largely invariant and learning dynamics consistently exhibit three regimes: unstable, learning, and overfitting. We further characterize the minimal learnable parameters required for stable learning, uncover distinct convergence and pruning phases, and quantify the effect of reduced numeric precision on trainable parameters. Aligning with intuition, the results confirm that deeper architectures are more resilient to pruning than shallower ones, with parameter redundancy as high as 60%, and quantization impacts models with fewer learnable parameters more severely and has a larger effect on harder image datasets. These findings provide actionable guidance for selecting compact, stable models under pruning and low-precision constraints in image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Strip-Fusion：用于多光谱行人检测的时空融合</w:t>
      </w:r>
    </w:p>
    <w:p>
      <w:r>
        <w:rPr>
          <w:rFonts w:ascii="Times New Roman" w:hAnsi="Times New Roman" w:eastAsia="宋体"/>
          <w:b/>
          <w:color w:val="003264"/>
          <w:sz w:val="24"/>
        </w:rPr>
        <w:t>Strip-Fusion: Spatiotemporal Fusion for Multispectral Pedestrian Detection</w:t>
      </w:r>
    </w:p>
    <w:p>
      <w:r>
        <w:rPr>
          <w:rFonts w:ascii="Times New Roman" w:hAnsi="Times New Roman" w:eastAsia="宋体"/>
          <w:sz w:val="21"/>
        </w:rPr>
        <w:t>作者: Xiaoxiao Du</w:t>
        <w:br/>
      </w:r>
      <w:r>
        <w:rPr>
          <w:rFonts w:ascii="Times New Roman" w:hAnsi="Times New Roman" w:eastAsia="宋体"/>
          <w:sz w:val="21"/>
        </w:rPr>
        <w:t xml:space="preserve">时间: 2026-01-25T21:58:07Z | </w:t>
      </w:r>
      <w:r>
        <w:t xml:space="preserve">链接: </w:t>
      </w:r>
      <w:hyperlink r:id="rId134">
        <w:r>
          <w:rPr>
            <w:rFonts w:ascii="Times New Roman" w:hAnsi="Times New Roman" w:eastAsia="宋体"/>
            <w:color w:val="0000FF"/>
            <w:sz w:val="21"/>
            <w:u w:val="single"/>
          </w:rPr>
          <w:t>https://arxiv.org/abs/2601.18008v1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行人检测是机器人感知中的一项关键任务。多光谱模式（可见光和热）可以通过提供互补的视觉信息来提高行人检测性能。多光谱行人检测方法仍存在一些差距。首先，现有方法主要关注空间融合，往往忽略时间信息。其次，多光谱基准中的 RGB 和热图像对可能并不总是完美对齐。由于不同的照明条件、遮挡等，行人的检测也具有挑战性。这项工作提出了 Strip-Fusion，这是一种时空融合网络，对于输入图像中的未对准以及不同的照明条件和严重遮挡具有鲁棒性。 Strip-Fusion 管道集成了时间自适应卷积来动态权衡时空特征，使我们的模型能够更好地捕捉行人运动和上下文随时间的变化。一种新颖的 Kullback-Leibler 散度损失旨在减轻可见光输入和热输入之间的模态不平衡，从而在训练期间引导特征对齐到信息更丰富的模态。此外，还开发了一种新颖的后处理算法来减少误报。大量的实验结果表明，我们的方法在 KAIST 和 CVC-14 基准测试中都具有竞争力。我们还观察到，与之前最先进的技术相比，在严重遮挡和错位等具有挑战性的条件下，我们还观察到了显着的改进。</w:t>
      </w:r>
    </w:p>
    <w:p>
      <w:pPr>
        <w:spacing w:before="120"/>
      </w:pPr>
      <w:r>
        <w:rPr>
          <w:rFonts w:ascii="Times New Roman" w:hAnsi="Times New Roman" w:eastAsia="宋体"/>
          <w:b/>
          <w:sz w:val="21"/>
        </w:rPr>
        <w:t>English Abstract:</w:t>
      </w:r>
    </w:p>
    <w:p>
      <w:r>
        <w:rPr>
          <w:rFonts w:ascii="Times New Roman" w:hAnsi="Times New Roman" w:eastAsia="宋体"/>
          <w:sz w:val="21"/>
        </w:rPr>
        <w:t>Pedestrian detection is a critical task in robot perception. Multispectral modalities (visible light and thermal) can boost pedestrian detection performance by providing complementary visual information. Several gaps remain with multispectral pedestrian detection methods. First, existing approaches primarily focus on spatial fusion and often neglect temporal information. Second, RGB and thermal image pairs in multispectral benchmarks may not always be perfectly aligned. Pedestrians are also challenging to detect due to varying lighting conditions, occlusion, etc. This work proposes Strip-Fusion, a spatial-temporal fusion network that is robust to misalignment in input images, as well as varying lighting conditions and heavy occlusions. The Strip-Fusion pipeline integrates temporally adaptive convolutions to dynamically weigh spatial-temporal features, enabling our model to better capture pedestrian motion and context over time. A novel Kullback-Leibler divergence loss was designed to mitigate modality imbalance between visible and thermal inputs, guiding feature alignment toward the more informative modality during training. Furthermore, a novel post-processing algorithm was developed to reduce false positives. Extensive experimental results show that our method performs competitively for both the KAIST and the CVC-14 benchmarks. We also observed significant improvements compared to previous state-of-the-art on challenging conditions such as heavy occlusion and misalignment.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35">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36">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37">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38">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39">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40">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略了俯视图像中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41">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142">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143">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144">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145">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146">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147">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148">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149">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150">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151">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152">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153">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154">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155">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156">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157">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158">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159">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16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16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\textit{intra-image} 相似性，ref-decoder 采用了一种具有扩大的感受野大小的深度、多尺度架构来模拟远程空间依赖性。此外，我们开发了一种潜在特征回收机制，以进一步缓解火星上的极端计算限制。实验结果表明，与最先进的方法相比，REMAC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16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16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16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16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16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16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16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16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170">
        <w:r>
          <w:rPr>
            <w:rFonts w:ascii="Times New Roman" w:hAnsi="Times New Roman" w:eastAsia="宋体"/>
            <w:color w:val="0000FF"/>
            <w:sz w:val="21"/>
            <w:u w:val="single"/>
          </w:rPr>
          <w:t>https://arxiv.org/abs/2601.18739v1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w:t>
      </w:r>
    </w:p>
    <w:p>
      <w:pPr>
        <w:jc w:val="center"/>
      </w:pPr>
      <w:r>
        <w:t>--- 更新: 11:29 ---</w:t>
      </w:r>
    </w:p>
    <w:p>
      <w:pPr>
        <w:pStyle w:val="Heading2"/>
      </w:pPr>
      <w:r/>
      <w:r>
        <w:rPr>
          <w:rFonts w:ascii="Times New Roman" w:hAnsi="Times New Roman" w:eastAsia="宋体"/>
          <w:b/>
          <w:color w:val="000000"/>
          <w:sz w:val="24"/>
        </w:rPr>
        <w:t>REV-INR：用于不确定性感知体积可视化的正则化证据隐式神经表示</w:t>
      </w:r>
    </w:p>
    <w:p>
      <w:r>
        <w:rPr>
          <w:rFonts w:ascii="Times New Roman" w:hAnsi="Times New Roman" w:eastAsia="宋体"/>
          <w:b/>
          <w:color w:val="003264"/>
          <w:sz w:val="24"/>
        </w:rPr>
        <w:t>REV-INR: Regularized Evidential Implicit Neural Representation for Uncertainty-Aware Volume Visualization</w:t>
      </w:r>
    </w:p>
    <w:p>
      <w:r>
        <w:rPr>
          <w:rFonts w:ascii="Times New Roman" w:hAnsi="Times New Roman" w:eastAsia="宋体"/>
          <w:sz w:val="21"/>
        </w:rPr>
        <w:t>作者: Soumya Dutta</w:t>
        <w:br/>
      </w:r>
      <w:r>
        <w:rPr>
          <w:rFonts w:ascii="Times New Roman" w:hAnsi="Times New Roman" w:eastAsia="宋体"/>
          <w:sz w:val="21"/>
        </w:rPr>
        <w:t xml:space="preserve">时间: 2026-01-25T04:28:21Z | </w:t>
      </w:r>
      <w:r>
        <w:t xml:space="preserve">链接: </w:t>
      </w:r>
      <w:hyperlink r:id="rId171">
        <w:r>
          <w:rPr>
            <w:rFonts w:ascii="Times New Roman" w:hAnsi="Times New Roman" w:eastAsia="宋体"/>
            <w:color w:val="0000FF"/>
            <w:sz w:val="21"/>
            <w:u w:val="single"/>
          </w:rPr>
          <w:t>https://arxiv.org/abs/2601.17689v1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隐式神经表示（INR）的应用已成为一种有前途的深度学习方法，用于紧凑地表示大型体积数据集。这些模型可以充当体数据的替代品，通过模型预测实现高效存储和按需重建。然而，传统的确定性 INR 仅提供价值预测，无法深入了解模型的预测不确定性或数据中固有噪声的影响。由于重建体积中的预测不准确，这种限制可能导致不可靠的数据解释和可视化。识别从模型预测数据中提取的错误结果可能是不可行的，因为原始数据可能由于其规模较大而无法获得。为了应对这一挑战，我们引入了 REV-INR（正则化证据隐式神经表示），它在推理过程中仅使用经过训练的 REV-INR 的单次前向传递来学习准确预测数据值以及相关的坐标级数据不确定性和模型不确定性。通过对 REV-INR 与现有完善的深度不确定性估计方法进行全面比较和对比，我们表明 REV-INR 使用最快的推理时间，通过稳健的数据（任意）和模型（认知）不确定性估计实现了最佳体积重建质量。因此，我们证明 REV-INR 有助于评估提取的等值面和体积可视化结果的可靠性和可信度，使分析能够仅由模型预测数据驱动。</w:t>
      </w:r>
    </w:p>
    <w:p>
      <w:pPr>
        <w:spacing w:before="120"/>
      </w:pPr>
      <w:r>
        <w:rPr>
          <w:rFonts w:ascii="Times New Roman" w:hAnsi="Times New Roman" w:eastAsia="宋体"/>
          <w:b/>
          <w:sz w:val="21"/>
        </w:rPr>
        <w:t>English Abstract:</w:t>
      </w:r>
    </w:p>
    <w:p>
      <w:r>
        <w:rPr>
          <w:rFonts w:ascii="Times New Roman" w:hAnsi="Times New Roman" w:eastAsia="宋体"/>
          <w:sz w:val="21"/>
        </w:rPr>
        <w:t>Applications of Implicit Neural Representations (INRs) have emerged as a promising deep learning approach for compactly representing large volumetric datasets. These models can act as surrogates for volume data, enabling efficient storage and on-demand reconstruction via model predictions. However, conventional deterministic INRs only provide value predictions without insights into the model's prediction uncertainty or the impact of inherent noisiness in the data. This limitation can lead to unreliable data interpretation and visualization due to prediction inaccuracies in the reconstructed volume. Identifying erroneous results extracted from model-predicted data may be infeasible, as raw data may be unavailable due to its large size. To address this challenge, we introduce REV-INR, Regularized Evidential Implicit Neural Representation, which learns to predict data values accurately along with the associated coordinate-level data uncertainty and model uncertainty using only a single forward pass of the trained REV-INR during inference. By comprehensively comparing and contrasting REV-INR with existing well-established deep uncertainty estimation methods, we show that REV-INR achieves the best volume reconstruction quality with robust data (aleatoric) and model (epistemic) uncertainty estimates using the fastest inference time. Consequently, we demonstrate that REV-INR facilitates assessment of the reliability and trustworthiness of the extracted isosurfaces and volume visualization results, enabling analyses to be solely driven by model-predicted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DDFK：使用动态无散核的流体模拟</w:t>
      </w:r>
    </w:p>
    <w:p>
      <w:r>
        <w:rPr>
          <w:rFonts w:ascii="Times New Roman" w:hAnsi="Times New Roman" w:eastAsia="宋体"/>
          <w:b/>
          <w:color w:val="003264"/>
          <w:sz w:val="24"/>
        </w:rPr>
        <w:t>DDFKs: Fluid Simulation with Dynamic Divergence-Free Kernels</w:t>
      </w:r>
    </w:p>
    <w:p>
      <w:r>
        <w:rPr>
          <w:rFonts w:ascii="Times New Roman" w:hAnsi="Times New Roman" w:eastAsia="宋体"/>
          <w:sz w:val="21"/>
        </w:rPr>
        <w:t>作者: Baoquan Chen</w:t>
        <w:br/>
      </w:r>
      <w:r>
        <w:rPr>
          <w:rFonts w:ascii="Times New Roman" w:hAnsi="Times New Roman" w:eastAsia="宋体"/>
          <w:sz w:val="21"/>
        </w:rPr>
        <w:t xml:space="preserve">时间: 2026-01-25T04:48:24Z | </w:t>
      </w:r>
      <w:r>
        <w:t xml:space="preserve">链接: </w:t>
      </w:r>
      <w:hyperlink r:id="rId172">
        <w:r>
          <w:rPr>
            <w:rFonts w:ascii="Times New Roman" w:hAnsi="Times New Roman" w:eastAsia="宋体"/>
            <w:color w:val="0000FF"/>
            <w:sz w:val="21"/>
            <w:u w:val="single"/>
          </w:rPr>
          <w:t>https://arxiv.org/abs/2601.17693v1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内存高效空间表示（例如隐式神经空间表示（INSR）和高斯空间表示（GSR））的流体模拟一直是一个新兴的研究领域，其中速度场由神经网络或加权高斯函数参数化。尽管流体求解器利用了这些空间表示的空间自适应性和连续可微分性等传统离散化的优势，但求解控制流体动力学的时间相关偏微分方程仍然具有挑战性，特别是在强制执行无散度约束的不可压缩流体中。在本文中，我们提出了一种基于无散核（DFK）的不可压缩流的无网格求解器动态无散核（DDFK）。每个 DFK 都包含一个矩阵值径向基函数和一个向量值权重，产生一个无散向量场。我们将连续流速建模为多个 DFK 的总和，从而增强不可压缩性，同时能够保留不同级别的细节。定量和定性结果表明，我们的方法在不同现象中实现了与使用内存高效空间表示的最先进方法相当的准确性、鲁棒性、保留涡流的能力、时间和内存效率以及通用性，同时擅长保持不可压缩性。尽管我们的一阶求解器比传统离散化的流体求解器慢，但由于离散化误差减少，我们的方法表现出显着较低的数值耗散。我们在具有丰富涡流和各种固体边界条件的各种不可压缩流示例中展示了我们的方法。</w:t>
      </w:r>
    </w:p>
    <w:p>
      <w:pPr>
        <w:spacing w:before="120"/>
      </w:pPr>
      <w:r>
        <w:rPr>
          <w:rFonts w:ascii="Times New Roman" w:hAnsi="Times New Roman" w:eastAsia="宋体"/>
          <w:b/>
          <w:sz w:val="21"/>
        </w:rPr>
        <w:t>English Abstract:</w:t>
      </w:r>
    </w:p>
    <w:p>
      <w:r>
        <w:rPr>
          <w:rFonts w:ascii="Times New Roman" w:hAnsi="Times New Roman" w:eastAsia="宋体"/>
          <w:sz w:val="21"/>
        </w:rPr>
        <w:t>Fluid simulations based on memory-efficient spatial representations like implicit neural spatial representations (INSRs) and Gaussian spatial representation (GSR), where the velocity fields are parameterized by neural networks or weighted Gaussian functions, has been an emerging research area. Though advantages over traditional discretizations like spatial adaptivity and continuous differentiability of these spatial representations are leveraged by fluid solvers, solving the time-dependent PDEs that governs the fluid dynamics remain challenging, especially in incompressible fluids where the divergence-free constraint is enforced. In this paper, we propose a grid-free solver Dynamic Divergence-Free Kernels (DDFKs) for incompressible flows based on divergence-free kernels (DFKs). Each DFK is incorporated with a matrix-valued radial basis function and a vector-valued weight, yielding a divergence-free vector field. We model the continuous flow velocity as the sum of multiple DFKs, thus enforcing incompressibility while being able to preserve different level of details. Quantitative and qualitative results show that our method achieves comparable accuracy, robustness, ability to preserve vortices, time and memory efficiency and generality across diverse phenomena to state-of-the-art methods using memory-efficient spatial representations, while excels at maintaining incompressibility. Though our first-order solver are slower than fluid solvers with traditional discretizations, our approach exhibits significantly lower numerical dissipation due to reduced discretization error. We demonstrate our method on diverse incompressible flow examples with rich vortices and various solid boundary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视频的频率感知神经表示</w:t>
      </w:r>
    </w:p>
    <w:p>
      <w:r>
        <w:rPr>
          <w:rFonts w:ascii="Times New Roman" w:hAnsi="Times New Roman" w:eastAsia="宋体"/>
          <w:b/>
          <w:color w:val="003264"/>
          <w:sz w:val="24"/>
        </w:rPr>
        <w:t>Frequency-aware Neural Representation for Videos</w:t>
      </w:r>
    </w:p>
    <w:p>
      <w:r>
        <w:rPr>
          <w:rFonts w:ascii="Times New Roman" w:hAnsi="Times New Roman" w:eastAsia="宋体"/>
          <w:sz w:val="21"/>
        </w:rPr>
        <w:t>作者: Jia Wang</w:t>
        <w:br/>
      </w:r>
      <w:r>
        <w:rPr>
          <w:rFonts w:ascii="Times New Roman" w:hAnsi="Times New Roman" w:eastAsia="宋体"/>
          <w:sz w:val="21"/>
        </w:rPr>
        <w:t xml:space="preserve">时间: 2026-01-25T08:19:13Z | </w:t>
      </w:r>
      <w:r>
        <w:t xml:space="preserve">链接: </w:t>
      </w:r>
      <w:hyperlink r:id="rId173">
        <w:r>
          <w:rPr>
            <w:rFonts w:ascii="Times New Roman" w:hAnsi="Times New Roman" w:eastAsia="宋体"/>
            <w:color w:val="0000FF"/>
            <w:sz w:val="21"/>
            <w:u w:val="single"/>
          </w:rPr>
          <w:t>https://arxiv.org/abs/2601.17741v1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隐式神经表示（INR）已成为视频压缩的一种有前途的范例。然而，现有的基于 INR 的框架通常受到固有的频谱偏差的影响，这有利于低频分量并导致过度平滑的重建和次优的率失真性能。在本文中，我们提出了 FaNeRV，一种视频的频率感知神经表示，它明确地解耦低频和高频分量，以实现高效和忠实的视频重建。 FaNeRV 引入了多分辨率监督策略，引导网络通过分阶段监督逐步捕获全局结构和细粒度纹理。为了进一步增强高频重建，我们提出了一种动态高频注入机制，自适应地强调具有挑战性的区域。此外，我们设计了一个频率分解网络模块来改进跨不同频段的特征建模。对标准基准的大量实验表明，FaNeRV 显着优于最先进的 INR 方法，并实现了与传统编解码器相比具有竞争力的速率失真性能。</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emerged as a promising paradigm for video compression. However, existing INR-based frameworks typically suffer from inherent spectral bias, which favors low-frequency components and leads to over-smoothed reconstructions and suboptimal rate-distortion performance. In this paper, we propose FaNeRV, a Frequency-aware Neural Representation for videos, which explicitly decouples low- and high-frequency components to enable efficient and faithful video reconstruction. FaNeRV introduces a multi-resolution supervision strategy that guides the network to progressively capture global structures and fine-grained textures through staged supervision . To further enhance high-frequency reconstruction, we propose a dynamic high-frequency injection mechanism that adaptively emphasizes challenging regions. In addition, we design a frequency-decomposed network module to improve feature modeling across different spectral bands. Extensive experiments on standard benchmarks demonstrate that FaNeRV significantly outperforms state-of-the-art INR methods and achieves competitive rate-distortion performance against traditional codecs.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具有分层时间神经表示的视频压缩</w:t>
      </w:r>
    </w:p>
    <w:p>
      <w:r>
        <w:rPr>
          <w:rFonts w:ascii="Times New Roman" w:hAnsi="Times New Roman" w:eastAsia="宋体"/>
          <w:b/>
          <w:color w:val="003264"/>
          <w:sz w:val="24"/>
        </w:rPr>
        <w:t>Video Compression with Hierarchical Temporal Neural Representation</w:t>
      </w:r>
    </w:p>
    <w:p>
      <w:r>
        <w:rPr>
          <w:rFonts w:ascii="Times New Roman" w:hAnsi="Times New Roman" w:eastAsia="宋体"/>
          <w:sz w:val="21"/>
        </w:rPr>
        <w:t>作者: Jia Wang</w:t>
        <w:br/>
      </w:r>
      <w:r>
        <w:rPr>
          <w:rFonts w:ascii="Times New Roman" w:hAnsi="Times New Roman" w:eastAsia="宋体"/>
          <w:sz w:val="21"/>
        </w:rPr>
        <w:t xml:space="preserve">时间: 2026-01-25T08:26:12Z | </w:t>
      </w:r>
      <w:r>
        <w:t xml:space="preserve">链接: </w:t>
      </w:r>
      <w:hyperlink r:id="rId174">
        <w:r>
          <w:rPr>
            <w:rFonts w:ascii="Times New Roman" w:hAnsi="Times New Roman" w:eastAsia="宋体"/>
            <w:color w:val="0000FF"/>
            <w:sz w:val="21"/>
            <w:u w:val="single"/>
          </w:rPr>
          <w:t>https://arxiv.org/abs/2601.17743v1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视频压缩最近受益于隐式神经表示（INR），它将视频建模为连续函数。 INR 提供紧凑的存储和灵活的重建，为传统编解码器提供了一种有前景的替代方案。然而，大多数现有的基于 INR 的方法将时间维度视为独立输入，限制了它们捕获复杂时间依赖性的能力。为了解决这个问题，我们提出了视频的分层时间神经表示 TeNeRV。 TeNeRV 通过两个关键组件集成了短期和长期依赖关系。首先，帧间特征融合 (IFF) 模块聚合相邻帧的特征，增强局部时间一致性并捕获细粒度运动。其次，GoP 自适应调制 (GAM) 机制将视频划分为图片组并学习特定于组的先验。该机制调节网络参数，从而实现跨不同 GoP 的自适应表示。大量实验表明，TeNeRV 在率失真性能方面始终优于现有的基于 INR 的方法，验证了我们提出的方法的有效性。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Video compression has recently benefited from implicit neural representations (INRs), which model videos as continuous functions. INRs offer compact storage and flexible reconstruction, providing a promising alternative to traditional codecs. However, most existing INR-based methods treat the temporal dimension as an independent input, limiting their ability to capture complex temporal dependencies. To address this, we propose a Hierarchical Temporal Neural Representation for Videos, TeNeRV. TeNeRV integrates short- and long-term dependencies through two key components. First, an Inter-Frame Feature Fusion (IFF) module aggregates features from adjacent frames, enforcing local temporal coherence and capturing fine-grained motion. Second, a GoP-Adaptive Modulation (GAM) mechanism partitions videos into Groups-of-Pictures and learns group-specific priors. The mechanism modulates network parameters, enabling adaptive representations across different GoPs. Extensive experiments demonstrate that TeNeRV consistently outperforms existing INR-based methods in rate-distortion performance, validating the effectiveness of our proposed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16:01 ---</w:t>
      </w:r>
    </w:p>
    <w:p>
      <w:pPr>
        <w:pStyle w:val="Heading2"/>
      </w:pPr>
      <w:r/>
      <w:r>
        <w:rPr>
          <w:rFonts w:ascii="Times New Roman" w:hAnsi="Times New Roman" w:eastAsia="宋体"/>
          <w:b/>
          <w:color w:val="000000"/>
          <w:sz w:val="24"/>
        </w:rPr>
        <w:t>使用旋转不变特征和交叉比不变性对线扫描相机进行高精度内在校准</w:t>
      </w:r>
    </w:p>
    <w:p>
      <w:r>
        <w:rPr>
          <w:rFonts w:ascii="Times New Roman" w:hAnsi="Times New Roman" w:eastAsia="宋体"/>
          <w:b/>
          <w:color w:val="003264"/>
          <w:sz w:val="24"/>
        </w:rPr>
        <w:t>High-accuracy intrinsic calibration of the line scan camera using rotation-invariant features and cross-ratio invariance</w:t>
      </w:r>
    </w:p>
    <w:p>
      <w:r>
        <w:rPr>
          <w:rFonts w:ascii="Times New Roman" w:hAnsi="Times New Roman" w:eastAsia="宋体"/>
          <w:sz w:val="21"/>
        </w:rPr>
        <w:t>作者: Ying Cheng, Yike Fan, Chenxu Ma, Dexue Bi</w:t>
        <w:br/>
      </w:r>
      <w:r>
        <w:rPr>
          <w:rFonts w:ascii="Times New Roman" w:hAnsi="Times New Roman" w:eastAsia="宋体"/>
          <w:sz w:val="21"/>
        </w:rPr>
        <w:t xml:space="preserve">时间: 2026-01-23 | </w:t>
      </w:r>
      <w:r>
        <w:t xml:space="preserve">链接: </w:t>
      </w:r>
      <w:hyperlink r:id="rId179">
        <w:r>
          <w:rPr>
            <w:rFonts w:ascii="Times New Roman" w:hAnsi="Times New Roman" w:eastAsia="宋体"/>
            <w:color w:val="0000FF"/>
            <w:sz w:val="21"/>
            <w:u w:val="single"/>
          </w:rPr>
          <w:t>https://doi.org/10.1364/ao.577612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&lt;jats:p&gt;传统的线扫描相机标定方法，这取决于</w:t>
        <w:br/>
        <w:tab/>
        <w:tab/>
        <w:tab/>
        <w:tab/>
        <w:tab/>
        <w:t>精密位移设备，校准成本高，</w:t>
        <w:br/>
        <w:tab/>
        <w:tab/>
        <w:tab/>
        <w:tab/>
        <w:tab/>
        <w:t>据我们所知，基于新技术所取代</w:t>
        <w:br/>
        <w:tab/>
        <w:tab/>
        <w:tab/>
        <w:tab/>
        <w:tab/>
        <w:t>旋转不变点几何。首先，矩阵相机用于</w:t>
        <w:br/>
        <w:tab/>
        <w:tab/>
        <w:tab/>
        <w:tab/>
        <w:tab/>
        <w:t>确定旋转轴的空间位置，其固定为</w:t>
        <w:br/>
        <w:tab/>
        <w:tab/>
        <w:tab/>
        <w:tab/>
        <w:tab/>
        <w:t>校准图案的平面。通过利用共线</w:t>
        <w:br/>
        <w:tab/>
        <w:tab/>
        <w:tab/>
        <w:tab/>
        <w:tab/>
        <w:t>旋转校准图案的投影特性</w:t>
        <w:br/>
        <w:tab/>
        <w:tab/>
        <w:tab/>
        <w:tab/>
        <w:tab/>
        <w:t>固定轴，旋转不变点，也称为</w:t>
        <w:br/>
        <w:tab/>
        <w:tab/>
        <w:tab/>
        <w:tab/>
        <w:tab/>
        <w:t>视平面交线的汇聚点——是</w:t>
        <w:br/>
        <w:tab/>
        <w:tab/>
        <w:tab/>
        <w:tab/>
        <w:tab/>
        <w:t>通过结合特征的几何约束来确定</w:t>
        <w:br/>
        <w:tab/>
        <w:tab/>
        <w:tab/>
        <w:tab/>
        <w:tab/>
        <w:t>点与交比不变的原理。</w:t>
        <w:br/>
        <w:tab/>
        <w:tab/>
        <w:tab/>
        <w:tab/>
        <w:tab/>
        <w:t>随后建立世界坐标系</w:t>
        <w:br/>
        <w:tab/>
        <w:tab/>
        <w:tab/>
        <w:tab/>
        <w:tab/>
        <w:t>旋转不变点作为参考。线性方程组，</w:t>
        <w:br/>
        <w:tab/>
        <w:tab/>
        <w:tab/>
        <w:tab/>
        <w:tab/>
        <w:t>包括焦距和主点等参数，为</w:t>
        <w:br/>
        <w:tab/>
        <w:tab/>
        <w:tab/>
        <w:tab/>
        <w:tab/>
        <w:t>根据线扫描相机的投影模型构建。</w:t>
        <w:br/>
        <w:tab/>
        <w:tab/>
        <w:tab/>
        <w:tab/>
        <w:tab/>
        <w:t>使用奇异值稳健地计算内在参考矩阵</w:t>
        <w:br/>
        <w:tab/>
        <w:tab/>
        <w:tab/>
        <w:tab/>
        <w:tab/>
        <w:t>值分解和非线性优化。实验的</w:t>
        <w:br/>
        <w:tab/>
        <w:tab/>
        <w:tab/>
        <w:tab/>
        <w:tab/>
        <w:t>结果表明该方法具有校准重复性</w:t>
        <w:br/>
        <w:tab/>
        <w:tab/>
        <w:tab/>
        <w:tab/>
        <w:tab/>
        <w:t>标准偏差系数小于 2% 和重投影</w:t>
        <w:br/>
        <w:tab/>
        <w:tab/>
        <w:tab/>
        <w:tab/>
        <w:tab/>
        <w:t>旋转轴固定时误差小于0.3像素，</w:t>
        <w:br/>
        <w:tab/>
        <w:tab/>
        <w:tab/>
        <w:tab/>
        <w:tab/>
        <w:t>比传统运动平台标定更高效</w:t>
        <w:br/>
        <w:tab/>
        <w:tab/>
        <w:tab/>
        <w:tab/>
        <w:tab/>
        <w:t>方法。该方法提供了一种实用的校准解决方案</w:t>
        <w:br/>
        <w:tab/>
        <w:tab/>
        <w:tab/>
        <w:tab/>
        <w:tab/>
        <w:t>不依赖固定轴旋转工业检测设备</w:t>
        <w:br/>
        <w:tab/>
        <w:tab/>
        <w:tab/>
        <w:tab/>
        <w:tab/>
        <w:t>在外部运动控制设备上。&lt;/jats:p&gt;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conventional line scan camera calibration method, which depends on</w:t>
        <w:br/>
        <w:tab/>
        <w:tab/>
        <w:tab/>
        <w:tab/>
        <w:tab/>
        <w:t>precise displacement equipment and involves high calibration costs, is</w:t>
        <w:br/>
        <w:tab/>
        <w:tab/>
        <w:tab/>
        <w:tab/>
        <w:tab/>
        <w:t>replaced with a new technique, to our knowledge, based on</w:t>
        <w:br/>
        <w:tab/>
        <w:tab/>
        <w:tab/>
        <w:tab/>
        <w:tab/>
        <w:t>rotation-invariant point geometry. First, the matrix camera is used to</w:t>
        <w:br/>
        <w:tab/>
        <w:tab/>
        <w:tab/>
        <w:tab/>
        <w:tab/>
        <w:t>determine the spatial position of the rotation axis, which is fixed in</w:t>
        <w:br/>
        <w:tab/>
        <w:tab/>
        <w:tab/>
        <w:tab/>
        <w:tab/>
        <w:t>the plane of the calibration pattern. By utilizing the collinear</w:t>
        <w:br/>
        <w:tab/>
        <w:tab/>
        <w:tab/>
        <w:tab/>
        <w:tab/>
        <w:t>projection characteristics of the calibration pattern rotating around</w:t>
        <w:br/>
        <w:tab/>
        <w:tab/>
        <w:tab/>
        <w:tab/>
        <w:tab/>
        <w:t>the fixed axis, the rotation-invariant point—also known as the</w:t>
        <w:br/>
        <w:tab/>
        <w:tab/>
        <w:tab/>
        <w:tab/>
        <w:tab/>
        <w:t>convergence point of the intersection line of the view plane—is</w:t>
        <w:br/>
        <w:tab/>
        <w:tab/>
        <w:tab/>
        <w:tab/>
        <w:tab/>
        <w:t>determined by combining the geometrical constraints of the feature</w:t>
        <w:br/>
        <w:tab/>
        <w:tab/>
        <w:tab/>
        <w:tab/>
        <w:tab/>
        <w:t>point with the principle of the invariant intersection ratio.</w:t>
        <w:br/>
        <w:tab/>
        <w:tab/>
        <w:tab/>
        <w:tab/>
        <w:tab/>
        <w:t>Subsequently, a world coordinate system is established with the</w:t>
        <w:br/>
        <w:tab/>
        <w:tab/>
        <w:tab/>
        <w:tab/>
        <w:tab/>
        <w:t>rotation-invariant point as the reference. A linear equation system,</w:t>
        <w:br/>
        <w:tab/>
        <w:tab/>
        <w:tab/>
        <w:tab/>
        <w:tab/>
        <w:t>including parameters such as the focal length and principal point, is</w:t>
        <w:br/>
        <w:tab/>
        <w:tab/>
        <w:tab/>
        <w:tab/>
        <w:tab/>
        <w:t>constructed according to the projection model of the line scan camera.</w:t>
        <w:br/>
        <w:tab/>
        <w:tab/>
        <w:tab/>
        <w:tab/>
        <w:tab/>
        <w:t>The intrinsic reference matrix is robustly calculated using singular</w:t>
        <w:br/>
        <w:tab/>
        <w:tab/>
        <w:tab/>
        <w:tab/>
        <w:tab/>
        <w:t>value decomposition and nonlinear optimization. The experimental</w:t>
        <w:br/>
        <w:tab/>
        <w:tab/>
        <w:tab/>
        <w:tab/>
        <w:tab/>
        <w:t>results reveal that the method has a calibration repeatability</w:t>
        <w:br/>
        <w:tab/>
        <w:tab/>
        <w:tab/>
        <w:tab/>
        <w:tab/>
        <w:t>standard deviation coefficient of less than 2% and a reprojection</w:t>
        <w:br/>
        <w:tab/>
        <w:tab/>
        <w:tab/>
        <w:tab/>
        <w:tab/>
        <w:t>error of less than 0.3 pixels when the rotary axis is fixed, making it</w:t>
        <w:br/>
        <w:tab/>
        <w:tab/>
        <w:tab/>
        <w:tab/>
        <w:tab/>
        <w:t>more efficient than the traditional motion platform calibration</w:t>
        <w:br/>
        <w:tab/>
        <w:tab/>
        <w:tab/>
        <w:tab/>
        <w:tab/>
        <w:t>method. This method provides a practical calibration solution for</w:t>
        <w:br/>
        <w:tab/>
        <w:tab/>
        <w:tab/>
        <w:tab/>
        <w:tab/>
        <w:t>fixed-axis rotary industrial inspection equipment that does not rely</w:t>
        <w:br/>
        <w:tab/>
        <w:tab/>
        <w:tab/>
        <w:tab/>
        <w:tab/>
        <w:t>on extrinsic motion control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考虑偏心率的基于圆形特征的机器人装配单目位姿测量方法</w:t>
      </w:r>
    </w:p>
    <w:p>
      <w:r>
        <w:rPr>
          <w:rFonts w:ascii="Times New Roman" w:hAnsi="Times New Roman" w:eastAsia="宋体"/>
          <w:b/>
          <w:color w:val="003264"/>
          <w:sz w:val="24"/>
        </w:rPr>
        <w:t>Circular-feature-based monocular pose measurement method for robotic assembly considering eccentricity</w:t>
      </w:r>
    </w:p>
    <w:p>
      <w:r>
        <w:rPr>
          <w:rFonts w:ascii="Times New Roman" w:hAnsi="Times New Roman" w:eastAsia="宋体"/>
          <w:sz w:val="21"/>
        </w:rPr>
        <w:t>作者: Xi Zhao, Xianmin Zhang, Hai Li, Li Zhang, Feng Zhang</w:t>
        <w:br/>
      </w:r>
      <w:r>
        <w:rPr>
          <w:rFonts w:ascii="Times New Roman" w:hAnsi="Times New Roman" w:eastAsia="宋体"/>
          <w:sz w:val="21"/>
        </w:rPr>
        <w:t xml:space="preserve">时间: 2026-01-26 | </w:t>
      </w:r>
      <w:r>
        <w:t xml:space="preserve">链接: </w:t>
      </w:r>
      <w:hyperlink r:id="rId180">
        <w:r>
          <w:rPr>
            <w:rFonts w:ascii="Times New Roman" w:hAnsi="Times New Roman" w:eastAsia="宋体"/>
            <w:color w:val="0000FF"/>
            <w:sz w:val="21"/>
            <w:u w:val="single"/>
          </w:rPr>
          <w:t>https://doi.org/10.1364/ao.582231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机器人装配中，通过视觉对装配组件或工具进行精确的姿态估计对于任务成功至关重要。为了提高基于圆形特征的经典透视n点（PnP）算法的精度，本文提出了一种考虑圆偏心率的高精度单目位姿估计方法。首先，基于单目投影几何，我们推导了单个圆形轮廓的偏心率参数化模型和基于图像处理的偏心率误差估计模型。此外，通过引入误差加权因子来明确地将偏心率误差纳入 PnP 问题的重投影误差中，据我们所知，我们建立了一种新的位姿估计优化模型和求解策略。实验结果表明，与传统的仅依赖特征中心点的PnP方法相比，该方法进一步利用了圆形特征丰富的几何信息。它有效地提高了平移向量的位姿估计精度和数值稳定性，同时减少了处理时间。在装配应用实验中，与传统方法相比，该算法能够更平滑地收敛末端执行器位姿误差，显着提高装配过程中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robotic assembly, precise pose estimation of assembly components or tools via vision is critical to task success. To enhance the accuracy of the classical Perspective-n-Point (PnP) algorithm based on circular features, this paper proposes a high-precision monocular pose estimation method that accounts for circular eccentricity. First, based on monocular projection geometry, we derive an eccentricity parameterization model for single circular contours and an image-processing-based eccentricity error estimation model. Furthermore, by introducing an error weighting factor to explicitly incorporate eccentricity errors into the reprojection error of the PnP problem, we establish a new pose estimation optimization model and solution strategy, to the best of our knowledge. Experimental results demonstrate that compared to traditional PnP methods that rely solely on feature center points, the proposed method further leverages the rich geometric information of circular features. It effectively enhances pose estimation accuracy and numerical stability in the translation vector while reducing processing time. In assembly application experiments, the proposed algorithm enables smoother convergence of end-effector pose errors compared to traditional methods, significantly improving assembly stability during the process.&lt;/jats:p&gt;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双波长离轴数字全息基于二维经验模态分解的改进相位检索</w:t>
      </w:r>
    </w:p>
    <w:p>
      <w:r>
        <w:rPr>
          <w:rFonts w:ascii="Times New Roman" w:hAnsi="Times New Roman" w:eastAsia="宋体"/>
          <w:b/>
          <w:color w:val="003264"/>
          <w:sz w:val="24"/>
        </w:rPr>
        <w:t>Improved phase retrieval based on bidimensional empirical mode decomposition for dual-wavelength off-axis digital holography</w:t>
      </w:r>
    </w:p>
    <w:p>
      <w:r>
        <w:rPr>
          <w:rFonts w:ascii="Times New Roman" w:hAnsi="Times New Roman" w:eastAsia="宋体"/>
          <w:sz w:val="21"/>
        </w:rPr>
        <w:t>作者: yu tian, Shixing Xia, Guangchao Ye, Lei Yu</w:t>
        <w:br/>
      </w:r>
      <w:r>
        <w:rPr>
          <w:rFonts w:ascii="Times New Roman" w:hAnsi="Times New Roman" w:eastAsia="宋体"/>
          <w:sz w:val="21"/>
        </w:rPr>
        <w:t xml:space="preserve">时间: 2026-01-02 | </w:t>
      </w:r>
      <w:r>
        <w:t xml:space="preserve">链接: </w:t>
      </w:r>
      <w:hyperlink r:id="rId181">
        <w:r>
          <w:rPr>
            <w:rFonts w:ascii="Times New Roman" w:hAnsi="Times New Roman" w:eastAsia="宋体"/>
            <w:color w:val="0000FF"/>
            <w:sz w:val="21"/>
            <w:u w:val="single"/>
          </w:rPr>
          <w:t>https://doi.org/10.1364/ao.583930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通过高温退火和 Ti 离子注入对 α-Al &lt;sub&gt;2&lt;/sub&gt; O &lt;sub&gt;3&lt;/sub&gt; 进行缺陷工程，以增强发光和测温应用</w:t>
      </w:r>
    </w:p>
    <w:p>
      <w:r>
        <w:rPr>
          <w:rFonts w:ascii="Times New Roman" w:hAnsi="Times New Roman" w:eastAsia="宋体"/>
          <w:b/>
          <w:color w:val="003264"/>
          <w:sz w:val="24"/>
        </w:rPr>
        <w:t>Defects engineering of α-Al                     &lt;sub&gt;2&lt;/sub&gt;                     O                     &lt;sub&gt;3&lt;/sub&gt;                     via high-temperature annealing and Ti ion implantation for enhanced luminescence and thermometric applications</w:t>
      </w:r>
    </w:p>
    <w:p>
      <w:r>
        <w:rPr>
          <w:rFonts w:ascii="Times New Roman" w:hAnsi="Times New Roman" w:eastAsia="宋体"/>
          <w:sz w:val="21"/>
        </w:rPr>
        <w:t>作者: Yiming Hu, Yifan Zhao, Zhen Shang, Ye Yuan, Yongjian Gu</w:t>
        <w:br/>
      </w:r>
      <w:r>
        <w:rPr>
          <w:rFonts w:ascii="Times New Roman" w:hAnsi="Times New Roman" w:eastAsia="宋体"/>
          <w:sz w:val="21"/>
        </w:rPr>
        <w:t xml:space="preserve">时间: 2026-01-26 | </w:t>
      </w:r>
      <w:r>
        <w:t xml:space="preserve">链接: </w:t>
      </w:r>
      <w:hyperlink r:id="rId182">
        <w:r>
          <w:rPr>
            <w:rFonts w:ascii="Times New Roman" w:hAnsi="Times New Roman" w:eastAsia="宋体"/>
            <w:color w:val="0000FF"/>
            <w:sz w:val="21"/>
            <w:u w:val="single"/>
          </w:rPr>
          <w:t>https://doi.org/10.1364/ao.585084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氧化铝（Al</w:t>
        <w:br/>
        <w:t xml:space="preserve">                    &lt;贾茨：子&gt;2&lt;/贾茨：子&gt;</w:t>
        <w:br/>
        <w:t xml:space="preserve">                    氧</w:t>
        <w:br/>
        <w:t xml:space="preserve">                    &lt;贾茨：子&gt;3&lt;/贾茨：子&gt;</w:t>
        <w:br/>
        <w:t xml:space="preserve">                    ）由于其缺陷特性、优异的光电和机械性能而引起了人们的广泛关注，在化学、传感和相关技术中具有广阔的应用前景。氧空位（F 和 F</w:t>
        <w:br/>
        <w:t xml:space="preserve">                    &lt;贾茨：sup&gt;+&lt;/贾茨：sup&gt;</w:t>
        <w:br/>
        <w:t xml:space="preserve">                    中心），作为铝中普遍存在的缺陷</w:t>
        <w:br/>
        <w:t xml:space="preserve">                    &lt;贾茨：子&gt;2&lt;/贾茨：子&gt;</w:t>
        <w:br/>
        <w:t xml:space="preserve">                    氧</w:t>
        <w:br/>
        <w:t xml:space="preserve">                    &lt;贾茨：子&gt;3&lt;/贾茨：子&gt;</w:t>
        <w:br/>
        <w:t xml:space="preserve">                    ,由于其广阔的应用前景而引起了广泛的研究关注。在这项研究中，氧空位及其聚集体（F</w:t>
        <w:br/>
        <w:t xml:space="preserve">                    &lt;贾茨：子&gt;2&lt;/贾茨：子&gt;</w:t>
        <w:br/>
        <w:t xml:space="preserve">                    和F</w:t>
        <w:br/>
        <w:t xml:space="preserve">                    &lt;贾茨：子&gt;2&lt;/贾茨：子&gt;</w:t>
        <w:br/>
        <w:t xml:space="preserve">                    &lt;贾茨：sup&gt;2+&lt;/贾茨：sup&gt;</w:t>
        <w:br/>
        <w:t xml:space="preserve">                    ）是用铝高效、方便地制造的</w:t>
        <w:br/>
        <w:t xml:space="preserve">                    &lt;贾茨：子&gt;2&lt;/贾茨：子&gt;</w:t>
        <w:br/>
        <w:t xml:space="preserve">                    氧</w:t>
        <w:br/>
        <w:t xml:space="preserve">                    &lt;贾茨：子&gt;3&lt;/贾茨：子&gt;</w:t>
        <w:br/>
        <w:t xml:space="preserve">                    通过高温（1450</w:t>
        <w:br/>
        <w:t xml:space="preserve">                    &lt;贾茨：sup&gt;∘&lt;/贾茨：sup&gt;</w:t>
        <w:br/>
        <w:t xml:space="preserve">                    C) N下退火</w:t>
        <w:br/>
        <w:t xml:space="preserve">                    &lt;贾茨：子&gt;2&lt;/贾茨：子&gt;</w:t>
        <w:br/>
        <w:t xml:space="preserve">                    气氛。随后的低能量和低剂量Ti离子注入有效地敏化了F</w:t>
        <w:br/>
        <w:t xml:space="preserve">                    &lt;贾茨：子&gt;2&lt;/贾茨：子&gt;</w:t>
        <w:br/>
        <w:t xml:space="preserve">                    &lt;贾茨：sup&gt;2+&lt;/贾茨：sup&gt;</w:t>
        <w:br/>
        <w:t xml:space="preserve">                    发光，使荧光强度增强一个数量级。温度依赖性研究表明，升高的温度会减弱敏化效应，导致逐渐的荧光猝灭。同时，光谱展宽（半高宽增加）伴随着发射峰的蓝移。这种协同热响应表明测温应用具有广阔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Aluminum oxide (Al</w:t>
        <w:br/>
        <w:t xml:space="preserve">                    &lt;jats:sub&gt;2&lt;/jats:sub&gt;</w:t>
        <w:br/>
        <w:t xml:space="preserve">                    O</w:t>
        <w:br/>
        <w:t xml:space="preserve">                    &lt;jats:sub&gt;3&lt;/jats:sub&gt;</w:t>
        <w:br/>
        <w:t xml:space="preserve">                    ) has garnered considerable interest owing to its defect characteristics, superior optoelectronic, and mechanical properties, enabling broad application prospects in chemical, sensing, and related technologies. Oxygen vacancies (F and F</w:t>
        <w:br/>
        <w:t xml:space="preserve">                    &lt;jats:sup&gt;+&lt;/jats:sup&gt;</w:t>
        <w:br/>
        <w:t xml:space="preserve">                    center), as prevalent defects in Al</w:t>
        <w:br/>
        <w:t xml:space="preserve">                    &lt;jats:sub&gt;2&lt;/jats:sub&gt;</w:t>
        <w:br/>
        <w:t xml:space="preserve">                    O</w:t>
        <w:br/>
        <w:t xml:space="preserve">                    &lt;jats:sub&gt;3&lt;/jats:sub&gt;</w:t>
        <w:br/>
        <w:t xml:space="preserve">                    , have attracted considerable research attention due to their promising application prospects. In this study, oxygen vacancies and their aggregates (F</w:t>
        <w:br/>
        <w:t xml:space="preserve">                    &lt;jats:sub&gt;2&lt;/jats:sub&gt;</w:t>
        <w:br/>
        <w:t xml:space="preserve">                    and F</w:t>
        <w:br/>
        <w:t xml:space="preserve">                    &lt;jats:sub&gt;2&lt;/jats:sub&gt;</w:t>
        <w:br/>
        <w:t xml:space="preserve">                    &lt;jats:sup&gt;2+&lt;/jats:sup&gt;</w:t>
        <w:br/>
        <w:t xml:space="preserve">                    ) were efficiently and conveniently fabricated in Al</w:t>
        <w:br/>
        <w:t xml:space="preserve">                    &lt;jats:sub&gt;2&lt;/jats:sub&gt;</w:t>
        <w:br/>
        <w:t xml:space="preserve">                    O</w:t>
        <w:br/>
        <w:t xml:space="preserve">                    &lt;jats:sub&gt;3&lt;/jats:sub&gt;</w:t>
        <w:br/>
        <w:t xml:space="preserve">                    via high-temperature (1450</w:t>
        <w:br/>
        <w:t xml:space="preserve">                    &lt;jats:sup&gt;∘&lt;/jats:sup&gt;</w:t>
        <w:br/>
        <w:t xml:space="preserve">                    C) annealing under N</w:t>
        <w:br/>
        <w:t xml:space="preserve">                    &lt;jats:sub&gt;2&lt;/jats:sub&gt;</w:t>
        <w:br/>
        <w:t xml:space="preserve">                    atmosphere. Subsequent low-energy and low-dose Ti ion implantation effectively sensitized the F</w:t>
        <w:br/>
        <w:t xml:space="preserve">                    &lt;jats:sub&gt;2&lt;/jats:sub&gt;</w:t>
        <w:br/>
        <w:t xml:space="preserve">                    &lt;jats:sup&gt;2+&lt;/jats:sup&gt;</w:t>
        <w:br/>
        <w:t xml:space="preserve">                    luminescence, enhancing the fluorescence intensity by an order of magnitude. Temperature-dependent studies revealed that elevated temperatures attenuated the sensitization effect, resulting in progressive fluorescence quenching. Concurrently, spectral broadening (increased FWHM) accompanied a blueshift of the emission peaks. This synergistic thermal response suggests promising potential for thermometry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 Sage–Husa 自适应卡尔曼滤波器，用于双梳测距中的多源噪声抑制</w:t>
      </w:r>
    </w:p>
    <w:p>
      <w:r>
        <w:rPr>
          <w:rFonts w:ascii="Times New Roman" w:hAnsi="Times New Roman" w:eastAsia="宋体"/>
          <w:b/>
          <w:color w:val="003264"/>
          <w:sz w:val="24"/>
        </w:rPr>
        <w:t>Modified Sage–Husa adaptive Kalman filter for multi-source noise mitigation in dual-comb ranging</w:t>
      </w:r>
    </w:p>
    <w:p>
      <w:r>
        <w:rPr>
          <w:rFonts w:ascii="Times New Roman" w:hAnsi="Times New Roman" w:eastAsia="宋体"/>
          <w:sz w:val="21"/>
        </w:rPr>
        <w:t>作者: Le Xu, Zhehai Zhou, Aike Yu, Shiyu Yang</w:t>
        <w:br/>
      </w:r>
      <w:r>
        <w:rPr>
          <w:rFonts w:ascii="Times New Roman" w:hAnsi="Times New Roman" w:eastAsia="宋体"/>
          <w:sz w:val="21"/>
        </w:rPr>
        <w:t xml:space="preserve">时间: 2026-01-26 | </w:t>
      </w:r>
      <w:r>
        <w:t xml:space="preserve">链接: </w:t>
      </w:r>
      <w:hyperlink r:id="rId183">
        <w:r>
          <w:rPr>
            <w:rFonts w:ascii="Times New Roman" w:hAnsi="Times New Roman" w:eastAsia="宋体"/>
            <w:color w:val="0000FF"/>
            <w:sz w:val="21"/>
            <w:u w:val="single"/>
          </w:rPr>
          <w:t>https://doi.org/10.1364/ao.582876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光梳测距具有测量精度高、更新速率快的优点；但在实际应用中容易受到环境干扰，其测量信息往往混杂着时变、非平稳的环境噪声，导致测距精度下降。在本文中，我们提出了一种结合残差和滑动窗口的改进的Sage-Husa自适应卡尔曼滤波（SHAKF）算法，用于双梳绝对距离测量系统中的多源降噪。此外，还引入了VMD-SWT算法来对干涉信号进行数字处理。该算法保留了Sage-Husa滤波器的遗忘因子，引入Q和R的指数加权更新来增强参数估计的实时性，提出滑动窗口策略来处理突变噪声，同时根据噪声自适应调整参数。经验证，我们的方法可以有效抑制多种类型的噪声，将测距精度提高一个数量级至微米级，并将五个测量集的平均绝对误差（MAE）和均方根误差（RMSE）降低63%以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 optical comb ranging has the advantages of high measurement accuracy and fast update rate; however, it is susceptible to environmental disturbances in practical applications, and its measurement information is often mixed with time-varying and non-stationary environmental noise, which results in the decrease of ranging accuracy. In this paper, we proposed a modified Sage–Husa adaptive Kalman filtering (SHAKF) algorithm combining residuals and sliding windows for multi-source noise reduction in dual-comb absolute distance measurement systems. In addition, the VMD–SWT algorithm is introduced to digitally process the interferometric signals. The algorithm retains the Sage–Husa filter forgetting factor, introduces exponentially weighted updating of Q and R to enhance the real-time performance of parameter estimation, presenting a sliding window strategy to deal with sudden change noise while adaptively adjusting the parameters according to the noise. Our method has been verified to effectively suppress multiple types of noise, improving the ranging accuracy by an order of magnitude to the micrometer level and reducing both the mean absolute error (MAE) and root mean square error (RMSE) by more than 63% across five measurement sets.&lt;/jats:p&gt;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MgCo &lt;sub&gt;2&lt;/sub&gt; O &lt;sub&gt;4&lt;/sub&gt; 改性与机器学习相结合的高性能微腔传感</w:t>
      </w:r>
    </w:p>
    <w:p>
      <w:r>
        <w:rPr>
          <w:rFonts w:ascii="Times New Roman" w:hAnsi="Times New Roman" w:eastAsia="宋体"/>
          <w:b/>
          <w:color w:val="003264"/>
          <w:sz w:val="24"/>
        </w:rPr>
        <w:t>High-performance microcavity sensing combining MgCo                     &lt;sub&gt;2&lt;/sub&gt;                     O                     &lt;sub&gt;4&lt;/sub&gt;                     modification with machine learning</w:t>
      </w:r>
    </w:p>
    <w:p>
      <w:r>
        <w:rPr>
          <w:rFonts w:ascii="Times New Roman" w:hAnsi="Times New Roman" w:eastAsia="宋体"/>
          <w:sz w:val="21"/>
        </w:rPr>
        <w:t>作者: Wang Xiaohui, Chen Huiyu, Wang Canjin, Yuan Xiaoming, Liu Wenyao, Tang Jun</w:t>
        <w:br/>
      </w:r>
      <w:r>
        <w:rPr>
          <w:rFonts w:ascii="Times New Roman" w:hAnsi="Times New Roman" w:eastAsia="宋体"/>
          <w:sz w:val="21"/>
        </w:rPr>
        <w:t xml:space="preserve">时间: 2026-01-23 | </w:t>
      </w:r>
      <w:r>
        <w:t xml:space="preserve">链接: </w:t>
      </w:r>
      <w:hyperlink r:id="rId184">
        <w:r>
          <w:rPr>
            <w:rFonts w:ascii="Times New Roman" w:hAnsi="Times New Roman" w:eastAsia="宋体"/>
            <w:color w:val="0000FF"/>
            <w:sz w:val="21"/>
            <w:u w:val="single"/>
          </w:rPr>
          <w:t>https://doi.org/10.1364/ao.584168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回音壁模式（WGM）微瓶谐振器以其自然的液体输送通道结构和高品质因数（Q），为精确的微流体测量提供了关键的技术平台。为了进一步提高检测灵敏度，本研究通过用MgCo修饰空心微瓶谐振器（HMR）的内壁，构建了高灵敏度的乙醇和丙酮传感器。</w:t>
        <w:br/>
        <w:t xml:space="preserve">                    &lt;贾茨：子&gt;2&lt;/贾茨：子&gt;</w:t>
        <w:br/>
        <w:t xml:space="preserve">                    氧</w:t>
        <w:br/>
        <w:t xml:space="preserve">                    &lt;贾茨：子&gt;4&lt;/贾茨：子&gt;</w:t>
        <w:br/>
        <w:t xml:space="preserve">                    纳米材料。结果表明，改进后的传感器对乙醇溶液的灵敏度为0.0792 nm/%，是丙酮的2.1倍。这表明该传感器对乙醇具有较高的选择性。此外，为了进一步利用全谱信息，引入多层感知器（MLP）深度学习算法进行智能分析。结果表明，乙醇和丙酮的测试准确度分别为99.85%和99.79%。该研究以其高灵敏度和测试精度，为智能光学微腔传感的发展提供支持。</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whispering gallery mode (WGM) microbottle resonators, with their natural liquid delivery channel structure and high-quality factor (Q), provide a crucial technical platform for precise microfluidic measurement. To further enhance the detection sensitivity, this research constructs a highly sensitive ethanol and acetone sensor by modifying the inner wall of a hollow microbottle resonator (HMR) with MgCo</w:t>
        <w:br/>
        <w:t xml:space="preserve">                    &lt;jats:sub&gt;2&lt;/jats:sub&gt;</w:t>
        <w:br/>
        <w:t xml:space="preserve">                    O</w:t>
        <w:br/>
        <w:t xml:space="preserve">                    &lt;jats:sub&gt;4&lt;/jats:sub&gt;</w:t>
        <w:br/>
        <w:t xml:space="preserve">                    nanomaterials. The results show that the sensitivity of the modified sensor is 0.0792 nm/% to ethanol solution, which is 2.1 times that of acetone. This indicates that the sensor has higher selectivity for ethanol. In addition, to further utilize the full-spectrum information, a multilayer perceptron (MLP) deep learning algorithm is introduced for intelligent analysis. The results indicate that the test accuracy for ethanol and acetone is 99.85% and 99.79%, respectively. With its high sensitivity and testing accuracy, this research provides support for the development of intelligent optical microcavity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专为传感湍流而定制的全光波前传感器重建算法</w:t>
      </w:r>
    </w:p>
    <w:p>
      <w:r>
        <w:rPr>
          <w:rFonts w:ascii="Times New Roman" w:hAnsi="Times New Roman" w:eastAsia="宋体"/>
          <w:b/>
          <w:color w:val="003264"/>
          <w:sz w:val="24"/>
        </w:rPr>
        <w:t>Plenoptic wavefront sensor reconstruction algorithm tailored for sensing turbulence</w:t>
      </w:r>
    </w:p>
    <w:p>
      <w:r>
        <w:rPr>
          <w:rFonts w:ascii="Times New Roman" w:hAnsi="Times New Roman" w:eastAsia="宋体"/>
          <w:sz w:val="21"/>
        </w:rPr>
        <w:t>作者: Di Lin, Gregory P. DiComo, Steve J. Frawley, Abbie T. Watnik</w:t>
        <w:br/>
      </w:r>
      <w:r>
        <w:rPr>
          <w:rFonts w:ascii="Times New Roman" w:hAnsi="Times New Roman" w:eastAsia="宋体"/>
          <w:sz w:val="21"/>
        </w:rPr>
        <w:t xml:space="preserve">时间: 2026-01-26 | </w:t>
      </w:r>
      <w:r>
        <w:t xml:space="preserve">链接: </w:t>
      </w:r>
      <w:hyperlink r:id="rId185">
        <w:r>
          <w:rPr>
            <w:rFonts w:ascii="Times New Roman" w:hAnsi="Times New Roman" w:eastAsia="宋体"/>
            <w:color w:val="0000FF"/>
            <w:sz w:val="21"/>
            <w:u w:val="single"/>
          </w:rPr>
          <w:t>https://doi.org/10.1364/ao.582015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适用于恢复湍流波前的全光波前传感器算法。我们的方法采用了一种专门的合并技术，用于不连贯地组合来自复合传感器图像的各个单元的相位倾斜贡献。使用合成湍流波前和全光波前传感器的数值模型来模拟测量过程，我们通过从复合传感器图像重建湍流波前并评估传感器的整体性能来证明我们的技术的有效性。我们确定了传感器架构固有的误差源，并讨论了改进其性能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plenoptic wavefront sensor algorithm adapted for the recovery of turbulent wavefronts. Our approach employs a specialized consolidation technique for incoherently combining phase tilt contributions from the individual cells of the composite sensor image. Using a synthetic turbulent wavefront and a numerical model of the plenoptic wavefront sensor to emulate the measurement process, we demonstrate the efficacy of our technique by reconstructing the turbulent wavefront from the composite sensor image and evaluating the sensor’s overall performance. We identify the sources of error intrinsic to the sensor architecture and discuss prospects for improving its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 1535 nm 和 1562 nm 激光器同时锁频至单个法布里-珀罗腔</w:t>
      </w:r>
    </w:p>
    <w:p>
      <w:r>
        <w:rPr>
          <w:rFonts w:ascii="Times New Roman" w:hAnsi="Times New Roman" w:eastAsia="宋体"/>
          <w:b/>
          <w:color w:val="003264"/>
          <w:sz w:val="24"/>
        </w:rPr>
        <w:t>Simultaneously frequency locking of 1535 nm and 1562 nm lasers to single Fabry-Pérot cavity</w:t>
      </w:r>
    </w:p>
    <w:p>
      <w:r>
        <w:rPr>
          <w:rFonts w:ascii="Times New Roman" w:hAnsi="Times New Roman" w:eastAsia="宋体"/>
          <w:sz w:val="21"/>
        </w:rPr>
        <w:t>作者: Xilun Gao, Lin Leilei, Cai Fengfan, Peipei Jiang, Yonghang Shen</w:t>
        <w:br/>
      </w:r>
      <w:r>
        <w:rPr>
          <w:rFonts w:ascii="Times New Roman" w:hAnsi="Times New Roman" w:eastAsia="宋体"/>
          <w:sz w:val="21"/>
        </w:rPr>
        <w:t xml:space="preserve">时间: 2026-01-02 | </w:t>
      </w:r>
      <w:r>
        <w:t xml:space="preserve">链接: </w:t>
      </w:r>
      <w:hyperlink r:id="rId186">
        <w:r>
          <w:rPr>
            <w:rFonts w:ascii="Times New Roman" w:hAnsi="Times New Roman" w:eastAsia="宋体"/>
            <w:color w:val="0000FF"/>
            <w:sz w:val="21"/>
            <w:u w:val="single"/>
          </w:rPr>
          <w:t>https://doi.org/10.1364/ao.583408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用于动态纳米级测距的紧凑型激光干涉仪</w:t>
      </w:r>
    </w:p>
    <w:p>
      <w:r>
        <w:rPr>
          <w:rFonts w:ascii="Times New Roman" w:hAnsi="Times New Roman" w:eastAsia="宋体"/>
          <w:b/>
          <w:color w:val="003264"/>
          <w:sz w:val="24"/>
        </w:rPr>
        <w:t>Compact laser interferometer for dynamic nanometer-level ranging</w:t>
      </w:r>
    </w:p>
    <w:p>
      <w:r>
        <w:rPr>
          <w:rFonts w:ascii="Times New Roman" w:hAnsi="Times New Roman" w:eastAsia="宋体"/>
          <w:sz w:val="21"/>
        </w:rPr>
        <w:t>作者: E. Germano, O. Mandel, A. Sell, D. Weise, C. Braxmaier</w:t>
        <w:br/>
      </w:r>
      <w:r>
        <w:rPr>
          <w:rFonts w:ascii="Times New Roman" w:hAnsi="Times New Roman" w:eastAsia="宋体"/>
          <w:sz w:val="21"/>
        </w:rPr>
        <w:t xml:space="preserve">时间: 2026-01-26 | </w:t>
      </w:r>
      <w:r>
        <w:t xml:space="preserve">链接: </w:t>
      </w:r>
      <w:hyperlink r:id="rId187">
        <w:r>
          <w:rPr>
            <w:rFonts w:ascii="Times New Roman" w:hAnsi="Times New Roman" w:eastAsia="宋体"/>
            <w:color w:val="0000FF"/>
            <w:sz w:val="21"/>
            <w:u w:val="single"/>
          </w:rPr>
          <w:t>https://doi.org/10.1364/ao.581206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六足位移台定位系统用于各种工业和研究应用，例如卫星传感器测试、光学计量和运动模拟。在模拟航天器间激光测距干涉测量的测试台中，六足机构用于重现轨道动力学，包括航天器抖动。由于其内部传感器的分辨率不足，我们提出了一种具有纳米级测距能力的新型干涉仪架构，作为外部参考系统。通过将光学元件直接粘合到钛基板上，实现了简单的光学布局；执行基于闭环控制器的主动对准，以最大化光电探测器处光束的叠加。由此产生的器件满足空气和真空中的性能要求，其中本底噪声在 1 mHz–1 Hz 范围内评估为低于 1 nm/Hz。并行操作两个干涉仪可以进一步降低噪声水平，从而确定热弹性变化是信号噪声的主要贡献者。该设备可以在整个范围内有效跟踪六足机器人的运动，最大速度≥5mm/s，并能够识别平台内部传感器的误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&lt;jats:p&gt;Hexapod positioning systems are employed in a variety of industrial and research applications, such as satellite sensor testing, optical metrology, and motion simulation. In the context of a testbed simulating spacecraft-to-spacecraft laser ranging interferometry, a hexapod is used to reproduce orbit dynamics, including spacecraft jitter. Due to the insufficient resolution of its internal sensors, what we believe to be a novel interferometer architecture with the capability for nm-level ranging is presented, to act as an external reference system. The simple optical layout is achieved through the direct bonding of the optical components to a titanium baseplate; an active alignment, based on a closed-loop controller, is performed to maximize the superimposition of the beams at the photodetector. The resulting device meets the performance requirements both in air and in vacuum, where the noise floor was evaluated as under 1nm/Hz in the 1 mHz–1 Hz range. Operating two interferometers in parallel enables a further reduction of the noise levels, identifying thermo-elastic variations as the main contributor to signal noise. The device effectively tracks the motion of the hexapod across its full range and at a maximum speed ≥5mm/s, and is able to identify inaccuracies of the internal sensors of the platform.&lt;/jats:p&gt;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高功率百纳秒 532  nm 激光器采用双棒配置，可实现腔长扩展和共轭补偿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88">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采用两个串联级联的掺杂浓度为 0.8% 的 Nd:YAG 模块开发了纳秒长脉冲、高光束质量、高功率 532 nm 激光器，该模块位于光学共轭平面上以进行热透镜补偿。该激光器采用单声光 Q 开关产生基波脉冲输出和腔内二次谐波产生 (SHG) 以获得 532 nm 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 532 nm 激光器的光束质量因数经测量为</w:t>
        <w:br/>
        <w:t xml:space="preserve">                    &lt;jats:斜体&gt;M&lt;/jats:斜体&gt;</w:t>
        <w:br/>
        <w:t xml:space="preserve">                    &lt;贾茨：子&gt;</w:t>
        <w:br/>
        <w:t xml:space="preserve">                      &lt;jats:斜体&gt;x&lt;/jats:斜体&gt;</w:t>
        <w:br/>
        <w:t xml:space="preserve">                    &lt;/贾茨：子&gt;</w:t>
        <w:br/>
        <w:t xml:space="preserve">                    &lt;贾茨：sup&gt;2&lt;/贾茨：sup&gt;</w:t>
        <w:br/>
        <w:t xml:space="preserve">                    =9.05 且</w:t>
        <w:br/>
        <w:t xml:space="preserve">                    &lt;jats:斜体&gt;M&lt;/jats:斜体&gt;</w:t>
        <w:br/>
        <w:t xml:space="preserve">                    &lt;贾茨：子&gt;</w:t>
        <w:br/>
        <w:t xml:space="preserve">                      &lt;jats:斜体&gt;y&lt;/jats:斜体&gt;</w:t>
        <w:br/>
        <w:t xml:space="preserve">                    &lt;/贾茨：子&gt;</w:t>
        <w:br/>
        <w:t xml:space="preserve">                    &lt;贾茨：sup&gt;2&lt;/贾茨：sup&gt;</w:t>
        <w:br/>
        <w:t xml:space="preserve">                    =9.29，而 2 小时内的均方根 (RMS) 功率波动为 0.74%。随后，稳定的 532 nm 激光束耦合到芯直径为 200 µm、数值孔径 (NA) 为 0.06 的光纤中。这种配置产生的平均输出功率为 77.66 W，对应的耦合效率为 91.1%。</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w:t>
        <w:br/>
        <w:t xml:space="preserve">                    &lt;jats:italic&gt;M&lt;/jats:italic&gt;</w:t>
        <w:br/>
        <w:t xml:space="preserve">                    &lt;jats:sub&gt;</w:t>
        <w:br/>
        <w:t xml:space="preserve">                      &lt;jats:italic&gt;x&lt;/jats:italic&gt;</w:t>
        <w:br/>
        <w:t xml:space="preserve">                    &lt;/jats:sub&gt;</w:t>
        <w:br/>
        <w:t xml:space="preserve">                    &lt;jats:sup&gt;2&lt;/jats:sup&gt;</w:t>
        <w:br/>
        <w:t xml:space="preserve">                    =9.05 and</w:t>
        <w:br/>
        <w:t xml:space="preserve">                    &lt;jats:italic&gt;M&lt;/jats:italic&gt;</w:t>
        <w:br/>
        <w:t xml:space="preserve">                    &lt;jats:sub&gt;</w:t>
        <w:br/>
        <w:t xml:space="preserve">                      &lt;jats:italic&gt;y&lt;/jats:italic&gt;</w:t>
        <w:br/>
        <w:t xml:space="preserve">                    &lt;/jats:sub&gt;</w:t>
        <w:br/>
        <w:t xml:space="preserve">                    &lt;jats:sup&gt;2&lt;/jats:sup&gt;</w:t>
        <w:br/>
        <w:t xml:space="preserve">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2026-01-02 | </w:t>
      </w:r>
      <w:r>
        <w:t xml:space="preserve">链接: </w:t>
      </w:r>
      <w:hyperlink r:id="rId189">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90">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显示出明显的线性关系</w:t>
        <w:br/>
        <w:t xml:space="preserve">                    &lt;jats:斜体&gt;R&lt;/jats:斜体&gt;</w:t>
        <w:br/>
        <w:t xml:space="preserve">                    &lt;贾茨：sup&gt;2&lt;/贾茨：sup&gt;</w:t>
        <w:br/>
        <w:t xml:space="preserve">                    在 0–40 nm/cm 的应力双折射范围内，纵波速度和应力双折射之间≥0.967，产生的应力系数约为 -0.43884(m/s)/(nm/cm)，标准偏差为 0.00965 (m/s)/(nm/cm)。据我们所知，该方法无需复杂的机械加载，并且是非接触式和非破坏性的，从而为超低膨胀石英玻璃的残余应力无损测试和制造工艺优化提供了一种新方法。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w:t>
        <w:br/>
        <w:t xml:space="preserve">                    &lt;jats:italic&gt;R&lt;/jats:italic&gt;</w:t>
        <w:br/>
        <w:t xml:space="preserve">                    &lt;jats:sup&gt;2&lt;/jats:sup&gt;</w:t>
        <w:br/>
        <w:t xml:space="preserve">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91">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极地平流层云 (PSC) 通常在温度低于 -78 ℃ 的极地地区形成</w:t>
        <w:br/>
        <w:t xml:space="preserve">                    &lt;贾茨：sup&gt;∘&lt;/贾茨：sup&gt;</w:t>
        <w:br/>
        <w:t xml:space="preserve">                    C、海拔高度约为</w:t>
        <w:br/>
        <w:tab/>
        <w:tab/>
        <w:tab/>
        <w:tab/>
        <w:tab/>
        <w:t>20–25 公里。通常不会达到这样的温度</w:t>
        <w:br/>
        <w:tab/>
        <w:tab/>
        <w:tab/>
        <w:tab/>
        <w:tab/>
        <w:t>阿尔卑斯山，因为中纬度地区的平流层通常保持温暖（−60</w:t>
        <w:br/>
        <w:t xml:space="preserve">                    &lt;贾茨：sup&gt;∘&lt;/贾茨：sup&gt;</w:t>
        <w:br/>
        <w:t xml:space="preserve">                    C至-70</w:t>
        <w:br/>
        <w:t xml:space="preserve">                    &lt;贾茨：sup&gt;∘&lt;/贾茨：sup&gt;</w:t>
        <w:br/>
        <w:t xml:space="preserve">                    C）。已记录的</w:t>
        <w:br/>
        <w:tab/>
        <w:tab/>
        <w:tab/>
        <w:tab/>
        <w:tab/>
        <w:t>case, which, to our</w:t>
        <w:br/>
        <w:tab/>
        <w:tab/>
        <w:tab/>
        <w:tab/>
        <w:tab/>
        <w:t>知识，可能是在阿尔卑斯山上空首次观测到 PSC</w:t>
        <w:br/>
        <w:tab/>
        <w:tab/>
        <w:tab/>
        <w:tab/>
        <w:tab/>
        <w:t>检查地理纬度 46–47° N。位于如此南部的 PSC</w:t>
        <w:br/>
        <w:tab/>
        <w:tab/>
        <w:tab/>
        <w:tab/>
        <w:tab/>
        <w:t>以前在中欧也没有观察到纬度</w:t>
        <w:br/>
        <w:tab/>
        <w:tab/>
        <w:tab/>
        <w:tab/>
        <w:tab/>
        <w:t>通过卫星数据分析发现。这个案例特别</w:t>
        <w:br/>
        <w:tab/>
        <w:tab/>
        <w:tab/>
        <w:tab/>
        <w:tab/>
        <w:t>notable not only for its geographic rarity but also because the</w:t>
        <w:br/>
        <w:tab/>
        <w:tab/>
        <w:tab/>
        <w:tab/>
        <w:tab/>
        <w:t>在长时间曝光的网络摄像头图像中检测到珠光云</w:t>
        <w:br/>
        <w:tab/>
        <w:tab/>
        <w:tab/>
        <w:tab/>
        <w:tab/>
        <w:t>月光——一种以前没有被记录在案的现象</w:t>
        <w:br/>
        <w:tab/>
        <w:tab/>
        <w:tab/>
        <w:tab/>
        <w:tab/>
        <w:t>中欧。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Polar stratospheric clouds (PSCs) typically form in polar regions at temperatures below −78</w:t>
        <w:br/>
        <w:t xml:space="preserve">                    &lt;jats:sup&gt;∘&lt;/jats:sup&gt;</w:t>
        <w:br/>
        <w:t xml:space="preserve">                    C, at altitudes of approximately</w:t>
        <w:br/>
        <w:tab/>
        <w:tab/>
        <w:tab/>
        <w:tab/>
        <w:tab/>
        <w:t>20–25 km. Such temperatures are normally not reached over the</w:t>
        <w:br/>
        <w:tab/>
        <w:tab/>
        <w:tab/>
        <w:tab/>
        <w:tab/>
        <w:t>Alps, as the stratosphere at mid-latitudes generally remains warmer (−60</w:t>
        <w:br/>
        <w:t xml:space="preserve">                    &lt;jats:sup&gt;∘&lt;/jats:sup&gt;</w:t>
        <w:br/>
        <w:t xml:space="preserve">                    C to −70</w:t>
        <w:br/>
        <w:t xml:space="preserve">                    &lt;jats:sup&gt;∘&lt;/jats:sup&gt;</w:t>
        <w:br/>
        <w:t xml:space="preserve">                    C). The documented</w:t>
        <w:br/>
        <w:tab/>
        <w:tab/>
        <w:tab/>
        <w:tab/>
        <w:tab/>
        <w:t>case, which, to our</w:t>
        <w:br/>
        <w:tab/>
        <w:tab/>
        <w:tab/>
        <w:tab/>
        <w:tab/>
        <w:t>knowledge, is likely the first observation of PSCs over the Alps at a</w:t>
        <w:br/>
        <w:tab/>
        <w:tab/>
        <w:tab/>
        <w:tab/>
        <w:tab/>
        <w:t>geographic latitude of 46–47° N, is examined. PSCs at such southern</w:t>
        <w:br/>
        <w:tab/>
        <w:tab/>
        <w:tab/>
        <w:tab/>
        <w:tab/>
        <w:t>latitudes have neither been previously observed in Central Europe nor</w:t>
        <w:br/>
        <w:tab/>
        <w:tab/>
        <w:tab/>
        <w:tab/>
        <w:tab/>
        <w:t>detected through satellite data analyses. This case is particularly</w:t>
        <w:br/>
        <w:tab/>
        <w:tab/>
        <w:tab/>
        <w:tab/>
        <w:tab/>
        <w:t>notable not only for its geographic rarity but also because the</w:t>
        <w:br/>
        <w:tab/>
        <w:tab/>
        <w:tab/>
        <w:tab/>
        <w:tab/>
        <w:t>nacreous clouds were detected in long-exposure webcam images under</w:t>
        <w:br/>
        <w:tab/>
        <w:tab/>
        <w:tab/>
        <w:tab/>
        <w:tab/>
        <w:t>moonlight—a phenomenon that has not previously been documented in</w:t>
        <w:br/>
        <w:tab/>
        <w:tab/>
        <w:tab/>
        <w:tab/>
        <w:tab/>
        <w:t>Central Europe.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绘制具有高动态范围的 butcher block 滤波器的局部透射率</w:t>
      </w:r>
    </w:p>
    <w:p>
      <w:r>
        <w:rPr>
          <w:rFonts w:ascii="Times New Roman" w:hAnsi="Times New Roman" w:eastAsia="宋体"/>
          <w:b/>
          <w:color w:val="003264"/>
          <w:sz w:val="24"/>
        </w:rPr>
        <w:t>Mapping the local transmittance of butcher block filters with high dynamic range</w:t>
      </w:r>
    </w:p>
    <w:p>
      <w:r>
        <w:rPr>
          <w:rFonts w:ascii="Times New Roman" w:hAnsi="Times New Roman" w:eastAsia="宋体"/>
          <w:sz w:val="21"/>
        </w:rPr>
        <w:t>作者: Alexandra Carrez, Michel Lequime, Laure OUDDA, Karine Mathieu, Myriam Zerrad</w:t>
        <w:br/>
      </w:r>
      <w:r>
        <w:rPr>
          <w:rFonts w:ascii="Times New Roman" w:hAnsi="Times New Roman" w:eastAsia="宋体"/>
          <w:sz w:val="21"/>
        </w:rPr>
        <w:t xml:space="preserve">时间: 2026-01-02 | </w:t>
      </w:r>
      <w:r>
        <w:t xml:space="preserve">链接: </w:t>
      </w:r>
      <w:hyperlink r:id="rId192">
        <w:r>
          <w:rPr>
            <w:rFonts w:ascii="Times New Roman" w:hAnsi="Times New Roman" w:eastAsia="宋体"/>
            <w:color w:val="0000FF"/>
            <w:sz w:val="21"/>
            <w:u w:val="single"/>
          </w:rPr>
          <w:t>https://doi.org/10.1364/ao.584421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基于布里渊选择性边带放大和载波相移的多功能微波光子处理器</w:t>
      </w:r>
    </w:p>
    <w:p>
      <w:r>
        <w:rPr>
          <w:rFonts w:ascii="Times New Roman" w:hAnsi="Times New Roman" w:eastAsia="宋体"/>
          <w:b/>
          <w:color w:val="003264"/>
          <w:sz w:val="24"/>
        </w:rPr>
        <w:t>Multifunctional microwave photonic processor based on Brillouin selective sideband amplification and carrier phase shift</w:t>
      </w:r>
    </w:p>
    <w:p>
      <w:r>
        <w:rPr>
          <w:rFonts w:ascii="Times New Roman" w:hAnsi="Times New Roman" w:eastAsia="宋体"/>
          <w:sz w:val="21"/>
        </w:rPr>
        <w:t>作者: Qian Shan, Zhenyang Shi, Donghai Qian, Enming Xu, Beibei Zhu, Zuxing Zhang</w:t>
        <w:br/>
      </w:r>
      <w:r>
        <w:rPr>
          <w:rFonts w:ascii="Times New Roman" w:hAnsi="Times New Roman" w:eastAsia="宋体"/>
          <w:sz w:val="21"/>
        </w:rPr>
        <w:t xml:space="preserve">时间: 2026-01-05 | </w:t>
      </w:r>
      <w:r>
        <w:t xml:space="preserve">链接: </w:t>
      </w:r>
      <w:hyperlink r:id="rId193">
        <w:r>
          <w:rPr>
            <w:rFonts w:ascii="Times New Roman" w:hAnsi="Times New Roman" w:eastAsia="宋体"/>
            <w:color w:val="0000FF"/>
            <w:sz w:val="21"/>
            <w:u w:val="single"/>
          </w:rPr>
          <w:t>https://doi.org/10.1364/ao.577554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基于内核 RLS 和零平均盲相位搜索的 PS 64-QAM 低复杂度载波同步</w:t>
      </w:r>
    </w:p>
    <w:p>
      <w:r>
        <w:rPr>
          <w:rFonts w:ascii="Times New Roman" w:hAnsi="Times New Roman" w:eastAsia="宋体"/>
          <w:b/>
          <w:color w:val="003264"/>
          <w:sz w:val="24"/>
        </w:rPr>
        <w:t>Low-complexity carrier synchronization for PS 64-QAM based on kernel RLS and zero-averaging blind phase search</w:t>
      </w:r>
    </w:p>
    <w:p>
      <w:r>
        <w:rPr>
          <w:rFonts w:ascii="Times New Roman" w:hAnsi="Times New Roman" w:eastAsia="宋体"/>
          <w:sz w:val="21"/>
        </w:rPr>
        <w:t>作者: Arunabh Deka, Pradeep Kumar Krishnamurthy</w:t>
        <w:br/>
      </w:r>
      <w:r>
        <w:rPr>
          <w:rFonts w:ascii="Times New Roman" w:hAnsi="Times New Roman" w:eastAsia="宋体"/>
          <w:sz w:val="21"/>
        </w:rPr>
        <w:t xml:space="preserve">时间: 2026-01-23 | </w:t>
      </w:r>
      <w:r>
        <w:t xml:space="preserve">链接: </w:t>
      </w:r>
      <w:hyperlink r:id="rId194">
        <w:r>
          <w:rPr>
            <w:rFonts w:ascii="Times New Roman" w:hAnsi="Times New Roman" w:eastAsia="宋体"/>
            <w:color w:val="0000FF"/>
            <w:sz w:val="21"/>
            <w:u w:val="single"/>
          </w:rPr>
          <w:t>https://doi.org/10.1364/ao.581648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对高速信息传输的需求呈指数级增长，概率整形的作用变得越来越重要；然而，它需要对现有的数字信号处理架构进行修改，以确保无差错传输。在这项工作中，我们提出了一种将内核递归最小二乘（KRLS）滤波器与零平均盲相位搜索（BPS）相结合的两级载波同步方法。该方法在接收器处联合同步相位和频率，同时还补偿数据中存在的任何非线性相位噪声。每个极化符号率为 33.33 GBaud 的概率形状 64-QAM 星座的仿真结果表明，与各种信道条件下其他广泛使用的算法相比，广义互信息 (GMI) 有了显着改进。在高整形因子下，基于快速傅立叶变换 (FFT) 的频率估计器通常会失败，而所提出的方法可保持准确的载波同步并提供一致的高 GMI。当通过调整入射光功率来改变光信噪比（OSNR）时，与常用的 FFT + BPS 组合相比，我们的方法实现了 4 dB 的最佳 OSNR 增益，从而增强了非线性容限，并且在归一化 GMI 阈值下将传输范围扩展至 8000 km。与传统的BPS和FFT相比，计算量大大减少，使得该方法非常适合长距离相干系统中的实时数字信号处理。&lt;/jats:p&gt;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exponentially increasing demand for high-speed information transfer, the role of probabilistic shaping has become increasingly important; however, it necessitates modifications to existing digital signal processing architectures to ensure error-free transmission. In this work, we propose a two-stage carrier synchronization method combining a kernel recursive least-squares (KRLS) filter with zero-averaging blind phase search (BPS). The method jointly synchronizes phase and frequency at the receiver while also compensating for any nonlinear phase noise present in the data. Simulation results on a probabilistically shaped 64-QAM constellation at a symbol rate of 33.33 GBaud per polarization demonstrate a significant improvement in generalized mutual information (GMI) compared to other widely used algorithms under various channel conditions. At high shaping factors, where fast Fourier transform (FFT)-based frequency estimators typically fail, the proposed method maintains accurate carrier synchronization and delivers consistently high GMI. When the optical signal-to-noise ratio (OSNR) is varied by adjusting the incident optical power, our method achieves an optimal OSNR gain of 4 dB compared to the commonly used FFT + BPS combination, thereby enhancing nonlinear tolerance and also shown to extend the transmission reach to 8000 km under a normalized GMI threshold. The computational load is substantially reduced compared to traditional BPS and FFT, making the approach well-suited for real-time digital signal processing in long-haul coherent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非合作空间目标红外偏振关键技术研究与验证</w:t>
      </w:r>
    </w:p>
    <w:p>
      <w:r>
        <w:rPr>
          <w:rFonts w:ascii="Times New Roman" w:hAnsi="Times New Roman" w:eastAsia="宋体"/>
          <w:b/>
          <w:color w:val="003264"/>
          <w:sz w:val="24"/>
        </w:rPr>
        <w:t>Research and Verification of Key Technologies for Infrared Polarization of Non-cooperative Space Targets</w:t>
      </w:r>
    </w:p>
    <w:p>
      <w:r>
        <w:rPr>
          <w:rFonts w:ascii="Times New Roman" w:hAnsi="Times New Roman" w:eastAsia="宋体"/>
          <w:sz w:val="21"/>
        </w:rPr>
        <w:t>作者: Fangfei Li, Li Yuan, Xinling Tian, Chang Li, Mingce Chen, Zhijun Tu, Lin Li, Loulou Deng, Li Wang</w:t>
        <w:br/>
      </w:r>
      <w:r>
        <w:rPr>
          <w:rFonts w:ascii="Times New Roman" w:hAnsi="Times New Roman" w:eastAsia="宋体"/>
          <w:sz w:val="21"/>
        </w:rPr>
        <w:t xml:space="preserve">时间: 2026-01-05 | </w:t>
      </w:r>
      <w:r>
        <w:t xml:space="preserve">链接: </w:t>
      </w:r>
      <w:hyperlink r:id="rId195">
        <w:r>
          <w:rPr>
            <w:rFonts w:ascii="Times New Roman" w:hAnsi="Times New Roman" w:eastAsia="宋体"/>
            <w:color w:val="0000FF"/>
            <w:sz w:val="21"/>
            <w:u w:val="single"/>
          </w:rPr>
          <w:t>https://doi.org/10.1364/ao.585246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基于节点像差理论的可倾斜次镜空间相机减敏优化方法</w:t>
      </w:r>
    </w:p>
    <w:p>
      <w:r>
        <w:rPr>
          <w:rFonts w:ascii="Times New Roman" w:hAnsi="Times New Roman" w:eastAsia="宋体"/>
          <w:b/>
          <w:color w:val="003264"/>
          <w:sz w:val="24"/>
        </w:rPr>
        <w:t>Desensitization optimization method for a space camera with a tiltable secondary mirror based on the nodal aberration theory</w:t>
      </w:r>
    </w:p>
    <w:p>
      <w:r>
        <w:rPr>
          <w:rFonts w:ascii="Times New Roman" w:hAnsi="Times New Roman" w:eastAsia="宋体"/>
          <w:sz w:val="21"/>
        </w:rPr>
        <w:t>作者: Enze Li, Guochao Gu, Hanshuang Li, Jize Fan, Xv Zhang, Bo Li</w:t>
        <w:br/>
      </w:r>
      <w:r>
        <w:rPr>
          <w:rFonts w:ascii="Times New Roman" w:hAnsi="Times New Roman" w:eastAsia="宋体"/>
          <w:sz w:val="21"/>
        </w:rPr>
        <w:t xml:space="preserve">时间: 2026-01-26 | </w:t>
      </w:r>
      <w:r>
        <w:t xml:space="preserve">链接: </w:t>
      </w:r>
      <w:hyperlink r:id="rId196">
        <w:r>
          <w:rPr>
            <w:rFonts w:ascii="Times New Roman" w:hAnsi="Times New Roman" w:eastAsia="宋体"/>
            <w:color w:val="0000FF"/>
            <w:sz w:val="21"/>
            <w:u w:val="single"/>
          </w:rPr>
          <w:t>https://doi.org/10.1364/ao.584601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在轨成像过程中，空间相机容易受到平台振动的影响，导致图像模糊和目标定位偏差。为了实现高精度图像稳定，折反射光学系统通常采用次镜 (SM) 的倾斜控制来补偿图像运动。然而，SM 倾斜会引入额外的像差，从而降低成像质量。基于节点像差理论（NAT），系统推导了像散和慧差对SM倾斜灵敏度的解析表达式，构建了以灵敏度均方根为目标的减敏评价函数，提出了可倾斜次镜空间相机减敏优化方法。通过光学设计案例研究进行的验证表明，在 ±0.05 的 SM 倾斜条件下</w:t>
        <w:br/>
        <w:t xml:space="preserve">                    &lt;贾茨：sup&gt;∘&lt;/贾茨：sup&gt;</w:t>
        <w:br/>
        <w:t xml:space="preserve">                    ，所提出的方法显着增强了奈奎斯特频率下的调制传递函数（MTF）值，提高了整个视场的图像质量，同时还增强了系统的容差性能。各方面的成像性能都超过了传统方法和SAB优化所达到的效果。结果表明，该方法在保持结构合理性的同时，有效增强了空间相机在干扰环境下的成像稳定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During in-orbit imaging, space cameras are susceptible to platform vibrations, leading to image blur and target positioning deviations. To achieve high-precision image stabilization, catadioptric optical systems often employ tilt control of the secondary mirror (SM) to compensate for image motion. However, SM tilt introduces additional aberrations that degrade the imaging quality. Based on the nodal aberration theory (NAT), this study systematically derives analytical expressions for the sensitivity of astigmatism and coma to SM tilt, constructs a desensitization evaluation function with the root mean square of sensitivity as the objective, and proposes a desensitization optimization method for space cameras with a tiltable secondary mirror. Validation via optical design case studies demonstrates that under SM tilt conditions of ±0.05</w:t>
        <w:br/>
        <w:t xml:space="preserve">                    &lt;jats:sup&gt;∘&lt;/jats:sup&gt;</w:t>
        <w:br/>
        <w:t xml:space="preserve">                    , the proposed method significantly enhances the modulation transfer function (MTF) values at the Nyquist frequency and improves image quality across the entire field of view while also strengthening the system’s tolerance performance. The imaging performance across all aspects surpasses that achieved by both conventional methods and SAB optimization. The results indicate that the proposed method effectively enhances the imaging stability of space cameras in disturbed environments while maintaining structural rationality.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利用旋转电场矢量拟合的光波导相控阵输出光束快速校准算法</w:t>
      </w:r>
    </w:p>
    <w:p>
      <w:r>
        <w:rPr>
          <w:rFonts w:ascii="Times New Roman" w:hAnsi="Times New Roman" w:eastAsia="宋体"/>
          <w:b/>
          <w:color w:val="003264"/>
          <w:sz w:val="24"/>
        </w:rPr>
        <w:t>Fast Calibration Algorithm for Output Beams in Optical Waveguide Phased Arrays Using Rotating Electric Field Vector Fitting</w:t>
      </w:r>
    </w:p>
    <w:p>
      <w:r>
        <w:rPr>
          <w:rFonts w:ascii="Times New Roman" w:hAnsi="Times New Roman" w:eastAsia="宋体"/>
          <w:sz w:val="21"/>
        </w:rPr>
        <w:t>作者: Xuelian Liu, Haonan Sun, Jinyang Yu, lin wang, qinglong wei, Chunyang Wang</w:t>
        <w:br/>
      </w:r>
      <w:r>
        <w:rPr>
          <w:rFonts w:ascii="Times New Roman" w:hAnsi="Times New Roman" w:eastAsia="宋体"/>
          <w:sz w:val="21"/>
        </w:rPr>
        <w:t xml:space="preserve">时间: 2026-01-05 | </w:t>
      </w:r>
      <w:r>
        <w:t xml:space="preserve">链接: </w:t>
      </w:r>
      <w:hyperlink r:id="rId197">
        <w:r>
          <w:rPr>
            <w:rFonts w:ascii="Times New Roman" w:hAnsi="Times New Roman" w:eastAsia="宋体"/>
            <w:color w:val="0000FF"/>
            <w:sz w:val="21"/>
            <w:u w:val="single"/>
          </w:rPr>
          <w:t>https://doi.org/10.1364/ao.581716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确定子光束初始参数的方法，确保合成光束的预设强度和偏振分布</w:t>
      </w:r>
    </w:p>
    <w:p>
      <w:r>
        <w:rPr>
          <w:rFonts w:ascii="Times New Roman" w:hAnsi="Times New Roman" w:eastAsia="宋体"/>
          <w:b/>
          <w:color w:val="003264"/>
          <w:sz w:val="24"/>
        </w:rPr>
        <w:t>Method for determining the initial parameters of subbeams ensuring the preset intensity and polarization distribution of the synthesized beam</w:t>
      </w:r>
    </w:p>
    <w:p>
      <w:r>
        <w:rPr>
          <w:rFonts w:ascii="Times New Roman" w:hAnsi="Times New Roman" w:eastAsia="宋体"/>
          <w:sz w:val="21"/>
        </w:rPr>
        <w:t>作者: E. V. Adamov, E. A. Bogach, V. V. Dudorov, V. V. Kolosov</w:t>
        <w:br/>
      </w:r>
      <w:r>
        <w:rPr>
          <w:rFonts w:ascii="Times New Roman" w:hAnsi="Times New Roman" w:eastAsia="宋体"/>
          <w:sz w:val="21"/>
        </w:rPr>
        <w:t xml:space="preserve">时间: 2026-01-22 | </w:t>
      </w:r>
      <w:r>
        <w:t xml:space="preserve">链接: </w:t>
      </w:r>
      <w:hyperlink r:id="rId198">
        <w:r>
          <w:rPr>
            <w:rFonts w:ascii="Times New Roman" w:hAnsi="Times New Roman" w:eastAsia="宋体"/>
            <w:color w:val="0000FF"/>
            <w:sz w:val="21"/>
            <w:u w:val="single"/>
          </w:rPr>
          <w:t>https://doi.org/10.1364/ao.581188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今结构光控制最有前途的研究领域之一是预设辐射强度和偏振分布的形成。该领域取得的一些成果已成功应用于光通信、材料加工、操纵和微观物体的可视化。我们提出了一种方法，允许在单一方法中同时生成激光束的预设强度和偏振分布。这是通过控制相干组合子光束阵列（聚焦到给定平面）的幅度、相位和偏振来实现的。子光束参数的控制基于改进的 SPGD 方法，在反馈环路中使用相位和偏振元件。确保合成矢量场的给定特性的子光束参数是通过应用于矢量场的每个正交分量的改进的众所周知的Gerchberg-Saxton算法来确定的。结果表明，相对较小尺寸的阵列可以形成相当复杂的不均匀辐射强度和偏振分布的图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&lt;jats:p&gt;One of the promising fields of research in structured light control today is the formation of preset radiation intensity and polarization distributions. Some results obtained in this field are already successfully used in optical communications, materials processing, manipulation, and visualization of micro-objects. We present a method that allows simultaneous generation of a preset intensity and polarization distribution of a laser beam within a single approach. This is achieved by controlling the amplitude, phase, and polarization of an array of coherently combined subbeams (focused onto a given plane). The control of the subbeam parameters is based on the modified SPGD method using phase and polarization elements in the feedback loop. The subbeam parameters ensuring the given characteristics of the synthesized vector field are determined with the modified well-known Gerchberg—Saxton algorithm applied to each of the orthogonal components of the vector field. It is shown that arrays of relatively small size allow the formation of rather complex patterns of nonuniform radiation intensity and polarization distribution.&lt;/jats:p&gt;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用于微型执行器高精度、解耦 6DOF 运动测量的集成光学系统</w:t>
      </w:r>
    </w:p>
    <w:p>
      <w:r>
        <w:rPr>
          <w:rFonts w:ascii="Times New Roman" w:hAnsi="Times New Roman" w:eastAsia="宋体"/>
          <w:b/>
          <w:color w:val="003264"/>
          <w:sz w:val="24"/>
        </w:rPr>
        <w:t>Integrated optical system for high-precision and decoupled 6DOF motion measurement of miniature actuators</w:t>
      </w:r>
    </w:p>
    <w:p>
      <w:r>
        <w:rPr>
          <w:rFonts w:ascii="Times New Roman" w:hAnsi="Times New Roman" w:eastAsia="宋体"/>
          <w:sz w:val="21"/>
        </w:rPr>
        <w:t>作者: Tao Zhang, Liangquan Zhou, Jiahao Li, Jiaxing Li, Changwei Zhou, Hanlong Xiao, Yuhang Wang, Jiannan Dong</w:t>
        <w:br/>
      </w:r>
      <w:r>
        <w:rPr>
          <w:rFonts w:ascii="Times New Roman" w:hAnsi="Times New Roman" w:eastAsia="宋体"/>
          <w:sz w:val="21"/>
        </w:rPr>
        <w:t xml:space="preserve">时间: 2026-01-26 | </w:t>
      </w:r>
      <w:r>
        <w:t xml:space="preserve">链接: </w:t>
      </w:r>
      <w:hyperlink r:id="rId199">
        <w:r>
          <w:rPr>
            <w:rFonts w:ascii="Times New Roman" w:hAnsi="Times New Roman" w:eastAsia="宋体"/>
            <w:color w:val="0000FF"/>
            <w:sz w:val="21"/>
            <w:u w:val="single"/>
          </w:rPr>
          <w:t>https://doi.org/10.1364/ao.581248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智能手机镜头模块中音圈电机 (VCM) 的多自由度 (MDOF) 运动精度直接影响成像质量。由于目标体积大、测量范围不足或自由度之间耦合严重，现有的六自由度（6DOF）测量方法很难应用于这种场景。本文提出了一种基于紧凑型十字形环形反射目标的高精度、具有较大测量范围的六自由度测量系统。通过采用分离光学测量原理和共光路复用，将系统分为三个光学子系统，实现紧凑的光路，每个自由度之间没有明显的耦合串扰。实验表明，该系统在测量范围内具有优于0.8 µm、1 µm、0.0004°、0.005°的分辨率。</w:t>
        <w:br/>
        <w:t xml:space="preserve">                    &lt;jats:斜体&gt;X&lt;/jats:斜体&gt;</w:t>
        <w:br/>
        <w:t xml:space="preserve">                    - 和</w:t>
        <w:br/>
        <w:t xml:space="preserve">                    &lt;jats:斜体&gt;Y&lt;/jats:斜体&gt;</w:t>
        <w:br/>
        <w:t xml:space="preserve">                    轴位移±1mm，</w:t>
        <w:br/>
        <w:t xml:space="preserve">                    &lt;jats:斜体&gt;Z&lt;/jats:斜体&gt;</w:t>
        <w:br/>
        <w:t xml:space="preserve">                    轴位移±2mm，</w:t>
        <w:br/>
        <w:t xml:space="preserve">                    &lt;jats:斜体&gt;R&lt;/jats:斜体&gt;</w:t>
        <w:br/>
        <w:t xml:space="preserve">                    &lt;jats:斜体&gt;X&lt;/jats:斜体&gt;</w:t>
        <w:br/>
        <w:t xml:space="preserve">                    和</w:t>
        <w:br/>
        <w:t xml:space="preserve">                    &lt;jats:斜体&gt;R&lt;/jats:斜体&gt;</w:t>
        <w:br/>
        <w:t xml:space="preserve">                    &lt;jats:斜体&gt;Y&lt;/jats:斜体&gt;</w:t>
        <w:br/>
        <w:t xml:space="preserve">                    角度±1</w:t>
        <w:br/>
        <w:t xml:space="preserve">                    &lt;贾茨：sup&gt;∘&lt;/贾茨：sup&gt;</w:t>
        <w:br/>
        <w:t xml:space="preserve">                    , 和</w:t>
        <w:br/>
        <w:t xml:space="preserve">                    &lt;jats:斜体&gt;R&lt;/jats:斜体&gt;</w:t>
        <w:br/>
        <w:t xml:space="preserve">                    &lt;jats:斜体&gt;Z&lt;/jats:斜体&gt;</w:t>
        <w:br/>
        <w:t xml:space="preserve">                    角度±5</w:t>
        <w:br/>
        <w:t xml:space="preserve">                    &lt;贾茨：sup&gt;∘&lt;/贾茨：sup&gt;</w:t>
        <w:br/>
        <w:t xml:space="preserve">                    ，分别。适用于微小结构的高精度位置测量。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multi-degree-of-freedom (MDOF) motion accuracy of voice coil motors (VCMs) in smartphone lens modules directly impacts imaging quality. Existing six-degree-of-freedom (6DOF) measurement methods are difficult to apply in this scenario due to large target volumes, insufficient measurement ranges, or severe coupling between DOF. This paper proposes a high-precision, with relatively large measurement ranges, 6DOF measurement system based on a compact cross-shaped ring reflector target. By employing a separated optical measurement principle and co-optical path multiplexing, the system is divided into three optical subsystems, achieving a compact optical path with no significant coupling crosstalk between each DOF. Experiments show that the system has better resolution than 0.8 µm, 1 µm, 0.0004°, 0.005° within the measurement range of</w:t>
        <w:br/>
        <w:t xml:space="preserve">                    &lt;jats:italic&gt;X&lt;/jats:italic&gt;</w:t>
        <w:br/>
        <w:t xml:space="preserve">                    - and</w:t>
        <w:br/>
        <w:t xml:space="preserve">                    &lt;jats:italic&gt;Y&lt;/jats:italic&gt;</w:t>
        <w:br/>
        <w:t xml:space="preserve">                    -axis displacement of ±1mm,</w:t>
        <w:br/>
        <w:t xml:space="preserve">                    &lt;jats:italic&gt;Z&lt;/jats:italic&gt;</w:t>
        <w:br/>
        <w:t xml:space="preserve">                    -axis displacement of ±2mm,</w:t>
        <w:br/>
        <w:t xml:space="preserve">                    &lt;jats:italic&gt;R&lt;/jats:italic&gt;</w:t>
        <w:br/>
        <w:t xml:space="preserve">                    &lt;jats:italic&gt;X&lt;/jats:italic&gt;</w:t>
        <w:br/>
        <w:t xml:space="preserve">                    and</w:t>
        <w:br/>
        <w:t xml:space="preserve">                    &lt;jats:italic&gt;R&lt;/jats:italic&gt;</w:t>
        <w:br/>
        <w:t xml:space="preserve">                    &lt;jats:italic&gt;Y&lt;/jats:italic&gt;</w:t>
        <w:br/>
        <w:t xml:space="preserve">                    angles of ±1</w:t>
        <w:br/>
        <w:t xml:space="preserve">                    &lt;jats:sup&gt;∘&lt;/jats:sup&gt;</w:t>
        <w:br/>
        <w:t xml:space="preserve">                    , and</w:t>
        <w:br/>
        <w:t xml:space="preserve">                    &lt;jats:italic&gt;R&lt;/jats:italic&gt;</w:t>
        <w:br/>
        <w:t xml:space="preserve">                    &lt;jats:italic&gt;Z&lt;/jats:italic&gt;</w:t>
        <w:br/>
        <w:t xml:space="preserve">                    angle of ±5</w:t>
        <w:br/>
        <w:t xml:space="preserve">                    &lt;jats:sup&gt;∘&lt;/jats:sup&gt;</w:t>
        <w:br/>
        <w:t xml:space="preserve">                    , respectively. It is suitable for high-precision position measurement of tiny structures.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基于正交普吕克线的刚体相对位姿估计算法</w:t>
      </w:r>
    </w:p>
    <w:p>
      <w:r>
        <w:rPr>
          <w:rFonts w:ascii="Times New Roman" w:hAnsi="Times New Roman" w:eastAsia="宋体"/>
          <w:b/>
          <w:color w:val="003264"/>
          <w:sz w:val="24"/>
        </w:rPr>
        <w:t>Relative pose estimation algorithm for rigid bodies based on orthogonal Plücker lines</w:t>
      </w:r>
    </w:p>
    <w:p>
      <w:r>
        <w:rPr>
          <w:rFonts w:ascii="Times New Roman" w:hAnsi="Times New Roman" w:eastAsia="宋体"/>
          <w:sz w:val="21"/>
        </w:rPr>
        <w:t>作者: Jing Li</w:t>
        <w:br/>
      </w:r>
      <w:r>
        <w:rPr>
          <w:rFonts w:ascii="Times New Roman" w:hAnsi="Times New Roman" w:eastAsia="宋体"/>
          <w:sz w:val="21"/>
        </w:rPr>
        <w:t xml:space="preserve">时间: 2026-01-21 | </w:t>
      </w:r>
      <w:r>
        <w:t xml:space="preserve">链接: </w:t>
      </w:r>
      <w:hyperlink r:id="rId200">
        <w:r>
          <w:rPr>
            <w:rFonts w:ascii="Times New Roman" w:hAnsi="Times New Roman" w:eastAsia="宋体"/>
            <w:color w:val="0000FF"/>
            <w:sz w:val="21"/>
            <w:u w:val="single"/>
          </w:rPr>
          <w:t>https://doi.org/10.1364/ao.578484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基于双目视觉和垂直斜普吕克线的刚体相对位姿估计方法。通过双目视觉系统获取跟踪刚体上两条垂直斜线的普吕克坐标，结合对偶四元数理论，实现目标与跟踪刚体之间的高精度六自由度相对位姿估计。首先，利用立体匹配技术从双目图像中提取特征线，并计算其3D Plücker坐标；接下来，基于方向向量的垂直约束构建正交坐标系来求解旋转分量；然后建立包含力矩矢量变化的线性方程组，并通过最小二乘估计来优化平移矢量。仿真结果表明，该方法在噪声、距离和姿态变化的情况下仍能保持较高的精度和较强的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proposes a rigid body relative pose estimation method based on binocular vision and perpendicular skew Plücker lines. By acquiring the Plücker coordinates of two perpendicular skew lines on the tracked rigid body through a binocular vision system and combining dual quaternion theory, high-precision 6-DOF relative pose estimation between the target and tracking rigid bodies is achieved. First, feature lines are extracted from binocular images using stereo matching techniques, and their 3D Plücker coordinates are calculated; next, an orthogonal coordinate system is constructed based on the perpendicularity constraint of the direction vectors to solve the rotational component; then a linear equation system incorporating moment vector variations is established, and the translation vector is optimized via least-squares estimation. Simulation results demonstrate that the method maintains high accuracy and strong stability under noise, distance, and attitude variations.&lt;/jats:p&gt;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火球产生的冰晶光晕中的发散光效果：半径 20° 的 22° 光晕的案例研究</w:t>
      </w:r>
    </w:p>
    <w:p>
      <w:r>
        <w:rPr>
          <w:rFonts w:ascii="Times New Roman" w:hAnsi="Times New Roman" w:eastAsia="宋体"/>
          <w:b/>
          <w:color w:val="003264"/>
          <w:sz w:val="24"/>
        </w:rPr>
        <w:t>Divergent light effects in ice crystal halos created by fireballs: Case study of a 22° halo with 20° radius</w:t>
      </w:r>
    </w:p>
    <w:p>
      <w:r>
        <w:rPr>
          <w:rFonts w:ascii="Times New Roman" w:hAnsi="Times New Roman" w:eastAsia="宋体"/>
          <w:sz w:val="21"/>
        </w:rPr>
        <w:t>作者: Alexander Haussmann</w:t>
        <w:br/>
      </w:r>
      <w:r>
        <w:rPr>
          <w:rFonts w:ascii="Times New Roman" w:hAnsi="Times New Roman" w:eastAsia="宋体"/>
          <w:sz w:val="21"/>
        </w:rPr>
        <w:t xml:space="preserve">时间: 2026-01-06 | </w:t>
      </w:r>
      <w:r>
        <w:t xml:space="preserve">链接: </w:t>
      </w:r>
      <w:hyperlink r:id="rId201">
        <w:r>
          <w:rPr>
            <w:rFonts w:ascii="Times New Roman" w:hAnsi="Times New Roman" w:eastAsia="宋体"/>
            <w:color w:val="0000FF"/>
            <w:sz w:val="21"/>
            <w:u w:val="single"/>
          </w:rPr>
          <w:t>https://doi.org/10.1364/ao.582021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wang ke, yantao zhao, Yucun Zhang</w:t>
        <w:br/>
      </w:r>
      <w:r>
        <w:rPr>
          <w:rFonts w:ascii="Times New Roman" w:hAnsi="Times New Roman" w:eastAsia="宋体"/>
          <w:sz w:val="21"/>
        </w:rPr>
        <w:t xml:space="preserve">时间: 2026-01-06 | </w:t>
      </w:r>
      <w:r>
        <w:t xml:space="preserve">链接: </w:t>
      </w:r>
      <w:hyperlink r:id="rId202">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角度阵列成像与两级深度级联策略的融合用于齿轮齿面缺陷检测</w:t>
      </w:r>
    </w:p>
    <w:p>
      <w:r>
        <w:rPr>
          <w:rFonts w:ascii="Times New Roman" w:hAnsi="Times New Roman" w:eastAsia="宋体"/>
          <w:b/>
          <w:color w:val="003264"/>
          <w:sz w:val="24"/>
        </w:rPr>
        <w:t>Fusion of angle-arrayed imaging and a two-stage deep cascade strategy  for gear tooth surface defect detection</w:t>
      </w:r>
    </w:p>
    <w:p>
      <w:r>
        <w:rPr>
          <w:rFonts w:ascii="Times New Roman" w:hAnsi="Times New Roman" w:eastAsia="宋体"/>
          <w:sz w:val="21"/>
        </w:rPr>
        <w:t>作者: jianxi li, Zhanwei Liu, Xianfu Huang, wei zhou, jinrui ye, jianxin nie, kai liu</w:t>
        <w:br/>
      </w:r>
      <w:r>
        <w:rPr>
          <w:rFonts w:ascii="Times New Roman" w:hAnsi="Times New Roman" w:eastAsia="宋体"/>
          <w:sz w:val="21"/>
        </w:rPr>
        <w:t xml:space="preserve">时间: 2026-01-06 | </w:t>
      </w:r>
      <w:r>
        <w:t xml:space="preserve">链接: </w:t>
      </w:r>
      <w:hyperlink r:id="rId203">
        <w:r>
          <w:rPr>
            <w:rFonts w:ascii="Times New Roman" w:hAnsi="Times New Roman" w:eastAsia="宋体"/>
            <w:color w:val="0000FF"/>
            <w:sz w:val="21"/>
            <w:u w:val="single"/>
          </w:rPr>
          <w:t>https://doi.org/10.1364/ao.579975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微弯曲绝缘体上铌酸锂波导中宽带双折射相位匹配 1 二次谐波的产生</w:t>
      </w:r>
    </w:p>
    <w:p>
      <w:r>
        <w:rPr>
          <w:rFonts w:ascii="Times New Roman" w:hAnsi="Times New Roman" w:eastAsia="宋体"/>
          <w:b/>
          <w:color w:val="003264"/>
          <w:sz w:val="24"/>
        </w:rPr>
        <w:t>Broadband Birefringence Phase-Matched 1 Second-harmonic Generation in Slightly Curved Lithium Niobate-on-Insulator Waveguide</w:t>
      </w:r>
    </w:p>
    <w:p>
      <w:r>
        <w:rPr>
          <w:rFonts w:ascii="Times New Roman" w:hAnsi="Times New Roman" w:eastAsia="宋体"/>
          <w:sz w:val="21"/>
        </w:rPr>
        <w:t>作者: Xingze Song, Yongzhi Tang, Tingting Ding, wenjun ding, Jing Qiu, Zengya Li, JIANBIAO DAI, Hao Li, Shijie Liu, Xianfeng Chen, Jing Zhang, Yuanlin Zheng</w:t>
        <w:br/>
      </w:r>
      <w:r>
        <w:rPr>
          <w:rFonts w:ascii="Times New Roman" w:hAnsi="Times New Roman" w:eastAsia="宋体"/>
          <w:sz w:val="21"/>
        </w:rPr>
        <w:t xml:space="preserve">时间: 2026-01-07 | </w:t>
      </w:r>
      <w:r>
        <w:t xml:space="preserve">链接: </w:t>
      </w:r>
      <w:hyperlink r:id="rId204">
        <w:r>
          <w:rPr>
            <w:rFonts w:ascii="Times New Roman" w:hAnsi="Times New Roman" w:eastAsia="宋体"/>
            <w:color w:val="0000FF"/>
            <w:sz w:val="21"/>
            <w:u w:val="single"/>
          </w:rPr>
          <w:t>https://doi.org/10.1364/ao.586578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条纹投影轮廓测量中的高效非线性校正方法</w:t>
      </w:r>
    </w:p>
    <w:p>
      <w:r>
        <w:rPr>
          <w:rFonts w:ascii="Times New Roman" w:hAnsi="Times New Roman" w:eastAsia="宋体"/>
          <w:b/>
          <w:color w:val="003264"/>
          <w:sz w:val="24"/>
        </w:rPr>
        <w:t>Efficient Nonlinear Correction Method in Fringe Projection Profilometry</w:t>
      </w:r>
    </w:p>
    <w:p>
      <w:r>
        <w:rPr>
          <w:rFonts w:ascii="Times New Roman" w:hAnsi="Times New Roman" w:eastAsia="宋体"/>
          <w:sz w:val="21"/>
        </w:rPr>
        <w:t>作者: Huixin Sun, Jianhua Wang, Qinkui Ma, Tong Shao</w:t>
        <w:br/>
      </w:r>
      <w:r>
        <w:rPr>
          <w:rFonts w:ascii="Times New Roman" w:hAnsi="Times New Roman" w:eastAsia="宋体"/>
          <w:sz w:val="21"/>
        </w:rPr>
        <w:t xml:space="preserve">时间: 2026-01-07 | </w:t>
      </w:r>
      <w:r>
        <w:t xml:space="preserve">链接: </w:t>
      </w:r>
      <w:hyperlink r:id="rId205">
        <w:r>
          <w:rPr>
            <w:rFonts w:ascii="Times New Roman" w:hAnsi="Times New Roman" w:eastAsia="宋体"/>
            <w:color w:val="0000FF"/>
            <w:sz w:val="21"/>
            <w:u w:val="single"/>
          </w:rPr>
          <w:t>https://doi.org/10.1364/ao.583961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 9 掺铒光纤激光器中的多孤子束缚态</w:t>
      </w:r>
    </w:p>
    <w:p>
      <w:r>
        <w:rPr>
          <w:rFonts w:ascii="Times New Roman" w:hAnsi="Times New Roman" w:eastAsia="宋体"/>
          <w:b/>
          <w:color w:val="003264"/>
          <w:sz w:val="24"/>
        </w:rPr>
        <w:t>Multi-soliton bound states in a Figure-9 Er-Doped Fiber Laser</w:t>
      </w:r>
    </w:p>
    <w:p>
      <w:r>
        <w:rPr>
          <w:rFonts w:ascii="Times New Roman" w:hAnsi="Times New Roman" w:eastAsia="宋体"/>
          <w:sz w:val="21"/>
        </w:rPr>
        <w:t>作者: Huiling Wu, Qiaochu Yang, Zhuoao Wen, Yuanzhu Zhou, Yuqi Sun, Yuezhang Hou, Zhenghao Li, XinJian Pan, Tianshu Wang</w:t>
        <w:br/>
      </w:r>
      <w:r>
        <w:rPr>
          <w:rFonts w:ascii="Times New Roman" w:hAnsi="Times New Roman" w:eastAsia="宋体"/>
          <w:sz w:val="21"/>
        </w:rPr>
        <w:t xml:space="preserve">时间: 2026-01-07 | </w:t>
      </w:r>
      <w:r>
        <w:t xml:space="preserve">链接: </w:t>
      </w:r>
      <w:hyperlink r:id="rId206">
        <w:r>
          <w:rPr>
            <w:rFonts w:ascii="Times New Roman" w:hAnsi="Times New Roman" w:eastAsia="宋体"/>
            <w:color w:val="0000FF"/>
            <w:sz w:val="21"/>
            <w:u w:val="single"/>
          </w:rPr>
          <w:t>https://doi.org/10.1364/ao.583890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850 nm 多模双包层渐变折射率二氧化硅光子晶体光纤的模式滤波和传输性能</w:t>
      </w:r>
    </w:p>
    <w:p>
      <w:r>
        <w:rPr>
          <w:rFonts w:ascii="Times New Roman" w:hAnsi="Times New Roman" w:eastAsia="宋体"/>
          <w:b/>
          <w:color w:val="003264"/>
          <w:sz w:val="24"/>
        </w:rPr>
        <w:t>Mode filtering and transmission performance in multimode doubly clad graded-index silica photonic crystal fibers at 850 nm</w:t>
      </w:r>
    </w:p>
    <w:p>
      <w:r>
        <w:rPr>
          <w:rFonts w:ascii="Times New Roman" w:hAnsi="Times New Roman" w:eastAsia="宋体"/>
          <w:sz w:val="21"/>
        </w:rPr>
        <w:t>作者: Ana Simovic, Branko Drljaca, Konstantinos Aidinis, Xiong Deng, Svetislav Savovic</w:t>
        <w:br/>
      </w:r>
      <w:r>
        <w:rPr>
          <w:rFonts w:ascii="Times New Roman" w:hAnsi="Times New Roman" w:eastAsia="宋体"/>
          <w:sz w:val="21"/>
        </w:rPr>
        <w:t xml:space="preserve">时间: 2026-01-08 | </w:t>
      </w:r>
      <w:r>
        <w:t xml:space="preserve">链接: </w:t>
      </w:r>
      <w:hyperlink r:id="rId207">
        <w:r>
          <w:rPr>
            <w:rFonts w:ascii="Times New Roman" w:hAnsi="Times New Roman" w:eastAsia="宋体"/>
            <w:color w:val="0000FF"/>
            <w:sz w:val="21"/>
            <w:u w:val="single"/>
          </w:rPr>
          <w:t>https://doi.org/10.1364/ao.585420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创新的高效钙钛矿太阳能电池：采用嵌入式核壳等离子体纳米粒子的双吸收体设计</w:t>
      </w:r>
    </w:p>
    <w:p>
      <w:r>
        <w:rPr>
          <w:rFonts w:ascii="Times New Roman" w:hAnsi="Times New Roman" w:eastAsia="宋体"/>
          <w:b/>
          <w:color w:val="003264"/>
          <w:sz w:val="24"/>
        </w:rPr>
        <w:t>Innovative High-Efficiency Perovskite Solar Cells: Dual-Absorber Design Featuring Embedded CoreShell Plasmonic Nanoparticles</w:t>
      </w:r>
    </w:p>
    <w:p>
      <w:r>
        <w:rPr>
          <w:rFonts w:ascii="Times New Roman" w:hAnsi="Times New Roman" w:eastAsia="宋体"/>
          <w:sz w:val="21"/>
        </w:rPr>
        <w:t>作者: Amir Hossein Mohammadin Fard, Samiye Matloub</w:t>
        <w:br/>
      </w:r>
      <w:r>
        <w:rPr>
          <w:rFonts w:ascii="Times New Roman" w:hAnsi="Times New Roman" w:eastAsia="宋体"/>
          <w:sz w:val="21"/>
        </w:rPr>
        <w:t xml:space="preserve">时间: 2026-01-08 | </w:t>
      </w:r>
      <w:r>
        <w:t xml:space="preserve">链接: </w:t>
      </w:r>
      <w:hyperlink r:id="rId208">
        <w:r>
          <w:rPr>
            <w:rFonts w:ascii="Times New Roman" w:hAnsi="Times New Roman" w:eastAsia="宋体"/>
            <w:color w:val="0000FF"/>
            <w:sz w:val="21"/>
            <w:u w:val="single"/>
          </w:rPr>
          <w:t>https://doi.org/10.1364/ao.586383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基于干涉和不等模分解的光学图像密码体制的密码分析</w:t>
      </w:r>
    </w:p>
    <w:p>
      <w:r>
        <w:rPr>
          <w:rFonts w:ascii="Times New Roman" w:hAnsi="Times New Roman" w:eastAsia="宋体"/>
          <w:b/>
          <w:color w:val="003264"/>
          <w:sz w:val="24"/>
        </w:rPr>
        <w:t>Cryptoanalysis on the optical image cryptosystem based on interference and unequal modulus decomposition</w:t>
      </w:r>
    </w:p>
    <w:p>
      <w:r>
        <w:rPr>
          <w:rFonts w:ascii="Times New Roman" w:hAnsi="Times New Roman" w:eastAsia="宋体"/>
          <w:sz w:val="21"/>
        </w:rPr>
        <w:t>作者: Jiashuai Liu, H XU, YI XIONG</w:t>
        <w:br/>
      </w:r>
      <w:r>
        <w:rPr>
          <w:rFonts w:ascii="Times New Roman" w:hAnsi="Times New Roman" w:eastAsia="宋体"/>
          <w:sz w:val="21"/>
        </w:rPr>
        <w:t xml:space="preserve">时间: 2026-01-09 | </w:t>
      </w:r>
      <w:r>
        <w:t xml:space="preserve">链接: </w:t>
      </w:r>
      <w:hyperlink r:id="rId209">
        <w:r>
          <w:rPr>
            <w:rFonts w:ascii="Times New Roman" w:hAnsi="Times New Roman" w:eastAsia="宋体"/>
            <w:color w:val="0000FF"/>
            <w:sz w:val="21"/>
            <w:u w:val="single"/>
          </w:rPr>
          <w:t>https://doi.org/10.1364/ao.586419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双埃尔米特-高斯光束对手性粒子的散射特性</w:t>
      </w:r>
    </w:p>
    <w:p>
      <w:r>
        <w:rPr>
          <w:rFonts w:ascii="Times New Roman" w:hAnsi="Times New Roman" w:eastAsia="宋体"/>
          <w:b/>
          <w:color w:val="003264"/>
          <w:sz w:val="24"/>
        </w:rPr>
        <w:t>The scattering characteristics of chiral particles by dual Hermite-Gaussian beams</w:t>
      </w:r>
    </w:p>
    <w:p>
      <w:r>
        <w:rPr>
          <w:rFonts w:ascii="Times New Roman" w:hAnsi="Times New Roman" w:eastAsia="宋体"/>
          <w:sz w:val="21"/>
        </w:rPr>
        <w:t>作者: Xin-wei Wang, Bai Jing, Wen-hao Ma, Cheng-Xian Ge, Tan Qu, Zhen-Sen Wu</w:t>
        <w:br/>
      </w:r>
      <w:r>
        <w:rPr>
          <w:rFonts w:ascii="Times New Roman" w:hAnsi="Times New Roman" w:eastAsia="宋体"/>
          <w:sz w:val="21"/>
        </w:rPr>
        <w:t xml:space="preserve">时间: 2026-01-09 | </w:t>
      </w:r>
      <w:r>
        <w:t xml:space="preserve">链接: </w:t>
      </w:r>
      <w:hyperlink r:id="rId210">
        <w:r>
          <w:rPr>
            <w:rFonts w:ascii="Times New Roman" w:hAnsi="Times New Roman" w:eastAsia="宋体"/>
            <w:color w:val="0000FF"/>
            <w:sz w:val="21"/>
            <w:u w:val="single"/>
          </w:rPr>
          <w:t>https://doi.org/10.1364/ao.585711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具有通道选择性相位梯度恢复的基于多色偏振的剪切干涉测量</w:t>
      </w:r>
    </w:p>
    <w:p>
      <w:r>
        <w:rPr>
          <w:rFonts w:ascii="Times New Roman" w:hAnsi="Times New Roman" w:eastAsia="宋体"/>
          <w:b/>
          <w:color w:val="003264"/>
          <w:sz w:val="24"/>
        </w:rPr>
        <w:t>Polychromatic polarization-based shearing interferometry with channel-selective phase-gradient recovery</w:t>
      </w:r>
    </w:p>
    <w:p>
      <w:r>
        <w:rPr>
          <w:rFonts w:ascii="Times New Roman" w:hAnsi="Times New Roman" w:eastAsia="宋体"/>
          <w:sz w:val="21"/>
        </w:rPr>
        <w:t>作者: Noel-Ivan Toto-Arellano, Ana Reyes, José Escamilla Ángeles</w:t>
        <w:br/>
      </w:r>
      <w:r>
        <w:rPr>
          <w:rFonts w:ascii="Times New Roman" w:hAnsi="Times New Roman" w:eastAsia="宋体"/>
          <w:sz w:val="21"/>
        </w:rPr>
        <w:t xml:space="preserve">时间: 2026-01-09 | </w:t>
      </w:r>
      <w:r>
        <w:t xml:space="preserve">链接: </w:t>
      </w:r>
      <w:hyperlink r:id="rId211">
        <w:r>
          <w:rPr>
            <w:rFonts w:ascii="Times New Roman" w:hAnsi="Times New Roman" w:eastAsia="宋体"/>
            <w:color w:val="0000FF"/>
            <w:sz w:val="21"/>
            <w:u w:val="single"/>
          </w:rPr>
          <w:t>https://doi.org/10.1364/ao.586119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基于时频分灵活复用的光子辅助通信与传感集成系统</w:t>
      </w:r>
    </w:p>
    <w:p>
      <w:r>
        <w:rPr>
          <w:rFonts w:ascii="Times New Roman" w:hAnsi="Times New Roman" w:eastAsia="宋体"/>
          <w:b/>
          <w:color w:val="003264"/>
          <w:sz w:val="24"/>
        </w:rPr>
        <w:t>Photonic-assisted integrated system for communication and sensing based on time-frequency division flexibly multiplexing</w:t>
      </w:r>
    </w:p>
    <w:p>
      <w:r>
        <w:rPr>
          <w:rFonts w:ascii="Times New Roman" w:hAnsi="Times New Roman" w:eastAsia="宋体"/>
          <w:sz w:val="21"/>
        </w:rPr>
        <w:t>作者: Qin Bai, Jianxin Ma</w:t>
        <w:br/>
      </w:r>
      <w:r>
        <w:rPr>
          <w:rFonts w:ascii="Times New Roman" w:hAnsi="Times New Roman" w:eastAsia="宋体"/>
          <w:sz w:val="21"/>
        </w:rPr>
        <w:t xml:space="preserve">时间: 2026-01-12 | </w:t>
      </w:r>
      <w:r>
        <w:t xml:space="preserve">链接: </w:t>
      </w:r>
      <w:hyperlink r:id="rId212">
        <w:r>
          <w:rPr>
            <w:rFonts w:ascii="Times New Roman" w:hAnsi="Times New Roman" w:eastAsia="宋体"/>
            <w:color w:val="0000FF"/>
            <w:sz w:val="21"/>
            <w:u w:val="single"/>
          </w:rPr>
          <w:t>https://doi.org/10.1364/ao.579698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用于动态询问光纤法布里-珀罗传感器的高稳定性正交点解调技术</w:t>
      </w:r>
    </w:p>
    <w:p>
      <w:r>
        <w:rPr>
          <w:rFonts w:ascii="Times New Roman" w:hAnsi="Times New Roman" w:eastAsia="宋体"/>
          <w:b/>
          <w:color w:val="003264"/>
          <w:sz w:val="24"/>
        </w:rPr>
        <w:t>High-stability quadrature-point demodulation technique for dynamic interrogation of fiber Fabry-Pérot sensors</w:t>
      </w:r>
    </w:p>
    <w:p>
      <w:r>
        <w:rPr>
          <w:rFonts w:ascii="Times New Roman" w:hAnsi="Times New Roman" w:eastAsia="宋体"/>
          <w:sz w:val="21"/>
        </w:rPr>
        <w:t>作者: Wei Ye, Qianyu Ren, Huarui Wang, Guowen An, Haiyang Wang, Jia Liu, Ping-gang Jia</w:t>
        <w:br/>
      </w:r>
      <w:r>
        <w:rPr>
          <w:rFonts w:ascii="Times New Roman" w:hAnsi="Times New Roman" w:eastAsia="宋体"/>
          <w:sz w:val="21"/>
        </w:rPr>
        <w:t xml:space="preserve">时间: 2026-01-12 | </w:t>
      </w:r>
      <w:r>
        <w:t xml:space="preserve">链接: </w:t>
      </w:r>
      <w:hyperlink r:id="rId213">
        <w:r>
          <w:rPr>
            <w:rFonts w:ascii="Times New Roman" w:hAnsi="Times New Roman" w:eastAsia="宋体"/>
            <w:color w:val="0000FF"/>
            <w:sz w:val="21"/>
            <w:u w:val="single"/>
          </w:rPr>
          <w:t>https://doi.org/10.1364/ao.585838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通过吸光差光谱法检测黄疸的多波长光学传感器</w:t>
      </w:r>
    </w:p>
    <w:p>
      <w:r>
        <w:rPr>
          <w:rFonts w:ascii="Times New Roman" w:hAnsi="Times New Roman" w:eastAsia="宋体"/>
          <w:b/>
          <w:color w:val="003264"/>
          <w:sz w:val="24"/>
        </w:rPr>
        <w:t>Multi-Wavelength Optical Sensor for Jaundice  Detection via Absorbance Difference Spectroscopy</w:t>
      </w:r>
    </w:p>
    <w:p>
      <w:r>
        <w:rPr>
          <w:rFonts w:ascii="Times New Roman" w:hAnsi="Times New Roman" w:eastAsia="宋体"/>
          <w:sz w:val="21"/>
        </w:rPr>
        <w:t>作者: DOAA BAHBRY, SARA ALSAFRAN, MARWA ALOTAIBY, WALA’A ALMURAIKHI, WAEL YAFOOZ, MOHAMMED AL-HARIRI, Gameel Saleh</w:t>
        <w:br/>
      </w:r>
      <w:r>
        <w:rPr>
          <w:rFonts w:ascii="Times New Roman" w:hAnsi="Times New Roman" w:eastAsia="宋体"/>
          <w:sz w:val="21"/>
        </w:rPr>
        <w:t xml:space="preserve">时间: 2026-01-12 | </w:t>
      </w:r>
      <w:r>
        <w:t xml:space="preserve">链接: </w:t>
      </w:r>
      <w:hyperlink r:id="rId214">
        <w:r>
          <w:rPr>
            <w:rFonts w:ascii="Times New Roman" w:hAnsi="Times New Roman" w:eastAsia="宋体"/>
            <w:color w:val="0000FF"/>
            <w:sz w:val="21"/>
            <w:u w:val="single"/>
          </w:rPr>
          <w:t>https://doi.org/10.1364/ao.575790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采用优化光子晶体纳米腔的高性能全光学压力传感器</w:t>
      </w:r>
    </w:p>
    <w:p>
      <w:r>
        <w:rPr>
          <w:rFonts w:ascii="Times New Roman" w:hAnsi="Times New Roman" w:eastAsia="宋体"/>
          <w:b/>
          <w:color w:val="003264"/>
          <w:sz w:val="24"/>
        </w:rPr>
        <w:t>High-Performance All-Optical Pressure Sensor Utilizing Optimized Photonic Crystal Nanocavity</w:t>
      </w:r>
    </w:p>
    <w:p>
      <w:r>
        <w:rPr>
          <w:rFonts w:ascii="Times New Roman" w:hAnsi="Times New Roman" w:eastAsia="宋体"/>
          <w:sz w:val="21"/>
        </w:rPr>
        <w:t>作者: Shivesh Kumar, Mrinal Sen, TANMOY DATTA</w:t>
        <w:br/>
      </w:r>
      <w:r>
        <w:rPr>
          <w:rFonts w:ascii="Times New Roman" w:hAnsi="Times New Roman" w:eastAsia="宋体"/>
          <w:sz w:val="21"/>
        </w:rPr>
        <w:t xml:space="preserve">时间: 2026-01-12 | </w:t>
      </w:r>
      <w:r>
        <w:t xml:space="preserve">链接: </w:t>
      </w:r>
      <w:hyperlink r:id="rId215">
        <w:r>
          <w:rPr>
            <w:rFonts w:ascii="Times New Roman" w:hAnsi="Times New Roman" w:eastAsia="宋体"/>
            <w:color w:val="0000FF"/>
            <w:sz w:val="21"/>
            <w:u w:val="single"/>
          </w:rPr>
          <w:t>https://doi.org/10.1364/ao.575879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用于同时测量稳态和脉动流特性的吸收聚焦激光差分干涉仪</w:t>
      </w:r>
    </w:p>
    <w:p>
      <w:r>
        <w:rPr>
          <w:rFonts w:ascii="Times New Roman" w:hAnsi="Times New Roman" w:eastAsia="宋体"/>
          <w:b/>
          <w:color w:val="003264"/>
          <w:sz w:val="24"/>
        </w:rPr>
        <w:t>Absorption Focused Laser Differential Interferometry for Simultaneous Steady and Fluctuating Flow Property Measurements</w:t>
      </w:r>
    </w:p>
    <w:p>
      <w:r>
        <w:rPr>
          <w:rFonts w:ascii="Times New Roman" w:hAnsi="Times New Roman" w:eastAsia="宋体"/>
          <w:sz w:val="21"/>
        </w:rPr>
        <w:t>作者: Joshua Weisberger, Brett Bathel, Greg Herring</w:t>
        <w:br/>
      </w:r>
      <w:r>
        <w:rPr>
          <w:rFonts w:ascii="Times New Roman" w:hAnsi="Times New Roman" w:eastAsia="宋体"/>
          <w:sz w:val="21"/>
        </w:rPr>
        <w:t xml:space="preserve">时间: 2026-01-12 | </w:t>
      </w:r>
      <w:r>
        <w:t xml:space="preserve">链接: </w:t>
      </w:r>
      <w:hyperlink r:id="rId216">
        <w:r>
          <w:rPr>
            <w:rFonts w:ascii="Times New Roman" w:hAnsi="Times New Roman" w:eastAsia="宋体"/>
            <w:color w:val="0000FF"/>
            <w:sz w:val="21"/>
            <w:u w:val="single"/>
          </w:rPr>
          <w:t>https://doi.org/10.1364/ao.580653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SNG 超表面——增强型两端硅石墨烯太赫兹天线，具有光束倾斜、圆偏振和隔离改进功能</w:t>
      </w:r>
    </w:p>
    <w:p>
      <w:r>
        <w:rPr>
          <w:rFonts w:ascii="Times New Roman" w:hAnsi="Times New Roman" w:eastAsia="宋体"/>
          <w:b/>
          <w:color w:val="003264"/>
          <w:sz w:val="24"/>
        </w:rPr>
        <w:t>SNG Metasurface–Enhanced Two-Terminal Silicon Graphene THz Antenna with Beam Tilting, Circular Polarization, and Isolation Improvement</w:t>
      </w:r>
    </w:p>
    <w:p>
      <w:r>
        <w:rPr>
          <w:rFonts w:ascii="Times New Roman" w:hAnsi="Times New Roman" w:eastAsia="宋体"/>
          <w:sz w:val="21"/>
        </w:rPr>
        <w:t>作者: P. Narahari Sastry, A.Krishna Kumar, D Deepika, M.Lakshmi Narasimha Charyulu, Vivek Singh Kushwah, M. Ramana Reddy</w:t>
        <w:br/>
      </w:r>
      <w:r>
        <w:rPr>
          <w:rFonts w:ascii="Times New Roman" w:hAnsi="Times New Roman" w:eastAsia="宋体"/>
          <w:sz w:val="21"/>
        </w:rPr>
        <w:t xml:space="preserve">时间: 2026-01-12 | </w:t>
      </w:r>
      <w:r>
        <w:t xml:space="preserve">链接: </w:t>
      </w:r>
      <w:hyperlink r:id="rId217">
        <w:r>
          <w:rPr>
            <w:rFonts w:ascii="Times New Roman" w:hAnsi="Times New Roman" w:eastAsia="宋体"/>
            <w:color w:val="0000FF"/>
            <w:sz w:val="21"/>
            <w:u w:val="single"/>
          </w:rPr>
          <w:t>https://doi.org/10.1364/ao.582729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氨火焰中温度和浓度的稀疏层析重建</w:t>
      </w:r>
    </w:p>
    <w:p>
      <w:r>
        <w:rPr>
          <w:rFonts w:ascii="Times New Roman" w:hAnsi="Times New Roman" w:eastAsia="宋体"/>
          <w:b/>
          <w:color w:val="003264"/>
          <w:sz w:val="24"/>
        </w:rPr>
        <w:t>Sparse Tomographic Reconstruction of Temperature and Concentration in Ammonia Flames</w:t>
      </w:r>
    </w:p>
    <w:p>
      <w:r>
        <w:rPr>
          <w:rFonts w:ascii="Times New Roman" w:hAnsi="Times New Roman" w:eastAsia="宋体"/>
          <w:sz w:val="21"/>
        </w:rPr>
        <w:t>作者: Samuel Feltis, Mirka Mandich, Bilge Gokcecik, Zhili Zhang</w:t>
        <w:br/>
      </w:r>
      <w:r>
        <w:rPr>
          <w:rFonts w:ascii="Times New Roman" w:hAnsi="Times New Roman" w:eastAsia="宋体"/>
          <w:sz w:val="21"/>
        </w:rPr>
        <w:t xml:space="preserve">时间: 2026-01-12 | </w:t>
      </w:r>
      <w:r>
        <w:t xml:space="preserve">链接: </w:t>
      </w:r>
      <w:hyperlink r:id="rId218">
        <w:r>
          <w:rPr>
            <w:rFonts w:ascii="Times New Roman" w:hAnsi="Times New Roman" w:eastAsia="宋体"/>
            <w:color w:val="0000FF"/>
            <w:sz w:val="21"/>
            <w:u w:val="single"/>
          </w:rPr>
          <w:t>https://doi.org/10.1364/ao.579901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基于深度学习的QCL法拉第旋转光谱NO非线性反演模型研究与应用</w:t>
      </w:r>
    </w:p>
    <w:p>
      <w:r>
        <w:rPr>
          <w:rFonts w:ascii="Times New Roman" w:hAnsi="Times New Roman" w:eastAsia="宋体"/>
          <w:b/>
          <w:color w:val="003264"/>
          <w:sz w:val="24"/>
        </w:rPr>
        <w:t>Research and application of QCL Faraday Rotation Spectroscopy NO nonlinear inversion model based on deep learning</w:t>
      </w:r>
    </w:p>
    <w:p>
      <w:r>
        <w:rPr>
          <w:rFonts w:ascii="Times New Roman" w:hAnsi="Times New Roman" w:eastAsia="宋体"/>
          <w:sz w:val="21"/>
        </w:rPr>
        <w:t>作者: Boen Lei, Yujun Zhang, Kun You, Ying He, Feng FAN, Wenqing Liu</w:t>
        <w:br/>
      </w:r>
      <w:r>
        <w:rPr>
          <w:rFonts w:ascii="Times New Roman" w:hAnsi="Times New Roman" w:eastAsia="宋体"/>
          <w:sz w:val="21"/>
        </w:rPr>
        <w:t xml:space="preserve">时间: 2026-01-12 | </w:t>
      </w:r>
      <w:r>
        <w:t xml:space="preserve">链接: </w:t>
      </w:r>
      <w:hyperlink r:id="rId219">
        <w:r>
          <w:rPr>
            <w:rFonts w:ascii="Times New Roman" w:hAnsi="Times New Roman" w:eastAsia="宋体"/>
            <w:color w:val="0000FF"/>
            <w:sz w:val="21"/>
            <w:u w:val="single"/>
          </w:rPr>
          <w:t>https://doi.org/10.1364/ao.578674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长距离观测：整合大气光学、气象学和公民科学的框架</w:t>
      </w:r>
    </w:p>
    <w:p>
      <w:r>
        <w:rPr>
          <w:rFonts w:ascii="Times New Roman" w:hAnsi="Times New Roman" w:eastAsia="宋体"/>
          <w:b/>
          <w:color w:val="003264"/>
          <w:sz w:val="24"/>
        </w:rPr>
        <w:t>Long-Distance Observations: A Framework for Integrating Atmospheric Optics, Meteorology, and Citizen Science</w:t>
      </w:r>
    </w:p>
    <w:p>
      <w:r>
        <w:rPr>
          <w:rFonts w:ascii="Times New Roman" w:hAnsi="Times New Roman" w:eastAsia="宋体"/>
          <w:sz w:val="21"/>
        </w:rPr>
        <w:t>作者: Pawel Klak, Mariusz Krukar</w:t>
        <w:br/>
      </w:r>
      <w:r>
        <w:rPr>
          <w:rFonts w:ascii="Times New Roman" w:hAnsi="Times New Roman" w:eastAsia="宋体"/>
          <w:sz w:val="21"/>
        </w:rPr>
        <w:t xml:space="preserve">时间: 2026-01-12 | </w:t>
      </w:r>
      <w:r>
        <w:t xml:space="preserve">链接: </w:t>
      </w:r>
      <w:hyperlink r:id="rId220">
        <w:r>
          <w:rPr>
            <w:rFonts w:ascii="Times New Roman" w:hAnsi="Times New Roman" w:eastAsia="宋体"/>
            <w:color w:val="0000FF"/>
            <w:sz w:val="21"/>
            <w:u w:val="single"/>
          </w:rPr>
          <w:t>https://doi.org/10.1364/ao.581882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VCSEL-SA 光子尖峰神经网络中基于多尖峰学习算法的模式分类</w:t>
      </w:r>
    </w:p>
    <w:p>
      <w:r>
        <w:rPr>
          <w:rFonts w:ascii="Times New Roman" w:hAnsi="Times New Roman" w:eastAsia="宋体"/>
          <w:b/>
          <w:color w:val="003264"/>
          <w:sz w:val="24"/>
        </w:rPr>
        <w:t>Pattern Classification Based on Multi-Spike Learning Algorithm in a Photonic Spiking Neural Network with VCSEL-SA</w:t>
      </w:r>
    </w:p>
    <w:p>
      <w:r>
        <w:rPr>
          <w:rFonts w:ascii="Times New Roman" w:hAnsi="Times New Roman" w:eastAsia="宋体"/>
          <w:sz w:val="21"/>
        </w:rPr>
        <w:t>作者: Lin Ma, Jian-Jun Chen, Yu-Xing He, Dan Lu, Fei Wang, Yingke Xie, Yan-Chao Wang, Bo-Da Yao, Xi-Ling Ou, Tao Deng</w:t>
        <w:br/>
      </w:r>
      <w:r>
        <w:rPr>
          <w:rFonts w:ascii="Times New Roman" w:hAnsi="Times New Roman" w:eastAsia="宋体"/>
          <w:sz w:val="21"/>
        </w:rPr>
        <w:t xml:space="preserve">时间: 2026-01-13 | </w:t>
      </w:r>
      <w:r>
        <w:t xml:space="preserve">链接: </w:t>
      </w:r>
      <w:hyperlink r:id="rId221">
        <w:r>
          <w:rPr>
            <w:rFonts w:ascii="Times New Roman" w:hAnsi="Times New Roman" w:eastAsia="宋体"/>
            <w:color w:val="0000FF"/>
            <w:sz w:val="21"/>
            <w:u w:val="single"/>
          </w:rPr>
          <w:t>https://doi.org/10.1364/ao.574743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演示近红外开放路径吸收光谱仪，用于结构间火灾蔓延实验期间的水蒸气和温度监测</w:t>
      </w:r>
    </w:p>
    <w:p>
      <w:r>
        <w:rPr>
          <w:rFonts w:ascii="Times New Roman" w:hAnsi="Times New Roman" w:eastAsia="宋体"/>
          <w:b/>
          <w:color w:val="003264"/>
          <w:sz w:val="24"/>
        </w:rPr>
        <w:t>Demonstration of a Near-Infrared Open-Path Absorption Spectrometer for Water Vapor and Temperature Monitoring During Structure-to-Structure Fire Spread Experiments</w:t>
      </w:r>
    </w:p>
    <w:p>
      <w:r>
        <w:rPr>
          <w:rFonts w:ascii="Times New Roman" w:hAnsi="Times New Roman" w:eastAsia="宋体"/>
          <w:sz w:val="21"/>
        </w:rPr>
        <w:t>作者: Erin McCaughey, Monica Flores, Christopher Brown, Alexander Maranghides, Houston Miller, Diana Bailey</w:t>
        <w:br/>
      </w:r>
      <w:r>
        <w:rPr>
          <w:rFonts w:ascii="Times New Roman" w:hAnsi="Times New Roman" w:eastAsia="宋体"/>
          <w:sz w:val="21"/>
        </w:rPr>
        <w:t xml:space="preserve">时间: 2026-01-13 | </w:t>
      </w:r>
      <w:r>
        <w:t xml:space="preserve">链接: </w:t>
      </w:r>
      <w:hyperlink r:id="rId222">
        <w:r>
          <w:rPr>
            <w:rFonts w:ascii="Times New Roman" w:hAnsi="Times New Roman" w:eastAsia="宋体"/>
            <w:color w:val="0000FF"/>
            <w:sz w:val="21"/>
            <w:u w:val="single"/>
          </w:rPr>
          <w:t>https://doi.org/10.1364/ao.578869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使用简化遗传算法自动无热设计衍射-折射混合光学系统</w:t>
      </w:r>
    </w:p>
    <w:p>
      <w:r>
        <w:rPr>
          <w:rFonts w:ascii="Times New Roman" w:hAnsi="Times New Roman" w:eastAsia="宋体"/>
          <w:b/>
          <w:color w:val="003264"/>
          <w:sz w:val="24"/>
        </w:rPr>
        <w:t>Automatic athermal design of diffractive–refractive hybrid optical systems using simplified genetic algorithm</w:t>
      </w:r>
    </w:p>
    <w:p>
      <w:r>
        <w:rPr>
          <w:rFonts w:ascii="Times New Roman" w:hAnsi="Times New Roman" w:eastAsia="宋体"/>
          <w:sz w:val="21"/>
        </w:rPr>
        <w:t>作者: Siyuan Zeng, Jinjin Chen, Bei Tong, Haiyu Wang, Qiangwei Chen, Gaolang Lin, Saiya Qi</w:t>
        <w:br/>
      </w:r>
      <w:r>
        <w:rPr>
          <w:rFonts w:ascii="Times New Roman" w:hAnsi="Times New Roman" w:eastAsia="宋体"/>
          <w:sz w:val="21"/>
        </w:rPr>
        <w:t xml:space="preserve">时间: 2026-01-13 | </w:t>
      </w:r>
      <w:r>
        <w:t xml:space="preserve">链接: </w:t>
      </w:r>
      <w:hyperlink r:id="rId223">
        <w:r>
          <w:rPr>
            <w:rFonts w:ascii="Times New Roman" w:hAnsi="Times New Roman" w:eastAsia="宋体"/>
            <w:color w:val="0000FF"/>
            <w:sz w:val="21"/>
            <w:u w:val="single"/>
          </w:rPr>
          <w:t>https://doi.org/10.1364/ao.583137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Umono3r：传输图引导的变压器，用于水下单目 3D 重建</w:t>
      </w:r>
    </w:p>
    <w:p>
      <w:r>
        <w:rPr>
          <w:rFonts w:ascii="Times New Roman" w:hAnsi="Times New Roman" w:eastAsia="宋体"/>
          <w:b/>
          <w:color w:val="003264"/>
          <w:sz w:val="24"/>
        </w:rPr>
        <w:t>Umono3r:Transformer guided by transmission map for Underwater Monocular 3D Reconstruction</w:t>
      </w:r>
    </w:p>
    <w:p>
      <w:r>
        <w:rPr>
          <w:rFonts w:ascii="Times New Roman" w:hAnsi="Times New Roman" w:eastAsia="宋体"/>
          <w:sz w:val="21"/>
        </w:rPr>
        <w:t>作者: Xin Wang, shenghui Rong, Wenhui Sun, Wenfeng Zhao, xupeng wu</w:t>
        <w:br/>
      </w:r>
      <w:r>
        <w:rPr>
          <w:rFonts w:ascii="Times New Roman" w:hAnsi="Times New Roman" w:eastAsia="宋体"/>
          <w:sz w:val="21"/>
        </w:rPr>
        <w:t xml:space="preserve">时间: 2026-01-13 | </w:t>
      </w:r>
      <w:r>
        <w:t xml:space="preserve">链接: </w:t>
      </w:r>
      <w:hyperlink r:id="rId224">
        <w:r>
          <w:rPr>
            <w:rFonts w:ascii="Times New Roman" w:hAnsi="Times New Roman" w:eastAsia="宋体"/>
            <w:color w:val="0000FF"/>
            <w:sz w:val="21"/>
            <w:u w:val="single"/>
          </w:rPr>
          <w:t>https://doi.org/10.1364/ao.582903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基于RBF神经网络和混合优化算法的后视镜主动支撑布局优化</w:t>
      </w:r>
    </w:p>
    <w:p>
      <w:r>
        <w:rPr>
          <w:rFonts w:ascii="Times New Roman" w:hAnsi="Times New Roman" w:eastAsia="宋体"/>
          <w:b/>
          <w:color w:val="003264"/>
          <w:sz w:val="24"/>
        </w:rPr>
        <w:t>Optimization of Active Support Layout for mirrors based on RBF neural network and hybrid optimization algorithm</w:t>
      </w:r>
    </w:p>
    <w:p>
      <w:r>
        <w:rPr>
          <w:rFonts w:ascii="Times New Roman" w:hAnsi="Times New Roman" w:eastAsia="宋体"/>
          <w:sz w:val="21"/>
        </w:rPr>
        <w:t>作者: xin wang, Zhiguo Li, jingbo yang, Peng Wang, xiaoxiao sun, hang xie, zhixuan jiang</w:t>
        <w:br/>
      </w:r>
      <w:r>
        <w:rPr>
          <w:rFonts w:ascii="Times New Roman" w:hAnsi="Times New Roman" w:eastAsia="宋体"/>
          <w:sz w:val="21"/>
        </w:rPr>
        <w:t xml:space="preserve">时间: 2026-01-13 | </w:t>
      </w:r>
      <w:r>
        <w:t xml:space="preserve">链接: </w:t>
      </w:r>
      <w:hyperlink r:id="rId225">
        <w:r>
          <w:rPr>
            <w:rFonts w:ascii="Times New Roman" w:hAnsi="Times New Roman" w:eastAsia="宋体"/>
            <w:color w:val="0000FF"/>
            <w:sz w:val="21"/>
            <w:u w:val="single"/>
          </w:rPr>
          <w:t>https://doi.org/10.1364/ao.584353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迈向干净高效的 3D 高斯表示</w:t>
      </w:r>
    </w:p>
    <w:p>
      <w:r>
        <w:rPr>
          <w:rFonts w:ascii="Times New Roman" w:hAnsi="Times New Roman" w:eastAsia="宋体"/>
          <w:b/>
          <w:color w:val="003264"/>
          <w:sz w:val="24"/>
        </w:rPr>
        <w:t>Toward Clean and Efficient 3D Gaussian Representations</w:t>
      </w:r>
    </w:p>
    <w:p>
      <w:r>
        <w:rPr>
          <w:rFonts w:ascii="Times New Roman" w:hAnsi="Times New Roman" w:eastAsia="宋体"/>
          <w:sz w:val="21"/>
        </w:rPr>
        <w:t>作者: jianpeng Xu, Yifan Wang, Fanliang Bu</w:t>
        <w:br/>
      </w:r>
      <w:r>
        <w:rPr>
          <w:rFonts w:ascii="Times New Roman" w:hAnsi="Times New Roman" w:eastAsia="宋体"/>
          <w:sz w:val="21"/>
        </w:rPr>
        <w:t xml:space="preserve">时间: 2026-01-14 | </w:t>
      </w:r>
      <w:r>
        <w:t xml:space="preserve">链接: </w:t>
      </w:r>
      <w:hyperlink r:id="rId226">
        <w:r>
          <w:rPr>
            <w:rFonts w:ascii="Times New Roman" w:hAnsi="Times New Roman" w:eastAsia="宋体"/>
            <w:color w:val="0000FF"/>
            <w:sz w:val="21"/>
            <w:u w:val="single"/>
          </w:rPr>
          <w:t>https://doi.org/10.1364/ao.583393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透明柔性电极的聚合物网络辅助图案化</w:t>
      </w:r>
    </w:p>
    <w:p>
      <w:r>
        <w:rPr>
          <w:rFonts w:ascii="Times New Roman" w:hAnsi="Times New Roman" w:eastAsia="宋体"/>
          <w:b/>
          <w:color w:val="003264"/>
          <w:sz w:val="24"/>
        </w:rPr>
        <w:t>Polymeric Web-Assisted Patterning of Transparent Flexible Electrodes</w:t>
      </w:r>
    </w:p>
    <w:p>
      <w:r>
        <w:rPr>
          <w:rFonts w:ascii="Times New Roman" w:hAnsi="Times New Roman" w:eastAsia="宋体"/>
          <w:sz w:val="21"/>
        </w:rPr>
        <w:t>作者: Aleksandra Pajak, Oleg Zabeida, Bill Baloukas, Jolanta Klemberg-Sapieha, Ludvik Martinu</w:t>
        <w:br/>
      </w:r>
      <w:r>
        <w:rPr>
          <w:rFonts w:ascii="Times New Roman" w:hAnsi="Times New Roman" w:eastAsia="宋体"/>
          <w:sz w:val="21"/>
        </w:rPr>
        <w:t xml:space="preserve">时间: 2026-01-14 | </w:t>
      </w:r>
      <w:r>
        <w:t xml:space="preserve">链接: </w:t>
      </w:r>
      <w:hyperlink r:id="rId227">
        <w:r>
          <w:rPr>
            <w:rFonts w:ascii="Times New Roman" w:hAnsi="Times New Roman" w:eastAsia="宋体"/>
            <w:color w:val="0000FF"/>
            <w:sz w:val="21"/>
            <w:u w:val="single"/>
          </w:rPr>
          <w:t>https://doi.org/10.1364/ao.584463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有损介质中 PEMC 圆柱体上的电磁辐射力</w:t>
      </w:r>
    </w:p>
    <w:p>
      <w:r>
        <w:rPr>
          <w:rFonts w:ascii="Times New Roman" w:hAnsi="Times New Roman" w:eastAsia="宋体"/>
          <w:b/>
          <w:color w:val="003264"/>
          <w:sz w:val="24"/>
        </w:rPr>
        <w:t>Electromagnetic radiation force on a PEMC cylinder in a lossy medium</w:t>
      </w:r>
    </w:p>
    <w:p>
      <w:r>
        <w:rPr>
          <w:rFonts w:ascii="Times New Roman" w:hAnsi="Times New Roman" w:eastAsia="宋体"/>
          <w:sz w:val="21"/>
        </w:rPr>
        <w:t>作者: Fengbei Liu, Renxian Li, Huan Tang, bing wei, Shuhong Gong, Fang Lu, Dan xu, Farid Mitri</w:t>
        <w:br/>
      </w:r>
      <w:r>
        <w:rPr>
          <w:rFonts w:ascii="Times New Roman" w:hAnsi="Times New Roman" w:eastAsia="宋体"/>
          <w:sz w:val="21"/>
        </w:rPr>
        <w:t xml:space="preserve">时间: 2026-01-14 | </w:t>
      </w:r>
      <w:r>
        <w:t xml:space="preserve">链接: </w:t>
      </w:r>
      <w:hyperlink r:id="rId228">
        <w:r>
          <w:rPr>
            <w:rFonts w:ascii="Times New Roman" w:hAnsi="Times New Roman" w:eastAsia="宋体"/>
            <w:color w:val="0000FF"/>
            <w:sz w:val="21"/>
            <w:u w:val="single"/>
          </w:rPr>
          <w:t>https://doi.org/10.1364/ao.586729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用于智能手机生物传感的多色多孔硅 RGB 梳状滤光片</w:t>
      </w:r>
    </w:p>
    <w:p>
      <w:r>
        <w:rPr>
          <w:rFonts w:ascii="Times New Roman" w:hAnsi="Times New Roman" w:eastAsia="宋体"/>
          <w:b/>
          <w:color w:val="003264"/>
          <w:sz w:val="24"/>
        </w:rPr>
        <w:t>Multichromatic porous silicon RGB rugate filters for use in smartphone biosensing</w:t>
      </w:r>
    </w:p>
    <w:p>
      <w:r>
        <w:rPr>
          <w:rFonts w:ascii="Times New Roman" w:hAnsi="Times New Roman" w:eastAsia="宋体"/>
          <w:sz w:val="21"/>
        </w:rPr>
        <w:t>作者: Zachary Martin, Sharon Weiss</w:t>
        <w:br/>
      </w:r>
      <w:r>
        <w:rPr>
          <w:rFonts w:ascii="Times New Roman" w:hAnsi="Times New Roman" w:eastAsia="宋体"/>
          <w:sz w:val="21"/>
        </w:rPr>
        <w:t xml:space="preserve">时间: 2026-01-14 | </w:t>
      </w:r>
      <w:r>
        <w:t xml:space="preserve">链接: </w:t>
      </w:r>
      <w:hyperlink r:id="rId229">
        <w:r>
          <w:rPr>
            <w:rFonts w:ascii="Times New Roman" w:hAnsi="Times New Roman" w:eastAsia="宋体"/>
            <w:color w:val="0000FF"/>
            <w:sz w:val="21"/>
            <w:u w:val="single"/>
          </w:rPr>
          <w:t>https://doi.org/10.1364/ao.584283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用于海底光通信的多通道混合量子密码术</w:t>
      </w:r>
    </w:p>
    <w:p>
      <w:r>
        <w:rPr>
          <w:rFonts w:ascii="Times New Roman" w:hAnsi="Times New Roman" w:eastAsia="宋体"/>
          <w:b/>
          <w:color w:val="003264"/>
          <w:sz w:val="24"/>
        </w:rPr>
        <w:t>Multichannel Hybrid Quantum Cryptography for Submarine Optical Communications</w:t>
      </w:r>
    </w:p>
    <w:p>
      <w:r>
        <w:rPr>
          <w:rFonts w:ascii="Times New Roman" w:hAnsi="Times New Roman" w:eastAsia="宋体"/>
          <w:sz w:val="21"/>
        </w:rPr>
        <w:t>作者: Jesús Liñares, Xesús Prieto-Blanco, Alexandre Vázquez-Martínez, Eduardo Mateo</w:t>
        <w:br/>
      </w:r>
      <w:r>
        <w:rPr>
          <w:rFonts w:ascii="Times New Roman" w:hAnsi="Times New Roman" w:eastAsia="宋体"/>
          <w:sz w:val="21"/>
        </w:rPr>
        <w:t xml:space="preserve">时间: 2026-01-14 | </w:t>
      </w:r>
      <w:r>
        <w:t xml:space="preserve">链接: </w:t>
      </w:r>
      <w:hyperlink r:id="rId230">
        <w:r>
          <w:rPr>
            <w:rFonts w:ascii="Times New Roman" w:hAnsi="Times New Roman" w:eastAsia="宋体"/>
            <w:color w:val="0000FF"/>
            <w:sz w:val="21"/>
            <w:u w:val="single"/>
          </w:rPr>
          <w:t>https://doi.org/10.1364/ao.574443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我们提出了一种多通道混合量子加密方法，旨在用于 Alice 和 Bob 之间的海底量子光通信，其距离超出了当前 QKD 可能性，每个都位于海岸线上。它是基于同时访问 $M$ 光学海底通道的难度。从海岸线到理想情况下到大陆平台末端的光路由自动补偿高维离散调制连续变量 QKD 协议下的光的量子特性控制。混合方法包括组合 $M$ 通道的多个密钥，并在位于大陆平台之外的非量子光学线路上引入额外的安全层（被动和/或主动）。</w:t>
      </w:r>
    </w:p>
    <w:p>
      <w:pPr>
        <w:spacing w:before="120"/>
      </w:pPr>
      <w:r>
        <w:rPr>
          <w:rFonts w:ascii="Times New Roman" w:hAnsi="Times New Roman" w:eastAsia="宋体"/>
          <w:b/>
          <w:sz w:val="21"/>
        </w:rPr>
        <w:t>English Abstract:</w:t>
      </w:r>
    </w:p>
    <w:p>
      <w:r>
        <w:rPr>
          <w:rFonts w:ascii="Times New Roman" w:hAnsi="Times New Roman" w:eastAsia="宋体"/>
          <w:sz w:val="21"/>
        </w:rPr>
        <w:t>We present a multichannel hybrid quantum cryptography approach intended for submarine quantum optical communications between Alice and Bob separated a distance beyond the current QKD possibilities, each located on a coastline. It is based on the difficult of a simultaneous access to $M$ optical submarine channels. The optical lines from the coastline and ideally to the end of the continental platform are governed by the quantum properties of the light under an autocompensating high-dimensional discrete-modulation continuous variable QKD protocol. The hybrid approach consists of combining several secret keys of the $M$ channels and introducing extra layers of security, passive and/or active, on the non quantum optical lines located beyond the continental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具有集成光回收功能的紧凑型四透镜准直系统的设计</w:t>
      </w:r>
    </w:p>
    <w:p>
      <w:r>
        <w:rPr>
          <w:rFonts w:ascii="Times New Roman" w:hAnsi="Times New Roman" w:eastAsia="宋体"/>
          <w:b/>
          <w:color w:val="003264"/>
          <w:sz w:val="24"/>
        </w:rPr>
        <w:t>Design of a compact four-lens collimation system with integrated light recycling</w:t>
      </w:r>
    </w:p>
    <w:p>
      <w:r>
        <w:rPr>
          <w:rFonts w:ascii="Times New Roman" w:hAnsi="Times New Roman" w:eastAsia="宋体"/>
          <w:sz w:val="21"/>
        </w:rPr>
        <w:t>作者: shutao zheng, Yiqin Xu, Zhiqing Zhang, ZhongRui QU, Zhiliang Gu, shuwen zheng</w:t>
        <w:br/>
      </w:r>
      <w:r>
        <w:rPr>
          <w:rFonts w:ascii="Times New Roman" w:hAnsi="Times New Roman" w:eastAsia="宋体"/>
          <w:sz w:val="21"/>
        </w:rPr>
        <w:t xml:space="preserve">时间: 2026-01-14 | </w:t>
      </w:r>
      <w:r>
        <w:t xml:space="preserve">链接: </w:t>
      </w:r>
      <w:hyperlink r:id="rId231">
        <w:r>
          <w:rPr>
            <w:rFonts w:ascii="Times New Roman" w:hAnsi="Times New Roman" w:eastAsia="宋体"/>
            <w:color w:val="0000FF"/>
            <w:sz w:val="21"/>
            <w:u w:val="single"/>
          </w:rPr>
          <w:t>https://doi.org/10.1364/ao.583050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基于剪切散斑干涉的复合材料内部缺陷检测设备研制</w:t>
      </w:r>
    </w:p>
    <w:p>
      <w:r>
        <w:rPr>
          <w:rFonts w:ascii="Times New Roman" w:hAnsi="Times New Roman" w:eastAsia="宋体"/>
          <w:b/>
          <w:color w:val="003264"/>
          <w:sz w:val="24"/>
        </w:rPr>
        <w:t>Development of Internal defect Detection equipment for Composite materials Based on shear speckle interference</w:t>
      </w:r>
    </w:p>
    <w:p>
      <w:r>
        <w:rPr>
          <w:rFonts w:ascii="Times New Roman" w:hAnsi="Times New Roman" w:eastAsia="宋体"/>
          <w:sz w:val="21"/>
        </w:rPr>
        <w:t>作者: zhiyong peng, Biao Gu, JIAHAO ZHAO, Qilin Zeng, YuLon Qiao</w:t>
        <w:br/>
      </w:r>
      <w:r>
        <w:rPr>
          <w:rFonts w:ascii="Times New Roman" w:hAnsi="Times New Roman" w:eastAsia="宋体"/>
          <w:sz w:val="21"/>
        </w:rPr>
        <w:t xml:space="preserve">时间: 2026-01-14 | </w:t>
      </w:r>
      <w:r>
        <w:t xml:space="preserve">链接: </w:t>
      </w:r>
      <w:hyperlink r:id="rId232">
        <w:r>
          <w:rPr>
            <w:rFonts w:ascii="Times New Roman" w:hAnsi="Times New Roman" w:eastAsia="宋体"/>
            <w:color w:val="0000FF"/>
            <w:sz w:val="21"/>
            <w:u w:val="single"/>
          </w:rPr>
          <w:t>https://doi.org/10.1364/ao.566829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采用各种改进的奥夫纳结构和自由曲面光栅棱镜色散元件的紧凑型成像光谱仪与长缝设计的比较</w:t>
      </w:r>
    </w:p>
    <w:p>
      <w:r>
        <w:rPr>
          <w:rFonts w:ascii="Times New Roman" w:hAnsi="Times New Roman" w:eastAsia="宋体"/>
          <w:b/>
          <w:color w:val="003264"/>
          <w:sz w:val="24"/>
        </w:rPr>
        <w:t>Comparison of compact imaging spectrometer with long-slit designs utilizing various modified Offner structures and freeform surface grating-prism dispersion elements</w:t>
      </w:r>
    </w:p>
    <w:p>
      <w:r>
        <w:rPr>
          <w:rFonts w:ascii="Times New Roman" w:hAnsi="Times New Roman" w:eastAsia="宋体"/>
          <w:sz w:val="21"/>
        </w:rPr>
        <w:t>作者: chen zhang, mao xianglong, Jiadong Yu, junming Chen, Ruitong Wu</w:t>
        <w:br/>
      </w:r>
      <w:r>
        <w:rPr>
          <w:rFonts w:ascii="Times New Roman" w:hAnsi="Times New Roman" w:eastAsia="宋体"/>
          <w:sz w:val="21"/>
        </w:rPr>
        <w:t xml:space="preserve">时间: 2026-01-14 | </w:t>
      </w:r>
      <w:r>
        <w:t xml:space="preserve">链接: </w:t>
      </w:r>
      <w:hyperlink r:id="rId233">
        <w:r>
          <w:rPr>
            <w:rFonts w:ascii="Times New Roman" w:hAnsi="Times New Roman" w:eastAsia="宋体"/>
            <w:color w:val="0000FF"/>
            <w:sz w:val="21"/>
            <w:u w:val="single"/>
          </w:rPr>
          <w:t>https://doi.org/10.1364/ao.575365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晴朗暮色中紫光颜色和光谱的分布</w:t>
      </w:r>
    </w:p>
    <w:p>
      <w:r>
        <w:rPr>
          <w:rFonts w:ascii="Times New Roman" w:hAnsi="Times New Roman" w:eastAsia="宋体"/>
          <w:b/>
          <w:color w:val="003264"/>
          <w:sz w:val="24"/>
        </w:rPr>
        <w:t>Distributions of purple-light colors and spectra in clear twilights</w:t>
      </w:r>
    </w:p>
    <w:p>
      <w:r>
        <w:rPr>
          <w:rFonts w:ascii="Times New Roman" w:hAnsi="Times New Roman" w:eastAsia="宋体"/>
          <w:sz w:val="21"/>
        </w:rPr>
        <w:t>作者: Raymond Lee</w:t>
        <w:br/>
      </w:r>
      <w:r>
        <w:rPr>
          <w:rFonts w:ascii="Times New Roman" w:hAnsi="Times New Roman" w:eastAsia="宋体"/>
          <w:sz w:val="21"/>
        </w:rPr>
        <w:t xml:space="preserve">时间: 2026-01-15 | </w:t>
      </w:r>
      <w:r>
        <w:t xml:space="preserve">链接: </w:t>
      </w:r>
      <w:hyperlink r:id="rId234">
        <w:r>
          <w:rPr>
            <w:rFonts w:ascii="Times New Roman" w:hAnsi="Times New Roman" w:eastAsia="宋体"/>
            <w:color w:val="0000FF"/>
            <w:sz w:val="21"/>
            <w:u w:val="single"/>
          </w:rPr>
          <w:t>https://doi.org/10.1364/ao.580943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使用和不使用超声波的各种小孔径工具研磨过程中熔融石英玻璃的亚表面机械损伤</w:t>
      </w:r>
    </w:p>
    <w:p>
      <w:r>
        <w:rPr>
          <w:rFonts w:ascii="Times New Roman" w:hAnsi="Times New Roman" w:eastAsia="宋体"/>
          <w:b/>
          <w:color w:val="003264"/>
          <w:sz w:val="24"/>
        </w:rPr>
        <w:t>Sub-surface mechanical damage of fused silica glass during grinding by various sub-aperture tools with and without ultrasonics</w:t>
      </w:r>
    </w:p>
    <w:p>
      <w:r>
        <w:rPr>
          <w:rFonts w:ascii="Times New Roman" w:hAnsi="Times New Roman" w:eastAsia="宋体"/>
          <w:sz w:val="21"/>
        </w:rPr>
        <w:t>作者: Tayyab Suratwala, William Steele, Gary Tham, James Ross, John Johnson, Oscar Herrera, Mike Cahill, Danelle Bechtold, Michael Bechtold, Rob Bechtold, Frank Ravizza</w:t>
        <w:br/>
      </w:r>
      <w:r>
        <w:rPr>
          <w:rFonts w:ascii="Times New Roman" w:hAnsi="Times New Roman" w:eastAsia="宋体"/>
          <w:sz w:val="21"/>
        </w:rPr>
        <w:t xml:space="preserve">时间: 2026-01-15 | </w:t>
      </w:r>
      <w:r>
        <w:t xml:space="preserve">链接: </w:t>
      </w:r>
      <w:hyperlink r:id="rId235">
        <w:r>
          <w:rPr>
            <w:rFonts w:ascii="Times New Roman" w:hAnsi="Times New Roman" w:eastAsia="宋体"/>
            <w:color w:val="0000FF"/>
            <w:sz w:val="21"/>
            <w:u w:val="single"/>
          </w:rPr>
          <w:t>https://doi.org/10.1364/ao.580426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反射式三重态自由曲面望远镜护罩和挡板设计的技术和工艺</w:t>
      </w:r>
    </w:p>
    <w:p>
      <w:r>
        <w:rPr>
          <w:rFonts w:ascii="Times New Roman" w:hAnsi="Times New Roman" w:eastAsia="宋体"/>
          <w:b/>
          <w:color w:val="003264"/>
          <w:sz w:val="24"/>
        </w:rPr>
        <w:t>Techniques and technologies for shroud and baffle design in reflective triplet freeform telescopes</w:t>
      </w:r>
    </w:p>
    <w:p>
      <w:r>
        <w:rPr>
          <w:rFonts w:ascii="Times New Roman" w:hAnsi="Times New Roman" w:eastAsia="宋体"/>
          <w:sz w:val="21"/>
        </w:rPr>
        <w:t>作者: Lucas Ochs, Glenn Boreman</w:t>
        <w:br/>
      </w:r>
      <w:r>
        <w:rPr>
          <w:rFonts w:ascii="Times New Roman" w:hAnsi="Times New Roman" w:eastAsia="宋体"/>
          <w:sz w:val="21"/>
        </w:rPr>
        <w:t xml:space="preserve">时间: 2026-01-16 | </w:t>
      </w:r>
      <w:r>
        <w:t xml:space="preserve">链接: </w:t>
      </w:r>
      <w:hyperlink r:id="rId236">
        <w:r>
          <w:rPr>
            <w:rFonts w:ascii="Times New Roman" w:hAnsi="Times New Roman" w:eastAsia="宋体"/>
            <w:color w:val="0000FF"/>
            <w:sz w:val="21"/>
            <w:u w:val="single"/>
          </w:rPr>
          <w:t>https://doi.org/10.1364/ao.583341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3D-DeepZern：基于泽尼克多项式的断层重建深度卷积神经网络</w:t>
      </w:r>
    </w:p>
    <w:p>
      <w:r>
        <w:rPr>
          <w:rFonts w:ascii="Times New Roman" w:hAnsi="Times New Roman" w:eastAsia="宋体"/>
          <w:b/>
          <w:color w:val="003264"/>
          <w:sz w:val="24"/>
        </w:rPr>
        <w:t>3D-DeepZern: A Deep Convolutional Neural network for Tomographic Reconstruction based on Zernike Polynomials</w:t>
      </w:r>
    </w:p>
    <w:p>
      <w:r>
        <w:rPr>
          <w:rFonts w:ascii="Times New Roman" w:hAnsi="Times New Roman" w:eastAsia="宋体"/>
          <w:sz w:val="21"/>
        </w:rPr>
        <w:t>作者: Quang Trieu, Dominick Rizk, George Nehmetallah</w:t>
        <w:br/>
      </w:r>
      <w:r>
        <w:rPr>
          <w:rFonts w:ascii="Times New Roman" w:hAnsi="Times New Roman" w:eastAsia="宋体"/>
          <w:sz w:val="21"/>
        </w:rPr>
        <w:t xml:space="preserve">时间: 2026-01-16 | </w:t>
      </w:r>
      <w:r>
        <w:t xml:space="preserve">链接: </w:t>
      </w:r>
      <w:hyperlink r:id="rId237">
        <w:r>
          <w:rPr>
            <w:rFonts w:ascii="Times New Roman" w:hAnsi="Times New Roman" w:eastAsia="宋体"/>
            <w:color w:val="0000FF"/>
            <w:sz w:val="21"/>
            <w:u w:val="single"/>
          </w:rPr>
          <w:t>https://doi.org/10.1364/ao.586077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 40 µm 芯直径掺镱 VLMA 光纤，用于高峰值功率纳秒脉冲放大</w:t>
      </w:r>
    </w:p>
    <w:p>
      <w:r>
        <w:rPr>
          <w:rFonts w:ascii="Times New Roman" w:hAnsi="Times New Roman" w:eastAsia="宋体"/>
          <w:b/>
          <w:color w:val="003264"/>
          <w:sz w:val="24"/>
        </w:rPr>
        <w:t>Innovative 40 µm core diameter ytterbiumdoped VLMA fiber for high peak power nanosecond pulses amplification</w:t>
      </w:r>
    </w:p>
    <w:p>
      <w:r>
        <w:rPr>
          <w:rFonts w:ascii="Times New Roman" w:hAnsi="Times New Roman" w:eastAsia="宋体"/>
          <w:sz w:val="21"/>
        </w:rPr>
        <w:t>作者: Amélie Chervet, Baptiste Leconte, Katrin Wondraczek, Julien Didierjean, Raphael Jamier, Philippe Roy</w:t>
        <w:br/>
      </w:r>
      <w:r>
        <w:rPr>
          <w:rFonts w:ascii="Times New Roman" w:hAnsi="Times New Roman" w:eastAsia="宋体"/>
          <w:sz w:val="21"/>
        </w:rPr>
        <w:t xml:space="preserve">时间: 2026-01-16 | </w:t>
      </w:r>
      <w:r>
        <w:t xml:space="preserve">链接: </w:t>
      </w:r>
      <w:hyperlink r:id="rId238">
        <w:r>
          <w:rPr>
            <w:rFonts w:ascii="Times New Roman" w:hAnsi="Times New Roman" w:eastAsia="宋体"/>
            <w:color w:val="0000FF"/>
            <w:sz w:val="21"/>
            <w:u w:val="single"/>
          </w:rPr>
          <w:t>https://doi.org/10.1364/ao.580121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硫酸盐模型模拟全血在选定氧饱和度下的近红外光声响应</w:t>
      </w:r>
    </w:p>
    <w:p>
      <w:r>
        <w:rPr>
          <w:rFonts w:ascii="Times New Roman" w:hAnsi="Times New Roman" w:eastAsia="宋体"/>
          <w:b/>
          <w:color w:val="003264"/>
          <w:sz w:val="24"/>
        </w:rPr>
        <w:t>Sulfate phantoms to mimic NIR photoacoustic response of whole blood at selected oxygen saturations</w:t>
      </w:r>
    </w:p>
    <w:p>
      <w:r>
        <w:rPr>
          <w:rFonts w:ascii="Times New Roman" w:hAnsi="Times New Roman" w:eastAsia="宋体"/>
          <w:sz w:val="21"/>
        </w:rPr>
        <w:t>作者: Léa Davenet, Arthur Billon, Jacques Battaglia, Lori Bridal, Jerome Gateau</w:t>
        <w:br/>
      </w:r>
      <w:r>
        <w:rPr>
          <w:rFonts w:ascii="Times New Roman" w:hAnsi="Times New Roman" w:eastAsia="宋体"/>
          <w:sz w:val="21"/>
        </w:rPr>
        <w:t xml:space="preserve">时间: 2026-01-20 | </w:t>
      </w:r>
      <w:r>
        <w:t xml:space="preserve">链接: </w:t>
      </w:r>
      <w:hyperlink r:id="rId239">
        <w:r>
          <w:rPr>
            <w:rFonts w:ascii="Times New Roman" w:hAnsi="Times New Roman" w:eastAsia="宋体"/>
            <w:color w:val="0000FF"/>
            <w:sz w:val="21"/>
            <w:u w:val="single"/>
          </w:rPr>
          <w:t>https://doi.org/10.1364/ao.588474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本文提出了一种实用指南，用于制备在 700 nm 至 850 nm 范围内的特定氧合水平下模拟全血光声特性的无机溶液，无论是在光学吸收特性还是 Gr{\"u}neisen 系数方面。目标是提供可注射到模拟组织成像模型中的水溶液，以测试在多个波长下工作的光声成像系统的灵敏度和光谱能力，以估计血液氧合。</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practical guide to prepare inorganic solutions that mimic the photoacoustic properties of whole blood at specific levels of oxygenation in the range of 700 nm to 850 nm, both in terms of optical absorption properties and the Gr{\"u}neisen coefficient. The goal is to provide aqueous solutions that can be injected in tissue-mimicking imaging phantoms to test the sensitivity and spectral capabilities of photoacoustic imaging systems operating at multiple wavelengths to estimate blood oxygenation.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具有实时反馈控制的大孔径压电驱动液体可调镜头</w:t>
      </w:r>
    </w:p>
    <w:p>
      <w:r>
        <w:rPr>
          <w:rFonts w:ascii="Times New Roman" w:hAnsi="Times New Roman" w:eastAsia="宋体"/>
          <w:b/>
          <w:color w:val="003264"/>
          <w:sz w:val="24"/>
        </w:rPr>
        <w:t>High-aperture piezo-driven liquid tunable lens with real-time feedback control</w:t>
      </w:r>
    </w:p>
    <w:p>
      <w:r>
        <w:rPr>
          <w:rFonts w:ascii="Times New Roman" w:hAnsi="Times New Roman" w:eastAsia="宋体"/>
          <w:sz w:val="21"/>
        </w:rPr>
        <w:t>作者: Shahab Haidarian, Ulrike Wallrabe</w:t>
        <w:br/>
      </w:r>
      <w:r>
        <w:rPr>
          <w:rFonts w:ascii="Times New Roman" w:hAnsi="Times New Roman" w:eastAsia="宋体"/>
          <w:sz w:val="21"/>
        </w:rPr>
        <w:t xml:space="preserve">时间: 2026-01-20 | </w:t>
      </w:r>
      <w:r>
        <w:t xml:space="preserve">链接: </w:t>
      </w:r>
      <w:hyperlink r:id="rId240">
        <w:r>
          <w:rPr>
            <w:rFonts w:ascii="Times New Roman" w:hAnsi="Times New Roman" w:eastAsia="宋体"/>
            <w:color w:val="0000FF"/>
            <w:sz w:val="21"/>
            <w:u w:val="single"/>
          </w:rPr>
          <w:t>https://doi.org/10.1364/ao.584047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机器学习增强型混合石墨烯-金超表面，用于具有多谐振器宽带可调性的太赫兹折射率传感</w:t>
      </w:r>
    </w:p>
    <w:p>
      <w:r>
        <w:rPr>
          <w:rFonts w:ascii="Times New Roman" w:hAnsi="Times New Roman" w:eastAsia="宋体"/>
          <w:b/>
          <w:color w:val="003264"/>
          <w:sz w:val="24"/>
        </w:rPr>
        <w:t>Machine learning-enhanced hybrid graphene-gold metasurface for terahertz refractive index sensing with multi-resonator broadband tunability</w:t>
      </w:r>
    </w:p>
    <w:p>
      <w:r>
        <w:rPr>
          <w:rFonts w:ascii="Times New Roman" w:hAnsi="Times New Roman" w:eastAsia="宋体"/>
          <w:sz w:val="21"/>
        </w:rPr>
        <w:t>作者: situma JW, Jonas Muheki, Amuthakkannan Rajakannu, WILLIAM OCEN</w:t>
        <w:br/>
      </w:r>
      <w:r>
        <w:rPr>
          <w:rFonts w:ascii="Times New Roman" w:hAnsi="Times New Roman" w:eastAsia="宋体"/>
          <w:sz w:val="21"/>
        </w:rPr>
        <w:t xml:space="preserve">时间: 2026-01-20 | </w:t>
      </w:r>
      <w:r>
        <w:t xml:space="preserve">链接: </w:t>
      </w:r>
      <w:hyperlink r:id="rId241">
        <w:r>
          <w:rPr>
            <w:rFonts w:ascii="Times New Roman" w:hAnsi="Times New Roman" w:eastAsia="宋体"/>
            <w:color w:val="0000FF"/>
            <w:sz w:val="21"/>
            <w:u w:val="single"/>
          </w:rPr>
          <w:t>https://doi.org/10.1364/ao.577974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基于LBand 500 MHz步进稳定双激光拍频源的连续太赫兹辐射</w:t>
      </w:r>
    </w:p>
    <w:p>
      <w:r>
        <w:rPr>
          <w:rFonts w:ascii="Times New Roman" w:hAnsi="Times New Roman" w:eastAsia="宋体"/>
          <w:b/>
          <w:color w:val="003264"/>
          <w:sz w:val="24"/>
        </w:rPr>
        <w:t>Continuous Terahertz radiation based on LBand 500 MHz Step-Stable Two Laser Beat Frequency Source</w:t>
      </w:r>
    </w:p>
    <w:p>
      <w:r>
        <w:rPr>
          <w:rFonts w:ascii="Times New Roman" w:hAnsi="Times New Roman" w:eastAsia="宋体"/>
          <w:sz w:val="21"/>
        </w:rPr>
        <w:t>作者: zepeng Wu, MingXing Li, Jiaxin Yu, Shaofei Wang, Lei Yu, qing yan, shuo su, Wenjun He, Yajun You, Yi Liu, Xiujian Chou, Le Zhang, yunpeng shao</w:t>
        <w:br/>
      </w:r>
      <w:r>
        <w:rPr>
          <w:rFonts w:ascii="Times New Roman" w:hAnsi="Times New Roman" w:eastAsia="宋体"/>
          <w:sz w:val="21"/>
        </w:rPr>
        <w:t xml:space="preserve">时间: 2026-01-20 | </w:t>
      </w:r>
      <w:r>
        <w:t xml:space="preserve">链接: </w:t>
      </w:r>
      <w:hyperlink r:id="rId242">
        <w:r>
          <w:rPr>
            <w:rFonts w:ascii="Times New Roman" w:hAnsi="Times New Roman" w:eastAsia="宋体"/>
            <w:color w:val="0000FF"/>
            <w:sz w:val="21"/>
            <w:u w:val="single"/>
          </w:rPr>
          <w:t>https://doi.org/10.1364/ao.580558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光线追踪条纹模拟和基于 Zernike 的椭圆光学表面重建</w:t>
      </w:r>
    </w:p>
    <w:p>
      <w:r>
        <w:rPr>
          <w:rFonts w:ascii="Times New Roman" w:hAnsi="Times New Roman" w:eastAsia="宋体"/>
          <w:b/>
          <w:color w:val="003264"/>
          <w:sz w:val="24"/>
        </w:rPr>
        <w:t>Simulation of Ray-Traced Fringes and Zernike-Based Reconstruction of Elliptical Optical Surfaces</w:t>
      </w:r>
    </w:p>
    <w:p>
      <w:r>
        <w:rPr>
          <w:rFonts w:ascii="Times New Roman" w:hAnsi="Times New Roman" w:eastAsia="宋体"/>
          <w:sz w:val="21"/>
        </w:rPr>
        <w:t>作者: Dahi Ibrahim, Nicholas Devaney</w:t>
        <w:br/>
      </w:r>
      <w:r>
        <w:rPr>
          <w:rFonts w:ascii="Times New Roman" w:hAnsi="Times New Roman" w:eastAsia="宋体"/>
          <w:sz w:val="21"/>
        </w:rPr>
        <w:t xml:space="preserve">时间: 2026-01-20 | </w:t>
      </w:r>
      <w:r>
        <w:t xml:space="preserve">链接: </w:t>
      </w:r>
      <w:hyperlink r:id="rId243">
        <w:r>
          <w:rPr>
            <w:rFonts w:ascii="Times New Roman" w:hAnsi="Times New Roman" w:eastAsia="宋体"/>
            <w:color w:val="0000FF"/>
            <w:sz w:val="21"/>
            <w:u w:val="single"/>
          </w:rPr>
          <w:t>https://doi.org/10.1364/ao.580581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基于散斑硅芯片的光纤法布里-珀罗传感器解调</w:t>
      </w:r>
    </w:p>
    <w:p>
      <w:r>
        <w:rPr>
          <w:rFonts w:ascii="Times New Roman" w:hAnsi="Times New Roman" w:eastAsia="宋体"/>
          <w:b/>
          <w:color w:val="003264"/>
          <w:sz w:val="24"/>
        </w:rPr>
        <w:t>Demodulation of Fiber Fabry-Pérot Sensor by a Speckle based Silicon Chip</w:t>
      </w:r>
    </w:p>
    <w:p>
      <w:r>
        <w:rPr>
          <w:rFonts w:ascii="Times New Roman" w:hAnsi="Times New Roman" w:eastAsia="宋体"/>
          <w:sz w:val="21"/>
        </w:rPr>
        <w:t>作者: Zhipeng Wu, Qinlei Liu, Zhihang Lin, HUAFEI MAO, Xiao Liu, Qinggang Lin, Yanghui Li, Juan Kang, Yi Li</w:t>
        <w:br/>
      </w:r>
      <w:r>
        <w:rPr>
          <w:rFonts w:ascii="Times New Roman" w:hAnsi="Times New Roman" w:eastAsia="宋体"/>
          <w:sz w:val="21"/>
        </w:rPr>
        <w:t xml:space="preserve">时间: 2026-01-20 | </w:t>
      </w:r>
      <w:r>
        <w:t xml:space="preserve">链接: </w:t>
      </w:r>
      <w:hyperlink r:id="rId244">
        <w:r>
          <w:rPr>
            <w:rFonts w:ascii="Times New Roman" w:hAnsi="Times New Roman" w:eastAsia="宋体"/>
            <w:color w:val="0000FF"/>
            <w:sz w:val="21"/>
            <w:u w:val="single"/>
          </w:rPr>
          <w:t>https://doi.org/10.1364/ao.582540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具有四个相同悬臂梁的二维光纤布拉格光栅加速度计</w:t>
      </w:r>
    </w:p>
    <w:p>
      <w:r>
        <w:rPr>
          <w:rFonts w:ascii="Times New Roman" w:hAnsi="Times New Roman" w:eastAsia="宋体"/>
          <w:b/>
          <w:color w:val="003264"/>
          <w:sz w:val="24"/>
        </w:rPr>
        <w:t>Two-Dimensional Fiber Bragg Grating Accelerometer with Four Identical Cantilevers</w:t>
      </w:r>
    </w:p>
    <w:p>
      <w:r>
        <w:rPr>
          <w:rFonts w:ascii="Times New Roman" w:hAnsi="Times New Roman" w:eastAsia="宋体"/>
          <w:sz w:val="21"/>
        </w:rPr>
        <w:t>作者: Meiya Zhang, Qiang Zhao, Peng Sun, YunZhou Li, Zhen Wang</w:t>
        <w:br/>
      </w:r>
      <w:r>
        <w:rPr>
          <w:rFonts w:ascii="Times New Roman" w:hAnsi="Times New Roman" w:eastAsia="宋体"/>
          <w:sz w:val="21"/>
        </w:rPr>
        <w:t xml:space="preserve">时间: 2026-01-20 | </w:t>
      </w:r>
      <w:r>
        <w:t xml:space="preserve">链接: </w:t>
      </w:r>
      <w:hyperlink r:id="rId245">
        <w:r>
          <w:rPr>
            <w:rFonts w:ascii="Times New Roman" w:hAnsi="Times New Roman" w:eastAsia="宋体"/>
            <w:color w:val="0000FF"/>
            <w:sz w:val="21"/>
            <w:u w:val="single"/>
          </w:rPr>
          <w:t>https://doi.org/10.1364/ao.581353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ESRGAN-LS：通过注意力增强和动态特征优化对航空航天热障涂层中的多尺度缺陷进行超分辨率重建</w:t>
      </w:r>
    </w:p>
    <w:p>
      <w:r>
        <w:rPr>
          <w:rFonts w:ascii="Times New Roman" w:hAnsi="Times New Roman" w:eastAsia="宋体"/>
          <w:b/>
          <w:color w:val="003264"/>
          <w:sz w:val="24"/>
        </w:rPr>
        <w:t>ESRGAN-LS: Super-Resolution Reconstruction of Multi-Scale Defects in Aerospace Thermal Barrier Coatings via Attention Enhancement and Dynamic Feature Optimization</w:t>
      </w:r>
    </w:p>
    <w:p>
      <w:r>
        <w:rPr>
          <w:rFonts w:ascii="Times New Roman" w:hAnsi="Times New Roman" w:eastAsia="宋体"/>
          <w:sz w:val="21"/>
        </w:rPr>
        <w:t>作者: Cong Huang, Xing Peng, Feng Shi, Ci Song, Hongbing Cao, Xinjie Zhao</w:t>
        <w:br/>
      </w:r>
      <w:r>
        <w:rPr>
          <w:rFonts w:ascii="Times New Roman" w:hAnsi="Times New Roman" w:eastAsia="宋体"/>
          <w:sz w:val="21"/>
        </w:rPr>
        <w:t xml:space="preserve">时间: 2026-01-20 | </w:t>
      </w:r>
      <w:r>
        <w:t xml:space="preserve">链接: </w:t>
      </w:r>
      <w:hyperlink r:id="rId246">
        <w:r>
          <w:rPr>
            <w:rFonts w:ascii="Times New Roman" w:hAnsi="Times New Roman" w:eastAsia="宋体"/>
            <w:color w:val="0000FF"/>
            <w:sz w:val="21"/>
            <w:u w:val="single"/>
          </w:rPr>
          <w:t>https://doi.org/10.1364/ao.584420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西蒙斯天文台：使用 Styroace-II 聚苯乙烯泡沫塑料实现无线电透明多层绝缘体 (RT-MLI) 的空中性能</w:t>
      </w:r>
    </w:p>
    <w:p>
      <w:r>
        <w:rPr>
          <w:rFonts w:ascii="Times New Roman" w:hAnsi="Times New Roman" w:eastAsia="宋体"/>
          <w:b/>
          <w:color w:val="003264"/>
          <w:sz w:val="24"/>
        </w:rPr>
        <w:t>The Simons Observatory: On-sky performance of radio-transparent multi-layer insulation (RT-MLI) using Styroace-II Styrofoam</w:t>
      </w:r>
    </w:p>
    <w:p>
      <w:r>
        <w:rPr>
          <w:rFonts w:ascii="Times New Roman" w:hAnsi="Times New Roman" w:eastAsia="宋体"/>
          <w:sz w:val="21"/>
        </w:rPr>
        <w:t>作者: Samuel Day-Weiss, Nicholas Galitzki, Atsuto Takeuchi, Kam Arnold, Kathleen Harrington, Masaya Hasegawa, Bradley Johnson, Akito Kusaka, Aashrita Mangu, Jack Orlowski-Scherer, Lyman Page, Yoshinori Sueno, Osamu Tajima, Alex Thomas, Yuhan Wang, Edward Wollack, Kyohei Yamada</w:t>
        <w:br/>
      </w:r>
      <w:r>
        <w:rPr>
          <w:rFonts w:ascii="Times New Roman" w:hAnsi="Times New Roman" w:eastAsia="宋体"/>
          <w:sz w:val="21"/>
        </w:rPr>
        <w:t xml:space="preserve">时间: 2026-01-20 | </w:t>
      </w:r>
      <w:r>
        <w:t xml:space="preserve">链接: </w:t>
      </w:r>
      <w:hyperlink r:id="rId247">
        <w:r>
          <w:rPr>
            <w:rFonts w:ascii="Times New Roman" w:hAnsi="Times New Roman" w:eastAsia="宋体"/>
            <w:color w:val="0000FF"/>
            <w:sz w:val="21"/>
            <w:u w:val="single"/>
          </w:rPr>
          <w:t>https://doi.org/10.1364/ao.585070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与硅肋波导集成的等离子体电光调制器</w:t>
      </w:r>
    </w:p>
    <w:p>
      <w:r>
        <w:rPr>
          <w:rFonts w:ascii="Times New Roman" w:hAnsi="Times New Roman" w:eastAsia="宋体"/>
          <w:b/>
          <w:color w:val="003264"/>
          <w:sz w:val="24"/>
        </w:rPr>
        <w:t>Plasmonic Electro-Optic Modulators Integrated with a Silicon Rib Waveguide</w:t>
      </w:r>
    </w:p>
    <w:p>
      <w:r>
        <w:rPr>
          <w:rFonts w:ascii="Times New Roman" w:hAnsi="Times New Roman" w:eastAsia="宋体"/>
          <w:sz w:val="21"/>
        </w:rPr>
        <w:t>作者: Masoud Shabaninezhad, Hamid Mehrvar, Eric Bernier, Lora Ramunno, Pierre Berini</w:t>
        <w:br/>
      </w:r>
      <w:r>
        <w:rPr>
          <w:rFonts w:ascii="Times New Roman" w:hAnsi="Times New Roman" w:eastAsia="宋体"/>
          <w:sz w:val="21"/>
        </w:rPr>
        <w:t xml:space="preserve">时间: 2026-01-20 | </w:t>
      </w:r>
      <w:r>
        <w:t xml:space="preserve">链接: </w:t>
      </w:r>
      <w:hyperlink r:id="rId248">
        <w:r>
          <w:rPr>
            <w:rFonts w:ascii="Times New Roman" w:hAnsi="Times New Roman" w:eastAsia="宋体"/>
            <w:color w:val="0000FF"/>
            <w:sz w:val="21"/>
            <w:u w:val="single"/>
          </w:rPr>
          <w:t>https://doi.org/10.1364/ao.582401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带斐索干涉仪的低相干数字全息显微镜</w:t>
      </w:r>
    </w:p>
    <w:p>
      <w:r>
        <w:rPr>
          <w:rFonts w:ascii="Times New Roman" w:hAnsi="Times New Roman" w:eastAsia="宋体"/>
          <w:b/>
          <w:color w:val="003264"/>
          <w:sz w:val="24"/>
        </w:rPr>
        <w:t>Low-coherence digital holographic microscope with Fizeau interferometer</w:t>
      </w:r>
    </w:p>
    <w:p>
      <w:r>
        <w:rPr>
          <w:rFonts w:ascii="Times New Roman" w:hAnsi="Times New Roman" w:eastAsia="宋体"/>
          <w:sz w:val="21"/>
        </w:rPr>
        <w:t>作者: MOHIT RATHOR, Shivam Chaubey, Neha Choudhary, Rakesh Singh</w:t>
        <w:br/>
      </w:r>
      <w:r>
        <w:rPr>
          <w:rFonts w:ascii="Times New Roman" w:hAnsi="Times New Roman" w:eastAsia="宋体"/>
          <w:sz w:val="21"/>
        </w:rPr>
        <w:t xml:space="preserve">时间: 2026-01-20 | </w:t>
      </w:r>
      <w:r>
        <w:t xml:space="preserve">链接: </w:t>
      </w:r>
      <w:hyperlink r:id="rId249">
        <w:r>
          <w:rPr>
            <w:rFonts w:ascii="Times New Roman" w:hAnsi="Times New Roman" w:eastAsia="宋体"/>
            <w:color w:val="0000FF"/>
            <w:sz w:val="21"/>
            <w:u w:val="single"/>
          </w:rPr>
          <w:t>https://doi.org/10.1364/ao.582896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型数字全息显微镜（DHM），具有低相干光源，用于对光滑和光学粗糙物体进行定量成像。显微镜的实验设计采用基于斐索干涉仪的在线实验几何结构，并由于光源的纵向相干性有限而显示出深度切片能力。采用偏振相移方法从实验记录的干涉条纹中提取定量且无散斑的图像。为了测试和实验证明所提出的 DHM 的工作原理，我们展示了不同物体的定量图像的结果。</w:t>
      </w:r>
    </w:p>
    <w:p>
      <w:pPr>
        <w:spacing w:before="120"/>
      </w:pPr>
      <w:r>
        <w:rPr>
          <w:rFonts w:ascii="Times New Roman" w:hAnsi="Times New Roman" w:eastAsia="宋体"/>
          <w:b/>
          <w:sz w:val="21"/>
        </w:rPr>
        <w:t>English Abstract:</w:t>
      </w:r>
    </w:p>
    <w:p>
      <w:r>
        <w:rPr>
          <w:rFonts w:ascii="Times New Roman" w:hAnsi="Times New Roman" w:eastAsia="宋体"/>
          <w:sz w:val="21"/>
        </w:rPr>
        <w:t>We present a new digital holographic microscope (DHM) with a low coherent source for the quantitative imaging of smooth and optically rough objects. The experimental design of the microscope uses an in-line experimental geometry based on the Fizeau interferometer and shows the depth sectioning capability due to the limited longitudinal coherence of the source. A polarization-phase shifting approach is implemented to extract the quantitative and speckle-free image from the experimentally recorded interference fringes. To test and experimentally demonstrate the working of the proposed DHM, we present the results of the quantitative images for different 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 RISTRA 腔的非临界相位匹配 KTiOAsO₄ 光学参量振荡器，频率为 300 Hz</w:t>
      </w:r>
    </w:p>
    <w:p>
      <w:r>
        <w:rPr>
          <w:rFonts w:ascii="Times New Roman" w:hAnsi="Times New Roman" w:eastAsia="宋体"/>
          <w:b/>
          <w:color w:val="003264"/>
          <w:sz w:val="24"/>
        </w:rPr>
        <w:t>Non-critical phase matching KTiOAsO₄ Optical Parametric Oscillator with a RISTRA Cavity at 300 Hz</w:t>
      </w:r>
    </w:p>
    <w:p>
      <w:r>
        <w:rPr>
          <w:rFonts w:ascii="Times New Roman" w:hAnsi="Times New Roman" w:eastAsia="宋体"/>
          <w:sz w:val="21"/>
        </w:rPr>
        <w:t>作者: tao li, Jun Meng, gaoyou liu, Zhaojun Liu</w:t>
        <w:br/>
      </w:r>
      <w:r>
        <w:rPr>
          <w:rFonts w:ascii="Times New Roman" w:hAnsi="Times New Roman" w:eastAsia="宋体"/>
          <w:sz w:val="21"/>
        </w:rPr>
        <w:t xml:space="preserve">时间: 2026-01-20 | </w:t>
      </w:r>
      <w:r>
        <w:t xml:space="preserve">链接: </w:t>
      </w:r>
      <w:hyperlink r:id="rId250">
        <w:r>
          <w:rPr>
            <w:rFonts w:ascii="Times New Roman" w:hAnsi="Times New Roman" w:eastAsia="宋体"/>
            <w:color w:val="0000FF"/>
            <w:sz w:val="21"/>
            <w:u w:val="single"/>
          </w:rPr>
          <w:t>https://doi.org/10.1364/ao.581628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使用贝塞尔相位嵌入叉形全息图高效生成贝塞尔高斯涡旋光束</w:t>
      </w:r>
    </w:p>
    <w:p>
      <w:r>
        <w:rPr>
          <w:rFonts w:ascii="Times New Roman" w:hAnsi="Times New Roman" w:eastAsia="宋体"/>
          <w:b/>
          <w:color w:val="003264"/>
          <w:sz w:val="24"/>
        </w:rPr>
        <w:t>High-Efficiency Generation of Bessel-Gaussian Vortex Beams Using Bessel-Phase-Embedded Fork-Shaped Holograms</w:t>
      </w:r>
    </w:p>
    <w:p>
      <w:r>
        <w:rPr>
          <w:rFonts w:ascii="Times New Roman" w:hAnsi="Times New Roman" w:eastAsia="宋体"/>
          <w:sz w:val="21"/>
        </w:rPr>
        <w:t>作者: ALI MOHAMMAD KHAZAEI, Saifollah Rasouli, Sergey Ponomarenko, Davud Hebri</w:t>
        <w:br/>
      </w:r>
      <w:r>
        <w:rPr>
          <w:rFonts w:ascii="Times New Roman" w:hAnsi="Times New Roman" w:eastAsia="宋体"/>
          <w:sz w:val="21"/>
        </w:rPr>
        <w:t xml:space="preserve">时间: 2026-01-20 | </w:t>
      </w:r>
      <w:r>
        <w:t xml:space="preserve">链接: </w:t>
      </w:r>
      <w:hyperlink r:id="rId251">
        <w:r>
          <w:rPr>
            <w:rFonts w:ascii="Times New Roman" w:hAnsi="Times New Roman" w:eastAsia="宋体"/>
            <w:color w:val="0000FF"/>
            <w:sz w:val="21"/>
            <w:u w:val="single"/>
          </w:rPr>
          <w:t>https://doi.org/10.1364/ao.581634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使用共同设计的二元相位掩模在景深扩展中进行噪声和散焦的权衡</w:t>
      </w:r>
    </w:p>
    <w:p>
      <w:r>
        <w:rPr>
          <w:rFonts w:ascii="Times New Roman" w:hAnsi="Times New Roman" w:eastAsia="宋体"/>
          <w:b/>
          <w:color w:val="003264"/>
          <w:sz w:val="24"/>
        </w:rPr>
        <w:t>Noise and defocus trade-off in depth of field extension with a co-designed binary phase mask</w:t>
      </w:r>
    </w:p>
    <w:p>
      <w:r>
        <w:rPr>
          <w:rFonts w:ascii="Times New Roman" w:hAnsi="Times New Roman" w:eastAsia="宋体"/>
          <w:sz w:val="21"/>
        </w:rPr>
        <w:t>作者: Alice Fontbonne, Pauline Trouvé, Marius Dufraisse, Anne-Lise Coutrot, Frederic Champagnat</w:t>
        <w:br/>
      </w:r>
      <w:r>
        <w:rPr>
          <w:rFonts w:ascii="Times New Roman" w:hAnsi="Times New Roman" w:eastAsia="宋体"/>
          <w:sz w:val="21"/>
        </w:rPr>
        <w:t xml:space="preserve">时间: 2026-01-20 | </w:t>
      </w:r>
      <w:r>
        <w:t xml:space="preserve">链接: </w:t>
      </w:r>
      <w:hyperlink r:id="rId252">
        <w:r>
          <w:rPr>
            <w:rFonts w:ascii="Times New Roman" w:hAnsi="Times New Roman" w:eastAsia="宋体"/>
            <w:color w:val="0000FF"/>
            <w:sz w:val="21"/>
            <w:u w:val="single"/>
          </w:rPr>
          <w:t>https://doi.org/10.1364/ao.584781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从红外线到紫外线的与偏振无关的频率转换</w:t>
      </w:r>
    </w:p>
    <w:p>
      <w:r>
        <w:rPr>
          <w:rFonts w:ascii="Times New Roman" w:hAnsi="Times New Roman" w:eastAsia="宋体"/>
          <w:b/>
          <w:color w:val="003264"/>
          <w:sz w:val="24"/>
        </w:rPr>
        <w:t>Polarization-independent frequency conversion from the infrared into the ultraviolet</w:t>
      </w:r>
    </w:p>
    <w:p>
      <w:r>
        <w:rPr>
          <w:rFonts w:ascii="Times New Roman" w:hAnsi="Times New Roman" w:eastAsia="宋体"/>
          <w:sz w:val="21"/>
        </w:rPr>
        <w:t>作者: Katrin Schatzmayr, Anica Hamer, Simon Stellmer</w:t>
        <w:br/>
      </w:r>
      <w:r>
        <w:rPr>
          <w:rFonts w:ascii="Times New Roman" w:hAnsi="Times New Roman" w:eastAsia="宋体"/>
          <w:sz w:val="21"/>
        </w:rPr>
        <w:t xml:space="preserve">时间: 2026-01-20 | </w:t>
      </w:r>
      <w:r>
        <w:t xml:space="preserve">链接: </w:t>
      </w:r>
      <w:hyperlink r:id="rId253">
        <w:r>
          <w:rPr>
            <w:rFonts w:ascii="Times New Roman" w:hAnsi="Times New Roman" w:eastAsia="宋体"/>
            <w:color w:val="0000FF"/>
            <w:sz w:val="21"/>
            <w:u w:val="single"/>
          </w:rPr>
          <w:t>https://doi.org/10.1364/ao.581771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LiDAR 的稳健闭环检测方法可增强 3D 重建一致性</w:t>
      </w:r>
    </w:p>
    <w:p>
      <w:r>
        <w:rPr>
          <w:rFonts w:ascii="Times New Roman" w:hAnsi="Times New Roman" w:eastAsia="宋体"/>
          <w:b/>
          <w:color w:val="003264"/>
          <w:sz w:val="24"/>
        </w:rPr>
        <w:t>Robust LiDAR-Based Loop Closure Detection Method for Enhanced 3D Reconstruction Consistency</w:t>
      </w:r>
    </w:p>
    <w:p>
      <w:r>
        <w:rPr>
          <w:rFonts w:ascii="Times New Roman" w:hAnsi="Times New Roman" w:eastAsia="宋体"/>
          <w:sz w:val="21"/>
        </w:rPr>
        <w:t>作者: Ziyang Wang, Kai Wang, Haibo Zhou, Jian Duan</w:t>
        <w:br/>
      </w:r>
      <w:r>
        <w:rPr>
          <w:rFonts w:ascii="Times New Roman" w:hAnsi="Times New Roman" w:eastAsia="宋体"/>
          <w:sz w:val="21"/>
        </w:rPr>
        <w:t xml:space="preserve">时间: 2026-01-21 | </w:t>
      </w:r>
      <w:r>
        <w:t xml:space="preserve">链接: </w:t>
      </w:r>
      <w:hyperlink r:id="rId254">
        <w:r>
          <w:rPr>
            <w:rFonts w:ascii="Times New Roman" w:hAnsi="Times New Roman" w:eastAsia="宋体"/>
            <w:color w:val="0000FF"/>
            <w:sz w:val="21"/>
            <w:u w:val="single"/>
          </w:rPr>
          <w:t>https://doi.org/10.1364/ao.585471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通过两束直接激光写入在 Ge 薄膜上进行高分辨率灰度打印</w:t>
      </w:r>
    </w:p>
    <w:p>
      <w:r>
        <w:rPr>
          <w:rFonts w:ascii="Times New Roman" w:hAnsi="Times New Roman" w:eastAsia="宋体"/>
          <w:b/>
          <w:color w:val="003264"/>
          <w:sz w:val="24"/>
        </w:rPr>
        <w:t>High-resolution Grayscale Printing on Ge Thin Film via Two-beam Direct Laser Writing</w:t>
      </w:r>
    </w:p>
    <w:p>
      <w:r>
        <w:rPr>
          <w:rFonts w:ascii="Times New Roman" w:hAnsi="Times New Roman" w:eastAsia="宋体"/>
          <w:sz w:val="21"/>
        </w:rPr>
        <w:t>作者: Bowen Chen, Zhihong Huang, Tao Wei, Jingsong Wei</w:t>
        <w:br/>
      </w:r>
      <w:r>
        <w:rPr>
          <w:rFonts w:ascii="Times New Roman" w:hAnsi="Times New Roman" w:eastAsia="宋体"/>
          <w:sz w:val="21"/>
        </w:rPr>
        <w:t xml:space="preserve">时间: 2026-01-21 | </w:t>
      </w:r>
      <w:r>
        <w:t xml:space="preserve">链接: </w:t>
      </w:r>
      <w:hyperlink r:id="rId255">
        <w:r>
          <w:rPr>
            <w:rFonts w:ascii="Times New Roman" w:hAnsi="Times New Roman" w:eastAsia="宋体"/>
            <w:color w:val="0000FF"/>
            <w:sz w:val="21"/>
            <w:u w:val="single"/>
          </w:rPr>
          <w:t>https://doi.org/10.1364/ao.582475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具有抗反射涂层的灰度光刻透镜</w:t>
      </w:r>
    </w:p>
    <w:p>
      <w:r>
        <w:rPr>
          <w:rFonts w:ascii="Times New Roman" w:hAnsi="Times New Roman" w:eastAsia="宋体"/>
          <w:b/>
          <w:color w:val="003264"/>
          <w:sz w:val="24"/>
        </w:rPr>
        <w:t>Grey-scale lithography lenses with antireflective coating</w:t>
      </w:r>
    </w:p>
    <w:p>
      <w:r>
        <w:rPr>
          <w:rFonts w:ascii="Times New Roman" w:hAnsi="Times New Roman" w:eastAsia="宋体"/>
          <w:sz w:val="21"/>
        </w:rPr>
        <w:t>作者: Primoz Kusar, STEFAN JESSENIG, Gerhard Eilmsteiner, Christian Kielnhofer, Patrik Pertl</w:t>
        <w:br/>
      </w:r>
      <w:r>
        <w:rPr>
          <w:rFonts w:ascii="Times New Roman" w:hAnsi="Times New Roman" w:eastAsia="宋体"/>
          <w:sz w:val="21"/>
        </w:rPr>
        <w:t xml:space="preserve">时间: 2026-01-21 | </w:t>
      </w:r>
      <w:r>
        <w:t xml:space="preserve">链接: </w:t>
      </w:r>
      <w:hyperlink r:id="rId256">
        <w:r>
          <w:rPr>
            <w:rFonts w:ascii="Times New Roman" w:hAnsi="Times New Roman" w:eastAsia="宋体"/>
            <w:color w:val="0000FF"/>
            <w:sz w:val="21"/>
            <w:u w:val="single"/>
          </w:rPr>
          <w:t>https://doi.org/10.1364/ao.580913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用于产生扁平和宽带超连续谱的液体填充悬芯光纤</w:t>
      </w:r>
    </w:p>
    <w:p>
      <w:r>
        <w:rPr>
          <w:rFonts w:ascii="Times New Roman" w:hAnsi="Times New Roman" w:eastAsia="宋体"/>
          <w:b/>
          <w:color w:val="003264"/>
          <w:sz w:val="24"/>
        </w:rPr>
        <w:t>Liquid-filled suspended-core fibers for flat and broadband supercontinuum generation</w:t>
      </w:r>
    </w:p>
    <w:p>
      <w:r>
        <w:rPr>
          <w:rFonts w:ascii="Times New Roman" w:hAnsi="Times New Roman" w:eastAsia="宋体"/>
          <w:sz w:val="21"/>
        </w:rPr>
        <w:t>作者: Trung Le Canh, Dung Tien, Bao Tran Le Tran, Khoa Dinh, Thuan Bui Dinh, Ngo Vinh Doan The, Thuy Do Thanh</w:t>
        <w:br/>
      </w:r>
      <w:r>
        <w:rPr>
          <w:rFonts w:ascii="Times New Roman" w:hAnsi="Times New Roman" w:eastAsia="宋体"/>
          <w:sz w:val="21"/>
        </w:rPr>
        <w:t xml:space="preserve">时间: 2026-01-21 | </w:t>
      </w:r>
      <w:r>
        <w:t xml:space="preserve">链接: </w:t>
      </w:r>
      <w:hyperlink r:id="rId257">
        <w:r>
          <w:rPr>
            <w:rFonts w:ascii="Times New Roman" w:hAnsi="Times New Roman" w:eastAsia="宋体"/>
            <w:color w:val="0000FF"/>
            <w:sz w:val="21"/>
            <w:u w:val="single"/>
          </w:rPr>
          <w:t>https://doi.org/10.1364/ao.581818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高功率受激布里渊放大合束系统混合空间操纵方法</w:t>
      </w:r>
    </w:p>
    <w:p>
      <w:r>
        <w:rPr>
          <w:rFonts w:ascii="Times New Roman" w:hAnsi="Times New Roman" w:eastAsia="宋体"/>
          <w:b/>
          <w:color w:val="003264"/>
          <w:sz w:val="24"/>
        </w:rPr>
        <w:t>Hybrid spatial manipulation method on the high-power stimulated Brillouin amplification beam combining system</w:t>
      </w:r>
    </w:p>
    <w:p>
      <w:r>
        <w:rPr>
          <w:rFonts w:ascii="Times New Roman" w:hAnsi="Times New Roman" w:eastAsia="宋体"/>
          <w:sz w:val="21"/>
        </w:rPr>
        <w:t>作者: Can Cui, Yue Wang, Yong Kang Dong, Yulei Wang, Zhiwei Lu</w:t>
        <w:br/>
      </w:r>
      <w:r>
        <w:rPr>
          <w:rFonts w:ascii="Times New Roman" w:hAnsi="Times New Roman" w:eastAsia="宋体"/>
          <w:sz w:val="21"/>
        </w:rPr>
        <w:t xml:space="preserve">时间: 2026-01-21 | </w:t>
      </w:r>
      <w:r>
        <w:t xml:space="preserve">链接: </w:t>
      </w:r>
      <w:hyperlink r:id="rId258">
        <w:r>
          <w:rPr>
            <w:rFonts w:ascii="Times New Roman" w:hAnsi="Times New Roman" w:eastAsia="宋体"/>
            <w:color w:val="0000FF"/>
            <w:sz w:val="21"/>
            <w:u w:val="single"/>
          </w:rPr>
          <w:t>https://doi.org/10.1364/ao.587186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通过数字孪生仿真实现红外屏下无镜头人脸识别的端到端学习光学器件</w:t>
      </w:r>
    </w:p>
    <w:p>
      <w:r>
        <w:rPr>
          <w:rFonts w:ascii="Times New Roman" w:hAnsi="Times New Roman" w:eastAsia="宋体"/>
          <w:b/>
          <w:color w:val="003264"/>
          <w:sz w:val="24"/>
        </w:rPr>
        <w:t>End-to-End Learned Optics for IR Under Display Lensless Face Recognition via Digital Twin Simulation</w:t>
      </w:r>
    </w:p>
    <w:p>
      <w:r>
        <w:rPr>
          <w:rFonts w:ascii="Times New Roman" w:hAnsi="Times New Roman" w:eastAsia="宋体"/>
          <w:sz w:val="21"/>
        </w:rPr>
        <w:t>作者: Ting-Wen Chu, Jia-Lun Wu, Chung-Hao Tien</w:t>
        <w:br/>
      </w:r>
      <w:r>
        <w:rPr>
          <w:rFonts w:ascii="Times New Roman" w:hAnsi="Times New Roman" w:eastAsia="宋体"/>
          <w:sz w:val="21"/>
        </w:rPr>
        <w:t xml:space="preserve">时间: 2026-01-21 | </w:t>
      </w:r>
      <w:r>
        <w:t xml:space="preserve">链接: </w:t>
      </w:r>
      <w:hyperlink r:id="rId259">
        <w:r>
          <w:rPr>
            <w:rFonts w:ascii="Times New Roman" w:hAnsi="Times New Roman" w:eastAsia="宋体"/>
            <w:color w:val="0000FF"/>
            <w:sz w:val="21"/>
            <w:u w:val="single"/>
          </w:rPr>
          <w:t>https://doi.org/10.1364/ao.585987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自监督实噪声融合红外小目标检测网络</w:t>
      </w:r>
    </w:p>
    <w:p>
      <w:r>
        <w:rPr>
          <w:rFonts w:ascii="Times New Roman" w:hAnsi="Times New Roman" w:eastAsia="宋体"/>
          <w:b/>
          <w:color w:val="003264"/>
          <w:sz w:val="24"/>
        </w:rPr>
        <w:t>Self-Supervised Real-Noise Fusion Infrared Small Target Detection Network</w:t>
      </w:r>
    </w:p>
    <w:p>
      <w:r>
        <w:rPr>
          <w:rFonts w:ascii="Times New Roman" w:hAnsi="Times New Roman" w:eastAsia="宋体"/>
          <w:sz w:val="21"/>
        </w:rPr>
        <w:t>作者: Sheng Huang, Tianyou Wu, Jipeng Guo, Jie Wang, Dong Liu</w:t>
        <w:br/>
      </w:r>
      <w:r>
        <w:rPr>
          <w:rFonts w:ascii="Times New Roman" w:hAnsi="Times New Roman" w:eastAsia="宋体"/>
          <w:sz w:val="21"/>
        </w:rPr>
        <w:t xml:space="preserve">时间: 2026-01-21 | </w:t>
      </w:r>
      <w:r>
        <w:t xml:space="preserve">链接: </w:t>
      </w:r>
      <w:hyperlink r:id="rId260">
        <w:r>
          <w:rPr>
            <w:rFonts w:ascii="Times New Roman" w:hAnsi="Times New Roman" w:eastAsia="宋体"/>
            <w:color w:val="0000FF"/>
            <w:sz w:val="21"/>
            <w:u w:val="single"/>
          </w:rPr>
          <w:t>https://doi.org/10.1364/ao.583720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纤维熔合效应作为热传递机制</w:t>
      </w:r>
    </w:p>
    <w:p>
      <w:r>
        <w:rPr>
          <w:rFonts w:ascii="Times New Roman" w:hAnsi="Times New Roman" w:eastAsia="宋体"/>
          <w:b/>
          <w:color w:val="003264"/>
          <w:sz w:val="24"/>
        </w:rPr>
        <w:t>THE 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2026-01-21 | </w:t>
      </w:r>
      <w:r>
        <w:t xml:space="preserve">链接: </w:t>
      </w:r>
      <w:hyperlink r:id="rId261">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优化光热信号：模式失配 Z 扫描中探测器位置和针孔半径的影响</w:t>
      </w:r>
    </w:p>
    <w:p>
      <w:r>
        <w:rPr>
          <w:rFonts w:ascii="Times New Roman" w:hAnsi="Times New Roman" w:eastAsia="宋体"/>
          <w:b/>
          <w:color w:val="003264"/>
          <w:sz w:val="24"/>
        </w:rPr>
        <w:t>Optimizing photothermal signal: Effects of detector position and pinhole radius in mode-mismatched Z-scan</w:t>
      </w:r>
    </w:p>
    <w:p>
      <w:r>
        <w:rPr>
          <w:rFonts w:ascii="Times New Roman" w:hAnsi="Times New Roman" w:eastAsia="宋体"/>
          <w:sz w:val="21"/>
        </w:rPr>
        <w:t>作者: Komma Fata, Komlan Segbéya GADEDJISSO-TOSSOU, Dam-Bé L Douti, Basma Khammari, Kosi M Novidzro, Messanh Agbéko MOHOU, abdul Rahman, Khalid Ibnaouf, Riadh Hannachi, Humberto Cabrera</w:t>
        <w:br/>
      </w:r>
      <w:r>
        <w:rPr>
          <w:rFonts w:ascii="Times New Roman" w:hAnsi="Times New Roman" w:eastAsia="宋体"/>
          <w:sz w:val="21"/>
        </w:rPr>
        <w:t xml:space="preserve">时间: 2026-01-21 | </w:t>
      </w:r>
      <w:r>
        <w:t xml:space="preserve">链接: </w:t>
      </w:r>
      <w:hyperlink r:id="rId262">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结合优化非局部均值滤波和变分图像分解模型的离轴数字全息术零阶抑制</w:t>
      </w:r>
    </w:p>
    <w:p>
      <w:r>
        <w:rPr>
          <w:rFonts w:ascii="Times New Roman" w:hAnsi="Times New Roman" w:eastAsia="宋体"/>
          <w:b/>
          <w:color w:val="003264"/>
          <w:sz w:val="24"/>
        </w:rPr>
        <w:t>Zero-Order suppression in off-axis digital holography combining optimized non-local means filtering and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2026-01-21 | </w:t>
      </w:r>
      <w:r>
        <w:t xml:space="preserve">链接: </w:t>
      </w:r>
      <w:hyperlink r:id="rId263">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基于薄膜铌酸锂光子晶体与多模干涉耦合器的偏振分束器结构设计</w:t>
      </w:r>
    </w:p>
    <w:p>
      <w:r>
        <w:rPr>
          <w:rFonts w:ascii="Times New Roman" w:hAnsi="Times New Roman" w:eastAsia="宋体"/>
          <w:b/>
          <w:color w:val="003264"/>
          <w:sz w:val="24"/>
        </w:rPr>
        <w:t>Structural design of polarization beam splitter based on thin-film lithium niobate photonic crystal and multimode interference coupler</w:t>
      </w:r>
    </w:p>
    <w:p>
      <w:r>
        <w:rPr>
          <w:rFonts w:ascii="Times New Roman" w:hAnsi="Times New Roman" w:eastAsia="宋体"/>
          <w:sz w:val="21"/>
        </w:rPr>
        <w:t>作者: Yuling Shang, Shaoyun Wu, Lishan Huang, Hui Jiang, Chunquan Li, H gt, Xuanrui Pan, Boyang Tang, qilan xu, huangfei huang, Yuan Gao</w:t>
        <w:br/>
      </w:r>
      <w:r>
        <w:rPr>
          <w:rFonts w:ascii="Times New Roman" w:hAnsi="Times New Roman" w:eastAsia="宋体"/>
          <w:sz w:val="21"/>
        </w:rPr>
        <w:t xml:space="preserve">时间: 2026-01-22 | </w:t>
      </w:r>
      <w:r>
        <w:t xml:space="preserve">链接: </w:t>
      </w:r>
      <w:hyperlink r:id="rId264">
        <w:r>
          <w:rPr>
            <w:rFonts w:ascii="Times New Roman" w:hAnsi="Times New Roman" w:eastAsia="宋体"/>
            <w:color w:val="0000FF"/>
            <w:sz w:val="21"/>
            <w:u w:val="single"/>
          </w:rPr>
          <w:t>https://doi.org/10.1364/ao.579638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通过优化的一维卷积网络在低采样率下实现鬼影成像中的高效目标识别</w:t>
      </w:r>
    </w:p>
    <w:p>
      <w:r>
        <w:rPr>
          <w:rFonts w:ascii="Times New Roman" w:hAnsi="Times New Roman" w:eastAsia="宋体"/>
          <w:b/>
          <w:color w:val="003264"/>
          <w:sz w:val="24"/>
        </w:rPr>
        <w:t>Efficient Target Recognition in Ghost Imaging via Optimized 1D Convolutional Networks at low sampling ratio</w:t>
      </w:r>
    </w:p>
    <w:p>
      <w:r>
        <w:rPr>
          <w:rFonts w:ascii="Times New Roman" w:hAnsi="Times New Roman" w:eastAsia="宋体"/>
          <w:sz w:val="21"/>
        </w:rPr>
        <w:t>作者: Ayesha Abbas, jie CAO, Adeel Rehman, BUSHRA IDREES, Shahwal Sabir</w:t>
        <w:br/>
      </w:r>
      <w:r>
        <w:rPr>
          <w:rFonts w:ascii="Times New Roman" w:hAnsi="Times New Roman" w:eastAsia="宋体"/>
          <w:sz w:val="21"/>
        </w:rPr>
        <w:t xml:space="preserve">时间: 2026-01-23 | </w:t>
      </w:r>
      <w:r>
        <w:t xml:space="preserve">链接: </w:t>
      </w:r>
      <w:hyperlink r:id="rId265">
        <w:r>
          <w:rPr>
            <w:rFonts w:ascii="Times New Roman" w:hAnsi="Times New Roman" w:eastAsia="宋体"/>
            <w:color w:val="0000FF"/>
            <w:sz w:val="21"/>
            <w:u w:val="single"/>
          </w:rPr>
          <w:t>https://doi.org/10.1364/ao.587775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通过近红外范围特征光谱特征定义塑料类型的方法</w:t>
      </w:r>
    </w:p>
    <w:p>
      <w:r>
        <w:rPr>
          <w:rFonts w:ascii="Times New Roman" w:hAnsi="Times New Roman" w:eastAsia="宋体"/>
          <w:b/>
          <w:color w:val="003264"/>
          <w:sz w:val="24"/>
        </w:rPr>
        <w:t>The method of plastic type definition by characteristic spectral features in the near IR range</w:t>
      </w:r>
    </w:p>
    <w:p>
      <w:r>
        <w:rPr>
          <w:rFonts w:ascii="Times New Roman" w:hAnsi="Times New Roman" w:eastAsia="宋体"/>
          <w:sz w:val="21"/>
        </w:rPr>
        <w:t>作者: Sergey Mantsevich</w:t>
        <w:br/>
      </w:r>
      <w:r>
        <w:rPr>
          <w:rFonts w:ascii="Times New Roman" w:hAnsi="Times New Roman" w:eastAsia="宋体"/>
          <w:sz w:val="21"/>
        </w:rPr>
        <w:t xml:space="preserve">时间: 2026-01-23 | </w:t>
      </w:r>
      <w:r>
        <w:t xml:space="preserve">链接: </w:t>
      </w:r>
      <w:hyperlink r:id="rId266">
        <w:r>
          <w:rPr>
            <w:rFonts w:ascii="Times New Roman" w:hAnsi="Times New Roman" w:eastAsia="宋体"/>
            <w:color w:val="0000FF"/>
            <w:sz w:val="21"/>
            <w:u w:val="single"/>
          </w:rPr>
          <w:t>https://doi.org/10.1364/ao.583968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惠更斯原理和希尔伯特积分通过色分离双合峰传播波前</w:t>
      </w:r>
    </w:p>
    <w:p>
      <w:r>
        <w:rPr>
          <w:rFonts w:ascii="Times New Roman" w:hAnsi="Times New Roman" w:eastAsia="宋体"/>
          <w:b/>
          <w:color w:val="003264"/>
          <w:sz w:val="24"/>
        </w:rPr>
        <w:t>Huygens' principle and Hilbert integral to propagate wavefronts through chromatic separated doublets</w:t>
      </w:r>
    </w:p>
    <w:p>
      <w:r>
        <w:rPr>
          <w:rFonts w:ascii="Times New Roman" w:hAnsi="Times New Roman" w:eastAsia="宋体"/>
          <w:sz w:val="21"/>
        </w:rPr>
        <w:t>作者: Maximino Avendaño Alejo, Ismael Velázquez-Gómez, Martín Jiménez-Rodríguez, Osvaldo Ponce-Hernández, Gabriel Castillo-Santiago, Rafael Izazaga-Pérez, Oscar Rodriguez Herrera</w:t>
        <w:br/>
      </w:r>
      <w:r>
        <w:rPr>
          <w:rFonts w:ascii="Times New Roman" w:hAnsi="Times New Roman" w:eastAsia="宋体"/>
          <w:sz w:val="21"/>
        </w:rPr>
        <w:t xml:space="preserve">时间: 2026-01-23 | </w:t>
      </w:r>
      <w:r>
        <w:t xml:space="preserve">链接: </w:t>
      </w:r>
      <w:hyperlink r:id="rId267">
        <w:r>
          <w:rPr>
            <w:rFonts w:ascii="Times New Roman" w:hAnsi="Times New Roman" w:eastAsia="宋体"/>
            <w:color w:val="0000FF"/>
            <w:sz w:val="21"/>
            <w:u w:val="single"/>
          </w:rPr>
          <w:t>https://doi.org/10.1364/ao.588889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用于物理启发水下图像去散射的偏振引导扩散模型</w:t>
      </w:r>
    </w:p>
    <w:p>
      <w:r>
        <w:rPr>
          <w:rFonts w:ascii="Times New Roman" w:hAnsi="Times New Roman" w:eastAsia="宋体"/>
          <w:b/>
          <w:color w:val="003264"/>
          <w:sz w:val="24"/>
        </w:rPr>
        <w:t>Polarization-Guided Diffusion model for Physically Inspired Underwater Image Descattering</w:t>
      </w:r>
    </w:p>
    <w:p>
      <w:r>
        <w:rPr>
          <w:rFonts w:ascii="Times New Roman" w:hAnsi="Times New Roman" w:eastAsia="宋体"/>
          <w:sz w:val="21"/>
        </w:rPr>
        <w:t>作者: Luxiu Li, Xiangyue Zhang, Yubo Zheng, Jingyu Ru, Chengdong Wu</w:t>
        <w:br/>
      </w:r>
      <w:r>
        <w:rPr>
          <w:rFonts w:ascii="Times New Roman" w:hAnsi="Times New Roman" w:eastAsia="宋体"/>
          <w:sz w:val="21"/>
        </w:rPr>
        <w:t xml:space="preserve">时间: 2026-01-23 | </w:t>
      </w:r>
      <w:r>
        <w:t xml:space="preserve">链接: </w:t>
      </w:r>
      <w:hyperlink r:id="rId268">
        <w:r>
          <w:rPr>
            <w:rFonts w:ascii="Times New Roman" w:hAnsi="Times New Roman" w:eastAsia="宋体"/>
            <w:color w:val="0000FF"/>
            <w:sz w:val="21"/>
            <w:u w:val="single"/>
          </w:rPr>
          <w:t>https://doi.org/10.1364/ao.584547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基于拓扑荷数分布各向异性涡旋光束的流场局部速度分布光学检测方法</w:t>
      </w:r>
    </w:p>
    <w:p>
      <w:r>
        <w:rPr>
          <w:rFonts w:ascii="Times New Roman" w:hAnsi="Times New Roman" w:eastAsia="宋体"/>
          <w:b/>
          <w:color w:val="003264"/>
          <w:sz w:val="24"/>
        </w:rPr>
        <w:t>An optical method for detecting the local velocity distribution of the flow field based on vortex beam with anisotropic distribution of topological charge number</w:t>
      </w:r>
    </w:p>
    <w:p>
      <w:r>
        <w:rPr>
          <w:rFonts w:ascii="Times New Roman" w:hAnsi="Times New Roman" w:eastAsia="宋体"/>
          <w:sz w:val="21"/>
        </w:rPr>
        <w:t>作者: Min Liu, Zhenzhong Lu, Cao Changqing, Shangtao Huang, Weixiang Shu, Huailiang Xu, Biao Han, Jiali Liao, Zihao Wang, Yanling Sun</w:t>
        <w:br/>
      </w:r>
      <w:r>
        <w:rPr>
          <w:rFonts w:ascii="Times New Roman" w:hAnsi="Times New Roman" w:eastAsia="宋体"/>
          <w:sz w:val="21"/>
        </w:rPr>
        <w:t xml:space="preserve">时间: 2026-01-23 | </w:t>
      </w:r>
      <w:r>
        <w:t xml:space="preserve">链接: </w:t>
      </w:r>
      <w:hyperlink r:id="rId269">
        <w:r>
          <w:rPr>
            <w:rFonts w:ascii="Times New Roman" w:hAnsi="Times New Roman" w:eastAsia="宋体"/>
            <w:color w:val="0000FF"/>
            <w:sz w:val="21"/>
            <w:u w:val="single"/>
          </w:rPr>
          <w:t>https://doi.org/10.1364/ao.582255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用于调Q和锁模掺铒光纤激光器的Mg2Sn₁₋ₓSbₓ合金的饱和吸收</w:t>
      </w:r>
    </w:p>
    <w:p>
      <w:r>
        <w:rPr>
          <w:rFonts w:ascii="Times New Roman" w:hAnsi="Times New Roman" w:eastAsia="宋体"/>
          <w:b/>
          <w:color w:val="003264"/>
          <w:sz w:val="24"/>
        </w:rPr>
        <w:t>Saturable absorption in Mg₂Sn₁₋ₓSbₓ alloy for Q-switched and mode-locked erbium-doped fiber lasers</w:t>
      </w:r>
    </w:p>
    <w:p>
      <w:r>
        <w:rPr>
          <w:rFonts w:ascii="Times New Roman" w:hAnsi="Times New Roman" w:eastAsia="宋体"/>
          <w:sz w:val="21"/>
        </w:rPr>
        <w:t>作者: AERIYN D. Ahmad, Ahmed Elseman, Masruroh Masruroh, Osama A Fouad, Ramadan A Geioushy, Mohamed E Moussa, Sulaiman Wadi Harun</w:t>
        <w:br/>
      </w:r>
      <w:r>
        <w:rPr>
          <w:rFonts w:ascii="Times New Roman" w:hAnsi="Times New Roman" w:eastAsia="宋体"/>
          <w:sz w:val="21"/>
        </w:rPr>
        <w:t xml:space="preserve">时间: 2026-01-26 | </w:t>
      </w:r>
      <w:r>
        <w:t xml:space="preserve">链接: </w:t>
      </w:r>
      <w:hyperlink r:id="rId270">
        <w:r>
          <w:rPr>
            <w:rFonts w:ascii="Times New Roman" w:hAnsi="Times New Roman" w:eastAsia="宋体"/>
            <w:color w:val="0000FF"/>
            <w:sz w:val="21"/>
            <w:u w:val="single"/>
          </w:rPr>
          <w:t>https://doi.org/10.1364/ao.586378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基于成本立方的立体匹配迭代中值算法</w:t>
      </w:r>
    </w:p>
    <w:p>
      <w:r>
        <w:rPr>
          <w:rFonts w:ascii="Times New Roman" w:hAnsi="Times New Roman" w:eastAsia="宋体"/>
          <w:b/>
          <w:color w:val="003264"/>
          <w:sz w:val="24"/>
        </w:rPr>
        <w:t>Iterative median algorithm based on cost cube for stereo matching</w:t>
      </w:r>
    </w:p>
    <w:p>
      <w:r>
        <w:rPr>
          <w:rFonts w:ascii="Times New Roman" w:hAnsi="Times New Roman" w:eastAsia="宋体"/>
          <w:sz w:val="21"/>
        </w:rPr>
        <w:t>作者: qi wu, Haochen Wei, Yongbin Yan, HONG XIN ZHANG, Jia Xu, Jian LIU, MOUFA hu, Guoyan Wang, Chengyong Shi, Taisheng Wang</w:t>
        <w:br/>
      </w:r>
      <w:r>
        <w:rPr>
          <w:rFonts w:ascii="Times New Roman" w:hAnsi="Times New Roman" w:eastAsia="宋体"/>
          <w:sz w:val="21"/>
        </w:rPr>
        <w:t xml:space="preserve">时间: 2026-01-26 | </w:t>
      </w:r>
      <w:r>
        <w:t xml:space="preserve">链接: </w:t>
      </w:r>
      <w:hyperlink r:id="rId271">
        <w:r>
          <w:rPr>
            <w:rFonts w:ascii="Times New Roman" w:hAnsi="Times New Roman" w:eastAsia="宋体"/>
            <w:color w:val="0000FF"/>
            <w:sz w:val="21"/>
            <w:u w:val="single"/>
          </w:rPr>
          <w:t>https://doi.org/10.1364/ao.586099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高速红外热成像中运动模糊和热噪声的联合解耦和恢复</w:t>
      </w:r>
    </w:p>
    <w:p>
      <w:r>
        <w:rPr>
          <w:rFonts w:ascii="Times New Roman" w:hAnsi="Times New Roman" w:eastAsia="宋体"/>
          <w:b/>
          <w:color w:val="003264"/>
          <w:sz w:val="24"/>
        </w:rPr>
        <w:t>Joint Decoupling and Restoration of Motion Blur and Thermal Noise in High-Speed Infrared Thermal Imaging</w:t>
      </w:r>
    </w:p>
    <w:p>
      <w:r>
        <w:rPr>
          <w:rFonts w:ascii="Times New Roman" w:hAnsi="Times New Roman" w:eastAsia="宋体"/>
          <w:sz w:val="21"/>
        </w:rPr>
        <w:t>作者: Yucun Zhang, Yihao Niu, Xianbin Fu</w:t>
        <w:br/>
      </w:r>
      <w:r>
        <w:rPr>
          <w:rFonts w:ascii="Times New Roman" w:hAnsi="Times New Roman" w:eastAsia="宋体"/>
          <w:sz w:val="21"/>
        </w:rPr>
        <w:t xml:space="preserve">时间: 2026-01-26 | </w:t>
      </w:r>
      <w:r>
        <w:t xml:space="preserve">链接: </w:t>
      </w:r>
      <w:hyperlink r:id="rId272">
        <w:r>
          <w:rPr>
            <w:rFonts w:ascii="Times New Roman" w:hAnsi="Times New Roman" w:eastAsia="宋体"/>
            <w:color w:val="0000FF"/>
            <w:sz w:val="21"/>
            <w:u w:val="single"/>
          </w:rPr>
          <w:t>https://doi.org/10.1364/ao.583500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在线结构光视觉中使用激光条纹轮廓快速提取焊缝特征</w:t>
      </w:r>
    </w:p>
    <w:p>
      <w:r>
        <w:rPr>
          <w:rFonts w:ascii="Times New Roman" w:hAnsi="Times New Roman" w:eastAsia="宋体"/>
          <w:b/>
          <w:color w:val="003264"/>
          <w:sz w:val="24"/>
        </w:rPr>
        <w:t>Fast extraction of weld seam features using laser stripe contour in line-structured light vision</w:t>
      </w:r>
    </w:p>
    <w:p>
      <w:r>
        <w:rPr>
          <w:rFonts w:ascii="Times New Roman" w:hAnsi="Times New Roman" w:eastAsia="宋体"/>
          <w:sz w:val="21"/>
        </w:rPr>
        <w:t>作者: Shuibiao Chen, Weilong Li, Weiming Li, Xingyu Gao, Zhipeng Gao, Yu Li</w:t>
        <w:br/>
      </w:r>
      <w:r>
        <w:rPr>
          <w:rFonts w:ascii="Times New Roman" w:hAnsi="Times New Roman" w:eastAsia="宋体"/>
          <w:sz w:val="21"/>
        </w:rPr>
        <w:t xml:space="preserve">时间: 2026-01-26 | </w:t>
      </w:r>
      <w:r>
        <w:t xml:space="preserve">链接: </w:t>
      </w:r>
      <w:hyperlink r:id="rId273">
        <w:r>
          <w:rPr>
            <w:rFonts w:ascii="Times New Roman" w:hAnsi="Times New Roman" w:eastAsia="宋体"/>
            <w:color w:val="0000FF"/>
            <w:sz w:val="21"/>
            <w:u w:val="single"/>
          </w:rPr>
          <w:t>https://doi.org/10.1364/ao.572722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使用共焦激光扫描显微镜在不同扫描模式下进行粗糙度重建的监督学习</w:t>
      </w:r>
    </w:p>
    <w:p>
      <w:r>
        <w:rPr>
          <w:rFonts w:ascii="Times New Roman" w:hAnsi="Times New Roman" w:eastAsia="宋体"/>
          <w:b/>
          <w:color w:val="003264"/>
          <w:sz w:val="24"/>
        </w:rPr>
        <w:t>Supervised learning for roughness reconstruction under different scanning modes using confocal laser scanning microscope</w:t>
      </w:r>
    </w:p>
    <w:p>
      <w:r>
        <w:rPr>
          <w:rFonts w:ascii="Times New Roman" w:hAnsi="Times New Roman" w:eastAsia="宋体"/>
          <w:sz w:val="21"/>
        </w:rPr>
        <w:t>作者: Yangkun Zhu, Yunxiang Zhu, Bin Sun, Yibo Zou</w:t>
        <w:br/>
      </w:r>
      <w:r>
        <w:rPr>
          <w:rFonts w:ascii="Times New Roman" w:hAnsi="Times New Roman" w:eastAsia="宋体"/>
          <w:sz w:val="21"/>
        </w:rPr>
        <w:t xml:space="preserve">时间: 2026-01-26 | </w:t>
      </w:r>
      <w:r>
        <w:t xml:space="preserve">链接: </w:t>
      </w:r>
      <w:hyperlink r:id="rId274">
        <w:r>
          <w:rPr>
            <w:rFonts w:ascii="Times New Roman" w:hAnsi="Times New Roman" w:eastAsia="宋体"/>
            <w:color w:val="0000FF"/>
            <w:sz w:val="21"/>
            <w:u w:val="single"/>
          </w:rPr>
          <w:t>https://doi.org/10.1364/ao.585887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通过特征交互和注意力引导融合进行红外物体检测</w:t>
      </w:r>
    </w:p>
    <w:p>
      <w:r>
        <w:rPr>
          <w:rFonts w:ascii="Times New Roman" w:hAnsi="Times New Roman" w:eastAsia="宋体"/>
          <w:b/>
          <w:color w:val="003264"/>
          <w:sz w:val="24"/>
        </w:rPr>
        <w:t>Infrared Object Detection via Feature Interaction and Attention Guided Fusion</w:t>
      </w:r>
    </w:p>
    <w:p>
      <w:r>
        <w:rPr>
          <w:rFonts w:ascii="Times New Roman" w:hAnsi="Times New Roman" w:eastAsia="宋体"/>
          <w:sz w:val="21"/>
        </w:rPr>
        <w:t>作者: Yang Liu, Lijun Liu, Hongyu Sun, Weiqin Li</w:t>
        <w:br/>
      </w:r>
      <w:r>
        <w:rPr>
          <w:rFonts w:ascii="Times New Roman" w:hAnsi="Times New Roman" w:eastAsia="宋体"/>
          <w:sz w:val="21"/>
        </w:rPr>
        <w:t xml:space="preserve">时间: 2026-01-26 | </w:t>
      </w:r>
      <w:r>
        <w:t xml:space="preserve">链接: </w:t>
      </w:r>
      <w:hyperlink r:id="rId275">
        <w:r>
          <w:rPr>
            <w:rFonts w:ascii="Times New Roman" w:hAnsi="Times New Roman" w:eastAsia="宋体"/>
            <w:color w:val="0000FF"/>
            <w:sz w:val="21"/>
            <w:u w:val="single"/>
          </w:rPr>
          <w:t>https://doi.org/10.1364/ao.581204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178 mJ 单频纳秒 Tm,Ho:YAG 放大器</w:t>
      </w:r>
    </w:p>
    <w:p>
      <w:r>
        <w:rPr>
          <w:rFonts w:ascii="Times New Roman" w:hAnsi="Times New Roman" w:eastAsia="宋体"/>
          <w:b/>
          <w:color w:val="003264"/>
          <w:sz w:val="24"/>
        </w:rPr>
        <w:t>178 mJ single-frequency nanosecond Tm,Ho:YAG amplifier</w:t>
      </w:r>
    </w:p>
    <w:p>
      <w:r>
        <w:rPr>
          <w:rFonts w:ascii="Times New Roman" w:hAnsi="Times New Roman" w:eastAsia="宋体"/>
          <w:sz w:val="21"/>
        </w:rPr>
        <w:t>作者: zhimin wang, Tianhao Lv, yixuan zhang, Fengfeng Zhang, Yu Xuan Xiang, guotai li, Da-Fu Cui, qinjun peng</w:t>
        <w:br/>
      </w:r>
      <w:r>
        <w:rPr>
          <w:rFonts w:ascii="Times New Roman" w:hAnsi="Times New Roman" w:eastAsia="宋体"/>
          <w:sz w:val="21"/>
        </w:rPr>
        <w:t xml:space="preserve">时间: 2026-01-26 | </w:t>
      </w:r>
      <w:r>
        <w:t xml:space="preserve">链接: </w:t>
      </w:r>
      <w:hyperlink r:id="rId276">
        <w:r>
          <w:rPr>
            <w:rFonts w:ascii="Times New Roman" w:hAnsi="Times New Roman" w:eastAsia="宋体"/>
            <w:color w:val="0000FF"/>
            <w:sz w:val="21"/>
            <w:u w:val="single"/>
          </w:rPr>
          <w:t>https://doi.org/10.1364/ao.587192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三重抛物线锥轮：快速全景跟踪成像系统的驱动结构</w:t>
      </w:r>
    </w:p>
    <w:p>
      <w:r>
        <w:rPr>
          <w:rFonts w:ascii="Times New Roman" w:hAnsi="Times New Roman" w:eastAsia="宋体"/>
          <w:b/>
          <w:color w:val="003264"/>
          <w:sz w:val="24"/>
        </w:rPr>
        <w:t>TRIPLE PARABOLIC CONE WHEEL: A DRIVING STRUCTURE FOR THE RAPID PANORAMIC TRACKING IMAGING SYSTEM</w:t>
      </w:r>
    </w:p>
    <w:p>
      <w:r>
        <w:rPr>
          <w:rFonts w:ascii="Times New Roman" w:hAnsi="Times New Roman" w:eastAsia="宋体"/>
          <w:sz w:val="21"/>
        </w:rPr>
        <w:t>作者: Xin Li, Bingjian Wang, Weirong Yang, Caihui Wang, Huan Li</w:t>
        <w:br/>
      </w:r>
      <w:r>
        <w:rPr>
          <w:rFonts w:ascii="Times New Roman" w:hAnsi="Times New Roman" w:eastAsia="宋体"/>
          <w:sz w:val="21"/>
        </w:rPr>
        <w:t xml:space="preserve">时间: 2026-01-26 | </w:t>
      </w:r>
      <w:r>
        <w:t xml:space="preserve">链接: </w:t>
      </w:r>
      <w:hyperlink r:id="rId277">
        <w:r>
          <w:rPr>
            <w:rFonts w:ascii="Times New Roman" w:hAnsi="Times New Roman" w:eastAsia="宋体"/>
            <w:color w:val="0000FF"/>
            <w:sz w:val="21"/>
            <w:u w:val="single"/>
          </w:rPr>
          <w:t>https://doi.org/10.1364/ao.582577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太赫兹辐射全内反射提取器和准直器</w:t>
      </w:r>
    </w:p>
    <w:p>
      <w:r>
        <w:rPr>
          <w:rFonts w:ascii="Times New Roman" w:hAnsi="Times New Roman" w:eastAsia="宋体"/>
          <w:b/>
          <w:color w:val="003264"/>
          <w:sz w:val="24"/>
        </w:rPr>
        <w:t>Totally internally reflective extractor and collimator of terahertz radiation</w:t>
      </w:r>
    </w:p>
    <w:p>
      <w:r>
        <w:rPr>
          <w:rFonts w:ascii="Times New Roman" w:hAnsi="Times New Roman" w:eastAsia="宋体"/>
          <w:sz w:val="21"/>
        </w:rPr>
        <w:t>作者: Michael Bakunov, Michael Kurnikov, Evgeny Efimenko</w:t>
        <w:br/>
      </w:r>
      <w:r>
        <w:rPr>
          <w:rFonts w:ascii="Times New Roman" w:hAnsi="Times New Roman" w:eastAsia="宋体"/>
          <w:sz w:val="21"/>
        </w:rPr>
        <w:t xml:space="preserve">时间: 2026-01-26 | </w:t>
      </w:r>
      <w:r>
        <w:t xml:space="preserve">链接: </w:t>
      </w:r>
      <w:hyperlink r:id="rId278">
        <w:r>
          <w:rPr>
            <w:rFonts w:ascii="Times New Roman" w:hAnsi="Times New Roman" w:eastAsia="宋体"/>
            <w:color w:val="0000FF"/>
            <w:sz w:val="21"/>
            <w:u w:val="single"/>
          </w:rPr>
          <w:t>https://doi.org/10.1364/ao.580771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先进的乳腺癌检测：利用包含三角形腔和椭圆岛的 MIM 结构进行折射率和温度传感</w:t>
      </w:r>
    </w:p>
    <w:p>
      <w:r>
        <w:rPr>
          <w:rFonts w:ascii="Times New Roman" w:hAnsi="Times New Roman" w:eastAsia="宋体"/>
          <w:b/>
          <w:color w:val="003264"/>
          <w:sz w:val="24"/>
        </w:rPr>
        <w:t>Advanced breast cancer detection: leveraging MIM structure containing triangular cavity and elliptical island for refractive index and temperature sensing</w:t>
      </w:r>
    </w:p>
    <w:p>
      <w:r>
        <w:rPr>
          <w:rFonts w:ascii="Times New Roman" w:hAnsi="Times New Roman" w:eastAsia="宋体"/>
          <w:sz w:val="21"/>
        </w:rPr>
        <w:t>作者: Mohammad Ghanavati, Mardin Rostampour, Mohammad Azim Karami, Peyman Yaghoubizadeh</w:t>
        <w:br/>
      </w:r>
      <w:r>
        <w:rPr>
          <w:rFonts w:ascii="Times New Roman" w:hAnsi="Times New Roman" w:eastAsia="宋体"/>
          <w:sz w:val="21"/>
        </w:rPr>
        <w:t xml:space="preserve">时间: 2026-01-06 | </w:t>
      </w:r>
      <w:r>
        <w:t xml:space="preserve">链接: </w:t>
      </w:r>
      <w:hyperlink r:id="rId988">
        <w:r>
          <w:rPr>
            <w:rFonts w:ascii="Times New Roman" w:hAnsi="Times New Roman" w:eastAsia="宋体"/>
            <w:color w:val="0000FF"/>
            <w:sz w:val="21"/>
            <w:u w:val="single"/>
          </w:rPr>
          <w:t>https://doi.org/10.1364/ao.578271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研究中，提出了一种基于金属-绝缘体-金属（MIM）配置的高灵敏度表面等离子体激元（SPP）传感器，并对其多功能检测进行了数值研究，包括折射率传感、乳腺癌细胞辨别和温度传感。该传感器由与三角形腔体集成的充气 MIM 波导组成，通过嵌入内部椭圆形银岛以增强光与物质的相互作用来进一步优化。有限元法模拟表明，椭圆腔设计由于增加了有效光路长度，显着改善了传输特性、消光比和折射率灵敏度 (RIS)。优化后的结构实现了RIS为1207.14±4.12nm/RIU，检测分辨率低至8.28×10</w:t>
        <w:br/>
        <w:t xml:space="preserve">                    &lt;jats:sup&gt;−7&lt;/jats:sup&gt;</w:t>
        <w:br/>
        <w:t xml:space="preserve">                    RIU。此外，该传感器表现出区分正常和恶性乳腺细胞的能力，使其成为生物医学诊断的有利平台。此外，该传感器还具有 0.945±0.003nm/K 的显着温度灵敏度。所提出的设计还显示出通过电子束光刻等技术进行纳米加工的巨大潜力，使其能够集成到紧凑的光电和生物传感设备中。</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study, a highly sensitive surface plasmon polariton (SPP)-based sensor with a metal–insulator–metal (MIM) configuration is proposed and numerically investigated for multifunctional detection, including refractive index sensing, breast cancerous cell discrimination, and temperature sensing. The sensor consists of an air-filled MIM waveguide integrated with a triangular cavity, further optimized by embedding an internal elliptical silver island to enhance light–matter interaction. Finite element method simulations reveal that the elliptical cavity design significantly improves transmission characteristics, extinction ratio, and RI sensitivity (RIS) due to the increased effective optical path length. The optimized structure achieves a RIS of 1207.14±4.12nm/RIU and a detection resolution as low as 8.28×10</w:t>
        <w:br/>
        <w:t xml:space="preserve">                    &lt;jats:sup&gt;−7&lt;/jats:sup&gt;</w:t>
        <w:br/>
        <w:t xml:space="preserve">                    RIU. Furthermore, the sensor demonstrates the capability to distinguish between normal and malignant breast cells, making it an advantageous platform for biomedical diagnostics. Additionally, the sensor exhibits a significant temperature sensitivity of 0.945±0.003nm/K. The proposed design also shows strong potential for nanofabrication via techniques such as electron beam lithography, enabling its integration into compact optoelectronic and biosensing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使用边界迭代优化进行快速、高保真曲线光学邻近校正</w:t>
      </w:r>
    </w:p>
    <w:p>
      <w:r>
        <w:rPr>
          <w:rFonts w:ascii="Times New Roman" w:hAnsi="Times New Roman" w:eastAsia="宋体"/>
          <w:b/>
          <w:color w:val="003264"/>
          <w:sz w:val="24"/>
        </w:rPr>
        <w:t>Fast and high-fidelity curvilinear optical proximity correction using boundary iterative optimization</w:t>
      </w:r>
    </w:p>
    <w:p>
      <w:r>
        <w:rPr>
          <w:rFonts w:ascii="Times New Roman" w:hAnsi="Times New Roman" w:eastAsia="宋体"/>
          <w:sz w:val="21"/>
        </w:rPr>
        <w:t>作者: Weichen Huang, Yanqiu Li, He Yang, Yihan Zheng</w:t>
        <w:br/>
      </w:r>
      <w:r>
        <w:rPr>
          <w:rFonts w:ascii="Times New Roman" w:hAnsi="Times New Roman" w:eastAsia="宋体"/>
          <w:sz w:val="21"/>
        </w:rPr>
        <w:t xml:space="preserve">时间: 2025-12-19 | </w:t>
      </w:r>
      <w:r>
        <w:t xml:space="preserve">链接: </w:t>
      </w:r>
      <w:hyperlink r:id="rId989">
        <w:r>
          <w:rPr>
            <w:rFonts w:ascii="Times New Roman" w:hAnsi="Times New Roman" w:eastAsia="宋体"/>
            <w:color w:val="0000FF"/>
            <w:sz w:val="21"/>
            <w:u w:val="single"/>
          </w:rPr>
          <w:t>https://doi.org/10.1364/ao.578546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曲线掩模因其在光学光刻中的优势而受到广泛关注。为了充分利用这些优势，采用了曲线光学邻近校正（OPC）方法，其中控制点的移动方向和距离是关键参数。然而，这些方法往往忽视了运动方向的优化。本文提出了一种利用边界迭代优化方法同时调整运动方向和距离的曲线掩模OPC方法。该方法通过定义掩模图案及其相应打印图像中控制点周围的感兴趣区域来增强优化自由度。仿真结果表明，边界迭代优化方法在减少计算时间的同时实现了更高的打印图像保真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&lt;jats:p&gt;Curvilinear masks have gained significant attention for their advantages in optical lithography. To fully using these advantages, curvilinear optical proximity correction (OPC) methods are applied, in which the movement direction and distance of control points are key parameters. However, these methods often neglect the optimization of movement direction. This paper proposes a curvilinear mask OPC method using the boundary iteration optimization method to simultaneously adjust both movement direction and distance. This method enhances optimization degrees of freedom by defining the regions of interest around control points in mask patterns and their corresponding print images. Simulation results demonstrate that the boundary iteration optimization method achieves higher fidelity of print image while reducing the computational time.&lt;/jats:p&gt;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薄膜铌酸锂上的光子晶体增强光栅耦合器</w:t>
      </w:r>
    </w:p>
    <w:p>
      <w:r>
        <w:rPr>
          <w:rFonts w:ascii="Times New Roman" w:hAnsi="Times New Roman" w:eastAsia="宋体"/>
          <w:b/>
          <w:color w:val="003264"/>
          <w:sz w:val="24"/>
        </w:rPr>
        <w:t>Photonic crystal-enhanced grating coupler on thin film lithium niobate</w:t>
      </w:r>
    </w:p>
    <w:p>
      <w:r>
        <w:rPr>
          <w:rFonts w:ascii="Times New Roman" w:hAnsi="Times New Roman" w:eastAsia="宋体"/>
          <w:sz w:val="21"/>
        </w:rPr>
        <w:t>作者: Si Gao, Qianhong Gong, Jiahao Peng, Hao Wang, Peichuan Yin, Ruxue Wang, Aimin Wu</w:t>
        <w:br/>
      </w:r>
      <w:r>
        <w:rPr>
          <w:rFonts w:ascii="Times New Roman" w:hAnsi="Times New Roman" w:eastAsia="宋体"/>
          <w:sz w:val="21"/>
        </w:rPr>
        <w:t xml:space="preserve">时间: 2025-12-22 | </w:t>
      </w:r>
      <w:r>
        <w:t xml:space="preserve">链接: </w:t>
      </w:r>
      <w:hyperlink r:id="rId990">
        <w:r>
          <w:rPr>
            <w:rFonts w:ascii="Times New Roman" w:hAnsi="Times New Roman" w:eastAsia="宋体"/>
            <w:color w:val="0000FF"/>
            <w:sz w:val="21"/>
            <w:u w:val="single"/>
          </w:rPr>
          <w:t>https://doi.org/10.1364/ao.576652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&lt;jats:p&gt;基于薄膜铌酸锂 (TFLN) 的光子集成电路 (PIC) 需要光栅耦合器不仅高效，而且结构紧凑且与标准制造工艺兼容，以确保最佳的器件性能。在这项工作中，据我们所知，我们提出了一种新颖的设计方法来提高铌酸锂光栅耦合器的耦合效率。在超薄硅基板上引入光子晶体结构以抑制光泄漏，从而减少其对耦合性能的不利影响。此外，在TFLN层上实现了锥形结构，以增强光纤和波导之间的模式匹配。三维时域有限差分仿真表明，在TE偏振下，该设计在中心波长1549 nm处实现了69%的最大耦合效率，1 dB带宽为30 nm，3 dB带宽为97 nm。&lt;/jats:p&gt;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&lt;jats:p&gt;Thin-film lithium niobate (TFLN)-based photonic integrated circuits (PICs) require grating couplers that are not only efficient but also compact and compatible with standard fabrication processes to ensure optimal device performance. In this work, we present a novel, to our knowledge, design approach to improve the coupling efficiency of lithium niobate grating couplers. A photonic crystal structure is introduced on an ultra-thin silicon substrate to suppress optical leakage, thereby reducing its detrimental effect on coupling performance. Furthermore, a tapered structure is implemented on the TFLN layer to enhance mode matching between the fiber and the waveguide. Three-dimensional finite-difference time-domain simulations demonstrate that, under TE polarization, the proposed design achieves a maximum coupling efficiency of 69% at a central wavelength of 1549 nm, with a 1 dB bandwidth of 30 nm and a 3 dB bandwidth of 97 nm.&lt;/jats:p&gt;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TanSat-2 NO &lt;sub&gt;2&lt;/sub&gt; 仪器的端到端性能建模：椭圆轨道任务关键设计参数的评估</w:t>
      </w:r>
    </w:p>
    <w:p>
      <w:r>
        <w:rPr>
          <w:rFonts w:ascii="Times New Roman" w:hAnsi="Times New Roman" w:eastAsia="宋体"/>
          <w:b/>
          <w:color w:val="003264"/>
          <w:sz w:val="24"/>
        </w:rPr>
        <w:t>End-to-end performance modeling for the TanSat-2 NO                     &lt;sub&gt;2&lt;/sub&gt;                     instrument: an evaluation of key design parameters for an elliptical orbit mission</w:t>
      </w:r>
    </w:p>
    <w:p>
      <w:r>
        <w:rPr>
          <w:rFonts w:ascii="Times New Roman" w:hAnsi="Times New Roman" w:eastAsia="宋体"/>
          <w:sz w:val="21"/>
        </w:rPr>
        <w:t>作者: Yichen Li, Chao Yu, Meng Fan, Jinhua Tao, Ying Zhang, Xinxin Zhang, Liangfu Chen</w:t>
        <w:br/>
      </w:r>
      <w:r>
        <w:rPr>
          <w:rFonts w:ascii="Times New Roman" w:hAnsi="Times New Roman" w:eastAsia="宋体"/>
          <w:sz w:val="21"/>
        </w:rPr>
        <w:t xml:space="preserve">时间: 2025-12-22 | </w:t>
      </w:r>
      <w:r>
        <w:t xml:space="preserve">链接: </w:t>
      </w:r>
      <w:hyperlink r:id="rId991">
        <w:r>
          <w:rPr>
            <w:rFonts w:ascii="Times New Roman" w:hAnsi="Times New Roman" w:eastAsia="宋体"/>
            <w:color w:val="0000FF"/>
            <w:sz w:val="21"/>
            <w:u w:val="single"/>
          </w:rPr>
          <w:t>https://doi.org/10.1364/ao.582658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中国下一代大气碳监测卫星TanSat-2将利用二氧化氮（NO</w:t>
        <w:br/>
        <w:t xml:space="preserve">                    &lt;贾茨：子&gt;2&lt;/贾茨：子&gt;</w:t>
        <w:br/>
        <w:t xml:space="preserve">                    ）作为识别人为二氧化碳的示踪剂</w:t>
        <w:br/>
        <w:t xml:space="preserve">                    &lt;贾茨：子&gt;2&lt;/贾茨：子&gt;</w:t>
        <w:br/>
        <w:t xml:space="preserve">                    排放。 TanSat-2将采用创新的中地球轨道冻结、太阳同步椭圆轨道和宽幅仪器，以增强北半球的监测能力。基于UNL-VRTM辐射传输模型和差分光学吸收光谱算法建立了端到端的仿真框架。各种仪器和观测参数对NO的影响</w:t>
        <w:br/>
        <w:t xml:space="preserve">                    &lt;贾茨：子&gt;2&lt;/贾茨：子&gt;</w:t>
        <w:br/>
        <w:t xml:space="preserve">                    系统评估了垂直柱密度检索。结果表明，冬季遇到的高太阳天顶角极大地挑战了检索精度。此外，在椭圆轨道上保持恒定空间分辨率所需的可变积分时间会导致动态信噪比 (SNR) 环境。我们的分析表明，要解析 NO 的精细吸收特征，需要优于 0.6 nm 的光谱分辨率和超过 800 的 SNR</w:t>
        <w:br/>
        <w:t xml:space="preserve">                    &lt;贾茨：子&gt;2&lt;/贾茨：子&gt;</w:t>
        <w:br/>
        <w:t xml:space="preserve">                    有效地。宽幅设计固有的仪器伪影的影响也得到了量化，表明未经校正的“微笑”和“梯形失真”效应可能会引入超过 1×10 的检索偏差</w:t>
        <w:br/>
        <w:t xml:space="preserve">                    &lt;贾茨：sup&gt;15&lt;/贾茨：sup&gt;</w:t>
        <w:br/>
        <w:t xml:space="preserve">                    分子/厘米</w:t>
        <w:br/>
        <w:t xml:space="preserve">                    &lt;贾茨：sup&gt;2&lt;/贾茨：sup&gt;</w:t>
        <w:br/>
        <w:t xml:space="preserve">                    。最后，污染羽流的模拟强调了高空间分辨率对于表征排放结构和扩散模式的重要性。这项研究证实了 TanSat-2 任务概念的可行性，并为最终确定其有效载荷规格提供了定量基础。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China’s next-generation atmospheric carbon monitoring satellite, TanSat-2, will utilize nitrogen dioxide (NO</w:t>
        <w:br/>
        <w:t xml:space="preserve">                    &lt;jats:sub&gt;2&lt;/jats:sub&gt;</w:t>
        <w:br/>
        <w:t xml:space="preserve">                    ) as a tracer to identify anthropogenic CO</w:t>
        <w:br/>
        <w:t xml:space="preserve">                    &lt;jats:sub&gt;2&lt;/jats:sub&gt;</w:t>
        <w:br/>
        <w:t xml:space="preserve">                    emissions. TanSat-2 will employ an innovative medium Earth orbit frozen, Sun-synchronous elliptical orbit with a wide-swath instrument to enhance monitoring capabilities over the Northern Hemisphere. An end-to-end simulation framework was established based on the UNL-VRTM radiative transfer model and the differential optical absorption spectroscopy algorithm. The impacts of various instrumental and observational parameters on NO</w:t>
        <w:br/>
        <w:t xml:space="preserve">                    &lt;jats:sub&gt;2&lt;/jats:sub&gt;</w:t>
        <w:br/>
        <w:t xml:space="preserve">                    vertical column density retrieval were systematically assessed. Results indicate that high solar zenith angles encountered during winter significantly challenge retrieval accuracy. In addition, the variable integration time required to maintain a constant spatial resolution across the elliptical orbit results in a dynamic signal-to-noise ratio (SNR) environment. Our analysis demonstrates that a spectral resolution better than 0.6 nm and an SNR exceeding 800 are necessary to resolve the fine absorption features of NO</w:t>
        <w:br/>
        <w:t xml:space="preserve">                    &lt;jats:sub&gt;2&lt;/jats:sub&gt;</w:t>
        <w:br/>
        <w:t xml:space="preserve">                    effectively. The impact of instrumental artifacts inherent to the wide-swath design was also quantified, revealing that uncorrected “smile” and “keystone” effects can introduce retrieval biases exceeding 1×10</w:t>
        <w:br/>
        <w:t xml:space="preserve">                    &lt;jats:sup&gt;15&lt;/jats:sup&gt;</w:t>
        <w:br/>
        <w:t xml:space="preserve">                    molecules/cm</w:t>
        <w:br/>
        <w:t xml:space="preserve">                    &lt;jats:sup&gt;2&lt;/jats:sup&gt;</w:t>
        <w:br/>
        <w:t xml:space="preserve">                    . Finally, simulations of pollution plumes underscore the importance of high spatial resolution for characterizing emission structures and dispersion patterns. This study confirms the feasibility of the TanSat-2 mission concept and provides a quantitative basis for finalizing its payload specifications.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基于全光残余衍射神经网络的内联全息图相位重建和三维形貌可视化</w:t>
      </w:r>
    </w:p>
    <w:p>
      <w:r>
        <w:rPr>
          <w:rFonts w:ascii="Times New Roman" w:hAnsi="Times New Roman" w:eastAsia="宋体"/>
          <w:b/>
          <w:color w:val="003264"/>
          <w:sz w:val="24"/>
        </w:rPr>
        <w:t>Phase reconstruction of inline holograms and three-dimensional topography visualization based on an all-optical residual diffraction neural network</w:t>
      </w:r>
    </w:p>
    <w:p>
      <w:r>
        <w:rPr>
          <w:rFonts w:ascii="Times New Roman" w:hAnsi="Times New Roman" w:eastAsia="宋体"/>
          <w:sz w:val="21"/>
        </w:rPr>
        <w:t>作者: Jianfeng Hou, Fuqin Deng, Weilai Qiao, Jiaye Kuang, Lanhui Fu, Dongzhou Zhong</w:t>
        <w:br/>
      </w:r>
      <w:r>
        <w:rPr>
          <w:rFonts w:ascii="Times New Roman" w:hAnsi="Times New Roman" w:eastAsia="宋体"/>
          <w:sz w:val="21"/>
        </w:rPr>
        <w:t xml:space="preserve">时间: 2026-01-13 | </w:t>
      </w:r>
      <w:r>
        <w:t xml:space="preserve">链接: </w:t>
      </w:r>
      <w:hyperlink r:id="rId992">
        <w:r>
          <w:rPr>
            <w:rFonts w:ascii="Times New Roman" w:hAnsi="Times New Roman" w:eastAsia="宋体"/>
            <w:color w:val="0000FF"/>
            <w:sz w:val="21"/>
            <w:u w:val="single"/>
          </w:rPr>
          <w:t>https://doi.org/10.1364/ao.579093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电子计算机的神经网络可以从内联全息图中恢复高分辨率定量相位图像，以揭示样本的精细结构，这可能面临密集计算、能耗和时间延迟等问题。相比之下，光学衍射计算不仅具有超快的并行处理能力和极低的能耗，而且与全息成像的物理过程天然兼容。然而，由于现有的光学衍射计算模型无法在相位重建中保留相位细节，因此它们专注于全息图的强度恢复。为了解决这个问题，本文提出了一种全光学残余衍射神经网络（RDNN）架构，以获得在线全息图的高精度相位分布。该方法将残余光学结构和级联衍射层设计相结合，有效减少重构过程中相位信息的损失，从而保证重构相位与原始相位的高度一致性。一系列数值模拟结果表明，所提出的架构可以推广到三维生物样本的相位重建任务。在人红细胞的相位重建中，平均SSIM和PSNR分别达到0.82和28。此外，我们使用噪声全息图评估网络的性能，证明与完全连接的衍射神经网络不同，即使在随机高斯噪声下，这种方法也显着提高了相位重建质量。这些结果表明，所提出的RDNN有潜力取代电子神经网络，实现内联全息图的精确相位重建，并为观察活细胞动力学提供有效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&lt;jats:p&gt;Electronic computer-based neural networks can recover high-resolution quantitative phase images from inline holograms to reveal the fine structure of samples, which may face issues such as intensive computing, energy consumption, and time delay. In contrast, optical diffraction computing not only has super-fast parallel processing capabilities and extremely low energy consumption but also is naturally compatible with the physical process of holographic imaging. However, since existing optical diffraction computing models are not able to preserve the phase detail in phase reconstruction, they focus on intensity recovery of holograms. To address this problem, this paper proposes an all-optical residual diffraction neural network (RDNN) architecture to obtain a high-precision phase distribution of inline holograms. In this method, residual optical structures and cascaded diffraction layer designs are combined to effectively reduce the loss of phase information during reconstruction, thereby ensuring a high degree of consistency between the reconstructed phase and the original phase. A series of numerical simulation results shows that the proposed architecture can be generalized to the phase reconstruction task of three-dimensional biological samples. In phase reconstruction of human erythrocytes, the average SSIM and PSNR reach 0.82 and 28, respectively. Additionally, we assess the network’s performance with noisy holograms, demonstrating that, unlike fully connected diffraction neural networks, this approach significantly enhances phase reconstruction quality, even under random Gaussian noise. These results indicate that the proposed RDNN has the potential to replace the electronic neural network to achieve accurate phase reconstruction of inline holograms and provide an efficient solution to observe the living cell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用于无人机安装瞄准的长波红外和中波红外系统的性能比较</w:t>
      </w:r>
    </w:p>
    <w:p>
      <w:r>
        <w:rPr>
          <w:rFonts w:ascii="Times New Roman" w:hAnsi="Times New Roman" w:eastAsia="宋体"/>
          <w:b/>
          <w:color w:val="003264"/>
          <w:sz w:val="24"/>
        </w:rPr>
        <w:t>Performance comparison of LWIR and MWIR systems for UAV-mounted targeting</w:t>
      </w:r>
    </w:p>
    <w:p>
      <w:r>
        <w:rPr>
          <w:rFonts w:ascii="Times New Roman" w:hAnsi="Times New Roman" w:eastAsia="宋体"/>
          <w:sz w:val="21"/>
        </w:rPr>
        <w:t>作者: Amy Hermann, Patrick Leslie, Ronald Driggers, Eddie L. Jacobs, Joseph Conroy</w:t>
        <w:br/>
      </w:r>
      <w:r>
        <w:rPr>
          <w:rFonts w:ascii="Times New Roman" w:hAnsi="Times New Roman" w:eastAsia="宋体"/>
          <w:sz w:val="21"/>
        </w:rPr>
        <w:t xml:space="preserve">时间: 2026-01-26 | </w:t>
      </w:r>
      <w:r>
        <w:t xml:space="preserve">链接: </w:t>
      </w:r>
      <w:hyperlink r:id="rId993">
        <w:r>
          <w:rPr>
            <w:rFonts w:ascii="Times New Roman" w:hAnsi="Times New Roman" w:eastAsia="宋体"/>
            <w:color w:val="0000FF"/>
            <w:sz w:val="21"/>
            <w:u w:val="single"/>
          </w:rPr>
          <w:t>https://doi.org/10.1364/ao.576977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&lt;jats:p&gt;红外线的评价</w:t>
        <w:br/>
        <w:tab/>
        <w:tab/>
        <w:tab/>
        <w:tab/>
        <w:tab/>
        <w:t>用于小型商业远程瞄准的成像系统</w:t>
        <w:br/>
        <w:tab/>
        <w:tab/>
        <w:tab/>
        <w:tab/>
        <w:tab/>
        <w:t>可用的无人机（UAV）需要小心</w:t>
        <w:br/>
        <w:tab/>
        <w:tab/>
        <w:tab/>
        <w:tab/>
        <w:tab/>
        <w:t>考虑灵敏度、分辨率和“尺寸、</w:t>
        <w:br/>
        <w:tab/>
        <w:tab/>
        <w:tab/>
        <w:tab/>
        <w:tab/>
        <w:t>重量、功率和成本”（SWaP-C）。非制冷长波红外微测辐射热计</w:t>
        <w:br/>
        <w:tab/>
        <w:tab/>
        <w:tab/>
        <w:tab/>
        <w:tab/>
        <w:t>重量轻且价格实惠，但灵敏度降低，</w:t>
        <w:br/>
        <w:tab/>
        <w:tab/>
        <w:tab/>
        <w:tab/>
        <w:tab/>
        <w:t>更长的曝光时间。昂贵的冷却长波红外传感器提供卓越的</w:t>
        <w:br/>
        <w:tab/>
        <w:tab/>
        <w:tab/>
        <w:tab/>
        <w:tab/>
        <w:t>灵敏度和灵活的曝光时间，但超出了 SWaP-C 限制</w:t>
        <w:br/>
        <w:tab/>
        <w:tab/>
        <w:tab/>
        <w:tab/>
        <w:tab/>
        <w:t>以满足冷却要求。目前，冷却的 MWIR 传感器需要更少的</w:t>
        <w:br/>
        <w:tab/>
        <w:tab/>
        <w:tab/>
        <w:tab/>
        <w:tab/>
        <w:t>与冷却型长波红外传感器相比，冷却效果更好，因此可以达到更好的平衡</w:t>
        <w:br/>
        <w:tab/>
        <w:tab/>
        <w:tab/>
        <w:tab/>
        <w:tab/>
        <w:t>灵敏度、曝光度和 SWaP-C 之间的关系。目前的文献没有</w:t>
        <w:br/>
        <w:tab/>
        <w:tab/>
        <w:tab/>
        <w:tab/>
        <w:tab/>
        <w:t>为评估可行性提供定量框架</w:t>
        <w:br/>
        <w:tab/>
        <w:tab/>
        <w:tab/>
        <w:tab/>
        <w:tab/>
        <w:t>这些传感器适用于小型无人机。本研究系统地、</w:t>
        <w:br/>
        <w:tab/>
        <w:tab/>
        <w:tab/>
        <w:tab/>
        <w:tab/>
        <w:t>通过定量比较每个传感器的无人机可行性</w:t>
        <w:br/>
        <w:tab/>
        <w:tab/>
        <w:tab/>
        <w:tab/>
        <w:tab/>
        <w:t>理论性能建模和现场测试相结合。</w:t>
        <w:br/>
        <w:tab/>
        <w:tab/>
        <w:tab/>
        <w:tab/>
        <w:tab/>
        <w:t>靶向性能在 NV-IPM 中建模并在现场进行验证；</w:t>
        <w:br/>
        <w:tab/>
        <w:tab/>
        <w:tab/>
        <w:tab/>
        <w:tab/>
        <w:t>另一项权衡研究探讨了 SWaP-C 的效率和</w:t>
        <w:br/>
        <w:tab/>
        <w:tab/>
        <w:tab/>
        <w:tab/>
        <w:tab/>
        <w:t>目标对比度的性能影响。这些发现提供了</w:t>
        <w:br/>
        <w:tab/>
        <w:tab/>
        <w:tab/>
        <w:tab/>
        <w:tab/>
        <w:t>选择无人机安装传感器的数据驱动方法以满足</w:t>
        <w:br/>
        <w:tab/>
        <w:tab/>
        <w:tab/>
        <w:tab/>
        <w:tab/>
        <w:t>任务特定要求。&lt;/jats:p&gt;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evaluation of infrared</w:t>
        <w:br/>
        <w:tab/>
        <w:tab/>
        <w:tab/>
        <w:tab/>
        <w:tab/>
        <w:t>imaging systems for long-range targeting on small commercially</w:t>
        <w:br/>
        <w:tab/>
        <w:tab/>
        <w:tab/>
        <w:tab/>
        <w:tab/>
        <w:t>available unmanned aerial vehicles (UAVs) requires careful</w:t>
        <w:br/>
        <w:tab/>
        <w:tab/>
        <w:tab/>
        <w:tab/>
        <w:tab/>
        <w:t>consideration of trade-offs in sensitivity, resolution, and “size,</w:t>
        <w:br/>
        <w:tab/>
        <w:tab/>
        <w:tab/>
        <w:tab/>
        <w:tab/>
        <w:t>weight, power, and cost” (SWaP-C). Uncooled LWIR microbolometers are</w:t>
        <w:br/>
        <w:tab/>
        <w:tab/>
        <w:tab/>
        <w:tab/>
        <w:tab/>
        <w:t>lightweight and affordable but suffer from reduced sensitivity and</w:t>
        <w:br/>
        <w:tab/>
        <w:tab/>
        <w:tab/>
        <w:tab/>
        <w:tab/>
        <w:t>longer exposure times. Expensive cooled LWIR sensors provide superior</w:t>
        <w:br/>
        <w:tab/>
        <w:tab/>
        <w:tab/>
        <w:tab/>
        <w:tab/>
        <w:t>sensitivity and flexible exposure times but exceed SWaP-C limits due</w:t>
        <w:br/>
        <w:tab/>
        <w:tab/>
        <w:tab/>
        <w:tab/>
        <w:tab/>
        <w:t>to cooling requirements. Presently, cooled MWIR sensors require less</w:t>
        <w:br/>
        <w:tab/>
        <w:tab/>
        <w:tab/>
        <w:tab/>
        <w:tab/>
        <w:t>cooling than cooled LWIR sensors and so strike a better balance</w:t>
        <w:br/>
        <w:tab/>
        <w:tab/>
        <w:tab/>
        <w:tab/>
        <w:tab/>
        <w:t>between sensitivity, exposure, and SWaP-C. Current literature does not</w:t>
        <w:br/>
        <w:tab/>
        <w:tab/>
        <w:tab/>
        <w:tab/>
        <w:tab/>
        <w:t>provide a quantitative framework for evaluating the feasibility of</w:t>
        <w:br/>
        <w:tab/>
        <w:tab/>
        <w:tab/>
        <w:tab/>
        <w:tab/>
        <w:t>these sensors for small UAVs. This study systematically and</w:t>
        <w:br/>
        <w:tab/>
        <w:tab/>
        <w:tab/>
        <w:tab/>
        <w:tab/>
        <w:t>quantitatively compares each sensor for UAV feasibility through a</w:t>
        <w:br/>
        <w:tab/>
        <w:tab/>
        <w:tab/>
        <w:tab/>
        <w:tab/>
        <w:t>combination of theoretical performance modeling and field testing.</w:t>
        <w:br/>
        <w:tab/>
        <w:tab/>
        <w:tab/>
        <w:tab/>
        <w:tab/>
        <w:t>Targeting performance is modeled in NV-IPM and verified in the field;</w:t>
        <w:br/>
        <w:tab/>
        <w:tab/>
        <w:tab/>
        <w:tab/>
        <w:tab/>
        <w:t>an additional trade study explores SWaP-C efficiency and the</w:t>
        <w:br/>
        <w:tab/>
        <w:tab/>
        <w:tab/>
        <w:tab/>
        <w:tab/>
        <w:t>performance impacts of target contrast. These findings offer a</w:t>
        <w:br/>
        <w:tab/>
        <w:tab/>
        <w:tab/>
        <w:tab/>
        <w:tab/>
        <w:t>data-driven approach in selecting UAV-mounted sensors to meet</w:t>
        <w:br/>
        <w:tab/>
        <w:tab/>
        <w:tab/>
        <w:tab/>
        <w:tab/>
        <w:t>mission-specific requirements.&lt;/jats:p&gt;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高斯光束和贝塞尔-高斯光束通过扰动的传播：测距效率分析</w:t>
      </w:r>
    </w:p>
    <w:p>
      <w:r>
        <w:rPr>
          <w:rFonts w:ascii="Times New Roman" w:hAnsi="Times New Roman" w:eastAsia="宋体"/>
          <w:b/>
          <w:color w:val="003264"/>
          <w:sz w:val="24"/>
        </w:rPr>
        <w:t>Propagation of Gaussian and Bessel–Gaussian beams through disturbances: an analysis of ranging efficiency</w:t>
      </w:r>
    </w:p>
    <w:p>
      <w:r>
        <w:rPr>
          <w:rFonts w:ascii="Times New Roman" w:hAnsi="Times New Roman" w:eastAsia="宋体"/>
          <w:sz w:val="21"/>
        </w:rPr>
        <w:t>作者: Qinglong Liu, Yang Chen, Zunshi Zhao, Zhi Wang, Yange Liu, Pan Wang</w:t>
        <w:br/>
      </w:r>
      <w:r>
        <w:rPr>
          <w:rFonts w:ascii="Times New Roman" w:hAnsi="Times New Roman" w:eastAsia="宋体"/>
          <w:sz w:val="21"/>
        </w:rPr>
        <w:t xml:space="preserve">时间: 2026-01-06 | </w:t>
      </w:r>
      <w:r>
        <w:t xml:space="preserve">链接: </w:t>
      </w:r>
      <w:hyperlink r:id="rId994">
        <w:r>
          <w:rPr>
            <w:rFonts w:ascii="Times New Roman" w:hAnsi="Times New Roman" w:eastAsia="宋体"/>
            <w:color w:val="0000FF"/>
            <w:sz w:val="21"/>
            <w:u w:val="single"/>
          </w:rPr>
          <w:t>https://doi.org/10.1364/ao.578388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的工作系统地研究了贝塞尔光束在复杂大气条件下的短程光学测距中相对于高斯光束的性能优势。我们证明，在模拟湍流和烟雾干扰的受控实验装置中进行评估时，与高斯光束相比，贝塞尔光束的测距精度提高了 11.7%（误差低于 3 cm），信噪比 (SNR) 提高了 7 dB，闪烁系数降低了近一个数量级。通过采用飞行时间 (TOF) 测量系统并分析无烟和充满烟雾环境中的光束传播特性，我们确认贝塞尔光束表现出卓越的抗光束漂移、闪烁和信号衰减能力，同时保持亚厘米级测距精度。这些发现表明，贝塞尔光束特别适合高精度光通信和测距应用，特别是在高速光通信和远程激光雷达等具有挑战性的环境中。它们的非衍射特性可实现稳定的长距离传播，同时信号衰减最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&lt;jats:p&gt;Our work systematically investigates the performance advantages of Bessel beams over Gaussian beams in short-range optical ranging under complex atmospheric conditions. We demonstrate that Bessel beams achieve 11.7% higher ranging accuracy (with errors below 3 cm), 7 dB improved signal-to-noise ratio (SNR), and nearly an order of magnitude reduction in scintillation coefficient compared to Gaussian beams when evaluated in a controlled experimental setup simulating turbulence and smoke disturbances. By employing a time-of-flight (TOF) measurement system and analyzing beam propagation characteristics in both smoke-free and smoke-filled environments, we confirm that Bessel beams exhibit superior resistance to beam wander, scintillation, and signal attenuation while maintaining sub-centimeter ranging precision. These findings indicate that Bessel beams are particularly well suited for high-precision optical communication and ranging applications, especially in challenging environments such as high-speed optical communication and long-range LiDAR. Their non-diffractive properties enable stable long-distance propagation with minimal signal degradation.&lt;/jats:p&gt;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菲涅耳区单面透镜太赫兹平顶光束整形</w:t>
      </w:r>
    </w:p>
    <w:p>
      <w:r>
        <w:rPr>
          <w:rFonts w:ascii="Times New Roman" w:hAnsi="Times New Roman" w:eastAsia="宋体"/>
          <w:b/>
          <w:color w:val="003264"/>
          <w:sz w:val="24"/>
        </w:rPr>
        <w:t>Single-sided lens terahertz flat-top beam shaping in the Fresnel region</w:t>
      </w:r>
    </w:p>
    <w:p>
      <w:r>
        <w:rPr>
          <w:rFonts w:ascii="Times New Roman" w:hAnsi="Times New Roman" w:eastAsia="宋体"/>
          <w:sz w:val="21"/>
        </w:rPr>
        <w:t>作者: Ehsan Imanbeygi, Mohammad Hossein Koohi Ghamsari, Mehdi Ahmadi-Boroujeni, Babak Honarbakhsh</w:t>
        <w:br/>
      </w:r>
      <w:r>
        <w:rPr>
          <w:rFonts w:ascii="Times New Roman" w:hAnsi="Times New Roman" w:eastAsia="宋体"/>
          <w:sz w:val="21"/>
        </w:rPr>
        <w:t xml:space="preserve">时间: 2026-01-06 | </w:t>
      </w:r>
      <w:r>
        <w:t xml:space="preserve">链接: </w:t>
      </w:r>
      <w:hyperlink r:id="rId995">
        <w:r>
          <w:rPr>
            <w:rFonts w:ascii="Times New Roman" w:hAnsi="Times New Roman" w:eastAsia="宋体"/>
            <w:color w:val="0000FF"/>
            <w:sz w:val="21"/>
            <w:u w:val="single"/>
          </w:rPr>
          <w:t>https://doi.org/10.1364/ao.583170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&lt;jats:p&gt;据我们所知，本文介绍了一种新颖的分析方法，用于设计能够在菲涅耳区域进行太赫兹 (THz) 平顶光束整形的单面平凸透镜 (PCL)。该透镜轮廓源自几何光学原理，将准直和光束整形功能集成到单个光学表面中，从而简化了制造。该方法的效率通过设计两个 PCL 来证明，这两个 PCL 将来自单色太赫兹源（100 和 200 GHz）的发散高斯光束转换为目标半径分别为 3 和 4 m 处的目标半径为 400 和 500 mm 的平顶光束。通过分析、积分方程和有限元技术评估，所得的场与传统双面凹凸透镜产生的场相当。此外，还研究了设计对频率和对准变化的敏感性，证实了这种单曲率方法集成到实际太赫兹成像系统中的鲁棒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a novel, to our knowledge, analytical approach is introduced for the design of a single-sided plano-convex lens (PCL) capable of terahertz (THz) flat-top beam shaping in the Fresnel region. The lens profile, derived from geometrical optics principles, integrates collimating and beam-shaping functions into a single optical surface, thereby simplifying fabrication. The efficiency of the method is demonstrated by designing two PCLs that convert a divergent Gaussian beam from a monochromatic THz source (at 100 and 200 GHz) into flat-top beams with target radii of 400 and 500 mm at distances of 3 and 4 m, respectively. The resulting fields, evaluated through analytical, integral equation, and finite element techniques, are shown to be comparable to those produced by a conventional double-sided concave-convex lens. Furthermore, the sensitivity of the design to frequency and alignment variations is investigated, confirming the robustness of this single-curvature approach for integration into practical THz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由体 Tm:YLF 激光器泵浦的高平均功率和高脉冲能量纳秒 Ho:YAG MOPA 激光器</w:t>
      </w:r>
    </w:p>
    <w:p>
      <w:r>
        <w:rPr>
          <w:rFonts w:ascii="Times New Roman" w:hAnsi="Times New Roman" w:eastAsia="宋体"/>
          <w:b/>
          <w:color w:val="003264"/>
          <w:sz w:val="24"/>
        </w:rPr>
        <w:t>High average power and high pulse energy nanosecond Ho:YAG MOPA laser pumped by a bulk Tm:YLF laser</w:t>
      </w:r>
    </w:p>
    <w:p>
      <w:r>
        <w:rPr>
          <w:rFonts w:ascii="Times New Roman" w:hAnsi="Times New Roman" w:eastAsia="宋体"/>
          <w:sz w:val="21"/>
        </w:rPr>
        <w:t>作者: Ke Yang, Wenfang Lin, Chuanpeng Qian, Yuqing Fan, Jing Liu, Ting Yu, Xiangchun Shi, Xisheng Ye</w:t>
        <w:br/>
      </w:r>
      <w:r>
        <w:rPr>
          <w:rFonts w:ascii="Times New Roman" w:hAnsi="Times New Roman" w:eastAsia="宋体"/>
          <w:sz w:val="21"/>
        </w:rPr>
        <w:t xml:space="preserve">时间: 2025-12-22 | </w:t>
      </w:r>
      <w:r>
        <w:t xml:space="preserve">链接: </w:t>
      </w:r>
      <w:hyperlink r:id="rId996">
        <w:r>
          <w:rPr>
            <w:rFonts w:ascii="Times New Roman" w:hAnsi="Times New Roman" w:eastAsia="宋体"/>
            <w:color w:val="0000FF"/>
            <w:sz w:val="21"/>
            <w:u w:val="single"/>
          </w:rPr>
          <w:t>https://doi.org/10.1364/ao.581395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在这项工作中，在室温下演示了具有体Tm：YLF双泵浦结构的高平均功率和高单脉冲能量Ho：YAG主振荡器和功率放大器激光系统。在脉冲重复频率为 3 kHz 时，实验产生的平均功率高达 260 W，对应于 86.7 mJ 的单脉冲能量，光光效率为 43.3%，脉冲宽度为 28.1 ns。此外，激光中心波长为∼2090.4nm，光束质量因数</w:t>
        <w:br/>
        <w:t xml:space="preserve">                    &lt;jats:斜体&gt;M&lt;/jats:斜体&gt;</w:t>
        <w:br/>
        <w:t xml:space="preserve">                    &lt;贾茨：sup&gt;2&lt;/贾茨：sup&gt;</w:t>
        <w:br/>
        <w:t xml:space="preserve">                    小于1.8。</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a high average power and high single pulse energy Ho:YAG master oscillator and power amplifier laser system with a bulk Tm:YLF dual-pump structure was demonstrated at room temperature. At pulse repetition frequency of 3 kHz, as high as 260 W average power, corresponding to a single pulse energy of 86.7 mJ, was experimentally produced with optical-to-optical efficiency of 43.3% and pulse width of 28.1 ns. In addition, the laser central wavelength is ∼2090.4nm, and the beam quality factor</w:t>
        <w:br/>
        <w:t xml:space="preserve">                    &lt;jats:italic&gt;M&lt;/jats:italic&gt;</w:t>
        <w:br/>
        <w:t xml:space="preserve">                    &lt;jats:sup&gt;2&lt;/jats:sup&gt;</w:t>
        <w:br/>
        <w:t xml:space="preserve">                    is less than 1.8.</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自适应光学波前无传感器校正的比例积分微分改进 SPGD 算法</w:t>
      </w:r>
    </w:p>
    <w:p>
      <w:r>
        <w:rPr>
          <w:rFonts w:ascii="Times New Roman" w:hAnsi="Times New Roman" w:eastAsia="宋体"/>
          <w:b/>
          <w:color w:val="003264"/>
          <w:sz w:val="24"/>
        </w:rPr>
        <w:t>Proportional-integral-derivative improved SPGD algorithm for wavefront sensorless correction in adaptive optics</w:t>
      </w:r>
    </w:p>
    <w:p>
      <w:r>
        <w:rPr>
          <w:rFonts w:ascii="Times New Roman" w:hAnsi="Times New Roman" w:eastAsia="宋体"/>
          <w:sz w:val="21"/>
        </w:rPr>
        <w:t>作者: Peng Chen, Binghui Xia, Lingzhe Tang, Yongqi Ge, Zhengqing Qi, Huizhen Yang</w:t>
        <w:br/>
      </w:r>
      <w:r>
        <w:rPr>
          <w:rFonts w:ascii="Times New Roman" w:hAnsi="Times New Roman" w:eastAsia="宋体"/>
          <w:sz w:val="21"/>
        </w:rPr>
        <w:t xml:space="preserve">时间: 2026-01-06 | </w:t>
      </w:r>
      <w:r>
        <w:t xml:space="preserve">链接: </w:t>
      </w:r>
      <w:hyperlink r:id="rId997">
        <w:r>
          <w:rPr>
            <w:rFonts w:ascii="Times New Roman" w:hAnsi="Times New Roman" w:eastAsia="宋体"/>
            <w:color w:val="0000FF"/>
            <w:sz w:val="21"/>
            <w:u w:val="single"/>
          </w:rPr>
          <w:t>https://doi.org/10.1364/ao.581881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&lt;jats:p&gt;随机并行梯度下降 (SPGD) 算法广泛用于波前无传感器自适应光学 (WFSless AO) 系统中的波前校正。传统的实现通常采用固定增益，这会减慢收敛速度并降低大像差下的最终精度。为了解决这一限制，我们使用比例积分微分 (PID) 控制器来增强 SPGD，该控制器在迭代期间自适应地调制增益。该方法利用比例、积分和微分分量的协同效应，在SPGD迭代过程中自适应调整增益系数，从而整合当前梯度、累积历史误差和梯度变化趋势的信息。这种设计加速了收敛速度，增强了算法摆脱鞍点和局部最小值的能力。仿真结果表明，与SPGD相比，PID-SPGD算法的收敛速度提高了约40%，校正精度提高了约6%。实验证明，与 SPGD 相比，PID-SPGD 的平均半径 (MR) 降低了 23.7%，强度提高了大约四倍。这些结果为将PID-SPGD应用于WFSless AO系统的波前校正提供了理论依据和实践基础。&lt;/jats:p&gt;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stochastic parallel gradient descent (SPGD) algorithm is widely used for wavefront correction in wavefront sensorless adaptive optics (WFSless AO) systems. Conventional implementations typically employ a fixed gain, which slows convergence and degrades final accuracy under large aberrations. To address this limitation, we augment SPGD with a proportional-integral-derivative (PID) controller that adaptively modulates the gain during iterations. By leveraging the synergistic effects of the proportional, integral, and derivative components, the proposed method adaptively adjusts the gain coefficient during the SPGD iteration process, thereby integrating information from the current gradient, the accumulated historical error, and the gradient variation trend. This design accelerates convergence and enhances the ability of the algorithm to escape saddle points and local minima. Simulations show that, compared with SPGD, the PID-SPGD algorithm achieves approximately a 40% increase in convergence speed and about a 6% improvement in correction accuracy. Experiments verify that PID-SPGD reduces the mean radius (MR) by 23.7% and increases the intensity by roughly fourfold compared with SPGD. These results provide a theoretical rationale and practical basis for applying PID-SPGD to wavefront correction in WFSless AO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一种与现有摄影物镜兼容的模块化侧视物镜设计方法</w:t>
      </w:r>
    </w:p>
    <w:p>
      <w:r>
        <w:rPr>
          <w:rFonts w:ascii="Times New Roman" w:hAnsi="Times New Roman" w:eastAsia="宋体"/>
          <w:b/>
          <w:color w:val="003264"/>
          <w:sz w:val="24"/>
        </w:rPr>
        <w:t>Design method of a modular side-view objective compatible with existing photographic objectives</w:t>
      </w:r>
    </w:p>
    <w:p>
      <w:r>
        <w:rPr>
          <w:rFonts w:ascii="Times New Roman" w:hAnsi="Times New Roman" w:eastAsia="宋体"/>
          <w:sz w:val="21"/>
        </w:rPr>
        <w:t>作者: Yuefan Shan, Ximeng Wang, Yesheng Wang, Runqiu Fu, Dewen Cheng</w:t>
        <w:br/>
      </w:r>
      <w:r>
        <w:rPr>
          <w:rFonts w:ascii="Times New Roman" w:hAnsi="Times New Roman" w:eastAsia="宋体"/>
          <w:sz w:val="21"/>
        </w:rPr>
        <w:t xml:space="preserve">时间: 2026-01-13 | </w:t>
      </w:r>
      <w:r>
        <w:t xml:space="preserve">链接: </w:t>
      </w:r>
      <w:hyperlink r:id="rId998">
        <w:r>
          <w:rPr>
            <w:rFonts w:ascii="Times New Roman" w:hAnsi="Times New Roman" w:eastAsia="宋体"/>
            <w:color w:val="0000FF"/>
            <w:sz w:val="21"/>
            <w:u w:val="single"/>
          </w:rPr>
          <w:t>https://doi.org/10.1364/ao.578582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移动设备已成为使用最广泛的相机平台。然而，在书写和绘图等平面操作过程中获取纸张表面的实时图像仍然具有挑战性。将相机放置在纸张表面上方可以实现直接成像，但会阻挡用户的视线并限制头部和手臂的运动。从文档侧面捕获图像可以避免这些问题，但会引入梯形失真并降低纸张远端区域的分辨率。这项研究提出了一种模块化侧视物镜，它与平板电脑相机集成，省略了传感器和自动对焦模块，从而在大规模生产中实现经济高效的成像。基于光瞳像差的理论分析，我们引入视场角约束和受控的入射光瞳尺寸误差，以最大限度地减少梯形失真并提高远端区域的分辨率。所提出的侧视物镜采用自由曲面镜来生成与入射光瞳共轭的中继光瞳，并减少光瞳像差，从而抑制杂散光。为了使出瞳与平板电脑相机相匹配，迭代设计方法使用光足迹几何形状评估和校正出瞳像差，从而产生准确的出瞳。性能和容差分析表明，该设计在100周期/毫米下实现了0.25以上的调制传递函数，有效控制梯形失真，抑制杂散光，保持与平板相机的兼容性，并保持良好的可制造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&lt;jats:p&gt;Mobile devices have become the most widely used camera platforms. However, acquiring real-time images of the paper surface during planar operations such as writing and drawing remains challenging. Positioning a camera above the paper surface enables straightforward imaging but blocks the user’s line of sight and restricts head and arm motion. Capturing images from the side of documents avoids these issues but introduces trapezoidal distortion and reduces resolution in the distal region of the paper. This study presents a modular side-view objective that is integrated with a tablet camera and omits the sensor and autofocus module, enabling cost-effective imaging in large-scale production. Based on a theoretical analysis of pupil aberrations, we introduce field angle constraints and controlled entrance pupil size errors to minimize trapezoidal distortion and enhance the resolution in the distal region. The proposed side-view objective employs a freeform mirror to generate a relay pupil conjugate to the entrance pupil with reduced pupil aberrations, thereby suppressing stray light. To match the exit pupil to the tablet camera, an iterative design method evaluates and corrects exit pupil aberrations using light-footprint geometry, yielding an accurate exit pupil. Performance and tolerance analyses demonstrate that the design achieves a modulation transfer function above 0.25 at 100 cycles/mm, effectively controls trapezoidal distortion, suppresses stray light, remains compatible with tablet cameras, and maintains good manufacturability.&lt;/jats:p&gt;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基于折叠光路的紧凑型广角镜头设计</w:t>
      </w:r>
    </w:p>
    <w:p>
      <w:r>
        <w:rPr>
          <w:rFonts w:ascii="Times New Roman" w:hAnsi="Times New Roman" w:eastAsia="宋体"/>
          <w:b/>
          <w:color w:val="003264"/>
          <w:sz w:val="24"/>
        </w:rPr>
        <w:t>Design of a compact wide-angle lens based on a folded optical path</w:t>
      </w:r>
    </w:p>
    <w:p>
      <w:r>
        <w:rPr>
          <w:rFonts w:ascii="Times New Roman" w:hAnsi="Times New Roman" w:eastAsia="宋体"/>
          <w:sz w:val="21"/>
        </w:rPr>
        <w:t>作者: Tongtong Zhao, Xiangbing Zhu, Xianghu Bai, Tao Wang, Haijian Zhang, Guinan Dai</w:t>
        <w:br/>
      </w:r>
      <w:r>
        <w:rPr>
          <w:rFonts w:ascii="Times New Roman" w:hAnsi="Times New Roman" w:eastAsia="宋体"/>
          <w:sz w:val="21"/>
        </w:rPr>
        <w:t xml:space="preserve">时间: 2026-01-06 | </w:t>
      </w:r>
      <w:r>
        <w:t xml:space="preserve">链接: </w:t>
      </w:r>
      <w:hyperlink r:id="rId999">
        <w:r>
          <w:rPr>
            <w:rFonts w:ascii="Times New Roman" w:hAnsi="Times New Roman" w:eastAsia="宋体"/>
            <w:color w:val="0000FF"/>
            <w:sz w:val="21"/>
            <w:u w:val="single"/>
          </w:rPr>
          <w:t>https://doi.org/10.1364/ao.577580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为了满足广角镜头宽工作温度范围、高成像质量和紧凑结构的要求，本研究提出了一种基于折叠光路的小型化广角镜头设计。优化后的系统采用五镜头配置。仿真结果表明，该设计实现了小于 8 毫米的总光学长度和 170° 的视场角。在奈奎斯特频率下，调制传递函数在全场范围内超过 0.3，最大失真低于 25%，同时在 -60°C 的温度范围内保持稳定的性能</w:t>
        <w:br/>
        <w:t xml:space="preserve">                    &lt;贾茨：sup&gt;∘&lt;/贾茨：sup&gt;</w:t>
        <w:br/>
        <w:t xml:space="preserve">                    C至85°C。热和容差分析证实了设计的稳健性和实用性。该工作为广角镜头的小型化提供了有价值的参考。</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meet the requirements for wide-angle lenses with a wide operating temperature range, high imaging quality, and a compact structure, this study presents a miniaturized wide-angle lens design based on a folded optical path. The optimized system employs a five-lens configuration. Simulation results show that the design achieves an overall optical length of less than 8 mm and a field of view of 170°. At the Nyquist frequency, the modulation transfer function exceeds 0.3 across the full field, with maximum distortion below 25%, while maintaining stable performance over a temperature range from −60</w:t>
        <w:br/>
        <w:t xml:space="preserve">                    &lt;jats:sup&gt;∘&lt;/jats:sup&gt;</w:t>
        <w:br/>
        <w:t xml:space="preserve">                    C to 85°C. Thermal and tolerance analyses confirm the robustness and practicality of the design. This work provides a valuable reference for the miniaturization of wide-angle lenses.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大数值孔径光学平台，使用超连续谱激光照明对纳米等离子体结构进行精确散射和远场表征</w:t>
      </w:r>
    </w:p>
    <w:p>
      <w:r>
        <w:rPr>
          <w:rFonts w:ascii="Times New Roman" w:hAnsi="Times New Roman" w:eastAsia="宋体"/>
          <w:b/>
          <w:color w:val="003264"/>
          <w:sz w:val="24"/>
        </w:rPr>
        <w:t>Large-numerical-aperture optical platform for accurate scattering and far-field characterization of nanoplasmonic structures using supercontinuum laser illumination</w:t>
      </w:r>
    </w:p>
    <w:p>
      <w:r>
        <w:rPr>
          <w:rFonts w:ascii="Times New Roman" w:hAnsi="Times New Roman" w:eastAsia="宋体"/>
          <w:sz w:val="21"/>
        </w:rPr>
        <w:t>作者: Qingwei Liu, Ruizhao Yao, Hongyan Zhan, Yichen Miao, Jing Long, Hui Yi, Tian Yang</w:t>
        <w:br/>
      </w:r>
      <w:r>
        <w:rPr>
          <w:rFonts w:ascii="Times New Roman" w:hAnsi="Times New Roman" w:eastAsia="宋体"/>
          <w:sz w:val="21"/>
        </w:rPr>
        <w:t xml:space="preserve">时间: 2026-01-06 | </w:t>
      </w:r>
      <w:r>
        <w:t xml:space="preserve">链接: </w:t>
      </w:r>
      <w:hyperlink r:id="rId1000">
        <w:r>
          <w:rPr>
            <w:rFonts w:ascii="Times New Roman" w:hAnsi="Times New Roman" w:eastAsia="宋体"/>
            <w:color w:val="0000FF"/>
            <w:sz w:val="21"/>
            <w:u w:val="single"/>
          </w:rPr>
          <w:t>https://doi.org/10.1364/ao.579129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&lt;jats:p&gt;纳米等离子体结构因其在亚波长尺度上限制和操纵光的卓越能力而引起了人们的极大兴趣。传统暗场显微镜表征这些纳米结构的一个关键限制是物镜固有的数值孔径 (NA)，通常不大于 0.8，而许多纳米结构的辐射超出了这个角度范围。此外，与传统暗视野显微镜一样，使用随机偏振灯和环形聚光镜的全向照明方案会导致整个视场中偏振状态和光入射角的复杂、不均匀和不可控的分布，并随位置和波长的变化而变化。因此，当前的暗场显微镜技术难以准确、完整地表征纳米等离子体散射图案和光谱的精细特征，这些特征与纳米结构的微妙细节密切相关。为了应对这一挑战，我们在这里用近准直且偏振控制的超连续谱激光源取代了全向照明方案，该激光源通过物镜的工作距离倾斜地照射样品。通过该实验平台，我们实现了镜面等离子体纳米粒子结构的均匀激发、对光学失准和像差的高鲁棒性以及NA高达0.9的远场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&lt;jats:p&gt;Nanoplasmonic structures have attracted significant interest due to their remarkable capability to confine and manipulate light at subwavelength scales. A critical limitation of conventional dark-field microscopy for characterizing these nanostructures arises from the inherently restricted numerical aperture (NA) of the objective lens, typically not larger than 0.8, while many nanostructures radiate beyond this angle range. In addition, the omnidirectional illumination scheme using a randomly polarized lamp and a ring-shaped condenser, as in conventional dark-field microscopes, results in complicated, non-uniform, and uncontrollable distributions of polarization states and light incident angles across the field-of-view, varying with position and wavelength. As a result, current dark-field microscopy techniques struggle to accurately and completely characterize the fine features of nanoplasmonic scattering patterns and spectra, which are closely correlated to the subtle details of the nanostructures. To address this challenge, here, we replace the omnidirectional illumination scheme with a nearly collimated and polarization-controlled supercontinuum laser source, which obliquely illuminates the sample through the objective’s working distance. With this experiment platform, we achieved a uniform excitation of plasmonic nanoparticle-on-mirror structures, a high robustness against optical misalignment and aberration, and far-field imaging with a NA of up to 0.9.&lt;/jats:p&gt;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基于离散傅里叶变换和边缘特征分析的微光图像增强器污点缺陷客观检测</w:t>
      </w:r>
    </w:p>
    <w:p>
      <w:r>
        <w:rPr>
          <w:rFonts w:ascii="Times New Roman" w:hAnsi="Times New Roman" w:eastAsia="宋体"/>
          <w:b/>
          <w:color w:val="003264"/>
          <w:sz w:val="24"/>
        </w:rPr>
        <w:t>Objective detection of stain defects in low-light-level image intensifiers based on the discrete Fourier transform and edge feature analysis</w:t>
      </w:r>
    </w:p>
    <w:p>
      <w:r>
        <w:rPr>
          <w:rFonts w:ascii="Times New Roman" w:hAnsi="Times New Roman" w:eastAsia="宋体"/>
          <w:sz w:val="21"/>
        </w:rPr>
        <w:t>作者: Luzi Wang, Ting Cao</w:t>
        <w:br/>
      </w:r>
      <w:r>
        <w:rPr>
          <w:rFonts w:ascii="Times New Roman" w:hAnsi="Times New Roman" w:eastAsia="宋体"/>
          <w:sz w:val="21"/>
        </w:rPr>
        <w:t xml:space="preserve">时间: 2026-01-07 | </w:t>
      </w:r>
      <w:r>
        <w:t xml:space="preserve">链接: </w:t>
      </w:r>
      <w:hyperlink r:id="rId1001">
        <w:r>
          <w:rPr>
            <w:rFonts w:ascii="Times New Roman" w:hAnsi="Times New Roman" w:eastAsia="宋体"/>
            <w:color w:val="0000FF"/>
            <w:sz w:val="21"/>
            <w:u w:val="single"/>
          </w:rPr>
          <w:t>https://doi.org/10.1364/ao.581600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&lt;jats:p&gt;污点缺陷是低光级 (LLL) 图像增强器中较大类型的缺陷之一。它们的存在会削弱组装设备的目标探测能力。传统主观检测方法的缺点是引入了许多人为的不确定因素。现有的客观检测方法的算法相对繁琐，并且不能完全脱离人为干预。针对这些问题，提出了一种基于离散傅立叶变换和边缘特征分析的污点缺陷客观检测方法。首先，利用现有技术对目标图像进行预处理以获得干净的背景。然后，利用离散傅里叶变换和频带通滤波来提取可能包含目标缺陷的图像区域。然后，建立一组相邻尺度的候选图像块，并使用所提出的策略分析它们的边缘特征，以确定它们是否属于圆形缺陷、线性缺陷或非缺陷。最后，将缺陷图像块的主导边缘恢复到目标图像，从而实现污点缺陷的客观检测。为了验证所提出的边缘特征分析策略和缺陷检测方法的性能，对传统最先进的相关技术进行了比较，并对代表性产品进行了测试。实验结果表明，所提出的边缘特征分析策略可以为研究的案例产生最令人满意的结果，并且所提出的缺陷检测方法在检测精度方面优于现有的客观检测技术，几乎不需要人工干预。因此，它可以被视为现有 LLL 图像增强器污点缺陷检测系统测试方法的合理替代方案。&lt;/jats:p&gt;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&lt;jats:p&gt;Stain defects are one of the larger types of defects in low-light-level (LLL) image intensifiers. Their existence will weaken the target detection capability of the assembled equipment. The drawback of the traditional subjective detection method is the introduction of many artificial uncertainties. The algorithms of existing objective detection methods are relatively cumbersome and cannot be completely separated from human intervention. To address these issues, an objective detection method for stain defects based on the discrete Fourier transform and edge feature analysis is proposed. First, existing techniques are used to preprocess the target image to obtain a clean background. Then, the discrete Fourier transform and frequency bandpass filtering are utilized to extract image regions that may contain target defects. Afterward, a set of candidate image patches at adjacent scales is established, and their edge features are analyzed using the presented strategy to determine whether they belong to circular defects, linear defects, or non-defects. Finally, the dominant edges of the defective image patches are restored to the target image, thereby achieving objective detection of stain defects. To validate the performance of the proposed edge feature analysis strategy and defect detection method, traditional state-of-the-art related technologies are compared, and representative products are tested. The experimental results show that the presented edge feature analysis strategy can produce the most satisfactory results for the studied cases, and the proposed defect detection method outperforms existing objective detection techniques in terms of detection accuracy, with almost no need for human intervention. Therefore, it can be seen as a reasonable alternative to the testing method of existing stain defect detection systems for LLL image intensifiers.&lt;/jats:p&gt;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在流动水基和水下辅助下对热障涂层高温合金进行皮秒激光钻孔</w:t>
      </w:r>
    </w:p>
    <w:p>
      <w:r>
        <w:rPr>
          <w:rFonts w:ascii="Times New Roman" w:hAnsi="Times New Roman" w:eastAsia="宋体"/>
          <w:b/>
          <w:color w:val="003264"/>
          <w:sz w:val="24"/>
        </w:rPr>
        <w:t>Picosecond laser drilling in thermal barrier coating superalloys with flowing water-based and underwater assistance</w:t>
      </w:r>
    </w:p>
    <w:p>
      <w:r>
        <w:rPr>
          <w:rFonts w:ascii="Times New Roman" w:hAnsi="Times New Roman" w:eastAsia="宋体"/>
          <w:sz w:val="21"/>
        </w:rPr>
        <w:t>作者: Naifei Ren, Zhen Wu, Jie Zhang, Liang Wang, Kaibo Xia</w:t>
        <w:br/>
      </w:r>
      <w:r>
        <w:rPr>
          <w:rFonts w:ascii="Times New Roman" w:hAnsi="Times New Roman" w:eastAsia="宋体"/>
          <w:sz w:val="21"/>
        </w:rPr>
        <w:t xml:space="preserve">时间: 2026-01-06 | </w:t>
      </w:r>
      <w:r>
        <w:t xml:space="preserve">链接: </w:t>
      </w:r>
      <w:hyperlink r:id="rId1002">
        <w:r>
          <w:rPr>
            <w:rFonts w:ascii="Times New Roman" w:hAnsi="Times New Roman" w:eastAsia="宋体"/>
            <w:color w:val="0000FF"/>
            <w:sz w:val="21"/>
            <w:u w:val="single"/>
          </w:rPr>
          <w:t>https://doi.org/10.1364/ao.579391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研究了流动水基和流动水下辅助技术对皮秒激光钻孔质量的影响。它系统地分析了平均激光功率对关键质量指标的影响，包括这两种不同辅助条件下的孔入口/出口形貌、锥度、内壁形貌、表面粗糙度和氧含量。实验结果表明，与水下流动法相比，流动水基法钻孔的入口直径和出口直径分别增大了3.46%和10.12%。就锥度而言，流动水基孔的锥度值比流动水下孔大5.10%。表面粗糙度方面，水下流动条件下钻孔的入口粗糙度比流动水基辅助钻孔的入口粗糙度降低了18.58%，而中段和出口粗糙度分别提高了16.48%和27.99%。从入口/出口形貌来看，流水法在陶瓷入口处出现了明显的氧化和积渣现象，而水下流法则没有这种缺陷。两种方法的出口形态基本相同。对于内壁形貌，流水法导致孔入口处出现明显的熔渣沉积。两种方法都在中间部分和出口处出现了凹槽，与流水法相比，水下流动法显示出明显更高的凹槽密度。内壁含氧量方面，流动水基条件下入口段和中段的含氧量分别超过水下组的13.83%和31.93%，而出口处的含氧量几乎相同。这些实验结果为不同辅助方法在皮秒激光钻孔中的应用提供了有力的理论支撑，为进一步提高皮秒激光钻孔热障涂层高温合金的加工质量提供了宝贵的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investigated the impact of flowing water-based and flowing underwater auxiliary techniques on the quality of picosecond laser drilling. It systematically analyzed the effects of average laser power on key quality metrics, including hole entrance/exit morphology, taper, inner wall morphology, surface roughness, and oxygen content under these two distinct auxiliary conditions. The experimental results demonstrated that the entrance and exit diameters of the holes drilled using the flowing water-based method were 3.46% and 10.12% larger, respectively, compared to those drilled with the flowing underwater method. In terms of taper, the flowing water-based holes exhibited a 5.10% larger value than the flowing underwater holes. Regarding surface roughness, the entrance roughness of the holes drilled under flowing underwater conditions was 18.58% lower than that of the holes drilled under flowing water-based assistance, while the mid-section and exit roughness were 16.48% and 27.99% higher, respectively. In terms of entrance/exit morphology, the flowing water-based method induced noticeable oxidation and slag accumulation at the ceramic entrance, while the flowing underwater method showed no such defects. The exit morphology of both methods was essentially identical. For inner wall morphology, the flowing water-based method resulted in significant slag deposition at the hole entrance. Both methods exhibited grooves in the mid-section and exit, with the flowing underwater method showing a notably higher groove density compared to the flowing water-based method. Regarding oxygen content in the inner wall, the oxygen content at the entrance and mid-section under flowing water-based conditions exceeded that of the flowing underwater group by 13.83% and 31.93%, respectively, while the exit oxygen content of both methods was nearly identical. These experimental findings provided robust theoretical support for the application of different auxiliary methods in picosecond laser drilling and offered valuable insights for further improving the processing quality of thermal barrier coating superalloys through picosecond laser drilling.&lt;/jats:p&gt;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基于干涉和附加固定相位掩模的光密码系统的混合攻击</w:t>
      </w:r>
    </w:p>
    <w:p>
      <w:r>
        <w:rPr>
          <w:rFonts w:ascii="Times New Roman" w:hAnsi="Times New Roman" w:eastAsia="宋体"/>
          <w:b/>
          <w:color w:val="003264"/>
          <w:sz w:val="24"/>
        </w:rPr>
        <w:t>Hybrid attack for the optical cryptosystem based on interference and additional fixed phase masks</w:t>
      </w:r>
    </w:p>
    <w:p>
      <w:r>
        <w:rPr>
          <w:rFonts w:ascii="Times New Roman" w:hAnsi="Times New Roman" w:eastAsia="宋体"/>
          <w:sz w:val="21"/>
        </w:rPr>
        <w:t>作者: Y. Xiong, J. Liu, H. Xu, R. Kumar</w:t>
        <w:br/>
      </w:r>
      <w:r>
        <w:rPr>
          <w:rFonts w:ascii="Times New Roman" w:hAnsi="Times New Roman" w:eastAsia="宋体"/>
          <w:sz w:val="21"/>
        </w:rPr>
        <w:t xml:space="preserve">时间: 2026-01-07 | </w:t>
      </w:r>
      <w:r>
        <w:t xml:space="preserve">链接: </w:t>
      </w:r>
      <w:hyperlink r:id="rId1003">
        <w:r>
          <w:rPr>
            <w:rFonts w:ascii="Times New Roman" w:hAnsi="Times New Roman" w:eastAsia="宋体"/>
            <w:color w:val="0000FF"/>
            <w:sz w:val="21"/>
            <w:u w:val="single"/>
          </w:rPr>
          <w:t>https://doi.org/10.1364/ao.580607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基于干涉和固定相位掩模的光学图像加密方案的安全性分析。与传统的基于干扰的方案仅使用加密过程中生成的一个仅相位掩码（POM）作为私钥不同，改进的系统将固定相位掩码作为附加私钥。虽然基于干扰的方案的安全强度似乎通过扩展密钥空间而得到增强，但我们的分析表明这些固定相位掩码独立于明文，并且可以通过已知明文攻击（KPA）来恢复。一旦获得这些额外的私钥，未知私钥的数量就减少到一个，从而允许在不知道私钥的情况下从任何任意给定的密文中恢复通过改进的基于干扰的方案加密的明文信息。为了显示该密码系统的脆弱性，我们提出了一种结合 KPA 和纯密文攻击（COA）的混合攻击，它可以破解改进的基于干扰的密码系统。已经进行了数值模拟，以确认所提出的混合攻击的可行性和有效性。&lt;/jats:p&gt;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security analysis of the optical image encryption scheme based on interference and fixed phase masks. Unlike the traditional interference-based scheme, which uses only one phase-only mask (POMs) generated during the encryption process as the private key, the improved system incorporates fixed phase masks as the additional private keys. While it appears that the security strength of the interference-based scheme is enhanced by expanding the key space, our analysis reveals that these fixed phase masks are independent of the plaintext and can be recovered through a known-plaintext attack (KPA). Once these additional private keys are obtained, the number of unknown private keys is reduced to one, allowing the plaintext information encrypted by the improved interference-based scheme to be recovered from any arbitrarily given ciphertexts without any knowledge of the private key. To show the vulnerability of this cryptosystem, we propose a hybrid attack combining the KPA and ciphertext-only attack (COA) which can break the improved interference-based cryptosystem. Numerical simulations have been performed to confirm the feasibility and effectiveness of the proposed hybrid attack.&lt;/jats:p&gt;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通过迁移学习实现小型相干光谱仪的动态调频线性化</w:t>
      </w:r>
    </w:p>
    <w:p>
      <w:r>
        <w:rPr>
          <w:rFonts w:ascii="Times New Roman" w:hAnsi="Times New Roman" w:eastAsia="宋体"/>
          <w:b/>
          <w:color w:val="003264"/>
          <w:sz w:val="24"/>
        </w:rPr>
        <w:t>Dynamic frequency modulation linearization  for small coherent spectrometers via transfer learning</w:t>
      </w:r>
    </w:p>
    <w:p>
      <w:r>
        <w:rPr>
          <w:rFonts w:ascii="Times New Roman" w:hAnsi="Times New Roman" w:eastAsia="宋体"/>
          <w:sz w:val="21"/>
        </w:rPr>
        <w:t>作者: Qianyue Yi</w:t>
        <w:br/>
      </w:r>
      <w:r>
        <w:rPr>
          <w:rFonts w:ascii="Times New Roman" w:hAnsi="Times New Roman" w:eastAsia="宋体"/>
          <w:sz w:val="21"/>
        </w:rPr>
        <w:t xml:space="preserve">时间: 2026-01-07 | </w:t>
      </w:r>
      <w:r>
        <w:t xml:space="preserve">链接: </w:t>
      </w:r>
      <w:hyperlink r:id="rId1004">
        <w:r>
          <w:rPr>
            <w:rFonts w:ascii="Times New Roman" w:hAnsi="Times New Roman" w:eastAsia="宋体"/>
            <w:color w:val="0000FF"/>
            <w:sz w:val="21"/>
            <w:u w:val="single"/>
          </w:rPr>
          <w:t>https://doi.org/10.1364/ao.579442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高速扫频激光技术在精密测量和光谱分析中的广泛应用，激光调频的非线性和动态环境扰动限制了系统性能。传统的静态查找表无法对电流跳跃和温度漂移等动态效应进行建模，而传统的动态补偿缺乏实时性能和跨器件泛化。为此，本文提出了一种集成迁移学习和双分支网络的动态频率校正方法：构建静态/动态特征子网来提取先验电流频率映射和实时扰动响应，设计用于多源特征融合的残差校准和温度自适应模块，并引入基于快速梯度符号方法的对抗性微调机制以增强对分布变化的鲁棒性。实验结果验证了其在时延、精度、功耗等方面的优势，为小型相干光谱仪中高线性度扫频光源提供了有效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wide application of high-speed swept-frequency laser technology in precision measurement and spectral analysis, the non-linearity of laser frequency modulation and dynamic environmental disturbances restrict system performance. The traditional static look-up table fails to model dynamic effects such as current jumps and temperature drifts, whereas conventional dynamic compensation lacks real-time performance and cross-device generalization. To address this, this paper proposes a dynamic frequency correction method integrating transfer learning and a dual-branch network: it constructs static/dynamic feature subnets to extract prior current–frequency mapping and real-time disturbance response, designs residual calibration and temperature adaptive modules for multi-source feature fusion, and introduces an adversarial fine-tuning mechanism based on the fast gradient sign method to enhance robustness against distribution shifts. Experimental results verify its advantages in delay, precision, and power consumption, providing an effective solution for high-linearity swept-frequency light sources in small coherent spectrometers.&lt;/jats:p&gt;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基于Weyl半金属和相变材料的温度激活可切换中红外非互易热辐射</w:t>
      </w:r>
    </w:p>
    <w:p>
      <w:r>
        <w:rPr>
          <w:rFonts w:ascii="Times New Roman" w:hAnsi="Times New Roman" w:eastAsia="宋体"/>
          <w:b/>
          <w:color w:val="003264"/>
          <w:sz w:val="24"/>
        </w:rPr>
        <w:t>Temperature-activated switchable mid-infrared nonreciprocal thermal radiation based on Weyl semimetal and phase change materials</w:t>
      </w:r>
    </w:p>
    <w:p>
      <w:r>
        <w:rPr>
          <w:rFonts w:ascii="Times New Roman" w:hAnsi="Times New Roman" w:eastAsia="宋体"/>
          <w:sz w:val="21"/>
        </w:rPr>
        <w:t>作者: Mengting Qu, Zhaolou Cao, Linhua Xu, Fenglin Xian, Gaige Zheng</w:t>
        <w:br/>
      </w:r>
      <w:r>
        <w:rPr>
          <w:rFonts w:ascii="Times New Roman" w:hAnsi="Times New Roman" w:eastAsia="宋体"/>
          <w:sz w:val="21"/>
        </w:rPr>
        <w:t xml:space="preserve">时间: 2026-01-07 | </w:t>
      </w:r>
      <w:r>
        <w:t xml:space="preserve">链接: </w:t>
      </w:r>
      <w:hyperlink r:id="rId1005">
        <w:r>
          <w:rPr>
            <w:rFonts w:ascii="Times New Roman" w:hAnsi="Times New Roman" w:eastAsia="宋体"/>
            <w:color w:val="0000FF"/>
            <w:sz w:val="21"/>
            <w:u w:val="single"/>
          </w:rPr>
          <w:t>https://doi.org/10.1364/ao.584946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通过集成Weyl半金属、锗(Ge)、Ge，提出了一种可切换的中红外不可逆热辐射(NTR)器件</w:t>
        <w:br/>
        <w:t xml:space="preserve">                    &lt;贾茨：子&gt;2&lt;/贾茨：子&gt;</w:t>
        <w:br/>
        <w:t xml:space="preserve">                    锑</w:t>
        <w:br/>
        <w:t xml:space="preserve">                    &lt;贾茨：子&gt;2&lt;/贾茨：子&gt;</w:t>
        <w:br/>
        <w:t xml:space="preserve">                    碲</w:t>
        <w:br/>
        <w:t xml:space="preserve">                    &lt;贾茨：子&gt;5&lt;/贾茨：子&gt;</w:t>
        <w:br/>
        <w:t xml:space="preserve">                    (GST) 和 VO</w:t>
        <w:br/>
        <w:t xml:space="preserve">                    &lt;贾茨：子&gt;2&lt;/贾茨：子&gt;</w:t>
        <w:br/>
        <w:t xml:space="preserve">                    成多层架构。该器件在 8.92 µm 波长处实现了 0.94 的最大不可逆值。当 VO 时，不可逆值从 0.027 变为 0.61</w:t>
        <w:br/>
        <w:t xml:space="preserve">                    &lt;贾茨：子&gt;2&lt;/贾茨：子&gt;</w:t>
        <w:br/>
        <w:t xml:space="preserve">                    转变其相，而 GST 保持结晶状态。 NTR 开关通过热感应 VO 中的绝缘体到金属的转变来工作</w:t>
        <w:br/>
        <w:t xml:space="preserve">                    &lt;贾茨：子&gt;2&lt;/贾茨：子&gt;</w:t>
        <w:br/>
        <w:t xml:space="preserve">                    ，在“开”和“关”状态之间切换设备。该结构在各种入射角下都保持了较高的不可逆性能，表明了其在实际应用中的实用性。据我们所知，这项研究引入了一种新颖的可切换中红外 NTR 策略，并提高了能量收集和转换效率。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switchable mid-infrared nonreciprocal thermal radiation (NTR) device is proposed by integrating Weyl semimetal, germanium (Ge), Ge</w:t>
        <w:br/>
        <w:t xml:space="preserve">                    &lt;jats:sub&gt;2&lt;/jats:sub&gt;</w:t>
        <w:br/>
        <w:t xml:space="preserve">                    Sb</w:t>
        <w:br/>
        <w:t xml:space="preserve">                    &lt;jats:sub&gt;2&lt;/jats:sub&gt;</w:t>
        <w:br/>
        <w:t xml:space="preserve">                    Te</w:t>
        <w:br/>
        <w:t xml:space="preserve">                    &lt;jats:sub&gt;5&lt;/jats:sub&gt;</w:t>
        <w:br/>
        <w:t xml:space="preserve">                    (GST), and VO</w:t>
        <w:br/>
        <w:t xml:space="preserve">                    &lt;jats:sub&gt;2&lt;/jats:sub&gt;</w:t>
        <w:br/>
        <w:t xml:space="preserve">                    into a multilayered architecture. The device achieves a maximum nonreciprocal value of 0.94 at a wavelength of 8.92 µm. The nonreciprocal value shifts from 0.027 to 0.61 when VO</w:t>
        <w:br/>
        <w:t xml:space="preserve">                    &lt;jats:sub&gt;2&lt;/jats:sub&gt;</w:t>
        <w:br/>
        <w:t xml:space="preserve">                    transitions its phase while GST remains crystalline. The NTR switch operates by thermally inducing the insulator-to-metal transition in VO</w:t>
        <w:br/>
        <w:t xml:space="preserve">                    &lt;jats:sub&gt;2&lt;/jats:sub&gt;</w:t>
        <w:br/>
        <w:t xml:space="preserve">                    , toggling the device between “on” and “off” states. The structure maintains high nonreciprocal performance across various incident angles, indicating practicality for real-world applications. This research introduces a novel, to the best of our knowledge, strategy for switchable mid-infrared NTR and enhances energy harvesting and conversion efficiency.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Φ-OTDR 传感系统的 MSCSE-BiLSTM 高性能事件识别方法</w:t>
      </w:r>
    </w:p>
    <w:p>
      <w:r>
        <w:rPr>
          <w:rFonts w:ascii="Times New Roman" w:hAnsi="Times New Roman" w:eastAsia="宋体"/>
          <w:b/>
          <w:color w:val="003264"/>
          <w:sz w:val="24"/>
        </w:rPr>
        <w:t>High-performance event recognition method with MSCSE-BiLSTM for the Φ-OTDR sensing system</w:t>
      </w:r>
    </w:p>
    <w:p>
      <w:r>
        <w:rPr>
          <w:rFonts w:ascii="Times New Roman" w:hAnsi="Times New Roman" w:eastAsia="宋体"/>
          <w:sz w:val="21"/>
        </w:rPr>
        <w:t>作者: Yifan Wang, Ying Ji, Xinlei Qian</w:t>
        <w:br/>
      </w:r>
      <w:r>
        <w:rPr>
          <w:rFonts w:ascii="Times New Roman" w:hAnsi="Times New Roman" w:eastAsia="宋体"/>
          <w:sz w:val="21"/>
        </w:rPr>
        <w:t xml:space="preserve">时间: 2026-01-08 | </w:t>
      </w:r>
      <w:r>
        <w:t xml:space="preserve">链接: </w:t>
      </w:r>
      <w:hyperlink r:id="rId1006">
        <w:r>
          <w:rPr>
            <w:rFonts w:ascii="Times New Roman" w:hAnsi="Times New Roman" w:eastAsia="宋体"/>
            <w:color w:val="0000FF"/>
            <w:sz w:val="21"/>
            <w:u w:val="single"/>
          </w:rPr>
          <w:t>https://doi.org/10.1364/ao.578003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受益于人工智能算法的进步，基于相敏光时域反射计（Φ-OTDR）的分布式声学传感通过多样化学习模型的应用获得了较高的事件识别精度。然而，进一步提高识别准确性仍然是一个持续的挑战。在本文中，我们提出了一种用于 Φ-OTDR 传感系统的分层融合振动事件识别方法，该方法集成了多尺度卷积神经网络、挤压和激励注意力机制和双向长短期记忆（BiLSTM）网络。由此产生的架构称为 MSCSE-BiLSTM，旨在增强特征提取和时间序列建模，以提高识别性能。基于Φ-OTDR采集的汽车、人工攻丝、路面破碎机、挖掘四类现场工程振动事件数据集14603个样本的实验结果表明，该方法的平均验证精度为99.02%，平均F1分数为99.28%，与支持向量机、卷积神经网络（CNN）和CNN长短期记忆等典型模型相比具有显着优势。此外，通过比较t分布随机邻域嵌入可视化表明，该方法可以将Φ-OTDR信号中原本重叠和纠缠的类别转化为低维特征空间中分离良好且紧凑的簇，这进一步对其识别能力提供了直观的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&lt;jats:p&gt;Benefiting from advances in artificial intelligence algorithms, distributed acoustic sensing based on phase-sensitive optical time-domain reflectometry (Φ-OTDR) has attained high event recognition accuracy through the application of diverse learning models. Nevertheless, further improving recognition accuracy remains a persistent challenge. In this paper, we propose a hierarchical fusion vibration event recognition method for a Φ-OTDR sensing system, which integrates a multi-scale convolutional neural network, a squeeze-and-excitation attention mechanism, and a bidirectional long short-term memory (BiLSTM) network. The resulting architecture, referred to as MSCSE-BiLSTM, is designed to enhance feature extraction and temporal sequence modeling for improved recognition performance. Experimental results based on 14,603 samples of a four-class field engineering vibration event dataset collected by Φ-OTDR, containing car, manual tapping, road breaker, and excavation, demonstrate that the proposed method achieves an average validation accuracy of 99.02% and an average F1-score of 99.28%, respectively, which exhibits significant advantages compared to typical models, including support vector machine, convolutional neural network (CNN), and CNN long short-term memory. Additionally, through comparative t-distributed stochastic neighbor embedding visualization reveals that the proposed method can transform originally overlapping and entangled categories in Φ-OTDR signals into well-separated and compact clusters in the low-dimensional feature space, which further offers an intuitive validation of its recognition capability.&lt;/jats:p&gt;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基于自动编码器的 DACPI 干涉图聚类，用于检测酒精饮料中两种不同掺杂剂的掺假水平</w:t>
      </w:r>
    </w:p>
    <w:p>
      <w:r>
        <w:rPr>
          <w:rFonts w:ascii="Times New Roman" w:hAnsi="Times New Roman" w:eastAsia="宋体"/>
          <w:b/>
          <w:color w:val="003264"/>
          <w:sz w:val="24"/>
        </w:rPr>
        <w:t>Autoencoder-based clustering of DACPI interferograms for detection of adulteration levels of two different dopants in alcoholic beverages</w:t>
      </w:r>
    </w:p>
    <w:p>
      <w:r>
        <w:rPr>
          <w:rFonts w:ascii="Times New Roman" w:hAnsi="Times New Roman" w:eastAsia="宋体"/>
          <w:sz w:val="21"/>
        </w:rPr>
        <w:t>作者: Luis D. Lara-Rodriguez, Patricia Prieto-Cortés, Elizabeth López-Meléndez, Antonio Barcelata-Pinzón, Ricardo I. Álvarez-Tamayo</w:t>
        <w:br/>
      </w:r>
      <w:r>
        <w:rPr>
          <w:rFonts w:ascii="Times New Roman" w:hAnsi="Times New Roman" w:eastAsia="宋体"/>
          <w:sz w:val="21"/>
        </w:rPr>
        <w:t xml:space="preserve">时间: 2026-01-07 | </w:t>
      </w:r>
      <w:r>
        <w:t xml:space="preserve">链接: </w:t>
      </w:r>
      <w:hyperlink r:id="rId1007">
        <w:r>
          <w:rPr>
            <w:rFonts w:ascii="Times New Roman" w:hAnsi="Times New Roman" w:eastAsia="宋体"/>
            <w:color w:val="0000FF"/>
            <w:sz w:val="21"/>
            <w:u w:val="single"/>
          </w:rPr>
          <w:t>https://doi.org/10.1364/ao.574636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提出了一种用于聚类的密集自动编码器（AEC）作为一种混合学习方法，用于根据干涉图的内在模式对从双孔径共路干涉仪获得的干涉图进行分类，这些干涉图代表了商业朗姆酒中作为掺杂剂的氯胺酮和异丙醇（IPA）的掺假程度。 AEC 能够以低计算成本和高精度识别和分类两种不同掺杂剂的单次干涉图，使用两种不同的误差指标来评估重建质量：对数均方误差和 Theil-U 系数。 Theil-U 指标获得了最高的分类精度，IPA 浓度达到 0.9947，氯胺酮浓度达到 0.9968。 AEC 被证明是一种可靠的人工智能方法，可支持基于干涉测量的光学仪器应用。&lt;/jats:p&gt;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research, a dense autoencoder for clustering (AEC) is proposed as a hybrid learning method to classify interferograms obtained from a dual-aperture common-path interferometer due to their intrinsic patterns, which represent the degree of adulteration of ketamine and isopropyl alcohol (IPA) as dopants in commercial rum. The AEC is capable of identifying and classifying single-shot interferograms for the two different dopants at a low computational cost and high accuracy, using two different error metrics to evaluate the reconstruction quality: the logarithmic mean square error and the Theil-U coefficient. The highest classification accuracy was obtained for the Theil-U metric, reaching 0.9947 for IPA concentrations and 0.9968 for ketamine. The AEC is demonstrated as a reliable artificial intelligence method to support interferometric-based optical instrumentation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基于表面等离子体共振的环芯光纤传感器，用于高分辨率超低折射率（气体检测）</w:t>
      </w:r>
    </w:p>
    <w:p>
      <w:r>
        <w:rPr>
          <w:rFonts w:ascii="Times New Roman" w:hAnsi="Times New Roman" w:eastAsia="宋体"/>
          <w:b/>
          <w:color w:val="003264"/>
          <w:sz w:val="24"/>
        </w:rPr>
        <w:t>Surface plasmon resonance-based ring-core fiber sensor for ultra-low refractive index (gas detection) with high resolution</w:t>
      </w:r>
    </w:p>
    <w:p>
      <w:r>
        <w:rPr>
          <w:rFonts w:ascii="Times New Roman" w:hAnsi="Times New Roman" w:eastAsia="宋体"/>
          <w:sz w:val="21"/>
        </w:rPr>
        <w:t>作者: Mohsen Keshavarzi, Mohammad Hossein Zandi, Vahid Sharif, Hassan Pakarzadeh</w:t>
        <w:br/>
      </w:r>
      <w:r>
        <w:rPr>
          <w:rFonts w:ascii="Times New Roman" w:hAnsi="Times New Roman" w:eastAsia="宋体"/>
          <w:sz w:val="21"/>
        </w:rPr>
        <w:t xml:space="preserve">时间: 2026-01-07 | </w:t>
      </w:r>
      <w:r>
        <w:t xml:space="preserve">链接: </w:t>
      </w:r>
      <w:hyperlink r:id="rId1008">
        <w:r>
          <w:rPr>
            <w:rFonts w:ascii="Times New Roman" w:hAnsi="Times New Roman" w:eastAsia="宋体"/>
            <w:color w:val="0000FF"/>
            <w:sz w:val="21"/>
            <w:u w:val="single"/>
          </w:rPr>
          <w:t>https://doi.org/10.1364/ao.580535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近年来，基于光纤的表面等离子共振 (SPR) 传感器在检测折射率 (RI)、温度和压力方面表现出强大的潜力。其中，RI 传感器主要专注于传感水溶液，特别是生物医学应用。相比之下，使用类似配置的气体传感受到的关注较少，这主要是由于准确检测低折射率范围气体的挑战。在这项工作中，我们报告了一种基于 SPR 的光纤传感器，能够检测 1.00 至 1.10 范围内的 RI 值，几乎涵盖所有气体。提出了一种实用且简单的 SPR 传感器设计，使用环芯光纤，在充满气体样品的中心气孔表面涂有薄金层。仿真结果显示，光谱响应发生线性变化，波长灵敏度为 795 nm/RIU，分辨率约为 10</w:t>
        <w:br/>
        <w:t xml:space="preserve">                    &lt;jats:sup&gt;−4&lt;/jats:sup&gt;</w:t>
        <w:br/>
        <w:t xml:space="preserve">                    RIU，能够准确辨别气体样品。此外，该传感器表现出约 401/RIU 的最大振幅灵敏度，这表明分析物 RI 的微小变化（例如 0.01 RIU）会导致传输强度发生 40% 的变化，从而支持经济高效、基于强度的询问方法。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Surface plasmon resonance (SPR) sensors based on fiber optics have demonstrated strong potential in recent years for detecting refractive index (RI), temperature, and pressure. Among these, RI sensors have primarily focused on sensing aqueous solutions, particularly for biomedical applications. In contrast, gas sensing using similar configurations has received less attention, largely due to the challenge of accurately detecting the low RI range of gases. In this work, we report an SPR-based fiber sensor capable of detecting RI values in the range of 1.00 to 1.10, which encompasses nearly all gases. A practical and simple SPR sensor design is proposed using a ring-core fiber, where a thin gold layer is coated on the surface of the central air hole filled with the gas sample. Simulation results show a linear shift in spectral response with a wavelength sensitivity of 795 nm/RIU and a resolution on the order of 10</w:t>
        <w:br/>
        <w:t xml:space="preserve">                    &lt;jats:sup&gt;−4&lt;/jats:sup&gt;</w:t>
        <w:br/>
        <w:t xml:space="preserve">                    RIU, enabling accurate discrimination of gas samples. Furthermore, the sensor exhibits a maximum amplitude sensitivity of approximately 401/RIU, indicating that a small change in the analyte RI (e.g., 0.01 RIU) results in a 40% variation in transmitted intensity, thus supporting cost-effective, intensity-based interrogation methods.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面外脉冲压缩器中的偏振优化</w:t>
      </w:r>
    </w:p>
    <w:p>
      <w:r>
        <w:rPr>
          <w:rFonts w:ascii="Times New Roman" w:hAnsi="Times New Roman" w:eastAsia="宋体"/>
          <w:b/>
          <w:color w:val="003264"/>
          <w:sz w:val="24"/>
        </w:rPr>
        <w:t>Polarization optimization in an out-of-plane pulse compressor</w:t>
      </w:r>
    </w:p>
    <w:p>
      <w:r>
        <w:rPr>
          <w:rFonts w:ascii="Times New Roman" w:hAnsi="Times New Roman" w:eastAsia="宋体"/>
          <w:sz w:val="21"/>
        </w:rPr>
        <w:t>作者: Ryan Semple, Turan Erdogan</w:t>
        <w:br/>
      </w:r>
      <w:r>
        <w:rPr>
          <w:rFonts w:ascii="Times New Roman" w:hAnsi="Times New Roman" w:eastAsia="宋体"/>
          <w:sz w:val="21"/>
        </w:rPr>
        <w:t xml:space="preserve">时间: 2026-01-08 | </w:t>
      </w:r>
      <w:r>
        <w:t xml:space="preserve">链接: </w:t>
      </w:r>
      <w:hyperlink r:id="rId1009">
        <w:r>
          <w:rPr>
            <w:rFonts w:ascii="Times New Roman" w:hAnsi="Times New Roman" w:eastAsia="宋体"/>
            <w:color w:val="0000FF"/>
            <w:sz w:val="21"/>
            <w:u w:val="single"/>
          </w:rPr>
          <w:t>https://doi.org/10.1364/ao.576973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&lt;jats:p&gt;平面外脉冲压缩光栅可充当椭圆偏振器，产生仅部分依赖于输入偏振的特定输出偏振态。推导了任意偏振入射光衍射效率的通用表达式，并用于表明，对于平面外偏角高达 30° 的常见压缩器设计，只要使用适当的输入偏振态，所有光栅的衍射效率都可以始终保持较高水平。考虑应用这种依赖性来有意产生椭圆或圆偏振短脉冲光束。&lt;/jats:p&gt;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&lt;jats:p&gt;Out-of-plane pulse compression gratings are shown to act as elliptical polarizers, producing a specific output polarization state that is only partially dependent on the input polarization. A general expression for the diffraction efficiency of arbitrarily polarized incident light is derived and used to show that for common compressor designs with out-of-plane deviation angles up to 30°, diffraction efficiency for all gratings can be consistently high provided the proper input polarization state is used. Application of this dependance for intentionally producing elliptically or circularly polarized short-pulse beams is considered.&lt;/jats:p&gt;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基于三种高斯算法的十字带阳极单光子探测器成像质量优化</w:t>
      </w:r>
    </w:p>
    <w:p>
      <w:r>
        <w:rPr>
          <w:rFonts w:ascii="Times New Roman" w:hAnsi="Times New Roman" w:eastAsia="宋体"/>
          <w:b/>
          <w:color w:val="003264"/>
          <w:sz w:val="24"/>
        </w:rPr>
        <w:t>Imaging quality optimization of cross-strip anode single-photon detectors based on the three Gaussian algorithms</w:t>
      </w:r>
    </w:p>
    <w:p>
      <w:r>
        <w:rPr>
          <w:rFonts w:ascii="Times New Roman" w:hAnsi="Times New Roman" w:eastAsia="宋体"/>
          <w:sz w:val="21"/>
        </w:rPr>
        <w:t>作者: Junkai Peng, Bin Wang, Qiliang Ni</w:t>
        <w:br/>
      </w:r>
      <w:r>
        <w:rPr>
          <w:rFonts w:ascii="Times New Roman" w:hAnsi="Times New Roman" w:eastAsia="宋体"/>
          <w:sz w:val="21"/>
        </w:rPr>
        <w:t xml:space="preserve">时间: 2026-01-09 | </w:t>
      </w:r>
      <w:r>
        <w:t xml:space="preserve">链接: </w:t>
      </w:r>
      <w:hyperlink r:id="rId1010">
        <w:r>
          <w:rPr>
            <w:rFonts w:ascii="Times New Roman" w:hAnsi="Times New Roman" w:eastAsia="宋体"/>
            <w:color w:val="0000FF"/>
            <w:sz w:val="21"/>
            <w:u w:val="single"/>
          </w:rPr>
          <w:t>https://doi.org/10.1364/ao.579051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&lt;jats:p&gt;十字带 (XS) 阳极单光子探测器由于其出色的灵敏度和空间分辨率，对于探测遥远的昏暗目标非常有价值。然而，传统的重建算法（G3S 和 MCOG）存在严重的成像失真问题。为了解决这个问题，我们提出了一种改进的高斯 3 条带 (MG3S) 算法，该算法是通过蒙特卡洛模拟和实际实验相结合而开发的。实验结果表明，MG3S将成像分辨率从55.7 µm（G3S）和49.6 µm（MCOG）提高到44.2 µm，与参考图像的结构相似指数（SSIM）从0.0594（G3S）和0.0724（MCOG）提高到0.1412，并将峰值信噪比（PSNR）从7.857 dB (G3S) 和 8.025 dB (MCOG) 至 9.893 dB。这些改进源于对固定模式噪声的有效抑制和对异常数据的拒绝。还比较了三种算法的鲁棒性和计算复杂度。据我们所知，这项工作为 XS 阳极单光子探测器的高精度图像重建提供了新的见解，并实现了遥远昏暗空间目标的精确检测和成像。&lt;/jats:p&gt;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&lt;jats:p&gt;Cross-strip (XS) anode single-photon detectors are highly valuable for detecting distant dim targets owing to their excellent sensitivity and spatial resolution. However, traditional reconstruction algorithms (G3S and MCOG) suffer from severe imaging distortions. To address this issue, we propose a modified Gaussian 3 strip (MG3S) algorithm, developed through a combination of Monte Carlo simulations and practical experiments. Experimental results show that MG3S improves the imaging resolution from 55.7 µm (G3S) and 49.6 µm (MCOG) to 44.2 µm, increases the structural similarity index (SSIM) with the reference image from 0.0594 (G3S) and 0.0724 (MCOG) to 0.1412, and raises the peak signal-to-noise ratio (PSNR) from 7.857 dB (G3S) and 8.025 dB (MCOG) to 9.893 dB. These improvements result from the effective suppression of fixed-pattern noise and rejection of abnormal data. The robustness and computational complexity of the three algorithms are also compared. This work provides new insights, to our knowledge, into high-precision image reconstruction for XS anode single-photon detectors and enables accurate detection and imaging of distant dim space targets.&lt;/jats:p&gt;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使用脉冲位置调制进行卫星间链路的同时量子和经典通信</w:t>
      </w:r>
    </w:p>
    <w:p>
      <w:r>
        <w:rPr>
          <w:rFonts w:ascii="Times New Roman" w:hAnsi="Times New Roman" w:eastAsia="宋体"/>
          <w:b/>
          <w:color w:val="003264"/>
          <w:sz w:val="24"/>
        </w:rPr>
        <w:t>Simultaneous quantum and classical communication using pulse position modulation for inter-satellite links</w:t>
      </w:r>
    </w:p>
    <w:p>
      <w:r>
        <w:rPr>
          <w:rFonts w:ascii="Times New Roman" w:hAnsi="Times New Roman" w:eastAsia="宋体"/>
          <w:sz w:val="21"/>
        </w:rPr>
        <w:t>作者: Chengji Liu, Heyang Yang, Zhe Xu, Xinyu Wan, Lu Wang, Yishuai Lin, Changhua Zhu, Qingshan Li</w:t>
        <w:br/>
      </w:r>
      <w:r>
        <w:rPr>
          <w:rFonts w:ascii="Times New Roman" w:hAnsi="Times New Roman" w:eastAsia="宋体"/>
          <w:sz w:val="21"/>
        </w:rPr>
        <w:t xml:space="preserve">时间: 2026-01-07 | </w:t>
      </w:r>
      <w:r>
        <w:t xml:space="preserve">链接: </w:t>
      </w:r>
      <w:hyperlink r:id="rId1011">
        <w:r>
          <w:rPr>
            <w:rFonts w:ascii="Times New Roman" w:hAnsi="Times New Roman" w:eastAsia="宋体"/>
            <w:color w:val="0000FF"/>
            <w:sz w:val="21"/>
            <w:u w:val="single"/>
          </w:rPr>
          <w:t>https://doi.org/10.1364/ao.574232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脉冲位置调制的太赫兹连续可变量子密钥分发协议，该协议能够实现卫星间链路的同步量子和经典通信。在该方案中，经典信息通过编码脉冲的相对定位来传递，而量子信息则使用高斯调制进行编码以生成热太赫兹（THz）信号。采用相干检测来测量所有相关参数。我们进行了广泛的多参数仿真来验证协议，检查不同脉冲位置调制 (PPM) 设置和其他参数下的误码率、密钥率和传输距离。结果表明该协议是可行的，是一种有效的量子密钥分发方法。所提出的方法为星间量子通信网络的部署提供了一条有前途的途径。&lt;/jats:p&gt;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terahertz continuous-variable quantum key distribution protocol using pulse position modulation, which enables simultaneous quantum and classical communication for inter-satellite links. In this scheme, classical information is conveyed through the relative positioning of encoded pulses while quantum information is encoded using Gaussian modulation to generate thermal terahertz (THz) signals. Coherent detection is employed to measure all the relevant parameters. Extensive multi-parameter simulations were conducted to validate the protocol, examining the bit error rate, secret key rate, and transmission distance under varying pulse position modulation (PPM) settings and other parameters. The results demonstrate that the protocol is feasible and represents an effective method for quantum key distribution. The proposed approach offers a promising pathway for the deployment of inter-satellite quantum communication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具有风和气泡的空气-海水无线倾斜通道中涡旋光束的各向异性光束扩展</w:t>
      </w:r>
    </w:p>
    <w:p>
      <w:r>
        <w:rPr>
          <w:rFonts w:ascii="Times New Roman" w:hAnsi="Times New Roman" w:eastAsia="宋体"/>
          <w:b/>
          <w:color w:val="003264"/>
          <w:sz w:val="24"/>
        </w:rPr>
        <w:t>Anisotropic beam spread of a vortex beam in air-to-seawater wireless slant channels with wind and bubble</w:t>
      </w:r>
    </w:p>
    <w:p>
      <w:r>
        <w:rPr>
          <w:rFonts w:ascii="Times New Roman" w:hAnsi="Times New Roman" w:eastAsia="宋体"/>
          <w:sz w:val="21"/>
        </w:rPr>
        <w:t>作者: Xiaochen Dai, Ye Li, Changsong Chen, Jiachen Qi, Jiabo Liu, Jian Wang</w:t>
        <w:br/>
      </w:r>
      <w:r>
        <w:rPr>
          <w:rFonts w:ascii="Times New Roman" w:hAnsi="Times New Roman" w:eastAsia="宋体"/>
          <w:sz w:val="21"/>
        </w:rPr>
        <w:t xml:space="preserve">时间: 2026-01-06 | </w:t>
      </w:r>
      <w:r>
        <w:t xml:space="preserve">链接: </w:t>
      </w:r>
      <w:hyperlink r:id="rId1012">
        <w:r>
          <w:rPr>
            <w:rFonts w:ascii="Times New Roman" w:hAnsi="Times New Roman" w:eastAsia="宋体"/>
            <w:color w:val="0000FF"/>
            <w:sz w:val="21"/>
            <w:u w:val="single"/>
          </w:rPr>
          <w:t>https://doi.org/10.1364/ao.579938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据我们所知，首次从实验和理论上研究了风和气泡波动下空气-海水无线倾斜路径中拉盖尔-高斯光束的各向异性光束扩展。结果表明，大的气泡波动、高风速、低轨道角动量 (OAM) 量子数和低激光功率会降低沿两个方向的光束扩散。</w:t>
        <w:br/>
        <w:t xml:space="preserve">                    &lt;jats:斜体&gt;X&lt;/jats:斜体&gt;</w:t>
        <w:br/>
        <w:t xml:space="preserve">                    轴和</w:t>
        <w:br/>
        <w:t xml:space="preserve">                    &lt;jats:斜体&gt;Y&lt;/jats:斜体&gt;</w:t>
        <w:br/>
        <w:t xml:space="preserve">                    轴。考虑激光功率和OAM量子数的影响后，结果表明，较高的激光功率可以抑制倾斜路径中海水引起的光束扩展。此外，随着 OAM 量子数的增加，光束扩展先增加然后减少。在没有气泡波动的情况下，海水盐度差和温差对波束扩展的影响最小。小的天顶角会导致小的光束发散。较高的温差导致光束沿方向的扩散较小</w:t>
        <w:br/>
        <w:t xml:space="preserve">                    &lt;jats:斜体&gt;X&lt;/jats:斜体&gt;</w:t>
        <w:br/>
        <w:t xml:space="preserve">                    所有风速的轴并沿</w:t>
        <w:br/>
        <w:t xml:space="preserve">                    &lt;jats:斜体&gt;Y&lt;/jats:斜体&gt;</w:t>
        <w:br/>
        <w:t xml:space="preserve">                    风速高于 0.3 m/s 的轴。然而，光束在</w:t>
        <w:br/>
        <w:t xml:space="preserve">                    &lt;jats:斜体&gt;Y&lt;/jats:斜体&gt;</w:t>
        <w:br/>
        <w:t xml:space="preserve">                    随着温差的增大，风速低于 0.1 m/s 的轴先减小，然后增大。在气泡波动下，强风会减弱由高温差和气泡共同引起的波束发散，但会放大由低温差和气泡引起的波束发散。低风速在气泡和温差的共同影响下加剧了波束扩散。存在气泡时风速对光束扩展的影响比不存在气泡时更明显。气泡波动还加剧了海水盐度差异对小天顶角下光束扩展的影响。此外，所提出的理论模型有效地模拟了气泡和风速干扰下涡旋光束的光束扩展。实验和理论研究结果为推进空对海水无线光通信和成像提供了宝贵的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anisotropic beam spread of a Laguerre–Gaussian beam in an air-to-seawater wireless slant path under wind and bubble fluctuations is investigated experimentally and theoretically for the first time, to our knowledge. The results indicate that large bubble fluctuations, high wind speed, low orbital angular momentum (OAM) quantum number, and low laser power reduce the beam spread along both the</w:t>
        <w:br/>
        <w:t xml:space="preserve">                    &lt;jats:italic&gt;X&lt;/jats:italic&gt;</w:t>
        <w:br/>
        <w:t xml:space="preserve">                    axis and the</w:t>
        <w:br/>
        <w:t xml:space="preserve">                    &lt;jats:italic&gt;Y&lt;/jats:italic&gt;</w:t>
        <w:br/>
        <w:t xml:space="preserve">                    axis. After accounting for the effects of laser power and OAM quantum number, it is shown that higher laser power can suppress beam spread induced by seawater in the slant path. Additionally, beam spread initially increases and then decreases with increasing OAM quantum number. In the absence of bubble fluctuations, seawater salinity difference and temperature difference have minimal impact on beam spread. A small zenith angle results in a small beam spread. Higher temperature difference leads to smaller beam spread along the</w:t>
        <w:br/>
        <w:t xml:space="preserve">                    &lt;jats:italic&gt;X&lt;/jats:italic&gt;</w:t>
        <w:br/>
        <w:t xml:space="preserve">                    axis for all wind speeds and along the</w:t>
        <w:br/>
        <w:t xml:space="preserve">                    &lt;jats:italic&gt;Y&lt;/jats:italic&gt;</w:t>
        <w:br/>
        <w:t xml:space="preserve">                    axis for wind speeds above 0.3 m/s. However, the beam spread in the</w:t>
        <w:br/>
        <w:t xml:space="preserve">                    &lt;jats:italic&gt;Y&lt;/jats:italic&gt;</w:t>
        <w:br/>
        <w:t xml:space="preserve">                    axis for wind speed below 0.1 m/s first decreases, and then increases, with increasing temperature difference. Under bubble fluctuations, strong wind mitigates beam spread caused by the combination of high temperature difference and bubbles, but amplifies the spread resulting from low temperature difference and bubbles. Low wind speed exacerbates beam spread under the combined influence of bubbles and temperature difference. The effect of wind speed on beam spread is more pronounced in the presence of bubbles than in their absence. Bubble fluctuations also intensify the impact of seawater salinity differences on beam spread at small zenith angles. Furthermore, the proposed theoretical model effectively simulates the beam spread of a vortex beam under bubble and wind speed interference. The experimental and theoretical findings provide a valuable foundation for advancing air-to-seawater wireless optical communication and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直径为 3  mm 的悬臂式自适应光纤准直器</w:t>
      </w:r>
    </w:p>
    <w:p>
      <w:r>
        <w:rPr>
          <w:rFonts w:ascii="Times New Roman" w:hAnsi="Times New Roman" w:eastAsia="宋体"/>
          <w:b/>
          <w:color w:val="003264"/>
          <w:sz w:val="24"/>
        </w:rPr>
        <w:t>Cantilevered adaptive fiber-optics collimator with a 3  mm diameter</w:t>
      </w:r>
    </w:p>
    <w:p>
      <w:r>
        <w:rPr>
          <w:rFonts w:ascii="Times New Roman" w:hAnsi="Times New Roman" w:eastAsia="宋体"/>
          <w:sz w:val="21"/>
        </w:rPr>
        <w:t>作者: Yanxing Ma, Wenhui Fu, Linkun Wang, Mingxuan Xiong, Rongtao Su, Yi Yang, Feng He, Pu Zhou, Lei Si</w:t>
        <w:br/>
      </w:r>
      <w:r>
        <w:rPr>
          <w:rFonts w:ascii="Times New Roman" w:hAnsi="Times New Roman" w:eastAsia="宋体"/>
          <w:sz w:val="21"/>
        </w:rPr>
        <w:t xml:space="preserve">时间: 2026-01-20 | </w:t>
      </w:r>
      <w:r>
        <w:t xml:space="preserve">链接: </w:t>
      </w:r>
      <w:hyperlink r:id="rId1013">
        <w:r>
          <w:rPr>
            <w:rFonts w:ascii="Times New Roman" w:hAnsi="Times New Roman" w:eastAsia="宋体"/>
            <w:color w:val="0000FF"/>
            <w:sz w:val="21"/>
            <w:u w:val="single"/>
          </w:rPr>
          <w:t>https://doi.org/10.1364/ao.577373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适应光纤准直器（AFOC）技术可实现高精度动态光束指向控制，在光纤激光器合束领域具有巨大的应用潜力。为了在小合成孔径内实现大规模光束合成，需要减小AFOC的直径。本文利用压电双压电晶片执行器的集成悬臂结构开发了直径为 3 mm 的 AFOC。据我们所知，它代表了迄今为止开发的最小直径的AFOC。实验结果表明，AFOC在120 V驱动电压下可提供大于0.5 mrad的偏转角，有效工作频率可达200​​ Hz以上。&lt;/jats:p&gt;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&lt;jats:p&gt;Adaptive fiber-optics collimator (AFOC) technology enables high-precision dynamic beam pointing control, with significant potential for application in the field of beam combining of fiber lasers. In order to achieve large-scale beam combining within a small synthetic aperture, a reduced diameter of the AFOC is required. In this paper, an AFOC with a diameter of 3 mm was developed by using an integrated cantilever structure of the piezoelectric bimorph actuator. It represents, to the best of our knowledge, the smallest-diameter AFOC developed to date. The experimental results demonstrate that the AFOC can provide a deflection angle of more than 0.5 mrad at a driving voltage of 120 V, and the effective operating frequency can be above 200 Hz.&lt;/jats:p&gt;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使用通用相移算法对非线性和随机相阶失谐进行最终校正</w:t>
      </w:r>
    </w:p>
    <w:p>
      <w:r>
        <w:rPr>
          <w:rFonts w:ascii="Times New Roman" w:hAnsi="Times New Roman" w:eastAsia="宋体"/>
          <w:b/>
          <w:color w:val="003264"/>
          <w:sz w:val="24"/>
        </w:rPr>
        <w:t>Definitive correction for nonlinear and random phase-step detuning using the universal phase-shifting algorithm</w:t>
      </w:r>
    </w:p>
    <w:p>
      <w:r>
        <w:rPr>
          <w:rFonts w:ascii="Times New Roman" w:hAnsi="Times New Roman" w:eastAsia="宋体"/>
          <w:sz w:val="21"/>
        </w:rPr>
        <w:t>作者: Manuel Servin</w:t>
        <w:br/>
      </w:r>
      <w:r>
        <w:rPr>
          <w:rFonts w:ascii="Times New Roman" w:hAnsi="Times New Roman" w:eastAsia="宋体"/>
          <w:sz w:val="21"/>
        </w:rPr>
        <w:t xml:space="preserve">时间: 2026-01-12 | </w:t>
      </w:r>
      <w:r>
        <w:t xml:space="preserve">链接: </w:t>
      </w:r>
      <w:hyperlink r:id="rId1014">
        <w:r>
          <w:rPr>
            <w:rFonts w:ascii="Times New Roman" w:hAnsi="Times New Roman" w:eastAsia="宋体"/>
            <w:color w:val="0000FF"/>
            <w:sz w:val="21"/>
            <w:u w:val="single"/>
          </w:rPr>
          <w:t>https://doi.org/10.1364/ao.583351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&lt;jats:p&gt;由环境和仪器不稳定性引起的非线性或随机相阶失谐仍然是相移干涉测量中普遍存在的挑战。这种失谐误差会降低标准线性相移算法 (PSA) 的准确性，并影响光学表面计量的可靠性。这项工作引入了一个明确的解决方案：通用相移算法（UPSA）作为通用后处理校正器。我们证明，UPSA 的单个应用可以将任何线性 PSA 的错误失谐输出转换为完美的正交信号，从而恢复与理想的、经过良好调谐的测量相当的相位精度。 UPSA 是盲目操作的，不需要估计非均匀相位步长，并且在仅用三个干涉图校正线性 PSA 方面具有独特的有效性，这比需要大量数据集的方法具有显着优势。至关重要的是，我们在标准眼镜店条件下使用未经修改的商用干涉仪验证了其对噪声和强条纹幅度变化的鲁棒性。因此，UPSA 不仅是理论上的改进，而且是重要的实践进步，最终能够在研究和生产环境中实现值得信赖的高精度相位测量。&lt;/jats:p&gt;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or random phase-step detuning, induced by environmental and instrumental instabilities, remains a pervasive challenge in phase-shifting interferometry. This detuning error undermines the accuracy of standard linear phase-shifting algorithms (PSAs) and compromises the reliability of optical surface metrology. This work introduces a definitive solution: the universal phase-shifting algorithm (UPSA) as a universal post-processing corrector. We demonstrate that a single application of the UPSA transforms the erroneous, detuned output of any linear PSA into a perfect quadrature signal, recovering phase accuracy comparable to an ideal, well-tuned measurement. The UPSA operates blindly, requiring no estimation of the nonuniform phase-steps, and is uniquely effective at correcting linear PSAs with just three interferograms—a significant advantage over methods requiring extensive data sets. Crucially, we validate its robustness against noise and strong fringe amplitude variations using an unmodified commercial interferometer under standard optical-shop conditions. Therefore, the UPSA is not merely a theoretical improvement but an essential practical advancement, finally enabling trustworthy, high-precision phase measurements in both research and production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使用太赫兹光谱对安全应用中隐藏的白色粉末进行高级检测</w:t>
      </w:r>
    </w:p>
    <w:p>
      <w:r>
        <w:rPr>
          <w:rFonts w:ascii="Times New Roman" w:hAnsi="Times New Roman" w:eastAsia="宋体"/>
          <w:b/>
          <w:color w:val="003264"/>
          <w:sz w:val="24"/>
        </w:rPr>
        <w:t>Advanced detection of concealed white powders in security applications using terahertz spectroscopy</w:t>
      </w:r>
    </w:p>
    <w:p>
      <w:r>
        <w:rPr>
          <w:rFonts w:ascii="Times New Roman" w:hAnsi="Times New Roman" w:eastAsia="宋体"/>
          <w:sz w:val="21"/>
        </w:rPr>
        <w:t>作者: Ze Deng, Hui Zhang</w:t>
        <w:br/>
      </w:r>
      <w:r>
        <w:rPr>
          <w:rFonts w:ascii="Times New Roman" w:hAnsi="Times New Roman" w:eastAsia="宋体"/>
          <w:sz w:val="21"/>
        </w:rPr>
        <w:t xml:space="preserve">时间: 2026-01-06 | </w:t>
      </w:r>
      <w:r>
        <w:t xml:space="preserve">链接: </w:t>
      </w:r>
      <w:hyperlink r:id="rId1015">
        <w:r>
          <w:rPr>
            <w:rFonts w:ascii="Times New Roman" w:hAnsi="Times New Roman" w:eastAsia="宋体"/>
            <w:color w:val="0000FF"/>
            <w:sz w:val="21"/>
            <w:u w:val="single"/>
          </w:rPr>
          <w:t>https://doi.org/10.1364/ao.579382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&lt;jats:p&gt;为了满足交通系统中公共安全检查日益增长的需求，本研究利用太赫兹时域光谱 (THz-TDS) 分析六种视觉上无法区分的白色粉状物质，并评估其在 0–1.5 THz 频率范围内的纯度。该分析结合了时域和频域光谱以及三个关键光学参数：透射率、折射率和吸收系数。实验结果表明，每种物质，无论纯度如何，在太赫兹范围内都表现出不同的光谱特征。这些区别通过主脉冲延迟、信号衰减和吸收峰位置的变化（即实现高精度材料区分）显而易见。该研究不仅扩大了太赫兹区域化学物质的光谱数据库，而且为太赫兹-TDS在公共安全和交通安全筛查中的实际应用提供了强有力的实验证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growing demands of public security screening in transportation systems, this study utilizes terahertz time-domain spectroscopy (THz-TDS) to analyze six visually indistinguishable white powdery substances and evaluate their purity within the 0–1.5 THz frequency range. The analysis incorporates both time-domain and frequency-domain spectra alongside three key optical parameters: transmittance, refractive index, and absorption coefficient. Experimental results reveal that each substance, irrespective of purity, exhibits different spectral signatures in the terahertz range. These distinctions are evident through variations in main pulse delay, signal attenuation, and the position of absorption peaks (i.e., enabling high-accuracy material differentiation). This research not only expands the spectral database of chemicals within the terahertz region but also provides robust experimental evidence supporting the practical application of THz-TDS in public security and transportation safety screening.&lt;/jats:p&gt;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镜面基板增强和物理信息深度学习辅助无标记超分辨率暗场光学显微镜</w:t>
      </w:r>
    </w:p>
    <w:p>
      <w:r>
        <w:rPr>
          <w:rFonts w:ascii="Times New Roman" w:hAnsi="Times New Roman" w:eastAsia="宋体"/>
          <w:b/>
          <w:color w:val="003264"/>
          <w:sz w:val="24"/>
        </w:rPr>
        <w:t>Mirror substrate-enhanced and physics-informed deep-learning-assisted label-free super-resolution dark-field optical microscopy</w:t>
      </w:r>
    </w:p>
    <w:p>
      <w:r>
        <w:rPr>
          <w:rFonts w:ascii="Times New Roman" w:hAnsi="Times New Roman" w:eastAsia="宋体"/>
          <w:sz w:val="21"/>
        </w:rPr>
        <w:t>作者: Jiang Yu, Shuai Yang, Rong Huang, Chenyang Hu, Hongmei Guo, Yong-Hong Ye</w:t>
        <w:br/>
      </w:r>
      <w:r>
        <w:rPr>
          <w:rFonts w:ascii="Times New Roman" w:hAnsi="Times New Roman" w:eastAsia="宋体"/>
          <w:sz w:val="21"/>
        </w:rPr>
        <w:t xml:space="preserve">时间: 2026-01-06 | </w:t>
      </w:r>
      <w:r>
        <w:t xml:space="preserve">链接: </w:t>
      </w:r>
      <w:hyperlink r:id="rId1016">
        <w:r>
          <w:rPr>
            <w:rFonts w:ascii="Times New Roman" w:hAnsi="Times New Roman" w:eastAsia="宋体"/>
            <w:color w:val="0000FF"/>
            <w:sz w:val="21"/>
            <w:u w:val="single"/>
          </w:rPr>
          <w:t>https://doi.org/10.1364/ao.579214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暗视野光学显微镜是一种强大且广泛使用的无标记高对比度成像技术。然而，由于阿贝衍射极限，很难在亚波长尺度上解析精细结构。此外，来自这些精细结构的弱散射信号很容易淹没在背景噪声中。在这项工作中，我们提出了一种基于光学显微镜的无标记超分辨率成像方法，该方法集成了镜面基板增强和物理信息深度学习。采用镀银载玻片（镜基片）代替载玻片承载聚苯乙烯（PS）纳米颗粒，在暗视野光学显微镜下放置在镜基片上的纳米粒子的散射强度是载玻片上的5.9倍。开发了一种基于物理的约束卷积神经网络，它将基于维纳滤波的初始图像重建策略与物理引导的损失函数相结合，用于重建观察到的图像。实验结果表明，即使在有限的数据集上进行训练，所提出的方法也可以成功重建直径 100 nm PS 纳米颗粒簇样本的高质量图像，结构相似度指数为 94%。这项研究展示了一种基于暗场光学显微镜的超分辨率成像解决方案，不需要荧光标记或光学系统修改，在生物成像和纳米材料表征等应用中显示出巨大的潜力。&lt;/jats:p&gt;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&lt;jats:p&gt;Dark-field optical microscopy is a powerful and widely used label-free and high-contrast imaging technique. However, owing to the Abbe’s diffraction limit, it is difficult to resolve fine structures at the sub-wavelength scale. Moreover, the weakly scattered signal from these fine structures can be easily submerged in background noise. In this work, we propose an optical microscopy-based label-free super-resolution imaging method that integrates mirror substrate enhancement and physics-informed deep learning. A silver-coated glass slide (mirror substrate) replaces the glass slide to hold polystyrene (PS) nanoparticles, and the scattering intensity of the nanoparticles placed on the mirror substrate is 5.9 times that on the glass slide under a dark-field optical microscopy. A physics-informed constrained convolutional neural network, which combines the initial image reconstruction strategy based on Wiener filtering with a physics-guided loss function, is developed to reconstruct the observed images. Experimental results demonstrate that, even when trained on a limited dataset, the proposed method can successfully reconstruct high-quality images of 100 nm diameter PS nanoparticle cluster samples, with a structural similarity index of 94%. This study demonstrates a dark-field optical microscope based super-resolution imaging solution that does not require fluorescent labeling or optical system modification, showing significant potential in applications such as biological imaging and nanomaterial characterization.&lt;/jats:p&gt;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出版商备注</w:t>
      </w:r>
    </w:p>
    <w:p>
      <w:r>
        <w:rPr>
          <w:rFonts w:ascii="Times New Roman" w:hAnsi="Times New Roman" w:eastAsia="宋体"/>
          <w:b/>
          <w:color w:val="003264"/>
          <w:sz w:val="24"/>
        </w:rPr>
        <w:t>Publisher’s note</w:t>
      </w:r>
    </w:p>
    <w:p>
      <w:r>
        <w:rPr>
          <w:rFonts w:ascii="Times New Roman" w:hAnsi="Times New Roman" w:eastAsia="宋体"/>
          <w:sz w:val="21"/>
        </w:rPr>
        <w:t>作者: Unknown</w:t>
        <w:br/>
      </w:r>
      <w:r>
        <w:rPr>
          <w:rFonts w:ascii="Times New Roman" w:hAnsi="Times New Roman" w:eastAsia="宋体"/>
          <w:sz w:val="21"/>
        </w:rPr>
        <w:t xml:space="preserve">时间: 2026-01-06 | </w:t>
      </w:r>
      <w:r>
        <w:t xml:space="preserve">链接: </w:t>
      </w:r>
      <w:hyperlink r:id="rId1017">
        <w:r>
          <w:rPr>
            <w:rFonts w:ascii="Times New Roman" w:hAnsi="Times New Roman" w:eastAsia="宋体"/>
            <w:color w:val="0000FF"/>
            <w:sz w:val="21"/>
            <w:u w:val="single"/>
          </w:rPr>
          <w:t>https://doi.org/10.1364/ao.587438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该出版商的注释旨在披露一个错误</w:t>
        <w:br/>
        <w:t xml:space="preserve">                    &lt;jats：混合引用出版物类型=“期刊”&gt;</w:t>
        <w:br/>
        <w:t xml:space="preserve">                      &lt;jats：来源&gt;应用程序。选择。&lt;/jats：来源&gt;</w:t>
        <w:br/>
        <w:t xml:space="preserve">                      &lt;贾茨：卷&gt; 64 &lt;/贾茨：卷&gt;</w:t>
        <w:br/>
        <w:t xml:space="preserve">                      (34)</w:t>
        <w:br/>
        <w:t xml:space="preserve">                      &lt;贾茨：fpage&gt;10163&lt;/贾茨：fpage&gt;</w:t>
        <w:br/>
        <w:t xml:space="preserve">                      –</w:t>
        <w:br/>
        <w:t xml:space="preserve">                      &lt;贾茨：lpage&gt;10453&lt;/贾茨：lpage&gt;</w:t>
        <w:br/>
        <w:t xml:space="preserve">                      （</w:t>
        <w:br/>
        <w:t xml:space="preserve">                      &lt;jats:year&gt;2025&lt;/jats:year&gt;</w:t>
        <w:br/>
        <w:t xml:space="preserve">                      ）</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publisher’s note serves to disclose an error in</w:t>
        <w:br/>
        <w:t xml:space="preserve">                    &lt;jats:mixed-citation publication-type="journal"&gt;</w:t>
        <w:br/>
        <w:t xml:space="preserve">                      &lt;jats:source&gt;Appl. Opt.&lt;/jats:source&gt;</w:t>
        <w:br/>
        <w:t xml:space="preserve">                      &lt;jats:volume&gt;64&lt;/jats:volume&gt;</w:t>
        <w:br/>
        <w:t xml:space="preserve">                      (34)</w:t>
        <w:br/>
        <w:t xml:space="preserve">                      &lt;jats:fpage&gt;10163&lt;/jats:fpage&gt;</w:t>
        <w:br/>
        <w:t xml:space="preserve">                      –</w:t>
        <w:br/>
        <w:t xml:space="preserve">                      &lt;jats:lpage&gt;10453&lt;/jats:lpage&gt;</w:t>
        <w:br/>
        <w:t xml:space="preserve">                      (</w:t>
        <w:br/>
        <w:t xml:space="preserve">                      &lt;jats:year&gt;2025&lt;/jats:year&gt;</w:t>
        <w:br/>
        <w:t xml:space="preserve">                      )</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指向误差和伽玛湍流下平顶光束无线通信链路中平均辐照度和平均误码率的远场近似表达式</w:t>
      </w:r>
    </w:p>
    <w:p>
      <w:r>
        <w:rPr>
          <w:rFonts w:ascii="Times New Roman" w:hAnsi="Times New Roman" w:eastAsia="宋体"/>
          <w:b/>
          <w:color w:val="003264"/>
          <w:sz w:val="24"/>
        </w:rPr>
        <w:t>Far-field approximate expressions for average irradiance and average BER in flat-topped beam-based optical wireless communication links under pointing error and gamma–gamma turbulence</w:t>
      </w:r>
    </w:p>
    <w:p>
      <w:r>
        <w:rPr>
          <w:rFonts w:ascii="Times New Roman" w:hAnsi="Times New Roman" w:eastAsia="宋体"/>
          <w:sz w:val="21"/>
        </w:rPr>
        <w:t>作者: Dagang Jiang, Yuhang Yang, Bei Tang, Shuhang Yuan, Yuanze Ma</w:t>
        <w:br/>
      </w:r>
      <w:r>
        <w:rPr>
          <w:rFonts w:ascii="Times New Roman" w:hAnsi="Times New Roman" w:eastAsia="宋体"/>
          <w:sz w:val="21"/>
        </w:rPr>
        <w:t xml:space="preserve">时间: 2026-01-08 | </w:t>
      </w:r>
      <w:r>
        <w:t xml:space="preserve">链接: </w:t>
      </w:r>
      <w:hyperlink r:id="rId1018">
        <w:r>
          <w:rPr>
            <w:rFonts w:ascii="Times New Roman" w:hAnsi="Times New Roman" w:eastAsia="宋体"/>
            <w:color w:val="0000FF"/>
            <w:sz w:val="21"/>
            <w:u w:val="single"/>
          </w:rPr>
          <w:t>https://doi.org/10.1364/ao.578489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平顶光束具有在大气湍流中减少光束发散的独特特性，可以提高大气光无线通信（OWC）的信噪比。然而，由于平顶光束辐照度表达式的复杂性，基于平顶光束的OWC链路的平均误码率（BER）在之前的研究中很少从理论上推导。在这项工作中，据我们所知，我们首次提出了平顶光束平均辐照度的远场近似表达式。在此基础上，据我们所知，在指向误差和伽马湍流的综合影响下，推导出平顶波束 OWC 的平均 BER 的新颖远场近似表达式。此外，通过模拟研究了平均辐照度的远场近似准则。进而也可以确定平均误码率远场近似表达式的应用范围。这项工作提出了一种远场近似方法，用于在指向误差和伽玛湍流下快速分析和设计基于平顶梁的 OWC 链路。对于未来的研究方向，所提出的近似方法可以扩展到研究各种湍流和指向误差条件下基于高斯光束的 OWC 链路。&lt;/jats:p&gt;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flat-topped beam possesses a unique characteristic of reduced beam spreading in atmospheric turbulence, which can enhance the signal-to-noise ratio of atmospheric optical wireless communication (OWC). However, due to the complexity of the irradiance expression for flat-topped beams, the average bit error rate (BER) of flat-topped beam-based OWC links has rarely been theoretically derived in previous studies. In this work, we propose, for the first time, to our knowledge, a far-field approximate expression for the average irradiance of flat-topped beams. Based on this, a novel far-field approximate expression, to our knowledge, for the average BER of flat-topped beam-based OWC is deduced under the combined effects of pointing errors and gamma–gamma turbulence. Furthermore, the far-field approximate criterion for average irradiance is investigated via simulations. And then, the application ranges of the far-field approximate expressions for average BER can also be determined. This work proposes a far-field approximate approach for the rapid analysis and design of flat-topped beam-based OWC links under pointing errors and gamma–gamma turbulence. For future research directions, the proposed approximate approach could be extended to investigate high-order Gaussian beam-based OWC links under various turbulence and pointing error conditions.&lt;/jats:p&gt;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Star-YOLO：用于红外船舶检测的轻量级细节感知网络</w:t>
      </w:r>
    </w:p>
    <w:p>
      <w:r>
        <w:rPr>
          <w:rFonts w:ascii="Times New Roman" w:hAnsi="Times New Roman" w:eastAsia="宋体"/>
          <w:b/>
          <w:color w:val="003264"/>
          <w:sz w:val="24"/>
        </w:rPr>
        <w:t>Star-YOLO: a lightweight and detail-aware network for infrared ship detection</w:t>
      </w:r>
    </w:p>
    <w:p>
      <w:r>
        <w:rPr>
          <w:rFonts w:ascii="Times New Roman" w:hAnsi="Times New Roman" w:eastAsia="宋体"/>
          <w:sz w:val="21"/>
        </w:rPr>
        <w:t>作者: Shuofeng Li, Qiang Huang, Qiang Yang, Xiaoxu Zhang, Liang Shi, Genying Hu</w:t>
        <w:br/>
      </w:r>
      <w:r>
        <w:rPr>
          <w:rFonts w:ascii="Times New Roman" w:hAnsi="Times New Roman" w:eastAsia="宋体"/>
          <w:sz w:val="21"/>
        </w:rPr>
        <w:t xml:space="preserve">时间: 2026-01-07 | </w:t>
      </w:r>
      <w:r>
        <w:t xml:space="preserve">链接: </w:t>
      </w:r>
      <w:hyperlink r:id="rId1019">
        <w:r>
          <w:rPr>
            <w:rFonts w:ascii="Times New Roman" w:hAnsi="Times New Roman" w:eastAsia="宋体"/>
            <w:color w:val="0000FF"/>
            <w:sz w:val="21"/>
            <w:u w:val="single"/>
          </w:rPr>
          <w:t>https://doi.org/10.1364/ao.580648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红外船舶探测在海上安全和自主导航中发挥着至关重要的作用，特别是在弱光条件或复杂的海洋环境下。然而，现有的目标检测模型在应用于红外图像时面临着计算成本高、小目标检测性能弱以及细粒度细节丢失等挑战。为了解决这些问题，本文提出了一种基于YOLOv11的轻量级红外船舶检测框架，称为Star-YOLO，该框架融合了三项结构改进，以提高检测精度，同时降低模型复杂度。首先，一个名为 StarNet 的轻量级主干网取代了原来的 YOLOv11 主干网，减少了参数和计算开销，同时保持了强大的特征提取能力。其次，为了更好地检测红外图像中经常遗漏的小目标，集成鬼影模块和动态卷积的轻量级瓶颈模块取代了C3k2模块中的原始瓶颈，增强了网络对小目标特征的敏感度。最后，增强型线性可变形卷积替代了标准卷积层，进一步压缩了模型尺寸并改善了红外场景中细粒度细节的表示。在红外船舶检测数据集和NUDT-SIRST-Sea上的实验结果表明，该模型在保持较高检测精度的同时，显着降低了参数大小和计算成本，非常适合边缘部署和实际海事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&lt;jats:p&gt;Infrared ship detection plays a vital role in maritime security and autonomous navigation, particularly under low-light conditions or in complex sea environments. However, existing object detection models face challenges when applied to infrared imagery, including high computational cost, weak performance in small-object detection, and the loss of fine-grained details. To address these issues, this paper proposes a lightweight infrared ship detection framework based on YOLOv11, termed Star-YOLO, which incorporates three structural improvements to enhance detection accuracy while reducing model complexity. First, a lightweight backbone named StarNet replaces the original YOLOv11 backbone, reducing parameters and computational overhead while maintaining strong feature extraction capability. Second, to better detect small targets commonly missed in infrared imagery, a lightweight bottleneck module integrating ghost modules and dynamic convolution replaces the original bottleneck in the C3k2 module, enhancing the network’s sensitivity to small-object features. Finally, enhanced linear deformable convolution substitutes standard convolutional layers, further compressing model size and improving the representation of fine-grained details in infrared scenes. Experimental results on both the infrared ship detection dataset and NUDT-SIRST-Sea demonstrate that the proposed model significantly reduces parameter size and computational cost while maintaining high detection accuracy, making it well-suited for edge deployment and practical maritime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分辨率级联：基于相干光纤束的微内窥镜系统的模拟 MTF</w:t>
      </w:r>
    </w:p>
    <w:p>
      <w:r>
        <w:rPr>
          <w:rFonts w:ascii="Times New Roman" w:hAnsi="Times New Roman" w:eastAsia="宋体"/>
          <w:b/>
          <w:color w:val="003264"/>
          <w:sz w:val="24"/>
        </w:rPr>
        <w:t>Resolution cascade: simulated MTF of a coherent fiber bundle-based microendoscopic system</w:t>
      </w:r>
    </w:p>
    <w:p>
      <w:r>
        <w:rPr>
          <w:rFonts w:ascii="Times New Roman" w:hAnsi="Times New Roman" w:eastAsia="宋体"/>
          <w:sz w:val="21"/>
        </w:rPr>
        <w:t>作者: Dominique Gálvez, Andrés Gálvez, Travis W. Sawyer, Natzem Lima, Hong Hua, Jennifer K. Barton</w:t>
        <w:br/>
      </w:r>
      <w:r>
        <w:rPr>
          <w:rFonts w:ascii="Times New Roman" w:hAnsi="Times New Roman" w:eastAsia="宋体"/>
          <w:sz w:val="21"/>
        </w:rPr>
        <w:t xml:space="preserve">时间: 2026-01-08 | </w:t>
      </w:r>
      <w:r>
        <w:t xml:space="preserve">链接: </w:t>
      </w:r>
      <w:hyperlink r:id="rId1020">
        <w:r>
          <w:rPr>
            <w:rFonts w:ascii="Times New Roman" w:hAnsi="Times New Roman" w:eastAsia="宋体"/>
            <w:color w:val="0000FF"/>
            <w:sz w:val="21"/>
            <w:u w:val="single"/>
          </w:rPr>
          <w:t>https://doi.org/10.1364/ao.576325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&lt;jats:p&gt;尽管 CMOS 传感器在小型化方面取得了进步，但目前</w:t>
        <w:br/>
        <w:tab/>
        <w:tab/>
        <w:tab/>
        <w:tab/>
        <w:tab/>
        <w:t>亚毫米直径显微内窥镜系统依赖于相干光纤</w:t>
        <w:br/>
        <w:tab/>
        <w:tab/>
        <w:tab/>
        <w:tab/>
        <w:tab/>
        <w:t>捆绑将图像从其收集点传输到</w:t>
        <w:br/>
        <w:tab/>
        <w:tab/>
        <w:tab/>
        <w:tab/>
        <w:tab/>
        <w:t>探测器。确定内窥镜光学系统的分辨率</w:t>
        <w:br/>
        <w:tab/>
        <w:tab/>
        <w:tab/>
        <w:tab/>
        <w:tab/>
        <w:t>采用光纤束的方法并不简单，而且其局限性也很有限</w:t>
        <w:br/>
        <w:tab/>
        <w:tab/>
        <w:tab/>
        <w:tab/>
        <w:tab/>
        <w:t>已发布有关如何计算理论值的信息</w:t>
        <w:br/>
        <w:tab/>
        <w:tab/>
        <w:tab/>
        <w:tab/>
        <w:tab/>
        <w:t>系统的调制传递函数（MTF）可能包括</w:t>
        <w:br/>
        <w:tab/>
        <w:tab/>
        <w:tab/>
        <w:tab/>
        <w:tab/>
        <w:t>远端透镜、光纤束、中继光学器件和相机传感器。同时</w:t>
        <w:br/>
        <w:tab/>
        <w:tab/>
        <w:tab/>
        <w:tab/>
        <w:tab/>
        <w:t>光纤束通常被认为是分辨率限制</w:t>
        <w:br/>
        <w:tab/>
        <w:tab/>
        <w:tab/>
        <w:tab/>
        <w:tab/>
        <w:t>元素，可以通过计算完整的元素来获得更多信息</w:t>
        <w:br/>
        <w:tab/>
        <w:tab/>
        <w:tab/>
        <w:tab/>
        <w:tab/>
        <w:t>系统MTF。在本文中，我们描述了一种分辨率级联方法</w:t>
        <w:br/>
        <w:tab/>
        <w:tab/>
        <w:tab/>
        <w:tab/>
        <w:tab/>
        <w:t>计算常见组件的理论 MTF，以及</w:t>
        <w:br/>
        <w:tab/>
        <w:tab/>
        <w:tab/>
        <w:tab/>
        <w:tab/>
        <w:t>整个显微内窥镜系统。这些理论计算</w:t>
        <w:br/>
        <w:tab/>
        <w:tab/>
        <w:tab/>
        <w:tab/>
        <w:tab/>
        <w:t>与四种不同的实验收集的数据进行比较</w:t>
        <w:br/>
        <w:tab/>
        <w:tab/>
        <w:tab/>
        <w:tab/>
        <w:tab/>
        <w:t>光学配置。为这些计算开发的软件</w:t>
        <w:br/>
        <w:tab/>
        <w:tab/>
        <w:tab/>
        <w:tab/>
        <w:tab/>
        <w:t>可免费预测其他相干光纤的 MTF</w:t>
        <w:br/>
        <w:tab/>
        <w:tab/>
        <w:tab/>
        <w:tab/>
        <w:tab/>
        <w:t>基于捆绑的系统。简要说明和必要的</w:t>
        <w:br/>
        <w:tab/>
        <w:tab/>
        <w:tab/>
        <w:tab/>
        <w:tab/>
        <w:t>描述了假设/条件。&lt;/jats:p&gt;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&lt;jats:p&gt;Despite advances in miniaturization of CMOS sensors, current</w:t>
        <w:br/>
        <w:tab/>
        <w:tab/>
        <w:tab/>
        <w:tab/>
        <w:tab/>
        <w:t>submillimeter diameter microendoscopic systems rely on coherent fiber</w:t>
        <w:br/>
        <w:tab/>
        <w:tab/>
        <w:tab/>
        <w:tab/>
        <w:tab/>
        <w:t>bundles to transfer the image from its collection point to the</w:t>
        <w:br/>
        <w:tab/>
        <w:tab/>
        <w:tab/>
        <w:tab/>
        <w:tab/>
        <w:t>detector. Determining the resolution of an endoscopic optical system</w:t>
        <w:br/>
        <w:tab/>
        <w:tab/>
        <w:tab/>
        <w:tab/>
        <w:tab/>
        <w:t>that employs a fiber bundle is nontrivial, and there is limited</w:t>
        <w:br/>
        <w:tab/>
        <w:tab/>
        <w:tab/>
        <w:tab/>
        <w:tab/>
        <w:t>published information about how to calculate the theoretical</w:t>
        <w:br/>
        <w:tab/>
        <w:tab/>
        <w:tab/>
        <w:tab/>
        <w:tab/>
        <w:t>modulation transfer function (MTF) of a system that may include a</w:t>
        <w:br/>
        <w:tab/>
        <w:tab/>
        <w:tab/>
        <w:tab/>
        <w:tab/>
        <w:t>distal lens, fiber bundle, relay optics, and a camera sensor. While</w:t>
        <w:br/>
        <w:tab/>
        <w:tab/>
        <w:tab/>
        <w:tab/>
        <w:tab/>
        <w:t>the fiber bundle is frequently considered the resolution-limiting</w:t>
        <w:br/>
        <w:tab/>
        <w:tab/>
        <w:tab/>
        <w:tab/>
        <w:tab/>
        <w:t>element, greater information may be gained from computing the full</w:t>
        <w:br/>
        <w:tab/>
        <w:tab/>
        <w:tab/>
        <w:tab/>
        <w:tab/>
        <w:t>system MTF. In this paper, we describe a resolution cascade method</w:t>
        <w:br/>
        <w:tab/>
        <w:tab/>
        <w:tab/>
        <w:tab/>
        <w:tab/>
        <w:t>that calculates theoretical MTFs for common components, as well as for</w:t>
        <w:br/>
        <w:tab/>
        <w:tab/>
        <w:tab/>
        <w:tab/>
        <w:tab/>
        <w:t>the entire microendoscopic system. These theoretical calculations</w:t>
        <w:br/>
        <w:tab/>
        <w:tab/>
        <w:tab/>
        <w:tab/>
        <w:tab/>
        <w:t>compare favorably to experimentally gathered data for four different</w:t>
        <w:br/>
        <w:tab/>
        <w:tab/>
        <w:tab/>
        <w:tab/>
        <w:tab/>
        <w:t>optical configurations. The software developed for these calculations</w:t>
        <w:br/>
        <w:tab/>
        <w:tab/>
        <w:tab/>
        <w:tab/>
        <w:tab/>
        <w:t>is freely available to predict the MTF of other coherent fiber</w:t>
        <w:br/>
        <w:tab/>
        <w:tab/>
        <w:tab/>
        <w:tab/>
        <w:tab/>
        <w:t>bundle-based systems. Brief instructions and necessary</w:t>
        <w:br/>
        <w:tab/>
        <w:tab/>
        <w:tab/>
        <w:tab/>
        <w:tab/>
        <w:t>assumptions/conditions are described.&lt;/jats:p&gt;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具有耦合环形谐振器的可编程微波光子滤波</w:t>
      </w:r>
    </w:p>
    <w:p>
      <w:r>
        <w:rPr>
          <w:rFonts w:ascii="Times New Roman" w:hAnsi="Times New Roman" w:eastAsia="宋体"/>
          <w:b/>
          <w:color w:val="003264"/>
          <w:sz w:val="24"/>
        </w:rPr>
        <w:t>Programmable microwave photonic filtering with coupled ring resonators</w:t>
      </w:r>
    </w:p>
    <w:p>
      <w:r>
        <w:rPr>
          <w:rFonts w:ascii="Times New Roman" w:hAnsi="Times New Roman" w:eastAsia="宋体"/>
          <w:sz w:val="21"/>
        </w:rPr>
        <w:t>作者: Kamran Shayan, Timothy Creazzo, Braden Wieand, Christian Wood, Benjamin M. Mazur, Chase Stine, Dennis Prather</w:t>
        <w:br/>
      </w:r>
      <w:r>
        <w:rPr>
          <w:rFonts w:ascii="Times New Roman" w:hAnsi="Times New Roman" w:eastAsia="宋体"/>
          <w:sz w:val="21"/>
        </w:rPr>
        <w:t xml:space="preserve">时间: 2026-01-08 | </w:t>
      </w:r>
      <w:r>
        <w:t xml:space="preserve">链接: </w:t>
      </w:r>
      <w:hyperlink r:id="rId1021">
        <w:r>
          <w:rPr>
            <w:rFonts w:ascii="Times New Roman" w:hAnsi="Times New Roman" w:eastAsia="宋体"/>
            <w:color w:val="0000FF"/>
            <w:sz w:val="21"/>
            <w:u w:val="single"/>
          </w:rPr>
          <w:t>https://doi.org/10.1364/ao.579355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&lt;jats:p&gt;微波光子滤波器通过消除射频到光学上转换后不需要的音调，在光纤射频应用中发挥着至关重要的作用。这项研究表明，耦合谐振器光波导 (CROW) 可以用作绝缘体上硅平台上的高效微波光子滤波器，实现高于 4 dB/GHz 的滚降斜率，且纹波小于 1 dB。我们证明，通过串联级联两个 CROW 滤波器可以实现超过 7 dB/GHz 的滚降斜率。通过使用电光调制器与这些级联滤波器相结合的单边带信号生成进一步验证了这一结果，实现了 7.5 dB/GHz 的测量滚降斜率。此外，我们还表明，级联两个 CROW 滤波器可实现具有两种操作模式的可编程滤波：通过一个滤波器的相对调谐从 470 GHz 到 23 GHz 的频谱宽度调谐，以及通过同时调谐两个滤波器实现高达 1.2 THz 的宽频谱宽度中心频率调谐。我们对这些器件进行了全面的实验研究，包括芯片间、芯片内和运行间统计分析。此外，我们还发现，添加 SiN 覆盖层可将制造公差和消光比提高 5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photonic filters play a crucial role in radio frequency over fiber applications by eliminating unwanted tones following RF to optical up-conversion. This study demonstrates that coupled resonator optical waveguides (CROWs) can serve as efficient microwave photonic filters on silicon-on-insulator platforms, achieving roll-off slopes above 4 dB/GHz with less than 1 dB ripple. We demonstrate that roll-off slopes exceeding 7 dB/GHz can be achieved by serially cascading two CROW filters. This result is further validated through single-sideband signal generation using electro-optic modulators combined with these cascaded filters, achieving a measured roll-off slope of 7.5 dB/GHz. Furthermore, we show that cascading two CROW filters enables programmable filtering with two operation modes: spectral width tuning from 470 to 23 GHz by relative tuning of one filter, and broad spectral width center frequency tunability up to 1.2 THz through simultaneous tuning of both filters. We present a comprehensive experimental study of these devices, including chip-to-chip, intra-chip, and run-to-run statistical analysis. Moreover, we show that the addition of a SiN capping layer enhances fabrication tolerance and extinction ratio by 5 dB.&lt;/jats:p&gt;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利用深度学习对高反射物体进行高精度结构光 3D 重建</w:t>
      </w:r>
    </w:p>
    <w:p>
      <w:r>
        <w:rPr>
          <w:rFonts w:ascii="Times New Roman" w:hAnsi="Times New Roman" w:eastAsia="宋体"/>
          <w:b/>
          <w:color w:val="003264"/>
          <w:sz w:val="24"/>
        </w:rPr>
        <w:t>High-precision structured light 3D reconstruction of highly reflective objects using deep learning</w:t>
      </w:r>
    </w:p>
    <w:p>
      <w:r>
        <w:rPr>
          <w:rFonts w:ascii="Times New Roman" w:hAnsi="Times New Roman" w:eastAsia="宋体"/>
          <w:sz w:val="21"/>
        </w:rPr>
        <w:t>作者: Xianli Gong, Baogui Huan, Qiwei Li, Zhongde Wang, Zhibo Wan, Weiguang Ning</w:t>
        <w:br/>
      </w:r>
      <w:r>
        <w:rPr>
          <w:rFonts w:ascii="Times New Roman" w:hAnsi="Times New Roman" w:eastAsia="宋体"/>
          <w:sz w:val="21"/>
        </w:rPr>
        <w:t xml:space="preserve">时间: 2026-01-14 | </w:t>
      </w:r>
      <w:r>
        <w:t xml:space="preserve">链接: </w:t>
      </w:r>
      <w:hyperlink r:id="rId1022">
        <w:r>
          <w:rPr>
            <w:rFonts w:ascii="Times New Roman" w:hAnsi="Times New Roman" w:eastAsia="宋体"/>
            <w:color w:val="0000FF"/>
            <w:sz w:val="21"/>
            <w:u w:val="single"/>
          </w:rPr>
          <w:t>https://doi.org/10.1364/ao.580080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&lt;jats:p&gt;结构光技术结合了相移方法和格雷码，可实现高精度三维 (3D) 重建。然而，在测量高反射物体时，镜面反射常常会导致图像失真和重建失败。为了应对这一挑战，本研究提出了一种基于深度学习的方法。首先，将图像增强网络纳入预处理阶段，以改善条纹细节特征并减轻过度曝光和曝光不足对条纹图像质量的不利影响。随后，使用图像恢复网络来恢复失真图像。此外，我们构建了一个专门从高反射物体收集的现实世界条纹图案数据集。该方法与现有技术之间的实验比较证明了其在恢复扭曲图像方面的有效性，显着提高了此类物体 3D 重建的完整性和质量。&lt;/jats:p&gt;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technology, which combines the phase-shifting method and Gray code, enables high-precision three-dimensional (3D) reconstruction. However, when measuring highly reflective objects, specular reflections often cause image distortion and reconstruction failures. To address this challenge, this study proposes a deep-learning-based method. First, an image enhancement network is incorporated into the preprocessing stage to improve stripe-detail features and to mitigate the adverse effects of overexposure and underexposure on stripe-image quality. Subsequently, an image restoration network is used to restore distorted images. Additionally, we construct a real-world stripe-pattern dataset specifically collected from highly reflective objects. Experimental comparisons between this approach and existing techniques demonstrate its effectiveness in restoring distorted images, significantly improving the completeness and quality of 3D reconstructions for such objects.&lt;/jats:p&gt;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超稳定激光器的 Pound-Drever-Hall 环路的建模、分析和环路优化</w:t>
      </w:r>
    </w:p>
    <w:p>
      <w:r>
        <w:rPr>
          <w:rFonts w:ascii="Times New Roman" w:hAnsi="Times New Roman" w:eastAsia="宋体"/>
          <w:b/>
          <w:color w:val="003264"/>
          <w:sz w:val="24"/>
        </w:rPr>
        <w:t>Modeling, analysis, and loop optimization of the Pound–Drever–Hall loop for ultra-stable lasers</w:t>
      </w:r>
    </w:p>
    <w:p>
      <w:r>
        <w:rPr>
          <w:rFonts w:ascii="Times New Roman" w:hAnsi="Times New Roman" w:eastAsia="宋体"/>
          <w:sz w:val="21"/>
        </w:rPr>
        <w:t>作者: Wenchao Ji, Yi Hu, Qian Wei, Xianqing Zhu, Dequan Kong, Xingyang Cui, Ping Xu, Hanning Dai, Shengkai Liao, Yuao Chen, Xiao Jiang</w:t>
        <w:br/>
      </w:r>
      <w:r>
        <w:rPr>
          <w:rFonts w:ascii="Times New Roman" w:hAnsi="Times New Roman" w:eastAsia="宋体"/>
          <w:sz w:val="21"/>
        </w:rPr>
        <w:t xml:space="preserve">时间: 2026-01-12 | </w:t>
      </w:r>
      <w:r>
        <w:t xml:space="preserve">链接: </w:t>
      </w:r>
      <w:hyperlink r:id="rId1023">
        <w:r>
          <w:rPr>
            <w:rFonts w:ascii="Times New Roman" w:hAnsi="Times New Roman" w:eastAsia="宋体"/>
            <w:color w:val="0000FF"/>
            <w:sz w:val="21"/>
            <w:u w:val="single"/>
          </w:rPr>
          <w:t>https://doi.org/10.1364/ao.581601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最先进的超稳定激光器已经实现了分数</w:t>
        <w:br/>
        <w:tab/>
        <w:tab/>
        <w:tab/>
        <w:tab/>
        <w:tab/>
        <w:t>频率稳定度为 10</w:t>
        <w:br/>
        <w:t xml:space="preserve">                    &lt;jats:sup&gt;−17&lt;/jats:sup&gt;</w:t>
        <w:br/>
        <w:t xml:space="preserve">                    水平。进一步晋级10</w:t>
        <w:br/>
        <w:t xml:space="preserve">                    &lt;jats:sup&gt;−18&lt;/jats:sup&gt;</w:t>
        <w:br/>
        <w:t xml:space="preserve">                    级别需要频率</w:t>
        <w:br/>
        <w:tab/>
        <w:tab/>
        <w:tab/>
        <w:tab/>
        <w:tab/>
        <w:t>稳定伺服控制器，噪声抑制能力更强</w:t>
        <w:br/>
        <w:tab/>
        <w:tab/>
        <w:tab/>
        <w:tab/>
        <w:tab/>
        <w:t>更广泛的频段上的能力。外腔用</w:t>
        <w:br/>
        <w:tab/>
        <w:tab/>
        <w:tab/>
        <w:tab/>
        <w:tab/>
        <w:t>半导体激光器，流行的稳定方法利用</w:t>
        <w:br/>
        <w:tab/>
        <w:tab/>
        <w:tab/>
        <w:tab/>
        <w:tab/>
        <w:t>电流调频与PZT频率的组合</w:t>
        <w:br/>
        <w:tab/>
        <w:tab/>
        <w:tab/>
        <w:tab/>
        <w:tab/>
        <w:t>调制。在本研究中，我们采用了专用的环路分析仪和</w:t>
        <w:br/>
        <w:tab/>
        <w:tab/>
        <w:tab/>
        <w:tab/>
        <w:tab/>
        <w:t>IQ解调频率测量方法执行详细</w:t>
        <w:br/>
        <w:tab/>
        <w:tab/>
        <w:tab/>
        <w:tab/>
        <w:tab/>
        <w:t>各个阶段的传递函数的测量和</w:t>
        <w:br/>
        <w:tab/>
        <w:tab/>
        <w:tab/>
        <w:tab/>
        <w:tab/>
        <w:t>这种双反馈回路的闭环系统，特别关注</w:t>
        <w:br/>
        <w:tab/>
        <w:tab/>
        <w:tab/>
        <w:tab/>
        <w:tab/>
        <w:t>其在频率范围内的性能限制</w:t>
        <w:br/>
        <w:tab/>
        <w:tab/>
        <w:tab/>
        <w:tab/>
        <w:tab/>
        <w:t>10kHz。通过优化反馈路径，我们改进了激光器</w:t>
        <w:br/>
        <w:tab/>
        <w:tab/>
        <w:tab/>
        <w:tab/>
        <w:tab/>
        <w:t>1 kHz 噪声抑制三个数量级，</w:t>
        <w:br/>
        <w:tab/>
        <w:tab/>
        <w:tab/>
        <w:tab/>
        <w:tab/>
        <w:t>从而减少残余激光频率噪声的影响</w:t>
        <w:br/>
        <w:tab/>
        <w:tab/>
        <w:tab/>
        <w:tab/>
        <w:tab/>
        <w:t>低于 10 kHz 时的分数频率稳定性</w:t>
        <w:br/>
        <w:tab/>
        <w:tab/>
        <w:tab/>
        <w:tab/>
        <w:tab/>
        <w:t>第二个到4.4×10</w:t>
        <w:br/>
        <w:t xml:space="preserve">                    &lt;jats:sup&gt;−19&lt;/jats:sup&gt;</w:t>
        <w:br/>
        <w:t xml:space="preserve">                    。所提出的方法不仅</w:t>
        <w:br/>
        <w:tab/>
        <w:tab/>
        <w:tab/>
        <w:tab/>
        <w:tab/>
        <w:t>为实现 10 倍超稳定激光器提供了重要价值</w:t>
        <w:br/>
        <w:t xml:space="preserve">                    &lt;jats:sup&gt;−18&lt;/jats:sup&gt;</w:t>
        <w:br/>
        <w:t xml:space="preserve">                    级别，但也适用于较新的</w:t>
        <w:br/>
        <w:tab/>
        <w:tab/>
        <w:tab/>
        <w:tab/>
        <w:tab/>
        <w:t>仅依赖电流频率的半导体激光器类型</w:t>
        <w:br/>
        <w:tab/>
        <w:tab/>
        <w:tab/>
        <w:tab/>
        <w:tab/>
        <w:t>调制。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State-of-the-art ultra-stable lasers have achieved a fractional</w:t>
        <w:br/>
        <w:tab/>
        <w:tab/>
        <w:tab/>
        <w:tab/>
        <w:tab/>
        <w:t>frequency stability at the 10</w:t>
        <w:br/>
        <w:t xml:space="preserve">                    &lt;jats:sup&gt;−17&lt;/jats:sup&gt;</w:t>
        <w:br/>
        <w:t xml:space="preserve">                    level. Further advancement to the 10</w:t>
        <w:br/>
        <w:t xml:space="preserve">                    &lt;jats:sup&gt;−18&lt;/jats:sup&gt;</w:t>
        <w:br/>
        <w:t xml:space="preserve">                    level requires frequency</w:t>
        <w:br/>
        <w:tab/>
        <w:tab/>
        <w:tab/>
        <w:tab/>
        <w:tab/>
        <w:t>stabilization servo controllers with stronger noise suppression</w:t>
        <w:br/>
        <w:tab/>
        <w:tab/>
        <w:tab/>
        <w:tab/>
        <w:tab/>
        <w:t>capabilities over a broader frequency band. For external-cavity</w:t>
        <w:br/>
        <w:tab/>
        <w:tab/>
        <w:tab/>
        <w:tab/>
        <w:tab/>
        <w:t>semiconductor lasers, the prevailing stabilization approach utilizes a</w:t>
        <w:br/>
        <w:tab/>
        <w:tab/>
        <w:tab/>
        <w:tab/>
        <w:tab/>
        <w:t>combination of current frequency modulation and PZT frequency</w:t>
        <w:br/>
        <w:tab/>
        <w:tab/>
        <w:tab/>
        <w:tab/>
        <w:tab/>
        <w:t>modulation. In this study, we employed a dedicated loop analyzer and</w:t>
        <w:br/>
        <w:tab/>
        <w:tab/>
        <w:tab/>
        <w:tab/>
        <w:tab/>
        <w:t>an IQ demodulation frequency measurement method to perform detailed</w:t>
        <w:br/>
        <w:tab/>
        <w:tab/>
        <w:tab/>
        <w:tab/>
        <w:tab/>
        <w:t>measurements of the transfer functions of individual stages and the</w:t>
        <w:br/>
        <w:tab/>
        <w:tab/>
        <w:tab/>
        <w:tab/>
        <w:tab/>
        <w:t>closed-loop system of this dual feedback loop, with particular focus</w:t>
        <w:br/>
        <w:tab/>
        <w:tab/>
        <w:tab/>
        <w:tab/>
        <w:tab/>
        <w:t>on its performance limitations in the frequency range within</w:t>
        <w:br/>
        <w:tab/>
        <w:tab/>
        <w:tab/>
        <w:tab/>
        <w:tab/>
        <w:t>10 kHz. By optimizing the feedback path, we improved the laser</w:t>
        <w:br/>
        <w:tab/>
        <w:tab/>
        <w:tab/>
        <w:tab/>
        <w:tab/>
        <w:t>noise suppression at 1 kHz by three orders of magnitude,</w:t>
        <w:br/>
        <w:tab/>
        <w:tab/>
        <w:tab/>
        <w:tab/>
        <w:tab/>
        <w:t>thereby reducing the contribution of residual laser frequency noise</w:t>
        <w:br/>
        <w:tab/>
        <w:tab/>
        <w:tab/>
        <w:tab/>
        <w:tab/>
        <w:t>below 10 kHz to the fractional frequency stability at one</w:t>
        <w:br/>
        <w:tab/>
        <w:tab/>
        <w:tab/>
        <w:tab/>
        <w:tab/>
        <w:t>second to 4.4×10</w:t>
        <w:br/>
        <w:t xml:space="preserve">                    &lt;jats:sup&gt;−19&lt;/jats:sup&gt;</w:t>
        <w:br/>
        <w:t xml:space="preserve">                    . The proposed method not only</w:t>
        <w:br/>
        <w:tab/>
        <w:tab/>
        <w:tab/>
        <w:tab/>
        <w:tab/>
        <w:t>provides significant value for achieving ultra-stable lasers at the 10</w:t>
        <w:br/>
        <w:t xml:space="preserve">                    &lt;jats:sup&gt;−18&lt;/jats:sup&gt;</w:t>
        <w:br/>
        <w:t xml:space="preserve">                    level but is also applicable to newer</w:t>
        <w:br/>
        <w:tab/>
        <w:tab/>
        <w:tab/>
        <w:tab/>
        <w:tab/>
        <w:t>types of semiconductor lasers that rely solely on current frequency</w:t>
        <w:br/>
        <w:tab/>
        <w:tab/>
        <w:tab/>
        <w:tab/>
        <w:tab/>
        <w:t>modulation.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用光悬浮带电微球测量测试质量的表面电势的方法</w:t>
      </w:r>
    </w:p>
    <w:p>
      <w:r>
        <w:rPr>
          <w:rFonts w:ascii="Times New Roman" w:hAnsi="Times New Roman" w:eastAsia="宋体"/>
          <w:b/>
          <w:color w:val="003264"/>
          <w:sz w:val="24"/>
        </w:rPr>
        <w:t>Method for measuring surface potential of the test mass with an optically levitated charged microsphere</w:t>
      </w:r>
    </w:p>
    <w:p>
      <w:r>
        <w:rPr>
          <w:rFonts w:ascii="Times New Roman" w:hAnsi="Times New Roman" w:eastAsia="宋体"/>
          <w:sz w:val="21"/>
        </w:rPr>
        <w:t>作者: Ling-Ling Yang, Feng Tang, Rui-Jie Li, Yan-Jie Zhang, Qiang-Bing Mao, Hao Xu, Qing Li</w:t>
        <w:br/>
      </w:r>
      <w:r>
        <w:rPr>
          <w:rFonts w:ascii="Times New Roman" w:hAnsi="Times New Roman" w:eastAsia="宋体"/>
          <w:sz w:val="21"/>
        </w:rPr>
        <w:t xml:space="preserve">时间: 2026-01-12 | </w:t>
      </w:r>
      <w:r>
        <w:t xml:space="preserve">链接: </w:t>
      </w:r>
      <w:hyperlink r:id="rId1024">
        <w:r>
          <w:rPr>
            <w:rFonts w:ascii="Times New Roman" w:hAnsi="Times New Roman" w:eastAsia="宋体"/>
            <w:color w:val="0000FF"/>
            <w:sz w:val="21"/>
            <w:u w:val="single"/>
          </w:rPr>
          <w:t>https://doi.org/10.1364/ao.578110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为了研究重力实验中测试质量的表面电势分布，我们提出了一种利用悬浮带电微球的新颖测量方案。电位测量的灵敏度受到几个关键因素的影响，包括微球的直径、分离距离、微球的净电荷和弹簧常数。二氧化硅</w:t>
        <w:br/>
        <w:t xml:space="preserve">                    &lt;贾茨：子&gt;2&lt;/贾茨：子&gt;</w:t>
        <w:br/>
        <w:t xml:space="preserve">                    使用共线激光束对直径为 2 µm 的微球进行光学捕获。通过室内残留气体分子的电离，微球通过离子吸附获得电荷。微球上的电荷量通过高压电源调节。通过激光干涉测量法监测微球的简谐运动，并提供相应的参数测量和误差分析。预期力噪声约为 4.5×10</w:t>
        <w:br/>
        <w:t xml:space="preserve">                    &lt;jats:sup&gt;−22&lt;/jats:sup&gt;</w:t>
        <w:br/>
        <w:t xml:space="preserve">                    牛顿/赫兹</w:t>
        <w:br/>
        <w:t xml:space="preserve">                    &lt;贾茨：sup&gt;1/2&lt;/贾茨：sup&gt;</w:t>
        <w:br/>
        <w:t xml:space="preserve">                    在固有频率下，电位差测量灵敏度达到0.15mV/Hz</w:t>
        <w:br/>
        <w:t xml:space="preserve">                    &lt;贾茨：sup&gt;1/2&lt;/贾茨：sup&gt;</w:t>
        <w:br/>
        <w:t xml:space="preserve">                    。该方法为更高精度地绘制表面电势分布图提供了一种有前途的方法，从而支持精密重力实验的进步。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investigate the surface potential distribution of the test mass in a gravitational experiment, what we believe to be a novel measurement scheme utilizing a levitated charged microsphere is proposed. The sensitivity of potential measurement is influenced by several key factors, including the diameter of the microsphere, the separation distance, the net charge of the microsphere, and the spring constant. An SiO</w:t>
        <w:br/>
        <w:t xml:space="preserve">                    &lt;jats:sub&gt;2&lt;/jats:sub&gt;</w:t>
        <w:br/>
        <w:t xml:space="preserve">                    microsphere with a diameter of 2 µm is optically trapped using collinear laser beams. Through ionization of residual gas molecules in the chamber, the microsphere acquires charge via ion adsorption. The amount of charge on the microsphere is adjusted through a high-voltage power supply. The harmonic motion of the microsphere is monitored by laser interferometry, with corresponding parameter measurements and error analysis provided. The expected force noise is about 4.5×10</w:t>
        <w:br/>
        <w:t xml:space="preserve">                    &lt;jats:sup&gt;−22&lt;/jats:sup&gt;</w:t>
        <w:br/>
        <w:t xml:space="preserve">                    N/Hz</w:t>
        <w:br/>
        <w:t xml:space="preserve">                    &lt;jats:sup&gt;1/2&lt;/jats:sup&gt;</w:t>
        <w:br/>
        <w:t xml:space="preserve">                    at the natural frequency, and the measurement sensitivity of the potential difference reaches 0.15mV/Hz</w:t>
        <w:br/>
        <w:t xml:space="preserve">                    &lt;jats:sup&gt;1/2&lt;/jats:sup&gt;</w:t>
        <w:br/>
        <w:t xml:space="preserve">                    . This method offers a promising approach for mapping surface potential distribution with higher precision, thereby supporting advancements in precision gravitational experiments.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光环亮度：真实与理想</w:t>
      </w:r>
    </w:p>
    <w:p>
      <w:r>
        <w:rPr>
          <w:rFonts w:ascii="Times New Roman" w:hAnsi="Times New Roman" w:eastAsia="宋体"/>
          <w:b/>
          <w:color w:val="003264"/>
          <w:sz w:val="24"/>
        </w:rPr>
        <w:t>Halo brilliance: real versus ideal</w:t>
      </w:r>
    </w:p>
    <w:p>
      <w:r>
        <w:rPr>
          <w:rFonts w:ascii="Times New Roman" w:hAnsi="Times New Roman" w:eastAsia="宋体"/>
          <w:sz w:val="21"/>
        </w:rPr>
        <w:t>作者: Stanley David Gedzelman</w:t>
        <w:br/>
      </w:r>
      <w:r>
        <w:rPr>
          <w:rFonts w:ascii="Times New Roman" w:hAnsi="Times New Roman" w:eastAsia="宋体"/>
          <w:sz w:val="21"/>
        </w:rPr>
        <w:t xml:space="preserve">时间: 2026-01-12 | </w:t>
      </w:r>
      <w:r>
        <w:t xml:space="preserve">链接: </w:t>
      </w:r>
      <w:hyperlink r:id="rId1025">
        <w:r>
          <w:rPr>
            <w:rFonts w:ascii="Times New Roman" w:hAnsi="Times New Roman" w:eastAsia="宋体"/>
            <w:color w:val="0000FF"/>
            <w:sz w:val="21"/>
            <w:u w:val="single"/>
          </w:rPr>
          <w:t>https://doi.org/10.1364/ao.582018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冰晶晕的潜在亮度及其影响因素</w:t>
        <w:br/>
        <w:tab/>
        <w:tab/>
        <w:tab/>
        <w:tab/>
        <w:tab/>
        <w:t>使用蒙特卡罗模型对其进行评估。限制因素</w:t>
        <w:br/>
        <w:tab/>
        <w:tab/>
        <w:tab/>
        <w:tab/>
        <w:tab/>
        <w:t>包括 (1) 角光散射峰减少的冰粒</w:t>
        <w:br/>
        <w:tab/>
        <w:tab/>
        <w:tab/>
        <w:tab/>
        <w:tab/>
        <w:t>（“垃圾”冰），（2）次优冰晶尺寸和方向，</w:t>
        <w:br/>
        <w:tab/>
        <w:tab/>
        <w:tab/>
        <w:tab/>
        <w:tab/>
        <w:t>(3) 通过云光学深度的单次散射效率，以及 (4)</w:t>
        <w:br/>
        <w:tab/>
        <w:tab/>
        <w:tab/>
        <w:tab/>
        <w:tab/>
        <w:t>背景天窗。所有晕点和弧线都有潜在的光彩</w:t>
        <w:br/>
        <w:tab/>
        <w:tab/>
        <w:tab/>
        <w:tab/>
        <w:tab/>
        <w:t>高达天窗的许多倍（例如，parhelia 的 1400 倍）</w:t>
        <w:br/>
        <w:tab/>
        <w:tab/>
        <w:tab/>
        <w:tab/>
        <w:tab/>
        <w:t>分子气氛，但需要很大一部分完美</w:t>
        <w:br/>
        <w:tab/>
        <w:tab/>
        <w:tab/>
        <w:tab/>
        <w:tab/>
        <w:t>形成以非常小的倾斜度落下的晶体棱柱或金字塔，</w:t>
        <w:br/>
        <w:tab/>
        <w:tab/>
        <w:tab/>
        <w:tab/>
        <w:tab/>
        <w:t>这在空气动力学上可能是不可能的。亮度下降最多</w:t>
        <w:br/>
        <w:tab/>
        <w:tab/>
        <w:tab/>
        <w:tab/>
        <w:tab/>
        <w:t>随着稀有电弧倾斜度的增加而迅速增加。最壮观的光环</w:t>
        <w:br/>
        <w:tab/>
        <w:tab/>
        <w:tab/>
        <w:tab/>
        <w:tab/>
        <w:t>显示是在表面的光学薄冰雾中产生的。</w:t>
        <w:br/>
        <w:tab/>
        <w:tab/>
        <w:tab/>
        <w:tab/>
        <w:tab/>
        <w:t>光晕的最佳云光学深度限制为 O(10</w:t>
        <w:br/>
        <w:t xml:space="preserve">                    &lt;jats:sup&gt;−1&lt;/jats:sup&gt;</w:t>
        <w:br/>
        <w:t xml:space="preserve">                    ）因为在较大的值下，尤其是</w:t>
        <w:br/>
        <w:tab/>
        <w:tab/>
        <w:tab/>
        <w:tab/>
        <w:tab/>
        <w:t>在卷层云中，“垃圾”冰的比例增加。一个</w:t>
        <w:br/>
        <w:tab/>
        <w:tab/>
        <w:tab/>
        <w:tab/>
        <w:tab/>
        <w:t>与南极光环照片非常匹配的模拟</w:t>
        <w:br/>
        <w:tab/>
        <w:tab/>
        <w:tab/>
        <w:tab/>
        <w:tab/>
        <w:t>1999年1月11日的显示表明条件严格</w:t>
        <w:br/>
        <w:tab/>
        <w:tab/>
        <w:tab/>
        <w:tab/>
        <w:tab/>
        <w:t>明亮的光晕显示所需的。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potential brilliance of ice crystal halos and the factors that</w:t>
        <w:br/>
        <w:tab/>
        <w:tab/>
        <w:tab/>
        <w:tab/>
        <w:tab/>
        <w:t>limit it are assessed using Monte Carlo models. Limiting factors</w:t>
        <w:br/>
        <w:tab/>
        <w:tab/>
        <w:tab/>
        <w:tab/>
        <w:tab/>
        <w:t>include (1) ice particles with reduced angular light scattering peaks</w:t>
        <w:br/>
        <w:tab/>
        <w:tab/>
        <w:tab/>
        <w:tab/>
        <w:tab/>
        <w:t>(“junk” ice), (2) suboptimal ice crystal dimensions and orientations,</w:t>
        <w:br/>
        <w:tab/>
        <w:tab/>
        <w:tab/>
        <w:tab/>
        <w:tab/>
        <w:t>(3) single scattering efficiency via cloud optical depth, and (4)</w:t>
        <w:br/>
        <w:tab/>
        <w:tab/>
        <w:tab/>
        <w:tab/>
        <w:tab/>
        <w:t>background skylight. All halo spots and arcs have potential brilliance</w:t>
        <w:br/>
        <w:tab/>
        <w:tab/>
        <w:tab/>
        <w:tab/>
        <w:tab/>
        <w:t>up to many (e.g., 1400 for parhelia) times that of the skylight</w:t>
        <w:br/>
        <w:tab/>
        <w:tab/>
        <w:tab/>
        <w:tab/>
        <w:tab/>
        <w:t>of a molecular atmosphere but require a large fraction of perfectly</w:t>
        <w:br/>
        <w:tab/>
        <w:tab/>
        <w:tab/>
        <w:tab/>
        <w:tab/>
        <w:t>formed crystal prisms or pyramids that fall with very small tilts,</w:t>
        <w:br/>
        <w:tab/>
        <w:tab/>
        <w:tab/>
        <w:tab/>
        <w:tab/>
        <w:t>which may be aerodynamically unlikely. Brilliance decreases most</w:t>
        <w:br/>
        <w:tab/>
        <w:tab/>
        <w:tab/>
        <w:tab/>
        <w:tab/>
        <w:t>rapidly with increasing tilt for the rare arcs. Most spectacular halo</w:t>
        <w:br/>
        <w:tab/>
        <w:tab/>
        <w:tab/>
        <w:tab/>
        <w:tab/>
        <w:t>displays are produced in optically thin ice fogs at the surface.</w:t>
        <w:br/>
        <w:tab/>
        <w:tab/>
        <w:tab/>
        <w:tab/>
        <w:tab/>
        <w:t>Optimal cloud optical depth for halos is constrained to O(10</w:t>
        <w:br/>
        <w:t xml:space="preserve">                    &lt;jats:sup&gt;−1&lt;/jats:sup&gt;</w:t>
        <w:br/>
        <w:t xml:space="preserve">                    ) because at larger values, especially</w:t>
        <w:br/>
        <w:tab/>
        <w:tab/>
        <w:tab/>
        <w:tab/>
        <w:tab/>
        <w:t>in cirrostratus clouds, the fraction of “junk” ice increases. A</w:t>
        <w:br/>
        <w:tab/>
        <w:tab/>
        <w:tab/>
        <w:tab/>
        <w:tab/>
        <w:t>simulation that closely matches the photograph of the South Pole halo</w:t>
        <w:br/>
        <w:tab/>
        <w:tab/>
        <w:tab/>
        <w:tab/>
        <w:tab/>
        <w:t>display of January 11, 1999 indicates the stringent conditions</w:t>
        <w:br/>
        <w:tab/>
        <w:tab/>
        <w:tab/>
        <w:tab/>
        <w:tab/>
        <w:t>required for brilliant halo displays.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用于引力波探测器的等离子体增强化学气相沉积的 SiN &lt;sub&gt;x&lt;/sub&gt; 和 SiO &lt;sub&gt;x&lt;/sub&gt; N &lt;sub&gt;y&lt;/sub&gt; 涂层中的光学损耗</w:t>
      </w:r>
    </w:p>
    <w:p>
      <w:r>
        <w:rPr>
          <w:rFonts w:ascii="Times New Roman" w:hAnsi="Times New Roman" w:eastAsia="宋体"/>
          <w:b/>
          <w:color w:val="003264"/>
          <w:sz w:val="24"/>
        </w:rPr>
        <w:t xml:space="preserve">Optical losses in SiN                     &lt;sub&gt;x&lt;/sub&gt;                     and SiO                     &lt;sub&gt;x&lt;/sub&gt;                     N                     &lt;sub&gt;y&lt;/sub&gt;                     coatings deposited by plasma-enhanced chemical vapor deposition for </w:t>
        <w:tab/>
        <w:tab/>
        <w:tab/>
        <w:tab/>
        <w:t>gravitational wave detectors</w:t>
      </w:r>
    </w:p>
    <w:p>
      <w:r>
        <w:rPr>
          <w:rFonts w:ascii="Times New Roman" w:hAnsi="Times New Roman" w:eastAsia="宋体"/>
          <w:sz w:val="21"/>
        </w:rPr>
        <w:t>作者: Kirstin Saunders, Tobias Herffurth, Simon Bublitz, Christian Mühlig, Anne-Sophie Munser, Elena Herguedas, Andrés Redondo-Cubero, Des Gibson, Caspar Clark, Carlos García Nuñez, Sven Schröder</w:t>
        <w:br/>
      </w:r>
      <w:r>
        <w:rPr>
          <w:rFonts w:ascii="Times New Roman" w:hAnsi="Times New Roman" w:eastAsia="宋体"/>
          <w:sz w:val="21"/>
        </w:rPr>
        <w:t xml:space="preserve">时间: 2026-01-13 | </w:t>
      </w:r>
      <w:r>
        <w:t xml:space="preserve">链接: </w:t>
      </w:r>
      <w:hyperlink r:id="rId1026">
        <w:r>
          <w:rPr>
            <w:rFonts w:ascii="Times New Roman" w:hAnsi="Times New Roman" w:eastAsia="宋体"/>
            <w:color w:val="0000FF"/>
            <w:sz w:val="21"/>
            <w:u w:val="single"/>
          </w:rPr>
          <w:t>https://doi.org/10.1364/ao.578011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引力波探测器 (GWD) 严重依赖低机械和光学损耗镜面涂层来探测宇宙中发生的宇宙事件。这项工作讨论了氮化硅 (SiN) 中光吸收和散射机制造成的光损失</w:t>
        <w:br/>
        <w:t xml:space="preserve">                    &lt;jats:sub&gt;x&lt;/jats:sub&gt;</w:t>
        <w:br/>
        <w:t xml:space="preserve">                    ）和氮氧化硅（SiO</w:t>
        <w:br/>
        <w:t xml:space="preserve">                    &lt;jats:sub&gt;x&lt;/jats:sub&gt;</w:t>
        <w:br/>
        <w:t xml:space="preserve">                    氮</w:t>
        <w:br/>
        <w:t xml:space="preserve">                    &lt;jats:sub&gt;y&lt;/jats:sub&gt;</w:t>
        <w:br/>
        <w:t xml:space="preserve">                    ）通过等离子体增强化学气相沉积技术沉积的薄膜。我们报告了一种有效且可重复的程序来调整 SiN 的折射率</w:t>
        <w:br/>
        <w:t xml:space="preserve">                    &lt;jats:sub&gt;x&lt;/jats:sub&gt;</w:t>
        <w:br/>
        <w:t xml:space="preserve">                    和二氧化硅</w:t>
        <w:br/>
        <w:t xml:space="preserve">                    &lt;jats:sub&gt;x&lt;/jats:sub&gt;</w:t>
        <w:br/>
        <w:t xml:space="preserve">                    氮</w:t>
        <w:br/>
        <w:t xml:space="preserve">                    &lt;jats:sub&gt;y&lt;/jats:sub&gt;</w:t>
        <w:br/>
        <w:t xml:space="preserve">                    薄膜，同时保持 ppm 范围内的低光学吸收和散射。最后，我们演示了 SiN 的设计、制造和表征</w:t>
        <w:br/>
        <w:t xml:space="preserve">                    &lt;jats:sub&gt;x&lt;/jats:sub&gt;</w:t>
        <w:br/>
        <w:t xml:space="preserve">                    /二氧化硅</w:t>
        <w:br/>
        <w:t xml:space="preserve">                    &lt;jats:sub&gt;x&lt;/jats:sub&gt;</w:t>
        <w:br/>
        <w:t xml:space="preserve">                    氮</w:t>
        <w:br/>
        <w:t xml:space="preserve">                    &lt;jats:sub&gt;y&lt;/jats:sub&gt;</w:t>
        <w:br/>
        <w:t xml:space="preserve">                    由20层组成的多层堆叠，总厚度为3.9 µm，在近红外区域实现了99%以上的反射率（以及0.259%的低吸光度），这为满足第三代GWD的光学要求迈出了有希望的一步。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Gravitational wave detectors (GWDs) rely heavily on low mechanical and optical loss mirror coatings to detect cosmic events happening in the universe. This work discusses optical losses through light absorption and scattering mechanisms in silicon nitride (SiN</w:t>
        <w:br/>
        <w:t xml:space="preserve">                    &lt;jats:sub&gt;x&lt;/jats:sub&gt;</w:t>
        <w:br/>
        <w:t xml:space="preserve">                    ) and silicon oxynitride (SiO</w:t>
        <w:br/>
        <w:t xml:space="preserve">                    &lt;jats:sub&gt;x&lt;/jats:sub&gt;</w:t>
        <w:br/>
        <w:t xml:space="preserve">                    N</w:t>
        <w:br/>
        <w:t xml:space="preserve">                    &lt;jats:sub&gt;y&lt;/jats:sub&gt;</w:t>
        <w:br/>
        <w:t xml:space="preserve">                    ) thin films deposited by the plasma-enhanced chemical vapor deposition technique. We report an efficient and repeatable procedure to tune the refractive index of both SiN</w:t>
        <w:br/>
        <w:t xml:space="preserve">                    &lt;jats:sub&gt;x&lt;/jats:sub&gt;</w:t>
        <w:br/>
        <w:t xml:space="preserve">                    and SiO</w:t>
        <w:br/>
        <w:t xml:space="preserve">                    &lt;jats:sub&gt;x&lt;/jats:sub&gt;</w:t>
        <w:br/>
        <w:t xml:space="preserve">                    N</w:t>
        <w:br/>
        <w:t xml:space="preserve">                    &lt;jats:sub&gt;y&lt;/jats:sub&gt;</w:t>
        <w:br/>
        <w:t xml:space="preserve">                    thin films, while preserving a low optical absorption and scattering in the range of ppm. Finally, we demonstrate the design, fabrication, and characterization of an SiN</w:t>
        <w:br/>
        <w:t xml:space="preserve">                    &lt;jats:sub&gt;x&lt;/jats:sub&gt;</w:t>
        <w:br/>
        <w:t xml:space="preserve">                    /SiO</w:t>
        <w:br/>
        <w:t xml:space="preserve">                    &lt;jats:sub&gt;x&lt;/jats:sub&gt;</w:t>
        <w:br/>
        <w:t xml:space="preserve">                    N</w:t>
        <w:br/>
        <w:t xml:space="preserve">                    &lt;jats:sub&gt;y&lt;/jats:sub&gt;</w:t>
        <w:br/>
        <w:t xml:space="preserve">                    multi-layer stack composed of 20 layers with a total thickness of 3.9 µm, achieving a reflectance above 99% (and a low absorbance of 0.259%) in the near-infrared region, which is a promising step toward meeting the optical requirements of the third generation of GWDs.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电子束连续耦合到薄介电板波导产生的单色切伦科夫衍射辐射</w:t>
      </w:r>
    </w:p>
    <w:p>
      <w:r>
        <w:rPr>
          <w:rFonts w:ascii="Times New Roman" w:hAnsi="Times New Roman" w:eastAsia="宋体"/>
          <w:b/>
          <w:color w:val="003264"/>
          <w:sz w:val="24"/>
        </w:rPr>
        <w:t>Monochromatic Cherenkov diffraction radiation from continuous coupling of an electron beam to a thin dielectric slab waveguide</w:t>
      </w:r>
    </w:p>
    <w:p>
      <w:r>
        <w:rPr>
          <w:rFonts w:ascii="Times New Roman" w:hAnsi="Times New Roman" w:eastAsia="宋体"/>
          <w:sz w:val="21"/>
        </w:rPr>
        <w:t>作者: Andrzej Szczepkowicz, Po-Wei Kuo, Yen-Chieh Huang</w:t>
        <w:br/>
      </w:r>
      <w:r>
        <w:rPr>
          <w:rFonts w:ascii="Times New Roman" w:hAnsi="Times New Roman" w:eastAsia="宋体"/>
          <w:sz w:val="21"/>
        </w:rPr>
        <w:t xml:space="preserve">时间: 2026-01-15 | </w:t>
      </w:r>
      <w:r>
        <w:t xml:space="preserve">链接: </w:t>
      </w:r>
      <w:hyperlink r:id="rId1027">
        <w:r>
          <w:rPr>
            <w:rFonts w:ascii="Times New Roman" w:hAnsi="Times New Roman" w:eastAsia="宋体"/>
            <w:color w:val="0000FF"/>
            <w:sz w:val="21"/>
            <w:u w:val="single"/>
          </w:rPr>
          <w:t>https://doi.org/10.1364/ao.579417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在薄介电层中产生单色切伦科夫辐射的方案。电子在真空中平行于电介质传播，激发单一同步电磁波导模式。据我们所知，这种获得与自由电子耦合的单色光的方法可能构成一个新的自由电子量子光学实验平台。该方案采用时域和频域数值模拟，并考虑材料吸收和色散，对 100 keV 电子束在硅中引起的近红外辐射进行定量研究（辐射功率和辐射效率）。通过改变介电层的厚度并选择在所需波长下具有低损耗的材料，这种辐射产生方法可以从紫外线扩展到太赫兹辐射。还提供了与传统切伦科夫辐射和切伦科夫衍射辐射的比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scheme for the generation of monochromatic Cherenkov radiation in a thin dielectric layer is proposed. The electrons travel in a vacuum parallel to a dielectric, exciting a single synchronous electromagnetic waveguide mode. This way of obtaining monochromatic light coupled to free electrons may constitute a new, to the best of our knowledge, platform for quantum optics experiments with free electrons. The proposed scheme is studied quantitatively (radiation power and radiation efficiency) for near-infrared radiation in silicon induced by a 100 keV electron beam, using time-domain and frequency-domain numerical simulations, with material absorption and dispersion taken into account. This method of radiation generation can be scaled from ultraviolet to terahertz radiation by changing the thickness of the dielectric layer and choosing a material with low loss at the desired wavelength. A comparison with conventional Cherenkov radiation and Cherenkov diffraction radiation is also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使用位置传感检测生成和控制结构化数字全息莫尔图案</w:t>
      </w:r>
    </w:p>
    <w:p>
      <w:r>
        <w:rPr>
          <w:rFonts w:ascii="Times New Roman" w:hAnsi="Times New Roman" w:eastAsia="宋体"/>
          <w:b/>
          <w:color w:val="003264"/>
          <w:sz w:val="24"/>
        </w:rPr>
        <w:t>Generation and control of structured digital holographic moiré patterns using position sensing detection</w:t>
      </w:r>
    </w:p>
    <w:p>
      <w:r>
        <w:rPr>
          <w:rFonts w:ascii="Times New Roman" w:hAnsi="Times New Roman" w:eastAsia="宋体"/>
          <w:sz w:val="21"/>
        </w:rPr>
        <w:t>作者: I. B. Glória, G. N. de Oliveira, P. A. M. dos Santos</w:t>
        <w:br/>
      </w:r>
      <w:r>
        <w:rPr>
          <w:rFonts w:ascii="Times New Roman" w:hAnsi="Times New Roman" w:eastAsia="宋体"/>
          <w:sz w:val="21"/>
        </w:rPr>
        <w:t xml:space="preserve">时间: 2026-01-12 | </w:t>
      </w:r>
      <w:r>
        <w:t xml:space="preserve">链接: </w:t>
      </w:r>
      <w:hyperlink r:id="rId1028">
        <w:r>
          <w:rPr>
            <w:rFonts w:ascii="Times New Roman" w:hAnsi="Times New Roman" w:eastAsia="宋体"/>
            <w:color w:val="0000FF"/>
            <w:sz w:val="21"/>
            <w:u w:val="single"/>
          </w:rPr>
          <w:t>https://doi.org/10.1364/ao.578440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&lt;jats:p&gt;本文详细描述了数字全息术产生的结构化莫尔图案的生成和控制。我们将详细描述简单的光学程序和仪器操作，使用分段光学探测器 PSD（位置传感探测器）作为光学元件，促进以方便的几何形状生成这些图案，主要用于控制空间频率，系统地监控全息过程中其中一束照明光束的入射。已经使用这些程序演示的一些应用包括轮廓测量和数值表示，而其他应用，例如结构照明显微镜 (SIM)，仍在开发中。&lt;/jats:p&gt;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provides a detailed description of the generation and control of structured moiré patterns produced by digital holography. We will present a detailed description of the simple optical procedures and instrumental operations that facilitate the generation of these patterns with convenient geometries using a segmented optical detector PSD (position sensing detector) as an optical element, basically for the control of spatial frequencies, systematically monitoring the incidence of one of the illumination beams in the holographic process. Some of the applications that have already been demonstrated using these procedures include profilometry and numerical representation, while others, such as structured illumination microscopy (SIM), are still under development.&lt;/jats:p&gt;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用于多通道光学加密的偏振复用无序编码超表面</w:t>
      </w:r>
    </w:p>
    <w:p>
      <w:r>
        <w:rPr>
          <w:rFonts w:ascii="Times New Roman" w:hAnsi="Times New Roman" w:eastAsia="宋体"/>
          <w:b/>
          <w:color w:val="003264"/>
          <w:sz w:val="24"/>
        </w:rPr>
        <w:t>Polarization-multiplexed disorder-encoded metasurface for multi-channel optical encryption</w:t>
      </w:r>
    </w:p>
    <w:p>
      <w:r>
        <w:rPr>
          <w:rFonts w:ascii="Times New Roman" w:hAnsi="Times New Roman" w:eastAsia="宋体"/>
          <w:sz w:val="21"/>
        </w:rPr>
        <w:t>作者: Zilei Liu, Jiaqi Zhao, Wanjun Wang, Fan Bu, Wenfu Zhang, Siqi Li</w:t>
        <w:br/>
      </w:r>
      <w:r>
        <w:rPr>
          <w:rFonts w:ascii="Times New Roman" w:hAnsi="Times New Roman" w:eastAsia="宋体"/>
          <w:sz w:val="21"/>
        </w:rPr>
        <w:t xml:space="preserve">时间: 2026-01-13 | </w:t>
      </w:r>
      <w:r>
        <w:t xml:space="preserve">链接: </w:t>
      </w:r>
      <w:hyperlink r:id="rId1029">
        <w:r>
          <w:rPr>
            <w:rFonts w:ascii="Times New Roman" w:hAnsi="Times New Roman" w:eastAsia="宋体"/>
            <w:color w:val="0000FF"/>
            <w:sz w:val="21"/>
            <w:u w:val="single"/>
          </w:rPr>
          <w:t>https://doi.org/10.1364/ao.583714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年来，散斑图案的使用在光学加密领域受到越来越多的关注。传统的散射介质（CSM）由于其功能固定，大多局限于单通道加密，限制了系统安全性的进一步提高。超表面作为能够灵活操纵光学参数的二维器件，为实现复用功能提供了理想的平台。在此基础上，我们提出了一种用于多通道光学加密的偏振复用无序编码超表面（DEM）。该 DEM 通过快速响应 (QR) 代码级联实现双重加密，并为系统提供六个加密通道。通过安全攻击分析，验证了基于DEM的系统的加密能力。所提出的DEM有效扩展了加密系统的通道数量，增强了加密系统的数据容量，从而显着提高了安全性和攻击弹性，具有良好的实际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recent years, the use of speckle patterns has gained increasing attention in the context of optical encryption. Conventional scattering media (CSM), due to their fixed functionality, are mostly limited to single-channel encryption, which restricts further improvements in system security. Metasurfaces, as two-dimensional devices capable of flexibly manipulating optical parameters, provide an ideal platform for achieving multiplexing functionality. Building on this foundation, we propose a polarization-multiplexed disorder-encoded metasurface (DEM) for multi-channel optical encryption. This DEM enables dual encryption through quick response (QR) code cascading and provides six encryption channels to the system. The encryption capability of the DEM-based system has been verified through security attack analysis. The proposed DEM effectively expands the number of channels and enhances the data capacity of the encryption system, thereby significantly improving security and attack resilience, demonstrating promising potential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太赫兹传输层析成像的加速梯度重启 FISTA-TV 算法</w:t>
      </w:r>
    </w:p>
    <w:p>
      <w:r>
        <w:rPr>
          <w:rFonts w:ascii="Times New Roman" w:hAnsi="Times New Roman" w:eastAsia="宋体"/>
          <w:b/>
          <w:color w:val="003264"/>
          <w:sz w:val="24"/>
        </w:rPr>
        <w:t xml:space="preserve">Accelerated gradient restarted FISTA-TV algorithm for 3D terahertz </w:t>
        <w:tab/>
        <w:tab/>
        <w:tab/>
        <w:tab/>
        <w:t>transmission tomography</w:t>
      </w:r>
    </w:p>
    <w:p>
      <w:r>
        <w:rPr>
          <w:rFonts w:ascii="Times New Roman" w:hAnsi="Times New Roman" w:eastAsia="宋体"/>
          <w:sz w:val="21"/>
        </w:rPr>
        <w:t>作者: Cong Liu, Wei Chen, Haiqing Liu, Nu Zhang, Zhiyong Zou, Yu Xu, Jiaxing Xie, Anlan Huang, Huanhuan Tian, Xiang Ma</w:t>
        <w:br/>
      </w:r>
      <w:r>
        <w:rPr>
          <w:rFonts w:ascii="Times New Roman" w:hAnsi="Times New Roman" w:eastAsia="宋体"/>
          <w:sz w:val="21"/>
        </w:rPr>
        <w:t xml:space="preserve">时间: 2026-01-12 | </w:t>
      </w:r>
      <w:r>
        <w:t xml:space="preserve">链接: </w:t>
      </w:r>
      <w:hyperlink r:id="rId1030">
        <w:r>
          <w:rPr>
            <w:rFonts w:ascii="Times New Roman" w:hAnsi="Times New Roman" w:eastAsia="宋体"/>
            <w:color w:val="0000FF"/>
            <w:sz w:val="21"/>
            <w:u w:val="single"/>
          </w:rPr>
          <w:t>https://doi.org/10.1364/ao.582446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&lt;jats:p&gt;太赫兹计算机断层扫描 (THz-CT) 是一种用于表征复杂样品的外部和内部结构的非破坏性技术。在这项研究中，开发了集成量子级联激光器和高速焦平面阵列探测器的2.5 THz连续波THz-CT系统。为了提高稀疏投影条件下的重建质量，我们提出了一种带有全变差正则化的快速迭代收缩阈值算法（FISTA-TV）。对比实验表明，FISTA-TV 能够有效抑制噪声和条纹伪影，同时保留边缘清晰度和内部结构，从而优于传统方法。这种优越性通过拉普拉斯方差、平均梯度幅值和熵等指标进行了定量验证，这些指标表明边缘锐度增强，噪声降低。这些结果证明了FISTA-TV在有限角度条件下进行高质量太赫兹-CT成像的可行性及其在聚合物成分和药物制剂无损检测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computed tomography (THz-CT) is a non-destructive technique for characterizing the external and internal structures of complex samples. In this research, a 2.5 THz continuous-wave THz-CT system integrating a quantum cascade laser and a high-speed focal plane array detector was developed. To enhance reconstruction quality under sparse projection conditions, we proposed a fast iterative shrinkage-thresholding algorithm with total variation regularization (FISTA-TV). Comparative experiments demonstrated that FISTA-TV outperformed conventional methods by effectively suppressing noise and streak artifacts while preserving edge sharpness and internal structures. This superiority was quantitatively verified by metrics, including Laplacian variance, mean gradient magnitude, and entropy, which indicated enhanced edge sharpness and reduced noise. These results demonstrate the feasibility of FISTA-TV for high-quality THz-CT imaging under limited-angle conditions and its potential in non-destructive inspection of polymeric components and pharmaceutical preparations.&lt;/jats:p&gt;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耐分支点自适应光学器件的台式实现</w:t>
      </w:r>
    </w:p>
    <w:p>
      <w:r>
        <w:rPr>
          <w:rFonts w:ascii="Times New Roman" w:hAnsi="Times New Roman" w:eastAsia="宋体"/>
          <w:b/>
          <w:color w:val="003264"/>
          <w:sz w:val="24"/>
        </w:rPr>
        <w:t>Benchtop implementation of branch-point-tolerant adaptive optics</w:t>
      </w:r>
    </w:p>
    <w:p>
      <w:r>
        <w:rPr>
          <w:rFonts w:ascii="Times New Roman" w:hAnsi="Times New Roman" w:eastAsia="宋体"/>
          <w:sz w:val="21"/>
        </w:rPr>
        <w:t>作者: Matthew Kalensky, Matthias T. Banet, Timothy J. Bukowski, Evan M. Bates, Milo W. Hyde, Mark F. Spencer</w:t>
        <w:br/>
      </w:r>
      <w:r>
        <w:rPr>
          <w:rFonts w:ascii="Times New Roman" w:hAnsi="Times New Roman" w:eastAsia="宋体"/>
          <w:sz w:val="21"/>
        </w:rPr>
        <w:t xml:space="preserve">时间: 2026-01-22 | </w:t>
      </w:r>
      <w:r>
        <w:t xml:space="preserve">链接: </w:t>
      </w:r>
      <w:hyperlink r:id="rId1031">
        <w:r>
          <w:rPr>
            <w:rFonts w:ascii="Times New Roman" w:hAnsi="Times New Roman" w:eastAsia="宋体"/>
            <w:color w:val="0000FF"/>
            <w:sz w:val="21"/>
            <w:u w:val="single"/>
          </w:rPr>
          <w:t>https://doi.org/10.1364/ao.581692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&lt;jats:p&gt;我们使用台式大气湍流模拟器 (ATS) 和</w:t>
        <w:br/>
        <w:tab/>
        <w:tab/>
        <w:tab/>
        <w:tab/>
        <w:tab/>
        <w:t>用于通过实验评估 AO 性能的自适应光学 (AO) 系统</w:t>
        <w:br/>
        <w:tab/>
        <w:tab/>
        <w:tab/>
        <w:tab/>
        <w:tab/>
        <w:t>使用 Shack–Hartmann 波前传感器 (SHWFS) 和</w:t>
        <w:br/>
        <w:tab/>
        <w:tab/>
        <w:tab/>
        <w:tab/>
        <w:tab/>
        <w:t>数字全息波前传感器（DHWFS）。与过去一致</w:t>
        <w:br/>
        <w:tab/>
        <w:tab/>
        <w:tab/>
        <w:tab/>
        <w:tab/>
        <w:t>结果表明，虽然 SHWFS 带来了性能提升</w:t>
        <w:br/>
        <w:tab/>
        <w:tab/>
        <w:tab/>
        <w:tab/>
        <w:tab/>
        <w:t>相对于没有 AO 补偿，SHWFS 的处境十分艰难</w:t>
        <w:br/>
        <w:tab/>
        <w:tab/>
        <w:tab/>
        <w:tab/>
        <w:tab/>
        <w:t>闪烁条件。然而，当我们使用以下命令控制我们的 AO 系统时</w:t>
        <w:br/>
        <w:tab/>
        <w:tab/>
        <w:tab/>
        <w:tab/>
        <w:tab/>
        <w:t>我们注意到 DHWFS 测量的最小二乘分量</w:t>
        <w:br/>
        <w:tab/>
        <w:tab/>
        <w:tab/>
        <w:tab/>
        <w:tab/>
        <w:t>相对于我们的结果，性能有显着改善</w:t>
        <w:br/>
        <w:tab/>
        <w:tab/>
        <w:tab/>
        <w:tab/>
        <w:tab/>
        <w:t>通过 SHWFS 获取。我们还利用 DHWFS 测量来</w:t>
        <w:br/>
        <w:tab/>
        <w:tab/>
        <w:tab/>
        <w:tab/>
        <w:tab/>
        <w:t>实现后处理同余运算算法，参考</w:t>
        <w:br/>
        <w:tab/>
        <w:tab/>
        <w:tab/>
        <w:tab/>
        <w:tab/>
        <w:t>为最小二乘主值 (LSPV)。我们证明了</w:t>
        <w:br/>
        <w:tab/>
        <w:tab/>
        <w:tab/>
        <w:tab/>
        <w:tab/>
        <w:t>基于 LSPV 的结果可显着提高 AO 性能</w:t>
        <w:br/>
        <w:tab/>
        <w:tab/>
        <w:tab/>
        <w:tab/>
        <w:tab/>
        <w:t>与仅使用强闪烁条件相比</w:t>
        <w:br/>
        <w:tab/>
        <w:tab/>
        <w:tab/>
        <w:tab/>
        <w:tab/>
        <w:t>我们的 DHWFS 测量的最小二乘部分。 LSPV 使</w:t>
        <w:br/>
        <w:tab/>
        <w:tab/>
        <w:tab/>
        <w:tab/>
        <w:tab/>
        <w:t>隐藏相位分量的部分补偿——要求</w:t>
        <w:br/>
        <w:tab/>
        <w:tab/>
        <w:tab/>
        <w:tab/>
        <w:tab/>
        <w:t>当闪烁较强时，可以获得更好的 AO 性能。这些</w:t>
        <w:br/>
        <w:tab/>
        <w:tab/>
        <w:tab/>
        <w:tab/>
        <w:tab/>
        <w:t>研究结果将对探索 AO 性能的研究人员感兴趣</w:t>
        <w:br/>
        <w:tab/>
        <w:tab/>
        <w:tab/>
        <w:tab/>
        <w:tab/>
        <w:t>在深度动荡和那些有兴趣的人</w:t>
        <w:br/>
        <w:tab/>
        <w:tab/>
        <w:tab/>
        <w:tab/>
        <w:tab/>
        <w:t>分支点容忍 AO 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use a benchtop atmospheric turbulence simulator (ATS) and the</w:t>
        <w:br/>
        <w:tab/>
        <w:tab/>
        <w:tab/>
        <w:tab/>
        <w:tab/>
        <w:t>adaptive-optics (AO) system to experimentally evaluate AO performance</w:t>
        <w:br/>
        <w:tab/>
        <w:tab/>
        <w:tab/>
        <w:tab/>
        <w:tab/>
        <w:t>using a Shack–Hartmann wavefront sensor (SHWFS) and a</w:t>
        <w:br/>
        <w:tab/>
        <w:tab/>
        <w:tab/>
        <w:tab/>
        <w:tab/>
        <w:t>digital-holographic wavefront sensor (DHWFS). Consistent with past</w:t>
        <w:br/>
        <w:tab/>
        <w:tab/>
        <w:tab/>
        <w:tab/>
        <w:tab/>
        <w:t>results, we show that while the SHWFS yields performance improvement</w:t>
        <w:br/>
        <w:tab/>
        <w:tab/>
        <w:tab/>
        <w:tab/>
        <w:tab/>
        <w:t>relative to no AO compensation, the SHWFS struggles in strong</w:t>
        <w:br/>
        <w:tab/>
        <w:tab/>
        <w:tab/>
        <w:tab/>
        <w:tab/>
        <w:t>scintillation conditions. However, when we control our AO system using</w:t>
        <w:br/>
        <w:tab/>
        <w:tab/>
        <w:tab/>
        <w:tab/>
        <w:tab/>
        <w:t>the least-squares component of our DHWFS measurements, we notice a</w:t>
        <w:br/>
        <w:tab/>
        <w:tab/>
        <w:tab/>
        <w:tab/>
        <w:tab/>
        <w:t>substantial improvement in performance relative to the results we</w:t>
        <w:br/>
        <w:tab/>
        <w:tab/>
        <w:tab/>
        <w:tab/>
        <w:tab/>
        <w:t>obtain with the SHWFS. We also leverage our DHWFS measurements to</w:t>
        <w:br/>
        <w:tab/>
        <w:tab/>
        <w:tab/>
        <w:tab/>
        <w:tab/>
        <w:t>implement a post-processing congruence operation algorithm, referred</w:t>
        <w:br/>
        <w:tab/>
        <w:tab/>
        <w:tab/>
        <w:tab/>
        <w:tab/>
        <w:t>to as the least-squares principal value (LSPV). We show that the</w:t>
        <w:br/>
        <w:tab/>
        <w:tab/>
        <w:tab/>
        <w:tab/>
        <w:tab/>
        <w:t>LSPV-based results yield substantial AO performance improvements in</w:t>
        <w:br/>
        <w:tab/>
        <w:tab/>
        <w:tab/>
        <w:tab/>
        <w:tab/>
        <w:t>strong scintillation conditions compared to only using the</w:t>
        <w:br/>
        <w:tab/>
        <w:tab/>
        <w:tab/>
        <w:tab/>
        <w:tab/>
        <w:t>least-squares component of our DHWFS measurements. LSPV enables</w:t>
        <w:br/>
        <w:tab/>
        <w:tab/>
        <w:tab/>
        <w:tab/>
        <w:tab/>
        <w:t>partial compensation of the hidden-phase component—a requirement to</w:t>
        <w:br/>
        <w:tab/>
        <w:tab/>
        <w:tab/>
        <w:tab/>
        <w:tab/>
        <w:t>achieve better AO performance when scintillation is strong. These</w:t>
        <w:br/>
        <w:tab/>
        <w:tab/>
        <w:tab/>
        <w:tab/>
        <w:tab/>
        <w:t>findings will be of interest to researchers exploring AO performance</w:t>
        <w:br/>
        <w:tab/>
        <w:tab/>
        <w:tab/>
        <w:tab/>
        <w:tab/>
        <w:t>in deep turbulence and those who are interested in</w:t>
        <w:br/>
        <w:tab/>
        <w:tab/>
        <w:tab/>
        <w:tab/>
        <w:tab/>
        <w:t>branch-point-tolerant AO approaches.&lt;/jats:p&gt;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针对基于 SPAD 的 UWOC 系统，使用具有嵌入式信号相关噪声方差的深度神经网络进行联合均衡解调</w:t>
      </w:r>
    </w:p>
    <w:p>
      <w:r>
        <w:rPr>
          <w:rFonts w:ascii="Times New Roman" w:hAnsi="Times New Roman" w:eastAsia="宋体"/>
          <w:b/>
          <w:color w:val="003264"/>
          <w:sz w:val="24"/>
        </w:rPr>
        <w:t>Joint equalization–demodulation using deep neural networks with embedded signal-dependent noise variance for SPAD-based UWOC systems</w:t>
      </w:r>
    </w:p>
    <w:p>
      <w:r>
        <w:rPr>
          <w:rFonts w:ascii="Times New Roman" w:hAnsi="Times New Roman" w:eastAsia="宋体"/>
          <w:sz w:val="21"/>
        </w:rPr>
        <w:t>作者: Sheng Xie, Dan Li, Dong Yan, Liying Chen, Renhai Feng, Zhenhua Han, Yuanxiang Chen, Shuang Wang, Jun Li</w:t>
        <w:br/>
      </w:r>
      <w:r>
        <w:rPr>
          <w:rFonts w:ascii="Times New Roman" w:hAnsi="Times New Roman" w:eastAsia="宋体"/>
          <w:sz w:val="21"/>
        </w:rPr>
        <w:t xml:space="preserve">时间: 2026-01-12 | </w:t>
      </w:r>
      <w:r>
        <w:t xml:space="preserve">链接: </w:t>
      </w:r>
      <w:hyperlink r:id="rId1032">
        <w:r>
          <w:rPr>
            <w:rFonts w:ascii="Times New Roman" w:hAnsi="Times New Roman" w:eastAsia="宋体"/>
            <w:color w:val="0000FF"/>
            <w:sz w:val="21"/>
            <w:u w:val="single"/>
          </w:rPr>
          <w:t>https://doi.org/10.1364/ao.586110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水下无线光通信（UWOC）系统中，使用单光子雪崩二极管（SPAD）作为探测器可以提高探测灵敏度，从而提高传输距离。然而，复杂的光通道特性和SPAD非线性失真给基于SPAD的系统的信号检测带来了巨大的挑战。为了减轻UWOC系统中SPAD探测器、信号相关噪声(SDN)引起的非线性失真以及水下信道衰减对传输信号的影响，本文提出了一种使用嵌入SDN方差的深度神经网络(DNN-SDN)的信号检测方案。该方案对接收信号进行联合均衡和解调，避免了这两个过程之间的信息丢失和错误传播，从而实现更准确的信号恢复。在这项工作中，我们首先表征 SPAD 阵列的统计噪声模型，并在检测到的光子数量与传输信号功率之间建立非线性关系。 SDN 方差在网络训练期间被集成为输入特征。通过联合损失函数来量化性能，并通过系统消融研究优化参数。最后，还将所提出的信号检测方案的性能与不同水域中的其他方案进行了比较。仿真结果表明，该方案能够有效减轻SPAD引起的非线性失真和SDN对信号的影响，并且该方法将传输距离延长了20%~40%。&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underwater wireless optical communication (UWOC) systems, using single-photon avalanche diodes (SPAD) as a detector can improve the detection sensitivity and thus improve the transmission distance. However, the signal detection for SPAD-based systems is greatly challenged by the complex optical channel characteristics and SPAD nonlinear distortion. In order to mitigate the nonlinear distortion caused by SPAD detectors, signal-dependent noise (SDN), and the effect of underwater channel attenuation on the transmitted signal in UWOC systems, this paper proposes a signal detection scheme using deep neural networks with embedded SDN variance (DNN–SDN). This scheme performs joint equalization and demodulation of the received signal, avoiding information loss and error propagation between these two processes, thereby achieving more accurate signal recovery. In this work, we first characterize the statistical noise model for the SPAD array and establish a nonlinear relationship between the number of detected photons and the transmitted signal power. The SDN variance is integrated as an input feature during network training. Performance is quantified via a joint loss function with parameters optimized through a systematic ablation study. Finally, the performance of the proposed signal detection scheme is also compared with other schemes in different waters. Simulation results demonstrate that the scheme can effectively mitigate the effects of SPAD-induced nonlinear distortion and SDN on the signal, and the proposed method extends the transmission distance by 20%–40%.&lt;/jats:p&gt;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宽带、高功率、离轴螺旋偏振反射器的设计</w:t>
      </w:r>
    </w:p>
    <w:p>
      <w:r>
        <w:rPr>
          <w:rFonts w:ascii="Times New Roman" w:hAnsi="Times New Roman" w:eastAsia="宋体"/>
          <w:b/>
          <w:color w:val="003264"/>
          <w:sz w:val="24"/>
        </w:rPr>
        <w:t>Design of a broadband, high-power, off-axis spiral polarization reflector</w:t>
      </w:r>
    </w:p>
    <w:p>
      <w:r>
        <w:rPr>
          <w:rFonts w:ascii="Times New Roman" w:hAnsi="Times New Roman" w:eastAsia="宋体"/>
          <w:sz w:val="21"/>
        </w:rPr>
        <w:t>作者: A. Nicholas Black</w:t>
        <w:br/>
      </w:r>
      <w:r>
        <w:rPr>
          <w:rFonts w:ascii="Times New Roman" w:hAnsi="Times New Roman" w:eastAsia="宋体"/>
          <w:sz w:val="21"/>
        </w:rPr>
        <w:t xml:space="preserve">时间: 2026-01-14 | </w:t>
      </w:r>
      <w:r>
        <w:t xml:space="preserve">链接: </w:t>
      </w:r>
      <w:hyperlink r:id="rId1033">
        <w:r>
          <w:rPr>
            <w:rFonts w:ascii="Times New Roman" w:hAnsi="Times New Roman" w:eastAsia="宋体"/>
            <w:color w:val="0000FF"/>
            <w:sz w:val="21"/>
            <w:u w:val="single"/>
          </w:rPr>
          <w:t>https://doi.org/10.1364/ao.576957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众所周知，螺旋偏振光束在高数值孔径聚焦下会产生强纵向场。我们报告了具有离轴几何形状的反射光学元件的设计，该元件能够将均匀偏振光束转换为主要是螺旋偏振的光束。通过利用菲涅耳反射中存在的延迟，我们的设备可以在很宽的波长范围内工作。使用偏振和标量光线追踪来计算穿过反射器的光束的输出偏振和强度结构。矢量衍射用于计算偏振和强度结构</w:t>
        <w:br/>
        <w:t xml:space="preserve">                    &lt;jats：斜体&gt;f&lt;/jats：斜体&gt;</w:t>
        <w:br/>
        <w:t xml:space="preserve">                    /0.656 聚焦。离轴反射设计非常适合高功率激光应用，可以使当前和未来的基于激光的粒子加速器在焦点处实现强纵向场。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Spirally polarized beams are known to produce a strong longitudinal field under high numerical aperture focusing. We report on the design of a reflective optical element with an off-axis geometry that is capable of transforming a uniformly polarized beam into a predominantly spirally polarized beam. By utilizing the retardance present in Fresnel reflection, our device can operate over a broad range of wavelengths. The output polarization and intensity structure of a beam passing through the reflector are calculated using polarization and scalar ray tracing. Vector diffraction is used to calculate the polarization and intensity structure under</w:t>
        <w:br/>
        <w:t xml:space="preserve">                    &lt;jats:italic&gt;f&lt;/jats:italic&gt;</w:t>
        <w:br/>
        <w:t xml:space="preserve">                    /0.656 focusing. The off-axis reflective design is well-suited for high-power laser applications and could enable current and future laser-based particle accelerators to achieve strong longitudinal fields at focus.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基于深度学习的偏转角回归网络测量大气折射率结构常数</w:t>
      </w:r>
    </w:p>
    <w:p>
      <w:r>
        <w:rPr>
          <w:rFonts w:ascii="Times New Roman" w:hAnsi="Times New Roman" w:eastAsia="宋体"/>
          <w:b/>
          <w:color w:val="003264"/>
          <w:sz w:val="24"/>
        </w:rPr>
        <w:t>Deep learning-based deflection angle regression network for measurement of the atmospheric refractive index structure constant</w:t>
      </w:r>
    </w:p>
    <w:p>
      <w:r>
        <w:rPr>
          <w:rFonts w:ascii="Times New Roman" w:hAnsi="Times New Roman" w:eastAsia="宋体"/>
          <w:sz w:val="21"/>
        </w:rPr>
        <w:t>作者: Baoyi Li, Jian Jiang, Yunyun Chen, Zhiqin Huang</w:t>
        <w:br/>
      </w:r>
      <w:r>
        <w:rPr>
          <w:rFonts w:ascii="Times New Roman" w:hAnsi="Times New Roman" w:eastAsia="宋体"/>
          <w:sz w:val="21"/>
        </w:rPr>
        <w:t xml:space="preserve">时间: 2026-01-12 | </w:t>
      </w:r>
      <w:r>
        <w:t xml:space="preserve">链接: </w:t>
      </w:r>
      <w:hyperlink r:id="rId1034">
        <w:r>
          <w:rPr>
            <w:rFonts w:ascii="Times New Roman" w:hAnsi="Times New Roman" w:eastAsia="宋体"/>
            <w:color w:val="0000FF"/>
            <w:sz w:val="21"/>
            <w:u w:val="single"/>
          </w:rPr>
          <w:t>https://doi.org/10.1364/ao.580700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折射率结构常数的测量在大气湍流的研究中起着至关重要的作用。提出一种基于偏转角回归网络（DARN）的大气折射率结构常数测量方法。首先，通过数值模拟验证了该方法的可行性和优越性。用于深度学习训练的数据集由3600帧莫尔条纹和与它们一一对应的3600帧偏转角度信息组成的标签数据集组成。然后，利用训练好的模型来预测偏转角，据此可以获得折射率结构常数。仿真结果表明，该方法的相对误差约为0.3%，而传统方法(TM)的相对误差约为2.1%。最后将其应用于莫尔偏转测量真实大气流场。实验结果表明，深度学习模型不仅实现了最小的训练损失和验证损失的快速收敛，而且保持了可忽略的预测误差，证实了其优异的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measurement of the refractive index structure constant plays a crucial role in the study of atmospheric turbulence. This paper proposes a method based on deflection angle regression network (DARN) for measuring the atmospheric refractive index structure constant. First, the feasibility and superiority of this method are verified through numerical simulation. The dataset used for deep learning training consists of 3600 frames of moiré fringes and a label dataset composed of 3600 frames of deflection angle information in one-to-one correspondence with them. Then, the trained model is used to predict the deflection angle, based on which the refractive index structure constant can be obtained. The simulation results show that the relative error of this method is about 0.3%, while that of the traditional method (TM) is about 2.1%. Finally, it is applied to the measurement of real atmosphere flow fields by moiré deflectometry. The experimental results indicate that the deep learning model not only achieves minimal training loss and rapid convergence of validation loss but also maintains a negligible prediction error, confirming its excellent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用于合成孔径 PIV 中 3D 示踪粒子场重建的轻量级密集 U-Net</w:t>
      </w:r>
    </w:p>
    <w:p>
      <w:r>
        <w:rPr>
          <w:rFonts w:ascii="Times New Roman" w:hAnsi="Times New Roman" w:eastAsia="宋体"/>
          <w:b/>
          <w:color w:val="003264"/>
          <w:sz w:val="24"/>
        </w:rPr>
        <w:t>Lightweight dense U-Net for 3D tracer particle field reconstruction in synthetic aperture PIV</w:t>
      </w:r>
    </w:p>
    <w:p>
      <w:r>
        <w:rPr>
          <w:rFonts w:ascii="Times New Roman" w:hAnsi="Times New Roman" w:eastAsia="宋体"/>
          <w:sz w:val="21"/>
        </w:rPr>
        <w:t>作者: Xiangju Qu, Yang Song, Yulong Qi, Xiaoqiang Guo, Liang Liang, Zhiqiang Hu, Zhenhua Li</w:t>
        <w:br/>
      </w:r>
      <w:r>
        <w:rPr>
          <w:rFonts w:ascii="Times New Roman" w:hAnsi="Times New Roman" w:eastAsia="宋体"/>
          <w:sz w:val="21"/>
        </w:rPr>
        <w:t xml:space="preserve">时间: 2026-01-16 | </w:t>
      </w:r>
      <w:r>
        <w:t xml:space="preserve">链接: </w:t>
      </w:r>
      <w:hyperlink r:id="rId1035">
        <w:r>
          <w:rPr>
            <w:rFonts w:ascii="Times New Roman" w:hAnsi="Times New Roman" w:eastAsia="宋体"/>
            <w:color w:val="0000FF"/>
            <w:sz w:val="21"/>
            <w:u w:val="single"/>
          </w:rPr>
          <w:t>https://doi.org/10.1364/ao.581848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&lt;jats:p&gt;合成孔径粒​​子图像测速 (SAPIV) 已成为研究复杂流体动力学的先进技术，提供具有扩展景深、高粒子浓度下的鲁棒性和改进的三维分辨率的非侵入式流量测量。在 SAPIV 中，三维示踪粒子场的精确重建对于确保流量测量的可靠性和精度至关重要。在本研究中，提出了一个三维密集 U-Net 网络来从合成孔径重聚焦图像体积中提取示踪粒子。该网络采用轻量级架构设计，消除了下采样，并通过密集块和跳过连接促进特征重用。密集块的 1×1×1 结构可以减少计算负载，同时保持高空间分辨率。模拟涡环和均匀流场的验证证实了该方法在重建示踪粒子和位移矢量场方面的准确性。使用重建质量Q和3D结构相似性进行定量评估表明，该方法实现了3D示踪粒子场的高质量重建。此外，还进行了真实的圆柱绕流实验，验证了该方法的实际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&lt;jats:p&gt;Synthetic aperture particle image velocimetry (SAPIV) has emerged as an advanced technique for investigating complex fluid dynamics, providing nonintrusive flow measurements with an extended depth of field, robustness at high particle concentrations, and improved three-dimensional resolutions. In SAPIV, accurate reconstruction of three-dimensional tracer particle fields is critical for ensuring the reliability and precision of flow measurements. In this study, a three-dimensional dense U-Net network is proposed to extract tracer particles from the synthetic aperture refocused image volume. Designed with a lightweight architecture, the network eliminates down-sampling and promotes feature reuse via dense blocks and skip connections. The 1×1×1 structure of the dense blocks allows for the reduced computational load while maintaining high spatial resolution. Validation in simulated vortex ring and uniform flow fields confirmed the method’s accuracy in reconstructing tracer particle and displacement vector fields. Quantitative assessments using reconstruction quality Q and 3D structural similarity demonstrated that the method achieves high-quality reconstruction of 3D tracer particle fields. Furthermore, a real experiment involving flow around a circular cylinder was conducted to demonstrate the practical applicability of the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基于偏振的反射体全息光栅实时衍射效率测量</w:t>
      </w:r>
    </w:p>
    <w:p>
      <w:r>
        <w:rPr>
          <w:rFonts w:ascii="Times New Roman" w:hAnsi="Times New Roman" w:eastAsia="宋体"/>
          <w:b/>
          <w:color w:val="003264"/>
          <w:sz w:val="24"/>
        </w:rPr>
        <w:t>Polarization-based real-time diffraction efficiency measurement of reflection volume holographic gratings</w:t>
      </w:r>
    </w:p>
    <w:p>
      <w:r>
        <w:rPr>
          <w:rFonts w:ascii="Times New Roman" w:hAnsi="Times New Roman" w:eastAsia="宋体"/>
          <w:sz w:val="21"/>
        </w:rPr>
        <w:t>作者: Rajveer Kaur, Komal Sharma, Saikat Saha, Raj Kumar</w:t>
        <w:br/>
      </w:r>
      <w:r>
        <w:rPr>
          <w:rFonts w:ascii="Times New Roman" w:hAnsi="Times New Roman" w:eastAsia="宋体"/>
          <w:sz w:val="21"/>
        </w:rPr>
        <w:t xml:space="preserve">时间: 2026-01-13 | </w:t>
      </w:r>
      <w:r>
        <w:t xml:space="preserve">链接: </w:t>
      </w:r>
      <w:hyperlink r:id="rId1036">
        <w:r>
          <w:rPr>
            <w:rFonts w:ascii="Times New Roman" w:hAnsi="Times New Roman" w:eastAsia="宋体"/>
            <w:color w:val="0000FF"/>
            <w:sz w:val="21"/>
            <w:u w:val="single"/>
          </w:rPr>
          <w:t>https://doi.org/10.1364/ao.582247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息光栅在光谱学、显示、安全全息图和传感技术等各种应用中发挥着至关重要的作用。实时监测这些光栅的衍射效率对于改进制造工艺和性能优化至关重要。对于显示器和传感等许多应用，反射体全息光栅 (RVHG) 由于其高波长选择性而优于透射光栅。现有的实时衍射效率测量装置通常依赖于布拉格简并方法，该方法需要两个激光器，导致成本增加和体积增大。此外，它需要精确的波长调谐和对准，使系统更加复杂。因此，据我们所知，我们提出了一种基于偏振的新型装置，可以使用单个激光源实时测量 RVHG 的衍射效率。在这种方法中，探测光束具有与记录光束不同的偏振态，可提供实时测量，展示了一种用于表征和优化 RVHG 的简化方法。此外，还计算了光聚合物薄膜中记录的 RVHG 的折射率调制和聚合速率，这对于确定光栅质量和光学性能至关重要。该方法的应用在基于全息波导的近眼增强现实显示器所需的全息耦合器的优化中得到了证明。&lt;/jats:p&gt;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&lt;jats:p&gt;Holographic gratings play a crucial role in various applications, including spectroscopy, displays, security holograms, and sensing technologies. Real-time monitoring of the diffraction efficiency of these gratings is essential for improving fabrication processes and performance optimization. For many applications, such as displays and sensing, reflection volume holographic gratings (RVHGs) are preferred over transmission gratings due to their high wavelength selectivity. Existing real-time diffraction efficiency measurement setups typically rely on the Bragg degenerate method, which requires two lasers, resulting in increased cost and bulkiness. Also, it requires precise wavelength tuning and alignment, making the system more complex. Therefore, we propose a polarization-based novel, to the best of our knowledge, setup that performs real-time measurement of the diffraction efficiency of RVHGs with a single laser source. In this approach, the probe beam, having a different polarization state than the recording beams, provides real-time measurements, demonstrating a simplified method for the characterization and optimization of RVHGs. Furthermore, the refractive index modulation and polymerization rates are calculated for RVHGs recorded in photopolymer film, which are essential for determining grating quality and optical performance. Application of the proposed method is demonstrated in the optimization of holographic couplers required for the holographic waveguide-based near-eye augmented reality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使用蒙特卡罗模拟和遗传算法估计皮肤光学特性</w:t>
      </w:r>
    </w:p>
    <w:p>
      <w:r>
        <w:rPr>
          <w:rFonts w:ascii="Times New Roman" w:hAnsi="Times New Roman" w:eastAsia="宋体"/>
          <w:b/>
          <w:color w:val="003264"/>
          <w:sz w:val="24"/>
        </w:rPr>
        <w:t>Estimation of skin optical properties with a Monte Carlo simulation and a genetic algorithm</w:t>
      </w:r>
    </w:p>
    <w:p>
      <w:r>
        <w:rPr>
          <w:rFonts w:ascii="Times New Roman" w:hAnsi="Times New Roman" w:eastAsia="宋体"/>
          <w:sz w:val="21"/>
        </w:rPr>
        <w:t>作者: Murilo Sanches Sampaio, Luismar Barbosa da Cruz Junior, Renato Tinós, Lilian Tan Moriyama, Luciano Bachmann</w:t>
        <w:br/>
      </w:r>
      <w:r>
        <w:rPr>
          <w:rFonts w:ascii="Times New Roman" w:hAnsi="Times New Roman" w:eastAsia="宋体"/>
          <w:sz w:val="21"/>
        </w:rPr>
        <w:t xml:space="preserve">时间: 2026-01-15 | </w:t>
      </w:r>
      <w:r>
        <w:t xml:space="preserve">链接: </w:t>
      </w:r>
      <w:hyperlink r:id="rId1037">
        <w:r>
          <w:rPr>
            <w:rFonts w:ascii="Times New Roman" w:hAnsi="Times New Roman" w:eastAsia="宋体"/>
            <w:color w:val="0000FF"/>
            <w:sz w:val="21"/>
            <w:u w:val="single"/>
          </w:rPr>
          <w:t>https://doi.org/10.1364/ao.579461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设计基于激光的疗法和诊断需要了解组织的光学特性，以避免烧伤和用药过量等不良影响。这些光学特性通常是根据测量的反射率和蒙特卡罗 (MC) 光传输模型来估计的，但大多数现有的 MC 数据库是通过均匀扫描参数构建的，并且通常会产生位于真实肤色范围之外的光谱。这项研究通过用色彩空间约束指导 MC 模拟来缩小这一差距。在 PyXOpto 中实现了三层皮肤模型，通过生物学相关变量进行参数化，并通过遗传算法 (GA) 进行优化，以确保模拟颜色保持在单个类型学角度 (ITA) 的范围内</w:t>
        <w:br/>
        <w:t xml:space="preserve">                    &lt;贾茨：sup&gt;∘&lt;/贾茨：sup&gt;</w:t>
        <w:br/>
        <w:t xml:space="preserve">                    ）。针对离体人体皮肤的验证表明，不同肤色的准确性很高。这些结果表明颜色约束框架可以复制和估计真实皮肤的光学特性。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Designing laser-based therapies and diagnostics requires knowledge of the tissue’s optical properties in order to avoid adverse effects such as burns and overdosing. These optical properties are usually estimated from measured reflectance and Monte Carlo (MC) light transport models, but most existing MC databases are built by sweeping parameters uniformly and often yield spectra that sit outside the range of real skin tones. This study closes this gap by guiding MC simulations with a color-space constraint. A three-layer skin model was implemented in PyXOpto, parameterized by biologically relevant variables and optimized by a genetic algorithm (GA) to ensure that the simulated colors remain within the bounds of the individual typology angle (ITA</w:t>
        <w:br/>
        <w:t xml:space="preserve">                    &lt;jats:sup&gt;∘&lt;/jats:sup&gt;</w:t>
        <w:br/>
        <w:t xml:space="preserve">                    ). Validation against ex vivo human skin demonstrates high accuracy for different skin tones. These results indicate that the color-constrained framework can replicate and estimate the optical properties of real skin.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用于光学图像压缩、重建和分类的具有通道注意的解耦两阶段多任务学习</w:t>
      </w:r>
    </w:p>
    <w:p>
      <w:r>
        <w:rPr>
          <w:rFonts w:ascii="Times New Roman" w:hAnsi="Times New Roman" w:eastAsia="宋体"/>
          <w:b/>
          <w:color w:val="003264"/>
          <w:sz w:val="24"/>
        </w:rPr>
        <w:t>Decoupled two-stage multi-task learning with channel attention for optical image compression–reconstruction and classification</w:t>
      </w:r>
    </w:p>
    <w:p>
      <w:r>
        <w:rPr>
          <w:rFonts w:ascii="Times New Roman" w:hAnsi="Times New Roman" w:eastAsia="宋体"/>
          <w:sz w:val="21"/>
        </w:rPr>
        <w:t>作者: Nai-Wei Hsing, Bo-Ya Pan, Po-Jui Chiang</w:t>
        <w:br/>
      </w:r>
      <w:r>
        <w:rPr>
          <w:rFonts w:ascii="Times New Roman" w:hAnsi="Times New Roman" w:eastAsia="宋体"/>
          <w:sz w:val="21"/>
        </w:rPr>
        <w:t xml:space="preserve">时间: 2026-01-12 | </w:t>
      </w:r>
      <w:r>
        <w:t xml:space="preserve">链接: </w:t>
      </w:r>
      <w:hyperlink r:id="rId1038">
        <w:r>
          <w:rPr>
            <w:rFonts w:ascii="Times New Roman" w:hAnsi="Times New Roman" w:eastAsia="宋体"/>
            <w:color w:val="0000FF"/>
            <w:sz w:val="21"/>
            <w:u w:val="single"/>
          </w:rPr>
          <w:t>https://doi.org/10.1364/ao.581780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个解耦的多任务框架，通过两阶段方案进行训练，并通过通道注意进行增强，以进行光学图像压缩、重建和分类。在第一阶段（以分类为重点的预训练）中，编码器在没有量化噪声的情况下进行优化，以学习稳定的、语义上有区别的表示。在第 2 阶段，启用量化和解码，并插入通道注意力以强调高信息承载通道，在压缩下保留关键结构和纹理。该设计利用浅层低级线索（边缘和纹理）进行重建，利用深层高级语义（对象结构和类别）进行分类，从而产生互补的跨任务优势。实验证明了一种稳健的权衡：在每像素位数 (BPP) 设置中，分类准确率保持在 81.40%，超过了联合 MTL 基线（BPP=0.0362 时为 60.20%）和 JPEG2000 + VGG19 管道（20.80%）。该模型仅使用1.97×10</w:t>
        <w:br/>
        <w:t xml:space="preserve">                    &lt;贾茨：sup&gt;7&lt;/贾茨：sup&gt;</w:t>
        <w:br/>
        <w:t xml:space="preserve">                    参数—超过</w:t>
        <w:br/>
        <w:t xml:space="preserve">                    &lt;贾茨：粗体&gt;33％&lt;/贾茨：粗体&gt;</w:t>
        <w:br/>
        <w:t xml:space="preserve">                    比替代方案少，并且在相同设置下实现了近 3 倍的训练速度。总之，所提出的方法共同确保了分类精度、重建质量和计算效率，为资源受限、低带宽边缘场景提供高性能、轻量化和强大的可部署性。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decoupled multi-task framework trained via a two-stage scheme and augmented with channel attention for optical image compression–reconstruction and classification. In Stage 1 (classification-focused pretraining), the encoder is optimized without quantization noise to learn stable, semantically discriminative representations. In Stage 2, quantization and decoding are enabled, and channel attention is inserted to emphasize high-information-carrying channels, preserving key structures and textures under compression. The design exploits shallow low-level cues (edges and textures) for reconstruction and deep high-level semantics (object structure and category) for classification, yielding complementary cross-task benefits. Experiments demonstrate a robust trade-off: across bit-per-pixel (BPP) settings, classification accuracy remains at 81.40%, surpassing a joint MTL baseline (60.20% at BPP=0.0362) and a JPEG2000 + VGG19 pipeline (20.80%). The model uses only 1.97×10</w:t>
        <w:br/>
        <w:t xml:space="preserve">                    &lt;jats:sup&gt;7&lt;/jats:sup&gt;</w:t>
        <w:br/>
        <w:t xml:space="preserve">                    parameters—over</w:t>
        <w:br/>
        <w:t xml:space="preserve">                    &lt;jats:bold&gt;33%&lt;/jats:bold&gt;</w:t>
        <w:br/>
        <w:t xml:space="preserve">                    fewer than alternatives—and achieves nearly ×3 faster training under identical settings. In sum, the proposed approach jointly ensures classification accuracy, reconstruction quality, and computational efficiency, delivering high performance, a lightweight footprint, and strong deployability for resource-constrained, low-bandwidth edge scenarios.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用于基于峰值功率锁定和弱热耦合的高精度相移干涉仪的氦氖激光器</w:t>
      </w:r>
    </w:p>
    <w:p>
      <w:r>
        <w:rPr>
          <w:rFonts w:ascii="Times New Roman" w:hAnsi="Times New Roman" w:eastAsia="宋体"/>
          <w:b/>
          <w:color w:val="003264"/>
          <w:sz w:val="24"/>
        </w:rPr>
        <w:t>HeNe laser for a high-precision phase-shifting interferometer based on peak power locking and weak thermal coupling</w:t>
      </w:r>
    </w:p>
    <w:p>
      <w:r>
        <w:rPr>
          <w:rFonts w:ascii="Times New Roman" w:hAnsi="Times New Roman" w:eastAsia="宋体"/>
          <w:sz w:val="21"/>
        </w:rPr>
        <w:t>作者: Qi Wang, Pei Jing, Zhigang Han, Zhanpeng Cui, Rihong Zhu, Ming Liu</w:t>
        <w:br/>
      </w:r>
      <w:r>
        <w:rPr>
          <w:rFonts w:ascii="Times New Roman" w:hAnsi="Times New Roman" w:eastAsia="宋体"/>
          <w:sz w:val="21"/>
        </w:rPr>
        <w:t xml:space="preserve">时间: 2026-01-20 | </w:t>
      </w:r>
      <w:r>
        <w:t xml:space="preserve">链接: </w:t>
      </w:r>
      <w:hyperlink r:id="rId1039">
        <w:r>
          <w:rPr>
            <w:rFonts w:ascii="Times New Roman" w:hAnsi="Times New Roman" w:eastAsia="宋体"/>
            <w:color w:val="0000FF"/>
            <w:sz w:val="21"/>
            <w:u w:val="single"/>
          </w:rPr>
          <w:t>https://doi.org/10.1364/ao.580768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针对精密干涉测量领域缺乏稳定输出的几毫瓦氦氖激光器的问题，提出了一种基于峰值功率锁定和弱热耦合的光源方案。基于激光管的热传导模型，开发了热电冷却器（TEC）驱动的弱热耦合结构，通过参考光强度信号的反馈调节管的工作温度。最终，在 24 小时内实现了 2 毫瓦激光输出，波长漂移为 0.04 pm。该方法通过将工作模式锁定在峰值增益位置来避免商用氦氖激光器频率稳定技术所面临的功率损失。此外，该方法实现了稳定的单纵模输出，解决了激光相干波动引起的时空域干涉图对比度不稳定的问题。基于这些特点，据我们所知，新型激光应用于不规则形状单晶硅元件的表面形状测量，从而减少了单次测量误差，提高了振动环境下的重复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&lt;jats:p&gt;Aiming at the problem of lacking several-milliwatt HeNe lasers with stable output in the field of precise interferometry, a light source schema based on peak power locking and weak thermal coupling is proposed in this paper. A weak thermal coupling structure driven by thermoelectric coolers (TECs) is developed based on the thermal conduction model of the laser tube, and the operating temperature of the tube is regulated through the feedback of the intensity signal of the reference light. Eventually, a two-milliwatt laser output with a wavelength drift of 0.04 pm within 24 h is achieved. The power loss, which is faced by the commercial frequency stabilization technique for HeNe lasers, is avoided by locking the operating mode at the peak gain position in the proposed method. In addition, stable single-longitudinal-mode output is achieved through this method, solving the issue of unstable interferogram contrast in spatiotemporal domain associated with the laser coherence fluctuation. Based on these characteristics, the new, to our knowledge, laser is applied for the surface shape measurement of an irregular-shape monocrystalline silicon component, resulting in the single-measurement error being reduced and the repeatability accuracy in the vibrating environment being improved.&lt;/jats:p&gt;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GEO卫星阴影成像信息内容分析</w:t>
      </w:r>
    </w:p>
    <w:p>
      <w:r>
        <w:rPr>
          <w:rFonts w:ascii="Times New Roman" w:hAnsi="Times New Roman" w:eastAsia="宋体"/>
          <w:b/>
          <w:color w:val="003264"/>
          <w:sz w:val="24"/>
        </w:rPr>
        <w:t>Information content analysis of shadow imaging of GEO satellites</w:t>
      </w:r>
    </w:p>
    <w:p>
      <w:r>
        <w:rPr>
          <w:rFonts w:ascii="Times New Roman" w:hAnsi="Times New Roman" w:eastAsia="宋体"/>
          <w:sz w:val="21"/>
        </w:rPr>
        <w:t>作者: David G. Sheppard, Bobby R. Hunt, Peter N. McMahon-Crabtree</w:t>
        <w:br/>
      </w:r>
      <w:r>
        <w:rPr>
          <w:rFonts w:ascii="Times New Roman" w:hAnsi="Times New Roman" w:eastAsia="宋体"/>
          <w:sz w:val="21"/>
        </w:rPr>
        <w:t xml:space="preserve">时间: 2026-01-14 | </w:t>
      </w:r>
      <w:r>
        <w:t xml:space="preserve">链接: </w:t>
      </w:r>
      <w:hyperlink r:id="rId1040">
        <w:r>
          <w:rPr>
            <w:rFonts w:ascii="Times New Roman" w:hAnsi="Times New Roman" w:eastAsia="宋体"/>
            <w:color w:val="0000FF"/>
            <w:sz w:val="21"/>
            <w:u w:val="single"/>
          </w:rPr>
          <w:t>https://doi.org/10.1364/ao.581006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太空态势感知（SSA）对于了解太空环境以确保太空任务的安全运行非常重要。 SSA 的活动包括探测、识别、跟踪和表征人造卫星和轨道碎片。 SSA 目标依赖于从地面和天基传感器（例如光学望远镜和雷达）获得的信息。对于地球同步高度的空间物体，使用实用仪器从地球获得解析图像是不可行的。</w:t>
        <w:br/>
        <w:t xml:space="preserve">                    &lt;jats:italictoggle="yes"&gt;阴影成像&lt;/jats:italic&gt;</w:t>
        <w:br/>
        <w:t xml:space="preserve">                    然而，当物体经过观察者和恒星源之间时，它提供了从阴影投射中获得物体高分辨率轮廓的可能性。先前的分析表明这种方法是可行的。在这里，我们讨论使用信息论方法来理解恒星阴影成像的局限性。研究了应用于被视为图像的辐照度图案的基于场景的信息，以及将刀口定位（系统分辨率的替代品）与香农信息联系起来的基于任务的信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Space situational awareness (SSA) is important for understanding the space environment to ensure safe operation of space missions. SSA activities include detecting, identifying, tracking, and characterizing artificial satellites and orbital debris. SSA objectives rely on the information that can be gained from ground-based and space-based sensors, such as optical telescopes and radar. For space objects at geosynchronous altitudes, obtaining resolved imagery from Earth is not feasible with practical instruments.</w:t>
        <w:br/>
        <w:t xml:space="preserve">                    &lt;jats:italic toggle="yes"&gt;Shadow imaging&lt;/jats:italic&gt;</w:t>
        <w:br/>
        <w:t xml:space="preserve">                    , however, offers the possibility of obtaining a high-resolution silhouette of the object from the shadow cast when it passes between the observer and a stellar source. Prior analyses have concluded that such a method is feasible. Herein, we discuss the usage of information-theoretic methods to understand the limitations of stellar shadow imaging. Scene-based information applied to the irradiance pattern treated as an image is investigated, as well as task-based information that links knife-edge localization, a surrogate for system resolution, to Shannon information.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基于双波长衍射光斑质心分析的光栅镶嵌误差评估方法</w:t>
      </w:r>
    </w:p>
    <w:p>
      <w:r>
        <w:rPr>
          <w:rFonts w:ascii="Times New Roman" w:hAnsi="Times New Roman" w:eastAsia="宋体"/>
          <w:b/>
          <w:color w:val="003264"/>
          <w:sz w:val="24"/>
        </w:rPr>
        <w:t>Grating mosaic error evaluation method based on dual-wavelength diffraction spot centroid analysis</w:t>
      </w:r>
    </w:p>
    <w:p>
      <w:r>
        <w:rPr>
          <w:rFonts w:ascii="Times New Roman" w:hAnsi="Times New Roman" w:eastAsia="宋体"/>
          <w:sz w:val="21"/>
        </w:rPr>
        <w:t>作者: Chenguang Xin, Zeteng Sun, Yichao Zhang, Xiaochen Ma, Hao Yang, Mengwei Li</w:t>
        <w:br/>
      </w:r>
      <w:r>
        <w:rPr>
          <w:rFonts w:ascii="Times New Roman" w:hAnsi="Times New Roman" w:eastAsia="宋体"/>
          <w:sz w:val="21"/>
        </w:rPr>
        <w:t xml:space="preserve">时间: 2026-01-14 | </w:t>
      </w:r>
      <w:r>
        <w:t xml:space="preserve">链接: </w:t>
      </w:r>
      <w:hyperlink r:id="rId1041">
        <w:r>
          <w:rPr>
            <w:rFonts w:ascii="Times New Roman" w:hAnsi="Times New Roman" w:eastAsia="宋体"/>
            <w:color w:val="0000FF"/>
            <w:sz w:val="21"/>
            <w:u w:val="single"/>
          </w:rPr>
          <w:t>https://doi.org/10.1364/ao.581525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满足大范围、高精度光栅位移传感和高能激光系统对大孔径光栅的需求，光栅镶嵌技术已成为关键的制造工艺。针对传统光栅镶嵌方法难以实现五维镶嵌误差复合检测的技术难题，提出一种基于双波长衍射光斑质心分析的光栅镶嵌误差评估方法。通过建立五维镶嵌误差与衍射斑质心位移之间的定量映射模型，并利用双波长激光器对混合误差信号进行解耦，采用改进的质心定位算法提取斑点的质心坐标。这验证了马赛克光栅的对准误差与衍射斑的质心位置之间的线性关系。实验结果表明，该方法能够有效区分和测量光栅镶嵌过程中的角度误差和位移误差。在CCD像素尺寸为2.4 µm的条件下，实现的角度误差检测分辨率为0.09 µrad，线性位移误差为0.02 µm。该工作为大规模镶嵌光栅制造中多维误差的复合检测提供了非接触式解决方案，在大口径光栅制造和光栅位移传感领域具有重要的应用价值。&lt;/jats:p&gt;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meet the demands of large-range, high-precision grating displacement sensing and high-energy laser systems for large-aperture gratings, grating mosaic technology has become a critical manufacturing process. Addressing the technical challenge that traditional grating mosaic methods struggle to achieve composite detection of the five-dimensional mosaic errors, this paper proposes a method for evaluating grating mosaic errors based on dual-wavelength diffraction spot centroid analysis. By establishing a quantitative mapping model between the five-dimensional mosaic errors and the centroid displacement of the diffraction spots, and utilizing a dual-wavelength laser to decouple the mixed error signals, the centroid coordinates of the spots are extracted using an improved centroid localization algorithm. This verifies the linear relationship between the alignment errors of the mosaic gratings and the centroid positions of the diffraction spots. Experimental results demonstrate that this method can effectively distinguish and measure both angular and displacement errors during the grating mosaic process. Under the condition of a CCD pixel size of 2.4 µm, the achieved detection resolution for angular errors is 0.09 µrad, and for linear displacement errors, it is 0.02 µm. This work provides a non-contact solution for the composite detection of multi-dimensional errors in the fabrication of large-scale mosaic gratings, holding significant application value in the fields of large-aperture grating manufacturing and grating-based displacement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基于自适应划分支持域相位恢复算法的散射成像</w:t>
      </w:r>
    </w:p>
    <w:p>
      <w:r>
        <w:rPr>
          <w:rFonts w:ascii="Times New Roman" w:hAnsi="Times New Roman" w:eastAsia="宋体"/>
          <w:b/>
          <w:color w:val="003264"/>
          <w:sz w:val="24"/>
        </w:rPr>
        <w:t>Scattering imaging based on the phase retrieval algorithm of an adaptive partitioned support domain</w:t>
      </w:r>
    </w:p>
    <w:p>
      <w:r>
        <w:rPr>
          <w:rFonts w:ascii="Times New Roman" w:hAnsi="Times New Roman" w:eastAsia="宋体"/>
          <w:sz w:val="21"/>
        </w:rPr>
        <w:t>作者: Mingxia Liu, Zhifang Feng, Meigang Duan, Xun Liu, Wei Li, Yuan Liu</w:t>
        <w:br/>
      </w:r>
      <w:r>
        <w:rPr>
          <w:rFonts w:ascii="Times New Roman" w:hAnsi="Times New Roman" w:eastAsia="宋体"/>
          <w:sz w:val="21"/>
        </w:rPr>
        <w:t xml:space="preserve">时间: 2026-01-12 | </w:t>
      </w:r>
      <w:r>
        <w:t xml:space="preserve">链接: </w:t>
      </w:r>
      <w:hyperlink r:id="rId1042">
        <w:r>
          <w:rPr>
            <w:rFonts w:ascii="Times New Roman" w:hAnsi="Times New Roman" w:eastAsia="宋体"/>
            <w:color w:val="0000FF"/>
            <w:sz w:val="21"/>
            <w:u w:val="single"/>
          </w:rPr>
          <w:t>https://doi.org/10.1364/ao.582986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针对传统基于全局支持约束的相位检索方法中双图像伪影引起的迭代停滞问题，提出一种利用相关系数阈值判别的自适应分区支持约束（APS）相位检索算法。算法计算相关系数</w:t>
        <w:br/>
        <w:t xml:space="preserve">                    &lt;jats:斜体&gt;δ&lt;/jats:斜体&gt;</w:t>
        <w:br/>
        <w:t xml:space="preserve">                    通过迭代更新获得的傅里叶幅度与通过散斑自相关获得的目标傅里叶幅度之间的关系。当相关系数</w:t>
        <w:br/>
        <w:t xml:space="preserve">                    &lt;jats:斜体&gt;δ&lt;/jats:斜体&gt;</w:t>
        <w:br/>
        <w:t xml:space="preserve">                    低于预设阈值时，自动触发支撑约束分为两部分的处理机制。数值模拟表明，与传统方法相比，自适应分区支撑约束的相位检索算法极大地减轻了孪生图像的影响，在平方和误差（SSE）和图像通用质量指数（UQI）评价指标上都显示出优势。自适应分区支撑约束的相位检索算法减轻了迭代过程中孪生图像的干扰，为散斑自相关成像提供了新的见解，促进了散射成像技术在生物医学、深海探测等领域的实际应用。此外，该算法可以与X射线成像和傅立叶叠层显微术（FPM）技术相结合，以减少成像时间并提高成像质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address the issue of iterative stagnation caused by twin-image artifacts in conventional phase retrieval methods based on global support constraints, an adaptive partitioned support constraint (APS) of the phase retrieval algorithm utilizing a discrimination of correlation coefficient threshold is proposed in this paper. The algorithm calculates the correlation coefficient</w:t>
        <w:br/>
        <w:t xml:space="preserve">                    &lt;jats:italic&gt;δ&lt;/jats:italic&gt;</w:t>
        <w:br/>
        <w:t xml:space="preserve">                    between the Fourier amplitude obtained through iterative updates and the target Fourier amplitude obtained from the speckle autocorrelation. When the correlation coefficient</w:t>
        <w:br/>
        <w:t xml:space="preserve">                    &lt;jats:italic&gt;δ&lt;/jats:italic&gt;</w:t>
        <w:br/>
        <w:t xml:space="preserve">                    is below the presupposed threshold, the processing mechanism of support constraint divided into two pieces is automatically triggered. Numerical simulations demonstrate that, compared to conventional methods, the phase retrieval algorithm of adaptive partitioned support constraint dramatically mitigates the impact of twin images, showing advantages by both the sum-squared error (SSE) and the image universal quality index (UQI) evaluation metrics. The phase retrieval algorithm of adaptive partitioned support constraint mitigates the interference of twin images during the iteration process, providing new, to our knowledge, insights into the speckle autocorrelation imaging and promoting practical applications of scattering imaging technology in fields such as biomedicine and deep-sea exploration. Furthermore, this algorithm can be combined with X-ray imaging and Fourier ptychographic microscopy (FPM) technology to reduce imaging time and improve imaging quality.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基于低相干干涉测量的通信系统理论分析</w:t>
      </w:r>
    </w:p>
    <w:p>
      <w:r>
        <w:rPr>
          <w:rFonts w:ascii="Times New Roman" w:hAnsi="Times New Roman" w:eastAsia="宋体"/>
          <w:b/>
          <w:color w:val="003264"/>
          <w:sz w:val="24"/>
        </w:rPr>
        <w:t>Theoretical analysis of communication systems based on low-coherence interferometry</w:t>
      </w:r>
    </w:p>
    <w:p>
      <w:r>
        <w:rPr>
          <w:rFonts w:ascii="Times New Roman" w:hAnsi="Times New Roman" w:eastAsia="宋体"/>
          <w:sz w:val="21"/>
        </w:rPr>
        <w:t>作者: Eneas N. Morel, Santiago Cerrotta, Jorge R. Torga</w:t>
        <w:br/>
      </w:r>
      <w:r>
        <w:rPr>
          <w:rFonts w:ascii="Times New Roman" w:hAnsi="Times New Roman" w:eastAsia="宋体"/>
          <w:sz w:val="21"/>
        </w:rPr>
        <w:t xml:space="preserve">时间: 2026-01-15 | </w:t>
      </w:r>
      <w:r>
        <w:t xml:space="preserve">链接: </w:t>
      </w:r>
      <w:hyperlink r:id="rId1043">
        <w:r>
          <w:rPr>
            <w:rFonts w:ascii="Times New Roman" w:hAnsi="Times New Roman" w:eastAsia="宋体"/>
            <w:color w:val="0000FF"/>
            <w:sz w:val="21"/>
            <w:u w:val="single"/>
          </w:rPr>
          <w:t>https://doi.org/10.1364/ao.580779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&lt;jats:p&gt;本文对基于低相干干涉测量 (LCI-Cs) 的光通信系统中的串扰、色散和信噪比 (SNR) 进行了详细分析。该技术能够使用单个中心波长通过光程差生成空间局部载波，从而引入我们认为的数据调制的新自由度。因此，频谱复用和空间复用都变得可行，从而大大增加了传输通道的数量。该研究研究了影响光链路信号完整性的主要因素，包括色散、通道间串扰、其他站的干扰以及光噪声，尤其是光放大器产生的放大自发发射 (ASE)。结果表明，所提出的系统对这些损伤表现出很强的恢复能力，这主要是由于超发光源和干涉装置的架构的部分相干性。从理论角度来看，分析了光场的随机相位对干涉形成的影响，证明当场源自同一相干源时，该相位会抵消。使用折射率的泰勒展开作为波数的函数来对色散效应进行建模，从而能够准确预测传输介质引入的脉冲展宽和相移。最后，提出了一个统一的噪声模型，能够表示来自离散 EDFA 的 ASE 噪声和分布式放大方案（例如拉曼放大）产生的噪声。在存在这种噪声的情况下评估了 SNR，结果表明，当检测干涉仪适当平衡时，系统可以有效地抑制共模噪声，并实现传输信号的稳健恢复。&lt;/jats:p&gt;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detailed analysis of crosstalk, dispersion, and the signal-to-noise ratio (SNR) in an optical communication system based on low-coherence interferometry (LCI-Cs). This technique enables the generation of spatially localized carriers through optical path differences using a single central wavelength, introducing what we believe to be a new degree of freedom for data modulation. As a result, both spectral and spatial multiplexing become feasible, substantially increasing the number of transmission channels. The study examines the main factors that affect signal integrity in optical links, including chromatic dispersion, inter-channel crosstalk, interference from other stations, and optical noise—particularly amplified spontaneous emission (ASE) generated by optical amplifiers. The results show that the proposed system exhibits strong resilience to these impairments, primarily due to the partial coherence of the superluminescent source and the architecture of the interferometric setup. From a theoretical standpoint, the influence of the random phase of the optical field on interference formation is analyzed, demonstrating that this phase cancels when the fields originate from the same coherent source. Dispersion effects are modeled using a Taylor expansion of the refractive index as a function of the wavenumber, enabling accurate predictions of pulse broadening and phase shifts introduced by the transmission medium. Finally, a unified noise model is presented, capable of representing both ASE noise from discrete EDFAs and noise arising from distributed amplification schemes such as Raman amplification. The SNR is evaluated in the presence of this noise, and it is shown that when the detection interferometers are properly balanced, the system effectively suppresses common-mode noise and allows robust recovery of the transmitted signal.&lt;/jats:p&gt;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用于蓝宝石上铌酸锂的光纤到芯片光栅耦合器</w:t>
      </w:r>
    </w:p>
    <w:p>
      <w:r>
        <w:rPr>
          <w:rFonts w:ascii="Times New Roman" w:hAnsi="Times New Roman" w:eastAsia="宋体"/>
          <w:b/>
          <w:color w:val="003264"/>
          <w:sz w:val="24"/>
        </w:rPr>
        <w:t>Fiber-to-chip grating couplers for lithium niobate on sapphire</w:t>
      </w:r>
    </w:p>
    <w:p>
      <w:r>
        <w:rPr>
          <w:rFonts w:ascii="Times New Roman" w:hAnsi="Times New Roman" w:eastAsia="宋体"/>
          <w:sz w:val="21"/>
        </w:rPr>
        <w:t>作者: Xiang Chen, Jia-Qi Wang, Yuan-Hao Yang, Zheng-Xu Zhu, Xin-Biao Xu, Ming Li, Xi-Feng Ren, Guang-Can Guo, Chang-Ling Zou</w:t>
        <w:br/>
      </w:r>
      <w:r>
        <w:rPr>
          <w:rFonts w:ascii="Times New Roman" w:hAnsi="Times New Roman" w:eastAsia="宋体"/>
          <w:sz w:val="21"/>
        </w:rPr>
        <w:t xml:space="preserve">时间: 2026-01-13 | </w:t>
      </w:r>
      <w:r>
        <w:t xml:space="preserve">链接: </w:t>
      </w:r>
      <w:hyperlink r:id="rId1044">
        <w:r>
          <w:rPr>
            <w:rFonts w:ascii="Times New Roman" w:hAnsi="Times New Roman" w:eastAsia="宋体"/>
            <w:color w:val="0000FF"/>
            <w:sz w:val="21"/>
            <w:u w:val="single"/>
          </w:rPr>
          <w:t>https://doi.org/10.1364/ao.581670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&lt;jats:p&gt;蓝宝石基铌酸锂 (LNOS) 是一种新兴的光子集成电路平台，具有宽透明窗口、高非线性以及强电光、非线性和声光效应等独特特性。光纤和片上波导之间的高效光耦合对于实际应用至关重要。我们展示了用于 LNOS 的高效光纤到芯片光栅耦合器的设计、仿真和实验演示。光栅耦合器设计采用自成像方法，具有固定周期和线性减小的填充因子，使负衍射角能够匹配光纤阵列并抑制高阶衍射。数值模拟预测 1550 nm 波长处的耦合效率为 42%。光栅耦合器采用电子束光刻和电感耦合等离子体蚀刻在 X 切、400 nm 厚的 LN 薄膜上制造，蚀刻深度为 220 nm。使用光纤阵列和六轴位移台进行的实验表征表明单端耦合效率超过 20%，证实了设计的有效性。所演示的光栅耦合器为蓝宝石上 LN 光子电路中的高效光耦合铺平了道路，从而在经典和量子信息处理、传感和非线性光学领域实现了多种应用。&lt;/jats:p&gt;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&lt;jats:p&gt;Lithium niobate on sapphire (LNOS) is an emerging platform for photonic integrated circuits, offering unique properties such as a wide transparency window, high nonlinearity, and strong electro-optic, nonlinear, and acousto-optic effects. Efficient light coupling between optical fibers and on-chip waveguides is crucial for practical applications. We present the design, simulation, and experimental demonstration of high-efficiency fiber-to-chip grating couplers for LNOS. The grating coupler design employs a self-imaging approach with a fixed period and linearly diminished filling factor, enabling a negative diffracted angle to match the fiber array and suppress higher-order diffraction. Numerical simulations predict a coupling efficiency of 42% at a 1550 nm wavelength. The grating couplers are fabricated on an X-cut, 400 nm thick LN film with a 220 nm etching depth using electron beam lithography and inductively coupled plasma etching. Experimental characterization using a fiber array and a six-axis displacement stage reveals a single-end coupling efficiency exceeding 20%, confirming the effectiveness of the design. The demonstrated grating couplers pave the way for efficient light coupling in LN-on-sapphire photonic circuits, enabling diverse applications in classical and quantum information processing, sensing, and nonlinear optics.&lt;/jats:p&gt;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基于振动辅助抛光策略的中频误差快速收敛</w:t>
      </w:r>
    </w:p>
    <w:p>
      <w:r>
        <w:rPr>
          <w:rFonts w:ascii="Times New Roman" w:hAnsi="Times New Roman" w:eastAsia="宋体"/>
          <w:b/>
          <w:color w:val="003264"/>
          <w:sz w:val="24"/>
        </w:rPr>
        <w:t>Rapid convergence of mid-spatial-frequency errors based on a vibration-assisted polishing strategy</w:t>
      </w:r>
    </w:p>
    <w:p>
      <w:r>
        <w:rPr>
          <w:rFonts w:ascii="Times New Roman" w:hAnsi="Times New Roman" w:eastAsia="宋体"/>
          <w:sz w:val="21"/>
        </w:rPr>
        <w:t>作者: Linqiang Gong, Yunfei Zhang, Longxiang Li, Yiran Li, Kuo Hai, Jiahao Yu, Yuchuan Chen, Baichen Cai, Yingjie Lu, Nianju Li, Lei Zhang</w:t>
        <w:br/>
      </w:r>
      <w:r>
        <w:rPr>
          <w:rFonts w:ascii="Times New Roman" w:hAnsi="Times New Roman" w:eastAsia="宋体"/>
          <w:sz w:val="21"/>
        </w:rPr>
        <w:t xml:space="preserve">时间: 2026-01-15 | </w:t>
      </w:r>
      <w:r>
        <w:t xml:space="preserve">链接: </w:t>
      </w:r>
      <w:hyperlink r:id="rId1045">
        <w:r>
          <w:rPr>
            <w:rFonts w:ascii="Times New Roman" w:hAnsi="Times New Roman" w:eastAsia="宋体"/>
            <w:color w:val="0000FF"/>
            <w:sz w:val="21"/>
            <w:u w:val="single"/>
          </w:rPr>
          <w:t>https://doi.org/10.1364/ao.582394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&lt;jats:p&gt;碳化硅等高硬度材料广泛应用于</w:t>
        <w:br/>
        <w:tab/>
        <w:tab/>
        <w:tab/>
        <w:tab/>
        <w:tab/>
        <w:t>轻型太空望远镜镜子和激光光学系统由于</w:t>
        <w:br/>
        <w:tab/>
        <w:tab/>
        <w:tab/>
        <w:tab/>
        <w:tab/>
        <w:t>它们的高比刚度、低热膨胀系数，以及</w:t>
        <w:br/>
        <w:tab/>
        <w:tab/>
        <w:tab/>
        <w:tab/>
        <w:tab/>
        <w:t>优良的导热性。然而，它们的高硬度和</w:t>
        <w:br/>
        <w:tab/>
        <w:tab/>
        <w:tab/>
        <w:tab/>
        <w:tab/>
        <w:t>脆性去除机制导致显着减少</w:t>
        <w:br/>
        <w:tab/>
        <w:tab/>
        <w:tab/>
        <w:tab/>
        <w:tab/>
        <w:t>抛光时的材料去除率，使得抛光变得困难</w:t>
        <w:br/>
        <w:tab/>
        <w:tab/>
        <w:tab/>
        <w:tab/>
        <w:tab/>
        <w:t>传统的流程优化和路径规划方法</w:t>
        <w:br/>
        <w:tab/>
        <w:tab/>
        <w:tab/>
        <w:tab/>
        <w:tab/>
        <w:t>大幅提高中频收敛极限</w:t>
        <w:br/>
        <w:tab/>
        <w:tab/>
        <w:tab/>
        <w:tab/>
        <w:tab/>
        <w:t>（无国界医生）错误。为了应对这一挑战，本文介绍了我们的内容</w:t>
        <w:br/>
        <w:tab/>
        <w:tab/>
        <w:tab/>
        <w:tab/>
        <w:tab/>
        <w:t>被认为是一种新颖的工业机器人集成、单向</w:t>
        <w:br/>
        <w:tab/>
        <w:tab/>
        <w:tab/>
        <w:tab/>
        <w:tab/>
        <w:t>振动辅助抛光工具，振动方向可调。</w:t>
        <w:br/>
        <w:tab/>
        <w:tab/>
        <w:tab/>
        <w:tab/>
        <w:tab/>
        <w:t>通过在工具-工件界面引入微尺度振动，</w:t>
        <w:br/>
        <w:tab/>
        <w:tab/>
        <w:tab/>
        <w:tab/>
        <w:tab/>
        <w:t>该工具有效扩大磨料颗粒的覆盖面积，</w:t>
        <w:br/>
        <w:tab/>
        <w:tab/>
        <w:tab/>
        <w:tab/>
        <w:tab/>
        <w:t>提高其分布均匀性，增强活性</w:t>
        <w:br/>
        <w:tab/>
        <w:tab/>
        <w:tab/>
        <w:tab/>
        <w:tab/>
        <w:t>磨料颗粒的等级。这一机制成功打破了</w:t>
        <w:br/>
        <w:tab/>
        <w:tab/>
        <w:tab/>
        <w:tab/>
        <w:tab/>
        <w:t>高硬度抛光中去除函数的各向异性</w:t>
        <w:br/>
        <w:tab/>
        <w:tab/>
        <w:tab/>
        <w:tab/>
        <w:tab/>
        <w:t>材料并减少定期错误的周期性积累，</w:t>
        <w:br/>
        <w:tab/>
        <w:tab/>
        <w:tab/>
        <w:tab/>
        <w:tab/>
        <w:t>从而显着提高MSF的收敛效率</w:t>
        <w:br/>
        <w:tab/>
        <w:tab/>
        <w:tab/>
        <w:tab/>
        <w:tab/>
        <w:t>误差和过程的稳健性。相应实验</w:t>
        <w:br/>
        <w:tab/>
        <w:tab/>
        <w:tab/>
        <w:tab/>
        <w:tab/>
        <w:t>结果验证了振动辅助的积极贡献</w:t>
        <w:br/>
        <w:tab/>
        <w:tab/>
        <w:tab/>
        <w:tab/>
        <w:tab/>
        <w:t>中频收敛的抛光策略</w:t>
        <w:br/>
        <w:tab/>
        <w:tab/>
        <w:tab/>
        <w:tab/>
        <w:tab/>
        <w:t>错误。&lt;/jats:p&gt;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&lt;jats:p&gt;Silicon carbide and other high-hardness materials are widely used in</w:t>
        <w:br/>
        <w:tab/>
        <w:tab/>
        <w:tab/>
        <w:tab/>
        <w:tab/>
        <w:t>lightweight space telescope mirrors and laser optical systems due to</w:t>
        <w:br/>
        <w:tab/>
        <w:tab/>
        <w:tab/>
        <w:tab/>
        <w:tab/>
        <w:t>their high specific stiffness, low thermal expansion coefficient, and</w:t>
        <w:br/>
        <w:tab/>
        <w:tab/>
        <w:tab/>
        <w:tab/>
        <w:tab/>
        <w:t>excellent thermal conductivity. However, their high hardness and</w:t>
        <w:br/>
        <w:tab/>
        <w:tab/>
        <w:tab/>
        <w:tab/>
        <w:tab/>
        <w:t>brittle removal mechanism lead to a significant reduction in the</w:t>
        <w:br/>
        <w:tab/>
        <w:tab/>
        <w:tab/>
        <w:tab/>
        <w:tab/>
        <w:t>material removal rate during polishing, making it difficult for</w:t>
        <w:br/>
        <w:tab/>
        <w:tab/>
        <w:tab/>
        <w:tab/>
        <w:tab/>
        <w:t>conventional process optimization and path planning methods to</w:t>
        <w:br/>
        <w:tab/>
        <w:tab/>
        <w:tab/>
        <w:tab/>
        <w:tab/>
        <w:t>substantially improve the convergence limit of mid-spatial-frequency</w:t>
        <w:br/>
        <w:tab/>
        <w:tab/>
        <w:tab/>
        <w:tab/>
        <w:tab/>
        <w:t>(MSF) errors. To address this challenge, this paper presents what we</w:t>
        <w:br/>
        <w:tab/>
        <w:tab/>
        <w:tab/>
        <w:tab/>
        <w:tab/>
        <w:t>believe to be a novel industrially robot-integrated, unidirectional</w:t>
        <w:br/>
        <w:tab/>
        <w:tab/>
        <w:tab/>
        <w:tab/>
        <w:tab/>
        <w:t>vibration-assisted polishing tool with adjustable vibration direction.</w:t>
        <w:br/>
        <w:tab/>
        <w:tab/>
        <w:tab/>
        <w:tab/>
        <w:tab/>
        <w:t>By introducing micro-scale vibrations at the tool-workpiece interface,</w:t>
        <w:br/>
        <w:tab/>
        <w:tab/>
        <w:tab/>
        <w:tab/>
        <w:tab/>
        <w:t>this tool effectively expands the coverage area of abrasive particles,</w:t>
        <w:br/>
        <w:tab/>
        <w:tab/>
        <w:tab/>
        <w:tab/>
        <w:tab/>
        <w:t>improves their distribution uniformity, and enhances the activation</w:t>
        <w:br/>
        <w:tab/>
        <w:tab/>
        <w:tab/>
        <w:tab/>
        <w:tab/>
        <w:t>level of abrasive grains. This mechanism successfully breaks the</w:t>
        <w:br/>
        <w:tab/>
        <w:tab/>
        <w:tab/>
        <w:tab/>
        <w:tab/>
        <w:t>anisotropy of the removal function in the polishing of high-hardness</w:t>
        <w:br/>
        <w:tab/>
        <w:tab/>
        <w:tab/>
        <w:tab/>
        <w:tab/>
        <w:t>materials and reduces the periodic accumulation of regular errors,</w:t>
        <w:br/>
        <w:tab/>
        <w:tab/>
        <w:tab/>
        <w:tab/>
        <w:tab/>
        <w:t>thereby significantly improving the convergence efficiency of the MSF</w:t>
        <w:br/>
        <w:tab/>
        <w:tab/>
        <w:tab/>
        <w:tab/>
        <w:tab/>
        <w:t>error and the robustness of the process. Corresponding experimental</w:t>
        <w:br/>
        <w:tab/>
        <w:tab/>
        <w:tab/>
        <w:tab/>
        <w:tab/>
        <w:t>results validate the positive contribution of the vibration-assisted</w:t>
        <w:br/>
        <w:tab/>
        <w:tab/>
        <w:tab/>
        <w:tab/>
        <w:tab/>
        <w:t>polishing strategy to the convergence of mid-spatial-frequency</w:t>
        <w:br/>
        <w:tab/>
        <w:tab/>
        <w:tab/>
        <w:tab/>
        <w:tab/>
        <w:t>errors.&lt;/jats:p&gt;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使用具有可调光栅周期的外差莫尔信号进行表面轮廓测量</w:t>
      </w:r>
    </w:p>
    <w:p>
      <w:r>
        <w:rPr>
          <w:rFonts w:ascii="Times New Roman" w:hAnsi="Times New Roman" w:eastAsia="宋体"/>
          <w:b/>
          <w:color w:val="003264"/>
          <w:sz w:val="24"/>
        </w:rPr>
        <w:t>Surface profile measurement using heterodyne moiré signals with an adjustable grating period</w:t>
      </w:r>
    </w:p>
    <w:p>
      <w:r>
        <w:rPr>
          <w:rFonts w:ascii="Times New Roman" w:hAnsi="Times New Roman" w:eastAsia="宋体"/>
          <w:sz w:val="21"/>
        </w:rPr>
        <w:t>作者: Kun-Huang Chen, Chia-Hung Tsai, Sheng-Chun Hung, Jing-Heng Chen</w:t>
        <w:br/>
      </w:r>
      <w:r>
        <w:rPr>
          <w:rFonts w:ascii="Times New Roman" w:hAnsi="Times New Roman" w:eastAsia="宋体"/>
          <w:sz w:val="21"/>
        </w:rPr>
        <w:t xml:space="preserve">时间: 2026-01-14 | </w:t>
      </w:r>
      <w:r>
        <w:t xml:space="preserve">链接: </w:t>
      </w:r>
      <w:hyperlink r:id="rId1046">
        <w:r>
          <w:rPr>
            <w:rFonts w:ascii="Times New Roman" w:hAnsi="Times New Roman" w:eastAsia="宋体"/>
            <w:color w:val="0000FF"/>
            <w:sz w:val="21"/>
            <w:u w:val="single"/>
          </w:rPr>
          <w:t>https://doi.org/10.1364/ao.583392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&lt;jats:p&gt;本文提出了一种实时外差莫尔条纹技术</w:t>
        <w:br/>
        <w:tab/>
        <w:tab/>
        <w:tab/>
        <w:tab/>
        <w:tab/>
        <w:t>用于高精度表面轮廓测量的可调条纹间距。的</w:t>
        <w:br/>
        <w:tab/>
        <w:tab/>
        <w:tab/>
        <w:tab/>
        <w:tab/>
        <w:t>所提出的方法结合了可调谐条纹投影、外差</w:t>
        <w:br/>
        <w:tab/>
        <w:tab/>
        <w:tab/>
        <w:tab/>
        <w:tab/>
        <w:t>频移和最小二乘正弦拟合算法</w:t>
        <w:br/>
        <w:tab/>
        <w:tab/>
        <w:tab/>
        <w:tab/>
        <w:tab/>
        <w:t>实现稳定、高分辨率的相提取和表面</w:t>
        <w:br/>
        <w:tab/>
        <w:tab/>
        <w:tab/>
        <w:tab/>
        <w:tab/>
        <w:t>重建。计算机生成的动态光栅图案是</w:t>
        <w:br/>
        <w:tab/>
        <w:tab/>
        <w:tab/>
        <w:tab/>
        <w:tab/>
        <w:t>投影到空间光调制器上，反射条纹</w:t>
        <w:br/>
        <w:tab/>
        <w:tab/>
        <w:tab/>
        <w:tab/>
        <w:tab/>
        <w:t>由物体表面轮廓变形的图案由</w:t>
        <w:br/>
        <w:tab/>
        <w:tab/>
        <w:tab/>
        <w:tab/>
        <w:tab/>
        <w:t>相机。然后将变形的条纹与</w:t>
        <w:br/>
        <w:tab/>
        <w:tab/>
        <w:tab/>
        <w:tab/>
        <w:tab/>
        <w:t>虚拟参考光栅生成时变外差莫尔条纹</w:t>
        <w:br/>
        <w:tab/>
        <w:tab/>
        <w:tab/>
        <w:tab/>
        <w:tab/>
        <w:t>信号。通过相位分析检索相位信息</w:t>
        <w:br/>
        <w:tab/>
        <w:tab/>
        <w:tab/>
        <w:tab/>
        <w:tab/>
        <w:t>必要时展开以重建连续的 3D 表面</w:t>
        <w:br/>
        <w:tab/>
        <w:tab/>
        <w:tab/>
        <w:tab/>
        <w:tab/>
        <w:t>简介。使用硬币和石膏雕像进行实验验证</w:t>
        <w:br/>
        <w:tab/>
        <w:tab/>
        <w:tab/>
        <w:tab/>
        <w:tab/>
        <w:t>证明高度测量误差约为 1.4 µm。</w:t>
        <w:br/>
        <w:tab/>
        <w:tab/>
        <w:tab/>
        <w:tab/>
        <w:tab/>
        <w:t>与传统的物理光栅系统相比，本文提出的</w:t>
        <w:br/>
        <w:tab/>
        <w:tab/>
        <w:tab/>
        <w:tab/>
        <w:tab/>
        <w:t>该方法提供实时音调可调性、非接触式操作、</w:t>
        <w:br/>
        <w:tab/>
        <w:tab/>
        <w:tab/>
        <w:tab/>
        <w:tab/>
        <w:t>简化的设置和易用性，展示了强大的潜力</w:t>
        <w:br/>
        <w:tab/>
        <w:tab/>
        <w:tab/>
        <w:tab/>
        <w:tab/>
        <w:t>在精密光学计量中的应用。&lt;/jats:p&gt;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heterodyne moiré fringe technique with real-time</w:t>
        <w:br/>
        <w:tab/>
        <w:tab/>
        <w:tab/>
        <w:tab/>
        <w:tab/>
        <w:t>tunable fringe pitch for high-precision surface profilometry. The</w:t>
        <w:br/>
        <w:tab/>
        <w:tab/>
        <w:tab/>
        <w:tab/>
        <w:tab/>
        <w:t>proposed method combines tunable fringe projection, heterodyne</w:t>
        <w:br/>
        <w:tab/>
        <w:tab/>
        <w:tab/>
        <w:tab/>
        <w:tab/>
        <w:t>frequency-shifting, and a least-squares sinusoidal fitting algorithm</w:t>
        <w:br/>
        <w:tab/>
        <w:tab/>
        <w:tab/>
        <w:tab/>
        <w:tab/>
        <w:t>to achieve stable and high-resolution phase extraction and surface</w:t>
        <w:br/>
        <w:tab/>
        <w:tab/>
        <w:tab/>
        <w:tab/>
        <w:tab/>
        <w:t>reconstruction. A computer-generated dynamic grating pattern is</w:t>
        <w:br/>
        <w:tab/>
        <w:tab/>
        <w:tab/>
        <w:tab/>
        <w:tab/>
        <w:t>projected onto a spatial light modulator, and the reflected fringe</w:t>
        <w:br/>
        <w:tab/>
        <w:tab/>
        <w:tab/>
        <w:tab/>
        <w:tab/>
        <w:t>pattern, deformed by the object’s surface profile, is captured by a</w:t>
        <w:br/>
        <w:tab/>
        <w:tab/>
        <w:tab/>
        <w:tab/>
        <w:tab/>
        <w:t>camera. This deformed fringe is then digitally superimposed with a</w:t>
        <w:br/>
        <w:tab/>
        <w:tab/>
        <w:tab/>
        <w:tab/>
        <w:tab/>
        <w:t>virtual reference grating to generate a time-varying heterodyne moiré</w:t>
        <w:br/>
        <w:tab/>
        <w:tab/>
        <w:tab/>
        <w:tab/>
        <w:tab/>
        <w:t>signal. Phase information is retrieved through phase analysis and</w:t>
        <w:br/>
        <w:tab/>
        <w:tab/>
        <w:tab/>
        <w:tab/>
        <w:tab/>
        <w:t>unwrapped when necessary to reconstruct the continuous 3D surface</w:t>
        <w:br/>
        <w:tab/>
        <w:tab/>
        <w:tab/>
        <w:tab/>
        <w:tab/>
        <w:t>profile. Experimental validation using a coin and a plaster statue</w:t>
        <w:br/>
        <w:tab/>
        <w:tab/>
        <w:tab/>
        <w:tab/>
        <w:tab/>
        <w:t>demonstrated a height measurement error of approximately 1.4 µm.</w:t>
        <w:br/>
        <w:tab/>
        <w:tab/>
        <w:tab/>
        <w:tab/>
        <w:tab/>
        <w:t>Compared with conventional physical grating systems, the proposed</w:t>
        <w:br/>
        <w:tab/>
        <w:tab/>
        <w:tab/>
        <w:tab/>
        <w:tab/>
        <w:t>approach offers real-time pitch tunability, non-contact operation, a</w:t>
        <w:br/>
        <w:tab/>
        <w:tab/>
        <w:tab/>
        <w:tab/>
        <w:tab/>
        <w:t>simplified setup, and ease of use, demonstrating strong potential for</w:t>
        <w:br/>
        <w:tab/>
        <w:tab/>
        <w:tab/>
        <w:tab/>
        <w:tab/>
        <w:t>applications in precision optical metrology.&lt;/jats:p&gt;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通过多重照明的短曝光环形 LED 阵列数字重聚焦显微镜</w:t>
      </w:r>
    </w:p>
    <w:p>
      <w:r>
        <w:rPr>
          <w:rFonts w:ascii="Times New Roman" w:hAnsi="Times New Roman" w:eastAsia="宋体"/>
          <w:b/>
          <w:color w:val="003264"/>
          <w:sz w:val="24"/>
        </w:rPr>
        <w:t>Short-exposure annular LED array-based digital refocusing microscopy via multiplexed illumination</w:t>
      </w:r>
    </w:p>
    <w:p>
      <w:r>
        <w:rPr>
          <w:rFonts w:ascii="Times New Roman" w:hAnsi="Times New Roman" w:eastAsia="宋体"/>
          <w:sz w:val="21"/>
        </w:rPr>
        <w:t>作者: Junzheng Peng, Yifu Ma, Shiheng Li, Kaihui Zhang, Manhong Yao, Shiping Li, Jingang Zhong</w:t>
        <w:br/>
      </w:r>
      <w:r>
        <w:rPr>
          <w:rFonts w:ascii="Times New Roman" w:hAnsi="Times New Roman" w:eastAsia="宋体"/>
          <w:sz w:val="21"/>
        </w:rPr>
        <w:t xml:space="preserve">时间: 2026-01-16 | </w:t>
      </w:r>
      <w:r>
        <w:t xml:space="preserve">链接: </w:t>
      </w:r>
      <w:hyperlink r:id="rId1047">
        <w:r>
          <w:rPr>
            <w:rFonts w:ascii="Times New Roman" w:hAnsi="Times New Roman" w:eastAsia="宋体"/>
            <w:color w:val="0000FF"/>
            <w:sz w:val="21"/>
            <w:u w:val="single"/>
          </w:rPr>
          <w:t>https://doi.org/10.1364/ao.584285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&lt;jats:p&gt;基于发光二极管 (LED) 阵列的数字重聚焦显微镜扩展了传统显微镜的景深，无需机械扫描。然而，其顺序图像采集过程本质上限制了时间分辨率。为了克服这一限制，我们提出了一种使用多重照明的短曝光数字重聚焦显微镜。这种方法不仅缩短了基于 LED 阵列的数字重聚焦显微镜的成像时间，而且解决了暗区对比度低以及短曝光条件下精细图像细节丢失的常见问题。因此，它能够实现更高的成像速度，同时保留高质量的数字重聚焦图像。为了进一步减少所需测量的数量，我们提出了一种基于环形 LED 阵列的数字重聚焦显微镜。与传统的全圆形阵列相比，环形配置将测量次数从 37 个减少到 16 个，同时增强了图像对比度和空间分辨率。实验上，该方法相对于顺序单 LED 照明，将暗区重聚焦图像的结构相似性指数测量 (SSIM) 提高了至少 3.16 倍。总的来说，这两种策略建立了一个实用且有效的框架，提高了基于 LED 阵列的数字重聚焦显微镜的时间分辨率，从而使其能够应用于生物样本的动态观察。&lt;/jats:p&gt;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refocusing microscopy based on light-emitting diode (LED) arrays extends the depth of field of conventional microscopes without mechanical scanning. However, its sequential image acquisition process inherently limits temporal resolution. To overcome this limitation, we propose a short-exposure digital refocusing microscopy using multiplexed illumination. This approach not only shortens the imaging time of LED-array-based digital refocusing microscopy but also addresses the common issues of low contrast in dark regions and loss of fine image details under short-exposure conditions. Consequently, it enables achieving higher imaging speed while preserving high-quality digital refocusing images. To further reduce the number of required measurements, we propose a digital refocusing microscopy based on an annular LED array. Compared with conventional full circular arrays, the annular configuration reduces the measurements from 37 to 16 while enhancing image contrast and spatial resolution. Experimentally, the proposed method improves the structure similarity index measure (SSIM) of the refocused images in the dark regions by at least 3.16 times relative to sequential single-LED illumination. Collectively, these two strategies establish a practical and efficient framework that improves the temporal resolution of LED-array-based digital refocusing microscopy, thereby enabling its application to the dynamic observation of biological samples.&lt;/jats:p&gt;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AuNP增强DNA微腔用于高灵敏检测中草药中的铅离子</w:t>
      </w:r>
    </w:p>
    <w:p>
      <w:r>
        <w:rPr>
          <w:rFonts w:ascii="Times New Roman" w:hAnsi="Times New Roman" w:eastAsia="宋体"/>
          <w:b/>
          <w:color w:val="003264"/>
          <w:sz w:val="24"/>
        </w:rPr>
        <w:t>AuNP-enhanced DNA microcavity for the highly sensitive detection of lead ions in Chinese herbal medicines</w:t>
      </w:r>
    </w:p>
    <w:p>
      <w:r>
        <w:rPr>
          <w:rFonts w:ascii="Times New Roman" w:hAnsi="Times New Roman" w:eastAsia="宋体"/>
          <w:sz w:val="21"/>
        </w:rPr>
        <w:t>作者: Ruijie Wu, Ziyihui Wang, Ziyi Hou, Bahetiguli Asilibieke, Xiaofang Cui, Jianying Jing, Kun Liu, Junfeng Jiang, Tiegen Liu</w:t>
        <w:br/>
      </w:r>
      <w:r>
        <w:rPr>
          <w:rFonts w:ascii="Times New Roman" w:hAnsi="Times New Roman" w:eastAsia="宋体"/>
          <w:sz w:val="21"/>
        </w:rPr>
        <w:t xml:space="preserve">时间: 2026-01-14 | </w:t>
      </w:r>
      <w:r>
        <w:t xml:space="preserve">链接: </w:t>
      </w:r>
      <w:hyperlink r:id="rId1048">
        <w:r>
          <w:rPr>
            <w:rFonts w:ascii="Times New Roman" w:hAnsi="Times New Roman" w:eastAsia="宋体"/>
            <w:color w:val="0000FF"/>
            <w:sz w:val="21"/>
            <w:u w:val="single"/>
          </w:rPr>
          <w:t>https://doi.org/10.1364/ao.580699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重金属危害中药材安全</w:t>
        <w:br/>
        <w:tab/>
        <w:tab/>
        <w:tab/>
        <w:tab/>
        <w:tab/>
        <w:t>污染，特别是铅（Pb</w:t>
        <w:br/>
        <w:t xml:space="preserve">                    &lt;贾茨：sup&gt;2+&lt;/贾茨：sup&gt;</w:t>
        <w:br/>
        <w:t xml:space="preserve">                    ），这需要超灵敏</w:t>
        <w:br/>
        <w:tab/>
        <w:tab/>
        <w:tab/>
        <w:tab/>
        <w:tab/>
        <w:t>减轻健康风险的检测方法。在此，我们报告一金</w:t>
        <w:br/>
        <w:tab/>
        <w:tab/>
        <w:tab/>
        <w:tab/>
        <w:tab/>
        <w:t>纳米颗粒 (AuNP) 放大回音壁模式 (WGM) 生物传感器</w:t>
        <w:br/>
        <w:tab/>
        <w:tab/>
        <w:tab/>
        <w:tab/>
        <w:tab/>
        <w:t>用于高灵敏度和特异性的 Pb</w:t>
        <w:br/>
        <w:t xml:space="preserve">                    &lt;贾茨：sup&gt;2+&lt;/贾茨：sup&gt;</w:t>
        <w:br/>
        <w:t xml:space="preserve">                    监控。传感平台</w:t>
        <w:br/>
        <w:tab/>
        <w:tab/>
        <w:tab/>
        <w:tab/>
        <w:tab/>
        <w:t>利用 AuNP 的强大体积效应来放大细微的 DNA</w:t>
        <w:br/>
        <w:tab/>
        <w:tab/>
        <w:tab/>
        <w:tab/>
        <w:tab/>
        <w:t>Pb诱导的构象变化</w:t>
        <w:br/>
        <w:t xml:space="preserve">                    &lt;贾茨：sup&gt;2+&lt;/贾茨：sup&gt;</w:t>
        <w:br/>
        <w:t xml:space="preserve">                    依赖DNA酶的切割。当</w:t>
        <w:br/>
        <w:tab/>
        <w:tab/>
        <w:tab/>
        <w:tab/>
        <w:tab/>
        <w:t>DNAzyme 切割其底物链，AuNP 标记的寡核苷酸是</w:t>
        <w:br/>
        <w:tab/>
        <w:tab/>
        <w:tab/>
        <w:tab/>
        <w:tab/>
        <w:t>释放，导致 WGM 共振波长发生明显变化。</w:t>
        <w:br/>
        <w:tab/>
        <w:tab/>
        <w:tab/>
        <w:tab/>
        <w:tab/>
        <w:t>AuNP 的掺入显着增强了检测能力</w:t>
        <w:br/>
        <w:tab/>
        <w:tab/>
        <w:tab/>
        <w:tab/>
        <w:tab/>
        <w:t>灵敏度，检测限达到 14.15 nM——值得注意</w:t>
        <w:br/>
        <w:tab/>
        <w:tab/>
        <w:tab/>
        <w:tab/>
        <w:tab/>
        <w:t>相对于无 AuNP 系统的改进。该传感器表现出优异的</w:t>
        <w:br/>
        <w:tab/>
        <w:tab/>
        <w:tab/>
        <w:tab/>
        <w:tab/>
        <w:t>对干扰物质的选择性并成功定量 Pb</w:t>
        <w:br/>
        <w:t xml:space="preserve">                    &lt;贾茨：sup&gt;2+&lt;/贾茨：sup&gt;</w:t>
        <w:br/>
        <w:t xml:space="preserve">                    在复杂的中药样品（如枸杞）中</w:t>
        <w:br/>
        <w:tab/>
        <w:tab/>
        <w:tab/>
        <w:tab/>
        <w:tab/>
        <w:t>浆果和黄芪，与标准 ICP-MS 表现出高度一致性</w:t>
        <w:br/>
        <w:tab/>
        <w:tab/>
        <w:tab/>
        <w:tab/>
        <w:tab/>
        <w:t>测量。这种 AuNP 增强型 WGM 策略提供了一个强大的工具</w:t>
        <w:br/>
        <w:tab/>
        <w:tab/>
        <w:tab/>
        <w:tab/>
        <w:tab/>
        <w:t>用于药品质量保证和环境安全</w:t>
        <w:br/>
        <w:tab/>
        <w:tab/>
        <w:tab/>
        <w:tab/>
        <w:tab/>
        <w:t>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safety of Chinese herbal medicines (CHMs) is compromised by heavy metal</w:t>
        <w:br/>
        <w:tab/>
        <w:tab/>
        <w:tab/>
        <w:tab/>
        <w:tab/>
        <w:t>contamination, particularly lead (Pb</w:t>
        <w:br/>
        <w:t xml:space="preserve">                    &lt;jats:sup&gt;2+&lt;/jats:sup&gt;</w:t>
        <w:br/>
        <w:t xml:space="preserve">                    ), which requires ultrasensitive</w:t>
        <w:br/>
        <w:tab/>
        <w:tab/>
        <w:tab/>
        <w:tab/>
        <w:tab/>
        <w:t>detection methods to mitigate health risks. Herein, we report a gold</w:t>
        <w:br/>
        <w:tab/>
        <w:tab/>
        <w:tab/>
        <w:tab/>
        <w:tab/>
        <w:t>nanoparticle (AuNP)-amplified whispering gallery mode (WGM) biosensor</w:t>
        <w:br/>
        <w:tab/>
        <w:tab/>
        <w:tab/>
        <w:tab/>
        <w:tab/>
        <w:t>for highly sensitive and specific Pb</w:t>
        <w:br/>
        <w:t xml:space="preserve">                    &lt;jats:sup&gt;2+&lt;/jats:sup&gt;</w:t>
        <w:br/>
        <w:t xml:space="preserve">                    monitoring. The sensing platform</w:t>
        <w:br/>
        <w:tab/>
        <w:tab/>
        <w:tab/>
        <w:tab/>
        <w:tab/>
        <w:t>leverages the strong volumetric effect of AuNPs to magnify subtle DNA</w:t>
        <w:br/>
        <w:tab/>
        <w:tab/>
        <w:tab/>
        <w:tab/>
        <w:tab/>
        <w:t>conformational changes induced by Pb</w:t>
        <w:br/>
        <w:t xml:space="preserve">                    &lt;jats:sup&gt;2+&lt;/jats:sup&gt;</w:t>
        <w:br/>
        <w:t xml:space="preserve">                    -dependent DNAzyme cleavage. When the</w:t>
        <w:br/>
        <w:tab/>
        <w:tab/>
        <w:tab/>
        <w:tab/>
        <w:tab/>
        <w:t>DNAzyme cleaves its substrate strand, AuNP-tagged oligonucleotides are</w:t>
        <w:br/>
        <w:tab/>
        <w:tab/>
        <w:tab/>
        <w:tab/>
        <w:tab/>
        <w:t>released, causing a pronounced shift in the WGM resonance wavelength.</w:t>
        <w:br/>
        <w:tab/>
        <w:tab/>
        <w:tab/>
        <w:tab/>
        <w:tab/>
        <w:t>The incorporation of AuNPs significantly enhanced detection</w:t>
        <w:br/>
        <w:tab/>
        <w:tab/>
        <w:tab/>
        <w:tab/>
        <w:tab/>
        <w:t>sensitivity, achieving a limit of detection of 14.15 nM—a notable</w:t>
        <w:br/>
        <w:tab/>
        <w:tab/>
        <w:tab/>
        <w:tab/>
        <w:tab/>
        <w:t>improvement over AuNP-free systems. The sensor demonstrated excellent</w:t>
        <w:br/>
        <w:tab/>
        <w:tab/>
        <w:tab/>
        <w:tab/>
        <w:tab/>
        <w:t>selectivity against interfering species and successfully quantified Pb</w:t>
        <w:br/>
        <w:t xml:space="preserve">                    &lt;jats:sup&gt;2+&lt;/jats:sup&gt;</w:t>
        <w:br/>
        <w:t xml:space="preserve">                    in complex CHM samples such as goji</w:t>
        <w:br/>
        <w:tab/>
        <w:tab/>
        <w:tab/>
        <w:tab/>
        <w:tab/>
        <w:t>berry and astragalus, showing high consistency with standard ICP-MS</w:t>
        <w:br/>
        <w:tab/>
        <w:tab/>
        <w:tab/>
        <w:tab/>
        <w:tab/>
        <w:t>measurements. This AuNP-enhanced WGM strategy offers a powerful tool</w:t>
        <w:br/>
        <w:tab/>
        <w:tab/>
        <w:tab/>
        <w:tab/>
        <w:tab/>
        <w:t>for quality assurance in medicinal products and environmental safety</w:t>
        <w:br/>
        <w:tab/>
        <w:tab/>
        <w:tab/>
        <w:tab/>
        <w:tab/>
        <w:t>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用于高精度飞行时间测距的Figure-9光纤激光器的优化设计</w:t>
      </w:r>
    </w:p>
    <w:p>
      <w:r>
        <w:rPr>
          <w:rFonts w:ascii="Times New Roman" w:hAnsi="Times New Roman" w:eastAsia="宋体"/>
          <w:b/>
          <w:color w:val="003264"/>
          <w:sz w:val="24"/>
        </w:rPr>
        <w:t>Optimized design of a Figure-9 fiber laser for high-precision time-of-flight ranging</w:t>
      </w:r>
    </w:p>
    <w:p>
      <w:r>
        <w:rPr>
          <w:rFonts w:ascii="Times New Roman" w:hAnsi="Times New Roman" w:eastAsia="宋体"/>
          <w:sz w:val="21"/>
        </w:rPr>
        <w:t>作者: Xiguang Mao, Wanzhuo Ma, Yanwei Fu, Zhi Liu, Qitong Wu, Tianlun Li</w:t>
        <w:br/>
      </w:r>
      <w:r>
        <w:rPr>
          <w:rFonts w:ascii="Times New Roman" w:hAnsi="Times New Roman" w:eastAsia="宋体"/>
          <w:sz w:val="21"/>
        </w:rPr>
        <w:t xml:space="preserve">时间: 2026-01-14 | </w:t>
      </w:r>
      <w:r>
        <w:t xml:space="preserve">链接: </w:t>
      </w:r>
      <w:hyperlink r:id="rId1049">
        <w:r>
          <w:rPr>
            <w:rFonts w:ascii="Times New Roman" w:hAnsi="Times New Roman" w:eastAsia="宋体"/>
            <w:color w:val="0000FF"/>
            <w:sz w:val="21"/>
            <w:u w:val="single"/>
          </w:rPr>
          <w:t>https://doi.org/10.1364/ao.583919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&lt;jats:p&gt;这项研究的目标是满足高精度飞行时间 (ToF) 测距中对环境稳定的飞秒激光器的需求。设计了带有不可逆移相器的自启动锁模Figure-9光纤激光器；移位器增强非线性干扰，实现自启动锁模和噪声抑制。在 30° 波片角范围内以 420 mW 的泵浦功率实现稳定锁模，产生 67.347 dB 的脉冲信噪比和 −120dBc/Hz 的相位噪声。 ToF 实验表明，将脉冲宽度从 4.18 ps 压缩到 798 fs 可将测距标准偏差降低约 75%，凸显了激光器在高精度测距和紧凑、低噪声光源设计方面的潜力。&lt;/jats:p&gt;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targets the need for environmentally robust femtosecond lasers in high-precision time-of-flight (ToF) ranging. A self-starting mode-locked Figure-9 fiber laser with a non-reciprocal phase shifter was designed; the shifter boosts nonlinear interference, enabling self-initiated mode locking and noise suppression. Stable mode locking was achieved at a pump power of 420 mW over a 30° waveplate angle range, yielding a pulse signal-to-noise ratio of 67.347 dB and a phase noise of −120dBc/Hz. ToF experiments revealed that compressing the pulse width from 4.18 ps to 798 fs reduced the ranging standard deviation by approximately 75%, underscoring the laser’s potential for high-precision ranging and compact, low-noise light source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基于深度学习和变步长爬山的混合高精度自动对焦方法</w:t>
      </w:r>
    </w:p>
    <w:p>
      <w:r>
        <w:rPr>
          <w:rFonts w:ascii="Times New Roman" w:hAnsi="Times New Roman" w:eastAsia="宋体"/>
          <w:b/>
          <w:color w:val="003264"/>
          <w:sz w:val="24"/>
        </w:rPr>
        <w:t>Hybrid high-precision autofocus method based on deep learning and variable-step hill-climbing</w:t>
      </w:r>
    </w:p>
    <w:p>
      <w:r>
        <w:rPr>
          <w:rFonts w:ascii="Times New Roman" w:hAnsi="Times New Roman" w:eastAsia="宋体"/>
          <w:sz w:val="21"/>
        </w:rPr>
        <w:t>作者: Xinzhe Ma, Xiaohua Xia, Shuhao Yuan, Haoming Xiang</w:t>
        <w:br/>
      </w:r>
      <w:r>
        <w:rPr>
          <w:rFonts w:ascii="Times New Roman" w:hAnsi="Times New Roman" w:eastAsia="宋体"/>
          <w:sz w:val="21"/>
        </w:rPr>
        <w:t xml:space="preserve">时间: 2026-01-14 | </w:t>
      </w:r>
      <w:r>
        <w:t xml:space="preserve">链接: </w:t>
      </w:r>
      <w:hyperlink r:id="rId1050">
        <w:r>
          <w:rPr>
            <w:rFonts w:ascii="Times New Roman" w:hAnsi="Times New Roman" w:eastAsia="宋体"/>
            <w:color w:val="0000FF"/>
            <w:sz w:val="21"/>
            <w:u w:val="single"/>
          </w:rPr>
          <w:t>https://doi.org/10.1364/ao.580508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在传统的自动对焦算法中，最佳焦点位置的确定依赖于识别可产生最大图像清晰度的镜头位置。然而，在初始搜索阶段，难以选择合适的步长往往导致算法陷入局部最优，并且在复杂的光照和场景条件下，又会遭受耗时的迭代计算，导致处理时间延长。同时，当前基于深度学习的自动对焦方法在实现高对焦精度方面仍面临挑战。为了应对这些挑战，我们提出了一种混合高精度自动对焦算法，该算法将改进的深度学习网络与可变步长爬山策略相结合。具体来说，ShuffleNetV2 中集成了卷积块注意力模块（CBAM）和高效通道注意力（ECA）机制，以增强多级特征提取。将分类层替换为三层全连接结构，直接回归离焦距离。然后利用预测值指导变步长局部搜索，从而实现最终的精确定位。实验结果表明，该方法将平均聚焦误差降低了47%至91%，处理时间缩短了63%至88%。此外，鲁棒性也得到提高，平均聚焦误差的标准偏差降低了 26% 至 81%。这些改进共同为复杂的成像场景提供了高效可靠的自动对焦解决方案。&lt;/jats:p&gt;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traditional autofocus algorithms, the determination of the optimal focus position relies on identifying the lens location that yields the maximum image sharpness. However, during the initial search stage, the difficulty in selecting an appropriate step size often causes the algorithm to be trapped in local optima, and under complex lighting and scene conditions, it further suffers from time-consuming iterative computations, leading to prolonged processing time. Meanwhile, current deep learning-based autofocus methods still face challenges in achieving high focusing accuracy. To address these challenges, we propose a hybrid high-precision autofocus algorithm that combines an improved deep learning network with a variable-step hill-climbing strategy. Specifically, the convolutional block attention module (CBAM) and efficient channel attention (ECA) mechanisms are integrated into ShuffleNetV2 to enhance multi-level feature extraction. The classification layer is replaced with a three-layer fully connected structure to directly regress the defocus distance. The predicted value is then used to guide the variable-step local search, thus achieving final accurate localization. Experimental results demonstrate that the proposed method reduces the average focusing error by 47% to 91% and decreases processing time by 63% to 88%. In addition, robustness is improved, with a 26% to 81% reduction in the standard deviation of the average focusing errors. Together, these improvements offer an efficient and reliable autofocus solution for complex imaging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用于制备 455.6  nm 单频蓝色激光器的腔增强倍频：LBO 与 PPKTP</w:t>
      </w:r>
    </w:p>
    <w:p>
      <w:r>
        <w:rPr>
          <w:rFonts w:ascii="Times New Roman" w:hAnsi="Times New Roman" w:eastAsia="宋体"/>
          <w:b/>
          <w:color w:val="003264"/>
          <w:sz w:val="24"/>
        </w:rPr>
        <w:t>Cavity-enhanced frequency doubling for preparing the 455.6  nm single-frequency blue laser: LBO versus PPKTP</w:t>
      </w:r>
    </w:p>
    <w:p>
      <w:r>
        <w:rPr>
          <w:rFonts w:ascii="Times New Roman" w:hAnsi="Times New Roman" w:eastAsia="宋体"/>
          <w:sz w:val="21"/>
        </w:rPr>
        <w:t>作者: Yuhui Yang, Rui Chang, Tao Wang, Yuewei Wang, Yirong Wei, Jun He, Junmin Wang</w:t>
        <w:br/>
      </w:r>
      <w:r>
        <w:rPr>
          <w:rFonts w:ascii="Times New Roman" w:hAnsi="Times New Roman" w:eastAsia="宋体"/>
          <w:sz w:val="21"/>
        </w:rPr>
        <w:t xml:space="preserve">时间: 2026-01-21 | </w:t>
      </w:r>
      <w:r>
        <w:t xml:space="preserve">链接: </w:t>
      </w:r>
      <w:hyperlink r:id="rId1051">
        <w:r>
          <w:rPr>
            <w:rFonts w:ascii="Times New Roman" w:hAnsi="Times New Roman" w:eastAsia="宋体"/>
            <w:color w:val="0000FF"/>
            <w:sz w:val="21"/>
            <w:u w:val="single"/>
          </w:rPr>
          <w:t>https://doi.org/10.1364/ao.582978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&lt;jats:p&gt;455.6 nm 单频蓝色激光对应于</w:t>
        <w:br/>
        <w:tab/>
        <w:tab/>
        <w:tab/>
        <w:tab/>
        <w:tab/>
        <w:t>铯过渡线，这对于</w:t>
        <w:br/>
        <w:tab/>
        <w:tab/>
        <w:tab/>
        <w:tab/>
        <w:tab/>
        <w:t>应用，如高分辨率铯光谱、铯</w:t>
        <w:br/>
        <w:tab/>
        <w:tab/>
        <w:tab/>
        <w:tab/>
        <w:tab/>
        <w:t>梯型里德伯激发系统（455.6 nm +</w:t>
        <w:br/>
        <w:tab/>
        <w:tab/>
        <w:tab/>
        <w:tab/>
        <w:tab/>
        <w:t>1060 nm），以及铯激光冷却和捕获。在这项研究中，</w:t>
        <w:br/>
        <w:tab/>
        <w:tab/>
        <w:tab/>
        <w:tab/>
        <w:tab/>
        <w:t>使用连续波钛蓝宝石激光器（911.2 nm）</w:t>
        <w:br/>
        <w:tab/>
        <w:tab/>
        <w:tab/>
        <w:tab/>
        <w:tab/>
        <w:t>基本源和领结型四镜环</w:t>
        <w:br/>
        <w:tab/>
        <w:tab/>
        <w:tab/>
        <w:tab/>
        <w:tab/>
        <w:t>倍频腔与 Hänsch-Couillaud (HC) 锁定相结合</w:t>
        <w:br/>
        <w:tab/>
        <w:tab/>
        <w:tab/>
        <w:tab/>
        <w:tab/>
        <w:t>技术的构建是为了稳定双腔。我们</w:t>
        <w:br/>
        <w:tab/>
        <w:tab/>
        <w:tab/>
        <w:tab/>
        <w:tab/>
        <w:t>系统地研究了核心参数（输出功率、光束</w:t>
        <w:br/>
        <w:tab/>
        <w:tab/>
        <w:tab/>
        <w:tab/>
        <w:tab/>
        <w:t>455.6 nm 单频蓝色的质量和功率稳定性</w:t>
        <w:br/>
        <w:tab/>
        <w:tab/>
        <w:tab/>
        <w:tab/>
        <w:tab/>
        <w:t>通过腔增强谐振倍频产生的激光</w:t>
        <w:br/>
        <w:tab/>
        <w:tab/>
        <w:tab/>
        <w:tab/>
        <w:tab/>
        <w:t>PPKTP 和 LBO 晶体。非线性系数 (9.4 pm/V)</w:t>
        <w:br/>
        <w:tab/>
        <w:tab/>
        <w:tab/>
        <w:tab/>
        <w:tab/>
        <w:t>Type-0 PPKTP 的非线性转换系数 (1.03%/W) 为</w:t>
        <w:br/>
        <w:tab/>
        <w:tab/>
        <w:tab/>
        <w:tab/>
        <w:tab/>
        <w:t>显着高于非线性系数 (0.84 pm/V)</w:t>
        <w:br/>
        <w:tab/>
        <w:tab/>
        <w:tab/>
        <w:tab/>
        <w:tab/>
        <w:t>和LBO晶体的非线性转换系数()。下一个</w:t>
        <w:br/>
        <w:tab/>
        <w:tab/>
        <w:tab/>
        <w:tab/>
        <w:tab/>
        <w:t>模式匹配基波功率为 318.3 mW，Type-0 PPKTP</w:t>
        <w:br/>
        <w:tab/>
        <w:tab/>
        <w:tab/>
        <w:tab/>
        <w:tab/>
        <w:t>晶体实现 130.1 mW 的蓝色激光输出</w:t>
        <w:br/>
        <w:tab/>
        <w:tab/>
        <w:tab/>
        <w:tab/>
        <w:tab/>
        <w:t>倍频效率高达 40.8%，即使输入</w:t>
        <w:br/>
        <w:tab/>
        <w:tab/>
        <w:tab/>
        <w:tab/>
        <w:tab/>
        <w:t>透射率低于阻抗匹配条件。而PPKTP</w:t>
        <w:br/>
        <w:tab/>
        <w:tab/>
        <w:tab/>
        <w:tab/>
        <w:tab/>
        <w:t>提供优异的光束质量，其长期稳定性</w:t>
        <w:br/>
        <w:tab/>
        <w:tab/>
        <w:tab/>
        <w:tab/>
        <w:tab/>
        <w:t>受到热效应的影响。相比之下，杠杆收购产生的</w:t>
        <w:br/>
        <w:tab/>
        <w:tab/>
        <w:tab/>
        <w:tab/>
        <w:tab/>
        <w:t>51.2 mW 蓝色激光输出，倍频率为 15.5%</w:t>
        <w:br/>
        <w:tab/>
        <w:tab/>
        <w:tab/>
        <w:tab/>
        <w:tab/>
        <w:t>329.5 mW 模式匹配基本功率下的效率。</w:t>
        <w:br/>
        <w:tab/>
        <w:tab/>
        <w:tab/>
        <w:tab/>
        <w:tab/>
        <w:t>尽管 LBO 在低功率下表现出较低的效率并且需要</w:t>
        <w:br/>
        <w:tab/>
        <w:tab/>
        <w:tab/>
        <w:tab/>
        <w:tab/>
        <w:t>基于棱镜的光束整形，提供卓越的长期稳定性。&lt;/jats:p&gt;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455.6 nm single-frequency blue laser corresponds to the</w:t>
        <w:br/>
        <w:tab/>
        <w:tab/>
        <w:tab/>
        <w:tab/>
        <w:tab/>
        <w:t>cesium  transition line, which is crucial for</w:t>
        <w:br/>
        <w:tab/>
        <w:tab/>
        <w:tab/>
        <w:tab/>
        <w:tab/>
        <w:t>applications such as high-resolution cesium spectroscopy, cesium</w:t>
        <w:br/>
        <w:tab/>
        <w:tab/>
        <w:tab/>
        <w:tab/>
        <w:tab/>
        <w:t>ladder-type Rydberg excitation systems (455.6 nm +</w:t>
        <w:br/>
        <w:tab/>
        <w:tab/>
        <w:tab/>
        <w:tab/>
        <w:tab/>
        <w:t>1060 nm), and cesium laser cooling and trapping. In this study,</w:t>
        <w:br/>
        <w:tab/>
        <w:tab/>
        <w:tab/>
        <w:tab/>
        <w:tab/>
        <w:t>a continuous-wave Ti:sapphire laser (911.2 nm) was used as the</w:t>
        <w:br/>
        <w:tab/>
        <w:tab/>
        <w:tab/>
        <w:tab/>
        <w:tab/>
        <w:t>fundamental source, and a bow-tie-type four-mirror ring</w:t>
        <w:br/>
        <w:tab/>
        <w:tab/>
        <w:tab/>
        <w:tab/>
        <w:tab/>
        <w:t>frequency-doubling cavity combined with Hänsch–Couillaud (HC) locking</w:t>
        <w:br/>
        <w:tab/>
        <w:tab/>
        <w:tab/>
        <w:tab/>
        <w:tab/>
        <w:t>technology was constructed to stabilize the doubling cavity. We</w:t>
        <w:br/>
        <w:tab/>
        <w:tab/>
        <w:tab/>
        <w:tab/>
        <w:tab/>
        <w:t>systematically investigated the core parameters (output power, beam</w:t>
        <w:br/>
        <w:tab/>
        <w:tab/>
        <w:tab/>
        <w:tab/>
        <w:tab/>
        <w:t>quality, and power stability) of 455.6 nm single-frequency blue</w:t>
        <w:br/>
        <w:tab/>
        <w:tab/>
        <w:tab/>
        <w:tab/>
        <w:tab/>
        <w:t>lasers generated via cavity-enhanced resonant frequency doubling using</w:t>
        <w:br/>
        <w:tab/>
        <w:tab/>
        <w:tab/>
        <w:tab/>
        <w:tab/>
        <w:t>PPKTP and LBO crystals. The nonlinear coefficient (9.4 pm/V)</w:t>
        <w:br/>
        <w:tab/>
        <w:tab/>
        <w:tab/>
        <w:tab/>
        <w:tab/>
        <w:t>and nonlinear conversion coefficient (1.03%/W) of Type-0 PPKTP are</w:t>
        <w:br/>
        <w:tab/>
        <w:tab/>
        <w:tab/>
        <w:tab/>
        <w:tab/>
        <w:t>significantly higher than the nonlinear coefficient (0.84 pm/V)</w:t>
        <w:br/>
        <w:tab/>
        <w:tab/>
        <w:tab/>
        <w:tab/>
        <w:tab/>
        <w:t>and nonlinear conversion coefficient () of the LBO crystal. Under a</w:t>
        <w:br/>
        <w:tab/>
        <w:tab/>
        <w:tab/>
        <w:tab/>
        <w:tab/>
        <w:t>mode-matched fundamental power of 318.3 mW, Type-0 PPKTP</w:t>
        <w:br/>
        <w:tab/>
        <w:tab/>
        <w:tab/>
        <w:tab/>
        <w:tab/>
        <w:t>crystals achieve 130.1 mW of the blue laser output with a</w:t>
        <w:br/>
        <w:tab/>
        <w:tab/>
        <w:tab/>
        <w:tab/>
        <w:tab/>
        <w:t>frequency-doubling efficiency as high as 40.8%, even when the input</w:t>
        <w:br/>
        <w:tab/>
        <w:tab/>
        <w:tab/>
        <w:tab/>
        <w:tab/>
        <w:t>transmittance is below the impedance-matching condition. While PPKTP</w:t>
        <w:br/>
        <w:tab/>
        <w:tab/>
        <w:tab/>
        <w:tab/>
        <w:tab/>
        <w:t>delivers excellent beam quality, its long-term stability is</w:t>
        <w:br/>
        <w:tab/>
        <w:tab/>
        <w:tab/>
        <w:tab/>
        <w:tab/>
        <w:t>compromised by thermal effects. In contrast, LBO yields the</w:t>
        <w:br/>
        <w:tab/>
        <w:tab/>
        <w:tab/>
        <w:tab/>
        <w:tab/>
        <w:t>51.2 mW blue laser output with a 15.5% frequency-doubling</w:t>
        <w:br/>
        <w:tab/>
        <w:tab/>
        <w:tab/>
        <w:tab/>
        <w:tab/>
        <w:t>efficiency under a 329.5 mW mode-matched fundamental power.</w:t>
        <w:br/>
        <w:tab/>
        <w:tab/>
        <w:tab/>
        <w:tab/>
        <w:tab/>
        <w:t>Although LBO shows lower efficiency at low powers and requires</w:t>
        <w:br/>
        <w:tab/>
        <w:tab/>
        <w:tab/>
        <w:tab/>
        <w:tab/>
        <w:t>prism-based beam shaping, it offers superior long-term stability.&lt;/jats:p&gt;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Sn掺杂CdS纳米线的磁场和温度调制光致发光及磁光各向异性</w:t>
      </w:r>
    </w:p>
    <w:p>
      <w:r>
        <w:rPr>
          <w:rFonts w:ascii="Times New Roman" w:hAnsi="Times New Roman" w:eastAsia="宋体"/>
          <w:b/>
          <w:color w:val="003264"/>
          <w:sz w:val="24"/>
        </w:rPr>
        <w:t>Magnetic field and temperature-modulated photoluminescence and magneto-optical anisotropy of Sn-doped CdS nanowires</w:t>
      </w:r>
    </w:p>
    <w:p>
      <w:r>
        <w:rPr>
          <w:rFonts w:ascii="Times New Roman" w:hAnsi="Times New Roman" w:eastAsia="宋体"/>
          <w:sz w:val="21"/>
        </w:rPr>
        <w:t>作者: Le Zhang, Ye Tian, Liangjie Li, Huan Fei Wen, Jun Tang, Jun Liu</w:t>
        <w:br/>
      </w:r>
      <w:r>
        <w:rPr>
          <w:rFonts w:ascii="Times New Roman" w:hAnsi="Times New Roman" w:eastAsia="宋体"/>
          <w:sz w:val="21"/>
        </w:rPr>
        <w:t xml:space="preserve">时间: 2026-01-26 | </w:t>
      </w:r>
      <w:r>
        <w:t xml:space="preserve">链接: </w:t>
      </w:r>
      <w:hyperlink r:id="rId1052">
        <w:r>
          <w:rPr>
            <w:rFonts w:ascii="Times New Roman" w:hAnsi="Times New Roman" w:eastAsia="宋体"/>
            <w:color w:val="0000FF"/>
            <w:sz w:val="21"/>
            <w:u w:val="single"/>
          </w:rPr>
          <w:t>https://doi.org/10.1364/ao.583957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&lt;jats:p&gt;Sn 掺杂 CdS 纳米线由于其各向异性结构和缺陷介导的激子行为而表现出独特的磁光特性。本工作采用CVD法成功制备了Sn掺杂CdS纳米线，并系统研究了其在磁场、温度和激光功率调制下的光致发光行为。变温PL光谱表明，升高的温度会导致激子的热解离和晶格膨胀，从而引发峰值红移和非辐射复合增强。在低温（1.7 K）下，带边发射峰（∼500 nm）和缺陷态发射峰（550-600 nm）的强度均明显高于室温（300 K）。 Sn掺杂CdS的磁光各向异性通过磁场极化度的调制而显着显现；通过塞曼分裂和自旋偏振效应，带边发射的偏振度可以在-0.4至0.8范围内调制。我们的研究结果将有助于理解Sn掺杂CdS中激子态和缺陷态之间的竞争和耦合机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&lt;jats:p&gt;Sn-doped CdS nanowires exhibit unique magneto-optical properties due to their anisotropic structure and defect-mediated exciton behavior. In this work, Sn-doped CdS nanowires were successfully prepared by CVD, and their photoluminescence behavior was systematically investigated under magnetic field, temperature, and laser power modulation. Variable-temperature PL spectra show that elevated temperature leads to thermal dissociation of excitons and lattice expansion, which triggers peak redshift and non-radiative recombination enhancement. At low temperature (1.7 K), the intensities of both the band-edge emission peaks (∼500nm) and the defect state emission peaks (550–600 nm) are significantly higher than those at room temperature (300 K). The magneto-optical anisotropy of Sn-doped CdS is significantly revealed by the modulation of the magnetic field polarization degree; through the Zeeman splitting and spin-polarization effects, the polarization degree of the band-edge emission can be modulated in the range of −0.4 to 0.8. Our results will contribute to the understanding of the competition and coupling mechanism between exciton and defect states in Sn-doped CdS.&lt;/jats:p&gt;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激光诱导击穿光谱结合多元模型定量分析海带中的铯</w:t>
      </w:r>
    </w:p>
    <w:p>
      <w:r>
        <w:rPr>
          <w:rFonts w:ascii="Times New Roman" w:hAnsi="Times New Roman" w:eastAsia="宋体"/>
          <w:b/>
          <w:color w:val="003264"/>
          <w:sz w:val="24"/>
        </w:rPr>
        <w:t>Quantitative analysis of cesium in kelp using laser-induced breakdown spectroscopy combined with multivariate models</w:t>
      </w:r>
    </w:p>
    <w:p>
      <w:r>
        <w:rPr>
          <w:rFonts w:ascii="Times New Roman" w:hAnsi="Times New Roman" w:eastAsia="宋体"/>
          <w:sz w:val="21"/>
        </w:rPr>
        <w:t>作者: Min Zhang, Chang Sun, Xizhu Wang, Xiaoyang Guo, Xiaoliang Liu, Xiaoyan Li, Xuesen Xu, Xiangfeng Liu</w:t>
        <w:br/>
      </w:r>
      <w:r>
        <w:rPr>
          <w:rFonts w:ascii="Times New Roman" w:hAnsi="Times New Roman" w:eastAsia="宋体"/>
          <w:sz w:val="21"/>
        </w:rPr>
        <w:t xml:space="preserve">时间: 2026-01-14 | </w:t>
      </w:r>
      <w:r>
        <w:t xml:space="preserve">链接: </w:t>
      </w:r>
      <w:hyperlink r:id="rId1053">
        <w:r>
          <w:rPr>
            <w:rFonts w:ascii="Times New Roman" w:hAnsi="Times New Roman" w:eastAsia="宋体"/>
            <w:color w:val="0000FF"/>
            <w:sz w:val="21"/>
            <w:u w:val="single"/>
          </w:rPr>
          <w:t>https://doi.org/10.1364/ao.581379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海带是一种具有很强生物富集能力的海产品，其Cs浓度可以有效反映海洋环境污染和海产品安全。在这项研究中，使用纳秒激光在环境空气条件下获取了具有不同 Cs 浓度的海带样品的 LIBS 光谱。基于不同的光谱预处理方法（Raw、SNV、Total和Max），总共开发了五个定量模型，包括一个单变量校准曲线（CC）模型和四个多元PLSR模型，以实现海带中Cs浓度的准确预测。对于原始光谱，CC 模型生成了带有 R 的校准曲线</w:t>
        <w:br/>
        <w:t xml:space="preserve">                    &lt;贾茨：sup&gt;2&lt;/贾茨：sup&gt;</w:t>
        <w:br/>
        <w:t xml:space="preserve">                    仅 0.7866，400 和 800 ppm 样品的预测 RE 分别为 18.88% 和 22.42%。相比之下，Raw-PLSR 模型显着提高了预测性能，将测试集样本的 RE 降低至 2.59% 和 7.40%。通过光谱预处理实现了进一步的增强，从而提高了准确性和精度。在四种 PLSR 模型中，SNV-PLSR 表现出了最佳的整体预测性能。尽管其 RMSEC 略高于 Total-PLSR，但它产生了最低的 RMSEP（相对于其他三个模型降低了 13.57%）和最高的 R</w:t>
        <w:br/>
        <w:t xml:space="preserve">                    &lt;贾茨：sup&gt;2&lt;/贾茨：sup&gt;</w:t>
        <w:br/>
        <w:t xml:space="preserve">                    (0.9802)。一致的是，SNV-PLSR 在低浓度和高浓度下都产生了最准确的预测，RE 值分别为 0.02% 和 2.34%。在稳定性方面，所有四个 PLSR 模型对于 400 ppm 样品都表现出相对较高的 RSD，反映了低浓度预测的挑战；尽管如此，SNV-PLSR 实现了最低的 RSD (18.58%)。对于 800 ppm 样品，所有模型均表现良好，RSD 低于 13.25%。此外，还采用其他三种多元方法（RF、PCR和SVR）通过结合不同的光谱预处理方法来构建新模型。选择在校准和预测指标方面性能最佳的模型组合，并与SNV-PLSR模型进行比较。 RMSE、R 的结果</w:t>
        <w:br/>
        <w:t xml:space="preserve">                    &lt;贾茨：sup&gt;2&lt;/贾茨：sup&gt;</w:t>
        <w:br/>
        <w:t xml:space="preserve">                    ，测试集MRE进一步证明了PLSR模型在多变量分析方法领域的优越性。这些结果表明，LIBS结合PLSR和适当的光谱预处理可以显着提高海带中Cs定量的准确性和稳定性，为海产品中重金属的快速检测和海洋环境污染监测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Kelp is a marine product with a strong bioaccumulation capacity, and its Cs concentration can effectively reflect both marine environmental pollution and seafood safety. In this study, LIBS spectra of kelp samples with varying Cs concentrations were acquired using a nanosecond laser under ambient air conditions. A total of five quantitative models were developed, including a univariate calibration curve (CC) model and four multivariate PLSR models based on different spectral preprocessing methods (Raw, SNV, Total, and Max), to achieve accurate prediction of Cs concentrations in kelp. For raw spectra, the CC model yielded a calibration curve with an R</w:t>
        <w:br/>
        <w:t xml:space="preserve">                    &lt;jats:sup&gt;2&lt;/jats:sup&gt;</w:t>
        <w:br/>
        <w:t xml:space="preserve">                    of only 0.7866, and predictions for 400 and 800 ppm samples exhibited RE of 18.88% and 22.42%, respectively. By contrast, the Raw-PLSR model substantially improved predictive performance, reducing RE to 2.59% and 7.40% for the test-set samples. Further enhancement was achieved with spectral preprocessing, which improved both accuracy and precision. Among the four PLSR models, SNV-PLSR demonstrated the best overall predictive performance. Although its RMSEC was slightly higher than that of Total-PLSR, it produced the lowest RMSEP—reduced by 13.57% relative to the other three models—and the highest R</w:t>
        <w:br/>
        <w:t xml:space="preserve">                    &lt;jats:sup&gt;2&lt;/jats:sup&gt;</w:t>
        <w:br/>
        <w:t xml:space="preserve">                    (0.9802). Consistently, SNV-PLSR yielded the most accurate predictions at both low and high concentrations, with RE values of 0.02% and 2.34%, respectively. In terms of stability, all four PLSR models showed relatively high RSDs for the 400 ppm sample, reflecting the challenges of low-concentration prediction; nevertheless, SNV-PLSR achieved the lowest RSD (18.58%). For the 800 ppm sample, all models performed well, with RSDs below 13.25%. Additionally, three other multivariate methods (RF, PCR, and SVR) were also employed to construct new models by combining different spectral preprocessing methods. The model combinations with the best performance in terms of calibration and prediction indicators were selected and compared with the SNV-PLSR model. The results of the RMSE, R</w:t>
        <w:br/>
        <w:t xml:space="preserve">                    &lt;jats:sup&gt;2&lt;/jats:sup&gt;</w:t>
        <w:br/>
        <w:t xml:space="preserve">                    , and test-set MRE further demonstrated the superiority of the PLSR model in the field of multivariate analysis methods. These results demonstrate that LIBS combined with PLSR and appropriate spectral preprocessing can significantly enhance the accuracy and stability of Cs quantification in kelp, providing a promising approach for rapid detection of heavy metals in marine products and monitoring of marine environmental pollution.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沿圆形路径拖动四点法进行高精度测量</w:t>
      </w:r>
    </w:p>
    <w:p>
      <w:r>
        <w:rPr>
          <w:rFonts w:ascii="Times New Roman" w:hAnsi="Times New Roman" w:eastAsia="宋体"/>
          <w:b/>
          <w:color w:val="003264"/>
          <w:sz w:val="24"/>
        </w:rPr>
        <w:t>Dragging four-point method along a circular path for high-precision measurement</w:t>
      </w:r>
    </w:p>
    <w:p>
      <w:r>
        <w:rPr>
          <w:rFonts w:ascii="Times New Roman" w:hAnsi="Times New Roman" w:eastAsia="宋体"/>
          <w:sz w:val="21"/>
        </w:rPr>
        <w:t>作者: Kento Tokuchi, Mikio Kurita</w:t>
        <w:br/>
      </w:r>
      <w:r>
        <w:rPr>
          <w:rFonts w:ascii="Times New Roman" w:hAnsi="Times New Roman" w:eastAsia="宋体"/>
          <w:sz w:val="21"/>
        </w:rPr>
        <w:t xml:space="preserve">时间: 2026-01-14 | </w:t>
      </w:r>
      <w:r>
        <w:t xml:space="preserve">链接: </w:t>
      </w:r>
      <w:hyperlink r:id="rId1054">
        <w:r>
          <w:rPr>
            <w:rFonts w:ascii="Times New Roman" w:hAnsi="Times New Roman" w:eastAsia="宋体"/>
            <w:color w:val="0000FF"/>
            <w:sz w:val="21"/>
            <w:u w:val="single"/>
          </w:rPr>
          <w:t>https://doi.org/10.1364/ao.582340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自由曲面光学表面对于实现宽视场望远镜至关重要，其开发需要高精度的表面测量方法。我们提出拖动四点法（DFPM）作为我们之前开发的拖动三点法（DTPM）的改进版本。 DFPM 的输出旨在补偿振动引起的测量误差。为了评估其性能，使用模拟传感器噪声进行了误差分析。由均方根 (RMS) 为 的噪声引起的测量误差的幅度谱</w:t>
        <w:br/>
        <w:t xml:space="preserve">                    &lt;jats:斜体&gt;σ&lt;/jats:斜体&gt;</w:t>
        <w:br/>
        <w:t xml:space="preserve">                    ，作为空间频率的函数</w:t>
        <w:br/>
        <w:t xml:space="preserve">                    &lt;jats：斜体&gt;k&lt;/jats：斜体&gt;</w:t>
        <w:br/>
        <w:t xml:space="preserve">                    ，大约正比于</w:t>
        <w:br/>
        <w:t xml:space="preserve">                    &lt;jats：斜体&gt;k&lt;/jats：斜体&gt;</w:t>
        <w:br/>
        <w:t xml:space="preserve">                    &lt;jats:sup&gt;−3&lt;/jats:sup&gt;</w:t>
        <w:br/>
        <w:t xml:space="preserve">                    ，并且误差传播随着测量点的数量而增加</w:t>
        <w:br/>
        <w:t xml:space="preserve">                    &lt;jats:斜体&gt;N&lt;/jats:斜体&gt;</w:t>
        <w:br/>
        <w:t xml:space="preserve">                    ，近似为RMS≃0.004×</w:t>
        <w:br/>
        <w:t xml:space="preserve">                    &lt;jats:斜体&gt;σ&lt;/jats:斜体&gt;</w:t>
        <w:br/>
        <w:t xml:space="preserve">                    &lt;jats:斜体&gt;N&lt;/jats:斜体&gt;</w:t>
        <w:br/>
        <w:t xml:space="preserve">                    &lt;贾茨：sup&gt;2.5&lt;/贾茨：sup&gt;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Freeform optical surfaces are essential for realizing wide-field-of-view telescopes, and their development requires highly precise surface measurement methods. We propose the dragging four-point method (DFPM) as an improved version of the dragging three-point method (DTPM) that we previously developed. The output of the DFPM is designed to compensate for measurement errors caused by vibration. To evaluate its performance, error analyses were conducted using simulated sensor noise. The amplitude spectrum of the measurement error due to noise with a root-mean-square (RMS) of</w:t>
        <w:br/>
        <w:t xml:space="preserve">                    &lt;jats:italic&gt;σ&lt;/jats:italic&gt;</w:t>
        <w:br/>
        <w:t xml:space="preserve">                    , as a function of spatial frequency</w:t>
        <w:br/>
        <w:t xml:space="preserve">                    &lt;jats:italic&gt;k&lt;/jats:italic&gt;</w:t>
        <w:br/>
        <w:t xml:space="preserve">                    , was approximately proportional to</w:t>
        <w:br/>
        <w:t xml:space="preserve">                    &lt;jats:italic&gt;k&lt;/jats:italic&gt;</w:t>
        <w:br/>
        <w:t xml:space="preserve">                    &lt;jats:sup&gt;−3&lt;/jats:sup&gt;</w:t>
        <w:br/>
        <w:t xml:space="preserve">                    , and the error propagation increased with the number of measurement points</w:t>
        <w:br/>
        <w:t xml:space="preserve">                    &lt;jats:italic&gt;N&lt;/jats:italic&gt;</w:t>
        <w:br/>
        <w:t xml:space="preserve">                    , which was approximated as RMS≃0.004×</w:t>
        <w:br/>
        <w:t xml:space="preserve">                    &lt;jats:italic&gt;σ&lt;/jats:italic&gt;</w:t>
        <w:br/>
        <w:t xml:space="preserve">                    &lt;jats:italic&gt;N&lt;/jats:italic&gt;</w:t>
        <w:br/>
        <w:t xml:space="preserve">                    &lt;jats:sup&gt;2.5&lt;/jats:sup&gt;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NIST 参考透射分光光度计的紫外线测量能力</w:t>
      </w:r>
    </w:p>
    <w:p>
      <w:r>
        <w:rPr>
          <w:rFonts w:ascii="Times New Roman" w:hAnsi="Times New Roman" w:eastAsia="宋体"/>
          <w:b/>
          <w:color w:val="003264"/>
          <w:sz w:val="24"/>
        </w:rPr>
        <w:t>Improved ultraviolet measurement capabilities of NIST’s reference transmittance spectrophotometer</w:t>
      </w:r>
    </w:p>
    <w:p>
      <w:r>
        <w:rPr>
          <w:rFonts w:ascii="Times New Roman" w:hAnsi="Times New Roman" w:eastAsia="宋体"/>
          <w:sz w:val="21"/>
        </w:rPr>
        <w:t>作者: Catherine C. Cooksey, Thomas C. Larason, Heather J. Patrick, Clarence Zarobila</w:t>
        <w:br/>
      </w:r>
      <w:r>
        <w:rPr>
          <w:rFonts w:ascii="Times New Roman" w:hAnsi="Times New Roman" w:eastAsia="宋体"/>
          <w:sz w:val="21"/>
        </w:rPr>
        <w:t xml:space="preserve">时间: 2026-01-16 | </w:t>
      </w:r>
      <w:r>
        <w:t xml:space="preserve">链接: </w:t>
      </w:r>
      <w:hyperlink r:id="rId1055">
        <w:r>
          <w:rPr>
            <w:rFonts w:ascii="Times New Roman" w:hAnsi="Times New Roman" w:eastAsia="宋体"/>
            <w:color w:val="0000FF"/>
            <w:sz w:val="21"/>
            <w:u w:val="single"/>
          </w:rPr>
          <w:t>https://doi.org/10.1364/ao.587552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&lt;jats:p&gt;50 多年来，美国国家标准与技术研究院 (NIST) 一直维护和运营定制参考仪器，以建立常规光谱透射率的国家标准。在本文中，我们报告了 NIST 当前迭代的参考仪器、参考透射分光光度计 (RTS) 在紫外 (UV) 和可见光谱范围内的性能改进。这些改进包括安装新的紫外线源以提高光谱辐射率，以及安装监控线以降低噪声信号比。提出了新的不确定性预算和验证测量。紫外线波长的不确定性降低了 70% 或更多。&lt;/jats:p&gt;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National Institute of Standards and Technology (NIST) has maintained and operated custom-built reference instruments to establish the national scale for regular spectral transmittance for more than 50 years. In this paper, we report on improvements to the performance of NIST’s current iteration of the reference instrument, the reference transmittance spectrophotometer (RTS), in the ultraviolet (UV) and visible spectral range. The improvements include the installation of a new UV source for increased spectral radiance and a monitor line for a reduced noise-to-signal ratio. A new uncertainty budget and validation measurements are presented. A reduction of uncertainties by 70% or more is achieved for UV wavelengths.&lt;/jats:p&gt;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基于高斯双三次插值和正交约束单应性的条纹投影仪高精度标定</w:t>
      </w:r>
    </w:p>
    <w:p>
      <w:r>
        <w:rPr>
          <w:rFonts w:ascii="Times New Roman" w:hAnsi="Times New Roman" w:eastAsia="宋体"/>
          <w:b/>
          <w:color w:val="003264"/>
          <w:sz w:val="24"/>
        </w:rPr>
        <w:t>High-precision calibration of a fringe projector based on Gaussian bicubic interpolation and orthogonal constrained homography</w:t>
      </w:r>
    </w:p>
    <w:p>
      <w:r>
        <w:rPr>
          <w:rFonts w:ascii="Times New Roman" w:hAnsi="Times New Roman" w:eastAsia="宋体"/>
          <w:sz w:val="21"/>
        </w:rPr>
        <w:t>作者: Hanyu Hong, Kui Li, Ying Zhu, Yan Qin</w:t>
        <w:br/>
      </w:r>
      <w:r>
        <w:rPr>
          <w:rFonts w:ascii="Times New Roman" w:hAnsi="Times New Roman" w:eastAsia="宋体"/>
          <w:sz w:val="21"/>
        </w:rPr>
        <w:t xml:space="preserve">时间: 2026-01-21 | </w:t>
      </w:r>
      <w:r>
        <w:t xml:space="preserve">链接: </w:t>
      </w:r>
      <w:hyperlink r:id="rId1056">
        <w:r>
          <w:rPr>
            <w:rFonts w:ascii="Times New Roman" w:hAnsi="Times New Roman" w:eastAsia="宋体"/>
            <w:color w:val="0000FF"/>
            <w:sz w:val="21"/>
            <w:u w:val="single"/>
          </w:rPr>
          <w:t>https://doi.org/10.1364/ao.578028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栅投影系统由投影仪和相机组成，其中投影仪充当相机的逆成像器。实现高精度校准仍然是一个重大挑战。本研究提出了一种改进的高精度投影仪校准技术。首先，利用高斯双三次插值算法增强标定板的光栅条纹特征，并利用相位映射公式计算投影仪像素坐标，与相机像素坐标形成点对。然后，使用正交约束单应变换方程构造线性方程组。迭代获得优化的单应性矩阵和精确的投影仪像素坐标以完成校准。该方法无需通过捆绑调整来寻找最佳参数，提高了校准精度和鲁棒性，并降低了时间成本。实验表明，标定精度约为0.02 mm，比传统直接测绘方法提高了89%。该技术适用于快速3D重建，并显着提高了投影仪的校准精度。&lt;/jats:p&gt;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grating projection system consists of a projector and a camera, where the projector functions as the inverse imager of the camera. Achieving high-precision calibration remains a major challenge. This study proposes an improved high-precision projector calibration technique. First, the grating fringe features of the calibration plate are enhanced using the Gaussian bicubic interpolation algorithm, and the projector pixel coordinates are calculated using the phase mapping formula, forming point pairs with the camera pixel coordinates. Then, a linear system of equations is constructed using the orthogonal constrained homography transformation equation. The optimized homography matrix and precise projector pixel coordinates are iteratively obtained to complete the calibration. This method eliminates the need for bundle adjustment to find optimal parameters, improves calibration accuracy and robustness, and reduces time costs. Experiments show that the calibration accuracy is approximately 0.02 mm, an 89% improvement over the traditional direct mapping method. This technique is suitable for fast 3D reconstruction and significantly improves the calibration accuracy of projectors.&lt;/jats:p&gt;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利用游标效应扩展干涉式光纤传感器的温度范围</w:t>
      </w:r>
    </w:p>
    <w:p>
      <w:r>
        <w:rPr>
          <w:rFonts w:ascii="Times New Roman" w:hAnsi="Times New Roman" w:eastAsia="宋体"/>
          <w:b/>
          <w:color w:val="003264"/>
          <w:sz w:val="24"/>
        </w:rPr>
        <w:t>Extending the temperature range of an interferometric fiber sensor using the Vernier effect</w:t>
      </w:r>
    </w:p>
    <w:p>
      <w:r>
        <w:rPr>
          <w:rFonts w:ascii="Times New Roman" w:hAnsi="Times New Roman" w:eastAsia="宋体"/>
          <w:sz w:val="21"/>
        </w:rPr>
        <w:t>作者: María de los Ángeles Martínez-Guerrero, Rodolfo Martínez-Manuel, Jonathan Esquivel-Hernández, Luis M. Valentín-Coronado, Jung-Mu Kim</w:t>
        <w:br/>
      </w:r>
      <w:r>
        <w:rPr>
          <w:rFonts w:ascii="Times New Roman" w:hAnsi="Times New Roman" w:eastAsia="宋体"/>
          <w:sz w:val="21"/>
        </w:rPr>
        <w:t xml:space="preserve">时间: 2026-01-14 | </w:t>
      </w:r>
      <w:r>
        <w:t xml:space="preserve">链接: </w:t>
      </w:r>
      <w:hyperlink r:id="rId1057">
        <w:r>
          <w:rPr>
            <w:rFonts w:ascii="Times New Roman" w:hAnsi="Times New Roman" w:eastAsia="宋体"/>
            <w:color w:val="0000FF"/>
            <w:sz w:val="21"/>
            <w:u w:val="single"/>
          </w:rPr>
          <w:t>https://doi.org/10.1364/ao.583907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游标效应通常用于光纤传感器，以提高其灵敏度响应。在这项工作中，我们建议使用游标光谱来扩展干涉式温度光纤传感器的测量范围。提出了温度传感器的适当设计，以通过生成游标光谱来扩展测量范围。该光纤传感器基于一对法布里-珀罗干涉仪。提出了一个综合模型来精确定义温度干涉光纤传感器的测量范围的扩展。为了进行概念验证，测量范围扩大了约 15.5 倍，展示了所提出方法的有效性。仅通过考虑构成传感器的两个干涉仪的设计即可实现测量范围的扩展。建模、仿真和实验结果验证了所提出方法的有效性。&lt;/jats:p&gt;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Vernier effect has been commonly used in fiber optic sensors for increasing their sensitivity response. In this work, we propose to use the Vernier spectrum for extending the range of measurement of an interferometric temperature fiber sensor. A proper design of the temperature sensor is proposed to extend the measurement range by generating a Vernier spectrum. This fiber sensor is based on a pair of Fabry–Perot interferometers. A comprehensive model is presented to precisely define the extension of the measurement range of a temperature interferometric fiber sensor. For proof of concept, an extension of the measurement range by approximately 15.5 times is demonstrated, showcasing the efficacy of the proposed approach. Extension of the measurement range was achieved by solely considering the design of the two interferometers forming the sensor. Modeling, simulation, and experimental results are presented to validate the effectiveness of the proposed approach.&lt;/jats:p&gt;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DNN 增强的空间偏移拉曼光谱用于无损地下材料表征</w:t>
      </w:r>
    </w:p>
    <w:p>
      <w:r>
        <w:rPr>
          <w:rFonts w:ascii="Times New Roman" w:hAnsi="Times New Roman" w:eastAsia="宋体"/>
          <w:b/>
          <w:color w:val="003264"/>
          <w:sz w:val="24"/>
        </w:rPr>
        <w:t>DNN-enhanced spatially offset Raman spectroscopy for non-destructive subsurface material characterization</w:t>
      </w:r>
    </w:p>
    <w:p>
      <w:r>
        <w:rPr>
          <w:rFonts w:ascii="Times New Roman" w:hAnsi="Times New Roman" w:eastAsia="宋体"/>
          <w:sz w:val="21"/>
        </w:rPr>
        <w:t>作者: Bo Wang, Pu Zhang, Xiangping Zhu, Hua Wang, Shuang Wang, Wenzhen Ren, Wei Zhao</w:t>
        <w:br/>
      </w:r>
      <w:r>
        <w:rPr>
          <w:rFonts w:ascii="Times New Roman" w:hAnsi="Times New Roman" w:eastAsia="宋体"/>
          <w:sz w:val="21"/>
        </w:rPr>
        <w:t xml:space="preserve">时间: 2026-01-14 | </w:t>
      </w:r>
      <w:r>
        <w:t xml:space="preserve">链接: </w:t>
      </w:r>
      <w:hyperlink r:id="rId1058">
        <w:r>
          <w:rPr>
            <w:rFonts w:ascii="Times New Roman" w:hAnsi="Times New Roman" w:eastAsia="宋体"/>
            <w:color w:val="0000FF"/>
            <w:sz w:val="21"/>
            <w:u w:val="single"/>
          </w:rPr>
          <w:t>https://doi.org/10.1364/ao.573872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&lt;jats:p&gt;空间偏移拉曼光谱 (SORS) 可实现无损地下分析，但传统方法因需要手动设置参数而受到限制，并且缺乏完全自动化。本文提出了一种深度神经网络 (DNN) 增强型 SORS 方法，可简化频谱重建。 DNN模型仅需要两个输入（零偏移和非零偏移）即可重建更深层的纯拉曼光谱，消除了表面层的影响。实验结果表明，DNN 对四种粉末实现了较高的重建精度（RMSE&lt;0.02，PCC&gt;0.96），凸显了其全自动 SORS 数据分析的潜力。&lt;/jats:p&gt;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&lt;jats:p&gt;Spatially offset Raman spectroscopy (SORS) enables non-destructive subsurface analysis, but traditional methods are limited by the need to manually set parameters and lack full automation. This paper presents a deep neural network (DNN)-enhanced SORS method that simplifies spectrum reconstruction. The DNN model takes only two inputs (zero and non-zero offsets) to reconstruct the pure Raman spectra of deeper layers, eliminating the influence of surface layers. Experimental results demonstrate that the DNN achieves high reconstruction accuracy (RMSE&amp;lt;0.02, PCC&amp;gt;0.96) for four powders, highlighting its potential for fully automated SORS data analysis.&lt;/jats:p&gt;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用于同时多普勒频移和二维到达角测量的光子方案，无方向模糊和功率依赖性</w:t>
      </w:r>
    </w:p>
    <w:p>
      <w:r>
        <w:rPr>
          <w:rFonts w:ascii="Times New Roman" w:hAnsi="Times New Roman" w:eastAsia="宋体"/>
          <w:b/>
          <w:color w:val="003264"/>
          <w:sz w:val="24"/>
        </w:rPr>
        <w:t>Photonic scheme for simultaneous Doppler frequency shift and two-dimensional angle  of arrival measurement without direction ambiguity and power dependence</w:t>
      </w:r>
    </w:p>
    <w:p>
      <w:r>
        <w:rPr>
          <w:rFonts w:ascii="Times New Roman" w:hAnsi="Times New Roman" w:eastAsia="宋体"/>
          <w:sz w:val="21"/>
        </w:rPr>
        <w:t>作者: Yuan Fang, Jianxin Ma</w:t>
        <w:br/>
      </w:r>
      <w:r>
        <w:rPr>
          <w:rFonts w:ascii="Times New Roman" w:hAnsi="Times New Roman" w:eastAsia="宋体"/>
          <w:sz w:val="21"/>
        </w:rPr>
        <w:t xml:space="preserve">时间: 2026-01-15 | </w:t>
      </w:r>
      <w:r>
        <w:t xml:space="preserve">链接: </w:t>
      </w:r>
      <w:hyperlink r:id="rId1059">
        <w:r>
          <w:rPr>
            <w:rFonts w:ascii="Times New Roman" w:hAnsi="Times New Roman" w:eastAsia="宋体"/>
            <w:color w:val="0000FF"/>
            <w:sz w:val="21"/>
            <w:u w:val="single"/>
          </w:rPr>
          <w:t>https://doi.org/10.1364/ao.581235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提出了一种基于三个并行马赫-曾德尔调制器（MZM）同时测量多普勒频移（DFS）和二维到达角（2-D AOA）且无方向模糊的光子方法。在我们的方案中，三个并行的 MZM 由来自三个非共线天线的回波和参考信号的组合分别驱动，以载波抑制双边带调制 (CS-DSB) 模式调制光波。生成的光信号由三个相同的低速光电探测器 (PD) 并行检测，以分别将回波信号下变频为中频 (IF) 信号。借助参考信号可以从中频信号中推导出DFS的值和方向，并且通过分析中频信号之间的相位差获得无方向模糊的方位角和高度AOA。仿真结果表明，在-85°范围内，AOA高度测量误差小于1.5°</w:t>
        <w:br/>
        <w:t xml:space="preserve">                    &lt;贾茨：sup&gt;∘&lt;/贾茨：sup&gt;</w:t>
        <w:br/>
        <w:t xml:space="preserve">                    至+85</w:t>
        <w:br/>
        <w:t xml:space="preserve">                    &lt;贾茨：sup&gt;∘&lt;/贾茨：sup&gt;</w:t>
        <w:br/>
        <w:t xml:space="preserve">                    ，在-83.51范围内可测量方位角AOA，误差小于5°</w:t>
        <w:br/>
        <w:t xml:space="preserve">                    &lt;贾茨：sup&gt;∘&lt;/贾茨：sup&gt;</w:t>
        <w:br/>
        <w:t xml:space="preserve">                    至 83.27°。此外，对于 10 GHz 回波信号，测得的 DFS 误差在 0.2 Hz 以内。该方案能够实现大带宽的DFS和全向二维迎角的同时测量，且对回波信号无功率依赖，有望在未来微波光子雷达系统中具有广阔的应用前景。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photonic method for the simultaneous measurement of Doppler frequency shift (DFS) and two-dimensional angle of arrival (2-D AOA) without direction ambiguity, based on three parallel Mach–Zehnder modulators (MZMs), is proposed. In our scheme, three parallel MZMs are separately driven by the combination of echo and reference signals from the three non-collinear antennas to modulate the lightwave in carrier-suppressed double-sideband modulation (CS-DSB) pattern. The generated optical signals are detected by three identical low-speed photodetectors (PDs) in parallel to separately down-convert the echo signals to the intermediate frequency (IF) signals. The value and direction of the DFS can be deduced from the IF signals with the aid of the reference signals, and both azimuth and altitude AOAs without direction ambiguity are obtained by analyzing the phase difference between the IF signals. The simulation results show that the measurement error of the altitude AOA is less than 1.5° within the range of −85</w:t>
        <w:br/>
        <w:t xml:space="preserve">                    &lt;jats:sup&gt;∘&lt;/jats:sup&gt;</w:t>
        <w:br/>
        <w:t xml:space="preserve">                    to +85</w:t>
        <w:br/>
        <w:t xml:space="preserve">                    &lt;jats:sup&gt;∘&lt;/jats:sup&gt;</w:t>
        <w:br/>
        <w:t xml:space="preserve">                    , and the azimuth AOA can be measured with an error of less than 5° within −83.51</w:t>
        <w:br/>
        <w:t xml:space="preserve">                    &lt;jats:sup&gt;∘&lt;/jats:sup&gt;</w:t>
        <w:br/>
        <w:t xml:space="preserve">                    to 83.27°. Furthermore, the measured DFS has an error within 0.2 Hz for the 10 GHz echo signal. The proposed scheme can realize the simultaneous measurement of DFS and omnidirectional two-dimensional AOA with large bandwidth, and without power dependence on echo signals, and is expected to have broad application prospects in future microwave photonic radar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用于阻塞干涉图相位展开的 Zernike 通知多任务学习框架</w:t>
      </w:r>
    </w:p>
    <w:p>
      <w:r>
        <w:rPr>
          <w:rFonts w:ascii="Times New Roman" w:hAnsi="Times New Roman" w:eastAsia="宋体"/>
          <w:b/>
          <w:color w:val="003264"/>
          <w:sz w:val="24"/>
        </w:rPr>
        <w:t>Zernike-informed multi-task learning framework for phase unwrapping of obstructed interferograms</w:t>
      </w:r>
    </w:p>
    <w:p>
      <w:r>
        <w:rPr>
          <w:rFonts w:ascii="Times New Roman" w:hAnsi="Times New Roman" w:eastAsia="宋体"/>
          <w:sz w:val="21"/>
        </w:rPr>
        <w:t>作者: Xinli Zheng, Ping Zhong, Shuai Du, Changyu Liao, Xin Ye, Jianwei Wu</w:t>
        <w:br/>
      </w:r>
      <w:r>
        <w:rPr>
          <w:rFonts w:ascii="Times New Roman" w:hAnsi="Times New Roman" w:eastAsia="宋体"/>
          <w:sz w:val="21"/>
        </w:rPr>
        <w:t xml:space="preserve">时间: 2026-01-21 | </w:t>
      </w:r>
      <w:r>
        <w:t xml:space="preserve">链接: </w:t>
      </w:r>
      <w:hyperlink r:id="rId1060">
        <w:r>
          <w:rPr>
            <w:rFonts w:ascii="Times New Roman" w:hAnsi="Times New Roman" w:eastAsia="宋体"/>
            <w:color w:val="0000FF"/>
            <w:sz w:val="21"/>
            <w:u w:val="single"/>
          </w:rPr>
          <w:t>https://doi.org/10.1364/ao.585097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&lt;jats:p&gt;相位展开是光学干涉测量中的关键步骤，但当相位图包含由障碍物引起的大量丢失数据区域时，相位展开就变得极具挑战性。这项工作引入了 Zernike 通知的多任务学习网络（ZMMNET），它将 Zernike 多项式系数回归与端到端相位解码集成在一起。采用轻量级 MobileViT 主干来捕获局部特征和全局上下文，而 Zernike 分支则提供波前的物理信息表示。这种双路径架构能够跨非连续域准确恢复连续相位。对模拟和实验干涉图的测试表明，ZMMNET 比现有的深度学习和传统算法具有更高的准确性和鲁棒性，特别是在遮挡区域的边界处。这些结果凸显了其在光学干涉测量中实际应用的强大潜力。&lt;/jats:p&gt;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&lt;jats:p&gt;Phase unwrapping is a crucial step in optical interferometric measurements, yet it becomes highly challenging when phase maps include large missing data regions caused by obstructions. This work introduces a Zernike-informed multi-task learning network (ZMMNET) that integrates Zernike polynomial coefficient regression with end-to-end phase decoding. A lightweight MobileViT backbone is employed to capture both local features and global context while the Zernike branch supplies a physics-informed representation of the wavefront. This dual-path architecture enables accurate recovery of the continuous phase across non-contiguous domains. Tests on simulated and experimental interferograms demonstrate that ZMMNET achieves higher accuracy and robustness than existing deep learning and conventional algorithms, particularly at the boundaries of obstructed regions. These results highlight its strong potential for practical applications in optical interferometry.&lt;/jats:p&gt;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基于相移数字全息和正则余弦变换的无损载波光学图像隐藏方案</w:t>
      </w:r>
    </w:p>
    <w:p>
      <w:r>
        <w:rPr>
          <w:rFonts w:ascii="Times New Roman" w:hAnsi="Times New Roman" w:eastAsia="宋体"/>
          <w:b/>
          <w:color w:val="003264"/>
          <w:sz w:val="24"/>
        </w:rPr>
        <w:t>Lossless carrier optical image hiding scheme based on phase-shifting digital holography and canonical cosine transform</w:t>
      </w:r>
    </w:p>
    <w:p>
      <w:r>
        <w:rPr>
          <w:rFonts w:ascii="Times New Roman" w:hAnsi="Times New Roman" w:eastAsia="宋体"/>
          <w:sz w:val="21"/>
        </w:rPr>
        <w:t>作者: Yonggang Su, Xu Zhang, Jing Liu, Fei Li</w:t>
        <w:br/>
      </w:r>
      <w:r>
        <w:rPr>
          <w:rFonts w:ascii="Times New Roman" w:hAnsi="Times New Roman" w:eastAsia="宋体"/>
          <w:sz w:val="21"/>
        </w:rPr>
        <w:t xml:space="preserve">时间: 2026-01-22 | </w:t>
      </w:r>
      <w:r>
        <w:t xml:space="preserve">链接: </w:t>
      </w:r>
      <w:hyperlink r:id="rId1061">
        <w:r>
          <w:rPr>
            <w:rFonts w:ascii="Times New Roman" w:hAnsi="Times New Roman" w:eastAsia="宋体"/>
            <w:color w:val="0000FF"/>
            <w:sz w:val="21"/>
            <w:u w:val="single"/>
          </w:rPr>
          <w:t>https://doi.org/10.1364/ao.586207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现有的光学图像隐藏方案中，类噪声的预加密结果通常被嵌入到载体图像中以隐藏原始信息。然而，这些方案存在一些局限性。首先，它们的嵌入能力有限，这限制了可以隐藏的数据量。其次，隐写载体图像传输过程中存在信息泄露的风险。此外，当前光学图像隐藏方案的可靠性和鲁棒性在很大程度上仍未通过现实世界的通信系统实验得到验证。为了解决上述挑战，本文提出了一种基于四步相移数字全息和正则余弦变换（CCT）的无损载波光学图像隐藏方案。在所提出的方案中，原始明文图像通过混沌随机相位掩模和四步相移数字全息算法进行处理，产生四个预加密图像。随后，这些预加密图像将与载体图像的CCT特征进行异或以生成映射密钥。在该方案中，由于载体图像不包含有关原始图像的直接信息，因此即使被拦截，也不会泄露有关原始内容的可操作数据，这显着增强了加密信息的安全性。为了验证该方案的实用性，进行了传统实验和综合通信实验来评估其可靠性和鲁棒性。实验结果不仅证明了该光学图像隐藏方案的可行性，而且证实了其优异的安全性能和抵御各种攻击的能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existing optical image hiding schemes, the noise-like pre-encrypted results are typically embedded into carrier images to conceal the original information. However, these schemes suffer from several limitations. First, they have restricted embedding capacities, which limit the amount of data that can be hidden. Second, there is a risk of information leakage during the transmission of stego-carrier images. Moreover, the reliability and robustness of current optical image hiding schemes have largely remained unvalidated through real-world communication system experiments. To address the aforementioned challenges, this paper proposes a lossless carrier optical image hiding scheme based on four-step phase-shifting digital holography and canonical cosine transform (CCT). In the proposed scheme, the original plaintext image undergoes processing through chaotic random phase masks and a four-step phase-shifting digital holography algorithm, yielding four pre-encrypted images. Subsequently, these pre-encrypted images will XOR with the CCT features of the carrier image to generate mapping keys. In this scheme, since the carrier image contains no direct information about the original image, it reveals no actionable data regarding the original content even if intercepted, which significantly enhances the security of the encrypted information. To validate the practicality of the proposed scheme, traditional experiments and comprehensive communication experiments were conducted to assess its reliability and robustness. The experimental results not only demonstrate the feasibility of this optical image hiding scheme but also confirm its excellent security performance and resilience against various attacks.&lt;/jats:p&gt;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基于二氧化钒的可调谐高效太赫兹超表面实现宽带全息和可切换多功能</w:t>
      </w:r>
    </w:p>
    <w:p>
      <w:r>
        <w:rPr>
          <w:rFonts w:ascii="Times New Roman" w:hAnsi="Times New Roman" w:eastAsia="宋体"/>
          <w:b/>
          <w:color w:val="003264"/>
          <w:sz w:val="24"/>
        </w:rPr>
        <w:t>Broadband holography and switchable multifunction by a tunable highly efficient terahertz metasurface based on vanadium dioxide</w:t>
      </w:r>
    </w:p>
    <w:p>
      <w:r>
        <w:rPr>
          <w:rFonts w:ascii="Times New Roman" w:hAnsi="Times New Roman" w:eastAsia="宋体"/>
          <w:sz w:val="21"/>
        </w:rPr>
        <w:t>作者: Huayan Ma, Ping Jiang, Xiaozhen Qiao, Ziyi Chen, Xiawei Nie</w:t>
        <w:br/>
      </w:r>
      <w:r>
        <w:rPr>
          <w:rFonts w:ascii="Times New Roman" w:hAnsi="Times New Roman" w:eastAsia="宋体"/>
          <w:sz w:val="21"/>
        </w:rPr>
        <w:t xml:space="preserve">时间: 2026-01-21 | </w:t>
      </w:r>
      <w:r>
        <w:t xml:space="preserve">链接: </w:t>
      </w:r>
      <w:hyperlink r:id="rId1062">
        <w:r>
          <w:rPr>
            <w:rFonts w:ascii="Times New Roman" w:hAnsi="Times New Roman" w:eastAsia="宋体"/>
            <w:color w:val="0000FF"/>
            <w:sz w:val="21"/>
            <w:u w:val="single"/>
          </w:rPr>
          <w:t>https://doi.org/10.1364/ao.579833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Pancharatnam-Berry (PB) 原理的太赫兹 (THz) 超表面在通信和生物医学领域具有巨大的应用潜力。然而，传统的太赫兹超表面受到不可调谐、工作带宽窄以及偏振和入射角限制的限制。本文提出了一种基于相变材料二氧化钒（）的动态可调谐太赫兹超表面，它可以在宽频带上提供有效的动态电磁波调制。超表面表现出高效波前整形和完美吸收器之间的热可切换多功能性。在反射模式下，该结构在0.55-1.41 THz超宽带范围内实现了超过0.8的交叉偏振反射系数，并且具有全相位覆盖。全息成像在 1.0–1.5 THz 频率范围内实现。利用二氧化钒的相变特性，可以实现反射模式和吸收模式之间的灵活切换。在吸收模式下，所提出的结构在0.95至1.95 THz的超宽频带内表现出超过80%的吸收效率，使其成为理想的吸收体。此外，还设计了一种高效的可切换聚焦超透镜，并验证了其可切换性。此外，元原子在反射和吸收模式下都表现出偏振不敏感性，在不同的偏振和入射角下保持稳健的特性。该工作不仅为可调谐多功能太赫兹超表面器件的研究奠定了基础，而且显着促进了太赫兹超表面的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(THz) metasurfaces based on the Pancharatnam–Berry (PB) principle hold immense application potential in the fields of communication and biomedicine. However, traditional THz metasurfaces are constrained by non-tunability, a narrow operating bandwidth, as well as restrictions on polarization and incident angles. In this paper, a dynamically tunable terahertz metasurface based on the phase-change material vanadium dioxide () is proposed, which can provide effective and dynamic electromagnetic wave modulation over a wide frequency band. The metasurface exhibits thermally switchable multifunctionality between high-efficiency wavefront-shaping and a perfect absorber. Under the reflection mode, the structure achieves a cross-polarization reflection coefficient exceeding 0.8 over the ultra-wideband range of 0.55–1.41 THz with full  phase coverage. Holographic imaging is achieved within the 1.0–1.5 THz frequency range. Flexible switching between the reflection mode and absorption mode can be achieved by using the phase transition characteristics of vanadium dioxide. Under the absorption mode, the proposed structure exhibits an absorption efficiency exceeding 80% over the ultra-wide frequency band ranging from 0.95 to 1.95 THz, making it an ideal absorber. Additionally, an efficient switchable focusing metalens is designed, and its switchability is verified. Moreover, the meta-atoms demonstrate polarization insensitivity under both reflection and absorption modes, maintaining robust characteristics across different polarizations and incidence angles. This work not only lays the foundation for the research of tunable multifunctional THz metasurface devices but also significantly promotes the practical application of THz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太极地层锁相环激光干涉信号初步模拟与分析</w:t>
      </w:r>
    </w:p>
    <w:p>
      <w:r>
        <w:rPr>
          <w:rFonts w:ascii="Times New Roman" w:hAnsi="Times New Roman" w:eastAsia="宋体"/>
          <w:b/>
          <w:color w:val="003264"/>
          <w:sz w:val="24"/>
        </w:rPr>
        <w:t>Preliminary simulation and analysis of the Taiji formation’s laser interference signal with phase-locked loops</w:t>
      </w:r>
    </w:p>
    <w:p>
      <w:r>
        <w:rPr>
          <w:rFonts w:ascii="Times New Roman" w:hAnsi="Times New Roman" w:eastAsia="宋体"/>
          <w:sz w:val="21"/>
        </w:rPr>
        <w:t>作者: Jiafeng Zhang, Xiaodong Peng, Mengyuan Zhao, Heshan Liu, Chen Gao, Minghui Du, Wenlin Tang, Peng Xu, Lie Qiang, Xiaoshan Ma</w:t>
        <w:br/>
      </w:r>
      <w:r>
        <w:rPr>
          <w:rFonts w:ascii="Times New Roman" w:hAnsi="Times New Roman" w:eastAsia="宋体"/>
          <w:sz w:val="21"/>
        </w:rPr>
        <w:t xml:space="preserve">时间: 2026-01-22 | </w:t>
      </w:r>
      <w:r>
        <w:t xml:space="preserve">链接: </w:t>
      </w:r>
      <w:hyperlink r:id="rId1063">
        <w:r>
          <w:rPr>
            <w:rFonts w:ascii="Times New Roman" w:hAnsi="Times New Roman" w:eastAsia="宋体"/>
            <w:color w:val="0000FF"/>
            <w:sz w:val="21"/>
            <w:u w:val="single"/>
          </w:rPr>
          <w:t>https://doi.org/10.1364/ao.582210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三艘航天器的空间引力波探测编队采用锁相环实现弱光放大、多普勒频移补偿、外差干涉拍音控制。编队激光闭环控制系统以外差干涉相位为反馈，直接影响探测信号和噪声传递。本研究讨论了太极阵的各种锁相方案，并分析了环路噪声限制的影响。使用科学干涉仪和参考干涉仪的相位作为航天器间和航天器内顺序锁相的反馈信号，为整个激光闭环控制系统开发了锁相环模型。基于该模型，得到了太极地层所有干涉仪的信号输出模型，并完成了Simulink仿真程序。以超大质量双黑洞波形的检测作为案例研究，评估了六种锁相方案。结果表明，只要各种噪声源符合Taiji程序要求并且锁相环的环内噪声保持在0.001pm/Hz以下，锁相方案的选择对数据后处理结果的影响可以忽略不计</w:t>
        <w:br/>
        <w:t xml:space="preserve">                    &lt;贾茨：sup&gt;1/2&lt;/贾茨：sup&gt;</w:t>
        <w:br/>
        <w:t xml:space="preserve">                    在太极敏感频段。另外，放大的环路噪声仿真实验表明，太极程序的环路噪声极限为0.1pm/Hz</w:t>
        <w:br/>
        <w:t xml:space="preserve">                    &lt;贾茨：sup&gt;1/2&lt;/贾茨：sup&gt;</w:t>
        <w:br/>
        <w:t xml:space="preserve">                    。开发的整个激光闭环控制和信号输出模型提高了天基引力波探测信号模拟的精度，为优化系统参数和操作策略提供了宝贵的见解。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Space gravitational wave detection formation of three spacecraft uses phase-locked loops to achieve weak-light amplification, Doppler frequency shift compensation, and control of the heterodyne interference beat notes. The formation’s laser closed-loop control system, with the heterodyne interference phase as feedback, directly influences the detection signal and noise transfer. This study discusses various phase-locking schemes for the Taiji formation and analyzes the impact of in-loop noise limits. A phase-locked loop model is developed for the entire laser closed-loop control system using the phases of the scientific and reference interferometers as the feedback signals for the sequential inter- and intra-spacecraft phase-locking. Based on this model, the signal output models of all interferometers in the Taiji formation were obtained, and a Simulink simulation program was completed. Using the detection of a supermassive binary black hole waveform as a case study, six phase-locking schemes were evaluated. The results demonstrate that the selection of the phase-locking scheme has a negligible impact on data post-processing outcomes, provided that various noise sources comply with Taiji program requirements and the in-loop noise of the phase-locked loop remains below 0.001pm/Hz</w:t>
        <w:br/>
        <w:t xml:space="preserve">                    &lt;jats:sup&gt;1/2&lt;/jats:sup&gt;</w:t>
        <w:br/>
        <w:t xml:space="preserve">                    in the Taiji sensitivity frequency band. Additionally, the amplified in-loop noise simulation experiment shows that the limit of in-loop noise for the Taiji program is 0.1pm/Hz</w:t>
        <w:br/>
        <w:t xml:space="preserve">                    &lt;jats:sup&gt;1/2&lt;/jats:sup&gt;</w:t>
        <w:br/>
        <w:t xml:space="preserve">                    . The developed entire laser closed-loop control and signal output model enhance the precision of signal simulations for space-based gravitational wave detection, providing valuable insights for optimizing system parameters and operational strategies.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紧密聚焦的光学涡旋中反向能量流附近的相奇点</w:t>
      </w:r>
    </w:p>
    <w:p>
      <w:r>
        <w:rPr>
          <w:rFonts w:ascii="Times New Roman" w:hAnsi="Times New Roman" w:eastAsia="宋体"/>
          <w:b/>
          <w:color w:val="003264"/>
          <w:sz w:val="24"/>
        </w:rPr>
        <w:t>Phase singularities near reverse energy flows in tightly focused optical vortices</w:t>
      </w:r>
    </w:p>
    <w:p>
      <w:r>
        <w:rPr>
          <w:rFonts w:ascii="Times New Roman" w:hAnsi="Times New Roman" w:eastAsia="宋体"/>
          <w:sz w:val="21"/>
        </w:rPr>
        <w:t>作者: Sergey S. Stafeev, Vladislav D. Zaitcev, K. Guo, B. Liu, Z. Guo, Victor V. Kotlyar</w:t>
        <w:br/>
      </w:r>
      <w:r>
        <w:rPr>
          <w:rFonts w:ascii="Times New Roman" w:hAnsi="Times New Roman" w:eastAsia="宋体"/>
          <w:sz w:val="21"/>
        </w:rPr>
        <w:t xml:space="preserve">时间: 2026-01-21 | </w:t>
      </w:r>
      <w:r>
        <w:t xml:space="preserve">链接: </w:t>
      </w:r>
      <w:hyperlink r:id="rId1064">
        <w:r>
          <w:rPr>
            <w:rFonts w:ascii="Times New Roman" w:hAnsi="Times New Roman" w:eastAsia="宋体"/>
            <w:color w:val="0000FF"/>
            <w:sz w:val="21"/>
            <w:u w:val="single"/>
          </w:rPr>
          <w:t>https://doi.org/10.1364/ao.581120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提出了对光学涡旋紧密聚焦的研究，光学涡旋会产生坡印廷矢量与光束传播方向相反的区域，称为反向能量流区域。我们研究相位光学涡旋和偏振光学涡旋（圆柱形矢量光束）。对于相位光学涡旋，表明反向能量流的出现以及初始光学涡​​旋的分裂取决于圆偏振的旋向性和初始光学涡​​旋的相位。当偏振为正圆时，初始拓扑电荷为 的光学涡旋分裂为三个具有拓扑电荷 、 和 的光学涡旋。相反，在左旋圆偏振下，具有拓扑电荷的涡旋保留在焦点处。逆流区域位于相奇点（螺旋位错点）的中心之间。随着相涡拓扑电荷的增加，沿径向坐标的逆流区域变宽，涡中心到光轴的距离也增加。在圆柱矢量光束（偏振光学涡旋）的聚焦中，也观察到反向能量流区域，但不存在螺旋位错。&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presents an investigation of tight focusing of optical vortices, which produce regions where the Poynting vector is directed opposite to the beam’s propagation direction—known as areas of reverse energy flow. We study both phase optical vortices and polarization optical vortices (cylindrical vector beams). For phase optical vortices, it is shown that the emergence of reverse energy flow as well as splitting of the initial optical vortex depends on the handedness of the circular polarization and the phase of the initial optical vortex. An optical vortex with an initial topological charge of  splits into three optical vortices with topological charges , , and  when the polarization is right circular. In contrast, under left-hand circular polarization, a vortex with the topological charge  is preserved at the focus. The reverse-flow regions are located between the centers of phase singularities (screw dislocation points). As the topological charge of the phase vortex increases, the region of reverse flow along the radial coordinate widens, and the distance from the vortex center to the optical axis also increases. In the focusing of cylindrical vector beams (polarization optical vortices), the reverse energy flow region is also observed, but screw dislocations are absent.&lt;/jats:p&gt;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深度学习辅助下的三频电磁感应透明太赫兹超材料抗生素传感器的快速按需设计</w:t>
      </w:r>
    </w:p>
    <w:p>
      <w:r>
        <w:rPr>
          <w:rFonts w:ascii="Times New Roman" w:hAnsi="Times New Roman" w:eastAsia="宋体"/>
          <w:b/>
          <w:color w:val="003264"/>
          <w:sz w:val="24"/>
        </w:rPr>
        <w:t>Rapid on-demand design of a tri-band electromagnetically induced transparency terahertz metamaterial antibiotic sensor assisted by deep learning</w:t>
      </w:r>
    </w:p>
    <w:p>
      <w:r>
        <w:rPr>
          <w:rFonts w:ascii="Times New Roman" w:hAnsi="Times New Roman" w:eastAsia="宋体"/>
          <w:sz w:val="21"/>
        </w:rPr>
        <w:t>作者: Binggang Xiao, Zhenyang Ma, Wangyang Qiu, Lihua Xiao</w:t>
        <w:br/>
      </w:r>
      <w:r>
        <w:rPr>
          <w:rFonts w:ascii="Times New Roman" w:hAnsi="Times New Roman" w:eastAsia="宋体"/>
          <w:sz w:val="21"/>
        </w:rPr>
        <w:t xml:space="preserve">时间: 2026-01-16 | </w:t>
      </w:r>
      <w:r>
        <w:t xml:space="preserve">链接: </w:t>
      </w:r>
      <w:hyperlink r:id="rId1065">
        <w:r>
          <w:rPr>
            <w:rFonts w:ascii="Times New Roman" w:hAnsi="Times New Roman" w:eastAsia="宋体"/>
            <w:color w:val="0000FF"/>
            <w:sz w:val="21"/>
            <w:u w:val="single"/>
          </w:rPr>
          <w:t>https://doi.org/10.1364/ao.580585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在本文中，我们提出了一种基于多模耦合的三波段电磁感应类透明（EIT-like）太赫兹超材料抗生素传感器，结合了</w:t>
        <w:br/>
        <w:t xml:space="preserve">                    &lt;jats:斜体&gt;π&lt;/jats:斜体&gt;</w:t>
        <w:br/>
        <w:t xml:space="preserve">                    形谐振器和矩形谐振环可生成以 0.76、0.79 和 0.85 THz 为中心的三个不同的透明窗口。这些频率分别对应于金霉素、四环素和青霉素钠的特征指纹图谱，从而能够特异性检测每种抗生素。该传感器表现出卓越的性能，灵敏度为 163、93 和 155 GHz/RIU，品质因数 (Q) 为 14.8、18.5 和 26.5，三个谐振峰的品质因数 (FOM) 分别为 3.2、2.2 和 4.8。此外，我们使用一维并行卷积神经网络（CNN）架构开发了一种有效的逆向设计方法，其中每个分支采用不同大小的卷积核来捕获多尺度局部特征。优化后的网络在 300 次迭代内实现快速收敛，并在验证集上达到 0.026 的均方误差 (MSE)，展示了超材料传感器的快速和准确的设计能力。这项工作显着推进了多频 EIT 传感器的开发及其实际应用。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a tri-band electromagnetically induced transparency-like (EIT-like) terahertz metamaterial antibiotic sensor based on multi-mode coupling, incorporating a</w:t>
        <w:br/>
        <w:t xml:space="preserve">                    &lt;jats:italic&gt;π&lt;/jats:italic&gt;</w:t>
        <w:br/>
        <w:t xml:space="preserve">                    -shaped resonator and a rectangular resonant ring to generate three distinct transparency windows centered at 0.76, 0.79, and 0.85 THz. These frequencies correspond to the characteristic fingerprint spectra of chlortetracycline, tetracycline, and sodium penicillin, respectively, enabling the specific detection of each antibiotic. The sensor demonstrates excellent performance with sensitivities of 163, 93, and 155 GHz/RIU, quality factors (Q) of 14.8, 18.5, and 26.5, and figures of merit (FOM) of 3.2, 2.2, and 4.8 for the three resonant peaks. Furthermore, we developed an efficient inverse design method using a one-dimensional parallel convolutional neural network (CNN) architecture, where each branch employs differently sized convolutional kernels to capture multi-scale local features. The optimized network achieves rapid convergence within 300 iterations and attains a mean squared error (MSE) of 0.026 on the validation set, demonstrating both fast and accurate design capabilities for metamaterial sensors. This work significantly advances the development of multi-frequency EIT sensors and their practical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由具有非手性半圆二聚体的矩形晶格增强的平面超表面中的手性增强和太赫兹手性生物传感</w:t>
      </w:r>
    </w:p>
    <w:p>
      <w:r>
        <w:rPr>
          <w:rFonts w:ascii="Times New Roman" w:hAnsi="Times New Roman" w:eastAsia="宋体"/>
          <w:b/>
          <w:color w:val="003264"/>
          <w:sz w:val="24"/>
        </w:rPr>
        <w:t>Chirality enhancement and terahertz chiral biosensing in a planar metasurface empowered by rectangular lattices with achiral semicircle dimers</w:t>
      </w:r>
    </w:p>
    <w:p>
      <w:r>
        <w:rPr>
          <w:rFonts w:ascii="Times New Roman" w:hAnsi="Times New Roman" w:eastAsia="宋体"/>
          <w:sz w:val="21"/>
        </w:rPr>
        <w:t>作者: Linyuan Fan, Xianghui Wang, Jixin Feng, Ming Zeng</w:t>
        <w:br/>
      </w:r>
      <w:r>
        <w:rPr>
          <w:rFonts w:ascii="Times New Roman" w:hAnsi="Times New Roman" w:eastAsia="宋体"/>
          <w:sz w:val="21"/>
        </w:rPr>
        <w:t xml:space="preserve">时间: 2026-01-22 | </w:t>
      </w:r>
      <w:r>
        <w:t xml:space="preserve">链接: </w:t>
      </w:r>
      <w:hyperlink r:id="rId1066">
        <w:r>
          <w:rPr>
            <w:rFonts w:ascii="Times New Roman" w:hAnsi="Times New Roman" w:eastAsia="宋体"/>
            <w:color w:val="0000FF"/>
            <w:sz w:val="21"/>
            <w:u w:val="single"/>
          </w:rPr>
          <w:t>https://doi.org/10.1364/ao.581761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太赫兹（THz）手性生物传感受到分子固有的弱圆二色性（CD）信号和对大量样品的要求的严重限制。在这里，我们提出并实验证明了一种由排列在矩形晶格中的非手性半圆二聚体组成的全介电超表面，以增强太赫兹手性响应。通过晶格操纵打破晶胞的镜像对称性，测得的CD值为+43</w:t>
        <w:br/>
        <w:t xml:space="preserve">                    &lt;贾茨：sup&gt;∘&lt;/贾茨：sup&gt;</w:t>
        <w:br/>
        <w:t xml:space="preserve">                    和−42</w:t>
        <w:br/>
        <w:t xml:space="preserve">                    &lt;贾茨：sup&gt;∘&lt;/贾茨：sup&gt;</w:t>
        <w:br/>
        <w:t xml:space="preserve">                    是通过实验观察到的。更重要的是，即使在共轴线性偏振入射下，二聚体间隙内也会形成可接近的单符号近场光学手性增强。这一显着的实际优势避免了对高质量圆偏振太赫兹源的需求。利用这种增强的手性近场，我们实现了 L- 和 D-苏氨酸的高度灵敏的对映体辨别。通过实验，仅 2 mg (0.1 g/mL) 的微量样品就实现了 15.5° 的显着对映体差异。我们的研究结果提出了一种简单而强大的策略，可以从非手性结构中实现强手性，据我们所知，为基于超表面的痕量手性生物传感开辟了一条具有实际应用性的新途径。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Terahertz (THz) chiral biosensing is critically limited by the inherently weak circular dichroism (CD) signals of molecules and the requirement for large sample quantities. Here, we propose and experimentally demonstrate an all-dielectric metasurface composed of achiral semicircle dimers arranged in a rectangular lattice to enhance THz chiral response. By breaking the mirror symmetry of the unit cell through lattice manipulation, the measured CD values of +43</w:t>
        <w:br/>
        <w:t xml:space="preserve">                    &lt;jats:sup&gt;∘&lt;/jats:sup&gt;</w:t>
        <w:br/>
        <w:t xml:space="preserve">                    and −42</w:t>
        <w:br/>
        <w:t xml:space="preserve">                    &lt;jats:sup&gt;∘&lt;/jats:sup&gt;</w:t>
        <w:br/>
        <w:t xml:space="preserve">                    are experimentally observed. More importantly, an accessible and single-sign near-field optical chirality enhancement is formed within the dimer gap, even under co-axis linear polarization incidence. This significant practical advantage circumvents the need for high-quality circularly polarized THz sources. Leveraging this enhanced chiral near-field, we achieve highly sensitive enantiomer discrimination of L- and D-threonines. A remarkable enantiomeric difference of 15.5° is experimentally realized with a minute sample amount of only 2 mg (0.1 g/mL). Our findings present a simple yet powerful strategy for achieving strong chirality from achiral structures, opening a new, to our knowledge, avenue for metasurface-based trace chiral biosensing with practical applicability.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基于HSR-CFAT的离轴数字全息小样本超分辨率重建框架</w:t>
      </w:r>
    </w:p>
    <w:p>
      <w:r>
        <w:rPr>
          <w:rFonts w:ascii="Times New Roman" w:hAnsi="Times New Roman" w:eastAsia="宋体"/>
          <w:b/>
          <w:color w:val="003264"/>
          <w:sz w:val="24"/>
        </w:rPr>
        <w:t>HSR-CFAT-based small-sample super-resolution reconstruction framework for off-axis digital holography</w:t>
      </w:r>
    </w:p>
    <w:p>
      <w:r>
        <w:rPr>
          <w:rFonts w:ascii="Times New Roman" w:hAnsi="Times New Roman" w:eastAsia="宋体"/>
          <w:sz w:val="21"/>
        </w:rPr>
        <w:t>作者: Siyu Wei, Chao Wang, Tianci Zhao, Jie Chen, Yuzirui Zhang, Xin Tang, Yong Kong</w:t>
        <w:br/>
      </w:r>
      <w:r>
        <w:rPr>
          <w:rFonts w:ascii="Times New Roman" w:hAnsi="Times New Roman" w:eastAsia="宋体"/>
          <w:sz w:val="21"/>
        </w:rPr>
        <w:t xml:space="preserve">时间: 2026-01-21 | </w:t>
      </w:r>
      <w:r>
        <w:t xml:space="preserve">链接: </w:t>
      </w:r>
      <w:hyperlink r:id="rId1067">
        <w:r>
          <w:rPr>
            <w:rFonts w:ascii="Times New Roman" w:hAnsi="Times New Roman" w:eastAsia="宋体"/>
            <w:color w:val="0000FF"/>
            <w:sz w:val="21"/>
            <w:u w:val="single"/>
          </w:rPr>
          <w:t>https://doi.org/10.1364/ao.582870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&lt;jats:p&gt;数字全息是获取图像的关键技术之一</w:t>
        <w:br/>
        <w:tab/>
        <w:tab/>
        <w:tab/>
        <w:tab/>
        <w:tab/>
        <w:t>三维物体的波前信息，并获得</w:t>
        <w:br/>
        <w:tab/>
        <w:tab/>
        <w:tab/>
        <w:tab/>
        <w:tab/>
        <w:t>高质量的全息图是先决条件。为了解决这个问题</w:t>
        <w:br/>
        <w:tab/>
        <w:tab/>
        <w:tab/>
        <w:tab/>
        <w:tab/>
        <w:t>由于像素尺寸限制导致的低分辨率全息图和</w:t>
        <w:br/>
        <w:tab/>
        <w:tab/>
        <w:tab/>
        <w:tab/>
        <w:tab/>
        <w:t>成像传感器 (CCD/CMOS) 中的衍射效应，常见方法</w:t>
        <w:br/>
        <w:tab/>
        <w:tab/>
        <w:tab/>
        <w:tab/>
        <w:tab/>
        <w:t>涉及使用大型数据集进行超分辨率重建</w:t>
        <w:br/>
        <w:tab/>
        <w:tab/>
        <w:tab/>
        <w:tab/>
        <w:tab/>
        <w:t>通过深度学习的方法。由于硬件限制和</w:t>
        <w:br/>
        <w:tab/>
        <w:tab/>
        <w:tab/>
        <w:tab/>
        <w:tab/>
        <w:t>由于实验环境的限制，比较困难</w:t>
        <w:br/>
        <w:tab/>
        <w:tab/>
        <w:tab/>
        <w:tab/>
        <w:tab/>
        <w:t>创建大型数据集。为了应对这一挑战，本研究提出</w:t>
        <w:br/>
        <w:tab/>
        <w:tab/>
        <w:tab/>
        <w:tab/>
        <w:tab/>
        <w:t>一种基于小样本超分辨率重建框架</w:t>
        <w:br/>
        <w:tab/>
        <w:tab/>
        <w:tab/>
        <w:tab/>
        <w:tab/>
        <w:t>全息超分辨率CFAT（HSR-CFAT），首次</w:t>
        <w:br/>
        <w:tab/>
        <w:tab/>
        <w:tab/>
        <w:tab/>
        <w:tab/>
        <w:t>据我们所知。 HSR-CFAT模型使用残差混合</w:t>
        <w:br/>
        <w:tab/>
        <w:tab/>
        <w:tab/>
        <w:tab/>
        <w:tab/>
        <w:t>注意力组（RHAG）融合密集的混合注意力块</w:t>
        <w:br/>
        <w:tab/>
        <w:tab/>
        <w:tab/>
        <w:tab/>
        <w:tab/>
        <w:t>(HAB_D)、混合注意力块稀疏 (HAB_S) 和重叠</w:t>
        <w:br/>
        <w:tab/>
        <w:tab/>
        <w:tab/>
        <w:tab/>
        <w:tab/>
        <w:t>交叉注意块（OCAB）。与滑动窗口一起注意</w:t>
        <w:br/>
        <w:tab/>
        <w:tab/>
        <w:tab/>
        <w:tab/>
        <w:tab/>
        <w:t>（SWA）和动态分辨率处理，它有效地提取</w:t>
        <w:br/>
        <w:tab/>
        <w:tab/>
        <w:tab/>
        <w:tab/>
        <w:tab/>
        <w:t>多尺度特征生成高精度计算机生成</w:t>
        <w:br/>
        <w:tab/>
        <w:tab/>
        <w:tab/>
        <w:tab/>
        <w:tab/>
        <w:t>全息图（CGH）。进一步优化计算效率</w:t>
        <w:br/>
        <w:tab/>
        <w:tab/>
        <w:tab/>
        <w:tab/>
        <w:tab/>
        <w:t>通过相位感知上采样 (PAU) 模块实现相位精度，</w:t>
        <w:br/>
        <w:tab/>
        <w:tab/>
        <w:tab/>
        <w:tab/>
        <w:tab/>
        <w:t>实现鲁棒的像素级重建并克服</w:t>
        <w:br/>
        <w:tab/>
        <w:tab/>
        <w:tab/>
        <w:tab/>
        <w:tab/>
        <w:t>传统方法对大型数据集的依赖。一个小规模的</w:t>
        <w:br/>
        <w:tab/>
        <w:tab/>
        <w:tab/>
        <w:tab/>
        <w:tab/>
        <w:t>数据集是通过收集 377 个多视图全息图构建的。</w:t>
        <w:br/>
        <w:tab/>
        <w:tab/>
        <w:tab/>
        <w:tab/>
        <w:tab/>
        <w:t>直接对全息图进行超分辨率处理</w:t>
        <w:br/>
        <w:tab/>
        <w:tab/>
        <w:tab/>
        <w:tab/>
        <w:tab/>
        <w:t>克服传感器像素限制，以及相位重建模块</w:t>
        <w:br/>
        <w:tab/>
        <w:tab/>
        <w:tab/>
        <w:tab/>
        <w:tab/>
        <w:t>被融合以生成高分辨率相位图像。实验的</w:t>
        <w:br/>
        <w:tab/>
        <w:tab/>
        <w:tab/>
        <w:tab/>
        <w:tab/>
        <w:t>结果表明网络可以处理收集到的数据</w:t>
        <w:br/>
        <w:tab/>
        <w:tab/>
        <w:tab/>
        <w:tab/>
        <w:tab/>
        <w:t>有效地实现多尺度全息图像，实现显着</w:t>
        <w:br/>
        <w:tab/>
        <w:tab/>
        <w:tab/>
        <w:tab/>
        <w:tab/>
        <w:t>在主观方面比现有方法有更好的性能</w:t>
        <w:br/>
        <w:tab/>
        <w:tab/>
        <w:tab/>
        <w:tab/>
        <w:tab/>
        <w:t>视觉质量和客观评价指标。这开辟了一个新的</w:t>
        <w:br/>
        <w:tab/>
        <w:tab/>
        <w:tab/>
        <w:tab/>
        <w:tab/>
        <w:t>离轴超分辨率重建技术路径</w:t>
        <w:br/>
        <w:tab/>
        <w:tab/>
        <w:tab/>
        <w:tab/>
        <w:tab/>
        <w:t>数字全息成像。&lt;/jats:p&gt;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&lt;jats:p&gt;Digital holography is one of the key technologies for acquiring</w:t>
        <w:br/>
        <w:tab/>
        <w:tab/>
        <w:tab/>
        <w:tab/>
        <w:tab/>
        <w:t>wavefront information of three-dimensional objects, and obtaining</w:t>
        <w:br/>
        <w:tab/>
        <w:tab/>
        <w:tab/>
        <w:tab/>
        <w:tab/>
        <w:t>high-quality holograms is a prerequisite. To address the issue of</w:t>
        <w:br/>
        <w:tab/>
        <w:tab/>
        <w:tab/>
        <w:tab/>
        <w:tab/>
        <w:t>low-resolution holograms caused by pixel size limitations and</w:t>
        <w:br/>
        <w:tab/>
        <w:tab/>
        <w:tab/>
        <w:tab/>
        <w:tab/>
        <w:t>diffraction effects in imaging sensors (CCD/CMOS), the common approach</w:t>
        <w:br/>
        <w:tab/>
        <w:tab/>
        <w:tab/>
        <w:tab/>
        <w:tab/>
        <w:t>involves using large datasets for super-resolution reconstruction</w:t>
        <w:br/>
        <w:tab/>
        <w:tab/>
        <w:tab/>
        <w:tab/>
        <w:tab/>
        <w:t>through deep-learning methods. Due to hardware limitations and</w:t>
        <w:br/>
        <w:tab/>
        <w:tab/>
        <w:tab/>
        <w:tab/>
        <w:tab/>
        <w:t>constraints in the experimental environment, it is more difficult to</w:t>
        <w:br/>
        <w:tab/>
        <w:tab/>
        <w:tab/>
        <w:tab/>
        <w:tab/>
        <w:t>create large datasets. To address this challenge, this study proposes</w:t>
        <w:br/>
        <w:tab/>
        <w:tab/>
        <w:tab/>
        <w:tab/>
        <w:tab/>
        <w:t>a small-sample super-resolution reconstruction framework based on</w:t>
        <w:br/>
        <w:tab/>
        <w:tab/>
        <w:tab/>
        <w:tab/>
        <w:tab/>
        <w:t>holographic super-resolution CFAT (HSR-CFAT), for the first time, to</w:t>
        <w:br/>
        <w:tab/>
        <w:tab/>
        <w:tab/>
        <w:tab/>
        <w:tab/>
        <w:t>the best of our knowledge. The HSR-CFAT model uses a residual hybrid</w:t>
        <w:br/>
        <w:tab/>
        <w:tab/>
        <w:tab/>
        <w:tab/>
        <w:tab/>
        <w:t>attention group (RHAG) to fuse the hybrid attention block dense</w:t>
        <w:br/>
        <w:tab/>
        <w:tab/>
        <w:tab/>
        <w:tab/>
        <w:tab/>
        <w:t>(HAB_D), hybrid attention block sparse (HAB_S), and overlapping</w:t>
        <w:br/>
        <w:tab/>
        <w:tab/>
        <w:tab/>
        <w:tab/>
        <w:tab/>
        <w:t>cross-attention block (OCAB). Together with sliding window attention</w:t>
        <w:br/>
        <w:tab/>
        <w:tab/>
        <w:tab/>
        <w:tab/>
        <w:tab/>
        <w:t>(SWA) and dynamic-resolution processing, it efficiently extracts</w:t>
        <w:br/>
        <w:tab/>
        <w:tab/>
        <w:tab/>
        <w:tab/>
        <w:tab/>
        <w:t>multi-scale features to generate high-precision computer-generated</w:t>
        <w:br/>
        <w:tab/>
        <w:tab/>
        <w:tab/>
        <w:tab/>
        <w:tab/>
        <w:t>holograms (CGHs). Further optimization of computational efficiency and</w:t>
        <w:br/>
        <w:tab/>
        <w:tab/>
        <w:tab/>
        <w:tab/>
        <w:tab/>
        <w:t>phase accuracy through the phase-aware upsampling (PAU) module,</w:t>
        <w:br/>
        <w:tab/>
        <w:tab/>
        <w:tab/>
        <w:tab/>
        <w:tab/>
        <w:t>achieving robust pixel-level reconstruction and overcoming the</w:t>
        <w:br/>
        <w:tab/>
        <w:tab/>
        <w:tab/>
        <w:tab/>
        <w:tab/>
        <w:t>reliance of traditional methods on large datasets. A small-scale</w:t>
        <w:br/>
        <w:tab/>
        <w:tab/>
        <w:tab/>
        <w:tab/>
        <w:tab/>
        <w:t>dataset was constructed by collecting 377 multi-view holograms.</w:t>
        <w:br/>
        <w:tab/>
        <w:tab/>
        <w:tab/>
        <w:tab/>
        <w:tab/>
        <w:t>Super-resolution processing was performed directly on the holograms to</w:t>
        <w:br/>
        <w:tab/>
        <w:tab/>
        <w:tab/>
        <w:tab/>
        <w:tab/>
        <w:t>overcome sensor pixel limitations, and the phase reconstruction module</w:t>
        <w:br/>
        <w:tab/>
        <w:tab/>
        <w:tab/>
        <w:tab/>
        <w:tab/>
        <w:t>was fused to generate high-resolution phase images. The experimental</w:t>
        <w:br/>
        <w:tab/>
        <w:tab/>
        <w:tab/>
        <w:tab/>
        <w:tab/>
        <w:t>results demonstrate that the network can process the collected</w:t>
        <w:br/>
        <w:tab/>
        <w:tab/>
        <w:tab/>
        <w:tab/>
        <w:tab/>
        <w:t>multi-scale holographic images effectively, achieving significantly</w:t>
        <w:br/>
        <w:tab/>
        <w:tab/>
        <w:tab/>
        <w:tab/>
        <w:tab/>
        <w:t>better performance than existing methods in terms of both subjective</w:t>
        <w:br/>
        <w:tab/>
        <w:tab/>
        <w:tab/>
        <w:tab/>
        <w:tab/>
        <w:t>visual quality and objective evaluation metrics. This opens up a new</w:t>
        <w:br/>
        <w:tab/>
        <w:tab/>
        <w:tab/>
        <w:tab/>
        <w:tab/>
        <w:t>technical pathway for super-resolution reconstruction in off-axis</w:t>
        <w:br/>
        <w:tab/>
        <w:tab/>
        <w:tab/>
        <w:tab/>
        <w:tab/>
        <w:t>digital holographic imaging.&lt;/jats:p&gt;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16:03 ---</w:t>
      </w:r>
    </w:p>
    <w:p>
      <w:pPr>
        <w:pStyle w:val="Heading2"/>
      </w:pPr>
      <w:r/>
      <w:r>
        <w:rPr>
          <w:rFonts w:ascii="Times New Roman" w:hAnsi="Times New Roman" w:eastAsia="宋体"/>
          <w:b/>
          <w:color w:val="000000"/>
          <w:sz w:val="24"/>
        </w:rPr>
        <w:t>与 PTBC 共享基于 LO 的自相干 16QAM 传输，适用于成本敏感的城域网络</w:t>
      </w:r>
    </w:p>
    <w:p>
      <w:r>
        <w:rPr>
          <w:rFonts w:ascii="Times New Roman" w:hAnsi="Times New Roman" w:eastAsia="宋体"/>
          <w:b/>
          <w:color w:val="003264"/>
          <w:sz w:val="24"/>
        </w:rPr>
        <w:t>Shared LO-based self-coherent 16QAM transmission with PTBC for cost-sensitive metro networks</w:t>
      </w:r>
    </w:p>
    <w:p>
      <w:r>
        <w:rPr>
          <w:rFonts w:ascii="Times New Roman" w:hAnsi="Times New Roman" w:eastAsia="宋体"/>
          <w:sz w:val="21"/>
        </w:rPr>
        <w:t>作者: Jongwan Kim, Sang-Rok Moon, Sun Hyok Chang, Hun-Sik Kang, Sunghyun Bae</w:t>
        <w:br/>
      </w:r>
      <w:r>
        <w:rPr>
          <w:rFonts w:ascii="Times New Roman" w:hAnsi="Times New Roman" w:eastAsia="宋体"/>
          <w:sz w:val="21"/>
        </w:rPr>
        <w:t xml:space="preserve">时间: 2026-05-01 | </w:t>
      </w:r>
      <w:r>
        <w:t xml:space="preserve">链接: </w:t>
      </w:r>
      <w:hyperlink r:id="rId279">
        <w:r>
          <w:rPr>
            <w:rFonts w:ascii="Times New Roman" w:hAnsi="Times New Roman" w:eastAsia="宋体"/>
            <w:color w:val="0000FF"/>
            <w:sz w:val="21"/>
            <w:u w:val="single"/>
          </w:rPr>
          <w:t>https://doi.org/10.1016/j.optcom.2025.132841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使用数据感知傅里叶神经算子对复杂光子结构进行加速时域模拟</w:t>
      </w:r>
    </w:p>
    <w:p>
      <w:r>
        <w:rPr>
          <w:rFonts w:ascii="Times New Roman" w:hAnsi="Times New Roman" w:eastAsia="宋体"/>
          <w:b/>
          <w:color w:val="003264"/>
          <w:sz w:val="24"/>
        </w:rPr>
        <w:t>Accelerated time-domain simulation of complex photonic structures with a Data-Aware Fourier Neural Operator</w:t>
      </w:r>
    </w:p>
    <w:p>
      <w:r>
        <w:rPr>
          <w:rFonts w:ascii="Times New Roman" w:hAnsi="Times New Roman" w:eastAsia="宋体"/>
          <w:sz w:val="21"/>
        </w:rPr>
        <w:t>作者: Zaifan Wu, Yue You, Xian Zhou, Fan Zhang</w:t>
        <w:br/>
      </w:r>
      <w:r>
        <w:rPr>
          <w:rFonts w:ascii="Times New Roman" w:hAnsi="Times New Roman" w:eastAsia="宋体"/>
          <w:sz w:val="21"/>
        </w:rPr>
        <w:t xml:space="preserve">时间: 2026-05-01 | </w:t>
      </w:r>
      <w:r>
        <w:t xml:space="preserve">链接: </w:t>
      </w:r>
      <w:hyperlink r:id="rId280">
        <w:r>
          <w:rPr>
            <w:rFonts w:ascii="Times New Roman" w:hAnsi="Times New Roman" w:eastAsia="宋体"/>
            <w:color w:val="0000FF"/>
            <w:sz w:val="21"/>
            <w:u w:val="single"/>
          </w:rPr>
          <w:t>https://doi.org/10.1016/j.optcom.2025.132838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S 形光栅进行局部场增强，实现高吸收窄带双色 QWIP</w:t>
      </w:r>
    </w:p>
    <w:p>
      <w:r>
        <w:rPr>
          <w:rFonts w:ascii="Times New Roman" w:hAnsi="Times New Roman" w:eastAsia="宋体"/>
          <w:b/>
          <w:color w:val="003264"/>
          <w:sz w:val="24"/>
        </w:rPr>
        <w:t>Localized field enhancement via S-shaped grating for high absorption narrowband dual-color QWIP</w:t>
      </w:r>
    </w:p>
    <w:p>
      <w:r>
        <w:rPr>
          <w:rFonts w:ascii="Times New Roman" w:hAnsi="Times New Roman" w:eastAsia="宋体"/>
          <w:sz w:val="21"/>
        </w:rPr>
        <w:t>作者: Haoxiang Xia, Tongtong You, Jun Zhao, Xiaoyu Zhang, Dayuan Xiong</w:t>
        <w:br/>
      </w:r>
      <w:r>
        <w:rPr>
          <w:rFonts w:ascii="Times New Roman" w:hAnsi="Times New Roman" w:eastAsia="宋体"/>
          <w:sz w:val="21"/>
        </w:rPr>
        <w:t xml:space="preserve">时间: 2026-05-01 | </w:t>
      </w:r>
      <w:r>
        <w:t xml:space="preserve">链接: </w:t>
      </w:r>
      <w:hyperlink r:id="rId281">
        <w:r>
          <w:rPr>
            <w:rFonts w:ascii="Times New Roman" w:hAnsi="Times New Roman" w:eastAsia="宋体"/>
            <w:color w:val="0000FF"/>
            <w:sz w:val="21"/>
            <w:u w:val="single"/>
          </w:rPr>
          <w:t>https://doi.org/10.1016/j.optcom.2025.132834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利用光子偏振和轨道角动量自由度实现佩雷斯门编码</w:t>
      </w:r>
    </w:p>
    <w:p>
      <w:r>
        <w:rPr>
          <w:rFonts w:ascii="Times New Roman" w:hAnsi="Times New Roman" w:eastAsia="宋体"/>
          <w:b/>
          <w:color w:val="003264"/>
          <w:sz w:val="24"/>
        </w:rPr>
        <w:t>Implementation of Peres gate encoding leveraging photonic polarization and orbital angular momentum degrees of freedom</w:t>
      </w:r>
    </w:p>
    <w:p>
      <w:r>
        <w:rPr>
          <w:rFonts w:ascii="Times New Roman" w:hAnsi="Times New Roman" w:eastAsia="宋体"/>
          <w:sz w:val="21"/>
        </w:rPr>
        <w:t>作者: Jiaqi Shang, Yanbing Zhu, Ya-nan Fan, Yunjie Kou, Xiang-an Yan, Yunjie Zhang, Feiran Wang</w:t>
        <w:br/>
      </w:r>
      <w:r>
        <w:rPr>
          <w:rFonts w:ascii="Times New Roman" w:hAnsi="Times New Roman" w:eastAsia="宋体"/>
          <w:sz w:val="21"/>
        </w:rPr>
        <w:t xml:space="preserve">时间: 2026-05-01 | </w:t>
      </w:r>
      <w:r>
        <w:t xml:space="preserve">链接: </w:t>
      </w:r>
      <w:hyperlink r:id="rId282">
        <w:r>
          <w:rPr>
            <w:rFonts w:ascii="Times New Roman" w:hAnsi="Times New Roman" w:eastAsia="宋体"/>
            <w:color w:val="0000FF"/>
            <w:sz w:val="21"/>
            <w:u w:val="single"/>
          </w:rPr>
          <w:t>https://doi.org/10.1016/j.optcom.2025.132845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2026-04-01 | </w:t>
      </w:r>
      <w:r>
        <w:t xml:space="preserve">链接: </w:t>
      </w:r>
      <w:hyperlink r:id="rId283">
        <w:r>
          <w:rPr>
            <w:rFonts w:ascii="Times New Roman" w:hAnsi="Times New Roman" w:eastAsia="宋体"/>
            <w:color w:val="0000FF"/>
            <w:sz w:val="21"/>
            <w:u w:val="single"/>
          </w:rPr>
          <w:t>https://doi.org/10.1016/s0030-4018(25)01357-4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使用三角形结构感知双线性插值增强 MSFA 传感器的多光谱图像去马赛克：在单次和多次系统中的应用</w:t>
      </w:r>
    </w:p>
    <w:p>
      <w:r>
        <w:rPr>
          <w:rFonts w:ascii="Times New Roman" w:hAnsi="Times New Roman" w:eastAsia="宋体"/>
          <w:b/>
          <w:color w:val="003264"/>
          <w:sz w:val="24"/>
        </w:rPr>
        <w:t>Enhancing multispectral image demosaicking from MSFA sensors using a triangular structure-aware bilinear interpolation: Application to one-shot and multi-shot systems</w:t>
      </w:r>
    </w:p>
    <w:p>
      <w:r>
        <w:rPr>
          <w:rFonts w:ascii="Times New Roman" w:hAnsi="Times New Roman" w:eastAsia="宋体"/>
          <w:sz w:val="21"/>
        </w:rPr>
        <w:t>作者: Jean Yves Aristide Yao, Kacoutchy Jean Ayikpa, Pierre Gouton, Tiemoman Kone</w:t>
        <w:br/>
      </w:r>
      <w:r>
        <w:rPr>
          <w:rFonts w:ascii="Times New Roman" w:hAnsi="Times New Roman" w:eastAsia="宋体"/>
          <w:sz w:val="21"/>
        </w:rPr>
        <w:t xml:space="preserve">时间: 2026-05-01 | </w:t>
      </w:r>
      <w:r>
        <w:t xml:space="preserve">链接: </w:t>
      </w:r>
      <w:hyperlink r:id="rId284">
        <w:r>
          <w:rPr>
            <w:rFonts w:ascii="Times New Roman" w:hAnsi="Times New Roman" w:eastAsia="宋体"/>
            <w:color w:val="0000FF"/>
            <w:sz w:val="21"/>
            <w:u w:val="single"/>
          </w:rPr>
          <w:t>https://doi.org/10.1016/j.optcom.2025.132842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p型HgCdTe上前瞻性红外探测器纳米级金欧姆接触的实验研究</w:t>
      </w:r>
    </w:p>
    <w:p>
      <w:r>
        <w:rPr>
          <w:rFonts w:ascii="Times New Roman" w:hAnsi="Times New Roman" w:eastAsia="宋体"/>
          <w:b/>
          <w:color w:val="003264"/>
          <w:sz w:val="24"/>
        </w:rPr>
        <w:t>Experimental study of the nanoscale gold Ohmic Contact's for prospective infrared detectors on a p-type HgCdTe</w:t>
      </w:r>
    </w:p>
    <w:p>
      <w:r>
        <w:rPr>
          <w:rFonts w:ascii="Times New Roman" w:hAnsi="Times New Roman" w:eastAsia="宋体"/>
          <w:sz w:val="21"/>
        </w:rPr>
        <w:t>作者: Shailendra Kumar Gaur, Qasim Murtaza, R.S. Mishra</w:t>
        <w:br/>
      </w:r>
      <w:r>
        <w:rPr>
          <w:rFonts w:ascii="Times New Roman" w:hAnsi="Times New Roman" w:eastAsia="宋体"/>
          <w:sz w:val="21"/>
        </w:rPr>
        <w:t xml:space="preserve">时间: 2026-05-01 | </w:t>
      </w:r>
      <w:r>
        <w:t xml:space="preserve">链接: </w:t>
      </w:r>
      <w:hyperlink r:id="rId285">
        <w:r>
          <w:rPr>
            <w:rFonts w:ascii="Times New Roman" w:hAnsi="Times New Roman" w:eastAsia="宋体"/>
            <w:color w:val="0000FF"/>
            <w:sz w:val="21"/>
            <w:u w:val="single"/>
          </w:rPr>
          <w:t>https://doi.org/10.1016/j.optcom.2025.132846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优化缺陷参数以提高 MAFASnBrI3/CsFASnBrI3 双吸收层太阳能电池的性能</w:t>
      </w:r>
    </w:p>
    <w:p>
      <w:r>
        <w:rPr>
          <w:rFonts w:ascii="Times New Roman" w:hAnsi="Times New Roman" w:eastAsia="宋体"/>
          <w:b/>
          <w:color w:val="003264"/>
          <w:sz w:val="24"/>
        </w:rPr>
        <w:t>Optimizing defect parameters to boost performance of MAFASnBrI3/ CsFASnBrI3 double absorber layer solar cell</w:t>
      </w:r>
    </w:p>
    <w:p>
      <w:r>
        <w:rPr>
          <w:rFonts w:ascii="Times New Roman" w:hAnsi="Times New Roman" w:eastAsia="宋体"/>
          <w:sz w:val="21"/>
        </w:rPr>
        <w:t>作者: Ravi Pushkar, Amit Prakash, Raushan Kumar</w:t>
        <w:br/>
      </w:r>
      <w:r>
        <w:rPr>
          <w:rFonts w:ascii="Times New Roman" w:hAnsi="Times New Roman" w:eastAsia="宋体"/>
          <w:sz w:val="21"/>
        </w:rPr>
        <w:t xml:space="preserve">时间: 2026-05-01 | </w:t>
      </w:r>
      <w:r>
        <w:t xml:space="preserve">链接: </w:t>
      </w:r>
      <w:hyperlink r:id="rId286">
        <w:r>
          <w:rPr>
            <w:rFonts w:ascii="Times New Roman" w:hAnsi="Times New Roman" w:eastAsia="宋体"/>
            <w:color w:val="0000FF"/>
            <w:sz w:val="21"/>
            <w:u w:val="single"/>
          </w:rPr>
          <w:t>https://doi.org/10.1016/j.optcom.2025.132847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LiNbO3 混合电光和磁光传感</w:t>
      </w:r>
    </w:p>
    <w:p>
      <w:r>
        <w:rPr>
          <w:rFonts w:ascii="Times New Roman" w:hAnsi="Times New Roman" w:eastAsia="宋体"/>
          <w:b/>
          <w:color w:val="003264"/>
          <w:sz w:val="24"/>
        </w:rPr>
        <w:t>Hybrid electro-optic and magneto-optical sensing in LiNbO3</w:t>
      </w:r>
    </w:p>
    <w:p>
      <w:r>
        <w:rPr>
          <w:rFonts w:ascii="Times New Roman" w:hAnsi="Times New Roman" w:eastAsia="宋体"/>
          <w:sz w:val="21"/>
        </w:rPr>
        <w:t>作者: Xinbing Jiao, Haipeng He, Wenpei Chen</w:t>
        <w:br/>
      </w:r>
      <w:r>
        <w:rPr>
          <w:rFonts w:ascii="Times New Roman" w:hAnsi="Times New Roman" w:eastAsia="宋体"/>
          <w:sz w:val="21"/>
        </w:rPr>
        <w:t xml:space="preserve">时间: 2026-05-01 | </w:t>
      </w:r>
      <w:r>
        <w:t xml:space="preserve">链接: </w:t>
      </w:r>
      <w:hyperlink r:id="rId287">
        <w:r>
          <w:rPr>
            <w:rFonts w:ascii="Times New Roman" w:hAnsi="Times New Roman" w:eastAsia="宋体"/>
            <w:color w:val="0000FF"/>
            <w:sz w:val="21"/>
            <w:u w:val="single"/>
          </w:rPr>
          <w:t>https://doi.org/10.1016/j.optcom.2025.132848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渐变折射率多模光纤的轮廓色散特性及其对带宽的影响</w:t>
      </w:r>
    </w:p>
    <w:p>
      <w:r>
        <w:rPr>
          <w:rFonts w:ascii="Times New Roman" w:hAnsi="Times New Roman" w:eastAsia="宋体"/>
          <w:b/>
          <w:color w:val="003264"/>
          <w:sz w:val="24"/>
        </w:rPr>
        <w:t>Profile dispersion characteristics of graded-index multimode fiber and its impact on bandwidth</w:t>
      </w:r>
    </w:p>
    <w:p>
      <w:r>
        <w:rPr>
          <w:rFonts w:ascii="Times New Roman" w:hAnsi="Times New Roman" w:eastAsia="宋体"/>
          <w:sz w:val="21"/>
        </w:rPr>
        <w:t>作者: Qinglong Zhang, Yi Zhan, Yihan Wang, An Wang</w:t>
        <w:br/>
      </w:r>
      <w:r>
        <w:rPr>
          <w:rFonts w:ascii="Times New Roman" w:hAnsi="Times New Roman" w:eastAsia="宋体"/>
          <w:sz w:val="21"/>
        </w:rPr>
        <w:t xml:space="preserve">时间: 2026-05-01 | </w:t>
      </w:r>
      <w:r>
        <w:t xml:space="preserve">链接: </w:t>
      </w:r>
      <w:hyperlink r:id="rId288">
        <w:r>
          <w:rPr>
            <w:rFonts w:ascii="Times New Roman" w:hAnsi="Times New Roman" w:eastAsia="宋体"/>
            <w:color w:val="0000FF"/>
            <w:sz w:val="21"/>
            <w:u w:val="single"/>
          </w:rPr>
          <w:t>https://doi.org/10.1016/j.optcom.2025.132815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通过叠加螺旋波带板实现双聚焦涡流的结构多样性</w:t>
      </w:r>
    </w:p>
    <w:p>
      <w:r>
        <w:rPr>
          <w:rFonts w:ascii="Times New Roman" w:hAnsi="Times New Roman" w:eastAsia="宋体"/>
          <w:b/>
          <w:color w:val="003264"/>
          <w:sz w:val="24"/>
        </w:rPr>
        <w:t>Structural diversity in dual-focused vortices via superposed spiral zone plates</w:t>
      </w:r>
    </w:p>
    <w:p>
      <w:r>
        <w:rPr>
          <w:rFonts w:ascii="Times New Roman" w:hAnsi="Times New Roman" w:eastAsia="宋体"/>
          <w:sz w:val="21"/>
        </w:rPr>
        <w:t>作者: Huakui Hu, Jiangtao Ding, Yao Yu, Weifeng Wu, Guoping Shi, Huajie Xu, Hailiang Li</w:t>
        <w:br/>
      </w:r>
      <w:r>
        <w:rPr>
          <w:rFonts w:ascii="Times New Roman" w:hAnsi="Times New Roman" w:eastAsia="宋体"/>
          <w:sz w:val="21"/>
        </w:rPr>
        <w:t xml:space="preserve">时间: 2026-05-01 | </w:t>
      </w:r>
      <w:r>
        <w:t xml:space="preserve">链接: </w:t>
      </w:r>
      <w:hyperlink r:id="rId289">
        <w:r>
          <w:rPr>
            <w:rFonts w:ascii="Times New Roman" w:hAnsi="Times New Roman" w:eastAsia="宋体"/>
            <w:color w:val="0000FF"/>
            <w:sz w:val="21"/>
            <w:u w:val="single"/>
          </w:rPr>
          <w:t>https://doi.org/10.1016/j.optcom.2025.132850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基于强化科学CMOS的自由曲面紫外光谱仪研究</w:t>
      </w:r>
    </w:p>
    <w:p>
      <w:r>
        <w:rPr>
          <w:rFonts w:ascii="Times New Roman" w:hAnsi="Times New Roman" w:eastAsia="宋体"/>
          <w:b/>
          <w:color w:val="003264"/>
          <w:sz w:val="24"/>
        </w:rPr>
        <w:t>Research on free-form ultraviolet spectrometer based on intensified scientific CMOS</w:t>
      </w:r>
    </w:p>
    <w:p>
      <w:r>
        <w:rPr>
          <w:rFonts w:ascii="Times New Roman" w:hAnsi="Times New Roman" w:eastAsia="宋体"/>
          <w:sz w:val="21"/>
        </w:rPr>
        <w:t>作者: Lu Wang, Bin Xue, Song Guo, Yinghong He, Zhexin Duan, Xingfeng Wang, Shihao Xu, Jianfeng Yang, Yiyi Zhao</w:t>
        <w:br/>
      </w:r>
      <w:r>
        <w:rPr>
          <w:rFonts w:ascii="Times New Roman" w:hAnsi="Times New Roman" w:eastAsia="宋体"/>
          <w:sz w:val="21"/>
        </w:rPr>
        <w:t xml:space="preserve">时间: 2026-05-01 | </w:t>
      </w:r>
      <w:r>
        <w:t xml:space="preserve">链接: </w:t>
      </w:r>
      <w:hyperlink r:id="rId290">
        <w:r>
          <w:rPr>
            <w:rFonts w:ascii="Times New Roman" w:hAnsi="Times New Roman" w:eastAsia="宋体"/>
            <w:color w:val="0000FF"/>
            <w:sz w:val="21"/>
            <w:u w:val="single"/>
          </w:rPr>
          <w:t>https://doi.org/10.1016/j.optcom.2025.132849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适用于手机的便携式微型 3D 测量系统</w:t>
      </w:r>
    </w:p>
    <w:p>
      <w:r>
        <w:rPr>
          <w:rFonts w:ascii="Times New Roman" w:hAnsi="Times New Roman" w:eastAsia="宋体"/>
          <w:b/>
          <w:color w:val="003264"/>
          <w:sz w:val="24"/>
        </w:rPr>
        <w:t>Portable miniature 3D measurement system for mobile phones</w:t>
      </w:r>
    </w:p>
    <w:p>
      <w:r>
        <w:rPr>
          <w:rFonts w:ascii="Times New Roman" w:hAnsi="Times New Roman" w:eastAsia="宋体"/>
          <w:sz w:val="21"/>
        </w:rPr>
        <w:t>作者: Jianhua Wang, Wen Zhang, Huixin Sun</w:t>
        <w:br/>
      </w:r>
      <w:r>
        <w:rPr>
          <w:rFonts w:ascii="Times New Roman" w:hAnsi="Times New Roman" w:eastAsia="宋体"/>
          <w:sz w:val="21"/>
        </w:rPr>
        <w:t xml:space="preserve">时间: 2026-05-01 | </w:t>
      </w:r>
      <w:r>
        <w:t xml:space="preserve">链接: </w:t>
      </w:r>
      <w:hyperlink r:id="rId291">
        <w:r>
          <w:rPr>
            <w:rFonts w:ascii="Times New Roman" w:hAnsi="Times New Roman" w:eastAsia="宋体"/>
            <w:color w:val="0000FF"/>
            <w:sz w:val="21"/>
            <w:u w:val="single"/>
          </w:rPr>
          <w:t>https://doi.org/10.1016/j.optcom.2025.132843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从振幅全息图到复杂全息图的转换：傅里叶变换和基于优化的方法</w:t>
      </w:r>
    </w:p>
    <w:p>
      <w:r>
        <w:rPr>
          <w:rFonts w:ascii="Times New Roman" w:hAnsi="Times New Roman" w:eastAsia="宋体"/>
          <w:b/>
          <w:color w:val="003264"/>
          <w:sz w:val="24"/>
        </w:rPr>
        <w:t>Conversion from amplitude hologram to complex hologram: Fourier transform and optimization-based methods</w:t>
      </w:r>
    </w:p>
    <w:p>
      <w:r>
        <w:rPr>
          <w:rFonts w:ascii="Times New Roman" w:hAnsi="Times New Roman" w:eastAsia="宋体"/>
          <w:sz w:val="21"/>
        </w:rPr>
        <w:t>作者: Shun Nishijima, Kedar Khare, Kazuma Mori, Fan Wang, Tomoyoshi Ito, Tomoyoshi Shimobaba</w:t>
        <w:br/>
      </w:r>
      <w:r>
        <w:rPr>
          <w:rFonts w:ascii="Times New Roman" w:hAnsi="Times New Roman" w:eastAsia="宋体"/>
          <w:sz w:val="21"/>
        </w:rPr>
        <w:t xml:space="preserve">时间: 2026-05-01 | </w:t>
      </w:r>
      <w:r>
        <w:t xml:space="preserve">链接: </w:t>
      </w:r>
      <w:hyperlink r:id="rId292">
        <w:r>
          <w:rPr>
            <w:rFonts w:ascii="Times New Roman" w:hAnsi="Times New Roman" w:eastAsia="宋体"/>
            <w:color w:val="0000FF"/>
            <w:sz w:val="21"/>
            <w:u w:val="single"/>
          </w:rPr>
          <w:t>https://doi.org/10.1016/j.optcom.2025.132851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中波红外快拍傅里叶变换光场光谱成像系统研究</w:t>
      </w:r>
    </w:p>
    <w:p>
      <w:r>
        <w:rPr>
          <w:rFonts w:ascii="Times New Roman" w:hAnsi="Times New Roman" w:eastAsia="宋体"/>
          <w:b/>
          <w:color w:val="003264"/>
          <w:sz w:val="24"/>
        </w:rPr>
        <w:t>Research on medium-wave infrared snapshot Fourier transform light field spectral imaging system</w:t>
      </w:r>
    </w:p>
    <w:p>
      <w:r>
        <w:rPr>
          <w:rFonts w:ascii="Times New Roman" w:hAnsi="Times New Roman" w:eastAsia="宋体"/>
          <w:sz w:val="21"/>
        </w:rPr>
        <w:t>作者: Peng Sun, Baixuan Zhao, Yupeng Chen, Kaifeng Zheng, Yingze Zhao, Haitao Nie, Meiru Zheng, Huimin Li, Weihong Ning, Xudong Du, Siyao Ma, Junpeng Zhu, Yuxin Qin, Weibiao Wang, Jinguang Lv, Jingqiu Liang</w:t>
        <w:br/>
      </w:r>
      <w:r>
        <w:rPr>
          <w:rFonts w:ascii="Times New Roman" w:hAnsi="Times New Roman" w:eastAsia="宋体"/>
          <w:sz w:val="21"/>
        </w:rPr>
        <w:t xml:space="preserve">时间: 2026-05-01 | </w:t>
      </w:r>
      <w:r>
        <w:t xml:space="preserve">链接: </w:t>
      </w:r>
      <w:hyperlink r:id="rId293">
        <w:r>
          <w:rPr>
            <w:rFonts w:ascii="Times New Roman" w:hAnsi="Times New Roman" w:eastAsia="宋体"/>
            <w:color w:val="0000FF"/>
            <w:sz w:val="21"/>
            <w:u w:val="single"/>
          </w:rPr>
          <w:t>https://doi.org/10.1016/j.optcom.2025.132844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单像素成像联合模型和数据驱动的多采样率压缩重建网络</w:t>
      </w:r>
    </w:p>
    <w:p>
      <w:r>
        <w:rPr>
          <w:rFonts w:ascii="Times New Roman" w:hAnsi="Times New Roman" w:eastAsia="宋体"/>
          <w:b/>
          <w:color w:val="003264"/>
          <w:sz w:val="24"/>
        </w:rPr>
        <w:t>Multi-sampling-rate compressed reconstruction network driven by joint model and data for single pixel imaging</w:t>
      </w:r>
    </w:p>
    <w:p>
      <w:r>
        <w:rPr>
          <w:rFonts w:ascii="Times New Roman" w:hAnsi="Times New Roman" w:eastAsia="宋体"/>
          <w:sz w:val="21"/>
        </w:rPr>
        <w:t>作者: Xule Dai, Qiurong Yan, Xinhong Luo, Guo Lu, Junyuan Yin, Xin Huang</w:t>
        <w:br/>
      </w:r>
      <w:r>
        <w:rPr>
          <w:rFonts w:ascii="Times New Roman" w:hAnsi="Times New Roman" w:eastAsia="宋体"/>
          <w:sz w:val="21"/>
        </w:rPr>
        <w:t xml:space="preserve">时间: 2026-05-01 | </w:t>
      </w:r>
      <w:r>
        <w:t xml:space="preserve">链接: </w:t>
      </w:r>
      <w:hyperlink r:id="rId294">
        <w:r>
          <w:rPr>
            <w:rFonts w:ascii="Times New Roman" w:hAnsi="Times New Roman" w:eastAsia="宋体"/>
            <w:color w:val="0000FF"/>
            <w:sz w:val="21"/>
            <w:u w:val="single"/>
          </w:rPr>
          <w:t>https://doi.org/10.1016/j.optcom.2025.132853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通过在单个空间光调制器上进行深度复用空间区域重新定位来实现大面积全息显示</w:t>
      </w:r>
    </w:p>
    <w:p>
      <w:r>
        <w:rPr>
          <w:rFonts w:ascii="Times New Roman" w:hAnsi="Times New Roman" w:eastAsia="宋体"/>
          <w:b/>
          <w:color w:val="003264"/>
          <w:sz w:val="24"/>
        </w:rPr>
        <w:t>Large-area holographic display by depth-multiplexed spatial region repositioning on a single spatial light modulator</w:t>
      </w:r>
    </w:p>
    <w:p>
      <w:r>
        <w:rPr>
          <w:rFonts w:ascii="Times New Roman" w:hAnsi="Times New Roman" w:eastAsia="宋体"/>
          <w:sz w:val="21"/>
        </w:rPr>
        <w:t>作者: Jianglian Wang, Atsushi Okamoto</w:t>
        <w:br/>
      </w:r>
      <w:r>
        <w:rPr>
          <w:rFonts w:ascii="Times New Roman" w:hAnsi="Times New Roman" w:eastAsia="宋体"/>
          <w:sz w:val="21"/>
        </w:rPr>
        <w:t xml:space="preserve">时间: 2026-05-01 | </w:t>
      </w:r>
      <w:r>
        <w:t xml:space="preserve">链接: </w:t>
      </w:r>
      <w:hyperlink r:id="rId295">
        <w:r>
          <w:rPr>
            <w:rFonts w:ascii="Times New Roman" w:hAnsi="Times New Roman" w:eastAsia="宋体"/>
            <w:color w:val="0000FF"/>
            <w:sz w:val="21"/>
            <w:u w:val="single"/>
          </w:rPr>
          <w:t>https://doi.org/10.1016/j.optcom.2025.132852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具有两个可控独立调制腔的垂直腔面发射激光器</w:t>
      </w:r>
    </w:p>
    <w:p>
      <w:r>
        <w:rPr>
          <w:rFonts w:ascii="Times New Roman" w:hAnsi="Times New Roman" w:eastAsia="宋体"/>
          <w:b/>
          <w:color w:val="003264"/>
          <w:sz w:val="24"/>
        </w:rPr>
        <w:t>Vertical-cavity surface-emitting lasers with two controllable independent modulation cavities</w:t>
      </w:r>
    </w:p>
    <w:p>
      <w:r>
        <w:rPr>
          <w:rFonts w:ascii="Times New Roman" w:hAnsi="Times New Roman" w:eastAsia="宋体"/>
          <w:sz w:val="21"/>
        </w:rPr>
        <w:t>作者: Zhongmin He, Chuyu Zhong, Jian Feng, Shaochi Pan, Zhenhuan Qiu, Yichun Chen, Xing Zhang, Wei Miao, Bin Wang, Shihao Ding, Shupeng Deng, Nannan Li, Jinlong Lu, Hui Li</w:t>
        <w:br/>
      </w:r>
      <w:r>
        <w:rPr>
          <w:rFonts w:ascii="Times New Roman" w:hAnsi="Times New Roman" w:eastAsia="宋体"/>
          <w:sz w:val="21"/>
        </w:rPr>
        <w:t xml:space="preserve">时间: 2026-05-01 | </w:t>
      </w:r>
      <w:r>
        <w:t xml:space="preserve">链接: </w:t>
      </w:r>
      <w:hyperlink r:id="rId296">
        <w:r>
          <w:rPr>
            <w:rFonts w:ascii="Times New Roman" w:hAnsi="Times New Roman" w:eastAsia="宋体"/>
            <w:color w:val="0000FF"/>
            <w:sz w:val="21"/>
            <w:u w:val="single"/>
          </w:rPr>
          <w:t>https://doi.org/10.1016/j.optcom.2025.132855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基于卡尔曼滤波的 Shack-Hartmann 波前传感器光斑质心跟踪</w:t>
      </w:r>
    </w:p>
    <w:p>
      <w:r>
        <w:rPr>
          <w:rFonts w:ascii="Times New Roman" w:hAnsi="Times New Roman" w:eastAsia="宋体"/>
          <w:b/>
          <w:color w:val="003264"/>
          <w:sz w:val="24"/>
        </w:rPr>
        <w:t>Spot centroid tracking for Shack-Hartmann wavefront sensor based on Kalman filtering</w:t>
      </w:r>
    </w:p>
    <w:p>
      <w:r>
        <w:rPr>
          <w:rFonts w:ascii="Times New Roman" w:hAnsi="Times New Roman" w:eastAsia="宋体"/>
          <w:sz w:val="21"/>
        </w:rPr>
        <w:t>作者: Yina Dai, Wang Zhao, Shuai Wang, Hongli Guan, Han Guo, Shenghu Liu, Fangfang Chai, Yaping Li, Ping Yang</w:t>
        <w:br/>
      </w:r>
      <w:r>
        <w:rPr>
          <w:rFonts w:ascii="Times New Roman" w:hAnsi="Times New Roman" w:eastAsia="宋体"/>
          <w:sz w:val="21"/>
        </w:rPr>
        <w:t xml:space="preserve">时间: 2026-05-01 | </w:t>
      </w:r>
      <w:r>
        <w:t xml:space="preserve">链接: </w:t>
      </w:r>
      <w:hyperlink r:id="rId297">
        <w:r>
          <w:rPr>
            <w:rFonts w:ascii="Times New Roman" w:hAnsi="Times New Roman" w:eastAsia="宋体"/>
            <w:color w:val="0000FF"/>
            <w:sz w:val="21"/>
            <w:u w:val="single"/>
          </w:rPr>
          <w:t>https://doi.org/10.1016/j.optcom.2025.132854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太赫兹频率时空编码超表面的谐波光束转向和涡旋 OAM 生成</w:t>
      </w:r>
    </w:p>
    <w:p>
      <w:r>
        <w:rPr>
          <w:rFonts w:ascii="Times New Roman" w:hAnsi="Times New Roman" w:eastAsia="宋体"/>
          <w:b/>
          <w:color w:val="003264"/>
          <w:sz w:val="24"/>
        </w:rPr>
        <w:t>Harmonic beam steering and vortex OAM generation by space-time coded metasurface at THz frequencies</w:t>
      </w:r>
    </w:p>
    <w:p>
      <w:r>
        <w:rPr>
          <w:rFonts w:ascii="Times New Roman" w:hAnsi="Times New Roman" w:eastAsia="宋体"/>
          <w:sz w:val="21"/>
        </w:rPr>
        <w:t>作者: Priyanka Das</w:t>
        <w:br/>
      </w:r>
      <w:r>
        <w:rPr>
          <w:rFonts w:ascii="Times New Roman" w:hAnsi="Times New Roman" w:eastAsia="宋体"/>
          <w:sz w:val="21"/>
        </w:rPr>
        <w:t xml:space="preserve">时间: 2026-05-01 | </w:t>
      </w:r>
      <w:r>
        <w:t xml:space="preserve">链接: </w:t>
      </w:r>
      <w:hyperlink r:id="rId298">
        <w:r>
          <w:rPr>
            <w:rFonts w:ascii="Times New Roman" w:hAnsi="Times New Roman" w:eastAsia="宋体"/>
            <w:color w:val="0000FF"/>
            <w:sz w:val="21"/>
            <w:u w:val="single"/>
          </w:rPr>
          <w:t>https://doi.org/10.1016/j.optcom.2025.132856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H型高响应表面等离子体共振光纤探测器</w:t>
      </w:r>
    </w:p>
    <w:p>
      <w:r>
        <w:rPr>
          <w:rFonts w:ascii="Times New Roman" w:hAnsi="Times New Roman" w:eastAsia="宋体"/>
          <w:b/>
          <w:color w:val="003264"/>
          <w:sz w:val="24"/>
        </w:rPr>
        <w:t>H-shape of high-response surface plasmon resonance fiber optic detectors</w:t>
      </w:r>
    </w:p>
    <w:p>
      <w:r>
        <w:rPr>
          <w:rFonts w:ascii="Times New Roman" w:hAnsi="Times New Roman" w:eastAsia="宋体"/>
          <w:sz w:val="21"/>
        </w:rPr>
        <w:t>作者: Dalya H. Abbas, Hanan J. Taher, Bushra R. Mahdi</w:t>
        <w:br/>
      </w:r>
      <w:r>
        <w:rPr>
          <w:rFonts w:ascii="Times New Roman" w:hAnsi="Times New Roman" w:eastAsia="宋体"/>
          <w:sz w:val="21"/>
        </w:rPr>
        <w:t xml:space="preserve">时间: 2026-05-01 | </w:t>
      </w:r>
      <w:r>
        <w:t xml:space="preserve">链接: </w:t>
      </w:r>
      <w:hyperlink r:id="rId299">
        <w:r>
          <w:rPr>
            <w:rFonts w:ascii="Times New Roman" w:hAnsi="Times New Roman" w:eastAsia="宋体"/>
            <w:color w:val="0000FF"/>
            <w:sz w:val="21"/>
            <w:u w:val="single"/>
          </w:rPr>
          <w:t>https://doi.org/10.1016/j.optcom.2025.132857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基于双波长数字全息的折射率和厚度同时测量</w:t>
      </w:r>
    </w:p>
    <w:p>
      <w:r>
        <w:rPr>
          <w:rFonts w:ascii="Times New Roman" w:hAnsi="Times New Roman" w:eastAsia="宋体"/>
          <w:b/>
          <w:color w:val="003264"/>
          <w:sz w:val="24"/>
        </w:rPr>
        <w:t>Simultaneous refractive index and thickness measurement based on dual-wavelength digital holography</w:t>
      </w:r>
    </w:p>
    <w:p>
      <w:r>
        <w:rPr>
          <w:rFonts w:ascii="Times New Roman" w:hAnsi="Times New Roman" w:eastAsia="宋体"/>
          <w:sz w:val="21"/>
        </w:rPr>
        <w:t>作者: Hanwei Cheng, Wenjian Wang, Yihua Dong, Rui Yan, Nauman Ali, Sha An, Juanjuan Zheng, Peng Gao, Xiaofang Wang, Tanping Li, Kai Wen, Peng Gao</w:t>
        <w:br/>
      </w:r>
      <w:r>
        <w:rPr>
          <w:rFonts w:ascii="Times New Roman" w:hAnsi="Times New Roman" w:eastAsia="宋体"/>
          <w:sz w:val="21"/>
        </w:rPr>
        <w:t xml:space="preserve">时间: 2026-05-01 | </w:t>
      </w:r>
      <w:r>
        <w:t xml:space="preserve">链接: </w:t>
      </w:r>
      <w:hyperlink r:id="rId300">
        <w:r>
          <w:rPr>
            <w:rFonts w:ascii="Times New Roman" w:hAnsi="Times New Roman" w:eastAsia="宋体"/>
            <w:color w:val="0000FF"/>
            <w:sz w:val="21"/>
            <w:u w:val="single"/>
          </w:rPr>
          <w:t>https://doi.org/10.1016/j.optcom.2025.132858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用于从单模光纤到大芯高多模光纤的模场适应的短锥形光纤</w:t>
      </w:r>
    </w:p>
    <w:p>
      <w:r>
        <w:rPr>
          <w:rFonts w:ascii="Times New Roman" w:hAnsi="Times New Roman" w:eastAsia="宋体"/>
          <w:b/>
          <w:color w:val="003264"/>
          <w:sz w:val="24"/>
        </w:rPr>
        <w:t>Short-tapered fiber for mode field adaptation from single-mode fiber to large-core highly-multimode fiber</w:t>
      </w:r>
    </w:p>
    <w:p>
      <w:r>
        <w:rPr>
          <w:rFonts w:ascii="Times New Roman" w:hAnsi="Times New Roman" w:eastAsia="宋体"/>
          <w:sz w:val="21"/>
        </w:rPr>
        <w:t>作者: Maoni Chen, Jianqiu Cao, Min Fu, Yangmei Sun, Shangde Zhou, Qi Zhang, Aimin Liu, Zilun Chen, Zhihe Huang, Zefeng Wang, Jinbao Chen</w:t>
        <w:br/>
      </w:r>
      <w:r>
        <w:rPr>
          <w:rFonts w:ascii="Times New Roman" w:hAnsi="Times New Roman" w:eastAsia="宋体"/>
          <w:sz w:val="21"/>
        </w:rPr>
        <w:t xml:space="preserve">时间: 2026-05-01 | </w:t>
      </w:r>
      <w:r>
        <w:t xml:space="preserve">链接: </w:t>
      </w:r>
      <w:hyperlink r:id="rId301">
        <w:r>
          <w:rPr>
            <w:rFonts w:ascii="Times New Roman" w:hAnsi="Times New Roman" w:eastAsia="宋体"/>
            <w:color w:val="0000FF"/>
            <w:sz w:val="21"/>
            <w:u w:val="single"/>
          </w:rPr>
          <w:t>https://doi.org/10.1016/j.optcom.2025.132859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通过方形环形结构实现高效、低串扰的多焦距超透镜，用于近眼显示器</w:t>
      </w:r>
    </w:p>
    <w:p>
      <w:r>
        <w:rPr>
          <w:rFonts w:ascii="Times New Roman" w:hAnsi="Times New Roman" w:eastAsia="宋体"/>
          <w:b/>
          <w:color w:val="003264"/>
          <w:sz w:val="24"/>
        </w:rPr>
        <w:t>High-efficiency and low-crosstalk multi-focal-length metalens via a square-annular structure for near-eye displays</w:t>
      </w:r>
    </w:p>
    <w:p>
      <w:r>
        <w:rPr>
          <w:rFonts w:ascii="Times New Roman" w:hAnsi="Times New Roman" w:eastAsia="宋体"/>
          <w:sz w:val="21"/>
        </w:rPr>
        <w:t>作者: Chunliang Chen, Yuyan Peng, Xiongtu Zhou, Yongai Zhang, Tailiang Guo, Yuhua Qin</w:t>
        <w:br/>
      </w:r>
      <w:r>
        <w:rPr>
          <w:rFonts w:ascii="Times New Roman" w:hAnsi="Times New Roman" w:eastAsia="宋体"/>
          <w:sz w:val="21"/>
        </w:rPr>
        <w:t xml:space="preserve">时间: 2026-05-01 | </w:t>
      </w:r>
      <w:r>
        <w:t xml:space="preserve">链接: </w:t>
      </w:r>
      <w:hyperlink r:id="rId302">
        <w:r>
          <w:rPr>
            <w:rFonts w:ascii="Times New Roman" w:hAnsi="Times New Roman" w:eastAsia="宋体"/>
            <w:color w:val="0000FF"/>
            <w:sz w:val="21"/>
            <w:u w:val="single"/>
          </w:rPr>
          <w:t>https://doi.org/10.1016/j.optcom.2025.132861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基于Ti3CN@Bi可饱和吸收体的高效2μm被动调Q激光器</w:t>
      </w:r>
    </w:p>
    <w:p>
      <w:r>
        <w:rPr>
          <w:rFonts w:ascii="Times New Roman" w:hAnsi="Times New Roman" w:eastAsia="宋体"/>
          <w:b/>
          <w:color w:val="003264"/>
          <w:sz w:val="24"/>
        </w:rPr>
        <w:t>High efficiency 2 μm passively Q-switched laser based on a Ti3CN@Bi saturable absorber</w:t>
      </w:r>
    </w:p>
    <w:p>
      <w:r>
        <w:rPr>
          <w:rFonts w:ascii="Times New Roman" w:hAnsi="Times New Roman" w:eastAsia="宋体"/>
          <w:sz w:val="21"/>
        </w:rPr>
        <w:t>作者: Wenhui Ji, Haopu Xu, Yuqian Zu, Lingfeng Gao, Jingjing Liu, Chun Li, Yongjing Wu, Minzhe Liu, Ruizhan Zhai, Zhongqing Jia, Qi Yang</w:t>
        <w:br/>
      </w:r>
      <w:r>
        <w:rPr>
          <w:rFonts w:ascii="Times New Roman" w:hAnsi="Times New Roman" w:eastAsia="宋体"/>
          <w:sz w:val="21"/>
        </w:rPr>
        <w:t xml:space="preserve">时间: 2026-05-01 | </w:t>
      </w:r>
      <w:r>
        <w:t xml:space="preserve">链接: </w:t>
      </w:r>
      <w:hyperlink r:id="rId303">
        <w:r>
          <w:rPr>
            <w:rFonts w:ascii="Times New Roman" w:hAnsi="Times New Roman" w:eastAsia="宋体"/>
            <w:color w:val="0000FF"/>
            <w:sz w:val="21"/>
            <w:u w:val="single"/>
          </w:rPr>
          <w:t>https://doi.org/10.1016/j.optcom.2026.132862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动态可调谐超表面波片，用于直接检测椭圆偏振</w:t>
      </w:r>
    </w:p>
    <w:p>
      <w:r>
        <w:rPr>
          <w:rFonts w:ascii="Times New Roman" w:hAnsi="Times New Roman" w:eastAsia="宋体"/>
          <w:b/>
          <w:color w:val="003264"/>
          <w:sz w:val="24"/>
        </w:rPr>
        <w:t>Dynamically tunable metasurface waveplate for straightforward detection of elliptical polarization</w:t>
      </w:r>
    </w:p>
    <w:p>
      <w:r>
        <w:rPr>
          <w:rFonts w:ascii="Times New Roman" w:hAnsi="Times New Roman" w:eastAsia="宋体"/>
          <w:sz w:val="21"/>
        </w:rPr>
        <w:t>作者: Wenhui Zhu, Jun Zhao, Jianxu Liu, Daxing Dong, Yangyang Fu, Youwen Liu</w:t>
        <w:br/>
      </w:r>
      <w:r>
        <w:rPr>
          <w:rFonts w:ascii="Times New Roman" w:hAnsi="Times New Roman" w:eastAsia="宋体"/>
          <w:sz w:val="21"/>
        </w:rPr>
        <w:t xml:space="preserve">时间: 2026-05-01 | </w:t>
      </w:r>
      <w:r>
        <w:t xml:space="preserve">链接: </w:t>
      </w:r>
      <w:hyperlink r:id="rId304">
        <w:r>
          <w:rPr>
            <w:rFonts w:ascii="Times New Roman" w:hAnsi="Times New Roman" w:eastAsia="宋体"/>
            <w:color w:val="0000FF"/>
            <w:sz w:val="21"/>
            <w:u w:val="single"/>
          </w:rPr>
          <w:t>https://doi.org/10.1016/j.optcom.2026.132871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基于轻量级 Transformer 的非线性均衡，可在 WDM PDM CO-OFDM 系统中实现稳健的 IQ 恢复</w:t>
      </w:r>
    </w:p>
    <w:p>
      <w:r>
        <w:rPr>
          <w:rFonts w:ascii="Times New Roman" w:hAnsi="Times New Roman" w:eastAsia="宋体"/>
          <w:b/>
          <w:color w:val="003264"/>
          <w:sz w:val="24"/>
        </w:rPr>
        <w:t>Lightweight Transformer-based nonlinear equalization for robust IQ recovery in WDM PDM CO-OFDM systems</w:t>
      </w:r>
    </w:p>
    <w:p>
      <w:r>
        <w:rPr>
          <w:rFonts w:ascii="Times New Roman" w:hAnsi="Times New Roman" w:eastAsia="宋体"/>
          <w:sz w:val="21"/>
        </w:rPr>
        <w:t>作者: Xi Fang, YunZhang Wang, Shun Lv, LingYu Liu, SiLu Fan, LingXiao Liu</w:t>
        <w:br/>
      </w:r>
      <w:r>
        <w:rPr>
          <w:rFonts w:ascii="Times New Roman" w:hAnsi="Times New Roman" w:eastAsia="宋体"/>
          <w:sz w:val="21"/>
        </w:rPr>
        <w:t xml:space="preserve">时间: 2026-06-01 | </w:t>
      </w:r>
      <w:r>
        <w:t xml:space="preserve">链接: </w:t>
      </w:r>
      <w:hyperlink r:id="rId305">
        <w:r>
          <w:rPr>
            <w:rFonts w:ascii="Times New Roman" w:hAnsi="Times New Roman" w:eastAsia="宋体"/>
            <w:color w:val="0000FF"/>
            <w:sz w:val="21"/>
            <w:u w:val="single"/>
          </w:rPr>
          <w:t>https://doi.org/10.1016/j.optcom.2025.132837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基于FPGA的空间引力波探测相位计通信编码优化及消除调制相位验证</w:t>
      </w:r>
    </w:p>
    <w:p>
      <w:r>
        <w:rPr>
          <w:rFonts w:ascii="Times New Roman" w:hAnsi="Times New Roman" w:eastAsia="宋体"/>
          <w:b/>
          <w:color w:val="003264"/>
          <w:sz w:val="24"/>
        </w:rPr>
        <w:t>FPGA-based optimization of communication encoding and verification of eliminating modulation phase for phasemeter in space gravitational wave detection</w:t>
      </w:r>
    </w:p>
    <w:p>
      <w:r>
        <w:rPr>
          <w:rFonts w:ascii="Times New Roman" w:hAnsi="Times New Roman" w:eastAsia="宋体"/>
          <w:sz w:val="21"/>
        </w:rPr>
        <w:t>作者: Long Hongyu, Yu Tao, Xue Ke, Wang Zhi, Liu Yunqing</w:t>
        <w:br/>
      </w:r>
      <w:r>
        <w:rPr>
          <w:rFonts w:ascii="Times New Roman" w:hAnsi="Times New Roman" w:eastAsia="宋体"/>
          <w:sz w:val="21"/>
        </w:rPr>
        <w:t xml:space="preserve">时间: 2026-05-01 | </w:t>
      </w:r>
      <w:r>
        <w:t xml:space="preserve">链接: </w:t>
      </w:r>
      <w:hyperlink r:id="rId306">
        <w:r>
          <w:rPr>
            <w:rFonts w:ascii="Times New Roman" w:hAnsi="Times New Roman" w:eastAsia="宋体"/>
            <w:color w:val="0000FF"/>
            <w:sz w:val="21"/>
            <w:u w:val="single"/>
          </w:rPr>
          <w:t>https://doi.org/10.1016/j.optcom.2026.132872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长波红外波段柔性宽带超材料吸收体的理论研究</w:t>
      </w:r>
    </w:p>
    <w:p>
      <w:r>
        <w:rPr>
          <w:rFonts w:ascii="Times New Roman" w:hAnsi="Times New Roman" w:eastAsia="宋体"/>
          <w:b/>
          <w:color w:val="003264"/>
          <w:sz w:val="24"/>
        </w:rPr>
        <w:t>Theoretical investigation on a flexible broadband metamaterial absorber in long-wave infrared band</w:t>
      </w:r>
    </w:p>
    <w:p>
      <w:r>
        <w:rPr>
          <w:rFonts w:ascii="Times New Roman" w:hAnsi="Times New Roman" w:eastAsia="宋体"/>
          <w:sz w:val="21"/>
        </w:rPr>
        <w:t>作者: Longteng Qu, Ming Zhang, Tian Wang, Zhuoran Xu, Jian Wu, Ruzhi Wang</w:t>
        <w:br/>
      </w:r>
      <w:r>
        <w:rPr>
          <w:rFonts w:ascii="Times New Roman" w:hAnsi="Times New Roman" w:eastAsia="宋体"/>
          <w:sz w:val="21"/>
        </w:rPr>
        <w:t xml:space="preserve">时间: 2026-05-01 | </w:t>
      </w:r>
      <w:r>
        <w:t xml:space="preserve">链接: </w:t>
      </w:r>
      <w:hyperlink r:id="rId307">
        <w:r>
          <w:rPr>
            <w:rFonts w:ascii="Times New Roman" w:hAnsi="Times New Roman" w:eastAsia="宋体"/>
            <w:color w:val="0000FF"/>
            <w:sz w:val="21"/>
            <w:u w:val="single"/>
          </w:rPr>
          <w:t>https://doi.org/10.1016/j.optcom.2026.132878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基于嵌入式WGM微球谐振腔的集成双波长调Q光纤激光器</w:t>
      </w:r>
    </w:p>
    <w:p>
      <w:r>
        <w:rPr>
          <w:rFonts w:ascii="Times New Roman" w:hAnsi="Times New Roman" w:eastAsia="宋体"/>
          <w:b/>
          <w:color w:val="003264"/>
          <w:sz w:val="24"/>
        </w:rPr>
        <w:t>Integrated dual-wavelength Q-switched fiber laser based on an embedded WGM microsphere resonator</w:t>
      </w:r>
    </w:p>
    <w:p>
      <w:r>
        <w:rPr>
          <w:rFonts w:ascii="Times New Roman" w:hAnsi="Times New Roman" w:eastAsia="宋体"/>
          <w:sz w:val="21"/>
        </w:rPr>
        <w:t>作者: Tianjiao Wu, Baoqun Li, Silun Du, Hanyu He, Tianshu Wang, Gang Deng</w:t>
        <w:br/>
      </w:r>
      <w:r>
        <w:rPr>
          <w:rFonts w:ascii="Times New Roman" w:hAnsi="Times New Roman" w:eastAsia="宋体"/>
          <w:sz w:val="21"/>
        </w:rPr>
        <w:t xml:space="preserve">时间: 2026-05-01 | </w:t>
      </w:r>
      <w:r>
        <w:t xml:space="preserve">链接: </w:t>
      </w:r>
      <w:hyperlink r:id="rId308">
        <w:r>
          <w:rPr>
            <w:rFonts w:ascii="Times New Roman" w:hAnsi="Times New Roman" w:eastAsia="宋体"/>
            <w:color w:val="0000FF"/>
            <w:sz w:val="21"/>
            <w:u w:val="single"/>
          </w:rPr>
          <w:t>https://doi.org/10.1016/j.optcom.2026.132873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小调制深度下光纤干涉传感系统PGC-LFA-Atan解调方案</w:t>
      </w:r>
    </w:p>
    <w:p>
      <w:r>
        <w:rPr>
          <w:rFonts w:ascii="Times New Roman" w:hAnsi="Times New Roman" w:eastAsia="宋体"/>
          <w:b/>
          <w:color w:val="003264"/>
          <w:sz w:val="24"/>
        </w:rPr>
        <w:t>PGC-LFA-Atan demodulation scheme for fiber interferometric sensing system under small modulation depth</w:t>
      </w:r>
    </w:p>
    <w:p>
      <w:r>
        <w:rPr>
          <w:rFonts w:ascii="Times New Roman" w:hAnsi="Times New Roman" w:eastAsia="宋体"/>
          <w:sz w:val="21"/>
        </w:rPr>
        <w:t>作者: Ziyue Wang, Hanfeng Xu, Yanli Zhang, Bing Wei, Xiaofeng Jin</w:t>
        <w:br/>
      </w:r>
      <w:r>
        <w:rPr>
          <w:rFonts w:ascii="Times New Roman" w:hAnsi="Times New Roman" w:eastAsia="宋体"/>
          <w:sz w:val="21"/>
        </w:rPr>
        <w:t xml:space="preserve">时间: 2026-05-01 | </w:t>
      </w:r>
      <w:r>
        <w:t xml:space="preserve">链接: </w:t>
      </w:r>
      <w:hyperlink r:id="rId309">
        <w:r>
          <w:rPr>
            <w:rFonts w:ascii="Times New Roman" w:hAnsi="Times New Roman" w:eastAsia="宋体"/>
            <w:color w:val="0000FF"/>
            <w:sz w:val="21"/>
            <w:u w:val="single"/>
          </w:rPr>
          <w:t>https://doi.org/10.1016/j.optcom.2026.132879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用于三通道和嵌套光学加密的单尺寸硅超表面</w:t>
      </w:r>
    </w:p>
    <w:p>
      <w:r>
        <w:rPr>
          <w:rFonts w:ascii="Times New Roman" w:hAnsi="Times New Roman" w:eastAsia="宋体"/>
          <w:b/>
          <w:color w:val="003264"/>
          <w:sz w:val="24"/>
        </w:rPr>
        <w:t>Single-sized silicon metasurface for three-channel and nested optical encryption</w:t>
      </w:r>
    </w:p>
    <w:p>
      <w:r>
        <w:rPr>
          <w:rFonts w:ascii="Times New Roman" w:hAnsi="Times New Roman" w:eastAsia="宋体"/>
          <w:sz w:val="21"/>
        </w:rPr>
        <w:t>作者: Xiaoyi Zhang, Wen Xing, Zhaohui Wang, Wenjing Yue, Song Gao</w:t>
        <w:br/>
      </w:r>
      <w:r>
        <w:rPr>
          <w:rFonts w:ascii="Times New Roman" w:hAnsi="Times New Roman" w:eastAsia="宋体"/>
          <w:sz w:val="21"/>
        </w:rPr>
        <w:t xml:space="preserve">时间: 2026-05-01 | </w:t>
      </w:r>
      <w:r>
        <w:t xml:space="preserve">链接: </w:t>
      </w:r>
      <w:hyperlink r:id="rId310">
        <w:r>
          <w:rPr>
            <w:rFonts w:ascii="Times New Roman" w:hAnsi="Times New Roman" w:eastAsia="宋体"/>
            <w:color w:val="0000FF"/>
            <w:sz w:val="21"/>
            <w:u w:val="single"/>
          </w:rPr>
          <w:t>https://doi.org/10.1016/j.optcom.2026.132881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可见光和红外区喇叭形宽带超材料吸收体设计</w:t>
      </w:r>
    </w:p>
    <w:p>
      <w:r>
        <w:rPr>
          <w:rFonts w:ascii="Times New Roman" w:hAnsi="Times New Roman" w:eastAsia="宋体"/>
          <w:b/>
          <w:color w:val="003264"/>
          <w:sz w:val="24"/>
        </w:rPr>
        <w:t>Design of horn-shaped broadband metamaterial absorber in visible and infrared regions</w:t>
      </w:r>
    </w:p>
    <w:p>
      <w:r>
        <w:rPr>
          <w:rFonts w:ascii="Times New Roman" w:hAnsi="Times New Roman" w:eastAsia="宋体"/>
          <w:sz w:val="21"/>
        </w:rPr>
        <w:t>作者: Yanli Hu, Tuanjie Liu, Yang Wang</w:t>
        <w:br/>
      </w:r>
      <w:r>
        <w:rPr>
          <w:rFonts w:ascii="Times New Roman" w:hAnsi="Times New Roman" w:eastAsia="宋体"/>
          <w:sz w:val="21"/>
        </w:rPr>
        <w:t xml:space="preserve">时间: 2026-05-01 | </w:t>
      </w:r>
      <w:r>
        <w:t xml:space="preserve">链接: </w:t>
      </w:r>
      <w:hyperlink r:id="rId311">
        <w:r>
          <w:rPr>
            <w:rFonts w:ascii="Times New Roman" w:hAnsi="Times New Roman" w:eastAsia="宋体"/>
            <w:color w:val="0000FF"/>
            <w:sz w:val="21"/>
            <w:u w:val="single"/>
          </w:rPr>
          <w:t>https://doi.org/10.1016/j.optcom.2026.132880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平面透镜与超慢光光子晶体波导的耦合性能：基于仿真的分析和场分布研究</w:t>
      </w:r>
    </w:p>
    <w:p>
      <w:r>
        <w:rPr>
          <w:rFonts w:ascii="Times New Roman" w:hAnsi="Times New Roman" w:eastAsia="宋体"/>
          <w:b/>
          <w:color w:val="003264"/>
          <w:sz w:val="24"/>
        </w:rPr>
        <w:t>Coupling performance of a planar lens to ultra slow-light photonic crystal waveguides: Simulation-based analysis and field distribution study</w:t>
      </w:r>
    </w:p>
    <w:p>
      <w:r>
        <w:rPr>
          <w:rFonts w:ascii="Times New Roman" w:hAnsi="Times New Roman" w:eastAsia="宋体"/>
          <w:sz w:val="21"/>
        </w:rPr>
        <w:t>作者: M. Amraie, T. Fathollahi-Khalkhali, A. Aghamohammadi, E. Lotfi</w:t>
        <w:br/>
      </w:r>
      <w:r>
        <w:rPr>
          <w:rFonts w:ascii="Times New Roman" w:hAnsi="Times New Roman" w:eastAsia="宋体"/>
          <w:sz w:val="21"/>
        </w:rPr>
        <w:t xml:space="preserve">时间: 2026-05-01 | </w:t>
      </w:r>
      <w:r>
        <w:t xml:space="preserve">链接: </w:t>
      </w:r>
      <w:hyperlink r:id="rId312">
        <w:r>
          <w:rPr>
            <w:rFonts w:ascii="Times New Roman" w:hAnsi="Times New Roman" w:eastAsia="宋体"/>
            <w:color w:val="0000FF"/>
            <w:sz w:val="21"/>
            <w:u w:val="single"/>
          </w:rPr>
          <w:t>https://doi.org/10.1016/j.optcom.2026.132874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紫外激光诱导熔融石英多芯离散丝化研究</w:t>
      </w:r>
    </w:p>
    <w:p>
      <w:r>
        <w:rPr>
          <w:rFonts w:ascii="Times New Roman" w:hAnsi="Times New Roman" w:eastAsia="宋体"/>
          <w:b/>
          <w:color w:val="003264"/>
          <w:sz w:val="24"/>
        </w:rPr>
        <w:t>Study on multi-core discrete filamentation in fused silica induced by ultraviolet laser</w:t>
      </w:r>
    </w:p>
    <w:p>
      <w:r>
        <w:rPr>
          <w:rFonts w:ascii="Times New Roman" w:hAnsi="Times New Roman" w:eastAsia="宋体"/>
          <w:sz w:val="21"/>
        </w:rPr>
        <w:t>作者: Meng Wu, Yongjia Yang, Daoxin Li, Lin Li, Biyi Wang, Wanli Zhao, Yong Jiang</w:t>
        <w:br/>
      </w:r>
      <w:r>
        <w:rPr>
          <w:rFonts w:ascii="Times New Roman" w:hAnsi="Times New Roman" w:eastAsia="宋体"/>
          <w:sz w:val="21"/>
        </w:rPr>
        <w:t xml:space="preserve">时间: 2026-05-01 | </w:t>
      </w:r>
      <w:r>
        <w:t xml:space="preserve">链接: </w:t>
      </w:r>
      <w:hyperlink r:id="rId313">
        <w:r>
          <w:rPr>
            <w:rFonts w:ascii="Times New Roman" w:hAnsi="Times New Roman" w:eastAsia="宋体"/>
            <w:color w:val="0000FF"/>
            <w:sz w:val="21"/>
            <w:u w:val="single"/>
          </w:rPr>
          <w:t>https://doi.org/10.1016/j.optcom.2026.132882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互连嵌套管反谐振光纤具有极低的损耗和宽带宽</w:t>
      </w:r>
    </w:p>
    <w:p>
      <w:r>
        <w:rPr>
          <w:rFonts w:ascii="Times New Roman" w:hAnsi="Times New Roman" w:eastAsia="宋体"/>
          <w:b/>
          <w:color w:val="003264"/>
          <w:sz w:val="24"/>
        </w:rPr>
        <w:t>Extremely low loss and broad bandwidth in an interconnected nested tube antiresonant fiber</w:t>
      </w:r>
    </w:p>
    <w:p>
      <w:r>
        <w:rPr>
          <w:rFonts w:ascii="Times New Roman" w:hAnsi="Times New Roman" w:eastAsia="宋体"/>
          <w:sz w:val="21"/>
        </w:rPr>
        <w:t>作者: Kumary Sumi Rani Shaha, Munira Islam, Abdul Khaleque, Azra Sadia Sultana, Mst. Sumaya Akter, Rosni Sayed</w:t>
        <w:br/>
      </w:r>
      <w:r>
        <w:rPr>
          <w:rFonts w:ascii="Times New Roman" w:hAnsi="Times New Roman" w:eastAsia="宋体"/>
          <w:sz w:val="21"/>
        </w:rPr>
        <w:t xml:space="preserve">时间: 2026-05-01 | </w:t>
      </w:r>
      <w:r>
        <w:t xml:space="preserve">链接: </w:t>
      </w:r>
      <w:hyperlink r:id="rId314">
        <w:r>
          <w:rPr>
            <w:rFonts w:ascii="Times New Roman" w:hAnsi="Times New Roman" w:eastAsia="宋体"/>
            <w:color w:val="0000FF"/>
            <w:sz w:val="21"/>
            <w:u w:val="single"/>
          </w:rPr>
          <w:t>https://doi.org/10.1016/j.optcom.2026.132863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通过微透镜辅助光管理增强近眼显示器中 Micro-LED 的光学性能</w:t>
      </w:r>
    </w:p>
    <w:p>
      <w:r>
        <w:rPr>
          <w:rFonts w:ascii="Times New Roman" w:hAnsi="Times New Roman" w:eastAsia="宋体"/>
          <w:b/>
          <w:color w:val="003264"/>
          <w:sz w:val="24"/>
        </w:rPr>
        <w:t>Enhancing Optical Performance of Micro-LEDs in Near-Eye Displays via Microlens-Assisted Light Management</w:t>
      </w:r>
    </w:p>
    <w:p>
      <w:r>
        <w:rPr>
          <w:rFonts w:ascii="Times New Roman" w:hAnsi="Times New Roman" w:eastAsia="宋体"/>
          <w:sz w:val="21"/>
        </w:rPr>
        <w:t>作者: Chun-Yu Li, Yi-Yun Sie, Yu-Cheng Lin, Chen-En Tsai, Yu-Xiang Sun, Kuan-An Chen, Kuroda Hideki, Hung-Chen Kuo, Chih-Jung Chen</w:t>
        <w:br/>
      </w:r>
      <w:r>
        <w:rPr>
          <w:rFonts w:ascii="Times New Roman" w:hAnsi="Times New Roman" w:eastAsia="宋体"/>
          <w:sz w:val="21"/>
        </w:rPr>
        <w:t xml:space="preserve">时间: 2026-01-01 | </w:t>
      </w:r>
      <w:r>
        <w:t xml:space="preserve">链接: </w:t>
      </w:r>
      <w:hyperlink r:id="rId315">
        <w:r>
          <w:rPr>
            <w:rFonts w:ascii="Times New Roman" w:hAnsi="Times New Roman" w:eastAsia="宋体"/>
            <w:color w:val="0000FF"/>
            <w:sz w:val="21"/>
            <w:u w:val="single"/>
          </w:rPr>
          <w:t>https://doi.org/10.1016/j.optcom.2026.132886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基于棱柱空间阵列结构的四维加速度传感器研究</w:t>
      </w:r>
    </w:p>
    <w:p>
      <w:r>
        <w:rPr>
          <w:rFonts w:ascii="Times New Roman" w:hAnsi="Times New Roman" w:eastAsia="宋体"/>
          <w:b/>
          <w:color w:val="003264"/>
          <w:sz w:val="24"/>
        </w:rPr>
        <w:t>Research on Four-Dimensional Acceleration Sensor Based on Prismatic Spatial Array Structure</w:t>
      </w:r>
    </w:p>
    <w:p>
      <w:r>
        <w:rPr>
          <w:rFonts w:ascii="Times New Roman" w:hAnsi="Times New Roman" w:eastAsia="宋体"/>
          <w:sz w:val="21"/>
        </w:rPr>
        <w:t>作者: Lei Liang, Yunjian Cai, Xiaoling Tong, Shu Dai, Ke Jiang, Hui Wang</w:t>
        <w:br/>
      </w:r>
      <w:r>
        <w:rPr>
          <w:rFonts w:ascii="Times New Roman" w:hAnsi="Times New Roman" w:eastAsia="宋体"/>
          <w:sz w:val="21"/>
        </w:rPr>
        <w:t xml:space="preserve">时间: 2026-01-01 | </w:t>
      </w:r>
      <w:r>
        <w:t xml:space="preserve">链接: </w:t>
      </w:r>
      <w:hyperlink r:id="rId316">
        <w:r>
          <w:rPr>
            <w:rFonts w:ascii="Times New Roman" w:hAnsi="Times New Roman" w:eastAsia="宋体"/>
            <w:color w:val="0000FF"/>
            <w:sz w:val="21"/>
            <w:u w:val="single"/>
          </w:rPr>
          <w:t>https://doi.org/10.1016/j.optcom.2026.132885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微波热效应对铌酸锂电光调制器相位稳定性的影响</w:t>
      </w:r>
    </w:p>
    <w:p>
      <w:r>
        <w:rPr>
          <w:rFonts w:ascii="Times New Roman" w:hAnsi="Times New Roman" w:eastAsia="宋体"/>
          <w:b/>
          <w:color w:val="003264"/>
          <w:sz w:val="24"/>
        </w:rPr>
        <w:t>Microwave thermal effects on the phase stability of lithium niobate electro-optic modulators</w:t>
      </w:r>
    </w:p>
    <w:p>
      <w:r>
        <w:rPr>
          <w:rFonts w:ascii="Times New Roman" w:hAnsi="Times New Roman" w:eastAsia="宋体"/>
          <w:sz w:val="21"/>
        </w:rPr>
        <w:t>作者: Fengze Yue, Xuehan Li, Yi Shen, Weijie Gao, Lanxiang Gao, Jing Chen</w:t>
        <w:br/>
      </w:r>
      <w:r>
        <w:rPr>
          <w:rFonts w:ascii="Times New Roman" w:hAnsi="Times New Roman" w:eastAsia="宋体"/>
          <w:sz w:val="21"/>
        </w:rPr>
        <w:t xml:space="preserve">时间: 2026-05-01 | </w:t>
      </w:r>
      <w:r>
        <w:t xml:space="preserve">链接: </w:t>
      </w:r>
      <w:hyperlink r:id="rId317">
        <w:r>
          <w:rPr>
            <w:rFonts w:ascii="Times New Roman" w:hAnsi="Times New Roman" w:eastAsia="宋体"/>
            <w:color w:val="0000FF"/>
            <w:sz w:val="21"/>
            <w:u w:val="single"/>
          </w:rPr>
          <w:t>https://doi.org/10.1016/j.optcom.2026.132884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基于相位动量生成纯相位傅里叶全息图的优化迭代算法</w:t>
      </w:r>
    </w:p>
    <w:p>
      <w:r>
        <w:rPr>
          <w:rFonts w:ascii="Times New Roman" w:hAnsi="Times New Roman" w:eastAsia="宋体"/>
          <w:b/>
          <w:color w:val="003264"/>
          <w:sz w:val="24"/>
        </w:rPr>
        <w:t>Optimized iterative algorithm for generating phase-only Fourier hologram based on phase momentum</w:t>
      </w:r>
    </w:p>
    <w:p>
      <w:r>
        <w:rPr>
          <w:rFonts w:ascii="Times New Roman" w:hAnsi="Times New Roman" w:eastAsia="宋体"/>
          <w:sz w:val="21"/>
        </w:rPr>
        <w:t>作者: Ke Li, Jinbin Gui, Mengxue Li, Haoyu Liu, Wengping Zhong</w:t>
        <w:br/>
      </w:r>
      <w:r>
        <w:rPr>
          <w:rFonts w:ascii="Times New Roman" w:hAnsi="Times New Roman" w:eastAsia="宋体"/>
          <w:sz w:val="21"/>
        </w:rPr>
        <w:t xml:space="preserve">时间: 2026-06-01 | </w:t>
      </w:r>
      <w:r>
        <w:t xml:space="preserve">链接: </w:t>
      </w:r>
      <w:hyperlink r:id="rId318">
        <w:r>
          <w:rPr>
            <w:rFonts w:ascii="Times New Roman" w:hAnsi="Times New Roman" w:eastAsia="宋体"/>
            <w:color w:val="0000FF"/>
            <w:sz w:val="21"/>
            <w:u w:val="single"/>
          </w:rPr>
          <w:t>https://doi.org/10.1016/j.optcom.2025.132860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多通道法拉第隔离器中的热致去极化</w:t>
      </w:r>
    </w:p>
    <w:p>
      <w:r>
        <w:rPr>
          <w:rFonts w:ascii="Times New Roman" w:hAnsi="Times New Roman" w:eastAsia="宋体"/>
          <w:b/>
          <w:color w:val="003264"/>
          <w:sz w:val="24"/>
        </w:rPr>
        <w:t>Thermally induced depolarization in multipass faraday isolators</w:t>
      </w:r>
    </w:p>
    <w:p>
      <w:r>
        <w:rPr>
          <w:rFonts w:ascii="Times New Roman" w:hAnsi="Times New Roman" w:eastAsia="宋体"/>
          <w:sz w:val="21"/>
        </w:rPr>
        <w:t>作者: Aleksey Starobor, Oleg Palashov</w:t>
        <w:br/>
      </w:r>
      <w:r>
        <w:rPr>
          <w:rFonts w:ascii="Times New Roman" w:hAnsi="Times New Roman" w:eastAsia="宋体"/>
          <w:sz w:val="21"/>
        </w:rPr>
        <w:t xml:space="preserve">时间: 2026-05-01 | </w:t>
      </w:r>
      <w:r>
        <w:t xml:space="preserve">链接: </w:t>
      </w:r>
      <w:hyperlink r:id="rId319">
        <w:r>
          <w:rPr>
            <w:rFonts w:ascii="Times New Roman" w:hAnsi="Times New Roman" w:eastAsia="宋体"/>
            <w:color w:val="0000FF"/>
            <w:sz w:val="21"/>
            <w:u w:val="single"/>
          </w:rPr>
          <w:t>https://doi.org/10.1016/j.optcom.2026.132894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一维闪耀光栅连续介质辅助激光中的准束缚态</w:t>
      </w:r>
    </w:p>
    <w:p>
      <w:r>
        <w:rPr>
          <w:rFonts w:ascii="Times New Roman" w:hAnsi="Times New Roman" w:eastAsia="宋体"/>
          <w:b/>
          <w:color w:val="003264"/>
          <w:sz w:val="24"/>
        </w:rPr>
        <w:t>Quasi-bound state in continuum assisted lasing in one-dimensional blazed grating</w:t>
      </w:r>
    </w:p>
    <w:p>
      <w:r>
        <w:rPr>
          <w:rFonts w:ascii="Times New Roman" w:hAnsi="Times New Roman" w:eastAsia="宋体"/>
          <w:sz w:val="21"/>
        </w:rPr>
        <w:t>作者: Diksha Sharma, Jyoti Mandal, Anjani Kumar Tiwari</w:t>
        <w:br/>
      </w:r>
      <w:r>
        <w:rPr>
          <w:rFonts w:ascii="Times New Roman" w:hAnsi="Times New Roman" w:eastAsia="宋体"/>
          <w:sz w:val="21"/>
        </w:rPr>
        <w:t xml:space="preserve">时间: 2026-06-01 | </w:t>
      </w:r>
      <w:r>
        <w:t xml:space="preserve">链接: </w:t>
      </w:r>
      <w:hyperlink r:id="rId320">
        <w:r>
          <w:rPr>
            <w:rFonts w:ascii="Times New Roman" w:hAnsi="Times New Roman" w:eastAsia="宋体"/>
            <w:color w:val="0000FF"/>
            <w:sz w:val="21"/>
            <w:u w:val="single"/>
          </w:rPr>
          <w:t>https://doi.org/10.1016/j.optcom.2026.132877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基于机器学习的增强能见度框架以及亚热带自由空间光通信链路的预测雾和降水引起的衰减建模</w:t>
      </w:r>
    </w:p>
    <w:p>
      <w:r>
        <w:rPr>
          <w:rFonts w:ascii="Times New Roman" w:hAnsi="Times New Roman" w:eastAsia="宋体"/>
          <w:b/>
          <w:color w:val="003264"/>
          <w:sz w:val="24"/>
        </w:rPr>
        <w:t>Machine learning-based enhanced visibility framework and predictive fog- and precipitation-induced attenuation modeling of subtropical free-space optical communication links</w:t>
      </w:r>
    </w:p>
    <w:p>
      <w:r>
        <w:rPr>
          <w:rFonts w:ascii="Times New Roman" w:hAnsi="Times New Roman" w:eastAsia="宋体"/>
          <w:sz w:val="21"/>
        </w:rPr>
        <w:t>作者: Okikiade Adewale Layioye, Pius Adewale Owolawi, Chunling Tu, Etienne Van Wyk, Joseph Sunday Ojo</w:t>
        <w:br/>
      </w:r>
      <w:r>
        <w:rPr>
          <w:rFonts w:ascii="Times New Roman" w:hAnsi="Times New Roman" w:eastAsia="宋体"/>
          <w:sz w:val="21"/>
        </w:rPr>
        <w:t xml:space="preserve">时间: 2026-06-01 | </w:t>
      </w:r>
      <w:r>
        <w:t xml:space="preserve">链接: </w:t>
      </w:r>
      <w:hyperlink r:id="rId321">
        <w:r>
          <w:rPr>
            <w:rFonts w:ascii="Times New Roman" w:hAnsi="Times New Roman" w:eastAsia="宋体"/>
            <w:color w:val="0000FF"/>
            <w:sz w:val="21"/>
            <w:u w:val="single"/>
          </w:rPr>
          <w:t>https://doi.org/10.1016/j.optcom.2026.132897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通过双透明窗口 C 形天线/AZO 超表面实现在短波红外下工作的四态电光开关</w:t>
      </w:r>
    </w:p>
    <w:p>
      <w:r>
        <w:rPr>
          <w:rFonts w:ascii="Times New Roman" w:hAnsi="Times New Roman" w:eastAsia="宋体"/>
          <w:b/>
          <w:color w:val="003264"/>
          <w:sz w:val="24"/>
        </w:rPr>
        <w:t>Four-state electro-optic switch operating in the short-wave infrared enabled by a dual transparent window C-bar-shaped antenna/AZO metasurface</w:t>
      </w:r>
    </w:p>
    <w:p>
      <w:r>
        <w:rPr>
          <w:rFonts w:ascii="Times New Roman" w:hAnsi="Times New Roman" w:eastAsia="宋体"/>
          <w:sz w:val="21"/>
        </w:rPr>
        <w:t>作者: Qiupeng Huang, Yanhua Xu, Zeliang Bai, Zhenbo Hu, Decheng Ni, Xiangqian Li, Guangming Li, Lili Miao</w:t>
        <w:br/>
      </w:r>
      <w:r>
        <w:rPr>
          <w:rFonts w:ascii="Times New Roman" w:hAnsi="Times New Roman" w:eastAsia="宋体"/>
          <w:sz w:val="21"/>
        </w:rPr>
        <w:t xml:space="preserve">时间: 2026-06-01 | </w:t>
      </w:r>
      <w:r>
        <w:t xml:space="preserve">链接: </w:t>
      </w:r>
      <w:hyperlink r:id="rId322">
        <w:r>
          <w:rPr>
            <w:rFonts w:ascii="Times New Roman" w:hAnsi="Times New Roman" w:eastAsia="宋体"/>
            <w:color w:val="0000FF"/>
            <w:sz w:val="21"/>
            <w:u w:val="single"/>
          </w:rPr>
          <w:t>https://doi.org/10.1016/j.optcom.2026.132899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光谱光束组合中高阶 LP 模式效应的建模和校正</w:t>
      </w:r>
    </w:p>
    <w:p>
      <w:r>
        <w:rPr>
          <w:rFonts w:ascii="Times New Roman" w:hAnsi="Times New Roman" w:eastAsia="宋体"/>
          <w:b/>
          <w:color w:val="003264"/>
          <w:sz w:val="24"/>
        </w:rPr>
        <w:t>Modeling and correction of higher-order LP modes effects in spectral beam combining</w:t>
      </w:r>
    </w:p>
    <w:p>
      <w:r>
        <w:rPr>
          <w:rFonts w:ascii="Times New Roman" w:hAnsi="Times New Roman" w:eastAsia="宋体"/>
          <w:sz w:val="21"/>
        </w:rPr>
        <w:t>作者: Siyuan Fang, Kai Zhang, Zhihui Li, Zheqiang Zhong, Bin Zhang</w:t>
        <w:br/>
      </w:r>
      <w:r>
        <w:rPr>
          <w:rFonts w:ascii="Times New Roman" w:hAnsi="Times New Roman" w:eastAsia="宋体"/>
          <w:sz w:val="21"/>
        </w:rPr>
        <w:t xml:space="preserve">时间: 2026-06-01 | </w:t>
      </w:r>
      <w:r>
        <w:t xml:space="preserve">链接: </w:t>
      </w:r>
      <w:hyperlink r:id="rId323">
        <w:r>
          <w:rPr>
            <w:rFonts w:ascii="Times New Roman" w:hAnsi="Times New Roman" w:eastAsia="宋体"/>
            <w:color w:val="0000FF"/>
            <w:sz w:val="21"/>
            <w:u w:val="single"/>
          </w:rPr>
          <w:t>https://doi.org/10.1016/j.optcom.2026.132900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基于银纳米盘的表面等离子体共振可调谐双波段红外光开关</w:t>
      </w:r>
    </w:p>
    <w:p>
      <w:r>
        <w:rPr>
          <w:rFonts w:ascii="Times New Roman" w:hAnsi="Times New Roman" w:eastAsia="宋体"/>
          <w:b/>
          <w:color w:val="003264"/>
          <w:sz w:val="24"/>
        </w:rPr>
        <w:t>Tunable dual-band infrared optical switch via surface plasmon resonance based on Ag nanodisks</w:t>
      </w:r>
    </w:p>
    <w:p>
      <w:r>
        <w:rPr>
          <w:rFonts w:ascii="Times New Roman" w:hAnsi="Times New Roman" w:eastAsia="宋体"/>
          <w:sz w:val="21"/>
        </w:rPr>
        <w:t>作者: Yiwen Yang, Qi Wang, Chen Wang, Mochi Guo, Tianrong Ouyang, Ruijin Hong, Dawei Zhang</w:t>
        <w:br/>
      </w:r>
      <w:r>
        <w:rPr>
          <w:rFonts w:ascii="Times New Roman" w:hAnsi="Times New Roman" w:eastAsia="宋体"/>
          <w:sz w:val="21"/>
        </w:rPr>
        <w:t xml:space="preserve">时间: 2026-06-01 | </w:t>
      </w:r>
      <w:r>
        <w:t xml:space="preserve">链接: </w:t>
      </w:r>
      <w:hyperlink r:id="rId324">
        <w:r>
          <w:rPr>
            <w:rFonts w:ascii="Times New Roman" w:hAnsi="Times New Roman" w:eastAsia="宋体"/>
            <w:color w:val="0000FF"/>
            <w:sz w:val="21"/>
            <w:u w:val="single"/>
          </w:rPr>
          <w:t>https://doi.org/10.1016/j.optcom.2026.132898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改进了 OFDM-NOMA VLC 系统中具有不完善 SIC 的联合子载波和功率分配</w:t>
      </w:r>
    </w:p>
    <w:p>
      <w:r>
        <w:rPr>
          <w:rFonts w:ascii="Times New Roman" w:hAnsi="Times New Roman" w:eastAsia="宋体"/>
          <w:b/>
          <w:color w:val="003264"/>
          <w:sz w:val="24"/>
        </w:rPr>
        <w:t>Improved joint subcarrier and power allocation with imperfect SIC in OFDM-NOMA VLC systems</w:t>
      </w:r>
    </w:p>
    <w:p>
      <w:r>
        <w:rPr>
          <w:rFonts w:ascii="Times New Roman" w:hAnsi="Times New Roman" w:eastAsia="宋体"/>
          <w:sz w:val="21"/>
        </w:rPr>
        <w:t>作者: Jiawei Chen, Jian Zhao</w:t>
        <w:br/>
      </w:r>
      <w:r>
        <w:rPr>
          <w:rFonts w:ascii="Times New Roman" w:hAnsi="Times New Roman" w:eastAsia="宋体"/>
          <w:sz w:val="21"/>
        </w:rPr>
        <w:t xml:space="preserve">时间: 2026-06-01 | </w:t>
      </w:r>
      <w:r>
        <w:t xml:space="preserve">链接: </w:t>
      </w:r>
      <w:hyperlink r:id="rId325">
        <w:r>
          <w:rPr>
            <w:rFonts w:ascii="Times New Roman" w:hAnsi="Times New Roman" w:eastAsia="宋体"/>
            <w:color w:val="0000FF"/>
            <w:sz w:val="21"/>
            <w:u w:val="single"/>
          </w:rPr>
          <w:t>https://doi.org/10.1016/j.optcom.2026.132896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基于定制自由曲面光学器件的侧光定向背光</w:t>
      </w:r>
    </w:p>
    <w:p>
      <w:r>
        <w:rPr>
          <w:rFonts w:ascii="Times New Roman" w:hAnsi="Times New Roman" w:eastAsia="宋体"/>
          <w:b/>
          <w:color w:val="003264"/>
          <w:sz w:val="24"/>
        </w:rPr>
        <w:t>Edge-lit directional backlight based on tailored freeform optics</w:t>
      </w:r>
    </w:p>
    <w:p>
      <w:r>
        <w:rPr>
          <w:rFonts w:ascii="Times New Roman" w:hAnsi="Times New Roman" w:eastAsia="宋体"/>
          <w:sz w:val="21"/>
        </w:rPr>
        <w:t>作者: Zijun Zhang, Haotian Sun, Yuqin Chen, Rengmao Wu</w:t>
        <w:br/>
      </w:r>
      <w:r>
        <w:rPr>
          <w:rFonts w:ascii="Times New Roman" w:hAnsi="Times New Roman" w:eastAsia="宋体"/>
          <w:sz w:val="21"/>
        </w:rPr>
        <w:t xml:space="preserve">时间: 2026-06-01 | </w:t>
      </w:r>
      <w:r>
        <w:t xml:space="preserve">链接: </w:t>
      </w:r>
      <w:hyperlink r:id="rId326">
        <w:r>
          <w:rPr>
            <w:rFonts w:ascii="Times New Roman" w:hAnsi="Times New Roman" w:eastAsia="宋体"/>
            <w:color w:val="0000FF"/>
            <w:sz w:val="21"/>
            <w:u w:val="single"/>
          </w:rPr>
          <w:t>https://doi.org/10.1016/j.optcom.2026.132902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2026-05-01 | </w:t>
      </w:r>
      <w:r>
        <w:t xml:space="preserve">链接: </w:t>
      </w:r>
      <w:hyperlink r:id="rId327">
        <w:r>
          <w:rPr>
            <w:rFonts w:ascii="Times New Roman" w:hAnsi="Times New Roman" w:eastAsia="宋体"/>
            <w:color w:val="0000FF"/>
            <w:sz w:val="21"/>
            <w:u w:val="single"/>
          </w:rPr>
          <w:t>https://doi.org/10.1016/s0030-4018(26)00029-5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烟雾环境中拉盖尔-高斯涡旋光束散射传输特性</w:t>
      </w:r>
    </w:p>
    <w:p>
      <w:r>
        <w:rPr>
          <w:rFonts w:ascii="Times New Roman" w:hAnsi="Times New Roman" w:eastAsia="宋体"/>
          <w:b/>
          <w:color w:val="003264"/>
          <w:sz w:val="24"/>
        </w:rPr>
        <w:t>Transmission characteristics of Laguerre–Gaussian vortex beams under scattering in a smoky environment</w:t>
      </w:r>
    </w:p>
    <w:p>
      <w:r>
        <w:rPr>
          <w:rFonts w:ascii="Times New Roman" w:hAnsi="Times New Roman" w:eastAsia="宋体"/>
          <w:sz w:val="21"/>
        </w:rPr>
        <w:t>作者: Jingyao Hou, Xueping Sun, Chen He, Xizhi Wan, Wang Wang, Ziyu Tian, Shuyi Wang, Shun Zhou, Weiguo Liu, Jin Cheng, Siqi Wang, Jiaming Su</w:t>
        <w:br/>
      </w:r>
      <w:r>
        <w:rPr>
          <w:rFonts w:ascii="Times New Roman" w:hAnsi="Times New Roman" w:eastAsia="宋体"/>
          <w:sz w:val="21"/>
        </w:rPr>
        <w:t xml:space="preserve">时间: 2026-06-01 | </w:t>
      </w:r>
      <w:r>
        <w:t xml:space="preserve">链接: </w:t>
      </w:r>
      <w:hyperlink r:id="rId328">
        <w:r>
          <w:rPr>
            <w:rFonts w:ascii="Times New Roman" w:hAnsi="Times New Roman" w:eastAsia="宋体"/>
            <w:color w:val="0000FF"/>
            <w:sz w:val="21"/>
            <w:u w:val="single"/>
          </w:rPr>
          <w:t>https://doi.org/10.1016/j.optcom.2026.132876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使用跨环超材料阵列实现高效宽带太阳能吸收和光热转换的协同多谐振模式设计</w:t>
      </w:r>
    </w:p>
    <w:p>
      <w:r>
        <w:rPr>
          <w:rFonts w:ascii="Times New Roman" w:hAnsi="Times New Roman" w:eastAsia="宋体"/>
          <w:b/>
          <w:color w:val="003264"/>
          <w:sz w:val="24"/>
        </w:rPr>
        <w:t>Synergistic multi-resonance mode design for highly efficient broadband solar absorption and photothermal conversion using a cross-ring metamaterial array</w:t>
      </w:r>
    </w:p>
    <w:p>
      <w:r>
        <w:rPr>
          <w:rFonts w:ascii="Times New Roman" w:hAnsi="Times New Roman" w:eastAsia="宋体"/>
          <w:sz w:val="21"/>
        </w:rPr>
        <w:t>作者: Rajib Lochan Ghadei, Rishi Maiti</w:t>
        <w:br/>
      </w:r>
      <w:r>
        <w:rPr>
          <w:rFonts w:ascii="Times New Roman" w:hAnsi="Times New Roman" w:eastAsia="宋体"/>
          <w:sz w:val="21"/>
        </w:rPr>
        <w:t xml:space="preserve">时间: 2026-06-01 | </w:t>
      </w:r>
      <w:r>
        <w:t xml:space="preserve">链接: </w:t>
      </w:r>
      <w:hyperlink r:id="rId329">
        <w:r>
          <w:rPr>
            <w:rFonts w:ascii="Times New Roman" w:hAnsi="Times New Roman" w:eastAsia="宋体"/>
            <w:color w:val="0000FF"/>
            <w:sz w:val="21"/>
            <w:u w:val="single"/>
          </w:rPr>
          <w:t>https://doi.org/10.1016/j.optcom.2026.132905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反射式紫外通信信道中的光场分布分析</w:t>
      </w:r>
    </w:p>
    <w:p>
      <w:r>
        <w:rPr>
          <w:rFonts w:ascii="Times New Roman" w:hAnsi="Times New Roman" w:eastAsia="宋体"/>
          <w:b/>
          <w:color w:val="003264"/>
          <w:sz w:val="24"/>
        </w:rPr>
        <w:t>Light-field distribution analysis in reflective ultraviolet communication channels</w:t>
      </w:r>
    </w:p>
    <w:p>
      <w:r>
        <w:rPr>
          <w:rFonts w:ascii="Times New Roman" w:hAnsi="Times New Roman" w:eastAsia="宋体"/>
          <w:sz w:val="21"/>
        </w:rPr>
        <w:t>作者: Peng Song, Le Li, Chengtao Liu, Lijian Zhang, Hua Guo</w:t>
        <w:br/>
      </w:r>
      <w:r>
        <w:rPr>
          <w:rFonts w:ascii="Times New Roman" w:hAnsi="Times New Roman" w:eastAsia="宋体"/>
          <w:sz w:val="21"/>
        </w:rPr>
        <w:t xml:space="preserve">时间: 2026-06-01 | </w:t>
      </w:r>
      <w:r>
        <w:t xml:space="preserve">链接: </w:t>
      </w:r>
      <w:hyperlink r:id="rId330">
        <w:r>
          <w:rPr>
            <w:rFonts w:ascii="Times New Roman" w:hAnsi="Times New Roman" w:eastAsia="宋体"/>
            <w:color w:val="0000FF"/>
            <w:sz w:val="21"/>
            <w:u w:val="single"/>
          </w:rPr>
          <w:t>https://doi.org/10.1016/j.optcom.2026.132901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 I/O 技术的高功率和模式稳定性的高阶碰撞脉冲锁模激光器</w:t>
      </w:r>
    </w:p>
    <w:p>
      <w:r>
        <w:rPr>
          <w:rFonts w:ascii="Times New Roman" w:hAnsi="Times New Roman" w:eastAsia="宋体"/>
          <w:b/>
          <w:color w:val="003264"/>
          <w:sz w:val="24"/>
        </w:rPr>
        <w:t>High-order colliding-pulse mode-locked lase with high power and mode stability for optical I/O technology</w:t>
      </w:r>
    </w:p>
    <w:p>
      <w:r>
        <w:rPr>
          <w:rFonts w:ascii="Times New Roman" w:hAnsi="Times New Roman" w:eastAsia="宋体"/>
          <w:sz w:val="21"/>
        </w:rPr>
        <w:t>作者: Jie Zhao, Zizhuo Li, Zhenxing Sun, Yanqiu Xu, Jin Zhang, Kaifei Tang, Jiaqiang Nie, Rulei Xiao, Xiangfei Chen</w:t>
        <w:br/>
      </w:r>
      <w:r>
        <w:rPr>
          <w:rFonts w:ascii="Times New Roman" w:hAnsi="Times New Roman" w:eastAsia="宋体"/>
          <w:sz w:val="21"/>
        </w:rPr>
        <w:t xml:space="preserve">时间: 2026-06-01 | </w:t>
      </w:r>
      <w:r>
        <w:t xml:space="preserve">链接: </w:t>
      </w:r>
      <w:hyperlink r:id="rId331">
        <w:r>
          <w:rPr>
            <w:rFonts w:ascii="Times New Roman" w:hAnsi="Times New Roman" w:eastAsia="宋体"/>
            <w:color w:val="0000FF"/>
            <w:sz w:val="21"/>
            <w:u w:val="single"/>
          </w:rPr>
          <w:t>https://doi.org/10.1016/j.optcom.2026.132908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用于光无线通信的深度学习辅助双模索引调制 FBMC</w:t>
      </w:r>
    </w:p>
    <w:p>
      <w:r>
        <w:rPr>
          <w:rFonts w:ascii="Times New Roman" w:hAnsi="Times New Roman" w:eastAsia="宋体"/>
          <w:b/>
          <w:color w:val="003264"/>
          <w:sz w:val="24"/>
        </w:rPr>
        <w:t>Deep learning-aided dual-mode index modulation FBMC for optical wireless communications</w:t>
      </w:r>
    </w:p>
    <w:p>
      <w:r>
        <w:rPr>
          <w:rFonts w:ascii="Times New Roman" w:hAnsi="Times New Roman" w:eastAsia="宋体"/>
          <w:sz w:val="21"/>
        </w:rPr>
        <w:t>作者: Xuan Chen, Minghua Cao, Yue Zhang, Huiqin Wang</w:t>
        <w:br/>
      </w:r>
      <w:r>
        <w:rPr>
          <w:rFonts w:ascii="Times New Roman" w:hAnsi="Times New Roman" w:eastAsia="宋体"/>
          <w:sz w:val="21"/>
        </w:rPr>
        <w:t xml:space="preserve">时间: 2026-06-01 | </w:t>
      </w:r>
      <w:r>
        <w:t xml:space="preserve">链接: </w:t>
      </w:r>
      <w:hyperlink r:id="rId332">
        <w:r>
          <w:rPr>
            <w:rFonts w:ascii="Times New Roman" w:hAnsi="Times New Roman" w:eastAsia="宋体"/>
            <w:color w:val="0000FF"/>
            <w:sz w:val="21"/>
            <w:u w:val="single"/>
          </w:rPr>
          <w:t>https://doi.org/10.1016/j.optcom.2026.132906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现实世界网络中量子密钥分发的可扩展架构</w:t>
      </w:r>
    </w:p>
    <w:p>
      <w:r>
        <w:rPr>
          <w:rFonts w:ascii="Times New Roman" w:hAnsi="Times New Roman" w:eastAsia="宋体"/>
          <w:b/>
          <w:color w:val="003264"/>
          <w:sz w:val="24"/>
        </w:rPr>
        <w:t>Scalable architectures for quantum key distribution in real world networks</w:t>
      </w:r>
    </w:p>
    <w:p>
      <w:r>
        <w:rPr>
          <w:rFonts w:ascii="Times New Roman" w:hAnsi="Times New Roman" w:eastAsia="宋体"/>
          <w:sz w:val="21"/>
        </w:rPr>
        <w:t>作者: Ankit Kumar, Abdul Khader Jilani Saudagar, Abhishek Kumar</w:t>
        <w:br/>
      </w:r>
      <w:r>
        <w:rPr>
          <w:rFonts w:ascii="Times New Roman" w:hAnsi="Times New Roman" w:eastAsia="宋体"/>
          <w:sz w:val="21"/>
        </w:rPr>
        <w:t xml:space="preserve">时间: 2026-06-01 | </w:t>
      </w:r>
      <w:r>
        <w:t xml:space="preserve">链接: </w:t>
      </w:r>
      <w:hyperlink r:id="rId333">
        <w:r>
          <w:rPr>
            <w:rFonts w:ascii="Times New Roman" w:hAnsi="Times New Roman" w:eastAsia="宋体"/>
            <w:color w:val="0000FF"/>
            <w:sz w:val="21"/>
            <w:u w:val="single"/>
          </w:rPr>
          <w:t>https://doi.org/10.1016/j.optcom.2026.132911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 FSO/毫米波系统的新选择机制</w:t>
      </w:r>
    </w:p>
    <w:p>
      <w:r>
        <w:rPr>
          <w:rFonts w:ascii="Times New Roman" w:hAnsi="Times New Roman" w:eastAsia="宋体"/>
          <w:b/>
          <w:color w:val="003264"/>
          <w:sz w:val="24"/>
        </w:rPr>
        <w:t>A new selection mechanism for hybrid FSO/mmWave systems</w:t>
      </w:r>
    </w:p>
    <w:p>
      <w:r>
        <w:rPr>
          <w:rFonts w:ascii="Times New Roman" w:hAnsi="Times New Roman" w:eastAsia="宋体"/>
          <w:sz w:val="21"/>
        </w:rPr>
        <w:t>作者: Heyam Hassan, Saud Althunibat, Scott Miller, Mazen Hasna, Khalid Qaraqe</w:t>
        <w:br/>
      </w:r>
      <w:r>
        <w:rPr>
          <w:rFonts w:ascii="Times New Roman" w:hAnsi="Times New Roman" w:eastAsia="宋体"/>
          <w:sz w:val="21"/>
        </w:rPr>
        <w:t xml:space="preserve">时间: 2026-06-01 | </w:t>
      </w:r>
      <w:r>
        <w:t xml:space="preserve">链接: </w:t>
      </w:r>
      <w:hyperlink r:id="rId334">
        <w:r>
          <w:rPr>
            <w:rFonts w:ascii="Times New Roman" w:hAnsi="Times New Roman" w:eastAsia="宋体"/>
            <w:color w:val="0000FF"/>
            <w:sz w:val="21"/>
            <w:u w:val="single"/>
          </w:rPr>
          <w:t>https://doi.org/10.1016/j.optcom.2026.132875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使用混沌伞图和全息技术分数变换的鲁棒量子光学加密框架</w:t>
      </w:r>
    </w:p>
    <w:p>
      <w:r>
        <w:rPr>
          <w:rFonts w:ascii="Times New Roman" w:hAnsi="Times New Roman" w:eastAsia="宋体"/>
          <w:b/>
          <w:color w:val="003264"/>
          <w:sz w:val="24"/>
        </w:rPr>
        <w:t>Robust quantum optical encryption framework using chaotic umbrella maps and fractional transforms with holographic techniques</w:t>
      </w:r>
    </w:p>
    <w:p>
      <w:r>
        <w:rPr>
          <w:rFonts w:ascii="Times New Roman" w:hAnsi="Times New Roman" w:eastAsia="宋体"/>
          <w:sz w:val="21"/>
        </w:rPr>
        <w:t>作者: Pankaj Rakheja</w:t>
        <w:br/>
      </w:r>
      <w:r>
        <w:rPr>
          <w:rFonts w:ascii="Times New Roman" w:hAnsi="Times New Roman" w:eastAsia="宋体"/>
          <w:sz w:val="21"/>
        </w:rPr>
        <w:t xml:space="preserve">时间: 2026-06-01 | </w:t>
      </w:r>
      <w:r>
        <w:t xml:space="preserve">链接: </w:t>
      </w:r>
      <w:hyperlink r:id="rId335">
        <w:r>
          <w:rPr>
            <w:rFonts w:ascii="Times New Roman" w:hAnsi="Times New Roman" w:eastAsia="宋体"/>
            <w:color w:val="0000FF"/>
            <w:sz w:val="21"/>
            <w:u w:val="single"/>
          </w:rPr>
          <w:t>https://doi.org/10.1016/j.optcom.2026.132909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介电波导上集成的 U 形纳米阵列支持多模态超高 Q 晶格共振</w:t>
      </w:r>
    </w:p>
    <w:p>
      <w:r>
        <w:rPr>
          <w:rFonts w:ascii="Times New Roman" w:hAnsi="Times New Roman" w:eastAsia="宋体"/>
          <w:b/>
          <w:color w:val="003264"/>
          <w:sz w:val="24"/>
        </w:rPr>
        <w:t>Multimodal ultrahigh-Q lattice resonances supported by a U-shaped nanoarray integrated on a dielectric waveguide</w:t>
      </w:r>
    </w:p>
    <w:p>
      <w:r>
        <w:rPr>
          <w:rFonts w:ascii="Times New Roman" w:hAnsi="Times New Roman" w:eastAsia="宋体"/>
          <w:sz w:val="21"/>
        </w:rPr>
        <w:t>作者: Songchan Cui, Hang Xu, Boyan Sun, Xiaohong Hu, Chang Niu, Hua Gao</w:t>
        <w:br/>
      </w:r>
      <w:r>
        <w:rPr>
          <w:rFonts w:ascii="Times New Roman" w:hAnsi="Times New Roman" w:eastAsia="宋体"/>
          <w:sz w:val="21"/>
        </w:rPr>
        <w:t xml:space="preserve">时间: 2026-06-01 | </w:t>
      </w:r>
      <w:r>
        <w:t xml:space="preserve">链接: </w:t>
      </w:r>
      <w:hyperlink r:id="rId336">
        <w:r>
          <w:rPr>
            <w:rFonts w:ascii="Times New Roman" w:hAnsi="Times New Roman" w:eastAsia="宋体"/>
            <w:color w:val="0000FF"/>
            <w:sz w:val="21"/>
            <w:u w:val="single"/>
          </w:rPr>
          <w:t>https://doi.org/10.1016/j.optcom.2026.132912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应用四元数获得偏振元件系统的解析解</w:t>
      </w:r>
    </w:p>
    <w:p>
      <w:r>
        <w:rPr>
          <w:rFonts w:ascii="Times New Roman" w:hAnsi="Times New Roman" w:eastAsia="宋体"/>
          <w:b/>
          <w:color w:val="003264"/>
          <w:sz w:val="24"/>
        </w:rPr>
        <w:t>Application of Quaternions to Obtain Analytic Solutions to Systems of Polarization Components</w:t>
      </w:r>
    </w:p>
    <w:p>
      <w:r>
        <w:rPr>
          <w:rFonts w:ascii="Times New Roman" w:hAnsi="Times New Roman" w:eastAsia="宋体"/>
          <w:sz w:val="21"/>
        </w:rPr>
        <w:t>作者: Michael G. Taylor</w:t>
        <w:br/>
      </w:r>
      <w:r>
        <w:rPr>
          <w:rFonts w:ascii="Times New Roman" w:hAnsi="Times New Roman" w:eastAsia="宋体"/>
          <w:sz w:val="21"/>
        </w:rPr>
        <w:t xml:space="preserve">时间: 2026-01-01 | </w:t>
      </w:r>
      <w:r>
        <w:t xml:space="preserve">链接: </w:t>
      </w:r>
      <w:hyperlink r:id="rId337">
        <w:r>
          <w:rPr>
            <w:rFonts w:ascii="Times New Roman" w:hAnsi="Times New Roman" w:eastAsia="宋体"/>
            <w:color w:val="0000FF"/>
            <w:sz w:val="21"/>
            <w:u w:val="single"/>
          </w:rPr>
          <w:t>https://doi.org/10.1016/j.optcom.2026.132904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热原子 EIT 系统和冷原子 EIT 系统中的传播动力学和瞬态放大</w:t>
      </w:r>
    </w:p>
    <w:p>
      <w:r>
        <w:rPr>
          <w:rFonts w:ascii="Times New Roman" w:hAnsi="Times New Roman" w:eastAsia="宋体"/>
          <w:b/>
          <w:color w:val="003264"/>
          <w:sz w:val="24"/>
        </w:rPr>
        <w:t>Propagation dynamics and transient amplification in warm and cold atomic EIT systems</w:t>
      </w:r>
    </w:p>
    <w:p>
      <w:r>
        <w:rPr>
          <w:rFonts w:ascii="Times New Roman" w:hAnsi="Times New Roman" w:eastAsia="宋体"/>
          <w:sz w:val="21"/>
        </w:rPr>
        <w:t>作者: Andrew MacRae, Connor Kupchak</w:t>
        <w:br/>
      </w:r>
      <w:r>
        <w:rPr>
          <w:rFonts w:ascii="Times New Roman" w:hAnsi="Times New Roman" w:eastAsia="宋体"/>
          <w:sz w:val="21"/>
        </w:rPr>
        <w:t xml:space="preserve">时间: 2026-06-01 | </w:t>
      </w:r>
      <w:r>
        <w:t xml:space="preserve">链接: </w:t>
      </w:r>
      <w:hyperlink r:id="rId338">
        <w:r>
          <w:rPr>
            <w:rFonts w:ascii="Times New Roman" w:hAnsi="Times New Roman" w:eastAsia="宋体"/>
            <w:color w:val="0000FF"/>
            <w:sz w:val="21"/>
            <w:u w:val="single"/>
          </w:rPr>
          <w:t>https://doi.org/10.1016/j.optcom.2026.132893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提高自混合干涉测量的测量速度</w:t>
      </w:r>
    </w:p>
    <w:p>
      <w:r>
        <w:rPr>
          <w:rFonts w:ascii="Times New Roman" w:hAnsi="Times New Roman" w:eastAsia="宋体"/>
          <w:b/>
          <w:color w:val="003264"/>
          <w:sz w:val="24"/>
        </w:rPr>
        <w:t>Improving the measurement velocity in self-mixing interferometry</w:t>
      </w:r>
    </w:p>
    <w:p>
      <w:r>
        <w:rPr>
          <w:rFonts w:ascii="Times New Roman" w:hAnsi="Times New Roman" w:eastAsia="宋体"/>
          <w:sz w:val="21"/>
        </w:rPr>
        <w:t>作者: Jialong Ren, Peng Wu, Haonan Zhong, Yongxing Liu, Jing Zhang</w:t>
        <w:br/>
      </w:r>
      <w:r>
        <w:rPr>
          <w:rFonts w:ascii="Times New Roman" w:hAnsi="Times New Roman" w:eastAsia="宋体"/>
          <w:sz w:val="21"/>
        </w:rPr>
        <w:t xml:space="preserve">时间: 2026-06-01 | </w:t>
      </w:r>
      <w:r>
        <w:t xml:space="preserve">链接: </w:t>
      </w:r>
      <w:hyperlink r:id="rId339">
        <w:r>
          <w:rPr>
            <w:rFonts w:ascii="Times New Roman" w:hAnsi="Times New Roman" w:eastAsia="宋体"/>
            <w:color w:val="0000FF"/>
            <w:sz w:val="21"/>
            <w:u w:val="single"/>
          </w:rPr>
          <w:t>https://doi.org/10.1016/j.optcom.2025.132691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互补谐振腔精确校准DBR层四分之一波长光学厚度</w:t>
      </w:r>
    </w:p>
    <w:p>
      <w:r>
        <w:rPr>
          <w:rFonts w:ascii="Times New Roman" w:hAnsi="Times New Roman" w:eastAsia="宋体"/>
          <w:b/>
          <w:color w:val="003264"/>
          <w:sz w:val="24"/>
        </w:rPr>
        <w:t>Accurate calibration for quarter-wavelength optical thickness of DBRs layer by complementary resonant cavity</w:t>
      </w:r>
    </w:p>
    <w:p>
      <w:r>
        <w:rPr>
          <w:rFonts w:ascii="Times New Roman" w:hAnsi="Times New Roman" w:eastAsia="宋体"/>
          <w:sz w:val="21"/>
        </w:rPr>
        <w:t>作者: Xiaowei Qin, Jianjun Li, Jun Deng, Hao Zhai, Yiyang Xie</w:t>
        <w:br/>
      </w:r>
      <w:r>
        <w:rPr>
          <w:rFonts w:ascii="Times New Roman" w:hAnsi="Times New Roman" w:eastAsia="宋体"/>
          <w:sz w:val="21"/>
        </w:rPr>
        <w:t xml:space="preserve">时间: 2026-06-01 | </w:t>
      </w:r>
      <w:r>
        <w:t xml:space="preserve">链接: </w:t>
      </w:r>
      <w:hyperlink r:id="rId340">
        <w:r>
          <w:rPr>
            <w:rFonts w:ascii="Times New Roman" w:hAnsi="Times New Roman" w:eastAsia="宋体"/>
            <w:color w:val="0000FF"/>
            <w:sz w:val="21"/>
            <w:u w:val="single"/>
          </w:rPr>
          <w:t>https://doi.org/10.1016/j.optcom.2026.132914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非辐射复合和光反馈强度对激光二极管场波动、噪声和谱线形状的影响</w:t>
      </w:r>
    </w:p>
    <w:p>
      <w:r>
        <w:rPr>
          <w:rFonts w:ascii="Times New Roman" w:hAnsi="Times New Roman" w:eastAsia="宋体"/>
          <w:b/>
          <w:color w:val="003264"/>
          <w:sz w:val="24"/>
        </w:rPr>
        <w:t>Impact of non-radiative recombination and optical feedback strength on field fluctuations, noise, and spectral line shape in laser diodes</w:t>
      </w:r>
    </w:p>
    <w:p>
      <w:r>
        <w:rPr>
          <w:rFonts w:ascii="Times New Roman" w:hAnsi="Times New Roman" w:eastAsia="宋体"/>
          <w:sz w:val="21"/>
        </w:rPr>
        <w:t>作者: Jabir Hakami, Abu Mohamed Alhasan, A.Y. Madkhli, Salah Abdulrhmann</w:t>
        <w:br/>
      </w:r>
      <w:r>
        <w:rPr>
          <w:rFonts w:ascii="Times New Roman" w:hAnsi="Times New Roman" w:eastAsia="宋体"/>
          <w:sz w:val="21"/>
        </w:rPr>
        <w:t xml:space="preserve">时间: 2026-06-01 | </w:t>
      </w:r>
      <w:r>
        <w:t xml:space="preserve">链接: </w:t>
      </w:r>
      <w:hyperlink r:id="rId341">
        <w:r>
          <w:rPr>
            <w:rFonts w:ascii="Times New Roman" w:hAnsi="Times New Roman" w:eastAsia="宋体"/>
            <w:color w:val="0000FF"/>
            <w:sz w:val="21"/>
            <w:u w:val="single"/>
          </w:rPr>
          <w:t>https://doi.org/10.1016/j.optcom.2026.132883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旋转傅里叶变换光谱仪干涉调制研究</w:t>
      </w:r>
    </w:p>
    <w:p>
      <w:r>
        <w:rPr>
          <w:rFonts w:ascii="Times New Roman" w:hAnsi="Times New Roman" w:eastAsia="宋体"/>
          <w:b/>
          <w:color w:val="003264"/>
          <w:sz w:val="24"/>
        </w:rPr>
        <w:t>Study on interference modulation of a rotating Fourier transform spectrometer</w:t>
      </w:r>
    </w:p>
    <w:p>
      <w:r>
        <w:rPr>
          <w:rFonts w:ascii="Times New Roman" w:hAnsi="Times New Roman" w:eastAsia="宋体"/>
          <w:sz w:val="21"/>
        </w:rPr>
        <w:t>作者: Jian-Sheng Chen, Yu-Chen Huang, Xin Wang, Xian-Guang Fan, Yong Zuo</w:t>
        <w:br/>
      </w:r>
      <w:r>
        <w:rPr>
          <w:rFonts w:ascii="Times New Roman" w:hAnsi="Times New Roman" w:eastAsia="宋体"/>
          <w:sz w:val="21"/>
        </w:rPr>
        <w:t xml:space="preserve">时间: 2026-06-01 | </w:t>
      </w:r>
      <w:r>
        <w:t xml:space="preserve">链接: </w:t>
      </w:r>
      <w:hyperlink r:id="rId342">
        <w:r>
          <w:rPr>
            <w:rFonts w:ascii="Times New Roman" w:hAnsi="Times New Roman" w:eastAsia="宋体"/>
            <w:color w:val="0000FF"/>
            <w:sz w:val="21"/>
            <w:u w:val="single"/>
          </w:rPr>
          <w:t>https://doi.org/10.1016/j.optcom.2026.132903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粗糙表面复制品的识别</w:t>
      </w:r>
    </w:p>
    <w:p>
      <w:r>
        <w:rPr>
          <w:rFonts w:ascii="Times New Roman" w:hAnsi="Times New Roman" w:eastAsia="宋体"/>
          <w:b/>
          <w:color w:val="003264"/>
          <w:sz w:val="24"/>
        </w:rPr>
        <w:t>Identification of rough surface replicas</w:t>
      </w:r>
    </w:p>
    <w:p>
      <w:r>
        <w:rPr>
          <w:rFonts w:ascii="Times New Roman" w:hAnsi="Times New Roman" w:eastAsia="宋体"/>
          <w:sz w:val="21"/>
        </w:rPr>
        <w:t>作者: A.M. Smolovich, A.P. Orlov, A.V. Frolov, L.D. Klebanov, I.D. Laktaev, P.A. Smolovich, O.V. Butov</w:t>
        <w:br/>
      </w:r>
      <w:r>
        <w:rPr>
          <w:rFonts w:ascii="Times New Roman" w:hAnsi="Times New Roman" w:eastAsia="宋体"/>
          <w:sz w:val="21"/>
        </w:rPr>
        <w:t xml:space="preserve">时间: 2026-06-01 | </w:t>
      </w:r>
      <w:r>
        <w:t xml:space="preserve">链接: </w:t>
      </w:r>
      <w:hyperlink r:id="rId343">
        <w:r>
          <w:rPr>
            <w:rFonts w:ascii="Times New Roman" w:hAnsi="Times New Roman" w:eastAsia="宋体"/>
            <w:color w:val="0000FF"/>
            <w:sz w:val="21"/>
            <w:u w:val="single"/>
          </w:rPr>
          <w:t>https://doi.org/10.1016/j.optcom.2026.132915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冯卡门大气湍流的长曝光油炸参数和相干半径</w:t>
      </w:r>
    </w:p>
    <w:p>
      <w:r>
        <w:rPr>
          <w:rFonts w:ascii="Times New Roman" w:hAnsi="Times New Roman" w:eastAsia="宋体"/>
          <w:b/>
          <w:color w:val="003264"/>
          <w:sz w:val="24"/>
        </w:rPr>
        <w:t>Long-exposure fried parameter and coherence radius through von Karman atmospheric turbulence</w:t>
      </w:r>
    </w:p>
    <w:p>
      <w:r>
        <w:rPr>
          <w:rFonts w:ascii="Times New Roman" w:hAnsi="Times New Roman" w:eastAsia="宋体"/>
          <w:sz w:val="21"/>
        </w:rPr>
        <w:t>作者: Haoxin Tian, Hanyu Zhan, David Voelz, Lejun Chen, Jizhou Lai</w:t>
        <w:br/>
      </w:r>
      <w:r>
        <w:rPr>
          <w:rFonts w:ascii="Times New Roman" w:hAnsi="Times New Roman" w:eastAsia="宋体"/>
          <w:sz w:val="21"/>
        </w:rPr>
        <w:t xml:space="preserve">时间: 2026-06-01 | </w:t>
      </w:r>
      <w:r>
        <w:t xml:space="preserve">链接: </w:t>
      </w:r>
      <w:hyperlink r:id="rId344">
        <w:r>
          <w:rPr>
            <w:rFonts w:ascii="Times New Roman" w:hAnsi="Times New Roman" w:eastAsia="宋体"/>
            <w:color w:val="0000FF"/>
            <w:sz w:val="21"/>
            <w:u w:val="single"/>
          </w:rPr>
          <w:t>https://doi.org/10.1016/j.optcom.2026.132895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用于捕获由反射超表面产生的冷分子的光学存储环</w:t>
      </w:r>
    </w:p>
    <w:p>
      <w:r>
        <w:rPr>
          <w:rFonts w:ascii="Times New Roman" w:hAnsi="Times New Roman" w:eastAsia="宋体"/>
          <w:b/>
          <w:color w:val="003264"/>
          <w:sz w:val="24"/>
        </w:rPr>
        <w:t>An optical storage ring for trapping cold molecules generated by a reflective metasurface</w:t>
      </w:r>
    </w:p>
    <w:p>
      <w:r>
        <w:rPr>
          <w:rFonts w:ascii="Times New Roman" w:hAnsi="Times New Roman" w:eastAsia="宋体"/>
          <w:sz w:val="21"/>
        </w:rPr>
        <w:t>作者: Sheng-Qiang Li, Xue Chen, Yong Xia</w:t>
        <w:br/>
      </w:r>
      <w:r>
        <w:rPr>
          <w:rFonts w:ascii="Times New Roman" w:hAnsi="Times New Roman" w:eastAsia="宋体"/>
          <w:sz w:val="21"/>
        </w:rPr>
        <w:t xml:space="preserve">时间: 2026-01-01 | </w:t>
      </w:r>
      <w:r>
        <w:t xml:space="preserve">链接: </w:t>
      </w:r>
      <w:hyperlink r:id="rId345">
        <w:r>
          <w:rPr>
            <w:rFonts w:ascii="Times New Roman" w:hAnsi="Times New Roman" w:eastAsia="宋体"/>
            <w:color w:val="0000FF"/>
            <w:sz w:val="21"/>
            <w:u w:val="single"/>
          </w:rPr>
          <w:t>https://doi.org/10.1016/j.optcom.2026.132916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压缩增强广义 Lipkin-Meshkov-Glick 模型中激发态量子相变的经典光学模拟</w:t>
      </w:r>
    </w:p>
    <w:p>
      <w:r>
        <w:rPr>
          <w:rFonts w:ascii="Times New Roman" w:hAnsi="Times New Roman" w:eastAsia="宋体"/>
          <w:b/>
          <w:color w:val="003264"/>
          <w:sz w:val="24"/>
        </w:rPr>
        <w:t>Classical optical analogues of excited-state quantum phase transitions in a squeezing-enhanced generalized Lipkin–Meshkov–Glick model</w:t>
      </w:r>
    </w:p>
    <w:p>
      <w:r>
        <w:rPr>
          <w:rFonts w:ascii="Times New Roman" w:hAnsi="Times New Roman" w:eastAsia="宋体"/>
          <w:sz w:val="21"/>
        </w:rPr>
        <w:t>作者: Chon-Fai Kam</w:t>
        <w:br/>
      </w:r>
      <w:r>
        <w:rPr>
          <w:rFonts w:ascii="Times New Roman" w:hAnsi="Times New Roman" w:eastAsia="宋体"/>
          <w:sz w:val="21"/>
        </w:rPr>
        <w:t xml:space="preserve">时间: 2026-06-01 | </w:t>
      </w:r>
      <w:r>
        <w:t xml:space="preserve">链接: </w:t>
      </w:r>
      <w:hyperlink r:id="rId346">
        <w:r>
          <w:rPr>
            <w:rFonts w:ascii="Times New Roman" w:hAnsi="Times New Roman" w:eastAsia="宋体"/>
            <w:color w:val="0000FF"/>
            <w:sz w:val="21"/>
            <w:u w:val="single"/>
          </w:rPr>
          <w:t>https://doi.org/10.1016/j.optcom.2026.132910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薄膜铌酸锂-氮化硅异质平台上的偏振不敏感电光马赫曾德调制器</w:t>
      </w:r>
    </w:p>
    <w:p>
      <w:r>
        <w:rPr>
          <w:rFonts w:ascii="Times New Roman" w:hAnsi="Times New Roman" w:eastAsia="宋体"/>
          <w:b/>
          <w:color w:val="003264"/>
          <w:sz w:val="24"/>
        </w:rPr>
        <w:t>Polarization-insensitive electro-optic mach-zehnder modulator on thin-film lithium niobate-silicon nitride heterogeneous platform</w:t>
      </w:r>
    </w:p>
    <w:p>
      <w:r>
        <w:rPr>
          <w:rFonts w:ascii="Times New Roman" w:hAnsi="Times New Roman" w:eastAsia="宋体"/>
          <w:sz w:val="21"/>
        </w:rPr>
        <w:t>作者: Wenxuan Pei, Zhen Zhou, Xinyu Li, Yang Lu, Wentao Li, Anxu Huang, Di Feng, Hongchen Jiao, Lishuang Feng</w:t>
        <w:br/>
      </w:r>
      <w:r>
        <w:rPr>
          <w:rFonts w:ascii="Times New Roman" w:hAnsi="Times New Roman" w:eastAsia="宋体"/>
          <w:sz w:val="21"/>
        </w:rPr>
        <w:t xml:space="preserve">时间: 2026-06-01 | </w:t>
      </w:r>
      <w:r>
        <w:t xml:space="preserve">链接: </w:t>
      </w:r>
      <w:hyperlink r:id="rId347">
        <w:r>
          <w:rPr>
            <w:rFonts w:ascii="Times New Roman" w:hAnsi="Times New Roman" w:eastAsia="宋体"/>
            <w:color w:val="0000FF"/>
            <w:sz w:val="21"/>
            <w:u w:val="single"/>
          </w:rPr>
          <w:t>https://doi.org/10.1016/j.optcom.2026.132913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无漏光阶梯式一体化光伏聚光器的设计方法</w:t>
      </w:r>
    </w:p>
    <w:p>
      <w:r>
        <w:rPr>
          <w:rFonts w:ascii="Times New Roman" w:hAnsi="Times New Roman" w:eastAsia="宋体"/>
          <w:b/>
          <w:color w:val="003264"/>
          <w:sz w:val="24"/>
        </w:rPr>
        <w:t>The design method of stepped integrated photovoltaic concentrator without light leakage</w:t>
      </w:r>
    </w:p>
    <w:p>
      <w:r>
        <w:rPr>
          <w:rFonts w:ascii="Times New Roman" w:hAnsi="Times New Roman" w:eastAsia="宋体"/>
          <w:sz w:val="21"/>
        </w:rPr>
        <w:t>作者: Shubin Hua, Ning Zhang, Yina Hai, Deqiang Ding, Peng Yin, Zhaolong He, Fangyu Sun, Huidong Guo, Wenda Shao</w:t>
        <w:br/>
      </w:r>
      <w:r>
        <w:rPr>
          <w:rFonts w:ascii="Times New Roman" w:hAnsi="Times New Roman" w:eastAsia="宋体"/>
          <w:sz w:val="21"/>
        </w:rPr>
        <w:t xml:space="preserve">时间: 2026-06-01 | </w:t>
      </w:r>
      <w:r>
        <w:t xml:space="preserve">链接: </w:t>
      </w:r>
      <w:hyperlink r:id="rId348">
        <w:r>
          <w:rPr>
            <w:rFonts w:ascii="Times New Roman" w:hAnsi="Times New Roman" w:eastAsia="宋体"/>
            <w:color w:val="0000FF"/>
            <w:sz w:val="21"/>
            <w:u w:val="single"/>
          </w:rPr>
          <w:t>https://doi.org/10.1016/j.optcom.2026.132921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实时监测大气湍流下的光束漂移和到达角波动，以实现激光与单模光纤的高效耦合</w:t>
      </w:r>
    </w:p>
    <w:p>
      <w:r>
        <w:rPr>
          <w:rFonts w:ascii="Times New Roman" w:hAnsi="Times New Roman" w:eastAsia="宋体"/>
          <w:b/>
          <w:color w:val="003264"/>
          <w:sz w:val="24"/>
        </w:rPr>
        <w:t>Real-time monitoring of beam wander and angle-of-arrival fluctuation under atmospheric turbulence for efficient laser coupling to single-mode optical fibers</w:t>
      </w:r>
    </w:p>
    <w:p>
      <w:r>
        <w:rPr>
          <w:rFonts w:ascii="Times New Roman" w:hAnsi="Times New Roman" w:eastAsia="宋体"/>
          <w:sz w:val="21"/>
        </w:rPr>
        <w:t>作者: Jeonghun Seong, Jaehyeon Lim, Gibeen Gu, Taewon Kim, Hyeokin Kang, Sunghun Lee, Wooseok Park, Hyosang Yoon, Young-Jin Kim</w:t>
        <w:br/>
      </w:r>
      <w:r>
        <w:rPr>
          <w:rFonts w:ascii="Times New Roman" w:hAnsi="Times New Roman" w:eastAsia="宋体"/>
          <w:sz w:val="21"/>
        </w:rPr>
        <w:t xml:space="preserve">时间: 2026-06-01 | </w:t>
      </w:r>
      <w:r>
        <w:t xml:space="preserve">链接: </w:t>
      </w:r>
      <w:hyperlink r:id="rId349">
        <w:r>
          <w:rPr>
            <w:rFonts w:ascii="Times New Roman" w:hAnsi="Times New Roman" w:eastAsia="宋体"/>
            <w:color w:val="0000FF"/>
            <w:sz w:val="21"/>
            <w:u w:val="single"/>
          </w:rPr>
          <w:t>https://doi.org/10.1016/j.optcom.2026.132920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可见光波段石墨烯表面极化激元的完美激发</w:t>
      </w:r>
    </w:p>
    <w:p>
      <w:r>
        <w:rPr>
          <w:rFonts w:ascii="Times New Roman" w:hAnsi="Times New Roman" w:eastAsia="宋体"/>
          <w:b/>
          <w:color w:val="003264"/>
          <w:sz w:val="24"/>
        </w:rPr>
        <w:t>Perfect excitation of graphene surface polaritons in visible waveband</w:t>
      </w:r>
    </w:p>
    <w:p>
      <w:r>
        <w:rPr>
          <w:rFonts w:ascii="Times New Roman" w:hAnsi="Times New Roman" w:eastAsia="宋体"/>
          <w:sz w:val="21"/>
        </w:rPr>
        <w:t>作者: Lixun Sun, Yanxiong Yang, Yuyang Xiao, Yuquan Zhang, Xiaocong Yuan, Ting Mei</w:t>
        <w:br/>
      </w:r>
      <w:r>
        <w:rPr>
          <w:rFonts w:ascii="Times New Roman" w:hAnsi="Times New Roman" w:eastAsia="宋体"/>
          <w:sz w:val="21"/>
        </w:rPr>
        <w:t xml:space="preserve">时间: 2026-06-01 | </w:t>
      </w:r>
      <w:r>
        <w:t xml:space="preserve">链接: </w:t>
      </w:r>
      <w:hyperlink r:id="rId350">
        <w:r>
          <w:rPr>
            <w:rFonts w:ascii="Times New Roman" w:hAnsi="Times New Roman" w:eastAsia="宋体"/>
            <w:color w:val="0000FF"/>
            <w:sz w:val="21"/>
            <w:u w:val="single"/>
          </w:rPr>
          <w:t>https://doi.org/10.1016/j.optcom.2026.132924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强湍流中截断圆形艾里导数光束的突变自聚焦和闪烁动力学</w:t>
      </w:r>
    </w:p>
    <w:p>
      <w:r>
        <w:rPr>
          <w:rFonts w:ascii="Times New Roman" w:hAnsi="Times New Roman" w:eastAsia="宋体"/>
          <w:b/>
          <w:color w:val="003264"/>
          <w:sz w:val="24"/>
        </w:rPr>
        <w:t>Abrupt autofocusing and scintillation dynamics of truncated circular airy derivative beams in strong turbulence</w:t>
      </w:r>
    </w:p>
    <w:p>
      <w:r>
        <w:rPr>
          <w:rFonts w:ascii="Times New Roman" w:hAnsi="Times New Roman" w:eastAsia="宋体"/>
          <w:sz w:val="21"/>
        </w:rPr>
        <w:t>作者: Anita Kumari, Vishwa Pal</w:t>
        <w:br/>
      </w:r>
      <w:r>
        <w:rPr>
          <w:rFonts w:ascii="Times New Roman" w:hAnsi="Times New Roman" w:eastAsia="宋体"/>
          <w:sz w:val="21"/>
        </w:rPr>
        <w:t xml:space="preserve">时间: 2026-06-01 | </w:t>
      </w:r>
      <w:r>
        <w:t xml:space="preserve">链接: </w:t>
      </w:r>
      <w:hyperlink r:id="rId351">
        <w:r>
          <w:rPr>
            <w:rFonts w:ascii="Times New Roman" w:hAnsi="Times New Roman" w:eastAsia="宋体"/>
            <w:color w:val="0000FF"/>
            <w:sz w:val="21"/>
            <w:u w:val="single"/>
          </w:rPr>
          <w:t>https://doi.org/10.1016/j.optcom.2026.132923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基于跨模态散射成像的深度学习加密</w:t>
      </w:r>
    </w:p>
    <w:p>
      <w:r>
        <w:rPr>
          <w:rFonts w:ascii="Times New Roman" w:hAnsi="Times New Roman" w:eastAsia="宋体"/>
          <w:b/>
          <w:color w:val="003264"/>
          <w:sz w:val="24"/>
        </w:rPr>
        <w:t>Cross-modality scattering-imaging-based encryption by deep learning</w:t>
      </w:r>
    </w:p>
    <w:p>
      <w:r>
        <w:rPr>
          <w:rFonts w:ascii="Times New Roman" w:hAnsi="Times New Roman" w:eastAsia="宋体"/>
          <w:sz w:val="21"/>
        </w:rPr>
        <w:t>作者: Yi Qin, Yueyou Li, Qiong Gong, Liming Zhang, Chao Liu, Wei Liu</w:t>
        <w:br/>
      </w:r>
      <w:r>
        <w:rPr>
          <w:rFonts w:ascii="Times New Roman" w:hAnsi="Times New Roman" w:eastAsia="宋体"/>
          <w:sz w:val="21"/>
        </w:rPr>
        <w:t xml:space="preserve">时间: 2026-06-01 | </w:t>
      </w:r>
      <w:r>
        <w:t xml:space="preserve">链接: </w:t>
      </w:r>
      <w:hyperlink r:id="rId352">
        <w:r>
          <w:rPr>
            <w:rFonts w:ascii="Times New Roman" w:hAnsi="Times New Roman" w:eastAsia="宋体"/>
            <w:color w:val="0000FF"/>
            <w:sz w:val="21"/>
            <w:u w:val="single"/>
          </w:rPr>
          <w:t>https://doi.org/10.1016/j.optcom.2026.132926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使用具有高折射率棱镜的 Kretschmann 配置激发表面等离子体共振</w:t>
      </w:r>
    </w:p>
    <w:p>
      <w:r>
        <w:rPr>
          <w:rFonts w:ascii="Times New Roman" w:hAnsi="Times New Roman" w:eastAsia="宋体"/>
          <w:b/>
          <w:color w:val="003264"/>
          <w:sz w:val="24"/>
        </w:rPr>
        <w:t>Surface plasmon resonance excited using Kretschmann configuration with high refractive-index-prism</w:t>
      </w:r>
    </w:p>
    <w:p>
      <w:r>
        <w:rPr>
          <w:rFonts w:ascii="Times New Roman" w:hAnsi="Times New Roman" w:eastAsia="宋体"/>
          <w:sz w:val="21"/>
        </w:rPr>
        <w:t>作者: Daehyun Kim, Hayato Otsu, Masato Tsujiguchi, Naoki Fujita, Maria Vanessa Balois-Oguchi, Kotaro Kajikawa</w:t>
        <w:br/>
      </w:r>
      <w:r>
        <w:rPr>
          <w:rFonts w:ascii="Times New Roman" w:hAnsi="Times New Roman" w:eastAsia="宋体"/>
          <w:sz w:val="21"/>
        </w:rPr>
        <w:t xml:space="preserve">时间: 2026-06-01 | </w:t>
      </w:r>
      <w:r>
        <w:t xml:space="preserve">链接: </w:t>
      </w:r>
      <w:hyperlink r:id="rId353">
        <w:r>
          <w:rPr>
            <w:rFonts w:ascii="Times New Roman" w:hAnsi="Times New Roman" w:eastAsia="宋体"/>
            <w:color w:val="0000FF"/>
            <w:sz w:val="21"/>
            <w:u w:val="single"/>
          </w:rPr>
          <w:t>https://doi.org/10.1016/j.optcom.2026.132927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2026-04-01 | </w:t>
      </w:r>
      <w:r>
        <w:t xml:space="preserve">链接: </w:t>
      </w:r>
      <w:hyperlink r:id="rId354">
        <w:r>
          <w:rPr>
            <w:rFonts w:ascii="Times New Roman" w:hAnsi="Times New Roman" w:eastAsia="宋体"/>
            <w:color w:val="0000FF"/>
            <w:sz w:val="21"/>
            <w:u w:val="single"/>
          </w:rPr>
          <w:t>https://doi.org/10.1016/s0030-4018(26)00006-4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具有增强双折射的偏振复用光纤光栅传感器，适用于形状传感应用</w:t>
      </w:r>
    </w:p>
    <w:p>
      <w:r>
        <w:rPr>
          <w:rFonts w:ascii="Times New Roman" w:hAnsi="Times New Roman" w:eastAsia="宋体"/>
          <w:b/>
          <w:color w:val="003264"/>
          <w:sz w:val="24"/>
        </w:rPr>
        <w:t>Polarization-multiplexed fiber grating sensor with enhanced birefringence for shape sensing applications</w:t>
      </w:r>
    </w:p>
    <w:p>
      <w:r>
        <w:rPr>
          <w:rFonts w:ascii="Times New Roman" w:hAnsi="Times New Roman" w:eastAsia="宋体"/>
          <w:sz w:val="21"/>
        </w:rPr>
        <w:t>作者: Chupeng Lu, Xiaoyang Li, Xinyu Yang, Xinhang Xu, Hang Jiang, Tao Geng, Libo Yuan</w:t>
        <w:br/>
      </w:r>
      <w:r>
        <w:rPr>
          <w:rFonts w:ascii="Times New Roman" w:hAnsi="Times New Roman" w:eastAsia="宋体"/>
          <w:sz w:val="21"/>
        </w:rPr>
        <w:t xml:space="preserve">时间: 2026-06-01 | </w:t>
      </w:r>
      <w:r>
        <w:t xml:space="preserve">链接: </w:t>
      </w:r>
      <w:hyperlink r:id="rId355">
        <w:r>
          <w:rPr>
            <w:rFonts w:ascii="Times New Roman" w:hAnsi="Times New Roman" w:eastAsia="宋体"/>
            <w:color w:val="0000FF"/>
            <w:sz w:val="21"/>
            <w:u w:val="single"/>
          </w:rPr>
          <w:t>https://doi.org/10.1016/j.optcom.2026.132928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用于全电介质超表面中低功率光捕获的 Anapole 增强局部场</w:t>
      </w:r>
    </w:p>
    <w:p>
      <w:r>
        <w:rPr>
          <w:rFonts w:ascii="Times New Roman" w:hAnsi="Times New Roman" w:eastAsia="宋体"/>
          <w:b/>
          <w:color w:val="003264"/>
          <w:sz w:val="24"/>
        </w:rPr>
        <w:t>Anapole-enhanced local fields for low-power optical trapping in all-dielectric metasurfaces</w:t>
      </w:r>
    </w:p>
    <w:p>
      <w:r>
        <w:rPr>
          <w:rFonts w:ascii="Times New Roman" w:hAnsi="Times New Roman" w:eastAsia="宋体"/>
          <w:sz w:val="21"/>
        </w:rPr>
        <w:t>作者: Yewen Mei, Junqiao Wang, Qiaoqiao Wang, Mengsha Xue, Jiangnan He, Jinyuan Yang</w:t>
        <w:br/>
      </w:r>
      <w:r>
        <w:rPr>
          <w:rFonts w:ascii="Times New Roman" w:hAnsi="Times New Roman" w:eastAsia="宋体"/>
          <w:sz w:val="21"/>
        </w:rPr>
        <w:t xml:space="preserve">时间: 2026-06-01 | </w:t>
      </w:r>
      <w:r>
        <w:t xml:space="preserve">链接: </w:t>
      </w:r>
      <w:hyperlink r:id="rId356">
        <w:r>
          <w:rPr>
            <w:rFonts w:ascii="Times New Roman" w:hAnsi="Times New Roman" w:eastAsia="宋体"/>
            <w:color w:val="0000FF"/>
            <w:sz w:val="21"/>
            <w:u w:val="single"/>
          </w:rPr>
          <w:t>https://doi.org/10.1016/j.optcom.2026.132938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研究核运动对 H 高次谐波产生效率的影响 &lt;mml:math xmlns:mml="http://www.w3.org/1998/Math/MathML" altimg="si7.svg" display="inline" id="d1e370"&gt; &lt;mml:msubsup&gt; &lt;mml:mrow/&gt; &lt;mml:mrow&gt; &lt;mml:mn&gt;2&lt;/mml:mn&gt; &lt;/mml:mrow&gt; &lt;mml:mrow&gt; &lt;mml:mo&gt;+&lt;/mml:mo&gt; &lt;/mml:mrow&gt; &lt;/mml:msubsup&gt; &lt;/mml:math&gt; 和高清 &lt;mml:math xmlns:mml="http://www.w3.org/1998/Math/MathML" altimg="si8.svg" display="inline" id="d1e381"&gt; &lt;mml:msup&gt; &lt;mml:mrow/&gt; &lt;mml:mrow&gt; &lt;mml:mo&gt;+&lt;/mml:mo&gt; &lt;/mml:mrow&gt; &lt;/mml:msup&gt; &lt;/mml:math&gt; 太赫兹辅助下的分子</w:t>
      </w:r>
    </w:p>
    <w:p>
      <w:r>
        <w:rPr>
          <w:rFonts w:ascii="Times New Roman" w:hAnsi="Times New Roman" w:eastAsia="宋体"/>
          <w:b/>
          <w:color w:val="003264"/>
          <w:sz w:val="24"/>
        </w:rPr>
        <w:t>Investigating the effect of nuclear motion on the high-order harmonic generation efficiency of H                     &lt;mml:math xmlns:mml="http://www.w3.org/1998/Math/MathML" altimg="si7.svg" display="inline" id="d1e370"&gt;                       &lt;mml:msubsup&gt;                         &lt;mml:mrow/&gt;                         &lt;mml:mrow&gt;                           &lt;mml:mn&gt;2&lt;/mml:mn&gt;                         &lt;/mml:mrow&gt;                         &lt;mml:mrow&gt;                           &lt;mml:mo&gt;+&lt;/mml:mo&gt;                         &lt;/mml:mrow&gt;                       &lt;/mml:msubsup&gt;                     &lt;/mml:math&gt;                     and HD                     &lt;mml:math xmlns:mml="http://www.w3.org/1998/Math/MathML" altimg="si8.svg" display="inline" id="d1e381"&gt;                       &lt;mml:msup&gt;                         &lt;mml:mrow/&gt;                         &lt;mml:mrow&gt;                           &lt;mml:mo&gt;+&lt;/mml:mo&gt;                         &lt;/mml:mrow&gt;                       &lt;/mml:msup&gt;                     &lt;/mml:math&gt;                     molecules under terahertz assistance</w:t>
      </w:r>
    </w:p>
    <w:p>
      <w:r>
        <w:rPr>
          <w:rFonts w:ascii="Times New Roman" w:hAnsi="Times New Roman" w:eastAsia="宋体"/>
          <w:sz w:val="21"/>
        </w:rPr>
        <w:t>作者: Fanmiao Meng, Weiwei Yu</w:t>
        <w:br/>
      </w:r>
      <w:r>
        <w:rPr>
          <w:rFonts w:ascii="Times New Roman" w:hAnsi="Times New Roman" w:eastAsia="宋体"/>
          <w:sz w:val="21"/>
        </w:rPr>
        <w:t xml:space="preserve">时间: 2026-06-01 | </w:t>
      </w:r>
      <w:r>
        <w:t xml:space="preserve">链接: </w:t>
      </w:r>
      <w:hyperlink r:id="rId357">
        <w:r>
          <w:rPr>
            <w:rFonts w:ascii="Times New Roman" w:hAnsi="Times New Roman" w:eastAsia="宋体"/>
            <w:color w:val="0000FF"/>
            <w:sz w:val="21"/>
            <w:u w:val="single"/>
          </w:rPr>
          <w:t>https://doi.org/10.1016/j.optcom.2026.132929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使用针孔和单像素探测器进行准确且低成本的高斯光束分析</w:t>
      </w:r>
    </w:p>
    <w:p>
      <w:r>
        <w:rPr>
          <w:rFonts w:ascii="Times New Roman" w:hAnsi="Times New Roman" w:eastAsia="宋体"/>
          <w:b/>
          <w:color w:val="003264"/>
          <w:sz w:val="24"/>
        </w:rPr>
        <w:t>Accurate and low-cost Gaussian beam profiling with pinhole and single-pixel detector</w:t>
      </w:r>
    </w:p>
    <w:p>
      <w:r>
        <w:rPr>
          <w:rFonts w:ascii="Times New Roman" w:hAnsi="Times New Roman" w:eastAsia="宋体"/>
          <w:sz w:val="21"/>
        </w:rPr>
        <w:t>作者: Yunfeng Li, Eneko Lopez, Jaione Etxebarria-Elezgarai, Andreas Seifert</w:t>
        <w:br/>
      </w:r>
      <w:r>
        <w:rPr>
          <w:rFonts w:ascii="Times New Roman" w:hAnsi="Times New Roman" w:eastAsia="宋体"/>
          <w:sz w:val="21"/>
        </w:rPr>
        <w:t xml:space="preserve">时间: 2026-06-01 | </w:t>
      </w:r>
      <w:r>
        <w:t xml:space="preserve">链接: </w:t>
      </w:r>
      <w:hyperlink r:id="rId358">
        <w:r>
          <w:rPr>
            <w:rFonts w:ascii="Times New Roman" w:hAnsi="Times New Roman" w:eastAsia="宋体"/>
            <w:color w:val="0000FF"/>
            <w:sz w:val="21"/>
            <w:u w:val="single"/>
          </w:rPr>
          <w:t>https://doi.org/10.1016/j.optcom.2026.132937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使用曲波阈值对数字散斑图案干涉条纹图案进行去噪的基于多尺度的方法</w:t>
      </w:r>
    </w:p>
    <w:p>
      <w:r>
        <w:rPr>
          <w:rFonts w:ascii="Times New Roman" w:hAnsi="Times New Roman" w:eastAsia="宋体"/>
          <w:b/>
          <w:color w:val="003264"/>
          <w:sz w:val="24"/>
        </w:rPr>
        <w:t>Multi-scale based approach for denoising digital speckle pattern interferometry fringe patterns using curvelet thresholding</w:t>
      </w:r>
    </w:p>
    <w:p>
      <w:r>
        <w:rPr>
          <w:rFonts w:ascii="Times New Roman" w:hAnsi="Times New Roman" w:eastAsia="宋体"/>
          <w:sz w:val="21"/>
        </w:rPr>
        <w:t>作者: Yonghong Wang, Zhuoyan Wang, Yanfeng Yao, Junrui Li</w:t>
        <w:br/>
      </w:r>
      <w:r>
        <w:rPr>
          <w:rFonts w:ascii="Times New Roman" w:hAnsi="Times New Roman" w:eastAsia="宋体"/>
          <w:sz w:val="21"/>
        </w:rPr>
        <w:t xml:space="preserve">时间: 2026-06-01 | </w:t>
      </w:r>
      <w:r>
        <w:t xml:space="preserve">链接: </w:t>
      </w:r>
      <w:hyperlink r:id="rId359">
        <w:r>
          <w:rPr>
            <w:rFonts w:ascii="Times New Roman" w:hAnsi="Times New Roman" w:eastAsia="宋体"/>
            <w:color w:val="0000FF"/>
            <w:sz w:val="21"/>
            <w:u w:val="single"/>
          </w:rPr>
          <w:t>https://doi.org/10.1016/j.optcom.2026.132917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回音壁模式介导的量子点球形超粒子光致发光的角模式</w:t>
      </w:r>
    </w:p>
    <w:p>
      <w:r>
        <w:rPr>
          <w:rFonts w:ascii="Times New Roman" w:hAnsi="Times New Roman" w:eastAsia="宋体"/>
          <w:b/>
          <w:color w:val="003264"/>
          <w:sz w:val="24"/>
        </w:rPr>
        <w:t>Angular patterns of photoluminescence in quantum dot spherical superparticles mediated by whispering-gallery modes</w:t>
      </w:r>
    </w:p>
    <w:p>
      <w:r>
        <w:rPr>
          <w:rFonts w:ascii="Times New Roman" w:hAnsi="Times New Roman" w:eastAsia="宋体"/>
          <w:sz w:val="21"/>
        </w:rPr>
        <w:t>作者: Yu E. Geints</w:t>
        <w:br/>
      </w:r>
      <w:r>
        <w:rPr>
          <w:rFonts w:ascii="Times New Roman" w:hAnsi="Times New Roman" w:eastAsia="宋体"/>
          <w:sz w:val="21"/>
        </w:rPr>
        <w:t xml:space="preserve">时间: 2026-06-01 | </w:t>
      </w:r>
      <w:r>
        <w:t xml:space="preserve">链接: </w:t>
      </w:r>
      <w:hyperlink r:id="rId360">
        <w:r>
          <w:rPr>
            <w:rFonts w:ascii="Times New Roman" w:hAnsi="Times New Roman" w:eastAsia="宋体"/>
            <w:color w:val="0000FF"/>
            <w:sz w:val="21"/>
            <w:u w:val="single"/>
          </w:rPr>
          <w:t>https://doi.org/10.1016/j.optcom.2026.132940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使用空间模式旋转 SU(1,1) 干涉仪生成空间多模纠缠：理论研究</w:t>
      </w:r>
    </w:p>
    <w:p>
      <w:r>
        <w:rPr>
          <w:rFonts w:ascii="Times New Roman" w:hAnsi="Times New Roman" w:eastAsia="宋体"/>
          <w:b/>
          <w:color w:val="003264"/>
          <w:sz w:val="24"/>
        </w:rPr>
        <w:t>Generating spatial multimode entanglement using a spatial-mode-rotated SU(1,1) interferometer: Theoretical study</w:t>
      </w:r>
    </w:p>
    <w:p>
      <w:r>
        <w:rPr>
          <w:rFonts w:ascii="Times New Roman" w:hAnsi="Times New Roman" w:eastAsia="宋体"/>
          <w:sz w:val="21"/>
        </w:rPr>
        <w:t>作者: Xiansheng Li, Jun Xin</w:t>
        <w:br/>
      </w:r>
      <w:r>
        <w:rPr>
          <w:rFonts w:ascii="Times New Roman" w:hAnsi="Times New Roman" w:eastAsia="宋体"/>
          <w:sz w:val="21"/>
        </w:rPr>
        <w:t xml:space="preserve">时间: 2026-01-01 | </w:t>
      </w:r>
      <w:r>
        <w:t xml:space="preserve">链接: </w:t>
      </w:r>
      <w:hyperlink r:id="rId361">
        <w:r>
          <w:rPr>
            <w:rFonts w:ascii="Times New Roman" w:hAnsi="Times New Roman" w:eastAsia="宋体"/>
            <w:color w:val="0000FF"/>
            <w:sz w:val="21"/>
            <w:u w:val="single"/>
          </w:rPr>
          <w:t>https://doi.org/10.1016/j.optcom.2026.132925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通过接收 OAM 模式组内的两个共轭 OAM 光束来减轻 OAM 和基于光纤的模式组复用的信号中断</w:t>
      </w:r>
    </w:p>
    <w:p>
      <w:r>
        <w:rPr>
          <w:rFonts w:ascii="Times New Roman" w:hAnsi="Times New Roman" w:eastAsia="宋体"/>
          <w:b/>
          <w:color w:val="003264"/>
          <w:sz w:val="24"/>
        </w:rPr>
        <w:t>Mitigating signal interruption of OAM- and fiber-based mode group multiplexing by receiving two conjugated OAM beams within an OAM mode group</w:t>
      </w:r>
    </w:p>
    <w:p>
      <w:r>
        <w:rPr>
          <w:rFonts w:ascii="Times New Roman" w:hAnsi="Times New Roman" w:eastAsia="宋体"/>
          <w:sz w:val="21"/>
        </w:rPr>
        <w:t>作者: Xiaohui Wang, Zhiang Gao, Chenglong Jiang, Yan Hong, Shanman Cheng, Zewen Jing, Wentao Cao, Liang Xu, Xinchen Ji, Hui Zhang, Jiawei Rui, Yingxiong Song, Fufei Pang, Liyun Zhuang, Song Yang, Xiaofeng He, Yongfeng Ju, Yinshan Yu</w:t>
        <w:br/>
      </w:r>
      <w:r>
        <w:rPr>
          <w:rFonts w:ascii="Times New Roman" w:hAnsi="Times New Roman" w:eastAsia="宋体"/>
          <w:sz w:val="21"/>
        </w:rPr>
        <w:t xml:space="preserve">时间: 2026-06-01 | </w:t>
      </w:r>
      <w:r>
        <w:t xml:space="preserve">链接: </w:t>
      </w:r>
      <w:hyperlink r:id="rId362">
        <w:r>
          <w:rPr>
            <w:rFonts w:ascii="Times New Roman" w:hAnsi="Times New Roman" w:eastAsia="宋体"/>
            <w:color w:val="0000FF"/>
            <w:sz w:val="21"/>
            <w:u w:val="single"/>
          </w:rPr>
          <w:t>https://doi.org/10.1016/j.optcom.2026.132942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DNANF 上 PDM PS-1024-QAM 相干光传输的分层 MIMO 均衡器</w:t>
      </w:r>
    </w:p>
    <w:p>
      <w:r>
        <w:rPr>
          <w:rFonts w:ascii="Times New Roman" w:hAnsi="Times New Roman" w:eastAsia="宋体"/>
          <w:b/>
          <w:color w:val="003264"/>
          <w:sz w:val="24"/>
        </w:rPr>
        <w:t>Hierarchical MIMO Equalizer for PDM PS-1024-QAM Coherent Optical Transmission over DNANF</w:t>
      </w:r>
    </w:p>
    <w:p>
      <w:r>
        <w:rPr>
          <w:rFonts w:ascii="Times New Roman" w:hAnsi="Times New Roman" w:eastAsia="宋体"/>
          <w:sz w:val="21"/>
        </w:rPr>
        <w:t>作者: Jiamin Fan, Yu Qin, Tingyu Fu, Jie Zhu, Yichun Shen, Limin Xiao, Mingyi Gao</w:t>
        <w:br/>
      </w:r>
      <w:r>
        <w:rPr>
          <w:rFonts w:ascii="Times New Roman" w:hAnsi="Times New Roman" w:eastAsia="宋体"/>
          <w:sz w:val="21"/>
        </w:rPr>
        <w:t xml:space="preserve">时间: 2026-01-01 | </w:t>
      </w:r>
      <w:r>
        <w:t xml:space="preserve">链接: </w:t>
      </w:r>
      <w:hyperlink r:id="rId363">
        <w:r>
          <w:rPr>
            <w:rFonts w:ascii="Times New Roman" w:hAnsi="Times New Roman" w:eastAsia="宋体"/>
            <w:color w:val="0000FF"/>
            <w:sz w:val="21"/>
            <w:u w:val="single"/>
          </w:rPr>
          <w:t>https://doi.org/10.1016/j.optcom.2026.132941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基于阵列检测FMCW的形貌测量系统</w:t>
      </w:r>
    </w:p>
    <w:p>
      <w:r>
        <w:rPr>
          <w:rFonts w:ascii="Times New Roman" w:hAnsi="Times New Roman" w:eastAsia="宋体"/>
          <w:b/>
          <w:color w:val="003264"/>
          <w:sz w:val="24"/>
        </w:rPr>
        <w:t>Topography measurement system based on array-detection FMCW</w:t>
      </w:r>
    </w:p>
    <w:p>
      <w:r>
        <w:rPr>
          <w:rFonts w:ascii="Times New Roman" w:hAnsi="Times New Roman" w:eastAsia="宋体"/>
          <w:sz w:val="21"/>
        </w:rPr>
        <w:t>作者: Xuan Cao, Fuxiao Xu, Zhenjia Li, Jiacheng He, Guoshuai Zhao, Guojie Tu</w:t>
        <w:br/>
      </w:r>
      <w:r>
        <w:rPr>
          <w:rFonts w:ascii="Times New Roman" w:hAnsi="Times New Roman" w:eastAsia="宋体"/>
          <w:sz w:val="21"/>
        </w:rPr>
        <w:t xml:space="preserve">时间: 2026-01-01 | </w:t>
      </w:r>
      <w:r>
        <w:t xml:space="preserve">链接: </w:t>
      </w:r>
      <w:hyperlink r:id="rId364">
        <w:r>
          <w:rPr>
            <w:rFonts w:ascii="Times New Roman" w:hAnsi="Times New Roman" w:eastAsia="宋体"/>
            <w:color w:val="0000FF"/>
            <w:sz w:val="21"/>
            <w:u w:val="single"/>
          </w:rPr>
          <w:t>https://doi.org/10.1016/j.optcom.2026.132943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编委会</w:t>
      </w:r>
    </w:p>
    <w:p>
      <w:r>
        <w:rPr>
          <w:rFonts w:ascii="Times New Roman" w:hAnsi="Times New Roman" w:eastAsia="宋体"/>
          <w:b/>
          <w:color w:val="003264"/>
          <w:sz w:val="24"/>
        </w:rPr>
        <w:t>Editorial Board</w:t>
      </w:r>
    </w:p>
    <w:p>
      <w:r>
        <w:rPr>
          <w:rFonts w:ascii="Times New Roman" w:hAnsi="Times New Roman" w:eastAsia="宋体"/>
          <w:sz w:val="21"/>
        </w:rPr>
        <w:t>作者: Unknown</w:t>
        <w:br/>
      </w:r>
      <w:r>
        <w:rPr>
          <w:rFonts w:ascii="Times New Roman" w:hAnsi="Times New Roman" w:eastAsia="宋体"/>
          <w:sz w:val="21"/>
        </w:rPr>
        <w:t xml:space="preserve">时间: 2026-05-01 | </w:t>
      </w:r>
      <w:r>
        <w:t xml:space="preserve">链接: </w:t>
      </w:r>
      <w:hyperlink r:id="rId365">
        <w:r>
          <w:rPr>
            <w:rFonts w:ascii="Times New Roman" w:hAnsi="Times New Roman" w:eastAsia="宋体"/>
            <w:color w:val="0000FF"/>
            <w:sz w:val="21"/>
            <w:u w:val="single"/>
          </w:rPr>
          <w:t>https://doi.org/10.1016/s0030-4018(26)00072-6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使用单个基于 SOA 的再生器抑制模分复用光交换节点中的串扰</w:t>
      </w:r>
    </w:p>
    <w:p>
      <w:r>
        <w:rPr>
          <w:rFonts w:ascii="Times New Roman" w:hAnsi="Times New Roman" w:eastAsia="宋体"/>
          <w:b/>
          <w:color w:val="003264"/>
          <w:sz w:val="24"/>
        </w:rPr>
        <w:t>Crosstalk Suppression in Mode-Division-Multiplexing Optical Switching Nodes Using a Single SOA-based Regenerator</w:t>
      </w:r>
    </w:p>
    <w:p>
      <w:r>
        <w:rPr>
          <w:rFonts w:ascii="Times New Roman" w:hAnsi="Times New Roman" w:eastAsia="宋体"/>
          <w:sz w:val="21"/>
        </w:rPr>
        <w:t>作者: Xinyu Ma, Baojian Wu, Xintong Lu, Yanjun Chen, Yihan Wang, Feng Wen, Kun Qiu</w:t>
        <w:br/>
      </w:r>
      <w:r>
        <w:rPr>
          <w:rFonts w:ascii="Times New Roman" w:hAnsi="Times New Roman" w:eastAsia="宋体"/>
          <w:sz w:val="21"/>
        </w:rPr>
        <w:t xml:space="preserve">时间: 2026-01-01 | </w:t>
      </w:r>
      <w:r>
        <w:t xml:space="preserve">链接: </w:t>
      </w:r>
      <w:hyperlink r:id="rId366">
        <w:r>
          <w:rPr>
            <w:rFonts w:ascii="Times New Roman" w:hAnsi="Times New Roman" w:eastAsia="宋体"/>
            <w:color w:val="0000FF"/>
            <w:sz w:val="21"/>
            <w:u w:val="single"/>
          </w:rPr>
          <w:t>https://doi.org/10.1016/j.optcom.2026.132945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基于Q-BIC实现全电介质超表面的中红外折射率和温度传感</w:t>
      </w:r>
    </w:p>
    <w:p>
      <w:r>
        <w:rPr>
          <w:rFonts w:ascii="Times New Roman" w:hAnsi="Times New Roman" w:eastAsia="宋体"/>
          <w:b/>
          <w:color w:val="003264"/>
          <w:sz w:val="24"/>
        </w:rPr>
        <w:t>Realizing Mid-infrared Refractive Index and Temperature Sensing of an All-dielectric Metasurface Based on Q-BIC</w:t>
      </w:r>
    </w:p>
    <w:p>
      <w:r>
        <w:rPr>
          <w:rFonts w:ascii="Times New Roman" w:hAnsi="Times New Roman" w:eastAsia="宋体"/>
          <w:sz w:val="21"/>
        </w:rPr>
        <w:t>作者: Xingyu Feng, Xinyan Wang, Yaowei Dai, Peng Gao, Cong Chen, Ying Zhang, Junfeng Fang, Hongfei Ma, Qiyao Wang, Hai Liu</w:t>
        <w:br/>
      </w:r>
      <w:r>
        <w:rPr>
          <w:rFonts w:ascii="Times New Roman" w:hAnsi="Times New Roman" w:eastAsia="宋体"/>
          <w:sz w:val="21"/>
        </w:rPr>
        <w:t xml:space="preserve">时间: 2026-01-01 | </w:t>
      </w:r>
      <w:r>
        <w:t xml:space="preserve">链接: </w:t>
      </w:r>
      <w:hyperlink r:id="rId367">
        <w:r>
          <w:rPr>
            <w:rFonts w:ascii="Times New Roman" w:hAnsi="Times New Roman" w:eastAsia="宋体"/>
            <w:color w:val="0000FF"/>
            <w:sz w:val="21"/>
            <w:u w:val="single"/>
          </w:rPr>
          <w:t>https://doi.org/10.1016/j.optcom.2026.132944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用于快照近红外高光谱成像的 RGB 引导相位感知混合先验网络</w:t>
      </w:r>
    </w:p>
    <w:p>
      <w:r>
        <w:rPr>
          <w:rFonts w:ascii="Times New Roman" w:hAnsi="Times New Roman" w:eastAsia="宋体"/>
          <w:b/>
          <w:color w:val="003264"/>
          <w:sz w:val="24"/>
        </w:rPr>
        <w:t>RGB-Guided Phase-Aware Hybrid Prior Network for Snapshot Near-Infrared Hyperspectral Imaging</w:t>
      </w:r>
    </w:p>
    <w:p>
      <w:r>
        <w:rPr>
          <w:rFonts w:ascii="Times New Roman" w:hAnsi="Times New Roman" w:eastAsia="宋体"/>
          <w:sz w:val="21"/>
        </w:rPr>
        <w:t>作者: Ajun Shao, Shuting Ma, Xingyu Zhang, Zhuang Zhao, Baohui Guo, Mingze Ma, Jing Han, Yong Peng, Yi Zhang, Lianfa Bai, Guohua Gu, Xin Liu</w:t>
        <w:br/>
      </w:r>
      <w:r>
        <w:rPr>
          <w:rFonts w:ascii="Times New Roman" w:hAnsi="Times New Roman" w:eastAsia="宋体"/>
          <w:sz w:val="21"/>
        </w:rPr>
        <w:t xml:space="preserve">时间: 2026-01-01 | </w:t>
      </w:r>
      <w:r>
        <w:t xml:space="preserve">链接: </w:t>
      </w:r>
      <w:hyperlink r:id="rId368">
        <w:r>
          <w:rPr>
            <w:rFonts w:ascii="Times New Roman" w:hAnsi="Times New Roman" w:eastAsia="宋体"/>
            <w:color w:val="0000FF"/>
            <w:sz w:val="21"/>
            <w:u w:val="single"/>
          </w:rPr>
          <w:t>https://doi.org/10.1016/j.optcom.2026.132922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交替非均匀分数衍射系统中孤子的转换、振荡和螺旋旋转</w:t>
      </w:r>
    </w:p>
    <w:p>
      <w:r>
        <w:rPr>
          <w:rFonts w:ascii="Times New Roman" w:hAnsi="Times New Roman" w:eastAsia="宋体"/>
          <w:b/>
          <w:color w:val="003264"/>
          <w:sz w:val="24"/>
        </w:rPr>
        <w:t>Conversion, oscillation and helical rotation of solitons in alternating inhomogeneous fractional diffraction system</w:t>
      </w:r>
    </w:p>
    <w:p>
      <w:r>
        <w:rPr>
          <w:rFonts w:ascii="Times New Roman" w:hAnsi="Times New Roman" w:eastAsia="宋体"/>
          <w:sz w:val="21"/>
        </w:rPr>
        <w:t>作者: Xiaoqin Bai, Min Han, Rongcao Yang</w:t>
        <w:br/>
      </w:r>
      <w:r>
        <w:rPr>
          <w:rFonts w:ascii="Times New Roman" w:hAnsi="Times New Roman" w:eastAsia="宋体"/>
          <w:sz w:val="21"/>
        </w:rPr>
        <w:t xml:space="preserve">时间: 2026-01-01 | </w:t>
      </w:r>
      <w:r>
        <w:t xml:space="preserve">链接: </w:t>
      </w:r>
      <w:hyperlink r:id="rId369">
        <w:r>
          <w:rPr>
            <w:rFonts w:ascii="Times New Roman" w:hAnsi="Times New Roman" w:eastAsia="宋体"/>
            <w:color w:val="0000FF"/>
            <w:sz w:val="21"/>
            <w:u w:val="single"/>
          </w:rPr>
          <w:t>https://doi.org/10.1016/j.optcom.2026.132948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通过高非线性 MNF 的全光纤掺铥 120 MHz 基频锁模激光器</w:t>
      </w:r>
    </w:p>
    <w:p>
      <w:r>
        <w:rPr>
          <w:rFonts w:ascii="Times New Roman" w:hAnsi="Times New Roman" w:eastAsia="宋体"/>
          <w:b/>
          <w:color w:val="003264"/>
          <w:sz w:val="24"/>
        </w:rPr>
        <w:t>All-Fiber Thulium-doped 120 MHz Fundamental Frequency Mode-locked Laser via a High-Nonlinearity MNF</w:t>
      </w:r>
    </w:p>
    <w:p>
      <w:r>
        <w:rPr>
          <w:rFonts w:ascii="Times New Roman" w:hAnsi="Times New Roman" w:eastAsia="宋体"/>
          <w:sz w:val="21"/>
        </w:rPr>
        <w:t>作者: Silun Du, Tianshu Wang, Gang Deng, Baoqun Li, Yunhan Deng, Yibing Chen, Yuxia Song</w:t>
        <w:br/>
      </w:r>
      <w:r>
        <w:rPr>
          <w:rFonts w:ascii="Times New Roman" w:hAnsi="Times New Roman" w:eastAsia="宋体"/>
          <w:sz w:val="21"/>
        </w:rPr>
        <w:t xml:space="preserve">时间: 2026-01-01 | </w:t>
      </w:r>
      <w:r>
        <w:t xml:space="preserve">链接: </w:t>
      </w:r>
      <w:hyperlink r:id="rId370">
        <w:r>
          <w:rPr>
            <w:rFonts w:ascii="Times New Roman" w:hAnsi="Times New Roman" w:eastAsia="宋体"/>
            <w:color w:val="0000FF"/>
            <w:sz w:val="21"/>
            <w:u w:val="single"/>
          </w:rPr>
          <w:t>https://doi.org/10.1016/j.optcom.2026.132947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用于光声成像的基于高重复率、短脉冲 PPLN 的 OPO：50kHz 重复率、3.7ns 脉冲和 2.91W 近红外输出</w:t>
      </w:r>
    </w:p>
    <w:p>
      <w:r>
        <w:rPr>
          <w:rFonts w:ascii="Times New Roman" w:hAnsi="Times New Roman" w:eastAsia="宋体"/>
          <w:b/>
          <w:color w:val="003264"/>
          <w:sz w:val="24"/>
        </w:rPr>
        <w:t>A High-Repetition-Rate, Short-Pulse PPLN-Based OPO for Photoacoustic Imaging: 50-kHz Repetition Rate, 3.7-ns Pulses, and 2.91-W Near-Infrared Output</w:t>
      </w:r>
    </w:p>
    <w:p>
      <w:r>
        <w:rPr>
          <w:rFonts w:ascii="Times New Roman" w:hAnsi="Times New Roman" w:eastAsia="宋体"/>
          <w:sz w:val="21"/>
        </w:rPr>
        <w:t>作者: Chenjie Zhao, Yu Yu, Hengzhe Yu, Yu Zhang, Shanshan Dong, Chen Cao, Qifan Dang, Yue Zou, Jianfeng Yue, Kai Li, Yunfei Li, Yulei Wang, Zhiwei Lu</w:t>
        <w:br/>
      </w:r>
      <w:r>
        <w:rPr>
          <w:rFonts w:ascii="Times New Roman" w:hAnsi="Times New Roman" w:eastAsia="宋体"/>
          <w:sz w:val="21"/>
        </w:rPr>
        <w:t xml:space="preserve">时间: 2026-01-01 | </w:t>
      </w:r>
      <w:r>
        <w:t xml:space="preserve">链接: </w:t>
      </w:r>
      <w:hyperlink r:id="rId371">
        <w:r>
          <w:rPr>
            <w:rFonts w:ascii="Times New Roman" w:hAnsi="Times New Roman" w:eastAsia="宋体"/>
            <w:color w:val="0000FF"/>
            <w:sz w:val="21"/>
            <w:u w:val="single"/>
          </w:rPr>
          <w:t>https://doi.org/10.1016/j.optcom.2026.132949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基于伪非衍射结构光调制的单像素成像</w:t>
      </w:r>
    </w:p>
    <w:p>
      <w:r>
        <w:rPr>
          <w:rFonts w:ascii="Times New Roman" w:hAnsi="Times New Roman" w:eastAsia="宋体"/>
          <w:b/>
          <w:color w:val="003264"/>
          <w:sz w:val="24"/>
        </w:rPr>
        <w:t>Single-pixel imaging based on pseudo non-diffracting structured light modulation</w:t>
      </w:r>
    </w:p>
    <w:p>
      <w:r>
        <w:rPr>
          <w:rFonts w:ascii="Times New Roman" w:hAnsi="Times New Roman" w:eastAsia="宋体"/>
          <w:sz w:val="21"/>
        </w:rPr>
        <w:t>作者: Jingjing Wu, Xueyao Song</w:t>
        <w:br/>
      </w:r>
      <w:r>
        <w:rPr>
          <w:rFonts w:ascii="Times New Roman" w:hAnsi="Times New Roman" w:eastAsia="宋体"/>
          <w:sz w:val="21"/>
        </w:rPr>
        <w:t xml:space="preserve">时间: 2026-06-01 | </w:t>
      </w:r>
      <w:r>
        <w:t xml:space="preserve">链接: </w:t>
      </w:r>
      <w:hyperlink r:id="rId372">
        <w:r>
          <w:rPr>
            <w:rFonts w:ascii="Times New Roman" w:hAnsi="Times New Roman" w:eastAsia="宋体"/>
            <w:color w:val="0000FF"/>
            <w:sz w:val="21"/>
            <w:u w:val="single"/>
          </w:rPr>
          <w:t>https://doi.org/10.1016/j.optcom.2026.132951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使用四光束泵浦的高平均功率 1.62μm 光学参量放大</w:t>
      </w:r>
    </w:p>
    <w:p>
      <w:r>
        <w:rPr>
          <w:rFonts w:ascii="Times New Roman" w:hAnsi="Times New Roman" w:eastAsia="宋体"/>
          <w:b/>
          <w:color w:val="003264"/>
          <w:sz w:val="24"/>
        </w:rPr>
        <w:t>High-average-power 1.62-μm optical parametric amplification using four-beam pumping</w:t>
      </w:r>
    </w:p>
    <w:p>
      <w:r>
        <w:rPr>
          <w:rFonts w:ascii="Times New Roman" w:hAnsi="Times New Roman" w:eastAsia="宋体"/>
          <w:sz w:val="21"/>
        </w:rPr>
        <w:t>作者: Mingwei Mao, Ruiming Wang, Zhihui Yang, Yuan Tang, Yulong Tang</w:t>
        <w:br/>
      </w:r>
      <w:r>
        <w:rPr>
          <w:rFonts w:ascii="Times New Roman" w:hAnsi="Times New Roman" w:eastAsia="宋体"/>
          <w:sz w:val="21"/>
        </w:rPr>
        <w:t xml:space="preserve">时间: 2026-06-01 | </w:t>
      </w:r>
      <w:r>
        <w:t xml:space="preserve">链接: </w:t>
      </w:r>
      <w:hyperlink r:id="rId373">
        <w:r>
          <w:rPr>
            <w:rFonts w:ascii="Times New Roman" w:hAnsi="Times New Roman" w:eastAsia="宋体"/>
            <w:color w:val="0000FF"/>
            <w:sz w:val="21"/>
            <w:u w:val="single"/>
          </w:rPr>
          <w:t>https://doi.org/10.1016/j.optcom.2026.132950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基于自适应消息压缩的UV通信网络组网协议</w:t>
      </w:r>
    </w:p>
    <w:p>
      <w:r>
        <w:rPr>
          <w:rFonts w:ascii="Times New Roman" w:hAnsi="Times New Roman" w:eastAsia="宋体"/>
          <w:b/>
          <w:color w:val="003264"/>
          <w:sz w:val="24"/>
        </w:rPr>
        <w:t>A Networking Protocol for UV Communication Networks Based on Adaptive Message Compression</w:t>
      </w:r>
    </w:p>
    <w:p>
      <w:r>
        <w:rPr>
          <w:rFonts w:ascii="Times New Roman" w:hAnsi="Times New Roman" w:eastAsia="宋体"/>
          <w:sz w:val="21"/>
        </w:rPr>
        <w:t>作者: Leitao Wang, Zhiyong Xu, Jianhua Li, Jingyuan Wang, Cheng Li, Jiyong Zhao, Yang Su</w:t>
        <w:br/>
      </w:r>
      <w:r>
        <w:rPr>
          <w:rFonts w:ascii="Times New Roman" w:hAnsi="Times New Roman" w:eastAsia="宋体"/>
          <w:sz w:val="21"/>
        </w:rPr>
        <w:t xml:space="preserve">时间: 2026-01-01 | </w:t>
      </w:r>
      <w:r>
        <w:t xml:space="preserve">链接: </w:t>
      </w:r>
      <w:hyperlink r:id="rId374">
        <w:r>
          <w:rPr>
            <w:rFonts w:ascii="Times New Roman" w:hAnsi="Times New Roman" w:eastAsia="宋体"/>
            <w:color w:val="0000FF"/>
            <w:sz w:val="21"/>
            <w:u w:val="single"/>
          </w:rPr>
          <w:t>https://doi.org/10.1016/j.optcom.2026.132939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四光子纠缠系统中的神经网络量子态层析成像</w:t>
      </w:r>
    </w:p>
    <w:p>
      <w:r>
        <w:rPr>
          <w:rFonts w:ascii="Times New Roman" w:hAnsi="Times New Roman" w:eastAsia="宋体"/>
          <w:b/>
          <w:color w:val="003264"/>
          <w:sz w:val="24"/>
        </w:rPr>
        <w:t>Neural–network quantum state tomography in four–photon entanglement systems</w:t>
      </w:r>
    </w:p>
    <w:p>
      <w:r>
        <w:rPr>
          <w:rFonts w:ascii="Times New Roman" w:hAnsi="Times New Roman" w:eastAsia="宋体"/>
          <w:sz w:val="21"/>
        </w:rPr>
        <w:t>作者: Xiaolei Kuang, Xijun Ren</w:t>
        <w:br/>
      </w:r>
      <w:r>
        <w:rPr>
          <w:rFonts w:ascii="Times New Roman" w:hAnsi="Times New Roman" w:eastAsia="宋体"/>
          <w:sz w:val="21"/>
        </w:rPr>
        <w:t xml:space="preserve">时间: 2026-01-01 | </w:t>
      </w:r>
      <w:r>
        <w:t xml:space="preserve">链接: </w:t>
      </w:r>
      <w:hyperlink r:id="rId375">
        <w:r>
          <w:rPr>
            <w:rFonts w:ascii="Times New Roman" w:hAnsi="Times New Roman" w:eastAsia="宋体"/>
            <w:color w:val="0000FF"/>
            <w:sz w:val="21"/>
            <w:u w:val="single"/>
          </w:rPr>
          <w:t>https://doi.org/10.1016/j.optcom.2026.132946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复合纳米阵列结构中奥尔弗表面等离子体激元的选择性多通道激发</w:t>
      </w:r>
    </w:p>
    <w:p>
      <w:r>
        <w:rPr>
          <w:rFonts w:ascii="Times New Roman" w:hAnsi="Times New Roman" w:eastAsia="宋体"/>
          <w:b/>
          <w:color w:val="003264"/>
          <w:sz w:val="24"/>
        </w:rPr>
        <w:t>Selective Multichannel Excitation of Olver Surface Plasmon Polaritons in Composite Nanoarray Structures</w:t>
      </w:r>
    </w:p>
    <w:p>
      <w:r>
        <w:rPr>
          <w:rFonts w:ascii="Times New Roman" w:hAnsi="Times New Roman" w:eastAsia="宋体"/>
          <w:sz w:val="21"/>
        </w:rPr>
        <w:t>作者: Xuefeng Shi, Peng Lang, Boyu Ji, Zhenlong Zhao, Yang Xu, Xiaowei Song, Jingquan Lin</w:t>
        <w:br/>
      </w:r>
      <w:r>
        <w:rPr>
          <w:rFonts w:ascii="Times New Roman" w:hAnsi="Times New Roman" w:eastAsia="宋体"/>
          <w:sz w:val="21"/>
        </w:rPr>
        <w:t xml:space="preserve">时间: 2026-01-01 | </w:t>
      </w:r>
      <w:r>
        <w:t xml:space="preserve">链接: </w:t>
      </w:r>
      <w:hyperlink r:id="rId376">
        <w:r>
          <w:rPr>
            <w:rFonts w:ascii="Times New Roman" w:hAnsi="Times New Roman" w:eastAsia="宋体"/>
            <w:color w:val="0000FF"/>
            <w:sz w:val="21"/>
            <w:u w:val="single"/>
          </w:rPr>
          <w:t>https://doi.org/10.1016/j.optcom.2026.132907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使用迭代相位检索和多模态混沌图的光学视频加密</w:t>
      </w:r>
    </w:p>
    <w:p>
      <w:r>
        <w:rPr>
          <w:rFonts w:ascii="Times New Roman" w:hAnsi="Times New Roman" w:eastAsia="宋体"/>
          <w:b/>
          <w:color w:val="003264"/>
          <w:sz w:val="24"/>
        </w:rPr>
        <w:t>Optical video encryption using iterative phase retrieval and multimodal chaotic maps</w:t>
      </w:r>
    </w:p>
    <w:p>
      <w:r>
        <w:rPr>
          <w:rFonts w:ascii="Times New Roman" w:hAnsi="Times New Roman" w:eastAsia="宋体"/>
          <w:sz w:val="21"/>
        </w:rPr>
        <w:t>作者: Gaurav Verma, Wenqi He</w:t>
        <w:br/>
      </w:r>
      <w:r>
        <w:rPr>
          <w:rFonts w:ascii="Times New Roman" w:hAnsi="Times New Roman" w:eastAsia="宋体"/>
          <w:sz w:val="21"/>
        </w:rPr>
        <w:t xml:space="preserve">时间: 2026-06-01 | </w:t>
      </w:r>
      <w:r>
        <w:t xml:space="preserve">链接: </w:t>
      </w:r>
      <w:hyperlink r:id="rId377">
        <w:r>
          <w:rPr>
            <w:rFonts w:ascii="Times New Roman" w:hAnsi="Times New Roman" w:eastAsia="宋体"/>
            <w:color w:val="0000FF"/>
            <w:sz w:val="21"/>
            <w:u w:val="single"/>
          </w:rPr>
          <w:t>https://doi.org/10.1016/j.optcom.2026.132960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基于WFBG和深度学习的管道泄漏振动信号去噪方法</w:t>
      </w:r>
    </w:p>
    <w:p>
      <w:r>
        <w:rPr>
          <w:rFonts w:ascii="Times New Roman" w:hAnsi="Times New Roman" w:eastAsia="宋体"/>
          <w:b/>
          <w:color w:val="003264"/>
          <w:sz w:val="24"/>
        </w:rPr>
        <w:t>Vibration signal denoising method for pipeline leakage based on WFBG and deep learning</w:t>
      </w:r>
    </w:p>
    <w:p>
      <w:r>
        <w:rPr>
          <w:rFonts w:ascii="Times New Roman" w:hAnsi="Times New Roman" w:eastAsia="宋体"/>
          <w:sz w:val="21"/>
        </w:rPr>
        <w:t>作者: Cui Zhang, Xinjun Gao, Ajiaikebaier Wulamu, Weibing Gan, Ai Zhou, Congcong Qin, Pei Lv</w:t>
        <w:br/>
      </w:r>
      <w:r>
        <w:rPr>
          <w:rFonts w:ascii="Times New Roman" w:hAnsi="Times New Roman" w:eastAsia="宋体"/>
          <w:sz w:val="21"/>
        </w:rPr>
        <w:t xml:space="preserve">时间: 2026-01-01 | </w:t>
      </w:r>
      <w:r>
        <w:t xml:space="preserve">链接: </w:t>
      </w:r>
      <w:hyperlink r:id="rId378">
        <w:r>
          <w:rPr>
            <w:rFonts w:ascii="Times New Roman" w:hAnsi="Times New Roman" w:eastAsia="宋体"/>
            <w:color w:val="0000FF"/>
            <w:sz w:val="21"/>
            <w:u w:val="single"/>
          </w:rPr>
          <w:t>https://doi.org/10.1016/j.optcom.2026.132958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16:06 ---</w:t>
      </w:r>
    </w:p>
    <w:p>
      <w:pPr>
        <w:pStyle w:val="Heading2"/>
      </w:pPr>
      <w:r/>
      <w:r>
        <w:rPr>
          <w:rFonts w:ascii="Times New Roman" w:hAnsi="Times New Roman" w:eastAsia="宋体"/>
          <w:b/>
          <w:color w:val="000000"/>
          <w:sz w:val="24"/>
        </w:rPr>
        <w:t>Sel3DCraft：交互式视觉提示，用于用户友好的文本到 3D 生成</w:t>
      </w:r>
    </w:p>
    <w:p>
      <w:r>
        <w:rPr>
          <w:rFonts w:ascii="Times New Roman" w:hAnsi="Times New Roman" w:eastAsia="宋体"/>
          <w:b/>
          <w:color w:val="003264"/>
          <w:sz w:val="24"/>
        </w:rPr>
        <w:t>Sel3DCraft: Interactive Visual Prompts for User-Friendly Text-to-3D Generation</w:t>
      </w:r>
    </w:p>
    <w:p>
      <w:r>
        <w:rPr>
          <w:rFonts w:ascii="Times New Roman" w:hAnsi="Times New Roman" w:eastAsia="宋体"/>
          <w:sz w:val="21"/>
        </w:rPr>
        <w:t>作者: Nan Xiang, Tianyi Liang, Haiwen Huang, Shiqi Jiang, Hao Huang, Yifei Huang, Liangyu Chen, Changbo Wang, Chenhui Li</w:t>
        <w:br/>
      </w:r>
      <w:r>
        <w:rPr>
          <w:rFonts w:ascii="Times New Roman" w:hAnsi="Times New Roman" w:eastAsia="宋体"/>
          <w:sz w:val="21"/>
        </w:rPr>
        <w:t xml:space="preserve">时间: 2025 | </w:t>
      </w:r>
      <w:r>
        <w:t xml:space="preserve">链接: </w:t>
      </w:r>
      <w:hyperlink r:id="rId379">
        <w:r>
          <w:rPr>
            <w:rFonts w:ascii="Times New Roman" w:hAnsi="Times New Roman" w:eastAsia="宋体"/>
            <w:color w:val="0000FF"/>
            <w:sz w:val="21"/>
            <w:u w:val="single"/>
          </w:rPr>
          <w:t>https://doi.org/10.1109/tvcg.2025.3633875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文本转 3D (T23D) 生成已经改变了数字内容创建，但仍然受到盲目试错提示过程的瓶颈，从而产生不可预测的结果。虽然视觉提示工程在文本到图像领域取得了进步，但其在 3D 生成中的应用提出了独特的挑战，需要多视图一致性评估和空间理解。我们推出了 Sel3DCraft，这是一种用于 T23D 的视觉提示工程系统，可将非结构化探索转变为引导视觉过程。我们的方法引入了三个关键创新：将检索和生成相结合的双分支结构，用于不同的候选探索；多视图混合评分方法，利用具有创新高级指标的 MLLM 来评估具有人类专家一致性的 3D 模型；以及提示驱动的可视化分析套件，可实现直观的缺陷识别和改进。广泛的测试和用户研究表明，Sel3DCraft 在支持设计师创造力方面优于其他 T23D 系统。</w:t>
      </w:r>
    </w:p>
    <w:p>
      <w:pPr>
        <w:spacing w:before="120"/>
      </w:pPr>
      <w:r>
        <w:rPr>
          <w:rFonts w:ascii="Times New Roman" w:hAnsi="Times New Roman" w:eastAsia="宋体"/>
          <w:b/>
          <w:sz w:val="21"/>
        </w:rPr>
        <w:t>English Abstract:</w:t>
      </w:r>
    </w:p>
    <w:p>
      <w:r>
        <w:rPr>
          <w:rFonts w:ascii="Times New Roman" w:hAnsi="Times New Roman" w:eastAsia="宋体"/>
          <w:sz w:val="21"/>
        </w:rPr>
        <w:t>Text-to-3D (T23D) generation has transformed digital content creation, yet remains bottlenecked by blind trial-and-error prompting processes that yield unpredictable results. While visual prompt engineering has advanced in text-to-image domains, its application to 3D generation presents unique challenges requiring multi-view consistency evaluation and spatial understanding. We present Sel3DCraft, a visual prompt engineering system for T23D that transforms unstructured exploration into a guided visual process. Our approach introduces three key innovations: a dual-branch structure combining retrieval and generation for diverse candidate exploration; a multi-view hybrid scoring approach that leverages MLLMs with innovative high-level metrics to assess 3D models with human-expert consistency; and a prompt-driven visual analytics suite that enables intuitive defect identification and refinement. Extensive testing and a user study demonstrate that Sel3DCraft surpasses other T23D systems in supporting creativity for designers.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EventBox：一种新颖的视觉编码，用于事件序列中时间和多元属性的交互式分析</w:t>
      </w:r>
    </w:p>
    <w:p>
      <w:r>
        <w:rPr>
          <w:rFonts w:ascii="Times New Roman" w:hAnsi="Times New Roman" w:eastAsia="宋体"/>
          <w:b/>
          <w:color w:val="003264"/>
          <w:sz w:val="24"/>
        </w:rPr>
        <w:t>EventBox: a Novel Visual Encoding for Interactive Analysis of Temporal and Multivariate Attributes in Event Sequences</w:t>
      </w:r>
    </w:p>
    <w:p>
      <w:r>
        <w:rPr>
          <w:rFonts w:ascii="Times New Roman" w:hAnsi="Times New Roman" w:eastAsia="宋体"/>
          <w:sz w:val="21"/>
        </w:rPr>
        <w:t>作者: Luis Montana, Jessica Magallanes, Miguel Juarez, Lindsey van Gemeren, Steven Wood, Suzanne Mason, Andrew Narracott, Maria-Cruz Villa-Uriol</w:t>
        <w:br/>
      </w:r>
      <w:r>
        <w:rPr>
          <w:rFonts w:ascii="Times New Roman" w:hAnsi="Times New Roman" w:eastAsia="宋体"/>
          <w:sz w:val="21"/>
        </w:rPr>
        <w:t xml:space="preserve">时间: 2025 | </w:t>
      </w:r>
      <w:r>
        <w:t xml:space="preserve">链接: </w:t>
      </w:r>
      <w:hyperlink r:id="rId380">
        <w:r>
          <w:rPr>
            <w:rFonts w:ascii="Times New Roman" w:hAnsi="Times New Roman" w:eastAsia="宋体"/>
            <w:color w:val="0000FF"/>
            <w:sz w:val="21"/>
            <w:u w:val="single"/>
          </w:rPr>
          <w:t>https://doi.org/10.1109/tvcg.2025.3633904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领域事件序列数据的快速增长和可用性需要有效的分析和探索方法来促进决策。可视化分析将计算技术与交互式可视化相结合，能够识别模式、异常和属性交互。然而，现有的方法经常忽视时间属性和多元属性之间的相互作用。我们介绍了 EventBox，这是一种新颖的数据表示和视觉编码方法，用于分析事件组及其多元属性。我们已将 EventBox 集成到 Sequen-C 中，这是一个用于分析事件序列的可视化分析系统。为了能够在 Sequen-C 中灵活创建 EventBox，我们添加了用户驱动的转换，包括对齐、排序、替换和聚合。为了增强分析深度，我们结合了自动生成的统计分析，为属性交互的重要性提供了额外的见解。我们评估了 21 名参与者（3 名领域专家，18 名新手数据分析师）的方法。我们使用 ICE-T 框架来评估可视化价值、完成一系列任务的用户性能指标以及与领域专家的互动会话。我们还提供了三个包含真实医疗保健数据的案例研究，展示了 EventBox 及其与 Sequen-C 的集成如何揭示有意义的模式、异常和见解。这些结果表明，我们的工作通过提供灵活的解决方案来探索事件序列中的时间和多元属性，从而推进了可视化分析。</w:t>
      </w:r>
    </w:p>
    <w:p>
      <w:pPr>
        <w:spacing w:before="120"/>
      </w:pPr>
      <w:r>
        <w:rPr>
          <w:rFonts w:ascii="Times New Roman" w:hAnsi="Times New Roman" w:eastAsia="宋体"/>
          <w:b/>
          <w:sz w:val="21"/>
        </w:rPr>
        <w:t>English Abstract:</w:t>
      </w:r>
    </w:p>
    <w:p>
      <w:r>
        <w:rPr>
          <w:rFonts w:ascii="Times New Roman" w:hAnsi="Times New Roman" w:eastAsia="宋体"/>
          <w:sz w:val="21"/>
        </w:rPr>
        <w:t>The rapid growth and availability of event sequence data across domains requires effective analysis and exploration methods to facilitate decision-making. Visual analytics combines computational techniques with interactive visualizations, enabling the identification of patterns, anomalies, and attribute interactions. However, existing approaches frequently overlook the interplay between temporal and multivariate attributes. We introduce EventBox, a novel data representation and visual encoding approach for analyzing groups of events and their multivariate attributes. We have integrated EventBox into Sequen-C, a visual analytics system for the analysis of event sequences. To enable the agile creation of EventBoxes in Sequen-C, we have added user-driven transformations, including alignment, sorting, substitution and aggregation. To enhance analytical depth, we incorporate automatically generated statistical analyses, providing additional insight into the significance of attribute interactions. We evaluated our approach involving 21 participants (3 domain experts, 18 novice data analysts). We used the ICE-T framework to assess visualization value, user performance metrics completing a series of tasks, and interactive sessions with domain experts. We also present three case studies with real-world healthcare data demonstrating how EventBox and its integration into Sequen-C reveal meaningful patterns, anomalies, and insights. These results demonstrate that our work advances visual analytics by providing a flexible solution for exploring temporal and multivariate attributes in event sequences.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具有自适应细节级别的实时渲染方法，可在现代 GPU 上快速渲染参数对象</w:t>
      </w:r>
    </w:p>
    <w:p>
      <w:r>
        <w:rPr>
          <w:rFonts w:ascii="Times New Roman" w:hAnsi="Times New Roman" w:eastAsia="宋体"/>
          <w:b/>
          <w:color w:val="003264"/>
          <w:sz w:val="24"/>
        </w:rPr>
        <w:t>Real-Time Rendering Methods with Adaptive Levels of Detail for Fast Rendering of Parametric Objects on Modern GPUs</w:t>
      </w:r>
    </w:p>
    <w:p>
      <w:r>
        <w:rPr>
          <w:rFonts w:ascii="Times New Roman" w:hAnsi="Times New Roman" w:eastAsia="宋体"/>
          <w:sz w:val="21"/>
        </w:rPr>
        <w:t>作者: Johannes Unterguggenberger, Lukas Lipp, Michael Wimmer, Markus Steinberger, Bernhard Kerbl, Markus Schütz</w:t>
        <w:br/>
      </w:r>
      <w:r>
        <w:rPr>
          <w:rFonts w:ascii="Times New Roman" w:hAnsi="Times New Roman" w:eastAsia="宋体"/>
          <w:sz w:val="21"/>
        </w:rPr>
        <w:t xml:space="preserve">时间: 2025 | </w:t>
      </w:r>
      <w:r>
        <w:t xml:space="preserve">链接: </w:t>
      </w:r>
      <w:hyperlink r:id="rId381">
        <w:r>
          <w:rPr>
            <w:rFonts w:ascii="Times New Roman" w:hAnsi="Times New Roman" w:eastAsia="宋体"/>
            <w:color w:val="0000FF"/>
            <w:sz w:val="21"/>
            <w:u w:val="single"/>
          </w:rPr>
          <w:t>https://doi.org/10.1109/tvcg.2025.3638697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参数化函数是 3D 几何的极其有效的表示，能够对高度复杂的对象进行紧凑建模。一旦指定，参数化 3D 对象就可以以任意细节级别 (LOD) 进行可视化，无需额外的内存成本，仅受评估样本数量的限制。然而，将示例评估映射到现代图形处理单元 (GPU) 的硬件渲染管道并非易事。在本文中，我们提出了一种在现代硬件架构上高效渲染参数定义的 3D 对象的通用方法。我们的方法自适应地分析、分配和评估参数函数样本以产生高质量的渲染。几何精度可以从几个像素调整到亚像素级别，从而为各种参数函数实现每秒数百帧 (FPS) 的实时帧速率。我们提出了一个专用的 LOD 阶段，它将类似几何细节的补丁输出到后续渲染阶段，该渲染阶段使用基于硬件曲面细分的方法或执行基于点的软件光栅化。我们的方法既不需要预处理也不需要缓存，并且所提出的 LOD 机制足够快来运行每个帧。因此，我们的方法也适用于动画参数对象。我们展示了我们的方法相对于最先进的球谐函数 (SH) 字形渲染方法和经典 LOD 方法的优势，同时展示了其在一系列其他要求严格的形状上的灵活性。源代码位于 https://github.com/cg-tuwien/FastRenderingOfParametricObjects。</w:t>
      </w:r>
    </w:p>
    <w:p>
      <w:pPr>
        <w:spacing w:before="120"/>
      </w:pPr>
      <w:r>
        <w:rPr>
          <w:rFonts w:ascii="Times New Roman" w:hAnsi="Times New Roman" w:eastAsia="宋体"/>
          <w:b/>
          <w:sz w:val="21"/>
        </w:rPr>
        <w:t>English Abstract:</w:t>
      </w:r>
    </w:p>
    <w:p>
      <w:r>
        <w:rPr>
          <w:rFonts w:ascii="Times New Roman" w:hAnsi="Times New Roman" w:eastAsia="宋体"/>
          <w:sz w:val="21"/>
        </w:rPr>
        <w:t>Parametric functions are an extremely efficient representation for 3D geometry, capable of compactly modelling highly complex objects. Once specified, parametric 3D objects allow for visualization at arbitrary levels of detail (LOD), at no additional memory cost, limited only by the amount of evaluated samples. However, mapping the sample evaluation to the hardware rendering pipelines of modern graphics processing units (GPUs) is not trivial. In this paper, we propose a general method for efficient rendering of parametrically defined 3D objects on modern hardware architectures. Our method adaptively analyzes, allocates and evaluates parametric function samples to produce high-quality renderings. Geometric precision can be modulated from few pixels down to sub-pixel level, enabling real-time frame rates of several 100 frames per second (FPS) for various parametric functions. We propose a dedicated LOD stage, which outputs patches of similar geometric detail to a subsequent rendering stage that uses either a hardware tessellation-based approach or performs point-based software rasterization. Our method requires neither preprocessing nor caching, and the proposed LOD mechanism is fast enough to run each frame. Hence, our approach also lends itself to animated parametric objects. We demonstrate the benefits of our method over a state-of-the-art spherical harmonics (SH) glyph rendering method and over classical LOD approaches, while showing its flexibility on a range of other demanding shapes. The source code is available at https://github.com/cg-tuwien/FastRenderingOfParametricObjects.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色彩图数据可视化的情感色阶</w:t>
      </w:r>
    </w:p>
    <w:p>
      <w:r>
        <w:rPr>
          <w:rFonts w:ascii="Times New Roman" w:hAnsi="Times New Roman" w:eastAsia="宋体"/>
          <w:b/>
          <w:color w:val="003264"/>
          <w:sz w:val="24"/>
        </w:rPr>
        <w:t>Affective Color Scales for Colormap Data Visualizations</w:t>
      </w:r>
    </w:p>
    <w:p>
      <w:r>
        <w:rPr>
          <w:rFonts w:ascii="Times New Roman" w:hAnsi="Times New Roman" w:eastAsia="宋体"/>
          <w:sz w:val="21"/>
        </w:rPr>
        <w:t>作者: Halle C. Braun, Kushin Mukherjee, Seth R. Gorelik, Karen B. Schloss</w:t>
        <w:br/>
      </w:r>
      <w:r>
        <w:rPr>
          <w:rFonts w:ascii="Times New Roman" w:hAnsi="Times New Roman" w:eastAsia="宋体"/>
          <w:sz w:val="21"/>
        </w:rPr>
        <w:t xml:space="preserve">时间: 2025 | </w:t>
      </w:r>
      <w:r>
        <w:t xml:space="preserve">链接: </w:t>
      </w:r>
      <w:hyperlink r:id="rId382">
        <w:r>
          <w:rPr>
            <w:rFonts w:ascii="Times New Roman" w:hAnsi="Times New Roman" w:eastAsia="宋体"/>
            <w:color w:val="0000FF"/>
            <w:sz w:val="21"/>
            <w:u w:val="single"/>
          </w:rPr>
          <w:t>https://doi.org/10.1109/tvcg.2025.3634775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情感可视化设计的研究表明，颜色是影响可视化情感内涵的一个特别强大的特征。颜色和情绪之间的关联很大程度上是由亮度驱动的（例如，较浅的颜色与积极情绪相关，而较深的颜色与消极情绪相关）。将可视化设计为使用所有浅色或所有深色来传达特定情感可能适合颜色代表类别和空间通道编码数据值的可视化。然而，这种方法给使用颜色表示数据中的空间模式的可视化（例如，颜色图数据可视化）带来了问题，因为需要亮度对比度来揭示空间结构中的精细细节。在这项研究中，我们发现可以设计具有强烈亮度对比度的色彩图，以支持空间视觉，同时传达清晰的情感内涵。我们还发现，情感内涵不仅取决于用于构建颜色图的色阶，还取决于颜色在图中出现的频率，这由基础数据集（数据依赖假设）决定。这些结果强调了数据感知设计的重要性，它不仅考虑了编码数据的设计特征（例如颜色、形状、纹理），还考虑了在给定数据属性的情况下这些设计特征如何在可视化中实例化。</w:t>
      </w:r>
    </w:p>
    <w:p>
      <w:pPr>
        <w:spacing w:before="120"/>
      </w:pPr>
      <w:r>
        <w:rPr>
          <w:rFonts w:ascii="Times New Roman" w:hAnsi="Times New Roman" w:eastAsia="宋体"/>
          <w:b/>
          <w:sz w:val="21"/>
        </w:rPr>
        <w:t>English Abstract:</w:t>
      </w:r>
    </w:p>
    <w:p>
      <w:r>
        <w:rPr>
          <w:rFonts w:ascii="Times New Roman" w:hAnsi="Times New Roman" w:eastAsia="宋体"/>
          <w:sz w:val="21"/>
        </w:rPr>
        <w:t>Research on affective visualization design has shown that color is an especially powerful feature for influencing the emotional connotation of visualizations. Associations between colors and emotions are largely driven by lightness (e.g., lighter colors are associated with positive emotions, whereas darker colors are associated with negative emotions). Designing visualizations to have all light or all dark colors to convey particular emotions may work well for visualizations in which colors represent categories and spatial channels encode data values. However, this approach poses a problem for visualizations that use color to represent spatial patterns in data (e.g., colormap data visualizations) because lightness contrast is needed to reveal fine details in spatial structure. In this study, we found it is possible to design colormaps that have strong lightness contrast to support spatial vision while communicating clear affective connotation. We also found that affective connotation depended not only on the color scales used to construct the colormaps, but also the frequency with which colors appeared in the map, as determined by the underlying dataset (data-dependence hypothesis). These results emphasize the importance of data-aware design, which accounts for not only the design features that encode data (e.g., colors, shapes, textures), but also how those design features are instantiated in a visualization, given the properties of the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通过语义块表示进行体积探索的自然语言驱动的视点导航</w:t>
      </w:r>
    </w:p>
    <w:p>
      <w:r>
        <w:rPr>
          <w:rFonts w:ascii="Times New Roman" w:hAnsi="Times New Roman" w:eastAsia="宋体"/>
          <w:b/>
          <w:color w:val="003264"/>
          <w:sz w:val="24"/>
        </w:rPr>
        <w:t>Natural Language-Driven Viewpoint Navigation for Volume Exploration via Semantic Block Representation</w:t>
      </w:r>
    </w:p>
    <w:p>
      <w:r>
        <w:rPr>
          <w:rFonts w:ascii="Times New Roman" w:hAnsi="Times New Roman" w:eastAsia="宋体"/>
          <w:sz w:val="21"/>
        </w:rPr>
        <w:t>作者: Xuan Zhao, Jun Tao</w:t>
        <w:br/>
      </w:r>
      <w:r>
        <w:rPr>
          <w:rFonts w:ascii="Times New Roman" w:hAnsi="Times New Roman" w:eastAsia="宋体"/>
          <w:sz w:val="21"/>
        </w:rPr>
        <w:t xml:space="preserve">时间: 2025 | </w:t>
      </w:r>
      <w:r>
        <w:t xml:space="preserve">链接: </w:t>
      </w:r>
      <w:hyperlink r:id="rId383">
        <w:r>
          <w:rPr>
            <w:rFonts w:ascii="Times New Roman" w:hAnsi="Times New Roman" w:eastAsia="宋体"/>
            <w:color w:val="0000FF"/>
            <w:sz w:val="21"/>
            <w:u w:val="single"/>
          </w:rPr>
          <w:t>https://doi.org/10.1109/tvcg.2025.3634651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探索体积数据对于解释科学数据集至关重要。然而，选择最佳视点进行有效导航可能具有挑战性，特别是对于没有广泛领域专业知识或不熟悉 3D 导航的用户而言。在本文中，我们提出了一种利用自然语言交互来增强体积数据探索的新颖框架。我们的方法对体积块进行编码以捕获和区分底层结构。它还结合了 CLIP 评分机制，为块提供语义信息以指导导航。导航由强化学习框架提供支持，该框架利用这些语义线索来有效地搜索和识别与用户意图一致的所需观点。使用 CLIP Score 评估所选的观点，以确保它们最好地反映用户的查询。通过自动选择视点，我们的方法提高了体积数据导航的效率，并增强了复杂科学现象的可解释性。</w:t>
      </w:r>
    </w:p>
    <w:p>
      <w:pPr>
        <w:spacing w:before="120"/>
      </w:pPr>
      <w:r>
        <w:rPr>
          <w:rFonts w:ascii="Times New Roman" w:hAnsi="Times New Roman" w:eastAsia="宋体"/>
          <w:b/>
          <w:sz w:val="21"/>
        </w:rPr>
        <w:t>English Abstract:</w:t>
      </w:r>
    </w:p>
    <w:p>
      <w:r>
        <w:rPr>
          <w:rFonts w:ascii="Times New Roman" w:hAnsi="Times New Roman" w:eastAsia="宋体"/>
          <w:sz w:val="21"/>
        </w:rPr>
        <w:t>Exploring volumetric data is crucial for interpreting scientific datasets. However, selecting optimal viewpoints for effective navigation can be challenging, particularly for users without extensive domain expertise or familiarity with 3D navigation. In this paper, we propose a novel framework that leverages natural language interaction to enhance volumetric data exploration. Our approach encodes volumetric blocks to capture and differentiate underlying structures. It further incorporates a CLIP Score mechanism, which provides semantic information to the blocks to guide navigation. The navigation is empowered by a reinforcement learning framework that leverage these semantic cues to efficiently search for and identify desired viewpoints that align with the user's intent. The selected viewpoints are evaluated using CLIP Score to ensure that they best reflect the user queries. By automating viewpoint selection, our method improves the efficiency of volumetric data navigation and enhances the interpretability of complex scientific phenomena.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HypoChainer：结合法学硕士和知识图的协作系统，用于假设驱动的科学发现</w:t>
      </w:r>
    </w:p>
    <w:p>
      <w:r>
        <w:rPr>
          <w:rFonts w:ascii="Times New Roman" w:hAnsi="Times New Roman" w:eastAsia="宋体"/>
          <w:b/>
          <w:color w:val="003264"/>
          <w:sz w:val="24"/>
        </w:rPr>
        <w:t>HypoChainer: a Collaborative System Combining LLMs and Knowledge Graphs for Hypothesis-Driven Scientific Discovery</w:t>
      </w:r>
    </w:p>
    <w:p>
      <w:r>
        <w:rPr>
          <w:rFonts w:ascii="Times New Roman" w:hAnsi="Times New Roman" w:eastAsia="宋体"/>
          <w:sz w:val="21"/>
        </w:rPr>
        <w:t>作者: Haoran Jiang, Shaohan Shi, Yunjie Yao, Chang Jiang, Quan Li</w:t>
        <w:br/>
      </w:r>
      <w:r>
        <w:rPr>
          <w:rFonts w:ascii="Times New Roman" w:hAnsi="Times New Roman" w:eastAsia="宋体"/>
          <w:sz w:val="21"/>
        </w:rPr>
        <w:t xml:space="preserve">时间: 2025 | </w:t>
      </w:r>
      <w:r>
        <w:t xml:space="preserve">链接: </w:t>
      </w:r>
      <w:hyperlink r:id="rId384">
        <w:r>
          <w:rPr>
            <w:rFonts w:ascii="Times New Roman" w:hAnsi="Times New Roman" w:eastAsia="宋体"/>
            <w:color w:val="0000FF"/>
            <w:sz w:val="21"/>
            <w:u w:val="single"/>
          </w:rPr>
          <w:t>https://doi.org/10.1109/tvcg.2025.3633887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科学发现面临着整合探索生物学新知识所需的快速扩展和多样化知识的挑战。虽然传统的假设驱动研究已被证明是有效的，但它受到人类认知局限性、知识复杂性以及试错实验成本高昂的限制。深度学习模型，特别是图神经网络（GNN），加速了科学进步。然而，生成的大量预测使得手动选择实验验证变得不切实际。利用大型语言模型（LLM）来过滤预测和生成新颖假设的尝试受到幻觉和缺乏结构化知识基础等问题的阻碍，从而削弱了其可靠性。为了应对这些挑战，我们提出了 HypoChainer，这是一个协作可视化框架，它集成了人类专业知识、LLM 驱动的推理和知识图 (KG)，以直观地增强科学发现。 HypoChainer 通过三个关键阶段进行运作：（1）上下文探索：领域专家采用检索增强的 LLM（RAG）和可视化从大量 GNN 预测中提取见解和研究重点，并辅以交互式解释以实现深入理解； （2）假设构建：专家迭代探索与预测和假设对齐实体相关的知识图谱信息，获得知识和见解，同时通过法学硕士的建议完善假设； (3) 验证选择：根据细化的假设链和知识图谱支持的证据对预测进行优先级排序，确定高优先级的候选验证。通过对检索结果的可视化分析，进一步优化假设链。我们通过案例研究和专家访谈评估了 HypoChainer 在假设构建和科学发现方面的有效性。</w:t>
      </w:r>
    </w:p>
    <w:p>
      <w:pPr>
        <w:spacing w:before="120"/>
      </w:pPr>
      <w:r>
        <w:rPr>
          <w:rFonts w:ascii="Times New Roman" w:hAnsi="Times New Roman" w:eastAsia="宋体"/>
          <w:b/>
          <w:sz w:val="21"/>
        </w:rPr>
        <w:t>English Abstract:</w:t>
      </w:r>
    </w:p>
    <w:p>
      <w:r>
        <w:rPr>
          <w:rFonts w:ascii="Times New Roman" w:hAnsi="Times New Roman" w:eastAsia="宋体"/>
          <w:sz w:val="21"/>
        </w:rPr>
        <w:t>Modern scientific discovery faces challenges in integrating the rapidly expanding and diverse knowledge required for exploring novel knowledge in biology. While traditional hypothesis-driven research has proven effective, it is constrained by human cognitive limitations, knowledge complexity, and the high costs of trial-and-error experimentation. Deep learning models, particularly graph neural networks (GNNs), have accelerated scientific progress. However, the vast predictions generated make manual selection for experimental validation impractical. Attempts to leverage large language models (LLMs) for filtering predictions and generating novel hypotheses have been impeded by issues such as hallucinations and the lack of structured knowledge grounding, which undermine their reliability. To address these challenges, we propose HypoChainer, a collaborative visualization framework that integrates human expertise, LLM-driven reasoning, and knowledge graphs (KGs) to enhance scientific discovery visually. HypoChainer operates through three key stages: (1) Contextual Exploration: Domain experts employ retrieval-augmented LLMs (RAGs) and visualizations to extract insights and research focuses from vast GNN predictions, supplemented by interactive explanations for in-depth understanding; (2) Hypothesis Construction: Experts iteratively explore the KG information relevant to the predictions and hypothesis-aligned entities, gaining knowledge and insights while refining the hypothesis through suggestions from LLMs; and (3) Validation Selection: Predictions are prioritized based on the refined hypothesis chains and KG-supported evidence, identifying high-priority candidates for validation. The hypothesis chains are further optimized through visual analytics of the retrieval results. We evaluated the effectiveness of HypoChainer in hypothesis construction and scientific discovery through a case study and expert interviews.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GoFish：更多图形语法！</w:t>
      </w:r>
    </w:p>
    <w:p>
      <w:r>
        <w:rPr>
          <w:rFonts w:ascii="Times New Roman" w:hAnsi="Times New Roman" w:eastAsia="宋体"/>
          <w:b/>
          <w:color w:val="003264"/>
          <w:sz w:val="24"/>
        </w:rPr>
        <w:t>GoFish: a Grammar of More Graphics!</w:t>
      </w:r>
    </w:p>
    <w:p>
      <w:r>
        <w:rPr>
          <w:rFonts w:ascii="Times New Roman" w:hAnsi="Times New Roman" w:eastAsia="宋体"/>
          <w:sz w:val="21"/>
        </w:rPr>
        <w:t>作者: Josh Pollock, Arvind Satyanarayan</w:t>
        <w:br/>
      </w:r>
      <w:r>
        <w:rPr>
          <w:rFonts w:ascii="Times New Roman" w:hAnsi="Times New Roman" w:eastAsia="宋体"/>
          <w:sz w:val="21"/>
        </w:rPr>
        <w:t xml:space="preserve">时间: 2025 | </w:t>
      </w:r>
      <w:r>
        <w:t xml:space="preserve">链接: </w:t>
      </w:r>
      <w:hyperlink r:id="rId385">
        <w:r>
          <w:rPr>
            <w:rFonts w:ascii="Times New Roman" w:hAnsi="Times New Roman" w:eastAsia="宋体"/>
            <w:color w:val="0000FF"/>
            <w:sz w:val="21"/>
            <w:u w:val="single"/>
          </w:rPr>
          <w:t>https://doi.org/10.1109/tvcg.2025.3634250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 ggplot2 到 Vega-Lite 的可视化语法均基于图形语法 (GoG)，这是我们最全面的可视化形式理论。 GoG 通过超越固定图表类型并转向可组合运算符的设计空间，帮助扩展了可视化的表达范围。然而，由此产生的设计空间存在令人惊讶的局限性、不一致和悬崖——即使是看似简单的图表，如马赛克、华夫饼和丝带，也不属于大多数 GoG 实现的范围。要编写此类图表，可视化设计人员必须要么依赖负担过重的语法开发人员来实现专门构建的标记类型（从而重新引入类型学问题），要么下降到较低级别的框架。作为回应，我们提出了 GoFish：一种声明性可视化语法，它形式化了迄今为止在 GoG 结构中已完成的格式塔原则（例如，均匀间距、包含和连接）。这些图形运算符通过递归组合实现了比其前辈更强的表达能力：它们可以任意嵌套和重叠。通过多样化的示例库，我们演示了图形运算符如何使用户能够以多种不同的方式自由排列形状，同时保留比例分辨率和坐标变换管理等高级语法的优点。递归组合自然会产生无限的设计空间，模糊了富有表现力的低级语法与简洁的高级语法之间的界限。在此过程中，我们提出了一种更新的可视化理论，该理论对无数的图形表示空间开放，而不是局限于一组固定的“好”设计。</w:t>
      </w:r>
    </w:p>
    <w:p>
      <w:pPr>
        <w:spacing w:before="120"/>
      </w:pPr>
      <w:r>
        <w:rPr>
          <w:rFonts w:ascii="Times New Roman" w:hAnsi="Times New Roman" w:eastAsia="宋体"/>
          <w:b/>
          <w:sz w:val="21"/>
        </w:rPr>
        <w:t>English Abstract:</w:t>
      </w:r>
    </w:p>
    <w:p>
      <w:r>
        <w:rPr>
          <w:rFonts w:ascii="Times New Roman" w:hAnsi="Times New Roman" w:eastAsia="宋体"/>
          <w:sz w:val="21"/>
        </w:rPr>
        <w:t>Visualization grammars from ggplot2 to Vega-Lite are based on the Grammar of Graphics (GoG), our most comprehensive formal theory of visualization. The GoG helped expand the expressive gamut of visualization by moving beyond fixed chart types and towards a design space of composable operators. Yet, the resultant design space has surprising limitations, inconsistencies, and cliffs - even seemingly simple charts like mosaics, waffles, and ribbons fall out of scope of most GoG implementations. To author such charts, visualization designers must either rely on overburdened grammar developers to implement purpose-built mark types (thus reintroducing the issues of typologies) or drop to lower-level frameworks. In response, we present GoFish: a declarative visualization grammar that formalizes Gestalt principles (e.g., uniform spacing, containment, and connection) that have heretofore been complected in GoG constructs. These graphical operators achieve greater expressive power than their predecessors by enabling recursive composition: they can be nested and overlapped arbitrarily. Through a diverse example gallery, we demonstrate how graphical operators free users to arrange shapes in many different ways while retaining the benefits of high-level grammars like scale resolution and coordinate transform management. Recursive composition naturally yields an infinite design space that blurs the boundary between an expressive, low-level grammar and a concise, high-level one. In doing so, we point towards an updated theory of visualization, one that is open to an innumerable space of graphic representations instead of limited to a fixed set of "good" designs.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StreetWeave：多元数据街道叠加可视化的声明性语法</w:t>
      </w:r>
    </w:p>
    <w:p>
      <w:r>
        <w:rPr>
          <w:rFonts w:ascii="Times New Roman" w:hAnsi="Times New Roman" w:eastAsia="宋体"/>
          <w:b/>
          <w:color w:val="003264"/>
          <w:sz w:val="24"/>
        </w:rPr>
        <w:t>StreetWeave: A Declarative Grammar for Street-Overlaid Visualization of Multivariate Data</w:t>
      </w:r>
    </w:p>
    <w:p>
      <w:r>
        <w:rPr>
          <w:rFonts w:ascii="Times New Roman" w:hAnsi="Times New Roman" w:eastAsia="宋体"/>
          <w:sz w:val="21"/>
        </w:rPr>
        <w:t>作者: Sanjana Srabanti, G. Elisabeta Marai, Fabio Miranda</w:t>
        <w:br/>
      </w:r>
      <w:r>
        <w:rPr>
          <w:rFonts w:ascii="Times New Roman" w:hAnsi="Times New Roman" w:eastAsia="宋体"/>
          <w:sz w:val="21"/>
        </w:rPr>
        <w:t xml:space="preserve">时间: 2025 | </w:t>
      </w:r>
      <w:r>
        <w:t xml:space="preserve">链接: </w:t>
      </w:r>
      <w:hyperlink r:id="rId386">
        <w:r>
          <w:rPr>
            <w:rFonts w:ascii="Times New Roman" w:hAnsi="Times New Roman" w:eastAsia="宋体"/>
            <w:color w:val="0000FF"/>
            <w:sz w:val="21"/>
            <w:u w:val="single"/>
          </w:rPr>
          <w:t>https://doi.org/10.1109/tvcg.2025.3634647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街道和行人网络的可视化和分析对于各个领域的专家（包括城市规划者、气候研究人员和健康专家）都很重要。这导致了街道和行人网络可视化新技术的发展，扩大了有效数据呈现和解释的可能性。尽管它们的采用率越来越高，但还没有既定的设计框架来指导这些可视化的创建，同时满足各个领域的不同需求。在探索感兴趣的特征时，领域专家通常需要对主题数据（例如人口统计、社会经济、污染）和物理数据（例如邮政编码、街道网络）的组合进行转换、集成和可视化，这些数据通常跨越多个空间和时间尺度。这不仅使开发人员的可视化数据探索和系统实现过程变得复杂，而且还为缺乏编程背景的专家造成了巨大的进入障碍。考虑到这一点，在本文中，我们回顾了 45 项利用街道覆盖可视化的研究，以了解它们如何在实践中应用。通过这些可视化的定性编码，我们分析了街道和步行网络可视化使用的三个关键方面：它们的分析目的、所采用的可视化方法以及创建时使用的数据源。在此设计空间的基础上，我们引入了 StreetWeave，这是一种声明性语法，用于设计跨多种分辨率的多元空间网络数据的自定义可视化效果。我们演示了如何使用 StreetWeave 创建各种街道叠加可视化，从而实现空间数据的有效探索和分析。 StreetWeave 可在 Urbantk.org/streetweave 上获取</w:t>
      </w:r>
    </w:p>
    <w:p>
      <w:pPr>
        <w:spacing w:before="120"/>
      </w:pPr>
      <w:r>
        <w:rPr>
          <w:rFonts w:ascii="Times New Roman" w:hAnsi="Times New Roman" w:eastAsia="宋体"/>
          <w:b/>
          <w:sz w:val="21"/>
        </w:rPr>
        <w:t>English Abstract:</w:t>
      </w:r>
    </w:p>
    <w:p>
      <w:r>
        <w:rPr>
          <w:rFonts w:ascii="Times New Roman" w:hAnsi="Times New Roman" w:eastAsia="宋体"/>
          <w:sz w:val="21"/>
        </w:rPr>
        <w:t>The visualization and analysis of street and pedestrian networks are important to various domain experts, including urban planners, climate researchers, and health experts. This has led to the development of new techniques for street and pedestrian network visualization, expanding possibilities for effective data presentation and interpretation. Despite their increasing adoption, there is no established design framework to guide the creation of these visualizations while addressing the diverse requirements of various domains. When exploring a feature of interest, domain experts often need to transform, integrate, and visualize a combination of thematic data (e.g., demographic, socioeconomic, pollution) and physical data (e.g., zip codes, street networks), often spanning multiple spatial and temporal scales. This not only complicates the process of visual data exploration and system implementation for developers but also creates significant entry barriers for experts who lack a background in programming. With this in mind, in this paper, we reviewed 45 studies utilizing street-overlaid visualizations to understand how they are applied in practice. Through qualitative coding of these visualizations, we analyzed three key aspects of street and pedestrian network visualization usage: their analytical purposes, the visualization approaches employed, and the data sources used in their creation. Building on this design space, we introduce StreetWeave, a declarative grammar for designing custom visualizations of multivariate spatial network data across multiple resolutions. We demonstrate how StreetWeave can be used to create various street-overlaid visualizations, enabling effective exploration and analysis of spatial data. StreetWeave is available at urbantk.org/streetweave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视觉分割对词汇识别的影响</w:t>
      </w:r>
    </w:p>
    <w:p>
      <w:r>
        <w:rPr>
          <w:rFonts w:ascii="Times New Roman" w:hAnsi="Times New Roman" w:eastAsia="宋体"/>
          <w:b/>
          <w:color w:val="003264"/>
          <w:sz w:val="24"/>
        </w:rPr>
        <w:t>The Impact of Visual Segmentation on Lexical Word Recognition</w:t>
      </w:r>
    </w:p>
    <w:p>
      <w:r>
        <w:rPr>
          <w:rFonts w:ascii="Times New Roman" w:hAnsi="Times New Roman" w:eastAsia="宋体"/>
          <w:sz w:val="21"/>
        </w:rPr>
        <w:t>作者: Matthew Termuende, Kevin Larson, Miguel Nacenta</w:t>
        <w:br/>
      </w:r>
      <w:r>
        <w:rPr>
          <w:rFonts w:ascii="Times New Roman" w:hAnsi="Times New Roman" w:eastAsia="宋体"/>
          <w:sz w:val="21"/>
        </w:rPr>
        <w:t xml:space="preserve">时间: 2025 | </w:t>
      </w:r>
      <w:r>
        <w:t xml:space="preserve">链接: </w:t>
      </w:r>
      <w:hyperlink r:id="rId387">
        <w:r>
          <w:rPr>
            <w:rFonts w:ascii="Times New Roman" w:hAnsi="Times New Roman" w:eastAsia="宋体"/>
            <w:color w:val="0000FF"/>
            <w:sz w:val="21"/>
            <w:u w:val="single"/>
          </w:rPr>
          <w:t>https://doi.org/10.1109/tvcg.2025.3634641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当读者遇到英语单词时，他们在识别其含义的过程中将其拆分为更小的拼写单元。例如，“rough”，当根据音素拆分时，被分解为 r-ou-gh （不是 r-o-ugh 或 r-ough），其中每组字母对应一个声音。由于分割一组字母的方法有很多种，这构成了阅读大脑必须每分钟多次解决的计算操作，以实现阅读所需的文本中的单词识别。在英语中，字母和声音组之间的不规则关系以及各种可能的分组使得此操作比意大利语等更规则的语言更困难。如果这种分段在识别单词的过程中花费大量时间，则可以想象在文本本身中提供分段信息可以通过降低计算成本来帮助阅读过程。在本文中，我们探讨了可视化文献中的不同视觉干预是否以及如何能够传达阅读和单词识别的分段信息。我们对 192 名参与者进行了一系列预先注册的词汇决策实验，测试了五种主要的视觉分割类型：轮廓、间距、连接、下划线和颜色。证据表明，即使进行了适度的训练，这些视觉干预也总是会减慢单词识别速度，但程度不同（在 32.7 毫秒（颜色技术）和 70.7 毫秒（连接技术）之间）。这些发现很重要，因为它们表明，至少对于在这些视觉干预方面接受过适度特定训练的典型成年读者来说，加速词汇决策任务是不太可能的。重要的是，结果还提供了对一组常见的文本视觉操作成本的实证测量，这对于寻求在文本旁边或文本内进行可视化而不影响阅读性能的从业者来说非常有用。最后，印刷编码信息和视觉变量之间的相互作用呈现出偏离现有理论的独特模式，为未来的探究提出了新的方向。</w:t>
      </w:r>
    </w:p>
    <w:p>
      <w:pPr>
        <w:spacing w:before="120"/>
      </w:pPr>
      <w:r>
        <w:rPr>
          <w:rFonts w:ascii="Times New Roman" w:hAnsi="Times New Roman" w:eastAsia="宋体"/>
          <w:b/>
          <w:sz w:val="21"/>
        </w:rPr>
        <w:t>English Abstract:</w:t>
      </w:r>
    </w:p>
    <w:p>
      <w:r>
        <w:rPr>
          <w:rFonts w:ascii="Times New Roman" w:hAnsi="Times New Roman" w:eastAsia="宋体"/>
          <w:sz w:val="21"/>
        </w:rPr>
        <w:t>When a reader encounters a word in English, they split the word into smaller orthographic units in the process of recognizing its meaning. For example, “rough”, when split according to phonemes, is decomposed as r-ou-gh (not as r-o-ugh or r-ough), where each group of letters corresponds to a sound. Since there are many ways to segment a group of letters, this constitutes a computational operation that has to be solved by the reading brain, many times per minute, in order to achieve the recognition of words in text necessary for reading. In English, the irregular relationships between groups of letters and sounds, and the wide variety of possible groupings make this operation harder than in more regular languages such as Italian. If this segmentation takes a signifcant amount of time in the process of recognizing a word, it is conceivable that providing segmentation information in the text itself could help the reading process by reducing its computational cost. In this paper we explore whether and how different visual interventions from the visualization literature could communicate segmentation information for reading and word recognition. We ran a series of pre-registered lexical decision experiments with 192 participants that tested fve main types of visual segmentations: outlines, spacing, connections, underlines and color. The evidence indicates that, even with a moderate amount of training, these visual interventions always slow down word identifcation, but each to a different extent (between 32.7ms—color technique—and 70.7ms—connection technique). These fndings are important because they indicate that, at least for typical adult readers with a moderate amount of specifc training in these visual interventions, accelerating the lexical decision task is unlikely. Importantly, the results also offer an empirical measurement of the cost of a common set of visual manipulations of text, which can be useful for practitioners seeking to visualize alongside or within text without impacting reading performance. Finally, the interaction between typographically encoded information and visual variables presented unique patterns that deviate from existing theories, suggesting new directions for future inquiry.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图标阵列与条形图的图形感知在健康风险沟通中的价值比较</w:t>
      </w:r>
    </w:p>
    <w:p>
      <w:r>
        <w:rPr>
          <w:rFonts w:ascii="Times New Roman" w:hAnsi="Times New Roman" w:eastAsia="宋体"/>
          <w:b/>
          <w:color w:val="003264"/>
          <w:sz w:val="24"/>
        </w:rPr>
        <w:t>Graphical Perception of Icon Arrays versus Bar Charts for Value Comparisons in Health Risk Communication</w:t>
      </w:r>
    </w:p>
    <w:p>
      <w:r>
        <w:rPr>
          <w:rFonts w:ascii="Times New Roman" w:hAnsi="Times New Roman" w:eastAsia="宋体"/>
          <w:sz w:val="21"/>
        </w:rPr>
        <w:t>作者: Jade Kandel, Jiayi Liu, Arran Zeyu Wang, Chin Tseng, Danielle Albers Szafir</w:t>
        <w:br/>
      </w:r>
      <w:r>
        <w:rPr>
          <w:rFonts w:ascii="Times New Roman" w:hAnsi="Times New Roman" w:eastAsia="宋体"/>
          <w:sz w:val="21"/>
        </w:rPr>
        <w:t xml:space="preserve">时间: 2025 | </w:t>
      </w:r>
      <w:r>
        <w:t xml:space="preserve">链接: </w:t>
      </w:r>
      <w:hyperlink r:id="rId388">
        <w:r>
          <w:rPr>
            <w:rFonts w:ascii="Times New Roman" w:hAnsi="Times New Roman" w:eastAsia="宋体"/>
            <w:color w:val="0000FF"/>
            <w:sz w:val="21"/>
            <w:u w:val="single"/>
          </w:rPr>
          <w:t>https://doi.org/10.1109/tvcg.2025.3634630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支持健康风险沟通等领域的关键决策。这对于那些健康风险较高的人及其护理提供者来说尤其重要，可以更好地解释风险，从而做出更明智的决策。然而，用于表示数据的可视化类型可能会产生影响数据解释和决策的偏差。使用条形图的连续表示和使用图标数组的离散表示在健康风险沟通中都很普遍，但使用根本不同的视觉范例来表达相同的数量。我们进行了一系列研究，以调查条形图、图标阵列及其布局（并置、显式编码、显式编码加并置）如何影响健康风险沟通中价值比较的感知和后续决策。我们的结果表明，图标数组和显式编码与并置相结合可以优化决策中的准确差异估计和感知偏差。我们还发现估计准确性和决策之间以及低识字率和高识字率群体之间存在不一致，这强调了针对特定受众定制可视化方法以及评估可视化超出感知准确性的重要性。这项研究提供了基于经验的设计建议，以改善健康风险沟通的比较，并支持跨领域做出更明智的决策。</w:t>
      </w:r>
    </w:p>
    <w:p>
      <w:pPr>
        <w:spacing w:before="120"/>
      </w:pPr>
      <w:r>
        <w:rPr>
          <w:rFonts w:ascii="Times New Roman" w:hAnsi="Times New Roman" w:eastAsia="宋体"/>
          <w:b/>
          <w:sz w:val="21"/>
        </w:rPr>
        <w:t>English Abstract:</w:t>
      </w:r>
    </w:p>
    <w:p>
      <w:r>
        <w:rPr>
          <w:rFonts w:ascii="Times New Roman" w:hAnsi="Times New Roman" w:eastAsia="宋体"/>
          <w:sz w:val="21"/>
        </w:rPr>
        <w:t>Visualizations support critical decision making in domains like health risk communication. This is particularly important for those at higher health risks and their care providers, allowing for better risk interpretation which may lead to more informed decisions. However, the kinds of visualizations used to represent data may impart biases that influence data interpretation and decision making. Both continuous representations using bar charts and discrete representations using icon arrays are pervasive in health risk communication, but express the same quantities using fundamentally different visual paradigms. We conducted a series of studies to investigate how bar charts, icon arrays, and their layout (juxtaposed, explicit encoding, explicit encoding plus juxtaposition) affect the perception of value comparison and subsequent decision-making in health risk communication. Our results suggest that icon arrays and explicit encoding combined with juxtaposition can optimize for both accurate difference estimation and perceptual biases in decision making. We also found misalignment between estimation accuracy and decision making, as well as between low and high literacy groups, emphasizing the importance of tailoring visualization approaches to specific audiences and evaluating visualizations beyond perceptual accuracy alone. This research contributes empirically-grounded design recommendations to improve comparison in health risk communication and support more informed decision-making across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VA-Blueprint：揭示可视化分析系统设计的构建模块</w:t>
      </w:r>
    </w:p>
    <w:p>
      <w:r>
        <w:rPr>
          <w:rFonts w:ascii="Times New Roman" w:hAnsi="Times New Roman" w:eastAsia="宋体"/>
          <w:b/>
          <w:color w:val="003264"/>
          <w:sz w:val="24"/>
        </w:rPr>
        <w:t>VA-Blueprint: Uncovering Building Blocks for Visual Analytics System Design</w:t>
      </w:r>
    </w:p>
    <w:p>
      <w:r>
        <w:rPr>
          <w:rFonts w:ascii="Times New Roman" w:hAnsi="Times New Roman" w:eastAsia="宋体"/>
          <w:sz w:val="21"/>
        </w:rPr>
        <w:t>作者: Leonardo Ferreira, Gustavo Moreira, Fabio Miranda</w:t>
        <w:br/>
      </w:r>
      <w:r>
        <w:rPr>
          <w:rFonts w:ascii="Times New Roman" w:hAnsi="Times New Roman" w:eastAsia="宋体"/>
          <w:sz w:val="21"/>
        </w:rPr>
        <w:t xml:space="preserve">时间: 2025 | </w:t>
      </w:r>
      <w:r>
        <w:t xml:space="preserve">链接: </w:t>
      </w:r>
      <w:hyperlink r:id="rId389">
        <w:r>
          <w:rPr>
            <w:rFonts w:ascii="Times New Roman" w:hAnsi="Times New Roman" w:eastAsia="宋体"/>
            <w:color w:val="0000FF"/>
            <w:sz w:val="21"/>
            <w:u w:val="single"/>
          </w:rPr>
          <w:t>https://doi.org/10.1109/tvcg.2025.3634809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设计和构建可视化分析 (VA) 系统是一个复杂的迭代过程，需要数据处理、分析功能和可视化技术的无缝集成。虽然先前的研究已经广泛研究了 VA 系统创作的社交和协作方面，但开发这些系统的实际挑战仍未得到充分探索。因此，尽管VA系统的数量不断增加，但只有少数结构化知识库来指导其设计和开发。为了解决这一差距，我们提出了 VA-Blueprint，这是一个方法论和知识库，系统地审查和分类了城市 VA 系统的基本构建模块，该领域由于其复杂的数据和独特的问题集而特别丰富和具有代表性。将这种方法应用于最初的 20 个系统，我们识别它们的核心组件并将其组织成多层次结构，形成初始知识库，并为 VA 系统开发提供结构化蓝图。为了扩展这项工作，我们利用大型语言模型自动提取其他 81 篇论文的这些组件（完成 101 篇论文的语料库），评估其在扩展知识库构建方面的有效性。我们通过专家访谈和注释指标的定量分析来评估我们的方法。我们的贡献让人们更深入地了解 VA 系统的组成，并为支持更加结构化、可重复且高效的系统开发奠定了实践基础。 VA-Blueprint 可在urbantk.org/va-blueprint 上获取。</w:t>
      </w:r>
    </w:p>
    <w:p>
      <w:pPr>
        <w:spacing w:before="120"/>
      </w:pPr>
      <w:r>
        <w:rPr>
          <w:rFonts w:ascii="Times New Roman" w:hAnsi="Times New Roman" w:eastAsia="宋体"/>
          <w:b/>
          <w:sz w:val="21"/>
        </w:rPr>
        <w:t>English Abstract:</w:t>
      </w:r>
    </w:p>
    <w:p>
      <w:r>
        <w:rPr>
          <w:rFonts w:ascii="Times New Roman" w:hAnsi="Times New Roman" w:eastAsia="宋体"/>
          <w:sz w:val="21"/>
        </w:rPr>
        <w:t>Designing and building visual analytics (VA) systems is a complex, iterative process that requires the seamless integration of data processing, analytics capabilities, and visualization techniques. While prior research has extensively examined the social and collaborative aspects of VA system authoring, the practical challenges of developing these systems remain underexplored. As a result, despite the growing number of VA systems, there are only a few structured knowledge bases to guide their design and development. To tackle this gap, we propose VA-Blueprint, a methodology and knowledge base that systematically reviews and categorizes the fundamental building blocks of urban VA systems, a domain particularly rich and representative due to its intricate data and unique problem sets. Applying this methodology to an initial set of 20 systems, we identify and organize their core components into a multi-level structure, forming an initial knowledge base with a structured blueprint for VA system development. To scale this effort, we leverage a large language model to automate the extraction of these components for other 81 papers (completing a corpus of 101 papers), assessing its effectiveness in scaling knowledge base construction. We evaluate our method through interviews with experts and a quantitative analysis of annotation metrics. Our contributions provide a deeper understanding of VA systems' composition and establish a practical foundation to support more structured, reproducible, and efficient system development. VA-Blueprint is available at urbantk.org/va-blueprint.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故事丝带：使用大型语言模型重新想象故事情节可视化</w:t>
      </w:r>
    </w:p>
    <w:p>
      <w:r>
        <w:rPr>
          <w:rFonts w:ascii="Times New Roman" w:hAnsi="Times New Roman" w:eastAsia="宋体"/>
          <w:b/>
          <w:color w:val="003264"/>
          <w:sz w:val="24"/>
        </w:rPr>
        <w:t>Story Ribbons: Reimagining Storyline Visualizations with Large Language Models</w:t>
      </w:r>
    </w:p>
    <w:p>
      <w:r>
        <w:rPr>
          <w:rFonts w:ascii="Times New Roman" w:hAnsi="Times New Roman" w:eastAsia="宋体"/>
          <w:sz w:val="21"/>
        </w:rPr>
        <w:t>作者: Catherine Yeh, Tara Menon, Robin Singh Arya, Helen He, Moira Weigel, Fernanda Viégas, Martin Wattenberg</w:t>
        <w:br/>
      </w:r>
      <w:r>
        <w:rPr>
          <w:rFonts w:ascii="Times New Roman" w:hAnsi="Times New Roman" w:eastAsia="宋体"/>
          <w:sz w:val="21"/>
        </w:rPr>
        <w:t xml:space="preserve">时间: 2025 | </w:t>
      </w:r>
      <w:r>
        <w:t xml:space="preserve">链接: </w:t>
      </w:r>
      <w:hyperlink r:id="rId390">
        <w:r>
          <w:rPr>
            <w:rFonts w:ascii="Times New Roman" w:hAnsi="Times New Roman" w:eastAsia="宋体"/>
            <w:color w:val="0000FF"/>
            <w:sz w:val="21"/>
            <w:u w:val="single"/>
          </w:rPr>
          <w:t>https://doi.org/10.1109/tvcg.2025.3634265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分析文学涉及追踪人物、地点和主题之间的互动。可视化有潜力促进这些复杂关系的映射和分析，但从非结构化故事数据中捕获结构化信息仍然是一个挑战。随着大型语言模型 (LLM) 的不断发展，我们看到了利用其文本处理和分析功能来增强和重新构想现有故事情节可视化技术的机会。为了实现这一目标，我们引入了法学硕士驱动的数据解析管道，可以自动从小说和脚本中提取相关的叙述信息。然后，我们应用这个管道来创建 STORY RIBBONS，这是一个交互式可视化系统，可以帮助新手和专家文学分析师在多个叙事层面探索详细的人物和主题轨迹。通过对 36 部文学作品使用 STORY RIBBONS 进行管道评估和用户研究，我们展示了法学硕士在简化叙事可视化创作并揭示有关熟悉故事的新见解方面的潜力。我们还描述了基于人工智能的系统的当前局限性，以及旨在解决这些问题的交互主题。</w:t>
      </w:r>
    </w:p>
    <w:p>
      <w:pPr>
        <w:spacing w:before="120"/>
      </w:pPr>
      <w:r>
        <w:rPr>
          <w:rFonts w:ascii="Times New Roman" w:hAnsi="Times New Roman" w:eastAsia="宋体"/>
          <w:b/>
          <w:sz w:val="21"/>
        </w:rPr>
        <w:t>English Abstract:</w:t>
      </w:r>
    </w:p>
    <w:p>
      <w:r>
        <w:rPr>
          <w:rFonts w:ascii="Times New Roman" w:hAnsi="Times New Roman" w:eastAsia="宋体"/>
          <w:sz w:val="21"/>
        </w:rPr>
        <w:t>Analyzing literature involves tracking interactions between characters, locations, and themes. Visualization has the potential to facilitate the mapping and analysis of these complex relationships, but capturing structured information from unstructured story data remains a challenge. As large language models (LLMs) continue to advance, we see an opportunity to use their text processing and analysis capabilities to augment and reimagine existing storyline visualization techniques. Toward this goal, we introduce an LLM-driven data parsing pipeline that automatically extracts relevant narrative information from novels and scripts. We then apply this pipeline to create STORY RIBBONS, an interactive visualization system that helps novice and expert literary analysts explore detailed character and theme trajectories at multiple narrative levels. Through pipeline evaluations and user studies with STORY RIBBONS on 36 literary works, we demonstrate the potential of LLMs to streamline narrative visualization creation and reveal new insights about familiar stories. We also describe current limitations of AI-based systems, and interaction motifs designed to address these issues.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“它看起来很性感，但这是错误的。”使用 genAI 进行生物医学可视化时创造力和准确性之间的紧张关系</w:t>
      </w:r>
    </w:p>
    <w:p>
      <w:r>
        <w:rPr>
          <w:rFonts w:ascii="Times New Roman" w:hAnsi="Times New Roman" w:eastAsia="宋体"/>
          <w:b/>
          <w:color w:val="003264"/>
          <w:sz w:val="24"/>
        </w:rPr>
        <w:t>“It looks sexy but it's wrong.” Tensions in creativity and accuracy using genAI for biomedical visualization</w:t>
      </w:r>
    </w:p>
    <w:p>
      <w:r>
        <w:rPr>
          <w:rFonts w:ascii="Times New Roman" w:hAnsi="Times New Roman" w:eastAsia="宋体"/>
          <w:sz w:val="21"/>
        </w:rPr>
        <w:t>作者: Roxanne Ziman, Shehryar Saharan, Gaël McGill, Laura Garrison</w:t>
        <w:br/>
      </w:r>
      <w:r>
        <w:rPr>
          <w:rFonts w:ascii="Times New Roman" w:hAnsi="Times New Roman" w:eastAsia="宋体"/>
          <w:sz w:val="21"/>
        </w:rPr>
        <w:t xml:space="preserve">时间: 2025 | </w:t>
      </w:r>
      <w:r>
        <w:t xml:space="preserve">链接: </w:t>
      </w:r>
      <w:hyperlink r:id="rId391">
        <w:r>
          <w:rPr>
            <w:rFonts w:ascii="Times New Roman" w:hAnsi="Times New Roman" w:eastAsia="宋体"/>
            <w:color w:val="0000FF"/>
            <w:sz w:val="21"/>
            <w:u w:val="single"/>
          </w:rPr>
          <w:t>https://doi.org/10.1109/tvcg.2025.3633883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我们对生物医学可视化 (BioMedVis) 中生成式人工智能 (genAI) 使用所产生的工作流程和紧张局势进行了深入分析。尽管 genAI 可以轻松地生成生物和医学内容的美学视觉效果，但这些工具的架构从根本上限制了所描绘信息的准确性和可信度，从想象的（或幻想的）分子到外星解剖学。通过对不同群体的从业者和研究人员进行 17 次采访，我们定性分析了推动 genAI（废弃）用于空间导向生物医学数据的视觉表示的担忧和价值观。我们发现 BioMedVis 专家，无论是作为开发人员还是设计师，都在日常工作流程的不同阶段使用 genAI 工具，并对 genAI 的态度从热情的采用者到持怀疑态度的回避者不等。将我们研究中观察到的 genAI 当前的使用和观点与之前工作中对可视化管道中 genAI 的预测进行对比，我们重新集中讨论 genAI 对此时此刻可视化项目的影响及其未来可视化研究各自的机遇和陷阱。在公众对科学的信任受到威胁的时候，我们被提醒首先不要造成伤害，不仅在生物医学可视化方面，而且在更广泛的科学传播方面。我们的观察重申了人类干预对于移情设计和准确科学视觉效果评估的必要性。</w:t>
      </w:r>
    </w:p>
    <w:p>
      <w:pPr>
        <w:spacing w:before="120"/>
      </w:pPr>
      <w:r>
        <w:rPr>
          <w:rFonts w:ascii="Times New Roman" w:hAnsi="Times New Roman" w:eastAsia="宋体"/>
          <w:b/>
          <w:sz w:val="21"/>
        </w:rPr>
        <w:t>English Abstract:</w:t>
      </w:r>
    </w:p>
    <w:p>
      <w:r>
        <w:rPr>
          <w:rFonts w:ascii="Times New Roman" w:hAnsi="Times New Roman" w:eastAsia="宋体"/>
          <w:sz w:val="21"/>
        </w:rPr>
        <w:t>We contribute an in-depth analysis of the workflows and tensions arising from generative AI (genAI) use in biomedical visualization (BioMedVis). Although genAI affords facile production of aesthetic visuals for biological and medical content, the architecture of these tools fundamentally limits the accuracy and trustworthiness of the depicted information, from imaginary (or fanciful) molecules to alien anatomy. Through 17 interviews with a diverse group of practitioners and researchers, we qualitatively analyze the concerns and values driving genAI (dis)use for the visual representation of spatially-oriented biomedical data. We find that BioMedVis experts, both in roles as developers and designers, use genAI tools at different stages of their daily workflows and hold attitudes ranging from enthusiastic adopters to skeptical avoiders of genAI. In contrasting the current use and perspectives on genAI observed in our study with predictions towards genAI in the visualization pipeline from prior work, we refocus the discussion of genAI's effects on projects in visualization in the here and now with its respective opportunities and pitfalls for future visualization research. At a time when public trust in science is in jeopardy, we are reminded to first do no harm, not just in biomedical visualization but in science communication more broadly. Our observations reaffirm the necessity of human intervention for empathetic design and assessment of accurate scientific visuals.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DynAvatar：动态 3D 头部头像变形与表达引导高斯泼溅</w:t>
      </w:r>
    </w:p>
    <w:p>
      <w:r>
        <w:rPr>
          <w:rFonts w:ascii="Times New Roman" w:hAnsi="Times New Roman" w:eastAsia="宋体"/>
          <w:b/>
          <w:color w:val="003264"/>
          <w:sz w:val="24"/>
        </w:rPr>
        <w:t>DynAvatar: Dynamic 3D Head Avatar Deformation with Expression Guided Gaussian Splatting</w:t>
      </w:r>
    </w:p>
    <w:p>
      <w:r>
        <w:rPr>
          <w:rFonts w:ascii="Times New Roman" w:hAnsi="Times New Roman" w:eastAsia="宋体"/>
          <w:sz w:val="21"/>
        </w:rPr>
        <w:t>作者: Wenfeng Song, Zhongyong Ye, Zhenyu Wu, Shuai Li, Xia Hou, Aimin Hao</w:t>
        <w:br/>
      </w:r>
      <w:r>
        <w:rPr>
          <w:rFonts w:ascii="Times New Roman" w:hAnsi="Times New Roman" w:eastAsia="宋体"/>
          <w:sz w:val="21"/>
        </w:rPr>
        <w:t xml:space="preserve">时间: 2025 | </w:t>
      </w:r>
      <w:r>
        <w:t xml:space="preserve">链接: </w:t>
      </w:r>
      <w:hyperlink r:id="rId392">
        <w:r>
          <w:rPr>
            <w:rFonts w:ascii="Times New Roman" w:hAnsi="Times New Roman" w:eastAsia="宋体"/>
            <w:color w:val="0000FF"/>
            <w:sz w:val="21"/>
            <w:u w:val="single"/>
          </w:rPr>
          <w:t>https://doi.org/10.1109/tvcg.2025.3640423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生成高保真、富有表现力且逼真的 3D 头部头像仍然是虚拟现实、游戏和远程呈现等沉浸式应用的基本挑战。这项任务不仅需要对非刚性面部变形进行精确建模，还需要在不同视点和运动环境下进行语义可控的表达合成。我们推出了 DynAvatar，这是一种新颖的框架，它将表情引导变形集成到 3D 高斯喷射管道中，以生成逼真且情感共鸣的头部头像。我们的方法引入了两个关键创新：（1）表达引导的高斯变形模块，将几何位移与高级语义线索紧密耦合，从而实现细粒度且具有解剖学意义的面部动画； （2）空间上下文嵌入机制，对每个高斯的规范位置进行编码，以在表达式生成过程中保持语义连贯性和空间一致性。对受控数据集和野外数据集的大量实验表明，DynAvatar 在视觉真实感、表达保真度和渲染质量方面显着优于最先进的方法。我们的代码和模型将在 https://github.com/YZhongYong/DynAvatar.git 上公开。</w:t>
      </w:r>
    </w:p>
    <w:p>
      <w:pPr>
        <w:spacing w:before="120"/>
      </w:pPr>
      <w:r>
        <w:rPr>
          <w:rFonts w:ascii="Times New Roman" w:hAnsi="Times New Roman" w:eastAsia="宋体"/>
          <w:b/>
          <w:sz w:val="21"/>
        </w:rPr>
        <w:t>English Abstract:</w:t>
      </w:r>
    </w:p>
    <w:p>
      <w:r>
        <w:rPr>
          <w:rFonts w:ascii="Times New Roman" w:hAnsi="Times New Roman" w:eastAsia="宋体"/>
          <w:sz w:val="21"/>
        </w:rPr>
        <w:t>Generating high-fidelity, expressive, and realistic 3D head avatars remains a fundamental challenge for immersive applications such as virtual reality, gaming, and telepresence. This task requires not only precise modeling of non-rigid facial deformations but also semantically controllable expression synthesis under diverse viewpoints and motion contexts. We present DynAvatar, a novel framework that integrates expression-guided deformation into the 3D Gaussian splatting pipeline to produce photorealistic and emotionally resonant head avatars. Our method introduces two key innovations: (1) an expression-guided Gaussian deformation module that tightly couples geometric displacement with high-level semantic cues, enabling fine-grained and anatomically meaningful facial animation; and (2) a spatial context embedding mechanism that encodes the canonical position of each Gaussian to preserve semantic coherence and spatial consistency during expression generation. Extensive experiments on both controlled and in-the-wild datasets demonstrate that DynAvatar significantly outperforms state-of-the-art methods in terms of visual realism, expression fidelity, and rendering quality. Our code and model will be made publicly available at https://github.com/YZhongYong/DynAvatar.git.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GhostUMAP2：测量和分析 UMAP 的 (r,d) 稳定性</w:t>
      </w:r>
    </w:p>
    <w:p>
      <w:r>
        <w:rPr>
          <w:rFonts w:ascii="Times New Roman" w:hAnsi="Times New Roman" w:eastAsia="宋体"/>
          <w:b/>
          <w:color w:val="003264"/>
          <w:sz w:val="24"/>
        </w:rPr>
        <w:t>GhostUMAP2: Measuring and Analyzing (r,d)-Stability of UMAP</w:t>
      </w:r>
    </w:p>
    <w:p>
      <w:r>
        <w:rPr>
          <w:rFonts w:ascii="Times New Roman" w:hAnsi="Times New Roman" w:eastAsia="宋体"/>
          <w:sz w:val="21"/>
        </w:rPr>
        <w:t>作者: Myeongwon Jung, Takanori Fujiwara, Jaemin Jo</w:t>
        <w:br/>
      </w:r>
      <w:r>
        <w:rPr>
          <w:rFonts w:ascii="Times New Roman" w:hAnsi="Times New Roman" w:eastAsia="宋体"/>
          <w:sz w:val="21"/>
        </w:rPr>
        <w:t xml:space="preserve">时间: 2025 | </w:t>
      </w:r>
      <w:r>
        <w:t xml:space="preserve">链接: </w:t>
      </w:r>
      <w:hyperlink r:id="rId393">
        <w:r>
          <w:rPr>
            <w:rFonts w:ascii="Times New Roman" w:hAnsi="Times New Roman" w:eastAsia="宋体"/>
            <w:color w:val="0000FF"/>
            <w:sz w:val="21"/>
            <w:u w:val="single"/>
          </w:rPr>
          <w:t>https://doi.org/10.1109/tvcg.2025.3633894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尽管均匀流形逼近和投影 (UMAP) 得到了广泛使用，但其随机优化过程对结果的影响仍未得到充分研究。我们观察到，它经常产生不稳定的结果，其中数据点的投影主要是偶然确定的，而不是反映邻近的结构。为了解决这个限制，我们向 UMAP 引入了 (r,d) 稳定性：一个分析投影空间中数据点随机定位的框架。为了评估随机元素（具体来说，初始投影位置和负采样）如何影响 UMAP 结果，我们引入了“重影”，即表示由于随机性而导致的潜在位置变化的数据点重复。如果数据点的投影在初始投影中半径为 r 的圆内受到扰动，但其最终位置仍被限制在半径为 d 的圆内，则我们将数据点的投影定义为 (r,d) 稳定。为了有效地计算鬼投影，我们开发了一种自适应丢弃方案，与未优化的基线相比，该方案可将运行时间减少多达 60%，同时保持大约 90% 的不稳定点。我们还提出了一种可视化工具，支持对数据点的 (r,d) 稳定性进行交互式探索。最后，我们通过检查现实世界数据集投影的稳定性来证明我们框架的有效性，并提出有效使用我们框架的使用指南。</w:t>
      </w:r>
    </w:p>
    <w:p>
      <w:pPr>
        <w:spacing w:before="120"/>
      </w:pPr>
      <w:r>
        <w:rPr>
          <w:rFonts w:ascii="Times New Roman" w:hAnsi="Times New Roman" w:eastAsia="宋体"/>
          <w:b/>
          <w:sz w:val="21"/>
        </w:rPr>
        <w:t>English Abstract:</w:t>
      </w:r>
    </w:p>
    <w:p>
      <w:r>
        <w:rPr>
          <w:rFonts w:ascii="Times New Roman" w:hAnsi="Times New Roman" w:eastAsia="宋体"/>
          <w:sz w:val="21"/>
        </w:rPr>
        <w:t>Despite the widespread use of Uniform Manifold Approximation and Projection (UMAP), the impact of its stochastic optimization process on the results remains underexplored. We observed that it often produces unstable results where the projections of data points are determined mostly by chance rather than reflecting neighboring structures. To address this limitation, we introduce (r,d)-stability to UMAP: a framework that analyzes the stochastic positioning of data points in the projection space. To assess how stochastic elements-specifically, initial projection positions and negative sampling-impact UMAP results, we introduce “ghosts”, or duplicates of data points representing potential positional variations due to stochasticity. We define a data point's projection as (r,d)-stable if its ghosts perturbed within a circle of radius r in the initial projection remain confined within a circle of radius d for their final positions. To efficiently compute the ghost projections, we develop an adaptive dropping scheme that reduces a runtime up to 60% compared to an unoptimized baseline while maintaining approximately 90% of unstable points. We also present a visualization tool that supports the interactive exploration of the (r,d)-stability of data points. Finally, we demonstrate the effectiveness of our framework by examining the stability of projections of real-world datasets and present usage guidelines for the effective use of our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具身自然语言交互 (NLI)：沉浸式分析中的语音输入模式</w:t>
      </w:r>
    </w:p>
    <w:p>
      <w:r>
        <w:rPr>
          <w:rFonts w:ascii="Times New Roman" w:hAnsi="Times New Roman" w:eastAsia="宋体"/>
          <w:b/>
          <w:color w:val="003264"/>
          <w:sz w:val="24"/>
        </w:rPr>
        <w:t>Embodied Natural Language Interaction (NLI): Speech Input Patterns in Immersive Analytics</w:t>
      </w:r>
    </w:p>
    <w:p>
      <w:r>
        <w:rPr>
          <w:rFonts w:ascii="Times New Roman" w:hAnsi="Times New Roman" w:eastAsia="宋体"/>
          <w:sz w:val="21"/>
        </w:rPr>
        <w:t>作者: Hyemi Song, Matthew Johnson, Kirsten Whitley, Eric Krokos, Amitabh Varshney</w:t>
        <w:br/>
      </w:r>
      <w:r>
        <w:rPr>
          <w:rFonts w:ascii="Times New Roman" w:hAnsi="Times New Roman" w:eastAsia="宋体"/>
          <w:sz w:val="21"/>
        </w:rPr>
        <w:t xml:space="preserve">时间: 2025 | </w:t>
      </w:r>
      <w:r>
        <w:t xml:space="preserve">链接: </w:t>
      </w:r>
      <w:hyperlink r:id="rId394">
        <w:r>
          <w:rPr>
            <w:rFonts w:ascii="Times New Roman" w:hAnsi="Times New Roman" w:eastAsia="宋体"/>
            <w:color w:val="0000FF"/>
            <w:sz w:val="21"/>
            <w:u w:val="single"/>
          </w:rPr>
          <w:t>https://doi.org/10.1109/tvcg.2025.3634798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实施例塑造了用户在沉浸式分析中通过语音界面与数据交互时口头表达意图的方式。尽管人们对沉浸式环境中用于视觉分析的自然语言交互 (NLI) 的兴趣日益浓厚，但用户的语音模式及其在语音中对体现线索的使用仍未得到充分探索。了解它们的相互作用对于弥合用户意图和沉浸式分析系统之间的差距至关重要。为了解决这个问题，我们报告了 15 名参与者使用绿野仙踪方法进行的用户研究的结果。我们对源自 734 个话语的 1,280 个语音行为进行了轴向编码，检查了如何利用具体化和语言特征来执行分析任务。接下来，我们使用话语的语义熵测量每个分析任务的语音输入不确定性，估计用户的语音输入对分析系统的不确定性。通过这些分析，我们确定了五种语音输入模式，表明用户根据数据分析任务、阶段以及由每个话语中的体现线索的计数和类型驱动的体现依赖动态地混合体现和非体现语音行为。然后，我们研究了这些模式如何与研究期间用户对挑战语音交互的因素的反映相一致。最后，我们提出与这五种模式一致的设计含义。</w:t>
      </w:r>
    </w:p>
    <w:p>
      <w:pPr>
        <w:spacing w:before="120"/>
      </w:pPr>
      <w:r>
        <w:rPr>
          <w:rFonts w:ascii="Times New Roman" w:hAnsi="Times New Roman" w:eastAsia="宋体"/>
          <w:b/>
          <w:sz w:val="21"/>
        </w:rPr>
        <w:t>English Abstract:</w:t>
      </w:r>
    </w:p>
    <w:p>
      <w:r>
        <w:rPr>
          <w:rFonts w:ascii="Times New Roman" w:hAnsi="Times New Roman" w:eastAsia="宋体"/>
          <w:sz w:val="21"/>
        </w:rPr>
        <w:t>Embodiment shapes how users verbally express intent when interacting with data through speech interfaces in immersive analytics. Despite growing interest in Natural Language Interactions (NLIs) for visual analytics in immersive environments, users' speech patterns and their use of embodiment cues in speech remain underexplored. Understanding their interplay is crucial to bridging the gap between users' intent and an immersive analytic system. To address this, we report the results from 15 participants in a user study conducted using the Wizard of Oz method. We performed axial coding on 1,280 speech acts derived from 734 utterances, examining how analysis tasks are carried out with embodiment and linguistic features. Next, we measured Speech Input Uncertainty for each analysis task using the semantic entropy of utterances, estimating how uncertain users' speech inputs appear to an analytic system. Through these analyses, we identified five speech input patterns, showing that users dynamically blend embodied and non-embodied speech acts depending on data analysis tasks, phases, and Embodiment Reliance driven by the counts and types of embodiment cues in each utterance. We then examined how these patterns align with user reflections on factors that challenge speech interaction during the study. Finally, we propose design implications aligned with the five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视觉和体感整合与更高的坐姿增强了坐姿 VR 中的站立感和自我运动感</w:t>
      </w:r>
    </w:p>
    <w:p>
      <w:r>
        <w:rPr>
          <w:rFonts w:ascii="Times New Roman" w:hAnsi="Times New Roman" w:eastAsia="宋体"/>
          <w:b/>
          <w:color w:val="003264"/>
          <w:sz w:val="24"/>
        </w:rPr>
        <w:t>Visual and Somatosensory Integration with Higher Sitting Posture Enhances the Sense of Standing and Self-motion in Seated VR</w:t>
      </w:r>
    </w:p>
    <w:p>
      <w:r>
        <w:rPr>
          <w:rFonts w:ascii="Times New Roman" w:hAnsi="Times New Roman" w:eastAsia="宋体"/>
          <w:sz w:val="21"/>
        </w:rPr>
        <w:t>作者: Daiki Hagimori, Naoya Isoyama, Monica Perusquía-Hernández, Shunsuke Yoshimoto, Hideaki Uchiyama, Nobuchika Sakata, Kiyoshi Kiyokawa</w:t>
        <w:br/>
      </w:r>
      <w:r>
        <w:rPr>
          <w:rFonts w:ascii="Times New Roman" w:hAnsi="Times New Roman" w:eastAsia="宋体"/>
          <w:sz w:val="21"/>
        </w:rPr>
        <w:t xml:space="preserve">时间: 2025 | </w:t>
      </w:r>
      <w:r>
        <w:t xml:space="preserve">链接: </w:t>
      </w:r>
      <w:hyperlink r:id="rId395">
        <w:r>
          <w:rPr>
            <w:rFonts w:ascii="Times New Roman" w:hAnsi="Times New Roman" w:eastAsia="宋体"/>
            <w:color w:val="0000FF"/>
            <w:sz w:val="21"/>
            <w:u w:val="single"/>
          </w:rPr>
          <w:t>https://doi.org/10.1109/tvcg.2025.3640239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用户通常坐在真实环境中，而他们的虚拟化身要么保持静止，要么在虚拟现实 (VR) 中移动。这造成真实和虚拟实施例表示之间的姿势不一致。运动技术中的姿势一致性与 VR 中的存在感之间的关系仍不清楚。这项研究调查了当坐姿略有变化时，视觉和体感整合如何影响站立感 (SoSt) 和自我运动感 (SoSm)，包括强调坐姿对于 VR 中运动设计的重要性。通过主观实验评估SoSt和SoSm的程度和发生情况，发现较高的坐姿和较低的坐姿分别呈现较高的SoSt和较低的SoSm。 SoSt 的调用也会影响姿势感知。当呈现相同的视觉流时，对行进距离的感知根据姿势条件而变化。研究结果表明，与姿势相关的视觉和体感整合增强了 SoSt 和 SoSm，在坐式 VR 运动设计中建议采用较高座位的坐姿。</w:t>
      </w:r>
    </w:p>
    <w:p>
      <w:pPr>
        <w:spacing w:before="120"/>
      </w:pPr>
      <w:r>
        <w:rPr>
          <w:rFonts w:ascii="Times New Roman" w:hAnsi="Times New Roman" w:eastAsia="宋体"/>
          <w:b/>
          <w:sz w:val="21"/>
        </w:rPr>
        <w:t>English Abstract:</w:t>
      </w:r>
    </w:p>
    <w:p>
      <w:r>
        <w:rPr>
          <w:rFonts w:ascii="Times New Roman" w:hAnsi="Times New Roman" w:eastAsia="宋体"/>
          <w:sz w:val="21"/>
        </w:rPr>
        <w:t>Users are often seated in the real environment, while their virtual avatars either remain standing stationary or move in virtual reality (VR). This creates posture inconsistencies between the real and virtual embodiment representations. The relationship between posture consistency in locomotion techniques and sense of presence in VR is still unclear. This study investigates how visual and somatosensory integration affects the sense of standing (SoSt) and the sense of self-motion (SoSm) when the sitting posture is varied slightly, including highlighting the importance of sitting posture for locomotion design in VR. The degree and occurrence of SoSt and SoSm were assessed by subjective experiments, and it was found that higher sitting and lower sitting postures present higher SoSt and lower SoSm, respectively. Invocation of SoSt also influences postural perception. Perception of travel distance varied according to the posture condition when identical visual flow was presented. The findings suggest that visual and somatosensory integration related to posture enhances SoSt and SoSm, and a sitting posture with a higher seating position is recommended in seated VR locomotion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Urbanite：城市视觉分析中人机交互协调的基于数据流的框架</w:t>
      </w:r>
    </w:p>
    <w:p>
      <w:r>
        <w:rPr>
          <w:rFonts w:ascii="Times New Roman" w:hAnsi="Times New Roman" w:eastAsia="宋体"/>
          <w:b/>
          <w:color w:val="003264"/>
          <w:sz w:val="24"/>
        </w:rPr>
        <w:t>Urbanite: a Dataflow-Based Framework for Human-AI Interactive Alignment in Urban Visual Analytics</w:t>
      </w:r>
    </w:p>
    <w:p>
      <w:r>
        <w:rPr>
          <w:rFonts w:ascii="Times New Roman" w:hAnsi="Times New Roman" w:eastAsia="宋体"/>
          <w:sz w:val="21"/>
        </w:rPr>
        <w:t>作者: Gustavo Moreira, Leonardo Ferreira, Carolina Veiga, Maryam Hosseini, Fabio Miranda</w:t>
        <w:br/>
      </w:r>
      <w:r>
        <w:rPr>
          <w:rFonts w:ascii="Times New Roman" w:hAnsi="Times New Roman" w:eastAsia="宋体"/>
          <w:sz w:val="21"/>
        </w:rPr>
        <w:t xml:space="preserve">时间: 2025 | </w:t>
      </w:r>
      <w:r>
        <w:t xml:space="preserve">链接: </w:t>
      </w:r>
      <w:hyperlink r:id="rId396">
        <w:r>
          <w:rPr>
            <w:rFonts w:ascii="Times New Roman" w:hAnsi="Times New Roman" w:eastAsia="宋体"/>
            <w:color w:val="0000FF"/>
            <w:sz w:val="21"/>
            <w:u w:val="single"/>
          </w:rPr>
          <w:t>https://doi.org/10.1109/tvcg.2025.3634644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城市数据的可用性不断增加以及社会挑战的日益复杂性，可视化分析对于深入了解紧迫的现实问题变得至关重要。然而，分析此类数据本质上是复杂和迭代的，需要跨多个领域的专业知识。管理多样化的数据集、提炼复杂的工作流程以及集成各种分析方法的需求构成了很高的进入门槛，特别是对于缺乏数据管理、机器学习和可视化能力的研究人员和城市专家而言。大语言模型的进步提供了一种有前途的解决方案，通过使用户能够指定意图而不是定义精确的计算操作，降低构建分析系统的障碍。然而，从显式操作到基于意图的交互的转变给确保整个设计和开发过程的一致性带来了挑战。如果没有适当的机制，用户意图、系统行为和分析结果之间可能会出现差距。为了应对这些挑战，我们提出了 Urbanite，一个城市视觉分析中人机协作的框架。 Urbanite 利用基于数据流的模型，允许用户在多个范围内指定意图，从而实现城市分析的规范、流程和评估阶段的交互式调整。根据旨在发现挑战的调查结果，Urbanite 整合了一些功能，以促进跨数据流、节点和参数的任务的可解释性、多分辨率定义，同时支持交互的来源。我们通过与城市专家合作创建的使用场景来展示 Urbanite 的有效性。 Urbanite 可在 Urbantk.org/urbanite 上获取。</w:t>
      </w:r>
    </w:p>
    <w:p>
      <w:pPr>
        <w:spacing w:before="120"/>
      </w:pPr>
      <w:r>
        <w:rPr>
          <w:rFonts w:ascii="Times New Roman" w:hAnsi="Times New Roman" w:eastAsia="宋体"/>
          <w:b/>
          <w:sz w:val="21"/>
        </w:rPr>
        <w:t>English Abstract:</w:t>
      </w:r>
    </w:p>
    <w:p>
      <w:r>
        <w:rPr>
          <w:rFonts w:ascii="Times New Roman" w:hAnsi="Times New Roman" w:eastAsia="宋体"/>
          <w:sz w:val="21"/>
        </w:rPr>
        <w:t>With the growing availability of urban data and the increasing complexity of societal challenges, visual analytics has become essential for deriving insights into pressing real-world problems. However, analyzing such data is inherently complex and iterative, requiring expertise across multiple domains. The need to manage diverse datasets, distill intricate workflows, and integrate various analytical methods presents a high barrier to entry, especially for researchers and urban experts who lack proficiency in data management, machine learning, and visualization. Advancements in large language models offer a promising solution to lower the barriers to the construction of analytics systems by enabling users to specify intent rather than define precise computational operations. However, this shift from explicit operations to intent-based interaction introduces challenges in ensuring alignment throughout the design and development process. Without proper mechanisms, gaps can emerge between user intent, system behavior, and analytical outcomes. To address these challenges, we propose Urbanite, a framework for human-AI collaboration in urban visual analytics. Urbanite leverages a dataflow-based model that allows users to specify intent at multiple scopes, enabling interactive alignment across the specification, process, and evaluation stages of urban analytics. Based on findings from a survey to uncover challenges, Urbanite incorporates features to facilitate explainability, multi-resolution definition of tasks across dataflows, nodes, and parameters, while supporting the provenance of interactions. We demonstrate Urbanite's effectiveness through usage scenarios created in collaboration with urban experts. Urbanite is available at urbantk.org/urbanite.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用于结构一致的文本驱动风格迁移的免调整自适应风格合并</w:t>
      </w:r>
    </w:p>
    <w:p>
      <w:r>
        <w:rPr>
          <w:rFonts w:ascii="Times New Roman" w:hAnsi="Times New Roman" w:eastAsia="宋体"/>
          <w:b/>
          <w:color w:val="003264"/>
          <w:sz w:val="24"/>
        </w:rPr>
        <w:t>Tuning-Free Adaptive Style Incorporation for Structure-Consistent Text-Driven Style Transfer</w:t>
      </w:r>
    </w:p>
    <w:p>
      <w:r>
        <w:rPr>
          <w:rFonts w:ascii="Times New Roman" w:hAnsi="Times New Roman" w:eastAsia="宋体"/>
          <w:sz w:val="21"/>
        </w:rPr>
        <w:t>作者: Yanqi Ge, Jiaqi Liu, Qingnan Fan, Xi Jiang, Ye Huang, Shuai Qin, Hong Gu, Wen Li, Lixin Duan</w:t>
        <w:br/>
      </w:r>
      <w:r>
        <w:rPr>
          <w:rFonts w:ascii="Times New Roman" w:hAnsi="Times New Roman" w:eastAsia="宋体"/>
          <w:sz w:val="21"/>
        </w:rPr>
        <w:t xml:space="preserve">时间: 2025 | </w:t>
      </w:r>
      <w:r>
        <w:t xml:space="preserve">链接: </w:t>
      </w:r>
      <w:hyperlink r:id="rId397">
        <w:r>
          <w:rPr>
            <w:rFonts w:ascii="Times New Roman" w:hAnsi="Times New Roman" w:eastAsia="宋体"/>
            <w:color w:val="0000FF"/>
            <w:sz w:val="21"/>
            <w:u w:val="single"/>
          </w:rPr>
          <w:t>https://doi.org/10.1109/tvcg.2025.3638700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扩散模型的文本驱动的风格转移方法显示了令人印象深刻的创造力，但它们在保持一致的结构和内容保存方面仍然面临挑战。现有方法通常直接连接内容和样式提示以进行提示级样式注入。然而，这种粗粒度的注入策略不可避免地会导致风格化图像的结构偏差。这对寻求精确艺术编辑的专业艺术家和创作者构成了重大障碍。在这项工作中，我们努力在内容保存和风格转变之间取得和谐的平衡。我们提出自适应风格合并（ASI），以实现细粒度的特征级风格合并。它由暹罗交叉注意力（SiCA）和自适应内容风格混合（AdaBlending）模块组成，前者将单轨交叉注意力解耦为双轨结构，以获得单独的内容和风格特征，后者以结构一致的方式耦合内容和风格信息。实验上，我们的方法在结构保存和风格化效果方面都表现出了更好的性能。</w:t>
      </w:r>
    </w:p>
    <w:p>
      <w:pPr>
        <w:spacing w:before="120"/>
      </w:pPr>
      <w:r>
        <w:rPr>
          <w:rFonts w:ascii="Times New Roman" w:hAnsi="Times New Roman" w:eastAsia="宋体"/>
          <w:b/>
          <w:sz w:val="21"/>
        </w:rPr>
        <w:t>English Abstract:</w:t>
      </w:r>
    </w:p>
    <w:p>
      <w:r>
        <w:rPr>
          <w:rFonts w:ascii="Times New Roman" w:hAnsi="Times New Roman" w:eastAsia="宋体"/>
          <w:sz w:val="21"/>
        </w:rPr>
        <w:t>Text-driven style transfer methods leveraging diffusion models have shown impressive creativity, yet they still face challenges in maintaining consistent structure and content preservation. Existing methods often directly concatenate the content and style prompts for a prompt-level style injection. However, this coarse-grained style injection strategy inevitably leads to structural deviations in the stylized images. This poses a significant obstacle for professional artists and creators seeking precise artistic editing. In this work, we strive to attain a harmonious balance between content preservation and style transformation. We propose Adaptive Style Incorporation (ASI), to achieve fine-grained feature-level style incorporation. It consists of the Siamese Cross-Attention (SiCA) to decouple the single-track cross-attention to a dual-track structure to obtain separate content and style features, and the Adaptive Content-Style Blending (AdaBlending) module to couple the content and style information from a structure-consistent manner. Experimentally, our method exhibits much better performance in both structure preservation and stylized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VizGenie：面向下一代科学可视化的自我完善、领域感知工作流程</w:t>
      </w:r>
    </w:p>
    <w:p>
      <w:r>
        <w:rPr>
          <w:rFonts w:ascii="Times New Roman" w:hAnsi="Times New Roman" w:eastAsia="宋体"/>
          <w:b/>
          <w:color w:val="003264"/>
          <w:sz w:val="24"/>
        </w:rPr>
        <w:t>VizGenie: Toward Self-Refining, Domain-Aware Workflows for Next-Generation Scientific Visualization</w:t>
      </w:r>
    </w:p>
    <w:p>
      <w:r>
        <w:rPr>
          <w:rFonts w:ascii="Times New Roman" w:hAnsi="Times New Roman" w:eastAsia="宋体"/>
          <w:sz w:val="21"/>
        </w:rPr>
        <w:t>作者: Ayan Biswas, Terece L. Turton, Nishath Rajiv Ranasinghe, Shawn Jones, Bradley Love, William Jones, Aric Hagberg, Han-Wei Shen, Nathan DeBardeleben, Earl Lawrence</w:t>
        <w:br/>
      </w:r>
      <w:r>
        <w:rPr>
          <w:rFonts w:ascii="Times New Roman" w:hAnsi="Times New Roman" w:eastAsia="宋体"/>
          <w:sz w:val="21"/>
        </w:rPr>
        <w:t xml:space="preserve">时间: 2025 | </w:t>
      </w:r>
      <w:r>
        <w:t xml:space="preserve">链接: </w:t>
      </w:r>
      <w:hyperlink r:id="rId398">
        <w:r>
          <w:rPr>
            <w:rFonts w:ascii="Times New Roman" w:hAnsi="Times New Roman" w:eastAsia="宋体"/>
            <w:color w:val="0000FF"/>
            <w:sz w:val="21"/>
            <w:u w:val="single"/>
          </w:rPr>
          <w:t>https://doi.org/10.1109/tvcg.2025.3634655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VizGenie，这是一个自我改进的代理框架，它通过编排一系列特定领域和动态生成的模块，通过大型语言模型 (LLM) 推进科学可视化。用户最初通过预先存在的工具访问核心功能，例如基于阈值的过滤、切片提取和统计分析。对于超出此基线的任务，VizGenie 自主使用 LLM 生成新的可视化脚本（例如 VTK Python 代码），按需扩展其功能。每个生成的脚本都会经过后端自动化验证，并在测试成功后无缝集成，不断增强系统的适应性和鲁棒性。 VizGenie 的一个显着特点是其直观的自然语言界面，允许用户发出基于特征的高级查询（例如，“可视化头骨”或“突出显示组织边界”）。该系统通过微调视觉模型利用基于图像的分析和视觉问答 (VQA) 来精确解释这些查询，从而将领域专业知识和技术实施联系起来。此外，用户可以通过 VQA 交互式查询生成的可视化结果，从而促进更深入的探索。检索增强生成 (RAG) 进一步增强了可靠性和可重复性，提供上下文驱动的响应，同时维护全面的来源记录。对复杂体积数据集的评估表明，迭代可视化任务的认知开销显着减少。通过将精心策划的特定领域工具与法学硕士驱动的灵活性相结合，VizGenie 不仅加速了洞察力的生成，而且还建立了可持续、不断发展的可视化实践。由此产生的平台从用户交互中动态学习，不断增强对科学可视化中以特征为中心的探索和可重复研究的支持。</w:t>
      </w:r>
    </w:p>
    <w:p>
      <w:pPr>
        <w:spacing w:before="120"/>
      </w:pPr>
      <w:r>
        <w:rPr>
          <w:rFonts w:ascii="Times New Roman" w:hAnsi="Times New Roman" w:eastAsia="宋体"/>
          <w:b/>
          <w:sz w:val="21"/>
        </w:rPr>
        <w:t>English Abstract:</w:t>
      </w:r>
    </w:p>
    <w:p>
      <w:r>
        <w:rPr>
          <w:rFonts w:ascii="Times New Roman" w:hAnsi="Times New Roman" w:eastAsia="宋体"/>
          <w:sz w:val="21"/>
        </w:rPr>
        <w:t>We present VizGenie, a self-improving, agentic framework that advances scientific visualization through large language model (LLM) by orchestrating of a collection of domain-specific and dynamically generated modules. Users initially access core functionalities-such as threshold-based filtering, slice extraction, and statistical analysis-through pre-existing tools. For tasks beyond this baseline, VizGenie autonomously employs LLMs to generate new visualization scripts (e.g., VTK Python code), expanding its capabilities on-demand. Each generated script undergoes automated backend validation and is seamlessly integrated upon successful testing, continuously enhancing the system's adaptability and robustness. A distinctive feature of VizGenie is its intuitive natural language interface, allowing users to issue high-level feature-based queries (e.g., “visualize the skull” or “highlight tissue boundaries”). The system leverages image-based analysis and visual question answering (VQA) via fine-tuned vision models to interpret these queries precisely, bridging domain expertise and technical implementation. Additionally, users can interactively query generated visualizations through VQA, facilitating deeper exploration. Reliability and reproducibility are further strengthened by Retrieval-Augmented Generation (RAG), providing context-driven responses while maintaining comprehensive provenance records. Evaluations on complex volumetric datasets demonstrate significant reductions in cognitive overhead for iterative visualization tasks. By integrating curated domain-specific tools with LLM-driven flexibility, VizGenie not only accelerates insight generation but also establishes a sustainable, continuously evolving visualization practice. The resulting platform dynamically learns from user interactions, consistently enhancing support for feature-centric exploration and reproducible research in scientific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了解可视化设计指南中的研究与实践差距</w:t>
      </w:r>
    </w:p>
    <w:p>
      <w:r>
        <w:rPr>
          <w:rFonts w:ascii="Times New Roman" w:hAnsi="Times New Roman" w:eastAsia="宋体"/>
          <w:b/>
          <w:color w:val="003264"/>
          <w:sz w:val="24"/>
        </w:rPr>
        <w:t>Understanding the Research-Practice Gap in Visualization Design Guidelines</w:t>
      </w:r>
    </w:p>
    <w:p>
      <w:r>
        <w:rPr>
          <w:rFonts w:ascii="Times New Roman" w:hAnsi="Times New Roman" w:eastAsia="宋体"/>
          <w:sz w:val="21"/>
        </w:rPr>
        <w:t>作者: Nam Wook Kim, Grace Myers, Jinhan Choi, Yoonsuh Cho, Changhoon Oh, Yea-Seul Kim</w:t>
        <w:br/>
      </w:r>
      <w:r>
        <w:rPr>
          <w:rFonts w:ascii="Times New Roman" w:hAnsi="Times New Roman" w:eastAsia="宋体"/>
          <w:sz w:val="21"/>
        </w:rPr>
        <w:t xml:space="preserve">时间: 2025 | </w:t>
      </w:r>
      <w:r>
        <w:t xml:space="preserve">链接: </w:t>
      </w:r>
      <w:hyperlink r:id="rId399">
        <w:r>
          <w:rPr>
            <w:rFonts w:ascii="Times New Roman" w:hAnsi="Times New Roman" w:eastAsia="宋体"/>
            <w:color w:val="0000FF"/>
            <w:sz w:val="21"/>
            <w:u w:val="single"/>
          </w:rPr>
          <w:t>https://doi.org/10.1109/tvcg.2025.3640072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关于感知和认知的实证研究为可视化设计奠定了基础，通常被提炼成旨在支持有效图表创建的实用指南。然而，目前尚不清楚这些研究驱动的见解在实践者实际使用的指南中的反映程度如何。在本文中，我们通过混合方法调查可视化设计指南中的研究与实践差距。我们首先从面向从业者的来源收集了设计指南，并从学术场所收集了实证研究，以评估其一致性。为了补充这一分析，我们对从业者和研究人员进行了调查和访谈，以了解他们在设计指南的开发和使用方面的经验、看法和挑战。我们的研究结果揭示了经验证据与广泛使用的指南之间的不一致、社区之间的不同观点以及导致研究与实践差距持续存在的关键障碍。</w:t>
      </w:r>
    </w:p>
    <w:p>
      <w:pPr>
        <w:spacing w:before="120"/>
      </w:pPr>
      <w:r>
        <w:rPr>
          <w:rFonts w:ascii="Times New Roman" w:hAnsi="Times New Roman" w:eastAsia="宋体"/>
          <w:b/>
          <w:sz w:val="21"/>
        </w:rPr>
        <w:t>English Abstract:</w:t>
      </w:r>
    </w:p>
    <w:p>
      <w:r>
        <w:rPr>
          <w:rFonts w:ascii="Times New Roman" w:hAnsi="Times New Roman" w:eastAsia="宋体"/>
          <w:sz w:val="21"/>
        </w:rPr>
        <w:t>Empirical research on perception and cognition has laid the foundation for visualization design, often distilled into practical guidelines intended to support effective chart creation. However, it remains unclear how well these research-driven insights are reflected in the guidelines practitioners actually use. In this paper, we investigate the research-practice gap in visualization design guidelines through a mixed-methods approach. We first collected design guidelines from practitioner-facing sources and empirical studies from academic venues to assess their alignment. To complement this analysis, we conducted surveys and interviews with practitioners and researchers to examine their experiences, perceptions, and challenges surrounding the development and use of design guidelines. Our findings reveal misalignment between empirical evidence and widely used guidelines, differing perspectives between communities, and key barriers that contribute to the persistence of the research-practice gap.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FLOWFORGE：以设计空间可视化作为思维支架指导多智能体工作流程的创建</w:t>
      </w:r>
    </w:p>
    <w:p>
      <w:r>
        <w:rPr>
          <w:rFonts w:ascii="Times New Roman" w:hAnsi="Times New Roman" w:eastAsia="宋体"/>
          <w:b/>
          <w:color w:val="003264"/>
          <w:sz w:val="24"/>
        </w:rPr>
        <w:t>FLOWFORGE: Guiding the Creation of Multi-agent Workflows with Design Space Visualization as a Thinking Scaffold</w:t>
      </w:r>
    </w:p>
    <w:p>
      <w:r>
        <w:rPr>
          <w:rFonts w:ascii="Times New Roman" w:hAnsi="Times New Roman" w:eastAsia="宋体"/>
          <w:sz w:val="21"/>
        </w:rPr>
        <w:t>作者: Pan Hao, Dongyeop Kang, Nicholas Hinds, Qianwen Wang</w:t>
        <w:br/>
      </w:r>
      <w:r>
        <w:rPr>
          <w:rFonts w:ascii="Times New Roman" w:hAnsi="Times New Roman" w:eastAsia="宋体"/>
          <w:sz w:val="21"/>
        </w:rPr>
        <w:t xml:space="preserve">时间: 2025 | </w:t>
      </w:r>
      <w:r>
        <w:t xml:space="preserve">链接: </w:t>
      </w:r>
      <w:hyperlink r:id="rId400">
        <w:r>
          <w:rPr>
            <w:rFonts w:ascii="Times New Roman" w:hAnsi="Times New Roman" w:eastAsia="宋体"/>
            <w:color w:val="0000FF"/>
            <w:sz w:val="21"/>
            <w:u w:val="single"/>
          </w:rPr>
          <w:t>https://doi.org/10.1109/tvcg.2025.3634627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代理工作流已成为处理复杂任务的有效策略，方法是将复杂任务分解为多个子任务并将其分配给专门的代理。然而，由于设计空间巨大且复杂，设计最佳工作流程仍然具有挑战性。当前的实践在很大程度上依赖于从业者的直觉和专业知识，通常会导致设计固定或非结构化、耗时的试错探索。为了应对这些挑战，这项工作引入了 FLOWFORGE，这是一种交互式可视化工具，通过 i）对设计空间的结构化视觉探索和 ii）由已建立的设计模式提供的现场指导来促进多智能体工作流程的创建。基于形成性研究和文献综述，FLOWFORGE 将工作流设计过程分为三个层次（即任务规划、代理分配和代理优化），从抽象到具体。这种结构化的视觉探索使用户能够从高级规划无缝过渡到详细的设计决策和实施，同时比较多个性能指标的替代解决方案。此外，借鉴已建立的工作流设计模式，FLOWFORGE 在用户浏览设计空间时在每个级别提供上下文感知的现场建议，通过实用指导增强工作流创建过程。用例和用户研究证明了 FLOWFORGE 的可用性和有效性，同时还为从业者如何探索设计空间和在工作流程开发过程中利用指导提供了宝贵的见解。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Multi-agent workflows have become an effective strategy for tackling complicated tasks by decomposing them into multiple sub-tasks and assigning them to specialized agents. However, designing optimal workflows remains challenging due to the vast and intricate design space. Current practices rely heavily on the intuition and expertise of practitioners, often resulting in design fixation or an unstructured, time-consuming exploration of trial-and-error. To address these challenges, this work introduces FLOWFORGE, an interactive visualization tool to facilitate the creation of multi-agent workflow through i) a structured visual exploration of the design space and ii) in-situ guidance informed by established design patterns. Based on formative studies and literature review, FLOWFORGE organizes the workflow design process into three hierarchical levels (i.e., task planning, agent assignment, and agent optimization), ranging from abstract to concrete. This structured visual exploration enables users to seamlessly move from high-level planning to detailed design decisions and implementations, while comparing alternative solutions across multiple performance metrics. Additionally, drawing from established workflow design patterns, FLOWFORGE provides context-aware, in-situ suggestions at each level as users navigate the design space, enhancing the workflow creation process with practical guidance. Use cases and user studies demonstrate the usability and effectiveness of FLOWFORGE, while also yielding valuable insights into how practitioners explore design spaces and leverage guidance during workflow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EmbryoProfiler：IVF 可视化临床决策支持系统</w:t>
      </w:r>
    </w:p>
    <w:p>
      <w:r>
        <w:rPr>
          <w:rFonts w:ascii="Times New Roman" w:hAnsi="Times New Roman" w:eastAsia="宋体"/>
          <w:b/>
          <w:color w:val="003264"/>
          <w:sz w:val="24"/>
        </w:rPr>
        <w:t>EmbryoProfiler: a Visual Clinical Decision Support System for IVF</w:t>
      </w:r>
    </w:p>
    <w:p>
      <w:r>
        <w:rPr>
          <w:rFonts w:ascii="Times New Roman" w:hAnsi="Times New Roman" w:eastAsia="宋体"/>
          <w:sz w:val="21"/>
        </w:rPr>
        <w:t>作者: Johannes Knittel, Simon Warchol, Robert Krüger, Jakob Troidl, Camelia D. Brumar, Helen Yu Yang, Eric Mörth, Daniel Needleman, Dalit Ben-Yosef, Hanspeter Pfister</w:t>
        <w:br/>
      </w:r>
      <w:r>
        <w:rPr>
          <w:rFonts w:ascii="Times New Roman" w:hAnsi="Times New Roman" w:eastAsia="宋体"/>
          <w:sz w:val="21"/>
        </w:rPr>
        <w:t xml:space="preserve">时间: 2025 | </w:t>
      </w:r>
      <w:r>
        <w:t xml:space="preserve">链接: </w:t>
      </w:r>
      <w:hyperlink r:id="rId401">
        <w:r>
          <w:rPr>
            <w:rFonts w:ascii="Times New Roman" w:hAnsi="Times New Roman" w:eastAsia="宋体"/>
            <w:color w:val="0000FF"/>
            <w:sz w:val="21"/>
            <w:u w:val="single"/>
          </w:rPr>
          <w:t>https://doi.org/10.1109/tvcg.2025.3634780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体外受精 (IVF) 已成为解决不孕症的标准做法，该问题影响着美国超过十分之一的夫妇。然而，当前方案的成功率相对较低，每个治疗周期约为 20%。一个关键但复杂且耗时的步骤是对用于植入的胚胎进行分级和选择。尽管具有延时显微镜的孵化器已经能够对胚胎发育进行计算分析，但现有的自动化方法要么需要大量的手动注释，要么使用临床医生难以验证和信任的不透明深度学习模型。我们推出 EmbryoProfiler，这是一个与胚胎学家、生物学家和机器学习研究人员合作开发的视觉分析系统，支持临床医生从延时显微镜图像中直观地评估胚胎活力。我们的系统采用了深度学习管道，可以自动注释显微镜图像并提取与胚胎分级相关的临床可解释特征。我们的贡献包括：（1）基于可视化的半自动工作流程，指导临床医生进行受精评估、发育时机评估、形态检查和胚胎比较分析； (2) 创新的交互式可视化，例如细胞形状图，旨在促进形态和发育特征的有效分析； (3) 集成的、可解释的机器学习分类器，提供透明的、临床信息丰富的胚胎活力评分，以预测活产结果。对我们的分类器的定量评估以及与从业者进行的定性案例研究表明，EmbryoProfiler 使临床医生能够做出更明智的胚胎选择决策，从而有可能改善 IVF 治疗的临床结果。</w:t>
      </w:r>
    </w:p>
    <w:p>
      <w:pPr>
        <w:spacing w:before="120"/>
      </w:pPr>
      <w:r>
        <w:rPr>
          <w:rFonts w:ascii="Times New Roman" w:hAnsi="Times New Roman" w:eastAsia="宋体"/>
          <w:b/>
          <w:sz w:val="21"/>
        </w:rPr>
        <w:t>English Abstract:</w:t>
      </w:r>
    </w:p>
    <w:p>
      <w:r>
        <w:rPr>
          <w:rFonts w:ascii="Times New Roman" w:hAnsi="Times New Roman" w:eastAsia="宋体"/>
          <w:sz w:val="21"/>
        </w:rPr>
        <w:t>In-vitro fertilization (IVF) has become standard practice to address infertility, which affects more than one in ten couples in the US. However, current protocols yield relatively low success rates of about 20% per treatment cycle. A critical but complex and time-consuming step is the grading and selection of embryos for implantation. Although incubators with time-lapse microscopy have enabled computational analysis of embryo development, existing automated approaches either require extensive manual annotations or use opaque deep learning models that are hard for clinicians to validate and trust. We present EmbryoProfiler, a visual analytics system collaboratively developed with embryologists, biologists, and machine learning researchers to support clinicians in visually assessing embryo viability from time-lapse microscopy imagery. Our system incorporates a deep learning pipeline that automatically annotates microscopy images and extracts clinically interpretable features relevant for embryo grading. Our contributions include: (1) a semi-automatic, visualization-based workflow that guides clinicians through fertilization assessment, developmental timing evaluation, morphological inspection, and comparative analysis of embryos; (2) innovative interactive visualizations, such as cell-shape plots, designed to facilitate efficient analysis of morphological and developmental characteristics; and (3) an integrated, explainable machine learning classifier offering transparent, clinically-informed embryo viability scoring to predict live birth outcomes. Quantitative evaluation of our classifier and qualitative case studies conducted with practitioners demonstrate that EmbryoProfiler enables clinicians to make better-informed embryo selection decisions, potentially leading to improved clinical outcomes in IVF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GALE：利用异构系统进行高效的非结构化网格数据分析</w:t>
      </w:r>
    </w:p>
    <w:p>
      <w:r>
        <w:rPr>
          <w:rFonts w:ascii="Times New Roman" w:hAnsi="Times New Roman" w:eastAsia="宋体"/>
          <w:b/>
          <w:color w:val="003264"/>
          <w:sz w:val="24"/>
        </w:rPr>
        <w:t>GALE: Leveraging Heterogeneous Systems for Efficient Unstructured Mesh Data Analysis</w:t>
      </w:r>
    </w:p>
    <w:p>
      <w:r>
        <w:rPr>
          <w:rFonts w:ascii="Times New Roman" w:hAnsi="Times New Roman" w:eastAsia="宋体"/>
          <w:sz w:val="21"/>
        </w:rPr>
        <w:t>作者: Guoxi Liu, Thomas Randall, Rong Ge, Federico Iuricich</w:t>
        <w:br/>
      </w:r>
      <w:r>
        <w:rPr>
          <w:rFonts w:ascii="Times New Roman" w:hAnsi="Times New Roman" w:eastAsia="宋体"/>
          <w:sz w:val="21"/>
        </w:rPr>
        <w:t xml:space="preserve">时间: 2025 | </w:t>
      </w:r>
      <w:r>
        <w:t xml:space="preserve">链接: </w:t>
      </w:r>
      <w:hyperlink r:id="rId402">
        <w:r>
          <w:rPr>
            <w:rFonts w:ascii="Times New Roman" w:hAnsi="Times New Roman" w:eastAsia="宋体"/>
            <w:color w:val="0000FF"/>
            <w:sz w:val="21"/>
            <w:u w:val="single"/>
          </w:rPr>
          <w:t>https://doi.org/10.1109/tvcg.2025.3634637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不规则的分布和复杂的连接性，非结构化网格给科学数据分析带来了挑战。计算和存储连接信息是可视化算法的主要瓶颈，影响时间和内存性能。最近的任务并行数据结构通过在分析算法执行时在运行时预先计算连接信息来解决这个问题，有效地隐藏计算成本并提高性能。然而，现有方法受 CPU 限制，迫使数据结构和分析算法竞争相同的计算资源，限制了潜在的加速。为了克服这一限制，我们引入了一种针对异构 CPU-GPU 系统进行优化的新型任务并行方法。具体来说，我们将网格连接信息的计算卸载到 GPU 线程，使 CPU 线程能够专注于执行可视化算法。遵循这一范式，我们提出了 GPU 辅助本地化数据结构（GALE），这是第一个专为异构任务并行而设计的基于 CUDA 的开源数据结构。在两个 20 核 CPU 和 NVIDIA V100 GPU 上进行的实验表明，GALE 在保持内存效率的同时，比最先进的本地化数据结构实现了高达 2.7 倍的加速</w:t>
      </w:r>
    </w:p>
    <w:p>
      <w:pPr>
        <w:spacing w:before="120"/>
      </w:pPr>
      <w:r>
        <w:rPr>
          <w:rFonts w:ascii="Times New Roman" w:hAnsi="Times New Roman" w:eastAsia="宋体"/>
          <w:b/>
          <w:sz w:val="21"/>
        </w:rPr>
        <w:t>English Abstract:</w:t>
      </w:r>
    </w:p>
    <w:p>
      <w:r>
        <w:rPr>
          <w:rFonts w:ascii="Times New Roman" w:hAnsi="Times New Roman" w:eastAsia="宋体"/>
          <w:sz w:val="21"/>
        </w:rPr>
        <w:t>Unstructured meshes present challenges in scientific data analysis due to irregular distribution and complex connectivity. Computing and storing connectivity information is a major bottleneck for visualization algorithms, affecting both time and memory performance. Recent task-parallel data structures address this by precomputing connectivity information at runtime while the analysis algorithm executes, effectively hiding computation costs and improving performance. However, existing approaches are CPU-bound, forcing the data structure and analysis algorithm to compete for the same computational resources, limiting potential speedups. To overcome this limitation, we introduce a novel task-parallel approach optimized for heterogeneous CPU-GPU systems. Specifically, we offload the computation of mesh connectivity information to GPU threads, enabling CPU threads to focus on executing the visualization algorithm. Following this paradigm, we propose GPU-Aided Localized data structurE (GALE), the first open-source CUDA-based data structure designed for heterogeneous task parallelism. Experiments on two 20-core CPUs and an NVIDIA V100 GPU show that GALE achieves up to 2.7× speedup over state-of-the-art localized data structures while maintaining memory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VisGuard：通过防篡改数据检索确保可视化传播的安全</w:t>
      </w:r>
    </w:p>
    <w:p>
      <w:r>
        <w:rPr>
          <w:rFonts w:ascii="Times New Roman" w:hAnsi="Times New Roman" w:eastAsia="宋体"/>
          <w:b/>
          <w:color w:val="003264"/>
          <w:sz w:val="24"/>
        </w:rPr>
        <w:t>VisGuard: Securing Visualization Dissemination through Tamper-Resistant Data Retrieval</w:t>
      </w:r>
    </w:p>
    <w:p>
      <w:r>
        <w:rPr>
          <w:rFonts w:ascii="Times New Roman" w:hAnsi="Times New Roman" w:eastAsia="宋体"/>
          <w:sz w:val="21"/>
        </w:rPr>
        <w:t>作者: Huayuan Ye, Juntong Chen, Shenzhuo Zhang, Yipeng Zhang, Changbo Wang, Chenhui Li</w:t>
        <w:br/>
      </w:r>
      <w:r>
        <w:rPr>
          <w:rFonts w:ascii="Times New Roman" w:hAnsi="Times New Roman" w:eastAsia="宋体"/>
          <w:sz w:val="21"/>
        </w:rPr>
        <w:t xml:space="preserve">时间: 2025 | </w:t>
      </w:r>
      <w:r>
        <w:t xml:space="preserve">链接: </w:t>
      </w:r>
      <w:hyperlink r:id="rId403">
        <w:r>
          <w:rPr>
            <w:rFonts w:ascii="Times New Roman" w:hAnsi="Times New Roman" w:eastAsia="宋体"/>
            <w:color w:val="0000FF"/>
            <w:sz w:val="21"/>
            <w:u w:val="single"/>
          </w:rPr>
          <w:t>https://doi.org/10.1109/tvcg.2025.3634818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从视觉到触觉：连接视觉和触觉原则以实现可访问的数据表示</w:t>
      </w:r>
    </w:p>
    <w:p>
      <w:r>
        <w:rPr>
          <w:rFonts w:ascii="Times New Roman" w:hAnsi="Times New Roman" w:eastAsia="宋体"/>
          <w:b/>
          <w:color w:val="003264"/>
          <w:sz w:val="24"/>
        </w:rPr>
        <w:t>From Vision to Touch: Bridging Visual and Tactile Principles for Accessible Data Representation</w:t>
      </w:r>
    </w:p>
    <w:p>
      <w:r>
        <w:rPr>
          <w:rFonts w:ascii="Times New Roman" w:hAnsi="Times New Roman" w:eastAsia="宋体"/>
          <w:sz w:val="21"/>
        </w:rPr>
        <w:t>作者: Kim Marriott, Matthew Butler, Leona Holloway, William Jolley, Bongshin Lee, Bruce Maguire, Danielle Albers Szafr</w:t>
        <w:br/>
      </w:r>
      <w:r>
        <w:rPr>
          <w:rFonts w:ascii="Times New Roman" w:hAnsi="Times New Roman" w:eastAsia="宋体"/>
          <w:sz w:val="21"/>
        </w:rPr>
        <w:t xml:space="preserve">时间: 2025 | </w:t>
      </w:r>
      <w:r>
        <w:t xml:space="preserve">链接: </w:t>
      </w:r>
      <w:hyperlink r:id="rId404">
        <w:r>
          <w:rPr>
            <w:rFonts w:ascii="Times New Roman" w:hAnsi="Times New Roman" w:eastAsia="宋体"/>
            <w:color w:val="0000FF"/>
            <w:sz w:val="21"/>
            <w:u w:val="single"/>
          </w:rPr>
          <w:t>https://doi.org/10.1109/tvcg.2025.3634254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触觉图形广泛用于向盲人和低视力 (BLV) 人群展示地图和统计图表，可访问性指南建议将其用于空间关系很重要的图形。随着商品可刷新触觉显示器的出现，它们的使用预计会增长。然而，与视觉信息图形形成鲜明对比的是，我们对精心设计的触觉信息图形相对于文本描述为 BLV 人提供的好处缺乏清晰的了解。为了解决这一差距，我们引入了一个考虑编码、感知和认知三个组成部分的框架，以检查视觉信息图形的已知好处并探索它们对触觉信息图形的适用性。这项工作为信息图形的触觉优先设计奠定了初步的理论基础，并确定了未来的研究途径。</w:t>
      </w:r>
    </w:p>
    <w:p>
      <w:pPr>
        <w:spacing w:before="120"/>
      </w:pPr>
      <w:r>
        <w:rPr>
          <w:rFonts w:ascii="Times New Roman" w:hAnsi="Times New Roman" w:eastAsia="宋体"/>
          <w:b/>
          <w:sz w:val="21"/>
        </w:rPr>
        <w:t>English Abstract:</w:t>
      </w:r>
    </w:p>
    <w:p>
      <w:r>
        <w:rPr>
          <w:rFonts w:ascii="Times New Roman" w:hAnsi="Times New Roman" w:eastAsia="宋体"/>
          <w:sz w:val="21"/>
        </w:rPr>
        <w:t>Tactile graphics are widely used to present maps and statistical diagrams to blind and low vision (BLV) people, with accessibility guidelines recommending their use for graphics where spatial relationships are important. Their use is expected to grow with the advent of commodity refreshable tactile displays. However, in stark contrast to visual information graphics, we lack a clear understanding of the benefts that well-designed tactile information graphics offer over text descriptions for BLV people. To address this gap, we introduce a framework considering the three components of encoding, perception and cognition to examine the known benefts for visual information graphics and explore their applicability to tactile information graphics. This work establishes a preliminary theoretical foundation for the tactile-frst design of information graphics and identifes future research avenues.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TFZ：二维对称和非对称二阶张量场的拓扑保持压缩</w:t>
      </w:r>
    </w:p>
    <w:p>
      <w:r>
        <w:rPr>
          <w:rFonts w:ascii="Times New Roman" w:hAnsi="Times New Roman" w:eastAsia="宋体"/>
          <w:b/>
          <w:color w:val="003264"/>
          <w:sz w:val="24"/>
        </w:rPr>
        <w:t>TFZ: Topology-Preserving Compression of 2D Symmetric and Asymmetric Second-Order Tensor Fields</w:t>
      </w:r>
    </w:p>
    <w:p>
      <w:r>
        <w:rPr>
          <w:rFonts w:ascii="Times New Roman" w:hAnsi="Times New Roman" w:eastAsia="宋体"/>
          <w:sz w:val="21"/>
        </w:rPr>
        <w:t>作者: Nathaniel Gorski, Xin Liang, Hanqi Guo, Bei Wang</w:t>
        <w:br/>
      </w:r>
      <w:r>
        <w:rPr>
          <w:rFonts w:ascii="Times New Roman" w:hAnsi="Times New Roman" w:eastAsia="宋体"/>
          <w:sz w:val="21"/>
        </w:rPr>
        <w:t xml:space="preserve">时间: 2025 | </w:t>
      </w:r>
      <w:r>
        <w:t xml:space="preserve">链接: </w:t>
      </w:r>
      <w:hyperlink r:id="rId405">
        <w:r>
          <w:rPr>
            <w:rFonts w:ascii="Times New Roman" w:hAnsi="Times New Roman" w:eastAsia="宋体"/>
            <w:color w:val="0000FF"/>
            <w:sz w:val="21"/>
            <w:u w:val="single"/>
          </w:rPr>
          <w:t>https://doi.org/10.1109/tvcg.2025.3634844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在本文中，我们提出了一种新颖的压缩框架 TFZ，它保留了在平面三角形网格上定义的二维对称和非对称二阶张量场的拓扑。张量场将张量（多维数字数组）分配给空间中的每个点。张量场，例如应力和应变张量以及黎曼曲率张量，对于科学和工程都至关重要。张量场的拓扑捕获了数据的核心结构，在各种学科中都很有用，例如图形学（用于操纵形状和纹理）和神经科学（用于通过扩散 MRI 分析大脑结构）。有损数据压缩可能会扭曲张量场的拓扑，从而阻碍下游分析和可视化任务。 TFZ 确保在有损压缩期间保留某些拓扑特征。具体来说，TFZ 保留了对称张量场拓扑所必需的简并点，并保留了表示非对称张量场拓扑的特征向量和特征值图。 TFZ 扫描每个单元，保留每个单元的局部拓扑，从而确保某些全局拓扑保证。我们展示了我们的框架在增强有损科学数据压缩器 SZ3 和 SPERR 方面的有效性。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present a novel compression framework, TFZ, that preserves the topology of 2D symmetric and asymmetric second-order tensor fields defined on flat triangular meshes. A tensor field assigns a tensor—a multi-dimensional array of numbers—to each point in space. Tensor fields, such as the stress and strain tensors, and the Riemann curvature tensor, are essential to both science and engineering. The topology of tensor fields captures the core structure of data, and is useful in various disciplines, such as graphics (for manipulating shapes and textures) and neuroscience (for analyzing brain structures from diffusion MRI). Lossy data compression may distort the topology of tensor fields, thus hindering downstream analysis and visualization tasks. TFZ ensures that certain topological features are preserved during lossy compression. Specifically, TFZ preserves degenerate points essential to the topology of symmetric tensor fields and retains eigenvector and eigenvalue graphs that represent the topology of asymmetric tensor fields. TFZ scans through each cell, preserving the local topology of each cell, and thereby ensuring certain global topological guarantees. We showcase the effectiveness of our framework in enhancing the lossy scientific data compressors SZ3 and SPERR.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你的模型不公平，你知道吗？有偏见的 ML 模型的可解释性可视化中的理解与信任之间的反比关系</w:t>
      </w:r>
    </w:p>
    <w:p>
      <w:r>
        <w:rPr>
          <w:rFonts w:ascii="Times New Roman" w:hAnsi="Times New Roman" w:eastAsia="宋体"/>
          <w:b/>
          <w:color w:val="003264"/>
          <w:sz w:val="24"/>
        </w:rPr>
        <w:t>Your Model Is Unfair, Are You Even Aware? Inverse Relationship between Comprehension and Trust in Explainability Visualizations of Biased ML Models</w:t>
      </w:r>
    </w:p>
    <w:p>
      <w:r>
        <w:rPr>
          <w:rFonts w:ascii="Times New Roman" w:hAnsi="Times New Roman" w:eastAsia="宋体"/>
          <w:sz w:val="21"/>
        </w:rPr>
        <w:t>作者: Zhanna Kaufman, Madeline Endres, Cindy Xiong Bearfield, Yuriy Brun</w:t>
        <w:br/>
      </w:r>
      <w:r>
        <w:rPr>
          <w:rFonts w:ascii="Times New Roman" w:hAnsi="Times New Roman" w:eastAsia="宋体"/>
          <w:sz w:val="21"/>
        </w:rPr>
        <w:t xml:space="preserve">时间: 2025 | </w:t>
      </w:r>
      <w:r>
        <w:t xml:space="preserve">链接: </w:t>
      </w:r>
      <w:hyperlink r:id="rId406">
        <w:r>
          <w:rPr>
            <w:rFonts w:ascii="Times New Roman" w:hAnsi="Times New Roman" w:eastAsia="宋体"/>
            <w:color w:val="0000FF"/>
            <w:sz w:val="21"/>
            <w:u w:val="single"/>
          </w:rPr>
          <w:t>https://doi.org/10.1109/tvcg.2025.3634245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依赖机器学习的系统已经无处不在，但其中的偏见行为也无处不在。研究表明，偏见会显着影响利益相关者对系统的信任以及他们如何使用系统。此外，不同背景的利益相关者对同一系统的看法和信任也不同。因此，如何解释机器学习模型的行为对于理解和信任起着关键作用。我们调查可解释性可视化，创建设计特征的分类。我们进行用户研究，评估五种最先进的可视化工具（LIME、SHAP、CP、Anchors 和 ELI5）的模型可解释性，衡量分类特征如何影响非专业 ML 用户的理解、偏见感知和信任。令人惊讶的是，我们发现理解力和信任度之间存在反比关系：用户对模型理解得越好，他们对模型的信任度就越低。我们调查了原因，发现这种关系很大程度上是由偏见感知调节的：更易于理解的可视化会增加人们对偏见的感知，而偏见感知的增加会降低信任。我们确认这种关系是因果关系：通过操纵可解释性可视化来控制理解、偏见感知和信任，我们表明可视化设计可以显着（p &lt; 0.001）增加理解力，增加感知偏见并减少信任。相反，通过提高模型公平性或调整可视化设计来减少感知到的模型偏差，即使在理解度仍然很高的情况下，也可以显着提高信任度。我们的工作增进了对理解如何影响信任的理解，并系统地研究了可视化在促进负责任的机器学习应用程序中的作用。</w:t>
      </w:r>
    </w:p>
    <w:p>
      <w:pPr>
        <w:spacing w:before="120"/>
      </w:pPr>
      <w:r>
        <w:rPr>
          <w:rFonts w:ascii="Times New Roman" w:hAnsi="Times New Roman" w:eastAsia="宋体"/>
          <w:b/>
          <w:sz w:val="21"/>
        </w:rPr>
        <w:t>English Abstract:</w:t>
      </w:r>
    </w:p>
    <w:p>
      <w:r>
        <w:rPr>
          <w:rFonts w:ascii="Times New Roman" w:hAnsi="Times New Roman" w:eastAsia="宋体"/>
          <w:sz w:val="21"/>
        </w:rPr>
        <w:t>Systems relying on ML have become ubiquitous, but so has biased behavior within them. Research shows that bias significantly affects stakeholders' trust in systems and how they use them. Further, stakeholders of different backgrounds view and trust the same systems differently. Thus, how ML models' behavior is explained plays a key role in comprehension and trust. We survey explainability visualizations, creating a taxonomy of design characteristics. We conduct user studies to evaluate five state-of the-art visualization tools (LIME, SHAP, CP, Anchors, and ELI5) for model explainability, measuring how taxonomy characteristics affect comprehension, bias perception, and trust for non-expert ML users. Surprisingly, we find an inverse relationship between comprehension and trust: the better users understand the models, the less they trust them. We investigate the cause and find that this relationship is strongly mediated by bias perception: more comprehensible visualizations increase people's perception of bias, and increased bias perception reduces trust. We confirm this relationship is causal: Manipulating explainability visualizations to control comprehension, bias perception, and trust, we show that visualization design can significantly (p &lt; 0.001) increase comprehension, increase perceived bias, and reduce trust. Conversely, reducing perceived model bias, either by improving model fairness or by adjusting visualization design, significantly increases trust even when comprehension remains high. Our work advances understanding of how comprehension affects trust and systematically investigates visualization's role in facilitating responsible ML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DeepVIS：通过逐步推理连接自然语言和数据可视化</w:t>
      </w:r>
    </w:p>
    <w:p>
      <w:r>
        <w:rPr>
          <w:rFonts w:ascii="Times New Roman" w:hAnsi="Times New Roman" w:eastAsia="宋体"/>
          <w:b/>
          <w:color w:val="003264"/>
          <w:sz w:val="24"/>
        </w:rPr>
        <w:t>DeepVIS: Bridging Natural Language and Data Visualization Through Step-wise Reasoning</w:t>
      </w:r>
    </w:p>
    <w:p>
      <w:r>
        <w:rPr>
          <w:rFonts w:ascii="Times New Roman" w:hAnsi="Times New Roman" w:eastAsia="宋体"/>
          <w:sz w:val="21"/>
        </w:rPr>
        <w:t>作者: Zhihao Shuai, Boyan Li, Siyu Yan, Yuyu Luo, Weikai Yang</w:t>
        <w:br/>
      </w:r>
      <w:r>
        <w:rPr>
          <w:rFonts w:ascii="Times New Roman" w:hAnsi="Times New Roman" w:eastAsia="宋体"/>
          <w:sz w:val="21"/>
        </w:rPr>
        <w:t xml:space="preserve">时间: 2025 | </w:t>
      </w:r>
      <w:r>
        <w:t xml:space="preserve">链接: </w:t>
      </w:r>
      <w:hyperlink r:id="rId407">
        <w:r>
          <w:rPr>
            <w:rFonts w:ascii="Times New Roman" w:hAnsi="Times New Roman" w:eastAsia="宋体"/>
            <w:color w:val="0000FF"/>
            <w:sz w:val="21"/>
            <w:u w:val="single"/>
          </w:rPr>
          <w:t>https://doi.org/10.1109/tvcg.2025.3634645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数据可视化对于揭示模式和交流见解非常有用，但创建有效的可视化需要熟悉创作工具，并且通常会破坏分析流程。虽然大型语言模型有望自动将分析意图转换为可视化，但现有方法就像黑匣子一样，没有透明的推理过程，这阻碍了用户理解设计原理并改进次优输出。为了弥补这一差距，我们建议将思想链（CoT）推理集成到自然语言到可视化（NL2VIS）管道中。首先，我们为 NL2VIS 设计了一个全面的 CoT 推理过程，并开发了一个自动管道，为现有数据集配备结构化推理步骤。其次，我们引入了 nvBench-CoT，这是一个专门的数据集，捕获从模糊的自然语言描述到最终可视化的详细逐步推理，在用于模型微调时实现最先进的性能。第三，我们开发了DeepVIS，一个与CoT推理过程紧密集成的交互式视觉界面，允许用户检查推理步骤、识别错误并进行有针对性的调整以改善可视化结果。定量基准评估、两个用例和用户研究共同证明，我们的 CoT 框架有效提高了 NL2VIS 质量，同时为用户提供了富有洞察力的推理步骤。</w:t>
      </w:r>
    </w:p>
    <w:p>
      <w:pPr>
        <w:spacing w:before="120"/>
      </w:pPr>
      <w:r>
        <w:rPr>
          <w:rFonts w:ascii="Times New Roman" w:hAnsi="Times New Roman" w:eastAsia="宋体"/>
          <w:b/>
          <w:sz w:val="21"/>
        </w:rPr>
        <w:t>English Abstract:</w:t>
      </w:r>
    </w:p>
    <w:p>
      <w:r>
        <w:rPr>
          <w:rFonts w:ascii="Times New Roman" w:hAnsi="Times New Roman" w:eastAsia="宋体"/>
          <w:sz w:val="21"/>
        </w:rPr>
        <w:t>Although data visualization is powerful for revealing patterns and communicating insights, creating effective visualizations requires familiarity with authoring tools and often disrupts the analysis flow. While large language models show promise for automatically converting analysis intent into visualizations, existing methods function as black boxes without transparent reasoning processes, which prevents users from understanding design rationales and refining suboptimal outputs. To bridge this gap, we propose integrating Chain-of-Thought (CoT) reasoning into the Natural Language to Visualization (NL2VIS) pipeline. First, we design a comprehensive CoT reasoning process for NL2VIS and develop an automatic pipeline to equip existing datasets with structured reasoning steps. Second, we introduce nvBench-CoT, a specialized dataset capturing detailed step-by-step reasoning from ambiguous natural language descriptions to finalized visualizations, which enables state-of-the-art performance when used for model fine-tuning. Third, we develop DeepVIS, an interactive visual interface that tightly integrates with the CoT reasoning process, allowing users to inspect reasoning steps, identify errors, and make targeted adjustments to improve visualization outcomes. Quantitative benchmark evaluations, two use cases, and a user study collectively demonstrate that our CoT framework effectively enhances NL2VIS quality while providing insightful reasoning steps to users.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基于因果关系的社交媒体主题情绪感染可视化分析</w:t>
      </w:r>
    </w:p>
    <w:p>
      <w:r>
        <w:rPr>
          <w:rFonts w:ascii="Times New Roman" w:hAnsi="Times New Roman" w:eastAsia="宋体"/>
          <w:b/>
          <w:color w:val="003264"/>
          <w:sz w:val="24"/>
        </w:rPr>
        <w:t>Causality-based Visual Analytics of Sentiment Contagion in Social Media Topics</w:t>
      </w:r>
    </w:p>
    <w:p>
      <w:r>
        <w:rPr>
          <w:rFonts w:ascii="Times New Roman" w:hAnsi="Times New Roman" w:eastAsia="宋体"/>
          <w:sz w:val="21"/>
        </w:rPr>
        <w:t>作者: Renzhong Li, Shuainan Ye, Yuchen Lin, Buwei Zhou, Zhining Kang, Tai-Quan Peng, Wenhao Fu, Tan Tang, Yingcai Wu</w:t>
        <w:br/>
      </w:r>
      <w:r>
        <w:rPr>
          <w:rFonts w:ascii="Times New Roman" w:hAnsi="Times New Roman" w:eastAsia="宋体"/>
          <w:sz w:val="21"/>
        </w:rPr>
        <w:t xml:space="preserve">时间: 2025 | </w:t>
      </w:r>
      <w:r>
        <w:t xml:space="preserve">链接: </w:t>
      </w:r>
      <w:hyperlink r:id="rId408">
        <w:r>
          <w:rPr>
            <w:rFonts w:ascii="Times New Roman" w:hAnsi="Times New Roman" w:eastAsia="宋体"/>
            <w:color w:val="0000FF"/>
            <w:sz w:val="21"/>
            <w:u w:val="single"/>
          </w:rPr>
          <w:t>https://doi.org/10.1109/tvcg.2025.3633839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对一个话题的态度受到对其他话题的态度的影响时，情绪传染就会发生。检测和理解这种现象对于分析话题演变和为社会政策提供信息至关重要。先前的研究已经开发了模型，通过假设检验来模拟传染过程，并可视化用户主题相关性以帮助理解。然而，社交媒体上大量的话题和复杂的相互关系提出了两个关键挑战：（1）大规模情绪感染网络的高效构建，（2）对这些网络的深入探索。为了应对这些挑战，我们引入了一个基于因果关系的框架，可以有效地构建和解释情绪传染。我们进一步提出了一种类似地图的可视化技术，使用水平轴对时间进行编码，从而实现基于因果关系的情感流的高效可视化，同时通过无限的空间分割保持可扩展性。基于可视化，我们开发了 CausalMap，这是一个支持分析师追踪情绪传染路径并评估不同人口群体影响的系统。此外，我们还进行了全面的评估，包括两个用例、基于任务的用户研究、专家访谈和算法评估，以验证我们方法的可用性和有效性。</w:t>
      </w:r>
    </w:p>
    <w:p>
      <w:pPr>
        <w:spacing w:before="120"/>
      </w:pPr>
      <w:r>
        <w:rPr>
          <w:rFonts w:ascii="Times New Roman" w:hAnsi="Times New Roman" w:eastAsia="宋体"/>
          <w:b/>
          <w:sz w:val="21"/>
        </w:rPr>
        <w:t>English Abstract:</w:t>
      </w:r>
    </w:p>
    <w:p>
      <w:r>
        <w:rPr>
          <w:rFonts w:ascii="Times New Roman" w:hAnsi="Times New Roman" w:eastAsia="宋体"/>
          <w:sz w:val="21"/>
        </w:rPr>
        <w:t>Sentiment contagion occurs when attitudes toward one topic are influenced by attitudes toward others. Detecting and understanding this phenomenon is essential for analyzing topic evolution and informing social policies. Prior research has developed models to simulate the contagion process through hypothesis testing and has visualized user-topic correlations to aid comprehension. Nevertheless, the vast volume of topics and the complex interrelationships on social media present two key challenges: (1) efficient construction of large-scale sentiment contagion networks, and (2) in-depth explorations of these networks. To address these challenges, we introduce a causality-based framework that efficiently constructs and explains sentiment contagion. We further propose a map-like visualization technique that encodes time using a horizontal axis, enabling efficient visualization of causality-based sentiment flow while maintaining scalability through limitless spatial segmentation. Based on the visualization, we develop CausalMap, a system that supports analysts in tracing sentiment contagion pathways and assessing the influence of different demographic groups. Furthermore, we conduct comprehensive evaluations--including two use cases, a task-based user study, an expert interview, and an algorithm evaluation--to validate the usability and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OM4AnI：一种用于多类散点图中异常识别的新型重叠测量方法</w:t>
      </w:r>
    </w:p>
    <w:p>
      <w:r>
        <w:rPr>
          <w:rFonts w:ascii="Times New Roman" w:hAnsi="Times New Roman" w:eastAsia="宋体"/>
          <w:b/>
          <w:color w:val="003264"/>
          <w:sz w:val="24"/>
        </w:rPr>
        <w:t>OM4AnI: A Novel Overlap Measure for Anomaly Identification in Multi-Class Scatterplots</w:t>
      </w:r>
    </w:p>
    <w:p>
      <w:r>
        <w:rPr>
          <w:rFonts w:ascii="Times New Roman" w:hAnsi="Times New Roman" w:eastAsia="宋体"/>
          <w:sz w:val="21"/>
        </w:rPr>
        <w:t>作者: Liqun Liu, Leonid Bogachev, Mahdi Rezaei, Nishant Ravikumar, Arjun Khara, Mohsen Azarmi, Roy A. Ruddle</w:t>
        <w:br/>
      </w:r>
      <w:r>
        <w:rPr>
          <w:rFonts w:ascii="Times New Roman" w:hAnsi="Times New Roman" w:eastAsia="宋体"/>
          <w:sz w:val="21"/>
        </w:rPr>
        <w:t xml:space="preserve">时间: 2025 | </w:t>
      </w:r>
      <w:r>
        <w:t xml:space="preserve">链接: </w:t>
      </w:r>
      <w:hyperlink r:id="rId409">
        <w:r>
          <w:rPr>
            <w:rFonts w:ascii="Times New Roman" w:hAnsi="Times New Roman" w:eastAsia="宋体"/>
            <w:color w:val="0000FF"/>
            <w:sz w:val="21"/>
            <w:u w:val="single"/>
          </w:rPr>
          <w:t>https://doi.org/10.1109/tvcg.2025.3642219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散点图广泛用于各个领域，以识别数据集中的异常情况，特别是在多类设置中，例如检测错误分类或错误标记的数据。然而，由于显示分辨率有限，对于大型数据集，散点图的有效性通常会下降。本文介绍了一种新颖的视觉质量测量（VQM）——OM4AnI（异常识别重叠测量）——它量化了识别异常的重叠程度，帮助用户估计在多类散点图中观察异常的效率。 OM4AnI 首先根据每个数据点相对于其类簇的位置计算异常索引。然后，通过将显示空间划分为单元级（像素级）网格并计算每个像素的覆盖范围，将散点图离散化为矩阵表示形式。它考虑了覆盖这些像素和视觉特征（标记形状、标记大小和渲染顺序）的数据点的异常索引。在此基础上，我们将矩阵表示的每个单元（像素）中的所有覆盖信息相加，以获得异常识别的最终质量得分。我们进行了评估，以分析 OM4AnI 的效率、有效性和灵敏度，与基于不同计算粒度级别（数据级别、标记级别和像素级别）的六种代表性基线方法进行比较。结果表明，与基线方法不同，OM4AnI 表现出相对于真实情况更单调的趋势以及对渲染顺序更高的敏感性，从而优于基线方法。它证实 OM4AnI 可以告知用户其散点图如何有效地支持异常识别。总体而言，OM4AnI 作为评估指标以及通过自动调整视觉参数来优化散点图显示出强大的潜力。</w:t>
      </w:r>
    </w:p>
    <w:p>
      <w:pPr>
        <w:spacing w:before="120"/>
      </w:pPr>
      <w:r>
        <w:rPr>
          <w:rFonts w:ascii="Times New Roman" w:hAnsi="Times New Roman" w:eastAsia="宋体"/>
          <w:b/>
          <w:sz w:val="21"/>
        </w:rPr>
        <w:t>English Abstract:</w:t>
      </w:r>
    </w:p>
    <w:p>
      <w:r>
        <w:rPr>
          <w:rFonts w:ascii="Times New Roman" w:hAnsi="Times New Roman" w:eastAsia="宋体"/>
          <w:sz w:val="21"/>
        </w:rPr>
        <w:t>Scatterplots are widely used across various domains to identify anomalies in datasets, particularly in multi-class settings, such as detecting misclassified or mislabeled data. However, scatterplot effectiveness often declines with large datasets due to limited display resolution. This paper introduces a novel Visual Quality Measure (VQM) - OM4AnI (Overlap Measure for Anomaly Identification) - which quantifies the degree of overlap for identifying anomalies, helping users estimate how effectively anomalies can be observed in multi-class scatterplots. OM4AnI begins by computing anomaly index based on each data point's position relative to its class cluster. The scatterplot is then discretized into a matrix representation by binning the display space into cell-level (pixel-level) grids and computing the coverage for each pixel. It takes into account the anomaly index of data points covering these pixels and visual features (marker shapes, marker sizes, and rendering orders). Building on this foundation, we sum all the coverage information in each cell (pixel) of matrix representation to obtain the final quality score with respect to anomaly identification. We conducted an evaluation to analyze the efficiency, effectiveness, sensitivity of OM4AnI in comparison with six representative baseline methods that are based on different computation granularity levels: data level, marker level, and pixel level. The results show that OM4AnI outperforms baseline methods by exhibiting more monotonic trends against the ground truth and greater sensitivity to rendering order, unlike the baseline methods. It confirms that OM4AnI can inform users about how effectively their scatterplots support anomaly identification. Overall, OM4AnI shows strong potential as an evaluation metric and for optimizing scatterplots through automatic adjustment of visual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DiffPortraitVideo：基于扩散的表达一致的零镜头人像视频翻译</w:t>
      </w:r>
    </w:p>
    <w:p>
      <w:r>
        <w:rPr>
          <w:rFonts w:ascii="Times New Roman" w:hAnsi="Times New Roman" w:eastAsia="宋体"/>
          <w:b/>
          <w:color w:val="003264"/>
          <w:sz w:val="24"/>
        </w:rPr>
        <w:t>DiffPortraitVideo: Diffusion-based Expression-Consistent Zero-Shot Portrait Video Translation</w:t>
      </w:r>
    </w:p>
    <w:p>
      <w:r>
        <w:rPr>
          <w:rFonts w:ascii="Times New Roman" w:hAnsi="Times New Roman" w:eastAsia="宋体"/>
          <w:sz w:val="21"/>
        </w:rPr>
        <w:t>作者: Shaoxu Li, Chuhang Ma, Ye Pan</w:t>
        <w:br/>
      </w:r>
      <w:r>
        <w:rPr>
          <w:rFonts w:ascii="Times New Roman" w:hAnsi="Times New Roman" w:eastAsia="宋体"/>
          <w:sz w:val="21"/>
        </w:rPr>
        <w:t xml:space="preserve">时间: 2025 | </w:t>
      </w:r>
      <w:r>
        <w:t xml:space="preserve">链接: </w:t>
      </w:r>
      <w:hyperlink r:id="rId410">
        <w:r>
          <w:rPr>
            <w:rFonts w:ascii="Times New Roman" w:hAnsi="Times New Roman" w:eastAsia="宋体"/>
            <w:color w:val="0000FF"/>
            <w:sz w:val="21"/>
            <w:u w:val="single"/>
          </w:rPr>
          <w:t>https://doi.org/10.1109/tvcg.2025.3642300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文本到视频扩散模型旨在将预先训练的图像扩散模型扩展到视频领域，而无需额外训练。近年来，流行的技术通常依赖现有形状作为约束，并引入帧间注意力以确保纹理一致性。然而，这种形状约束往往会限制视频的风格化几何变形，并无意中忽略了原始纹理特征。此外，现有的方法存在闪烁和面部表情不一致的问题。在本文中，我们提出了 DiffPortraitVideo。该框架采用基于扩散模型的特征和注意力注入机制来生成关键帧，并通过跨帧约束来强制一致性和自适应特征融合以确保表达一致性。我们的方法实现了高时空和表达一致性，同时保留了文本和原始图像属性。我们进行了广泛而全面的实验，以验证我们提出的框架在生成个性化、高质量和连贯视频方面的有效性。这不仅展示了我们的方法相对于现有方法的优越性，而且还为增强个性化和质量的文本到视频生成领域的进一步研究和开发铺平了道路。</w:t>
      </w:r>
    </w:p>
    <w:p>
      <w:pPr>
        <w:spacing w:before="120"/>
      </w:pPr>
      <w:r>
        <w:rPr>
          <w:rFonts w:ascii="Times New Roman" w:hAnsi="Times New Roman" w:eastAsia="宋体"/>
          <w:b/>
          <w:sz w:val="21"/>
        </w:rPr>
        <w:t>English Abstract:</w:t>
      </w:r>
    </w:p>
    <w:p>
      <w:r>
        <w:rPr>
          <w:rFonts w:ascii="Times New Roman" w:hAnsi="Times New Roman" w:eastAsia="宋体"/>
          <w:sz w:val="21"/>
        </w:rPr>
        <w:t>Zero-shot text-to-video diffusion models are crafted to expand pre-trained image diffusion models to the video domain without additional training. In recent times, prevailing techniques commonly rely on existing shapes as constraints and introduce inter-frame attention to ensure texture consistency. However, such shape constraints tend to restrict the stylized geometric deformation of videos and inadvertently neglect the original texture characteristics. Furthermore, existing methods suffer from flickering and inconsistent facial expressions. In this paper, we present DiffPortraitVideo. The framework employs a diffusion model-based feature and attention injection mechanism to generate key frames, with cross-frame constraints to enforce coherence and adaptive feature fusion to ensure expression consistency. Our approach achieves high spatio-temporal and expression consistency while retaining the textual and original image properties. Extensive and comprehensive experiments are conducted to validate the efficacy of our proposed framework in generating personalized, high-quality, and coherent videos. This not only showcases the superiority of our method over existing approaches but also paves the way for further research and development in the field of text-to-video generation with enhanced personalization and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法学硕士辅助设计研究过程的定性研究：策略、挑战和角色</w:t>
      </w:r>
    </w:p>
    <w:p>
      <w:r>
        <w:rPr>
          <w:rFonts w:ascii="Times New Roman" w:hAnsi="Times New Roman" w:eastAsia="宋体"/>
          <w:b/>
          <w:color w:val="003264"/>
          <w:sz w:val="24"/>
        </w:rPr>
        <w:t>Qualitative Study for LLM-assisted Design Study Process: Strategies, Challenges, and Roles</w:t>
      </w:r>
    </w:p>
    <w:p>
      <w:r>
        <w:rPr>
          <w:rFonts w:ascii="Times New Roman" w:hAnsi="Times New Roman" w:eastAsia="宋体"/>
          <w:sz w:val="21"/>
        </w:rPr>
        <w:t>作者: Shaolun Ruan, Rui Sheng, Xiaolin Wen, Jiachen Wang, Tianyi Zhang, Yong Wang, Tim Dwyer, Jiannan Li</w:t>
        <w:br/>
      </w:r>
      <w:r>
        <w:rPr>
          <w:rFonts w:ascii="Times New Roman" w:hAnsi="Times New Roman" w:eastAsia="宋体"/>
          <w:sz w:val="21"/>
        </w:rPr>
        <w:t xml:space="preserve">时间: 2025 | </w:t>
      </w:r>
      <w:r>
        <w:t xml:space="preserve">链接: </w:t>
      </w:r>
      <w:hyperlink r:id="rId411">
        <w:r>
          <w:rPr>
            <w:rFonts w:ascii="Times New Roman" w:hAnsi="Times New Roman" w:eastAsia="宋体"/>
            <w:color w:val="0000FF"/>
            <w:sz w:val="21"/>
            <w:u w:val="single"/>
          </w:rPr>
          <w:t>https://doi.org/10.1109/tvcg.2025.3634820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设计研究旨在为各个应用领域的现实问题开发可视化解决方案。最近，大型语言模型（LLM）的出现为增强设计研究过程带来了新的机会，提供了创造性解决问题、数据处理和富有洞察力的分析等能力。然而，尽管法学硕士越来越受欢迎，但人们仍然缺乏对法学硕士如何有效协助研究人员进行特定于可视化的设计研究的系统理解。在本文中，我们进行了一项多阶段定性研究来填补这一空白，该研究涉及 30 名来自不同背景和专业水平的设计研究研究人员。通过深入访谈和精心设计的调查问卷，我们调查了利用法学硕士的策略、遇到的挑战以及克服这些挑战的实践。我们进一步整理了法学硕士在设计研究过程的不同阶段可以发挥的作用。我们的研究结果强调了为可视化从业者提供信息的实际意义，并提供了一个利用法学硕士促进可视化研究中的设计研究过程的框架。</w:t>
      </w:r>
    </w:p>
    <w:p>
      <w:pPr>
        <w:spacing w:before="120"/>
      </w:pPr>
      <w:r>
        <w:rPr>
          <w:rFonts w:ascii="Times New Roman" w:hAnsi="Times New Roman" w:eastAsia="宋体"/>
          <w:b/>
          <w:sz w:val="21"/>
        </w:rPr>
        <w:t>English Abstract:</w:t>
      </w:r>
    </w:p>
    <w:p>
      <w:r>
        <w:rPr>
          <w:rFonts w:ascii="Times New Roman" w:hAnsi="Times New Roman" w:eastAsia="宋体"/>
          <w:sz w:val="21"/>
        </w:rPr>
        <w:t>Design studies aim to develop visualization solutions for real-world problems across various application domains. Recently, the emergence of large language models (LLMs) has introduced new opportunities to enhance the design study process, providing capabilities such as creative problem-solving, data handling, and insightful analysis. However, despite their growing popularity, there remains a lack of systematic understanding of how LLMs can effectively assist researchers in visualization-specific design studies. In this paper, we conducted a multi-stage qualitative study to fill this gap, which involved 30 design study researchers from diverse backgrounds and expertise levels. Through in-depth interviews and carefully-designed questionnaires, we investigated strategies for utilizing LLMs, the challenges encountered, and the practices used to overcome them. We further compiled the roles that LLMs can play across different stages of the design study process. Our findings highlight practical implications to inform visualization practitioners, and also provide a framework for leveraging LLMs to facilitate the design study process in visualization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VolSegGS：通过可变形 3D 高斯在动态体积场景中进行分割和跟踪</w:t>
      </w:r>
    </w:p>
    <w:p>
      <w:r>
        <w:rPr>
          <w:rFonts w:ascii="Times New Roman" w:hAnsi="Times New Roman" w:eastAsia="宋体"/>
          <w:b/>
          <w:color w:val="003264"/>
          <w:sz w:val="24"/>
        </w:rPr>
        <w:t>VolSegGS: Segmentation and Tracking in Dynamic Volumetric Scenes via Deformable 3D Gaussians</w:t>
      </w:r>
    </w:p>
    <w:p>
      <w:r>
        <w:rPr>
          <w:rFonts w:ascii="Times New Roman" w:hAnsi="Times New Roman" w:eastAsia="宋体"/>
          <w:sz w:val="21"/>
        </w:rPr>
        <w:t>作者: Siyuan Yao, Chaoli Wang</w:t>
        <w:br/>
      </w:r>
      <w:r>
        <w:rPr>
          <w:rFonts w:ascii="Times New Roman" w:hAnsi="Times New Roman" w:eastAsia="宋体"/>
          <w:sz w:val="21"/>
        </w:rPr>
        <w:t xml:space="preserve">时间: 2025 | </w:t>
      </w:r>
      <w:r>
        <w:t xml:space="preserve">链接: </w:t>
      </w:r>
      <w:hyperlink r:id="rId412">
        <w:r>
          <w:rPr>
            <w:rFonts w:ascii="Times New Roman" w:hAnsi="Times New Roman" w:eastAsia="宋体"/>
            <w:color w:val="0000FF"/>
            <w:sz w:val="21"/>
            <w:u w:val="single"/>
          </w:rPr>
          <w:t>https://doi.org/10.1109/tvcg.2025.3642516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大规模瞬态仿真数据的可视化对于领域科学家分析复杂现象至关重要，但它需要大量的 I/O 带宽、存储和计算资源。为了在本地低端机器上实现有效的可视化，视图合成技术（例如神经辐射场）的最新进展利用神经网络为体积场景生成新颖的可视化。然而，这些方法侧重于重建质量，而不是促进交互式可视化探索，例如特征提取和跟踪。我们引入了 VolSegGS，这是一种新颖的高斯泼溅框架，支持动态体积场景中的交互式分割和跟踪，以进行探索性可视化和分析。我们的方法利用可变形 3D 高斯来表示动态体积场景，从而实现实时新颖的视图合成。为了实现精确分割，我们利用高斯的独立于视图的颜色进行粗级分割，并使用亲和力场网络细化结果以进行精细级分割。此外，通过将分割结果嵌入高斯模型中，我们确保它们的变形能够随着时间的推移连续跟踪分割区域。我们通过几个时变数据集证明了 VolSegGS 的有效性，并将我们的解决方案与最先进的方法进行了比较。 VolSegGS 能够与动态场景实时交互并提供灵活的分割和跟踪功能，在低计算需求下提供了强大的解决方案。该框架为时变体积数据分析和可视化带来了令人兴奋的新可能性。</w:t>
      </w:r>
    </w:p>
    <w:p>
      <w:pPr>
        <w:spacing w:before="120"/>
      </w:pPr>
      <w:r>
        <w:rPr>
          <w:rFonts w:ascii="Times New Roman" w:hAnsi="Times New Roman" w:eastAsia="宋体"/>
          <w:b/>
          <w:sz w:val="21"/>
        </w:rPr>
        <w:t>English Abstract:</w:t>
      </w:r>
    </w:p>
    <w:p>
      <w:r>
        <w:rPr>
          <w:rFonts w:ascii="Times New Roman" w:hAnsi="Times New Roman" w:eastAsia="宋体"/>
          <w:sz w:val="21"/>
        </w:rPr>
        <w:t>Visualization of large-scale time-dependent simulation data is crucial for domain scientists to analyze complex phenomena, but it demands significant I/O bandwidth, storage, and computational resources. To enable effective visualization on local, low-end machines, recent advances in view synthesis techniques, such as neural radiance fields, utilize neural networks to generate novel visualizations for volumetric scenes. However, these methods focus on reconstruction quality rather than facilitating interactive visualization exploration, such as feature extraction and tracking. We introduce VolSegGS, a novel Gaussian splatting framework that supports interactive segmentation and tracking in dynamic volumetric scenes for exploratory visualization and analysis. Our approach utilizes deformable 3D Gaussians to represent a dynamic volumetric scene, allowing for real-time novel view synthesis. For accurate segmentation, we leverage the view-independent colors of Gaussians for coarse-level segmentation and refine the results with an affinity field network for fine-level segmentation. Additionally, by embedding segmentation results within the Gaussians, we ensure that their deformation enables continuous tracking of segmented regions over time. We demonstrate the effectiveness of VolSegGS with several time-varying datasets and compare our solutions against state-of-the-art methods. With the ability to interact with a dynamic scene in real time and provide flexible segmentation and tracking capabilities, VolSegGS offers a powerful solution under low computational demands. This framework unlocks exciting new possibilities for time-varying volumetric data analysis and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以下是您需要了解的有关我的数据的信息：探索专家知识在数据分析中的作用</w:t>
      </w:r>
    </w:p>
    <w:p>
      <w:r>
        <w:rPr>
          <w:rFonts w:ascii="Times New Roman" w:hAnsi="Times New Roman" w:eastAsia="宋体"/>
          <w:b/>
          <w:color w:val="003264"/>
          <w:sz w:val="24"/>
        </w:rPr>
        <w:t>Here's What You Need to Know about My Data: Exploring Expert Knowledge's Role in Data Analysis</w:t>
      </w:r>
    </w:p>
    <w:p>
      <w:r>
        <w:rPr>
          <w:rFonts w:ascii="Times New Roman" w:hAnsi="Times New Roman" w:eastAsia="宋体"/>
          <w:sz w:val="21"/>
        </w:rPr>
        <w:t>作者: Haihan Lin, Maxim Lisnic, Derya Akbaba, Miriah Meyer, Alexander Lex</w:t>
        <w:br/>
      </w:r>
      <w:r>
        <w:rPr>
          <w:rFonts w:ascii="Times New Roman" w:hAnsi="Times New Roman" w:eastAsia="宋体"/>
          <w:sz w:val="21"/>
        </w:rPr>
        <w:t xml:space="preserve">时间: 2025 | </w:t>
      </w:r>
      <w:r>
        <w:t xml:space="preserve">链接: </w:t>
      </w:r>
      <w:hyperlink r:id="rId413">
        <w:r>
          <w:rPr>
            <w:rFonts w:ascii="Times New Roman" w:hAnsi="Times New Roman" w:eastAsia="宋体"/>
            <w:color w:val="0000FF"/>
            <w:sz w:val="21"/>
            <w:u w:val="single"/>
          </w:rPr>
          <w:t>https://doi.org/10.1109/tvcg.2025.3634821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驱动的决策已成为科学、工业和公共政策领域的流行做法。然而，数据作为现实的不完美和部分表征，往往不足以做出良好的分析决策。了解数据集的背景、其优点和缺点以及其对某些任务的适用性至关重要。分析师通常不仅熟悉数据本身，而且对他们的分析主题有数据预感。在这项工作中，我们对来自广泛领域、具有不同专业知识和经验的分析师进行了访谈研究，询问情境知识的作用。我们提供有关分析师工作流程中数据不足的见解以及他们如何将其他知识来源纳入分析中的见解。我们分析了数据知识如何影响他们的分析结果。根据结果​​，我们建议设计机会，以便在分析过程中更好、更稳健地考虑知识和数据。</w:t>
      </w:r>
    </w:p>
    <w:p>
      <w:pPr>
        <w:spacing w:before="120"/>
      </w:pPr>
      <w:r>
        <w:rPr>
          <w:rFonts w:ascii="Times New Roman" w:hAnsi="Times New Roman" w:eastAsia="宋体"/>
          <w:b/>
          <w:sz w:val="21"/>
        </w:rPr>
        <w:t>English Abstract:</w:t>
      </w:r>
    </w:p>
    <w:p>
      <w:r>
        <w:rPr>
          <w:rFonts w:ascii="Times New Roman" w:hAnsi="Times New Roman" w:eastAsia="宋体"/>
          <w:sz w:val="21"/>
        </w:rPr>
        <w:t>Data-driven decision making has become a popular practice in science, industry, and public policy. Yet data alone, as an imperfect and partial representation of reality, is often insufficient to make good analysis decisions. Knowledge about the context of a dataset, its strengths and weaknesses, and its applicability for certain tasks is essential. Analysts are often not only familiar with the data itself, but also have data hunches about their analysis subject. In this work, we present an interview study with analysts from a wide range of domains and with varied expertise and experience, inquiring about the role of contextual knowledge. We provide insights into how data is insufficient in analysts' workflows and how they incorporate other sources of knowledge into their analysis. We analyzed how knowledge of data shaped their analysis outcome. Based on the results, we suggest design opportunities to better and more robustly consider both knowledge and data in analysis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QuRAFT：通过数学概念和量子电路之间的视觉链接增强量子算法设计</w:t>
      </w:r>
    </w:p>
    <w:p>
      <w:r>
        <w:rPr>
          <w:rFonts w:ascii="Times New Roman" w:hAnsi="Times New Roman" w:eastAsia="宋体"/>
          <w:b/>
          <w:color w:val="003264"/>
          <w:sz w:val="24"/>
        </w:rPr>
        <w:t>QuRAFT: Enhancing Quantum Algorithm Design by Visual Linking between Mathematical Concepts and Quantum Circuits</w:t>
      </w:r>
    </w:p>
    <w:p>
      <w:r>
        <w:rPr>
          <w:rFonts w:ascii="Times New Roman" w:hAnsi="Times New Roman" w:eastAsia="宋体"/>
          <w:sz w:val="21"/>
        </w:rPr>
        <w:t>作者: Zhen Wen, Jieyi Chen, Yao Lu, Siwei Tan, Jianwei Yin, Minfeng Zhu, Wei Chen</w:t>
        <w:br/>
      </w:r>
      <w:r>
        <w:rPr>
          <w:rFonts w:ascii="Times New Roman" w:hAnsi="Times New Roman" w:eastAsia="宋体"/>
          <w:sz w:val="21"/>
        </w:rPr>
        <w:t xml:space="preserve">时间: 2025 | </w:t>
      </w:r>
      <w:r>
        <w:t xml:space="preserve">链接: </w:t>
      </w:r>
      <w:hyperlink r:id="rId414">
        <w:r>
          <w:rPr>
            <w:rFonts w:ascii="Times New Roman" w:hAnsi="Times New Roman" w:eastAsia="宋体"/>
            <w:color w:val="0000FF"/>
            <w:sz w:val="21"/>
            <w:u w:val="single"/>
          </w:rPr>
          <w:t>https://doi.org/10.1109/tvcg.2025.3642559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计算机的出现预示着计算能力的新前沿，使量子算法能够解决经典计算面临的挑战。然而，量子算法的设计具有挑战性，因为它很大程度上需要量子专家的手动努力才能将数学表达式转换为量子电路图。为了简化这个过程，特别是对于原型设计、教育和模块化设计工作流程，我们建议通过视觉链接和转换在数学和量子电路之间架起文本和视觉上下文的桥梁。我们为量子算法设计提供了一个设计空间，重点关注整个量子算法设计过程中的文本和视觉元素、交互和设计模式。根据设计空间的信息，我们引入了 QuRAFT，这是一个可视化界面，有助于从抽象数学表达式到具体量子电路的无缝过渡。 QuRAFT 包含一套八个集成的视觉和交互设计，旨在支持用户制定、实施和验证量子算法设计的过程。通过两个详细的案例研究和用户评估，本文证明了 QuRAFT 的有效性。量子计算专家的反馈强调了 QuRAFT 在算法设计中的实用性，并为量子计算领域可视化和交互设计的未来进步提供了宝贵的启示。</w:t>
      </w:r>
    </w:p>
    <w:p>
      <w:pPr>
        <w:spacing w:before="120"/>
      </w:pPr>
      <w:r>
        <w:rPr>
          <w:rFonts w:ascii="Times New Roman" w:hAnsi="Times New Roman" w:eastAsia="宋体"/>
          <w:b/>
          <w:sz w:val="21"/>
        </w:rPr>
        <w:t>English Abstract:</w:t>
      </w:r>
    </w:p>
    <w:p>
      <w:r>
        <w:rPr>
          <w:rFonts w:ascii="Times New Roman" w:hAnsi="Times New Roman" w:eastAsia="宋体"/>
          <w:sz w:val="21"/>
        </w:rPr>
        <w:t>The emergence of quantum computers heralds a new frontier in computational power, empowering quantum algorithms to address challenges that defy classical computation. However, the design of quantum algorithms is challenging as it largely requires the manual efforts of quantum experts to transit mathematical expressions to quantum circuit diagrams. To ease this process, particularly for prototyping, educational, and modular design workflows, we propose to bridge the textual and visual contexts between mathematics and quantum circuits through visual linking and transitions. We contribute a design space for quantum algorithm design, focusing on the textual and visual elements, interactions, and design patterns throughout the quantum algorithm design process. Informed by the design space, we introduce QuRAFT, a visual interface that facilitates a seamless transition from abstract mathematical expressions to concrete quantum circuits. QuRAFT incorporates a suite of eight integrated visual and interaction designs tailored to support users in the formulation, implementation, and validation process of the quantum algorithm design. Through two detailed case studies and a user evaluation, this paper demonstrates the effectiveness of QuRAFT. Feedback from quantum computing experts highlights the practical utility of QuRAFT in algorithm design and provides valuable implications for future advancements in visualization and interaction design within the quantum computing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基于图像的全天空云体积生成</w:t>
      </w:r>
    </w:p>
    <w:p>
      <w:r>
        <w:rPr>
          <w:rFonts w:ascii="Times New Roman" w:hAnsi="Times New Roman" w:eastAsia="宋体"/>
          <w:b/>
          <w:color w:val="003264"/>
          <w:sz w:val="24"/>
        </w:rPr>
        <w:t>Image Based Whole Sky Cloud Volume Generation</w:t>
      </w:r>
    </w:p>
    <w:p>
      <w:r>
        <w:rPr>
          <w:rFonts w:ascii="Times New Roman" w:hAnsi="Times New Roman" w:eastAsia="宋体"/>
          <w:sz w:val="21"/>
        </w:rPr>
        <w:t>作者: Pinar Satilmis, Kurt Debattista, Thomas Bashford-Rogers</w:t>
        <w:br/>
      </w:r>
      <w:r>
        <w:rPr>
          <w:rFonts w:ascii="Times New Roman" w:hAnsi="Times New Roman" w:eastAsia="宋体"/>
          <w:sz w:val="21"/>
        </w:rPr>
        <w:t xml:space="preserve">时间: 2025 | </w:t>
      </w:r>
      <w:r>
        <w:t xml:space="preserve">链接: </w:t>
      </w:r>
      <w:hyperlink r:id="rId415">
        <w:r>
          <w:rPr>
            <w:rFonts w:ascii="Times New Roman" w:hAnsi="Times New Roman" w:eastAsia="宋体"/>
            <w:color w:val="0000FF"/>
            <w:sz w:val="21"/>
            <w:u w:val="single"/>
          </w:rPr>
          <w:t>https://doi.org/10.1109/tvcg.2025.3641982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照明对于许多成像和视觉应用至关重要，而天空是许多场景中的主要照明来源。大多数表示天空照明的现有工作都集中在晴朗的天空或最近的合成云的生成方法上。然而，这些方法非常有限，因为它们假设远处的照明并且不捕获云的 3D 属性。本文提出了一种新颖且有原则的方法来提取云的 3D 全天空体积表示，可用于成像应用。我们的方法通过迭代优化过程从天空的单个鱼眼捕获中提取云。我们通过利用云中光散射的物理特性来实现这一目标，并使用这些特性来驱动特定领域的光传输模拟算法来渲染优化所需的图像。与真实捕获相比，使用我们的重建云进行重新渲染时，该方法的结果提供了高精度，并且还支持环境地图的新颖用途，例如在渲染中包含捕获的云、云阴影以及更准确的空中透视和照明。</w:t>
      </w:r>
    </w:p>
    <w:p>
      <w:pPr>
        <w:spacing w:before="120"/>
      </w:pPr>
      <w:r>
        <w:rPr>
          <w:rFonts w:ascii="Times New Roman" w:hAnsi="Times New Roman" w:eastAsia="宋体"/>
          <w:b/>
          <w:sz w:val="21"/>
        </w:rPr>
        <w:t>English Abstract:</w:t>
      </w:r>
    </w:p>
    <w:p>
      <w:r>
        <w:rPr>
          <w:rFonts w:ascii="Times New Roman" w:hAnsi="Times New Roman" w:eastAsia="宋体"/>
          <w:sz w:val="21"/>
        </w:rPr>
        <w:t>Accurate illumination is crucial for many imaging and vision applications, and skies are the dominant source of lighting in many scenes. Most existing work for representing sky illumination has focused on clear skies or more recently generative approaches for synthesizing clouds. However, these are very limited in that they assume distant illumination and do not capture the 3D properties of clouds. This paper presents a novel and principled approach to extract 3D whole-sky volumetric representations of clouds which can be used for imaging applications. Our approach extracts clouds from a single fisheye capture of the sky via an iterative optimization process. We achieve this by exploiting the physical properties of light scattering in clouds and use these to drive a domain-specific light transport simulation algorithm to render the images required for optimization. Results for this method provide high accuracy when re-rendering with our reconstructed clouds compared to real captures, and also enable novel uses of environment maps such as inclusion of captured clouds in renderings, cloud shadows, and more accurate aerial perspective and lighting.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6D 观察者空间交互探索 3D 非定常流</w:t>
      </w:r>
    </w:p>
    <w:p>
      <w:r>
        <w:rPr>
          <w:rFonts w:ascii="Times New Roman" w:hAnsi="Times New Roman" w:eastAsia="宋体"/>
          <w:b/>
          <w:color w:val="003264"/>
          <w:sz w:val="24"/>
        </w:rPr>
        <w:t>Exploring 3D Unsteady Flow Using 6D Observer Space Interactions</w:t>
      </w:r>
    </w:p>
    <w:p>
      <w:r>
        <w:rPr>
          <w:rFonts w:ascii="Times New Roman" w:hAnsi="Times New Roman" w:eastAsia="宋体"/>
          <w:sz w:val="21"/>
        </w:rPr>
        <w:t>作者: Xingdi Zhang, Amani Ageeli, Thomas Theußl, Markus Hadwiger, Peter Rautek</w:t>
        <w:br/>
      </w:r>
      <w:r>
        <w:rPr>
          <w:rFonts w:ascii="Times New Roman" w:hAnsi="Times New Roman" w:eastAsia="宋体"/>
          <w:sz w:val="21"/>
        </w:rPr>
        <w:t xml:space="preserve">时间: 2025 | </w:t>
      </w:r>
      <w:r>
        <w:t xml:space="preserve">链接: </w:t>
      </w:r>
      <w:hyperlink r:id="rId416">
        <w:r>
          <w:rPr>
            <w:rFonts w:ascii="Times New Roman" w:hAnsi="Times New Roman" w:eastAsia="宋体"/>
            <w:color w:val="0000FF"/>
            <w:sz w:val="21"/>
            <w:u w:val="single"/>
          </w:rPr>
          <w:t>https://doi.org/10.1109/tvcg.2025.3642506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可视化和分析 3D 非定常流场是一项非常具有挑战性的任务。我们通过利用 3D 观察场的数学基础来探索和分析参考系中的 3D 流来解决这个问题，这些参考系比输入参考系更适合视觉分析。我们设计了新颖的交互式工具，用于确定、过滤和组合参考系，以实现观察者感知的 3D 非定常流可视化。我们通过 6D 参数空间表示 3D 空间域中的参考系运动空间，其中每个观察者都是一条与时间相关的曲线。我们的框架通过分别关注两个 3D 子空间（分别用于 3D 平移和 3D 旋转）来支持此 6D 观察者空间中的操作。我们证明这种方法有利于与 3D 流场的各种交互。基于观察者的交互式选择，我们还引入了新技术，例如观察者感知的流线和路径过滤以及观察者感知的标量流体属性的等值面动画，以增强 3D 非定常流的可视化和分析。我们讨论了我们的方法的理论基础和实际实施注意事项，并展示了其基于 6+1D 观察者的方法在多个 3D 非定常流数据集上的优势。</w:t>
      </w:r>
    </w:p>
    <w:p>
      <w:pPr>
        <w:spacing w:before="120"/>
      </w:pPr>
      <w:r>
        <w:rPr>
          <w:rFonts w:ascii="Times New Roman" w:hAnsi="Times New Roman" w:eastAsia="宋体"/>
          <w:b/>
          <w:sz w:val="21"/>
        </w:rPr>
        <w:t>English Abstract:</w:t>
      </w:r>
    </w:p>
    <w:p>
      <w:r>
        <w:rPr>
          <w:rFonts w:ascii="Times New Roman" w:hAnsi="Times New Roman" w:eastAsia="宋体"/>
          <w:sz w:val="21"/>
        </w:rPr>
        <w:t>Visualizing and analyzing 3D unsteady flow fields is a very challenging task. We approach this problem by leveraging the mathematical foundations of 3D observer fields to explore and analyze 3D flows in reference frames that are more suitable to visual analysis than the input reference frame. We design novel interactive tools for determining, filtering, and combining reference frames for observer-aware 3D unsteady flow visualization. We represent the space of reference frame motions in a 3D spatial domain via a 6Dparameter space, in which every observer is a time-dependent curve. Our framework supports operations in this 6D observer space by separately focusing on two 3D subspaces, for 3D translations, and 3D rotations, respectively. We show that this approach facilitates a variety of interactions with 3D flow fields. Building on the interactive selection of observers, we furthermore introduce novel techniques such as observer-aware streamline- and pathline-filtering as well as observer-aware iso surface animations of scalar fluid properties for the enhanced visualization and analysis of 3D unsteady flows. We discuss the theoretical underpinnings as well as practical implementation considerations of our approach, and demonstrate the benefits of its 6+1D observer-based methodology on several 3D unsteady flow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用于检索增强标签放置的集群引导专家的混合</w:t>
      </w:r>
    </w:p>
    <w:p>
      <w:r>
        <w:rPr>
          <w:rFonts w:ascii="Times New Roman" w:hAnsi="Times New Roman" w:eastAsia="宋体"/>
          <w:b/>
          <w:color w:val="003264"/>
          <w:sz w:val="24"/>
        </w:rPr>
        <w:t>Mixture of Cluster-guided Experts for Retrieval-Augmented Label Placement</w:t>
      </w:r>
    </w:p>
    <w:p>
      <w:r>
        <w:rPr>
          <w:rFonts w:ascii="Times New Roman" w:hAnsi="Times New Roman" w:eastAsia="宋体"/>
          <w:sz w:val="21"/>
        </w:rPr>
        <w:t>作者: Pingshun Zhang, Enyu Che, Yinan Chen, Bingyao Huang, Haibin Ling, Jingwei Qu</w:t>
        <w:br/>
      </w:r>
      <w:r>
        <w:rPr>
          <w:rFonts w:ascii="Times New Roman" w:hAnsi="Times New Roman" w:eastAsia="宋体"/>
          <w:sz w:val="21"/>
        </w:rPr>
        <w:t xml:space="preserve">时间: 2025 | </w:t>
      </w:r>
      <w:r>
        <w:t xml:space="preserve">链接: </w:t>
      </w:r>
      <w:hyperlink r:id="rId417">
        <w:r>
          <w:rPr>
            <w:rFonts w:ascii="Times New Roman" w:hAnsi="Times New Roman" w:eastAsia="宋体"/>
            <w:color w:val="0000FF"/>
            <w:sz w:val="21"/>
            <w:u w:val="single"/>
          </w:rPr>
          <w:t>https://doi.org/10.1109/tvcg.2025.3642518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标签广泛用于可视化和图形设计中传达辅助信息。标记对象的类别和结构的巨大变化导致了不同的标签布局。最近基于单模型学习的标签放置解决方案很难捕捉这些布局之间的细粒度差异，这反过来又限制了它们的性能。此外，尽管人类设计师经常参考以前的作品来获得设计见解，但现有的标签布局通常仅用作训练数据，限制了嵌入式设计知识的利用程度。为了应对这些挑战，我们提出了用于标签放置的混合集群引导专家 (MoCE) 解决方案。在此设计中，多个专家共同完善布局特征，每个专家负责特定的布局集群。基于聚类的门函数根据表示聚类将输入样本分配给专家。我们通过标签放置集群引导专家（LPCE）模型来实现这个想法，其中 MoCE 层集成了多个前馈网络（FFN），每个专家由一对 FFN 组成。此外，我们在 LPCE 中引入了检索增强策略，该策略检索并编码每个输入样本的参考布局以丰富其表示。大量实验表明，LPCE 在标签放置方面实现了定量和定性的卓越性能，超越了一系列最先进的基线。我们的算法可在 https://github.com/PingshunZhang/LPCE 获取。</w:t>
      </w:r>
    </w:p>
    <w:p>
      <w:pPr>
        <w:spacing w:before="120"/>
      </w:pPr>
      <w:r>
        <w:rPr>
          <w:rFonts w:ascii="Times New Roman" w:hAnsi="Times New Roman" w:eastAsia="宋体"/>
          <w:b/>
          <w:sz w:val="21"/>
        </w:rPr>
        <w:t>English Abstract:</w:t>
      </w:r>
    </w:p>
    <w:p>
      <w:r>
        <w:rPr>
          <w:rFonts w:ascii="Times New Roman" w:hAnsi="Times New Roman" w:eastAsia="宋体"/>
          <w:sz w:val="21"/>
        </w:rPr>
        <w:t>Text labels are widely used to convey auxiliary information in visualization and graphic design. The substantial variability in the categories and structures of labeled objects leads to diverse label layouts. Recent single-model learning-based solutions in label placement struggle to capture fine-grained differences between these layouts, which in turn limits their performance. In addition, although human designers often consult previous works to gain design insights, existing label layouts typically serve merely as training data, limiting the extent to which embedded design knowledge can be exploited. To address these challenges, we propose a mixture of cluster-guided experts (MoCE) solution for label placement. In this design, multiple experts jointly refine layout features, with each expert responsible for a specific cluster of layouts. A cluster-based gating function assigns input samples to experts based on representation clustering. We implement this idea through the Label Placement Cluster-guided Experts (LPCE) model, in which a MoCE layer integrates multiple feed-forward networks (FFNs), with each expert composed of a pair of FFNs. Furthermore, we introduce a retrieval augmentation strategy into LPCE, which retrieves and encodes reference layouts for each input sample to enrich its representations. Extensive experiments demonstrate that LPCE achieves superior performance in label placement, both quantitatively and qualitatively, surpassing a range of state-of-the-art baselines. Our algorithm is available at https://github.com/PingshunZhang/LPCE.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增强现实多窗口显示中布局对视觉搜索的影响</w:t>
      </w:r>
    </w:p>
    <w:p>
      <w:r>
        <w:rPr>
          <w:rFonts w:ascii="Times New Roman" w:hAnsi="Times New Roman" w:eastAsia="宋体"/>
          <w:b/>
          <w:color w:val="003264"/>
          <w:sz w:val="24"/>
        </w:rPr>
        <w:t>The Effect of Layout on Visual Search in Augmented Reality Multi-Window Displays</w:t>
      </w:r>
    </w:p>
    <w:p>
      <w:r>
        <w:rPr>
          <w:rFonts w:ascii="Times New Roman" w:hAnsi="Times New Roman" w:eastAsia="宋体"/>
          <w:sz w:val="21"/>
        </w:rPr>
        <w:t>作者: Peiyu Zhang, Mohamad El Iskandarani, Sara Riggs</w:t>
        <w:br/>
      </w:r>
      <w:r>
        <w:rPr>
          <w:rFonts w:ascii="Times New Roman" w:hAnsi="Times New Roman" w:eastAsia="宋体"/>
          <w:sz w:val="21"/>
        </w:rPr>
        <w:t xml:space="preserve">时间: 2025 | </w:t>
      </w:r>
      <w:r>
        <w:t xml:space="preserve">链接: </w:t>
      </w:r>
      <w:hyperlink r:id="rId418">
        <w:r>
          <w:rPr>
            <w:rFonts w:ascii="Times New Roman" w:hAnsi="Times New Roman" w:eastAsia="宋体"/>
            <w:color w:val="0000FF"/>
            <w:sz w:val="21"/>
            <w:u w:val="single"/>
          </w:rPr>
          <w:t>https://doi.org/10.1109/tvcg.2025.3642044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强现实（AR）可以提供补充信息来支持物理世界中的任务，具有显示多个窗口以及界面布局高度灵活性的优势。在AR-物理世界混合场景中，用户经常需要从虚拟多窗口显示中定位和检索目标信息。了解如何为这些界面设计有效的布局对于增强视觉搜索性能至关重要，而视觉搜索性能是信息检索的关键要素。本研究探讨了虚拟多窗口显示的深度分离、信息密度和曲率对 AR 联合视觉搜索任务的影响。结果表明，降低信息密度和引入曲率显着减少了搜索时间和确定目标不存在所需的时间（任务退出时间）。尽管深度分离并没有显着影响搜索时间，但它显着减少了退出时间。错误数量不受任何因素的显着影响。此外，用户更喜欢信息密度较低且保留在设备视野内的曲面显示屏，并且这种布局的搜索时间最快。最后，我们注意到个体之间的布局偏好和性能变化存在差异，这可能受到搜索策略差异的影响。</w:t>
      </w:r>
    </w:p>
    <w:p>
      <w:pPr>
        <w:spacing w:before="120"/>
      </w:pPr>
      <w:r>
        <w:rPr>
          <w:rFonts w:ascii="Times New Roman" w:hAnsi="Times New Roman" w:eastAsia="宋体"/>
          <w:b/>
          <w:sz w:val="21"/>
        </w:rPr>
        <w:t>English Abstract:</w:t>
      </w:r>
    </w:p>
    <w:p>
      <w:r>
        <w:rPr>
          <w:rFonts w:ascii="Times New Roman" w:hAnsi="Times New Roman" w:eastAsia="宋体"/>
          <w:sz w:val="21"/>
        </w:rPr>
        <w:t>Augmented reality (AR) may provide supplementary information to support tasks in the physical world, offering the advantage of displaying multiple windows with high flexibility in interface layout. In AR-physical world mixed scenarios, users often need to locate and retrieve target information from virtual multi-window displays. Understanding how to design effective layouts for these interfaces is critical to enhancing visual search performance, a key element of information retrieval. This study examines the effects of depth separation, information density and curvature of virtual multi-window displays on a conjunctive visual search task in AR. Results indicate that reducing information density and introducing curvature significantly reduced both search time and the time taken to decide that the target was absent (task quit time). Although depth separation did not significantly affect search time, it notably reduced quit time. The number of errors was not significantly influenced by any of the factors. Additionally, users preferred a curved display with lower information density that remained within the device's field of view, and their search time was fastest with this layout. Finally, we noticed variations in layout preference and performance changes among individuals, possibly influenced by differences in search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CD-TVD：利用稀缺高分辨率时变数据实现 3D 超分辨率的对比扩散</w:t>
      </w:r>
    </w:p>
    <w:p>
      <w:r>
        <w:rPr>
          <w:rFonts w:ascii="Times New Roman" w:hAnsi="Times New Roman" w:eastAsia="宋体"/>
          <w:b/>
          <w:color w:val="003264"/>
          <w:sz w:val="24"/>
        </w:rPr>
        <w:t>CD-TVD: Contrastive Diffusion for 3D Super-Resolution with Scarce High-Resolution Time-Varying Data</w:t>
      </w:r>
    </w:p>
    <w:p>
      <w:r>
        <w:rPr>
          <w:rFonts w:ascii="Times New Roman" w:hAnsi="Times New Roman" w:eastAsia="宋体"/>
          <w:sz w:val="21"/>
        </w:rPr>
        <w:t>作者: Chongke Bi, Xin Gao, Jiakang Deng, Guan Li, Jun Han</w:t>
        <w:br/>
      </w:r>
      <w:r>
        <w:rPr>
          <w:rFonts w:ascii="Times New Roman" w:hAnsi="Times New Roman" w:eastAsia="宋体"/>
          <w:sz w:val="21"/>
        </w:rPr>
        <w:t xml:space="preserve">时间: 2025 | </w:t>
      </w:r>
      <w:r>
        <w:t xml:space="preserve">链接: </w:t>
      </w:r>
      <w:hyperlink r:id="rId419">
        <w:r>
          <w:rPr>
            <w:rFonts w:ascii="Times New Roman" w:hAnsi="Times New Roman" w:eastAsia="宋体"/>
            <w:color w:val="0000FF"/>
            <w:sz w:val="21"/>
            <w:u w:val="single"/>
          </w:rPr>
          <w:t>https://doi.org/10.1109/tvcg.2025.3634787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大规模科学模拟需要大量资源来生成高分辨率时变数据 (TVD)。虽然超分辨率是一种有效的后处理策略，可以降低成本，但现有方法依赖于大量的人力资源训练数据，限制了它们对不同模拟场景的适用性。为了解决这个限制，我们提出了 CD-TVD，这是一种新颖的框架，它将对比学习和改进的基于扩散的超分辨率模型结合起来，从有限的时间步长高分辨率数据中实现精确的 3D 超分辨率。在历史模拟数据的预训练过程中，对比编码器和扩散超分辨率模块学习高分辨率和低分辨率样本的退化模式和详细特征。在训练阶段，仅使用一个新生成的高分辨率时间步长，利用编码器学到的退化知识，对具有局部注意机制的改进扩散模型进行微调。这种设计最大限度地减少了对大规模高分辨率数据集的依赖，同时保持了恢复细粒度细节的能力。流体和大气模拟数据集的实验结果证实，CD-TVD 可提供准确且资源高效的 3D 超分辨率，标志着大规模科学模拟数据增强的重大进步</w:t>
      </w:r>
    </w:p>
    <w:p>
      <w:pPr>
        <w:spacing w:before="120"/>
      </w:pPr>
      <w:r>
        <w:rPr>
          <w:rFonts w:ascii="Times New Roman" w:hAnsi="Times New Roman" w:eastAsia="宋体"/>
          <w:b/>
          <w:sz w:val="21"/>
        </w:rPr>
        <w:t>English Abstract:</w:t>
      </w:r>
    </w:p>
    <w:p>
      <w:r>
        <w:rPr>
          <w:rFonts w:ascii="Times New Roman" w:hAnsi="Times New Roman" w:eastAsia="宋体"/>
          <w:sz w:val="21"/>
        </w:rPr>
        <w:t>Large-scale scientific simulations require significant resources to generate high-resolution time-varying data (TVD). While super-resolution is an efficient post-processing strategy to reduce costs, existing methods rely on a large amount of HR training data, limiting their applicability to diverse simulation scenarios. To address this constraint, we proposed CD-TVD, a novel framework that combines contrastive learning and an improved diffusion-based super-resolution model to achieve accurate 3D super-resolution from limited time-step high-resolution data. During pre-training on historical simulation data, the contrastive encoder and diffusion superresolution modules learn degradation patterns and detailed features of high-resolution and low-resolution samples. In the training phase, the improved diffusion model with a local attention mechanism is fine-tuned using only one newly generated high-resolution timestep, leveraging the degradation knowledge learned by the encoder. This design minimizes the reliance on large-scale high-resolution datasets while maintaining the capability to recover fine-grained details. Experimental results on fluid and atmospheric simulation datasets confirm that CD-TVD delivers accurate and resource-efficient 3D super-resolution, marking a significant advancement in data augmentation for large-scale scientific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DanceAgent：与 LLM Agent 一起完善舞蹈动作</w:t>
      </w:r>
    </w:p>
    <w:p>
      <w:r>
        <w:rPr>
          <w:rFonts w:ascii="Times New Roman" w:hAnsi="Times New Roman" w:eastAsia="宋体"/>
          <w:b/>
          <w:color w:val="003264"/>
          <w:sz w:val="24"/>
        </w:rPr>
        <w:t>DanceAgent: Dance Movement Refinement with LLM Agent</w:t>
      </w:r>
    </w:p>
    <w:p>
      <w:r>
        <w:rPr>
          <w:rFonts w:ascii="Times New Roman" w:hAnsi="Times New Roman" w:eastAsia="宋体"/>
          <w:sz w:val="21"/>
        </w:rPr>
        <w:t>作者: Cheng Shang, Xingyu Chen, Liang An, Jiajun Zhang, Yuxiang Zhang, Yebin Liu, Xubo Yang</w:t>
        <w:br/>
      </w:r>
      <w:r>
        <w:rPr>
          <w:rFonts w:ascii="Times New Roman" w:hAnsi="Times New Roman" w:eastAsia="宋体"/>
          <w:sz w:val="21"/>
        </w:rPr>
        <w:t xml:space="preserve">时间: 2025 | </w:t>
      </w:r>
      <w:r>
        <w:t xml:space="preserve">链接: </w:t>
      </w:r>
      <w:hyperlink r:id="rId420">
        <w:r>
          <w:rPr>
            <w:rFonts w:ascii="Times New Roman" w:hAnsi="Times New Roman" w:eastAsia="宋体"/>
            <w:color w:val="0000FF"/>
            <w:sz w:val="21"/>
            <w:u w:val="single"/>
          </w:rPr>
          <w:t>https://doi.org/10.1109/tvcg.2025.3642740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关于运动生成和文本到运动合成的研究侧重于粗粒度的运动描述，忽略了细粒度​​的运动细节和运动质量细化。此外，当前的文本到运动模型，例如MotionGPT，缺乏多轮交互能力，依赖于单轮和单模态转换，这限制了它们跨交互阶段集成来自不同模态的信息的能力。这些差距留下了关键问题，例如“动议执行得如何”和“如何改进？”很大程度上没有得到解决。为了解决这些问题，首先，我们引入了两个细粒度的舞蹈数据集——一个专注于爵士舞，另一个专注于民间舞蹈，这是我们独立收集的。其次，考虑到舞蹈动作本质上很复杂并且由长序列动作组成，我们在动作编码阶段引入了全局和局部优化，并采用隐马尔可夫模型（HMM）时间建模来捕获正确和错误动作之间的差异特征，从而优化训练过程。最后，我们提出了一个多轮历史对话框架，该框架能够为输入视频实现三个阶段的生成——运动评估、文本指令和运动细化。该框架通过提供动作反馈、文本说明和基于动作的改进来帮助舞蹈初学者。爵士舞和民间舞蹈数据集的实验结果表明，我们的方法在定量和定性指标上都超越了现有方法，为舞蹈训练领域的动作文本生成建立了新的基准。</w:t>
      </w:r>
    </w:p>
    <w:p>
      <w:pPr>
        <w:spacing w:before="120"/>
      </w:pPr>
      <w:r>
        <w:rPr>
          <w:rFonts w:ascii="Times New Roman" w:hAnsi="Times New Roman" w:eastAsia="宋体"/>
          <w:b/>
          <w:sz w:val="21"/>
        </w:rPr>
        <w:t>English Abstract:</w:t>
      </w:r>
    </w:p>
    <w:p>
      <w:r>
        <w:rPr>
          <w:rFonts w:ascii="Times New Roman" w:hAnsi="Times New Roman" w:eastAsia="宋体"/>
          <w:sz w:val="21"/>
        </w:rPr>
        <w:t>Recent research on motion generation and text-to motion synthesis focus on coarse-grained motion descriptions, neglecting fine-grained motion details and motion quality refinement. Additionally, current text-to-motion models, such as MotionGPT, lack multi-turn interaction capabilities, relying on single-turn and single-modality transformations, which limit their ability to integrate information from different modalities across interaction stages. These gaps leave critical questions, such as "Howwell is the motion performed" and "How can it be refined?" largely unaddressed. To address these issues, first, we introduce two fine-grained dance datasets-one focusing on jazz dance and the other on folk dance, which we have independently collected. Second, considering that dance motions are inherently complex and consist of long sequential actions, we introduce both global and local optimization during the motion encoding phase and employ Hidden Markov Model (HMM) temporal modeling to capture differential features between correct and incorrect movements, thereby optimizing the training process. Finally, we propose a multi-turn historical dialogue framework that enables three stages generation-motion assess, text instructions, and motion refinement-for input videos. This framework assists dance beginners by providing feedback on their movements, offering textual instructions, and delivering motion-based refinement. Experimental results on the jazz dance and folk dance datasets demonstrate that our method surpasses existing approaches in both quantitative and qualitative metrics, establishing a new benchmark for motion-text generation in the field of dance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BondMatcher：分子系统中的氢键稳定性分析</w:t>
      </w:r>
    </w:p>
    <w:p>
      <w:r>
        <w:rPr>
          <w:rFonts w:ascii="Times New Roman" w:hAnsi="Times New Roman" w:eastAsia="宋体"/>
          <w:b/>
          <w:color w:val="003264"/>
          <w:sz w:val="24"/>
        </w:rPr>
        <w:t>BondMatcher: H-Bond Stability Analysis in Molecular Systems</w:t>
      </w:r>
    </w:p>
    <w:p>
      <w:r>
        <w:rPr>
          <w:rFonts w:ascii="Times New Roman" w:hAnsi="Times New Roman" w:eastAsia="宋体"/>
          <w:sz w:val="21"/>
        </w:rPr>
        <w:t>作者: Thomas Daniel, malgorzata Olejniczak, Julien Tierny</w:t>
        <w:br/>
      </w:r>
      <w:r>
        <w:rPr>
          <w:rFonts w:ascii="Times New Roman" w:hAnsi="Times New Roman" w:eastAsia="宋体"/>
          <w:sz w:val="21"/>
        </w:rPr>
        <w:t xml:space="preserve">时间: 2025 | </w:t>
      </w:r>
      <w:r>
        <w:t xml:space="preserve">链接: </w:t>
      </w:r>
      <w:hyperlink r:id="rId421">
        <w:r>
          <w:rPr>
            <w:rFonts w:ascii="Times New Roman" w:hAnsi="Times New Roman" w:eastAsia="宋体"/>
            <w:color w:val="0000FF"/>
            <w:sz w:val="21"/>
            <w:u w:val="single"/>
          </w:rPr>
          <w:t>https://doi.org/10.1109/tvcg.2025.3634636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本应用论文研究了以分子中原子量子理论 (QTAIM) 为特征的氢键 (H-键) 的稳定性。首先，我们贡献了与水六聚体的四种异构体（所谓的环、书、笼和棱柱）相关的 4544 个电子密度的数据库，这些电子密度是通过在各种结构扰动下扭曲它们的平衡几何形状而生成的，模拟分子系统的自然动态行为。其次，我们提出了一种新的稳定性度量，称为键发生率，将平衡状态下存在的每个键路径与其在输入集合中的发生率相关联。我们还提供了一种称为 BondMatcher 的算法，用于自动计算，该算法基于所考虑的电子密度的极值图之间定制的、几何感知的部分同构估计。我们的新稳定性措施可以自动识别缺乏氢键路径的密度，从而实现进一步的目视检查。具体来说，我们的框架实现的拓扑分析证实了实验观察结果，并为表征氢键路径的消失提供了精确的几何标准。</w:t>
      </w:r>
    </w:p>
    <w:p>
      <w:pPr>
        <w:spacing w:before="120"/>
      </w:pPr>
      <w:r>
        <w:rPr>
          <w:rFonts w:ascii="Times New Roman" w:hAnsi="Times New Roman" w:eastAsia="宋体"/>
          <w:b/>
          <w:sz w:val="21"/>
        </w:rPr>
        <w:t>English Abstract:</w:t>
      </w:r>
    </w:p>
    <w:p>
      <w:r>
        <w:rPr>
          <w:rFonts w:ascii="Times New Roman" w:hAnsi="Times New Roman" w:eastAsia="宋体"/>
          <w:sz w:val="21"/>
        </w:rPr>
        <w:t>This application paper investigates the stability of hydrogen bonds (H-bonds), as characterized by the Quantum Theory of Atoms in Molecules (QTAIM). First, we contribute a database of 4544 electron densities associated to four isomers of water hexamers (the so-called Ring, Book, Cage and Prism), generated by distorting their equilibrium geometry under various structural perturbations, modeling the natural dynamic behavior of molecular systems. Second, we present a new stability measure, called bond occurrence rate, associating each bond path present at equilibrium with its rate of occurrence within the input ensemble. We also provide an algorithm, called BondMatcher, for its automatic computation, based on a tailored, geometry-aware partial isomorphism estimation between the extremum graphs of the considered electron densities. Our new stability measure allows for the automatic identification of densities lacking H-bond paths, enabling further visual inspections. Specifically, the topological analysis enabled by our framework corroborates experimental observations and provides refined geometrical criteria for characterizing the disappearance of H-bond paths.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集合大小很重要：分组空间频率字形的感知能力有限</w:t>
      </w:r>
    </w:p>
    <w:p>
      <w:r>
        <w:rPr>
          <w:rFonts w:ascii="Times New Roman" w:hAnsi="Times New Roman" w:eastAsia="宋体"/>
          <w:b/>
          <w:color w:val="003264"/>
          <w:sz w:val="24"/>
        </w:rPr>
        <w:t>Set Size Matters: Capacity-Limited Perception of Grouped Spatial-Frequency Glyphs</w:t>
      </w:r>
    </w:p>
    <w:p>
      <w:r>
        <w:rPr>
          <w:rFonts w:ascii="Times New Roman" w:hAnsi="Times New Roman" w:eastAsia="宋体"/>
          <w:sz w:val="21"/>
        </w:rPr>
        <w:t>作者: Y. Li, S. Shao, P. Baudains, A.I. Meso, N. Holliman, A. Abdul-Rahman, R. Borgo</w:t>
        <w:br/>
      </w:r>
      <w:r>
        <w:rPr>
          <w:rFonts w:ascii="Times New Roman" w:hAnsi="Times New Roman" w:eastAsia="宋体"/>
          <w:sz w:val="21"/>
        </w:rPr>
        <w:t xml:space="preserve">时间: 2025 | </w:t>
      </w:r>
      <w:r>
        <w:t xml:space="preserve">链接: </w:t>
      </w:r>
      <w:hyperlink r:id="rId422">
        <w:r>
          <w:rPr>
            <w:rFonts w:ascii="Times New Roman" w:hAnsi="Times New Roman" w:eastAsia="宋体"/>
            <w:color w:val="0000FF"/>
            <w:sz w:val="21"/>
            <w:u w:val="single"/>
          </w:rPr>
          <w:t>https://doi.org/10.1109/tvcg.2025.3634876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最近的研究表明，形状可以通过值和空间频率（SF）之间的映射来编码定量数据。然而，感知多个基于 SF 的项目时的设定大小效应仍不清楚。虽然人们发现自动特征提取受集合大小（组中的项目数量）的影响较小，但用于做出感知决策的更高级别流程往往需要增加认知需求。为了研究比较基于 SF 的综合项目的集合大小效应，我们使用基于风险的场景来评估歧视表现。参与者被要求区分包含多个 SF 字形的成对地图，其中每个字形代表四个离散级别（无、低、中、高）之一，形成每个地图的聚合“风险强度”。集合大小也根据条件进行了调整，范围从小（3 项）到大（7 项）。区分敏感性通过逻辑函数和响应时间通过混合效应线性模型建模。结果表明，较小的集合大小和较低的整体强度可以实现更精确的区分，并且对于地图之间较大差异的响应时间更快。将集合大小和整体强度纳入逻辑模型中，我们发现这些变量既独立又共同影响辨别敏感性。我们建议这些结果指向容量有限的过程，而不是纯粹的自动集成编码。我们的研究结果强调了在数据可视化中呈现多个 SF 字形时设置大小和整体信号强度的重要性。</w:t>
      </w:r>
    </w:p>
    <w:p>
      <w:pPr>
        <w:spacing w:before="120"/>
      </w:pPr>
      <w:r>
        <w:rPr>
          <w:rFonts w:ascii="Times New Roman" w:hAnsi="Times New Roman" w:eastAsia="宋体"/>
          <w:b/>
          <w:sz w:val="21"/>
        </w:rPr>
        <w:t>English Abstract:</w:t>
      </w:r>
    </w:p>
    <w:p>
      <w:r>
        <w:rPr>
          <w:rFonts w:ascii="Times New Roman" w:hAnsi="Times New Roman" w:eastAsia="宋体"/>
          <w:sz w:val="21"/>
        </w:rPr>
        <w:t>Recent work suggests that shape can encode quantitative data via a mapping between value and spatial frequency (SF). However, the set-size effect when perceiving multiple SF based items remains unclear. While automatic feature extraction has been found to be less affected by set size (number of items in a group), higher-level processes for making perceptual decisions tend to require increased cognitive demand. To investigate the set-size effect on comparing integrated SF based items, we used a risk-based scenario to assess discrimination performance. Participants were asked to discriminate between pairs of maps containing multiple SF glyphs, in which each glyph represents one of four discrete levels (none, low, medium, high), forming an aggregate "risk strength" per map. The set size was also adjusted across conditions, ranging from small (3 items) to large (7 items). Discrimination sensitivity is modeled with a logistic function and response time with a mixed-effect linear model. Results show that smaller set sizes and lower overall strength enable more precise discrimination, with faster response times for larger differences between maps. Incorporating set size and overall strength into the logistic model, we found that these variables both independently and jointly influence discrimination sensitivity. We suggest these results point towards capacity-limited processes rather than purely automatic ensemble coding. Our findings highlight the importance of set size and overall signal strength when presenting multiple SF glyphs in data visualization.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SEAL：使用链接成像数据进行空间解析嵌入分析</w:t>
      </w:r>
    </w:p>
    <w:p>
      <w:r>
        <w:rPr>
          <w:rFonts w:ascii="Times New Roman" w:hAnsi="Times New Roman" w:eastAsia="宋体"/>
          <w:b/>
          <w:color w:val="003264"/>
          <w:sz w:val="24"/>
        </w:rPr>
        <w:t>SEAL: Spatially-resolved Embedding Analysis with Linked Imaging Data</w:t>
      </w:r>
    </w:p>
    <w:p>
      <w:r>
        <w:rPr>
          <w:rFonts w:ascii="Times New Roman" w:hAnsi="Times New Roman" w:eastAsia="宋体"/>
          <w:sz w:val="21"/>
        </w:rPr>
        <w:t>作者: Simon Warchol, Grace Guo, Johannes Knittel, Dan Freeman, Usha Bhalla, Jeremy L Muhlich, Peter K. Sorger, Hanspeter Pfister</w:t>
        <w:br/>
      </w:r>
      <w:r>
        <w:rPr>
          <w:rFonts w:ascii="Times New Roman" w:hAnsi="Times New Roman" w:eastAsia="宋体"/>
          <w:sz w:val="21"/>
        </w:rPr>
        <w:t xml:space="preserve">时间: 2026 | </w:t>
      </w:r>
      <w:r>
        <w:t xml:space="preserve">链接: </w:t>
      </w:r>
      <w:hyperlink r:id="rId423">
        <w:r>
          <w:rPr>
            <w:rFonts w:ascii="Times New Roman" w:hAnsi="Times New Roman" w:eastAsia="宋体"/>
            <w:color w:val="0000FF"/>
            <w:sz w:val="21"/>
            <w:u w:val="single"/>
          </w:rPr>
          <w:t>https://doi.org/10.1109/tvcg.2025.3634794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降维技术通过将数据属性投影到二维空间中，帮助分析人员理解复杂的高维空间数据集，例如多重组织成像、卫星图像和天文观测。然而，这些技术通常会抽象出关键的空间、位置和形态背景，使解释复杂化并限制洞察力。为了解决这些限制，我们提出了 SEAL，这是一种交互式视觉分析系统，旨在弥合抽象 2D 嵌入与其丰富的空间成像上下文之间的差距。 SEAL 引入了一种新颖的混合嵌入可视化，可以保留图像和形态信息，同时集成关键的高维特征数据。通过采用集合可视化方法，SEAL 允许分析人员在嵌入和原始空间视图中识别、可视化和比较手动或算法定义的选择，从而有助于更深入地理解感兴趣实体的空间排列和形态特征。为了阐明所选项目集之间的差异，SEAL 采用可扩展的代理模型来计算特征重要性分数，识别控制嵌入中对象位置的最有影响力的特征。这些重要性分数通过选择进行可视化总结，并通过数学集合运算实现详细的比较分析。我们通过三个案例研究证明了 SEAL 的有效性和多功能性：与药理学家一起进行结直肠癌组织分析、与细胞生物学家一起进行黑色素瘤研究以及与天文学家一起探索天空调查数据。这些研究强调了在解释复杂成像数据集时将图像上下文集成到嵌入空间中的重要性。 SEAL 作为独立工具实现，同时还与计算笔记本无缝集成，为高维数据集的空间信息探索提供了一个交互式平台，显着增强了可解释性和洞察生成。</w:t>
      </w:r>
    </w:p>
    <w:p>
      <w:pPr>
        <w:spacing w:before="120"/>
      </w:pPr>
      <w:r>
        <w:rPr>
          <w:rFonts w:ascii="Times New Roman" w:hAnsi="Times New Roman" w:eastAsia="宋体"/>
          <w:b/>
          <w:sz w:val="21"/>
        </w:rPr>
        <w:t>English Abstract:</w:t>
      </w:r>
    </w:p>
    <w:p>
      <w:r>
        <w:rPr>
          <w:rFonts w:ascii="Times New Roman" w:hAnsi="Times New Roman" w:eastAsia="宋体"/>
          <w:sz w:val="21"/>
        </w:rPr>
        <w:t>Dimensionality reduction techniques help analysts make sense of complex, high-dimensional spatial datasets, such as multiplexed tissue imaging, satellite imagery, and astronomical observations, by projecting data attributes into a two-dimensional space. However, these techniques typically abstract away crucial spatial, positional, and morphological contexts, complicating interpretation and limiting insights. To address these limitations, we present SEAL, an interactive visual analytics system designed to bridge the gap between abstract 2D embeddings and their rich spatial imaging context. SEAL introduces a novel hybrid-embedding visualization that preserves image and morphological information while integrating critical high-dimensional feature data. By adapting set visualization methods, SEAL allows analysts to identify, visualize, and compare selections-defined manually or algorithmically-in both the embedding and original spatial views, facilitating a deeper understanding of the spatial arrangement and morphological characteristics of entities of interest. To elucidate differences between selected sets of items, SEAL employs a scalable surrogate model to calculate feature importance scores, identifying the most influential features governing the position of objects within embeddings. These importance scores are visually summarized across selections, with mathematical set operations enabling detailed comparative analyses. We demonstrate SEAL's effectiveness and versatility through three case studies: colorectal cancer tissue analysis with a pharmacologist, melanoma investigation with a cell biologist, and exploration of sky survey data with an astronomer. These studies underscore the importance of integrating image context into embedding spaces when interpreting complex imaging datasets. Implemented as a standalone tool while also integrating seamlessly with computational notebooks, SEAL provides an interactive platform for spatially informed exploration of high-dimensional datasets, significantly enhancing interpretability and insight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扩大科学参与的机会：用于千万级数据可视化和分析的公平框架</w:t>
      </w:r>
    </w:p>
    <w:p>
      <w:r>
        <w:rPr>
          <w:rFonts w:ascii="Times New Roman" w:hAnsi="Times New Roman" w:eastAsia="宋体"/>
          <w:b/>
          <w:color w:val="003264"/>
          <w:sz w:val="24"/>
        </w:rPr>
        <w:t>Expanding Access to Science Participation: A FAIR Framework for Petascale Data Visualization and Analytics</w:t>
      </w:r>
    </w:p>
    <w:p>
      <w:r>
        <w:rPr>
          <w:rFonts w:ascii="Times New Roman" w:hAnsi="Times New Roman" w:eastAsia="宋体"/>
          <w:sz w:val="21"/>
        </w:rPr>
        <w:t>作者: Aashish Panta, Alper Sahistan, Xuan Huang, Amy A. Gooch, Giorgio Scorzelli, Hector Torres, Patrice Klein, Gustavo A. Ovando-Montejo, Peter Lindstrom, Valerio Pascucci</w:t>
        <w:br/>
      </w:r>
      <w:r>
        <w:rPr>
          <w:rFonts w:ascii="Times New Roman" w:hAnsi="Times New Roman" w:eastAsia="宋体"/>
          <w:sz w:val="21"/>
        </w:rPr>
        <w:t xml:space="preserve">时间: 2025 | </w:t>
      </w:r>
      <w:r>
        <w:t xml:space="preserve">链接: </w:t>
      </w:r>
      <w:hyperlink r:id="rId424">
        <w:r>
          <w:rPr>
            <w:rFonts w:ascii="Times New Roman" w:hAnsi="Times New Roman" w:eastAsia="宋体"/>
            <w:color w:val="0000FF"/>
            <w:sz w:val="21"/>
            <w:u w:val="single"/>
          </w:rPr>
          <w:t>https://doi.org/10.1109/tvcg.2025.3642878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科学家每天生成的海量数据既是新发现和创新的主要催化剂，也是限制数据访问的重大障碍。我们的论文介绍了一种消除大数据障碍并为更广泛的科学界民主化访问千万级数据的新方法。我们新颖的数据结构抽象层允许用户友好地查询科学信息，同时隐藏处理文件系统或云服务的复杂性。我们支持公平（可查找、可访问、可互操作和可重复使用）访问数据集，例如 NASA 的千万亿次气候数据集。我们的论文提出了一种在设备浏览器中管理、可视化和分析 PB 级数据的方法，这些设备包括从顶级 NASA 超级计算机到笔记本电脑等商用硬件。我们新颖的数据结构抽象利用最先进的渐进式压缩算法和机器学习见解，为千万亿级数据提供可扩展的可视化仪表板。结果使用户能够动态识别极端事件或趋势，扩大对科学数据的访问并进一步实现发现。我们通过提高气候科学家通过三个完全交互式仪表板直观地探索数据的能力来验证我们的方法。我们通过在少数族裔服务机构的课堂上部署仪表板和简化的培训材料来进一步验证我们的方法。这些仪表板以简化的形式向公众发布，为更广泛地推动气候数据的获取和使用民主化做出了重大贡献。</w:t>
      </w:r>
    </w:p>
    <w:p>
      <w:pPr>
        <w:spacing w:before="120"/>
      </w:pPr>
      <w:r>
        <w:rPr>
          <w:rFonts w:ascii="Times New Roman" w:hAnsi="Times New Roman" w:eastAsia="宋体"/>
          <w:b/>
          <w:sz w:val="21"/>
        </w:rPr>
        <w:t>English Abstract:</w:t>
      </w:r>
    </w:p>
    <w:p>
      <w:r>
        <w:rPr>
          <w:rFonts w:ascii="Times New Roman" w:hAnsi="Times New Roman" w:eastAsia="宋体"/>
          <w:sz w:val="21"/>
        </w:rPr>
        <w:t>The massive data generated by scientists daily serve as both a major catalyst for new discoveries and innovations, as well as a significant roadblock that restricts access to the data. Our paper introduces a new approach to removing big data barriers and democratizing access to petascale data for the broader scientific community. Our novel data fabric abstraction layer allows user-friendly querying of scientific information while hiding the complexities of dealing with file systems or cloud services. We enable FAIR (Findable, Accessible, Interoperable, and Reusable) access to datasets such as NASA's petascale climate datasets. Our paper presents an approach to managing, visualizing, and analyzing petabytes of data within a browser on equipment ranging from the top NASA supercomputer to commodity hardware like a laptop. Our novel data fabric abstraction utilizes state-of-the art progressive compression algorithms and machinelearning insights to power scalable visualization dashboards for petascale data. The result provides users with the ability to identify extreme events or trends dynamically, expanding access to scientific data and further enabling discoveries. We validate our approach by improving the ability of climate scientists to visually explore their data via three fully interactive dashboards. We further validate our approach by deploying the dashboards and simplified training materials in the classroom at a minorityserving institution. These dashboards, released in simplified form to the general public, contribute significantly to a broader push to democratize the access and use of climate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一目了然地纠正误解：利用数据可视化减少政治宗派主义</w:t>
      </w:r>
    </w:p>
    <w:p>
      <w:r>
        <w:rPr>
          <w:rFonts w:ascii="Times New Roman" w:hAnsi="Times New Roman" w:eastAsia="宋体"/>
          <w:b/>
          <w:color w:val="003264"/>
          <w:sz w:val="24"/>
        </w:rPr>
        <w:t>Correcting Misperceptions at a Glance: Using Data Visualizations to Reduce Political Sectarianism</w:t>
      </w:r>
    </w:p>
    <w:p>
      <w:r>
        <w:rPr>
          <w:rFonts w:ascii="Times New Roman" w:hAnsi="Times New Roman" w:eastAsia="宋体"/>
          <w:sz w:val="21"/>
        </w:rPr>
        <w:t>作者: Douglas Markant, Subham Sah, Alireza Karduni, Milad Rogha, My Thai, Wenwen Dou</w:t>
        <w:br/>
      </w:r>
      <w:r>
        <w:rPr>
          <w:rFonts w:ascii="Times New Roman" w:hAnsi="Times New Roman" w:eastAsia="宋体"/>
          <w:sz w:val="21"/>
        </w:rPr>
        <w:t xml:space="preserve">时间: 2025 | </w:t>
      </w:r>
      <w:r>
        <w:t xml:space="preserve">链接: </w:t>
      </w:r>
      <w:hyperlink r:id="rId425">
        <w:r>
          <w:rPr>
            <w:rFonts w:ascii="Times New Roman" w:hAnsi="Times New Roman" w:eastAsia="宋体"/>
            <w:color w:val="0000FF"/>
            <w:sz w:val="21"/>
            <w:u w:val="single"/>
          </w:rPr>
          <w:t>https://doi.org/10.1109/tvcg.2025.3634777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政治派别主义在一定程度上是由政治对手的误解助长的：人们通常高估对方党员对极端政策的支持。这些误解激起了党派仇恨，并可能被用来为自己政党的极端主义辩护。研究表明，通过让人们了解党外成员的实际观点来纠正党派误解，可能会减少一个人对政治极端主义的明确支持，包括党派暴力和反民主行动。然而，对于矫正干预措施的设计如何驱动这些影响的理解仍然有限。本研究调查了校正效果如何取决于通过数据可视化传达的外部观点的不同表示。基于之前呈现外部党派平均观点的干预措施，我们考虑了更全面地传达外部党派成员观点范围的可视化的影响。我们对来自 Prolific 的美国参与者（N=239 名民主党人，N=244 名共和党人）进行了一项实验。参与者对政治外党成员对政治暴力和非民主做法的支持做出了预测。然后，他们收到了之前一项关于党外成员实际观点的调查数据。一些参与者仅查看平均响应（仅均值条件），而其他组则看到 75% 的外部参与者的视图范围的视觉表示（均值+区间条件）或响应的完整分布（均值+点条件）。与不了解党外观点的对照组相比，我们观察到，在纯均值和均值+分数条件下，参与者的校正效果最强（即对政治暴力和不民主做法的支持较低），而在均值+区间条件下，校正效果较弱。此外，观察到外部观点的完整分布（平均值+分数条件）的参与者在事后回忆外部观点的支持程度时最为准确。我们的研究结果表明，数据可视化可以成为纠正对其他群体普遍存在的扭曲信念的重要工具。然而，外部观点变化的可视化方式可以显着影响人们对纠正信息的解释和反应。</w:t>
      </w:r>
    </w:p>
    <w:p>
      <w:pPr>
        <w:spacing w:before="120"/>
      </w:pPr>
      <w:r>
        <w:rPr>
          <w:rFonts w:ascii="Times New Roman" w:hAnsi="Times New Roman" w:eastAsia="宋体"/>
          <w:b/>
          <w:sz w:val="21"/>
        </w:rPr>
        <w:t>English Abstract:</w:t>
      </w:r>
    </w:p>
    <w:p>
      <w:r>
        <w:rPr>
          <w:rFonts w:ascii="Times New Roman" w:hAnsi="Times New Roman" w:eastAsia="宋体"/>
          <w:sz w:val="21"/>
        </w:rPr>
        <w:t>Political sectarianism is fueled in part by misperceptions of political opponents: People commonly overestimate the support for extreme policies among members of the other party. These misperceptions inflame partisan animosity and may be used to justify extremism among one's own party. Research suggests that correcting partisan misperceptions-by informing people about the actual views of outparty members-may reduce one's own expressed support for political extremism, including partisan violence and antidemocratic actions. However, there remains a limited understanding of how the design of correction interventions drives these effects. The present study investigated how correction effects depend on different representations of outparty views communicated through data visualizations. Building on prior interventions that present the average outparty view, we consider the impact of visualizations that more fully convey the range of views among outparty members. We conducted an experiment with U.S.-based participants from Prolific (N=239 Democrats, N=244 Republicans). Participants made predictions about support for political violence and undemocratic practices among members of their political outparty. They were then presented with data from an earlier survey on the actual views of outparty members. Some participants viewed only the average response (Mean-Only condition), while other groups were shown visual representations of the range of views from 75% of the outparty (Mean+Interval condition) or the full distribution of responses (Mean+Points condition). Compared to a control group that was not informed about outparty views, we observed the strongest correction effects (i.e., lower support for political violence and undemocratic practices) among participants in the Mean-only and Mean+Points condition, while correction effects were weaker in the Mean+Interval condition. In addition, participants who observed the full distribution of out-party views (Mean+Points condition) were most accurate at later recalling the degree of support among the outparty. Our findings suggest that data visualizations can be an important tool for correcting pervasive distortions in beliefs about other groups. However, the way in which variability in outparty views is visualized can significantly shape how people interpret and respond to corrective information.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邻域保护 Voronoi 树图</w:t>
      </w:r>
    </w:p>
    <w:p>
      <w:r>
        <w:rPr>
          <w:rFonts w:ascii="Times New Roman" w:hAnsi="Times New Roman" w:eastAsia="宋体"/>
          <w:b/>
          <w:color w:val="003264"/>
          <w:sz w:val="24"/>
        </w:rPr>
        <w:t>Neighborhood-Preserving Voronoi Treemaps</w:t>
      </w:r>
    </w:p>
    <w:p>
      <w:r>
        <w:rPr>
          <w:rFonts w:ascii="Times New Roman" w:hAnsi="Times New Roman" w:eastAsia="宋体"/>
          <w:sz w:val="21"/>
        </w:rPr>
        <w:t>作者: Patrick Paetzold, Rebecca Kehlbeck, Yumeng Xue, Bin Chen, Yunhai Wang, Oliver Deussen</w:t>
        <w:br/>
      </w:r>
      <w:r>
        <w:rPr>
          <w:rFonts w:ascii="Times New Roman" w:hAnsi="Times New Roman" w:eastAsia="宋体"/>
          <w:sz w:val="21"/>
        </w:rPr>
        <w:t xml:space="preserve">时间: 2025 | </w:t>
      </w:r>
      <w:r>
        <w:t xml:space="preserve">链接: </w:t>
      </w:r>
      <w:hyperlink r:id="rId426">
        <w:r>
          <w:rPr>
            <w:rFonts w:ascii="Times New Roman" w:hAnsi="Times New Roman" w:eastAsia="宋体"/>
            <w:color w:val="0000FF"/>
            <w:sz w:val="21"/>
            <w:u w:val="single"/>
          </w:rPr>
          <w:t>https://doi.org/10.1109/tvcg.2025.3633905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Voronoi 树图用于同时描述节点及其层次关系。然而，除了层次结构之外，数据属性（例如共现特征或相似性）也经常存在。示例包括地理属性（例如国家之间的共享边界）或上下文语义信息（例如从大型语言模型派生的嵌入向量）。在这项工作中，我们引入了一种 Voronoi 树图算法，该算法利用数据相似性来生成邻域保留树图。首先，我们扩展树形图布局管道以在数据预处理期间考虑相似性。然后，我们使用与质心 Voronoi 曲面细分 (CVT) 单元相似的 Kuhn-Munkres 匹配来创建每个级别单元大小相等的初始 Voronoi 图。贪婪交换用于改进单元格的邻域，以进一步匹配数据的相似性。在优化过程中，单元区域会迭代调整到各自的大小，同时保留现有的邻域。我们通过来自信息图表和语言学的多个现实世界示例展示了我们方法的实用性。为了定量评估生成的树状图，我们采用树状图指标并测量邻域保留。</w:t>
      </w:r>
    </w:p>
    <w:p>
      <w:pPr>
        <w:spacing w:before="120"/>
      </w:pPr>
      <w:r>
        <w:rPr>
          <w:rFonts w:ascii="Times New Roman" w:hAnsi="Times New Roman" w:eastAsia="宋体"/>
          <w:b/>
          <w:sz w:val="21"/>
        </w:rPr>
        <w:t>English Abstract:</w:t>
      </w:r>
    </w:p>
    <w:p>
      <w:r>
        <w:rPr>
          <w:rFonts w:ascii="Times New Roman" w:hAnsi="Times New Roman" w:eastAsia="宋体"/>
          <w:sz w:val="21"/>
        </w:rPr>
        <w:t>Voronoi treemaps are used to depict nodes and their hierarchical relationships simultaneously. However, in addition to the hierarchical structure, data attributes, such as co-occurring features or similarities, frequently exist. Examples include geographical attributes like shared borders between countries or contextualized semantic information such as embedding vectors derived from large language models. In this work, we introduce a Voronoi treemap algorithm that leverages data similarity to generate neighborhood preserving treemaps. First, we extend the treemap layout pipeline to consider similarity during data preprocessing. We then use a Kuhn–Munkres matching of similarities to centroidal Voronoi tessellation (CVT) cells to create initial Voronoi diagrams with equal cell sizes for each level. Greedy swapping is used to improve the neighborhoods of cells to match the data's similarity further. During optimization, cell areas are iteratively adjusted to their respective sizes while preserving the existing neighborhoods. We demonstrate the practicality of our approach through multiple real-world examples drawn from infographics and linguistics. To quantitatively assess the resulting treemaps, we employ treemap metrics and measure neighborhood preservation.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评估微手势在虚拟现实中文本编辑任务的可用性</w:t>
      </w:r>
    </w:p>
    <w:p>
      <w:r>
        <w:rPr>
          <w:rFonts w:ascii="Times New Roman" w:hAnsi="Times New Roman" w:eastAsia="宋体"/>
          <w:b/>
          <w:color w:val="003264"/>
          <w:sz w:val="24"/>
        </w:rPr>
        <w:t>Evaluating the Usability of Microgestures for Text Editing Tasks in Virtual Reality</w:t>
      </w:r>
    </w:p>
    <w:p>
      <w:r>
        <w:rPr>
          <w:rFonts w:ascii="Times New Roman" w:hAnsi="Times New Roman" w:eastAsia="宋体"/>
          <w:sz w:val="21"/>
        </w:rPr>
        <w:t>作者: Xiang Li, Wei He, Per Ola Kristensson</w:t>
        <w:br/>
      </w:r>
      <w:r>
        <w:rPr>
          <w:rFonts w:ascii="Times New Roman" w:hAnsi="Times New Roman" w:eastAsia="宋体"/>
          <w:sz w:val="21"/>
        </w:rPr>
        <w:t xml:space="preserve">时间: 2025 | </w:t>
      </w:r>
      <w:r>
        <w:t xml:space="preserve">链接: </w:t>
      </w:r>
      <w:hyperlink r:id="rId427">
        <w:r>
          <w:rPr>
            <w:rFonts w:ascii="Times New Roman" w:hAnsi="Times New Roman" w:eastAsia="宋体"/>
            <w:color w:val="0000FF"/>
            <w:sz w:val="21"/>
            <w:u w:val="single"/>
          </w:rPr>
          <w:t>https://doi.org/10.1109/tvcg.2025.3642050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随着虚拟现实 (VR) 的不断发展，手持控制器和手势系统等传统输入方法经常面临精度、社交可访问性和用户疲劳等方面的挑战。这些限制激发了对微手势的探索，微手势有望实现更微妙、更符合人体工程学且无需设备的交互。我们推出了 microGEXT，这是一种基于微手势的轻量级系统，专为无需外部传感器而在 VR 中进行文本编辑而设计，与标准手势相比，它利用微小的手部动作来减少身体压力。我们在三项用户研究中评估了 microGEXT。在研究 1 (&lt;inline-formula xmlns:mml="http://www.w3.org/1998/Math/MathML" xmlns:xlink="http://www.w3.org/1999/xlink"&gt;&lt;tex-math notation="LaTeX"&gt;$N=20$&lt;/tex-math&gt;&lt;/inline-formula&gt;）中，与光线投射 + 捏合菜单相比，microGEXT 减少了总体编辑时间和疲劳基线，商业 VR 系统中默认的文本编辑方法。研究 2 (&lt;inline-formula xmlns:mml="http://www.w3.org/1998/Math/MathML" xmlns:xlink="http://www.w3.org/1999/xlink"&gt;&lt;tex-math notation="LaTeX"&gt;$N=20$&lt;/tex-math&gt;&lt;/inline-formula&gt;）发现 microGEXT 在短文本选择任务中表现良好，但在较长的文本范围中速度较慢。在研究 3 (&lt;inline-formula xmlns:mml="http://www.w3.org/1998/Math/MathML" xmlns:xlink="http://www.w3.org/1999/xlink"&gt;&lt;tex-math notation="LaTeX"&gt;$N=10$&lt;/tex-math&gt;&lt;/inline-formula&gt;）中，参与者发现 microGEXT 对于开放式信息收集任务非常直观。在所有研究中，microGEXT 都证明了增强的用户体验并减少了体力消耗，为传统 VR 文本编辑技术提供了一种有前景的替代方案。</w:t>
      </w:r>
    </w:p>
    <w:p>
      <w:pPr>
        <w:spacing w:before="120"/>
      </w:pPr>
      <w:r>
        <w:rPr>
          <w:rFonts w:ascii="Times New Roman" w:hAnsi="Times New Roman" w:eastAsia="宋体"/>
          <w:b/>
          <w:sz w:val="21"/>
        </w:rPr>
        <w:t>English Abstract:</w:t>
      </w:r>
    </w:p>
    <w:p>
      <w:r>
        <w:rPr>
          <w:rFonts w:ascii="Times New Roman" w:hAnsi="Times New Roman" w:eastAsia="宋体"/>
          <w:sz w:val="21"/>
        </w:rPr>
        <w:t>As virtual reality (VR) continues to evolve, traditional input methods such as handheld controllers and gesture systems often face challenges with precision, social accessibility, and user fatigue. These limitations motivate the exploration of microgestures, which promise more subtle, ergonomic, and device-free interactions. We introduce microGEXT, a lightweight microgesture-based system designed for text editing in VR without external sensors, which utilizes small, subtle hand movements to reduce physical strain compared to standard gestures. We evaluated microGEXT in three user studies. In Study 1 (&lt;inline-formula xmlns:mml="http://www.w3.org/1998/Math/MathML" xmlns:xlink="http://www.w3.org/1999/xlink"&gt;&lt;tex-math notation="LaTeX"&gt;$N=20$&lt;/tex-math&gt;&lt;/inline-formula&gt;), microGEXT reduced overall edit time and fatigue compared to a ray-casting + pinch menu baseline, the default text editing approach in commercial VR systems. Study 2 (&lt;inline-formula xmlns:mml="http://www.w3.org/1998/Math/MathML" xmlns:xlink="http://www.w3.org/1999/xlink"&gt;&lt;tex-math notation="LaTeX"&gt;$N=20$&lt;/tex-math&gt;&lt;/inline-formula&gt;) found that microGEXT performed well in short text selection tasks but was slower for longer text ranges. In Study 3 (&lt;inline-formula xmlns:mml="http://www.w3.org/1998/Math/MathML" xmlns:xlink="http://www.w3.org/1999/xlink"&gt;&lt;tex-math notation="LaTeX"&gt;$N=10$&lt;/tex-math&gt;&lt;/inline-formula&gt;), participants found microGEXT intuitive for open-ended information-gathering tasks. Across all studies, microGEXT demonstrated enhanced user experience and reduced physical effort, offering a promising alternative to traditional VR text editing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情人之眼：衡量可视化复杂性</w:t>
      </w:r>
    </w:p>
    <w:p>
      <w:r>
        <w:rPr>
          <w:rFonts w:ascii="Times New Roman" w:hAnsi="Times New Roman" w:eastAsia="宋体"/>
          <w:b/>
          <w:color w:val="003264"/>
          <w:sz w:val="24"/>
        </w:rPr>
        <w:t>Eye of the Beholder: Towards Measuring Visualization Complexity</w:t>
      </w:r>
    </w:p>
    <w:p>
      <w:r>
        <w:rPr>
          <w:rFonts w:ascii="Times New Roman" w:hAnsi="Times New Roman" w:eastAsia="宋体"/>
          <w:sz w:val="21"/>
        </w:rPr>
        <w:t>作者: Johannes Ellemose, Niklas Elmqvist</w:t>
        <w:br/>
      </w:r>
      <w:r>
        <w:rPr>
          <w:rFonts w:ascii="Times New Roman" w:hAnsi="Times New Roman" w:eastAsia="宋体"/>
          <w:sz w:val="21"/>
        </w:rPr>
        <w:t xml:space="preserve">时间: 2025 | </w:t>
      </w:r>
      <w:r>
        <w:t xml:space="preserve">链接: </w:t>
      </w:r>
      <w:hyperlink r:id="rId428">
        <w:r>
          <w:rPr>
            <w:rFonts w:ascii="Times New Roman" w:hAnsi="Times New Roman" w:eastAsia="宋体"/>
            <w:color w:val="0000FF"/>
            <w:sz w:val="21"/>
            <w:u w:val="single"/>
          </w:rPr>
          <w:t>https://doi.org/10.1109/tvcg.2025.3634789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构建富有表现力且清晰的可视化是可视化设计师的一项关键活动。尽管存在许多设计指南，但对特定图形特征如何影响感知视觉复杂性的研究仍然有限。在本文中，我们报告了一项众包研究，该研究旨在收集人类对不同可视化的感知复杂性的评分。然后，我们使用这些评级作为基本事实，评估了三种方法来估计这种感知的复杂性：图像分析指标、使用手动编码的可视化特征的多线性回归以及使用大型语言模型（LLM）的自动特征提取。图像复杂性指标与人类感知的可视化复杂性没有相关性。手动特征编码产生了合理的预测模型，但需要大量的努力。相比之下，零样本法学硕士（GPT-4o mini）在评估复杂性和提取相关特征方面表现出了强大的能力。我们的研究结果表明，可视化的复杂性确实是情人眼里出西施，但可以使用零样本法学硕士提示来有效地近似，从而提供了一种可扩展的方法来评估可视化的复杂性。</w:t>
      </w:r>
    </w:p>
    <w:p>
      <w:pPr>
        <w:spacing w:before="120"/>
      </w:pPr>
      <w:r>
        <w:rPr>
          <w:rFonts w:ascii="Times New Roman" w:hAnsi="Times New Roman" w:eastAsia="宋体"/>
          <w:b/>
          <w:sz w:val="21"/>
        </w:rPr>
        <w:t>English Abstract:</w:t>
      </w:r>
    </w:p>
    <w:p>
      <w:r>
        <w:rPr>
          <w:rFonts w:ascii="Times New Roman" w:hAnsi="Times New Roman" w:eastAsia="宋体"/>
          <w:sz w:val="21"/>
        </w:rPr>
        <w:t>Constructing expressive and legible visualizations is a key activity for visualization designers. While numerous design guidelines exist, research on how specific graphical features affect perceived visual complexity remains limited. In this paper, we report on a crowdsourced study to collect human ratings of perceived complexity for diverse visualizations. Using these ratings as ground truth, we then evaluated three methods to estimate this perceived complexity: image analysis metrics, multilinear regression using manually coded visualization features, and automated feature extraction using a large language model (LLM). Image complexity metrics showed no correlation with human-perceived visualization complexity. Manual feature coding produced a reasonable predictive model but required substantial effort. In contrast, a zero-shot LLM (GPT-4o mini) demonstrated strong capabilities in both rating complexity and extracting relevant features. Our findings suggest that visualization complexity is truly in the eye of the beholder, yet can be effectively approximated using zero-shot LLM prompting, offering a scalable approach for evaluating the complexity of visualizations.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BDIViz：用于生物医学模式匹配与法学硕士验证的交互式可视化系统</w:t>
      </w:r>
    </w:p>
    <w:p>
      <w:r>
        <w:rPr>
          <w:rFonts w:ascii="Times New Roman" w:hAnsi="Times New Roman" w:eastAsia="宋体"/>
          <w:b/>
          <w:color w:val="003264"/>
          <w:sz w:val="24"/>
        </w:rPr>
        <w:t>BDIViz: An Interactive Visualization System for Biomedical Schema Matching with LLM-Powered Validation</w:t>
      </w:r>
    </w:p>
    <w:p>
      <w:r>
        <w:rPr>
          <w:rFonts w:ascii="Times New Roman" w:hAnsi="Times New Roman" w:eastAsia="宋体"/>
          <w:sz w:val="21"/>
        </w:rPr>
        <w:t>作者: Eden Wu, Dishita G Turakhia, Guande Wu, Christos Koutras, Sarah Keegan, Wenke Liu, Beata Szeitz, David Fenyo, Cláudio T. Silva, Juliana Freire</w:t>
        <w:br/>
      </w:r>
      <w:r>
        <w:rPr>
          <w:rFonts w:ascii="Times New Roman" w:hAnsi="Times New Roman" w:eastAsia="宋体"/>
          <w:sz w:val="21"/>
        </w:rPr>
        <w:t xml:space="preserve">时间: 2025 | </w:t>
      </w:r>
      <w:r>
        <w:t xml:space="preserve">链接: </w:t>
      </w:r>
      <w:hyperlink r:id="rId429">
        <w:r>
          <w:rPr>
            <w:rFonts w:ascii="Times New Roman" w:hAnsi="Times New Roman" w:eastAsia="宋体"/>
            <w:color w:val="0000FF"/>
            <w:sz w:val="21"/>
            <w:u w:val="single"/>
          </w:rPr>
          <w:t>https://doi.org/10.1109/tvcg.2025.3634843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医学数据协调对于探索性分析和元研究至关重要，但模式匹配的过程（识别不同数据集（模式）元素之间的语义对应关系）仍然是劳动密集型且容易出错的任务。即使是最先进的十种自动化方法，在应用于生物医学模式时也会产生较低的准确性，因为它们之间存在大量属性和细微的语义差异。我们推出了 BDIViz，一种新型视觉分析系统，旨在简化生物医学数据的模式匹配过程。通过与领域专家的形成性研究，我们确定了有效解决方案的关键要求，并开发了交互式可视化技术，以解决可扩展性挑战和语义模糊性。 BDIViz 采用集成方法，将多种匹配方法与基于 LLM 的验证相结合，通过交互式热图总结匹配，并提供协调视图，使用户能够快速比较属性及其值。我们与方法无关的设计允许系统集成各种模式匹配算法并适应特定于应用程序的需求。通过两个生物医学案例研究和与领域专家进行的受试者内用户研究，我们证明，与基线方法相比，BDIViz 显着提高了匹配准确性，同时减少了认知负荷和管理时间。</w:t>
      </w:r>
    </w:p>
    <w:p>
      <w:pPr>
        <w:spacing w:before="120"/>
      </w:pPr>
      <w:r>
        <w:rPr>
          <w:rFonts w:ascii="Times New Roman" w:hAnsi="Times New Roman" w:eastAsia="宋体"/>
          <w:b/>
          <w:sz w:val="21"/>
        </w:rPr>
        <w:t>English Abstract:</w:t>
      </w:r>
    </w:p>
    <w:p>
      <w:r>
        <w:rPr>
          <w:rFonts w:ascii="Times New Roman" w:hAnsi="Times New Roman" w:eastAsia="宋体"/>
          <w:sz w:val="21"/>
        </w:rPr>
        <w:t>Biomedical data harmonization is essential forenabling exploratory analyses and meta-studies, but the process of schema matching—identifying semantic correspondences between elements of disparate datasets (schemas)—remain salabor-intensive and error-prone task. Evenstate-of-the-art automated methods of ten yield low accuracy when applied to biomedical schemas due to the large number of attribute sand nuanced semantic differences between them. We present BDIViz, anovel visualanalytics system designed to stream line the schema matching process for biomedical data. Through formative studies with domain experts, we identified key requirements for an effective solution and developed interactive visualization techniques that address both scalability challenges and semantic am biguity. BDIViz employs an ensemble approach that combines multiple matching methods with LLM-based validation, summarizes matches through interactive heatmaps, and provides coordinated views that enable users to quickly compare attributes and their values. Ourmethod-agnostic design allows the system to integrate various schema matching algorithms and adapt to application-specificneeds. Through two biomedical case studies and a within-subject user study with domain experts, we demonstrate that BDIViz significantly improves matching accuracy while reducing cognitive load and curation time compared to base line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从没有图例的 2D 标量场可视化中进行自监督连续色彩图恢复</w:t>
      </w:r>
    </w:p>
    <w:p>
      <w:r>
        <w:rPr>
          <w:rFonts w:ascii="Times New Roman" w:hAnsi="Times New Roman" w:eastAsia="宋体"/>
          <w:b/>
          <w:color w:val="003264"/>
          <w:sz w:val="24"/>
        </w:rPr>
        <w:t>Self-Supervised Continuous Colormap Recovery from a 2D Scalar Field Visualization without a Legend</w:t>
      </w:r>
    </w:p>
    <w:p>
      <w:r>
        <w:rPr>
          <w:rFonts w:ascii="Times New Roman" w:hAnsi="Times New Roman" w:eastAsia="宋体"/>
          <w:sz w:val="21"/>
        </w:rPr>
        <w:t>作者: Hongxu Liu, Xinyu Chen, Haoyang Zheng, Manyi Li, Zhenfan Liu, Fumeng Yang, Yunhai Wang, Changhe Tu, Qiong Zeng</w:t>
        <w:br/>
      </w:r>
      <w:r>
        <w:rPr>
          <w:rFonts w:ascii="Times New Roman" w:hAnsi="Times New Roman" w:eastAsia="宋体"/>
          <w:sz w:val="21"/>
        </w:rPr>
        <w:t xml:space="preserve">时间: 2026 | </w:t>
      </w:r>
      <w:r>
        <w:t xml:space="preserve">链接: </w:t>
      </w:r>
      <w:hyperlink r:id="rId430">
        <w:r>
          <w:rPr>
            <w:rFonts w:ascii="Times New Roman" w:hAnsi="Times New Roman" w:eastAsia="宋体"/>
            <w:color w:val="0000FF"/>
            <w:sz w:val="21"/>
            <w:u w:val="single"/>
          </w:rPr>
          <w:t>https://doi.org/10.1109/tvcg.2025.3633886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从单个 2D 标量场可视化中恢复连续颜色图可能非常具有挑战性，特别是在没有相应颜色图例的情况下。在本文中，我们提出了一种新颖的色彩图恢复方法，通过使用解耦和重建策略同时预测色彩图和基础数据，从颜色编码的二维标量场可视化中提取色彩图。我们的方法首先使用解耦模块将输入可视化分离为颜色图和数据，然后使用可微分颜色映射模块重建可视化。为了指导这个过程，我们设计了输入和重建可视化之间的重建损失，它既作为约束以确保训练期间色彩图和数据之间的强相关性，又作为自监督优化器用于在推理期间微调未见可视化的预测色彩图。为了确保提取的颜色图中的平滑度和正确的颜色顺序，我们引入了使用三次 B 样条曲线和相关颜色顺序损失的紧凑颜色图表示。我们在合成数据集和 VIS30K 数据集 [9] 中的真实世界可视化集合上定量和定性评估我们的方法。此外，我们在两个原型应用程序（色彩图调整和色彩图传输）中展示了它的实用性，并探索了它对带有颜色图例和使用离散调色板编码的可视化的泛化。</w:t>
      </w:r>
    </w:p>
    <w:p>
      <w:pPr>
        <w:spacing w:before="120"/>
      </w:pPr>
      <w:r>
        <w:rPr>
          <w:rFonts w:ascii="Times New Roman" w:hAnsi="Times New Roman" w:eastAsia="宋体"/>
          <w:b/>
          <w:sz w:val="21"/>
        </w:rPr>
        <w:t>English Abstract:</w:t>
      </w:r>
    </w:p>
    <w:p>
      <w:r>
        <w:rPr>
          <w:rFonts w:ascii="Times New Roman" w:hAnsi="Times New Roman" w:eastAsia="宋体"/>
          <w:sz w:val="21"/>
        </w:rPr>
        <w:t>Recovering a continuous colormap from a single 2D scalar field visualization can be quite challenging, especially in the absence of a corresponding color legend. In this paper, we propose a novel colormap recovery approach that extracts the colormap from a color-encoded 2D scalar field visualization by simultaneously predicting the colormap and underlying data using a decouplingand- reconstruction strategy. Our approach first separates the input visualization into colormap and data using a decoupling module, then reconstructs the visualization with a differentiable color-mapping module. To guide this process, we design a reconstruction loss between the input and reconstructed visualizations, which serves both as a constraint to ensure strong correlation between colormap and data during training, and as a self-supervised optimizer for fine-tuning the predicted colormap of unseen visualizations during inferencing. To ensure smoothness and correct color ordering in the extracted colormap, we introduce a compact colormap representation using cubic B-spline curves and an associated color order loss. We evaluate our method quantitatively and qualitatively on a synthetic dataset and a collection of real-world visualizations from the VIS30K dataset [9]. Additionally, we demonstrate its utility in two prototype applications-colormap adjustment and colormap transfer-and explore its generalization to visualizations with color legends and ones encoded using discrete color palettes.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数据会说话，但谁给它发声？了解数据驱动新闻文章中的说服策略</w:t>
      </w:r>
    </w:p>
    <w:p>
      <w:r>
        <w:rPr>
          <w:rFonts w:ascii="Times New Roman" w:hAnsi="Times New Roman" w:eastAsia="宋体"/>
          <w:b/>
          <w:color w:val="003264"/>
          <w:sz w:val="24"/>
        </w:rPr>
        <w:t>Data Speaks, but Who Gives It a Voice? Understanding Persuasive Strategies in Data-Driven News Articles</w:t>
      </w:r>
    </w:p>
    <w:p>
      <w:r>
        <w:rPr>
          <w:rFonts w:ascii="Times New Roman" w:hAnsi="Times New Roman" w:eastAsia="宋体"/>
          <w:sz w:val="21"/>
        </w:rPr>
        <w:t>作者: Zikai Li, Chuyi Zheng, Ziang Li, Yang Shi</w:t>
        <w:br/>
      </w:r>
      <w:r>
        <w:rPr>
          <w:rFonts w:ascii="Times New Roman" w:hAnsi="Times New Roman" w:eastAsia="宋体"/>
          <w:sz w:val="21"/>
        </w:rPr>
        <w:t xml:space="preserve">时间: 2025 | </w:t>
      </w:r>
      <w:r>
        <w:t xml:space="preserve">链接: </w:t>
      </w:r>
      <w:hyperlink r:id="rId431">
        <w:r>
          <w:rPr>
            <w:rFonts w:ascii="Times New Roman" w:hAnsi="Times New Roman" w:eastAsia="宋体"/>
            <w:color w:val="0000FF"/>
            <w:sz w:val="21"/>
            <w:u w:val="single"/>
          </w:rPr>
          <w:t>https://doi.org/10.1109/tvcg.2025.3642509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驱动的新闻文章将叙事性故事与数据可视化相结合，以告知和影响公众对紧迫社会问题的看法。这些文章经常采用说服策略，即叙事框架、视觉修辞或数据呈现中的修辞技巧，来影响受众对信息传播的解释和意见形成。虽然之前的研究已经检验了数据可视化是否以及何时具有说服力，但说服者做出的战略选择在很大程度上仍未得到探索。为了解决这一差距，我们的工作提出了基于心理学理论和专家见解的说服策略分类，从五个维度对 15 种策略进行了分类：可信度、引导解释、基于参考的框架、情感诉求和参与邀请。为了促进大规模分析，我们整理了一个由 936 篇数据驱动的新闻文章组成的数据集，并附有说服策略及其感知效果。利用该语料库，我们开发了一种多模式、多任务学习模型，通过结合嵌入的（文本和可视化）和显式的（视觉叙事和心理语言学）特征来共同预测说服策略的存在及其说服效果。我们的评估表明，我们的模型在识别说服策略和衡量其效果方面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Data-driven news articles combine narrative storytelling with data visualizations to inform and influence public opinion on pressing societal issues. These articles often employ persuasive strategies, which are rhetorical techniques in narrative framing, visual rhetoric, or data presentation, to influence audience interpretation and opinion formation regarding information communication. While previous research has examined whether and when data visualizations persuade, the strategic choices made by persuaders remain largely unexplored. Addressing this gap, our work presents a taxonomy of persuasive strategies grounded in psychological theories and expert insights, categorizing 15 strategies across five dimensions: Credibility, Guided Interpretation, Reference-based Framing, Emotional Appeal, and Participation Invitation. To facilitate large-scale analysis, we curated a dataset of 936 data-driven news articles annotated with both persuasive strategies and their perceived effects. Leveraging this corpus, we developed a multimodal, multi-task learning model that jointly predicts the presence of persuasive strategies and their persuasive effects by incorporating both embedded (text and visualization) and explicit (visual narrative and psycholinguistic) features. Our evaluation demonstrates that our model outperforms state-of-the-art baselines in identifying persuasive strategies and measuring their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MoMo - 结合神经元形态学和连接性进行连接组中的交互式基序分析</w:t>
      </w:r>
    </w:p>
    <w:p>
      <w:r>
        <w:rPr>
          <w:rFonts w:ascii="Times New Roman" w:hAnsi="Times New Roman" w:eastAsia="宋体"/>
          <w:b/>
          <w:color w:val="003264"/>
          <w:sz w:val="24"/>
        </w:rPr>
        <w:t>MoMo - Combining Neuron Morphology and Connectivity for Interactive Motif Analysis in Connectomes</w:t>
      </w:r>
    </w:p>
    <w:p>
      <w:r>
        <w:rPr>
          <w:rFonts w:ascii="Times New Roman" w:hAnsi="Times New Roman" w:eastAsia="宋体"/>
          <w:sz w:val="21"/>
        </w:rPr>
        <w:t>作者: M. Shewarega, J. Troidl, O. Alvarado Rodriguez, M. Dindoost, P. Harth, H. Haberkern, J. Stegmaier, D. Bader, H. Pfister</w:t>
        <w:br/>
      </w:r>
      <w:r>
        <w:rPr>
          <w:rFonts w:ascii="Times New Roman" w:hAnsi="Times New Roman" w:eastAsia="宋体"/>
          <w:sz w:val="21"/>
        </w:rPr>
        <w:t xml:space="preserve">时间: 2025 | </w:t>
      </w:r>
      <w:r>
        <w:t xml:space="preserve">链接: </w:t>
      </w:r>
      <w:hyperlink r:id="rId432">
        <w:r>
          <w:rPr>
            <w:rFonts w:ascii="Times New Roman" w:hAnsi="Times New Roman" w:eastAsia="宋体"/>
            <w:color w:val="0000FF"/>
            <w:sz w:val="21"/>
            <w:u w:val="single"/>
          </w:rPr>
          <w:t>https://doi.org/10.1109/tvcg.2025.3634808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神经科学的一个子领域，它以突触级别的分辨率重建结构和功能的大脑图谱。这些复杂的空间图由通过突触互连的树状神经元组成。基序分析是一种广泛使用的方法，用于识别连接组中重复出现的子图模式。因此，这些主题可能代表信息处理的基本单位。然而，现有的计算工具经常将神经元过度简化为图中的节点，而忽略了它们复杂的形态。在本文中，我们介绍了 MoMo，一种新颖的交互式可视化框架，用于分析大型连接组图中的神经元形态感知图案。首先，我们提出了一种集成神经元形态和突触连接的高级图数据结构。这使得高效、并行的子图同构搜索成为可能，从而允许交互式形态基序查询。其次，我们开发了一个基于草图的界面，有助于在我们的新数据结构中直观地探索基于形态的图案。用户可以对最先进的连接体进行交互式主题搜索，并将结果可视化为交互式 3D 渲染。我们提出了连接组中主题探索的详细目标和任务分析，结合了神经元形态。最后，我们通过四位领域专家的案例研究来评估 MoMo，他们评估了该工具在主题探索中的有用性和有效性，以及与现实世界神经科学研究的相关性。 MoMo 的源代码可在此处获取。</w:t>
      </w:r>
    </w:p>
    <w:p>
      <w:pPr>
        <w:spacing w:before="120"/>
      </w:pPr>
      <w:r>
        <w:rPr>
          <w:rFonts w:ascii="Times New Roman" w:hAnsi="Times New Roman" w:eastAsia="宋体"/>
          <w:b/>
          <w:sz w:val="21"/>
        </w:rPr>
        <w:t>English Abstract:</w:t>
      </w:r>
    </w:p>
    <w:p>
      <w:r>
        <w:rPr>
          <w:rFonts w:ascii="Times New Roman" w:hAnsi="Times New Roman" w:eastAsia="宋体"/>
          <w:sz w:val="21"/>
        </w:rPr>
        <w:t>Connectomics, a subfield of neuroscience, reconstructs structural and functional brain maps at synapse-level resolution. These complex spatial maps consist of tree-like neurons interconnected by synapses. Motif analysis is a widely used method for identifying recurring subgraph patterns in connectomes. These motifs, thus, potentially represent fundamental units of information processing. However, existing computational tools often oversimplify neurons as mere nodes in a graph, disregarding their intricate morphologies. In this paper, we introduce MoMo, a novel interactive visualization framework for analyzing neuron morphology-aware motifs in large connectome graphs. First, we propose an advanced graph data structure that integrates both neuronal morphology and synaptic connectivity. This enables highly efficient, parallel subgraph isomorphism searches, allowing for interactive morphological motif queries. Second, we develop a sketch-based interface that facilitates the intuitive exploration of morphology-based motifs within our new data structure. Users can conduct interactive motif searches on state-of-the-art connectomes and visualize results as interactive 3D renderings. We present a detailed goal and task analysis for motif exploration in connectomes, incorporating neuron morphology. Finally, we evaluate MoMo through case studies with four domain experts, who asses the tool's usefulness and effectiveness in motif exploration, and relevance to real-world neuroscience research. The source code for MoMo is available 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用于探索大型和多尺度病理图像的智能交互式视觉分析系统</w:t>
      </w:r>
    </w:p>
    <w:p>
      <w:r>
        <w:rPr>
          <w:rFonts w:ascii="Times New Roman" w:hAnsi="Times New Roman" w:eastAsia="宋体"/>
          <w:b/>
          <w:color w:val="003264"/>
          <w:sz w:val="24"/>
        </w:rPr>
        <w:t>An Intelligent Interactive Visual Analytics System for Exploring Large and Multi-Scale Pathology Images</w:t>
      </w:r>
    </w:p>
    <w:p>
      <w:r>
        <w:rPr>
          <w:rFonts w:ascii="Times New Roman" w:hAnsi="Times New Roman" w:eastAsia="宋体"/>
          <w:sz w:val="21"/>
        </w:rPr>
        <w:t>作者: Chaoqing Xu, Ruiqi Yang, Weihan Li, Xinyuan Fu, Liting Fang, Zunlei Feng, Xiuming Zhang, Can Wang, Mingli Song, Wei Chen</w:t>
        <w:br/>
      </w:r>
      <w:r>
        <w:rPr>
          <w:rFonts w:ascii="Times New Roman" w:hAnsi="Times New Roman" w:eastAsia="宋体"/>
          <w:sz w:val="21"/>
        </w:rPr>
        <w:t xml:space="preserve">时间: 2025 | </w:t>
      </w:r>
      <w:r>
        <w:t xml:space="preserve">链接: </w:t>
      </w:r>
      <w:hyperlink r:id="rId433">
        <w:r>
          <w:rPr>
            <w:rFonts w:ascii="Times New Roman" w:hAnsi="Times New Roman" w:eastAsia="宋体"/>
            <w:color w:val="0000FF"/>
            <w:sz w:val="21"/>
            <w:u w:val="single"/>
          </w:rPr>
          <w:t>https://doi.org/10.1109/tvcg.2025.3634833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病理图像对于癌症的诊断和治疗至关重要。尽管人工智能推动了病理图像分析的快速进步，但临床实践中超大型、多尺度病理图像的判读仍然很大程度上依赖于医生的经验。临床医生需要反复放大和缩小单张幻灯片来比较和评估病理细节——这个过程既耗时又容易导致视觉疲劳。该系统首先采用扩散模型对病理图像进行组织分割，然后计算病理组织比例和形态学指标。最后，通过多尺度动态比较和多层次视觉评估，系统有利于对病理图像进行全面、精准的分析。该系统为临床医生提供了智能、交互式的病理图像解读工具，实现了病理细节的高效可视化和精确分析，从而减少了详细分析所需的工作量。</w:t>
      </w:r>
    </w:p>
    <w:p>
      <w:pPr>
        <w:spacing w:before="120"/>
      </w:pPr>
      <w:r>
        <w:rPr>
          <w:rFonts w:ascii="Times New Roman" w:hAnsi="Times New Roman" w:eastAsia="宋体"/>
          <w:b/>
          <w:sz w:val="21"/>
        </w:rPr>
        <w:t>English Abstract:</w:t>
      </w:r>
    </w:p>
    <w:p>
      <w:r>
        <w:rPr>
          <w:rFonts w:ascii="Times New Roman" w:hAnsi="Times New Roman" w:eastAsia="宋体"/>
          <w:sz w:val="21"/>
        </w:rPr>
        <w:t>Pathology images are crucial for cancer diagnosis and treatment. Although artificial intelligence has driven rapid ad vancements in pathology image analysis, the interpretation of ultra-large and multi-scale pathology images in clinical practice still heavily relies on physicians' experience. Clinicians need to repeatedly zoom in and out on individual slides to compare and assess pathological details - a process that is both time-consuming and prone to visual fatigue. The system first employs a diffusion model to perform tissue segmentation on pathology images, then calculates pathological tissue proportions and morphological metrics. Finally, through multi-scale dynamic comparison and multi-level visual evaluation, the system facilitates comprehensive and precise analysis of pathology images. The system provides clinicians with an intelligent and interactive tool for pathology image interpretation, enabling efficient visualization and precise analysis of pathological details, thereby reducing the effort require for detailed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基因组数据可视化的设计空间和声明语法</w:t>
      </w:r>
    </w:p>
    <w:p>
      <w:r>
        <w:rPr>
          <w:rFonts w:ascii="Times New Roman" w:hAnsi="Times New Roman" w:eastAsia="宋体"/>
          <w:b/>
          <w:color w:val="003264"/>
          <w:sz w:val="24"/>
        </w:rPr>
        <w:t>Design Space and Declarative Grammar for 3D Genomic Data Visualization</w:t>
      </w:r>
    </w:p>
    <w:p>
      <w:r>
        <w:rPr>
          <w:rFonts w:ascii="Times New Roman" w:hAnsi="Times New Roman" w:eastAsia="宋体"/>
          <w:sz w:val="21"/>
        </w:rPr>
        <w:t>作者: David Kouřil, Trevor Manz, Sehi L'Yi, Nils Gehlenborg</w:t>
        <w:br/>
      </w:r>
      <w:r>
        <w:rPr>
          <w:rFonts w:ascii="Times New Roman" w:hAnsi="Times New Roman" w:eastAsia="宋体"/>
          <w:sz w:val="21"/>
        </w:rPr>
        <w:t xml:space="preserve">时间: 2026 | </w:t>
      </w:r>
      <w:r>
        <w:t xml:space="preserve">链接: </w:t>
      </w:r>
      <w:hyperlink r:id="rId434">
        <w:r>
          <w:rPr>
            <w:rFonts w:ascii="Times New Roman" w:hAnsi="Times New Roman" w:eastAsia="宋体"/>
            <w:color w:val="0000FF"/>
            <w:sz w:val="21"/>
            <w:u w:val="single"/>
          </w:rPr>
          <w:t>https://doi.org/10.1109/tvcg.2025.3634654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各种计算方法可以预测染色质结构，产生在物理空间中定位基因组基因座的具体模型，并帮助揭示基因组的组织和功能。虽然之前的可视化研究已经探索了基因组学的数据和任务抽象，但描述这些三维 (3D) 基因组模型以及相关基因组映射数据的设计空间仍然不清楚。在本文中，我们研究了具有空间成分的基因组数据的可视化。首先，我们系统地调查了 3D 基因组模型在计算生物学中的使用和描述方式。我们分析了 300 多篇带有可视化 3D 基因组数据的图形的论文，并对视觉表示方法进行了分类。从这项调查中，我们得出了一个用于可视化 3D 基因组数据、识别常见模式和关键属性（例如表示、视觉通道和组成）的设计空间。我们将这些发现置于现有的基因组学可视化分类法中，完善和扩展现有的分类。其次，我们增强了 Gosling（基因组学声明性可视化语法）以支持 3D 基因组数据。我们的集成支持富有表现力的可视化创作，将传统基因组映射信息与 3D 基因组模型连接起来，强调它们的空间特征。为了展示其实用性，我们使用扩展语法来重新创建交互式示例，展示其表示复杂视觉设计的能力。综合示例和交互式编辑器可在 3d.gosling-lang.org 上找到。</w:t>
      </w:r>
    </w:p>
    <w:p>
      <w:pPr>
        <w:spacing w:before="120"/>
      </w:pPr>
      <w:r>
        <w:rPr>
          <w:rFonts w:ascii="Times New Roman" w:hAnsi="Times New Roman" w:eastAsia="宋体"/>
          <w:b/>
          <w:sz w:val="21"/>
        </w:rPr>
        <w:t>English Abstract:</w:t>
      </w:r>
    </w:p>
    <w:p>
      <w:r>
        <w:rPr>
          <w:rFonts w:ascii="Times New Roman" w:hAnsi="Times New Roman" w:eastAsia="宋体"/>
          <w:sz w:val="21"/>
        </w:rPr>
        <w:t>Various computational approaches predict chromatin structure, yielding concrete models that position genomic loci in physical space and help reveal genome organization and function. While prior visualization research has explored data and task abstractions for genomics, the design space for depicting these three-dimensional (3D) genome models-and associated genome mapped data-remains unclear. In this paper, we investigate the visualization of genomic data with a spatial component. First, we systematically survey how 3D genome models are used and depicted in computational biology. We analyze over 300 papers with figures that visualize 3D genomic data and categorize the methods for visual representation. From this survey, we derive a design space for visualizing 3D genome data, identifying common patterns and key properties such as representation, visual channels, and composition. We position these findings within an existing genomics visualization taxonomy, refining and extending existing classifications. Second, we augment Gosling, a declarative visualization grammar for genomics, to support 3D genomic data. Our integration enables expressive authoring of visualizations that connect traditional genome-mapped information with 3D genome models, emphasizing their spatial characteristics. To demonstrate its utility, we employ our extended grammar to recreate interactive examples, showcasing its ability to represent complex visual designs. Comprehensive examples and an interactive editor are available at 3d.gosling-lang.org.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SynAnno：突触注释的交互式引导校对</w:t>
      </w:r>
    </w:p>
    <w:p>
      <w:r>
        <w:rPr>
          <w:rFonts w:ascii="Times New Roman" w:hAnsi="Times New Roman" w:eastAsia="宋体"/>
          <w:b/>
          <w:color w:val="003264"/>
          <w:sz w:val="24"/>
        </w:rPr>
        <w:t>SynAnno: Interactive Guided Proofreading of Synaptic Annotations</w:t>
      </w:r>
    </w:p>
    <w:p>
      <w:r>
        <w:rPr>
          <w:rFonts w:ascii="Times New Roman" w:hAnsi="Times New Roman" w:eastAsia="宋体"/>
          <w:sz w:val="21"/>
        </w:rPr>
        <w:t>作者: Leander Lauenburg, Jakob Troidl, Adam Gohain, Zudi Lin, Hanspeter Pfister, Donglai Wei</w:t>
        <w:br/>
      </w:r>
      <w:r>
        <w:rPr>
          <w:rFonts w:ascii="Times New Roman" w:hAnsi="Times New Roman" w:eastAsia="宋体"/>
          <w:sz w:val="21"/>
        </w:rPr>
        <w:t xml:space="preserve">时间: 2025 | </w:t>
      </w:r>
      <w:r>
        <w:t xml:space="preserve">链接: </w:t>
      </w:r>
      <w:hyperlink r:id="rId435">
        <w:r>
          <w:rPr>
            <w:rFonts w:ascii="Times New Roman" w:hAnsi="Times New Roman" w:eastAsia="宋体"/>
            <w:color w:val="0000FF"/>
            <w:sz w:val="21"/>
            <w:u w:val="single"/>
          </w:rPr>
          <w:t>https://doi.org/10.1109/tvcg.2025.3634824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接组学是神经科学的一个子领域，旨在绘制和分析神经系统的突触级接线图。虽然深度学习的最新进展加速了神经元和突触的自动化分割，但重建准确的连接体仍然需要大量的人工校对来纠正分割错误。我们推出了 SynAnno，这是一种交互式工具，旨在简化和增强大规模连接组学数据集中突触注释的校对。 SynAnno 通过实现以神经元为中心的引导校对来集成到现有的神经科学工作流程中。为了解决神经元复杂空间分支带来的挑战，它引入了一个结构化工作流程，具有优化的遍历路径和用于跟踪进度的 3D 迷你地图。此外，SynAnno还采用了微调的机器学习模型来协助错误检测和纠正，减少人工负担并提高校对效率。我们通过七位神经科学专家参与的用户和案例研究来评估 SynAnno。结果表明，SynAnno 显着加速了突触校对，同时通过结构化指导和可视化支持减少认知负荷和注释错误。源代码和交互式演示位于：https://github.com/PytorchConnectomics/SynAnno。</w:t>
      </w:r>
    </w:p>
    <w:p>
      <w:pPr>
        <w:spacing w:before="120"/>
      </w:pPr>
      <w:r>
        <w:rPr>
          <w:rFonts w:ascii="Times New Roman" w:hAnsi="Times New Roman" w:eastAsia="宋体"/>
          <w:b/>
          <w:sz w:val="21"/>
        </w:rPr>
        <w:t>English Abstract:</w:t>
      </w:r>
    </w:p>
    <w:p>
      <w:r>
        <w:rPr>
          <w:rFonts w:ascii="Times New Roman" w:hAnsi="Times New Roman" w:eastAsia="宋体"/>
          <w:sz w:val="21"/>
        </w:rPr>
        <w:t>Connectomics, a subfield of neuroscience, aims to map and analyze synapse-level wiring diagrams of the nervous system. While recent advances in deep learning have accelerated automated neuron and synapse segmentation, reconstructing accurate connectomes still demands extensive human proofreading to correct segmentation errors. We present SynAnno, an interactive tool designed to streamline and enhance the proofreading of synaptic annotations in large-scale connectomics datasets. SynAnno integrates into existing neuroscience workflows by enabling guided, neuron-centric proofreading. To address the challenges posed by the complex spatial branching of neurons, it introduces a structured workflow with an optimized traversal path and a 3D mini-map for tracking progress. In addition, SynAnno incorporates fine-tuned machine learning models to assist with error detection and correction, reducing the manual burden and increasing proofreading efficiency. We evaluate SynAnno through a user and case study involving seven neuroscience experts. Results show that SynAnno significantly accelerates synapse proofreading while reducing cognitive load and annotation errors through structured guidance and visualization support. The source code and interactive demo are available at: https://github.com/PytorchConnectomics/SynAnno.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用于模拟多相多组分流体的混合 LBM-FVM 求解器</w:t>
      </w:r>
    </w:p>
    <w:p>
      <w:r>
        <w:rPr>
          <w:rFonts w:ascii="Times New Roman" w:hAnsi="Times New Roman" w:eastAsia="宋体"/>
          <w:b/>
          <w:color w:val="003264"/>
          <w:sz w:val="24"/>
        </w:rPr>
        <w:t>A Hybrid LBM-FVM Solver for Simulating Multiphase Multi-Component Fluids</w:t>
      </w:r>
    </w:p>
    <w:p>
      <w:r>
        <w:rPr>
          <w:rFonts w:ascii="Times New Roman" w:hAnsi="Times New Roman" w:eastAsia="宋体"/>
          <w:sz w:val="21"/>
        </w:rPr>
        <w:t>作者: Lin Ding, Xiaopei Liu</w:t>
        <w:br/>
      </w:r>
      <w:r>
        <w:rPr>
          <w:rFonts w:ascii="Times New Roman" w:hAnsi="Times New Roman" w:eastAsia="宋体"/>
          <w:sz w:val="21"/>
        </w:rPr>
        <w:t xml:space="preserve">时间: 2026 | </w:t>
      </w:r>
      <w:r>
        <w:t xml:space="preserve">链接: </w:t>
      </w:r>
      <w:hyperlink r:id="rId436">
        <w:r>
          <w:rPr>
            <w:rFonts w:ascii="Times New Roman" w:hAnsi="Times New Roman" w:eastAsia="宋体"/>
            <w:color w:val="0000FF"/>
            <w:sz w:val="21"/>
            <w:u w:val="single"/>
          </w:rPr>
          <w:t>https://doi.org/10.1109/tvcg.2025.3644004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相和多组分流体流动非常复杂，其动态行为对传统模拟方法提出了挑战，尤其是在各种操作条件下。添加流固相互作用进一步加剧了这种复杂性，需要物理上准确且计算上更易于处理的模拟。现有的方法往往在准确性、效率或稳定性方面存在不足，有时还可能消耗过多的内存，导致它们不适合许多实际应用。在本文中，我们介绍了一种新颖、更实用的解决方案，将碰撞增强格子玻尔兹曼方法与有限体积方法相结合。该混合求解器旨在通过有限体积框架中的新型润湿边界处理进行相场建模，有效地模拟多相、多组分流，同时显着减少内存消耗。它可以模拟不同条件下的多个流体相，捕获丰富的界面行为。此外，它还采用浸入边界方法来有效处理复杂的流体-固体相互作用。验证测试证实我们的方法产生了物理上一致的结果，并证明了多次评估的准确性。我们提供全面的模拟结果，以及内存消耗和效率的比较，突出了我们的求解器相对于传统方法的实用性和优越性。</w:t>
      </w:r>
    </w:p>
    <w:p>
      <w:pPr>
        <w:spacing w:before="120"/>
      </w:pPr>
      <w:r>
        <w:rPr>
          <w:rFonts w:ascii="Times New Roman" w:hAnsi="Times New Roman" w:eastAsia="宋体"/>
          <w:b/>
          <w:sz w:val="21"/>
        </w:rPr>
        <w:t>English Abstract:</w:t>
      </w:r>
    </w:p>
    <w:p>
      <w:r>
        <w:rPr>
          <w:rFonts w:ascii="Times New Roman" w:hAnsi="Times New Roman" w:eastAsia="宋体"/>
          <w:sz w:val="21"/>
        </w:rPr>
        <w:t>Multiphase and multi-component fluid flows are highly intricate, exhibiting dynamic behaviors that challenge conventional simulation methods, especially across a wide range of operating conditions. Adding fluid-solid interactions further escalates this complexity, requiring simulations that are both physically accurate and computationally more tractable. Existing methods often fall short in aspects of either accuracy, efficiency, or stability, and sometimes may also consume excessive memory, rendering them unsuitable for many practical applications. In this paper, we introduce a novel, more practical solution combining a collision-enhanced lattice Boltzmann method with a finite-volume approach. This hybrid solver is designed to effectively simulate multiphase, multi-component flows via the phase-field modeling with a novel wetting boundary treatment in the finite-volume framework, while significantly reducing memory consumption. It enables simulations of multiple fluid phases under varied conditions, capturing rich interfacial behaviors. Additionally, it incorporates an immersed-boundary method to efficiently handle complex fluid-solid interactions. Validation tests confirm that our method produces physically consistent results and demonstrates accuracy across multiple evaluations. We provide comprehensive simulation results, along with comparisons of memory consumption and efficiency, highlighting the practical utility and superiority of our solver over conventional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拓扑自动编码器++：快速准确的循环感知降维</w:t>
      </w:r>
    </w:p>
    <w:p>
      <w:r>
        <w:rPr>
          <w:rFonts w:ascii="Times New Roman" w:hAnsi="Times New Roman" w:eastAsia="宋体"/>
          <w:b/>
          <w:color w:val="003264"/>
          <w:sz w:val="24"/>
        </w:rPr>
        <w:t>Topological Autoencoders++: Fast and Accurate Cycle-Aware Dimensionality Reduction</w:t>
      </w:r>
    </w:p>
    <w:p>
      <w:r>
        <w:rPr>
          <w:rFonts w:ascii="Times New Roman" w:hAnsi="Times New Roman" w:eastAsia="宋体"/>
          <w:sz w:val="21"/>
        </w:rPr>
        <w:t>作者: Mattéo Clémot, Julie Digne, Julien Tierny</w:t>
        <w:br/>
      </w:r>
      <w:r>
        <w:rPr>
          <w:rFonts w:ascii="Times New Roman" w:hAnsi="Times New Roman" w:eastAsia="宋体"/>
          <w:sz w:val="21"/>
        </w:rPr>
        <w:t xml:space="preserve">时间: 2025 | </w:t>
      </w:r>
      <w:r>
        <w:t xml:space="preserve">链接: </w:t>
      </w:r>
      <w:hyperlink r:id="rId437">
        <w:r>
          <w:rPr>
            <w:rFonts w:ascii="Times New Roman" w:hAnsi="Times New Roman" w:eastAsia="宋体"/>
            <w:color w:val="0000FF"/>
            <w:sz w:val="21"/>
            <w:u w:val="single"/>
          </w:rPr>
          <w:t>https://doi.org/10.1109/tvcg.2025.3644671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本文提出了一种新颖的拓扑感知降维方法，旨在准确可视化高维数据中存在的循环模式。为此，我们以拓扑自动编码器 (TopoAE) [1] 公式为基础。首先，我们对其相关损失进行了新颖的理论分析，并表明零损失确实会导致 0 维持久同源性相同的持久性对（高维和低维）（&lt;inline-formula xmlns:mml="http://www.w3.org/1998/Math/MathML" xmlns:xlink="http://www.w3.org/1999/xlink"&gt;&lt;tex-math Rips 过滤的 notation="LaTeX"&gt;$PH^{0}$&lt;/tex-math&gt;&lt;/inline-formula&gt;）。我们还提供了一个反例，表明该属性不再适用于将 TopoAE 简单扩展为 d 的 &lt;inline-formula xmlns:mml="http://www.w3.org/1998/Math/MathML" xmlns:xlink="http://www.w3.org/1999/xlink"&gt;&lt;tex-math notation="LaTeX"&gt;$PH^{d}$&lt;/tex-math&gt;&lt;/inline-formula&gt; &lt;inline-formula xmlns:mml="http://www.w3.org/1998/Math/MathML" xmlns:xlink="http://www.w3.org/1999/xlink"&gt;&lt;tex-math notation="LaTeX"&gt;$\geq$&lt;/tex-math&gt;&lt;/inline-formula&gt; 1. 基于这一观察，我们将 TopoAE 引入一维持久同源性的新颖推广(&lt;inline-formula xmlns:mml="http://www.w3.org/1998/Math/MathML" xmlns:xlink="http://www.w3.org/1999/xlink"&gt;&lt;tex-math notation="LaTeX"&gt;$PH^{1}$&lt;/tex-math&gt;&lt;/inline-formula&gt;)，称为 TopoAE++，用于精确生成循环感知的平面嵌入，解决以上失败案例。这种概括基于&lt;italic xmlns:mml="http://www.w3.org/1998/Math/MathML" xmlns:xlink="http://www.w3.org/1999/xlink"&gt;级联失真&lt;/i&gt;的概念，这是一个新的惩罚项，有利于填充持久 1 周期的 2 链的等距嵌入，从而导致 1 周期的更忠实的几何重建飞机。我们进一步引入了一种新颖、快速的算法，用于精确计算平面中 Rips 过滤的 PH，与之前记录的拓扑感知方法相比，可提高运行时间。我们的方法还在通过 Wasserstein 距离测量的拓扑精度和低维循环的视觉保留之间实现了更好的平衡。我们的 C++ 实现位于 &lt;uri xmlns:mml="http://www.w3.org/1998/Math/MathML" xmlns:xlink="http://www.w3.org/1999/xlink"&gt;https://github.com/MClemot/TopologicalAutoencodersPlusPlus&lt;/uri&gt;。</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novel topology-aware dimensionality reduction approach aiming at accurately visualizing the cyclic patterns present in high dimensional data. To that end, we build on the &lt;italic xmlns:mml="http://www.w3.org/1998/Math/MathML" xmlns:xlink="http://www.w3.org/1999/xlink"&gt;Topological Autoencoders&lt;/i&gt; (TopoAE) [1] formulation. First, we provide a novel theoretical analysis of its associated loss and show that a zero loss indeed induces identical persistence pairs (in high and low dimensions) for the 0-dimensional persistent homology (&lt;inline-formula xmlns:mml="http://www.w3.org/1998/Math/MathML" xmlns:xlink="http://www.w3.org/1999/xlink"&gt;&lt;tex-math notation="LaTeX"&gt;$PH^{0}$&lt;/tex-math&gt;&lt;/inline-formula&gt;) of the Rips filtration. We also provide a counter example showing that this property no longer holds for a naive extension of TopoAE to &lt;inline-formula xmlns:mml="http://www.w3.org/1998/Math/MathML" xmlns:xlink="http://www.w3.org/1999/xlink"&gt;&lt;tex-math notation="LaTeX"&gt;$PH^{d}$&lt;/tex-math&gt;&lt;/inline-formula&gt; for d &lt;inline-formula xmlns:mml="http://www.w3.org/1998/Math/MathML" xmlns:xlink="http://www.w3.org/1999/xlink"&gt;&lt;tex-math notation="LaTeX"&gt;$\geq$&lt;/tex-math&gt;&lt;/inline-formula&gt; 1. Based on this observation, we introduce a novel generalization of TopoAE to 1-dimensional persistent homology (&lt;inline-formula xmlns:mml="http://www.w3.org/1998/Math/MathML" xmlns:xlink="http://www.w3.org/1999/xlink"&gt;&lt;tex-math notation="LaTeX"&gt;$PH^{1}$&lt;/tex-math&gt;&lt;/inline-formula&gt;), called TopoAE++, for the accurate generation of cycle-aware planar embeddings, addressing the above failure case. This generalization is based on the notion of &lt;italic xmlns:mml="http://www.w3.org/1998/Math/MathML" xmlns:xlink="http://www.w3.org/1999/xlink"&gt;cascade distortion&lt;/i&gt;, a new penalty term favoring an isometric embedding of the 2-chains filling persistent 1-cycles, hence resulting in more faithful geometrical reconstructions of the 1-cycles in the plane. We further introduce a novel, fast algorithm for the exact computation of PH for Rips filtrations in the plane, yielding improved runtimes over previously documented topology-aware methods. Our method also achieves a better balance between the topological accuracy, as measured by the Wasserstein distance, and the visual preservation of the cycles in low dimensions. Our C++ implementation is available at &lt;uri xmlns:mml="http://www.w3.org/1998/Math/MathML" xmlns:xlink="http://www.w3.org/1999/xlink"&gt;https://github.com/MClemot/TopologicalAutoencodersPlusPlus&lt;/uri&gt;.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ProactiveVA：使用基于 LLM 的 UI 代理进行主动视觉分析</w:t>
      </w:r>
    </w:p>
    <w:p>
      <w:r>
        <w:rPr>
          <w:rFonts w:ascii="Times New Roman" w:hAnsi="Times New Roman" w:eastAsia="宋体"/>
          <w:b/>
          <w:color w:val="003264"/>
          <w:sz w:val="24"/>
        </w:rPr>
        <w:t>ProactiveVA: Proactive Visual Analytics with LLM-Based UI Agent</w:t>
      </w:r>
    </w:p>
    <w:p>
      <w:r>
        <w:rPr>
          <w:rFonts w:ascii="Times New Roman" w:hAnsi="Times New Roman" w:eastAsia="宋体"/>
          <w:sz w:val="21"/>
        </w:rPr>
        <w:t>作者: Yuheng Zhao, Xueli Shu, Liwen Fan, Lin Gao, Yu Zhang, Siming Chen</w:t>
        <w:br/>
      </w:r>
      <w:r>
        <w:rPr>
          <w:rFonts w:ascii="Times New Roman" w:hAnsi="Times New Roman" w:eastAsia="宋体"/>
          <w:sz w:val="21"/>
        </w:rPr>
        <w:t xml:space="preserve">时间: 2025 | </w:t>
      </w:r>
      <w:r>
        <w:t xml:space="preserve">链接: </w:t>
      </w:r>
      <w:hyperlink r:id="rId438">
        <w:r>
          <w:rPr>
            <w:rFonts w:ascii="Times New Roman" w:hAnsi="Times New Roman" w:eastAsia="宋体"/>
            <w:color w:val="0000FF"/>
            <w:sz w:val="21"/>
            <w:u w:val="single"/>
          </w:rPr>
          <w:t>https://doi.org/10.1109/tvcg.2025.3642628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可视化分析 (VA) 通常应用于复杂数据，因此需要复杂的工具。虽然可视化分析使分析师能够进行数据分析，但分析师有时可能会迷失在复杂性中。这凸显了对智能辅助机制的需求。然而，即使是最新的法学硕士辅助 VA 系统也只能在用户明确请求时提供帮助，这使得它们不够智能，无法在分析师最需要的时候提供建议。我们提出了一个 ProactiveVA 框架，其中由 LLM 支持的 UI 代理监控用户交互并主动提供上下文感知帮助。为了设计有效的主动帮助，我们首先进行了一项形成性研究，分析用户交互日志中的寻求帮助行为，确定用户何时需要主动帮助、他们需要什么帮助以及代理应如何干预。基于此分析，我们提炼了意图识别、解决方案生成、可解释性和可控性方面的关键设计要求。在这些要求的指导下，我们开发了一个三阶段的 UI 代理管道，包括感知、推理和行动。代理从VA交互日志中自主感知用户需求，通过系统的交互探索提供量身定制的建议和直观的指导。我们在两种代表性类型的 VA 系统中实现了该框架，证明了其通用性，并通过算法评估、案例和专家研究以及用户研究来评估其有效性。我们还讨论了主动式 VA 的当前设计权衡以及需要进一步探索的领域。</w:t>
      </w:r>
    </w:p>
    <w:p>
      <w:pPr>
        <w:spacing w:before="120"/>
      </w:pPr>
      <w:r>
        <w:rPr>
          <w:rFonts w:ascii="Times New Roman" w:hAnsi="Times New Roman" w:eastAsia="宋体"/>
          <w:b/>
          <w:sz w:val="21"/>
        </w:rPr>
        <w:t>English Abstract:</w:t>
      </w:r>
    </w:p>
    <w:p>
      <w:r>
        <w:rPr>
          <w:rFonts w:ascii="Times New Roman" w:hAnsi="Times New Roman" w:eastAsia="宋体"/>
          <w:sz w:val="21"/>
        </w:rPr>
        <w:t>Visual analytics (VA) is typically applied to complex data, thus requiring complex tools. While visual analytics empowers analysts in data analysis, analysts may get lost in the complexity occasionally. This highlights the need for intelligent assistance mechanisms. However, even the latest LLM-assisted VA systems only provide help when explicitly requested by the user, making them insufficiently intelligent to offer suggestions when analysts need them the most. We propose a ProactiveVA framework in which LLM-powered UI agent monitors user interactions and delivers context-aware assistance proactively. To design effective proactive assistance, we first conducted a formative study analyzing help-seeking behaviors in user interaction logs, identifying when users need proactive help, what assistance they require, and how the agent should intervene. Based on this analysis, we distilled key design requirements in terms of intent recognition, solution generation, interpretability and controllability. Guided by these requirements, we develop a three-stage UI agent pipeline including perception, reasoning, and acting. The agent autonomously perceives users' needs from VA interaction logs, providing tailored suggestions and intuitive guidance through interactive exploration of the system. We implemented the framework in two representative types of VA systems, demonstrating its generalizability, and evaluated the effectiveness through an algorithm evaluation, case and expert study and a user study. We also discuss current design trade-offs of proactive VA and areas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“它们不是为我而建的”：触觉图形中图形基元测量策略的探索性研究</w:t>
      </w:r>
    </w:p>
    <w:p>
      <w:r>
        <w:rPr>
          <w:rFonts w:ascii="Times New Roman" w:hAnsi="Times New Roman" w:eastAsia="宋体"/>
          <w:b/>
          <w:color w:val="003264"/>
          <w:sz w:val="24"/>
        </w:rPr>
        <w:t>“They Aren't Built for Me”: an Exploratory Study of Strategies for Measurement of Graphical Primitives in Tactile Graphics</w:t>
      </w:r>
    </w:p>
    <w:p>
      <w:r>
        <w:rPr>
          <w:rFonts w:ascii="Times New Roman" w:hAnsi="Times New Roman" w:eastAsia="宋体"/>
          <w:sz w:val="21"/>
        </w:rPr>
        <w:t>作者: Areen Khalaila, Lane Harrison, Nam Wook Kim, Dylan Cashman</w:t>
        <w:br/>
      </w:r>
      <w:r>
        <w:rPr>
          <w:rFonts w:ascii="Times New Roman" w:hAnsi="Times New Roman" w:eastAsia="宋体"/>
          <w:sz w:val="21"/>
        </w:rPr>
        <w:t xml:space="preserve">时间: 2025 | </w:t>
      </w:r>
      <w:r>
        <w:t xml:space="preserve">链接: </w:t>
      </w:r>
      <w:hyperlink r:id="rId439">
        <w:r>
          <w:rPr>
            <w:rFonts w:ascii="Times New Roman" w:hAnsi="Times New Roman" w:eastAsia="宋体"/>
            <w:color w:val="0000FF"/>
            <w:sz w:val="21"/>
            <w:u w:val="single"/>
          </w:rPr>
          <w:t>https://doi.org/10.1109/tvcg.2025.3633881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低成本膨胀打印机或可刷新触觉显示器等辅助技术的进步有望让盲人或低视力 (BLV) 人士通过将视觉表示直接转换为触觉表示来分析数据。然而，从视觉感知系统实验中得出的设计指南可能不适合触觉感知系统。我们在一项探索性研究中调查了熟悉的视觉编码和触觉感知之间潜在的不匹配，该研究涉及 BLV 人用来测量转换为触觉表示的常见图形基元所采用的策略。首先，我们对 11 名 BLV 受试者使用膨胀形式印刷复制了克利夫兰和麦吉尔关于图形感知的研究。然后，我们展示了小组访谈的结果，其中我们描述了我们的受试者阅读四种常见图表类型所使用的策略。虽然我们的结果表明基于视觉感知研究的熟悉编码在触觉图形中可能很有用，但我们的受试者也表达了使用专门为 BLV 人设计的编码的愿望。基于这项研究，我们确定了常见图表的感知期望与触觉感知中可用的感知工具之间的差距。然后，我们提出了一套触觉图形设计指南来弥补这些差距。补充心理材料可在 https://osf.io/3nsfp/?view_only = 7b7b8dcbae1d4c9a​​8bb4325053d13d9f 上获取。</w:t>
      </w:r>
    </w:p>
    <w:p>
      <w:pPr>
        <w:spacing w:before="120"/>
      </w:pPr>
      <w:r>
        <w:rPr>
          <w:rFonts w:ascii="Times New Roman" w:hAnsi="Times New Roman" w:eastAsia="宋体"/>
          <w:b/>
          <w:sz w:val="21"/>
        </w:rPr>
        <w:t>English Abstract:</w:t>
      </w:r>
    </w:p>
    <w:p>
      <w:r>
        <w:rPr>
          <w:rFonts w:ascii="Times New Roman" w:hAnsi="Times New Roman" w:eastAsia="宋体"/>
          <w:sz w:val="21"/>
        </w:rPr>
        <w:t>Advancements in accessibility technologies such as low-cost swell form printers or refreshable tactile displays promise to allow blind or low-vision (BLV) people to analyze data by transforming visual representations directly to tactile representations. However, it is possible that design guidelines derived from experiments on the visual perception system may not be suited for the tactile per ception system. We investigate the potential mismatch between familiar visual encodings and tactile perception in an exploratory study into the strategies employed by BLV people to measure com mon graphical primitives converted to tactile representations. First, we replicate the Cleveland and McGill study on graphical perception using swell form printing with eleven BLV subjects. Then, we present results from a group interview in which we describe the strategies used by our subjects to read four common chart types. While our results suggest that familiar encodings based on visual perception studies can be useful in tactile graphics, our subjects also expressed a desire to use encodings designed explicitly for BLV people. Based on this study, we identify gaps between the perceptual expectations of common charts and the perceptual tools available in tactile perception. Then, we present a set of guidelines for the design of tactile graphics that accounts for these gaps. Supple mental material is available at https://osf.io/3nsfp/?view_ only = 7b7b8dcbae1d4c9a8bb4325053d13d9f.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评估标量场分布视觉显示中的空间相关性判断</w:t>
      </w:r>
    </w:p>
    <w:p>
      <w:r>
        <w:rPr>
          <w:rFonts w:ascii="Times New Roman" w:hAnsi="Times New Roman" w:eastAsia="宋体"/>
          <w:b/>
          <w:color w:val="003264"/>
          <w:sz w:val="24"/>
        </w:rPr>
        <w:t>Evaluating Judgment of Spatial Correlation in Visual Displays of Scalar Field Distributions</w:t>
      </w:r>
    </w:p>
    <w:p>
      <w:r>
        <w:rPr>
          <w:rFonts w:ascii="Times New Roman" w:hAnsi="Times New Roman" w:eastAsia="宋体"/>
          <w:sz w:val="21"/>
        </w:rPr>
        <w:t>作者: Yayan Zhao, Matthew Berger</w:t>
        <w:br/>
      </w:r>
      <w:r>
        <w:rPr>
          <w:rFonts w:ascii="Times New Roman" w:hAnsi="Times New Roman" w:eastAsia="宋体"/>
          <w:sz w:val="21"/>
        </w:rPr>
        <w:t xml:space="preserve">时间: 2025 | </w:t>
      </w:r>
      <w:r>
        <w:t xml:space="preserve">链接: </w:t>
      </w:r>
      <w:hyperlink r:id="rId440">
        <w:r>
          <w:rPr>
            <w:rFonts w:ascii="Times New Roman" w:hAnsi="Times New Roman" w:eastAsia="宋体"/>
            <w:color w:val="0000FF"/>
            <w:sz w:val="21"/>
            <w:u w:val="single"/>
          </w:rPr>
          <w:t>https://doi.org/10.1109/tvcg.2025.3633830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研究了在不同形式的视觉显示中呈现的二维标量场分布的空间相关性的识别。我们研究直接显示颜色映射标量场（即从分布中绘制的标量场）的简单视觉显示，以及人类是否可以识别这些显示中强相关的空间区域。在这种情况下，相关性的识别需要对一组字段进行判断，而不仅仅是一个字段。因此，在我们的实验设计中，我们比较了两种基本的可视化设计：基于动画的显示与标量场的并置视图，以及不同的色标选择。此外，我们还研究了分布本身的影响，控制了空间尺度上的空间相关性和可辨别性水平。我们的研究结果说明了这些分布特征的影响，同时还强调了不同的视觉显示如何影响评估空间相关性时做出的判断类型。补充材料可在 https://osf.io/zn4qy/ 获取</w:t>
      </w:r>
    </w:p>
    <w:p>
      <w:pPr>
        <w:spacing w:before="120"/>
      </w:pPr>
      <w:r>
        <w:rPr>
          <w:rFonts w:ascii="Times New Roman" w:hAnsi="Times New Roman" w:eastAsia="宋体"/>
          <w:b/>
          <w:sz w:val="21"/>
        </w:rPr>
        <w:t>English Abstract:</w:t>
      </w:r>
    </w:p>
    <w:p>
      <w:r>
        <w:rPr>
          <w:rFonts w:ascii="Times New Roman" w:hAnsi="Times New Roman" w:eastAsia="宋体"/>
          <w:sz w:val="21"/>
        </w:rPr>
        <w:t>In this work we study the identification of spatial correlation in distributions of 2D scalar fields, presented across different forms of visual displays. We study simple visual displays that directly show color-mapped scalar fields, namely those drawn from a distribution, and whether humans can identify strongly correlated spatial regions in these displays. In this setting, the recognition of correlation requires making judgments on a set of fields, rather than just one field. Thus, in our experimental design we compare two basic visualization designs: animation-based displays against juxtaposed views of scalar fields, along different choices of color scales. Moreover, we investigate the impacts of the distribution itself, controlling for the level of spatial correlation and discriminability in spatial scales. Our study's results illustrate the impacts of these distribution characteristics, while also highlighting how different visual displays impact the types of judgments made in assessing spatial correlation. Supplemental material is available at https://osf.io/zn4qy/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学习光场空间角度超分辨率的领域专用网络</w:t>
      </w:r>
    </w:p>
    <w:p>
      <w:r>
        <w:rPr>
          <w:rFonts w:ascii="Times New Roman" w:hAnsi="Times New Roman" w:eastAsia="宋体"/>
          <w:b/>
          <w:color w:val="003264"/>
          <w:sz w:val="24"/>
        </w:rPr>
        <w:t>Learning a Domain-Specialized Network for Light Field Spatial-Angular Super-Resolution</w:t>
      </w:r>
    </w:p>
    <w:p>
      <w:r>
        <w:rPr>
          <w:rFonts w:ascii="Times New Roman" w:hAnsi="Times New Roman" w:eastAsia="宋体"/>
          <w:sz w:val="21"/>
        </w:rPr>
        <w:t>作者: Yifan Mao, Xinpeng Huang, Yilei Chen, Deyang Liu, Ping An, Sanghoon Lee</w:t>
        <w:br/>
      </w:r>
      <w:r>
        <w:rPr>
          <w:rFonts w:ascii="Times New Roman" w:hAnsi="Times New Roman" w:eastAsia="宋体"/>
          <w:sz w:val="21"/>
        </w:rPr>
        <w:t xml:space="preserve">时间: 2025 | </w:t>
      </w:r>
      <w:r>
        <w:t xml:space="preserve">链接: </w:t>
      </w:r>
      <w:hyperlink r:id="rId441">
        <w:r>
          <w:rPr>
            <w:rFonts w:ascii="Times New Roman" w:hAnsi="Times New Roman" w:eastAsia="宋体"/>
            <w:color w:val="0000FF"/>
            <w:sz w:val="21"/>
            <w:u w:val="single"/>
          </w:rPr>
          <w:t>https://doi.org/10.1109/tvcg.2025.3644930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LF）成像本质上受到空间分辨率和角度采样密度之间权衡的限制。为了克服这一障碍，人们开发了空间角度超分辨率（SR）方法来实现两个维度的并发增强。传统的空间角度SR方法将空间和角度SR视为单独的任务，导致参数冗余和误差累积。虽然最近的端到端方法尝试联合处理，但它们对这些不同问题的统一处理忽略了关键的特定领域要求。为了应对这些挑战，我们提出了一个领域专用框架，该框架部署阶段定制的策略来满足特定领域的需求。具体来说，在角度SR阶段，我们引入了跨视图一致性调制模块，该模块通过角度特征的远程依赖建模来增强视图间的一致性。在空间SR阶段，我们提出了一种细节感知状态空间模型来重建细粒度细节。最后，我们开发了一个跨域集成模块，通过融合两个域的多表示特征来探索空间角度相关性，以促进协同优化。公共 LF 数据集的实验结果表明，在定性和定量比较方面均比最先进的方法有了显着改进，与竞争方法相比，模型参数减少了约 50%。</w:t>
      </w:r>
    </w:p>
    <w:p>
      <w:pPr>
        <w:spacing w:before="120"/>
      </w:pPr>
      <w:r>
        <w:rPr>
          <w:rFonts w:ascii="Times New Roman" w:hAnsi="Times New Roman" w:eastAsia="宋体"/>
          <w:b/>
          <w:sz w:val="21"/>
        </w:rPr>
        <w:t>English Abstract:</w:t>
      </w:r>
    </w:p>
    <w:p>
      <w:r>
        <w:rPr>
          <w:rFonts w:ascii="Times New Roman" w:hAnsi="Times New Roman" w:eastAsia="宋体"/>
          <w:sz w:val="21"/>
        </w:rPr>
        <w:t>Light field (LF) imaging is inherently constrained by the trade-off between spatial resolution and angular sampling density. To overcome this obstacle, spatial-angular super-resolution (SR) methods have been developed to achieve concurrent enhancement in both dimensions. Traditional spatial-angular SR methods treat spatial and angular SR as separate tasks, resulting in parameter redundancy and error accumulation. While recent end-to-end approaches attempt joint processing, their uniform treatment of these distinct problems overlooks critical domain-specific requirements. To address these challenges, we propose a domain-specialized framework that deploys stage-tailored strategies to satisfy domain-specific demands. Specifically, in the angular SR stage, we introduce a cross-view consistency modulation module that enhances inter-view coherence through long-range dependency modeling of angular features. In the spatial SR stage, we propose a detail-aware state space model to reconstruct fine-grained detail. Finally, we develop a cross-domain integration module that explores spatial-angular correlations by fusing multi-representational features from both domains to foster synergistic optimization. Experimental results on public LF datasets demonstrate substantial improvements over state-of-the-art methods in both qualitative and quantitative comparisons, with approximately 50% fewer model parameters compared to competing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SigTime：学习并直观地解释时间序列签名</w:t>
      </w:r>
    </w:p>
    <w:p>
      <w:r>
        <w:rPr>
          <w:rFonts w:ascii="Times New Roman" w:hAnsi="Times New Roman" w:eastAsia="宋体"/>
          <w:b/>
          <w:color w:val="003264"/>
          <w:sz w:val="24"/>
        </w:rPr>
        <w:t>SigTime: Learning and Visually Explaining Time Series Signatures</w:t>
      </w:r>
    </w:p>
    <w:p>
      <w:r>
        <w:rPr>
          <w:rFonts w:ascii="Times New Roman" w:hAnsi="Times New Roman" w:eastAsia="宋体"/>
          <w:sz w:val="21"/>
        </w:rPr>
        <w:t>作者: Yu-Chia Huang, Juntong Chen, Dongyu Liu, Kwan-Liu Ma</w:t>
        <w:br/>
      </w:r>
      <w:r>
        <w:rPr>
          <w:rFonts w:ascii="Times New Roman" w:hAnsi="Times New Roman" w:eastAsia="宋体"/>
          <w:sz w:val="21"/>
        </w:rPr>
        <w:t xml:space="preserve">时间: 2025 | </w:t>
      </w:r>
      <w:r>
        <w:t xml:space="preserve">链接: </w:t>
      </w:r>
      <w:hyperlink r:id="rId442">
        <w:r>
          <w:rPr>
            <w:rFonts w:ascii="Times New Roman" w:hAnsi="Times New Roman" w:eastAsia="宋体"/>
            <w:color w:val="0000FF"/>
            <w:sz w:val="21"/>
            <w:u w:val="single"/>
          </w:rPr>
          <w:t>https://doi.org/10.1109/tvcg.2025.3644956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和区分时间序列数据中的时间模式对于科学发现和决策至关重要。例如，在生物医学研究中，发现生理信号中有意义的模式可以改善诊断、风险评估和患者治疗结果。然而，现有的时间序列模式发现方法面临着重大挑战，包括计算复杂性高、可解释性有限以及难以捕获有意义的时间结构。为了解决这些差距，我们引入了一种新颖的学习框架，该框架使用互补的时间序列表示联合训练两个 Transformer 模型：基于 shapelet 的表示来捕获局部时间结构，以及传统的特征工程来编码统计属性。学习到的 shapelet 充当可解释的签名，区分不同分类标签的时间序列。此外，我们开发了一个具有协调视图的可视化分析系统 - SigTime，以促进从多个角度探索时间序列签名，从而有助于生成有用的见解。我们在八个公开数据集和一个专有临床数据集上定量评估我们的学习框架。此外，我们与领域专家一起通过两种使用场景展示了我们系统的有效性：一种涉及公共心电图数据，另一种专注于早产分析。</w:t>
      </w:r>
    </w:p>
    <w:p>
      <w:pPr>
        <w:spacing w:before="120"/>
      </w:pPr>
      <w:r>
        <w:rPr>
          <w:rFonts w:ascii="Times New Roman" w:hAnsi="Times New Roman" w:eastAsia="宋体"/>
          <w:b/>
          <w:sz w:val="21"/>
        </w:rPr>
        <w:t>English Abstract:</w:t>
      </w:r>
    </w:p>
    <w:p>
      <w:r>
        <w:rPr>
          <w:rFonts w:ascii="Times New Roman" w:hAnsi="Times New Roman" w:eastAsia="宋体"/>
          <w:sz w:val="21"/>
        </w:rPr>
        <w:t>Understanding and distinguishing temporal patterns in time series data is essential for scientific discovery and decisionmaking. For example, in biomedical research, uncovering meaningful patterns in physiological signals can improve diagnosis, risk assessment, and patient outcomes. However, existing methods for time series pattern discovery face major challenges, including high computational complexity, limited interpretability, and difficulty in capturing meaningful temporal structures. To address these gaps, we introduce a novel learning framework that jointly trains two Transformer models using complementary time series representations: shapelet-based representations to capture localized temporal structures and traditional feature engineering to encode statistical properties. The learned shapelets serve as interpretable signatures that differentiate time series across classification labels. Additionally, we develop a visual analytics system-SigTime-with coordinated views to facilitate exploration of time series signatures from multiple perspectives, aiding in useful insights generation. We quantitatively evaluate our learning framework on eight publicly available datasets and one proprietary clinical dataset. Additionally, we demonstrate the effectiveness of our system through two usage scenarios along with the domain experts: one involving public ECG data and the other focused on preterm labor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通过情境感知适应增强移情混合现实代理的感知移情</w:t>
      </w:r>
    </w:p>
    <w:p>
      <w:r>
        <w:rPr>
          <w:rFonts w:ascii="Times New Roman" w:hAnsi="Times New Roman" w:eastAsia="宋体"/>
          <w:b/>
          <w:color w:val="003264"/>
          <w:sz w:val="24"/>
        </w:rPr>
        <w:t>Enhancing Perceived Empathy in Empathic Mixed Reality Agents Via Context-Aware Adaptation</w:t>
      </w:r>
    </w:p>
    <w:p>
      <w:r>
        <w:rPr>
          <w:rFonts w:ascii="Times New Roman" w:hAnsi="Times New Roman" w:eastAsia="宋体"/>
          <w:sz w:val="21"/>
        </w:rPr>
        <w:t>作者: Zhuang Chang, Dominik O. W. Hirschberg, Kunal Gupta, Mehak Sharma, Kangsoo Kim, Huidong Bai, Li Shao, Mark Billinghurst</w:t>
        <w:br/>
      </w:r>
      <w:r>
        <w:rPr>
          <w:rFonts w:ascii="Times New Roman" w:hAnsi="Times New Roman" w:eastAsia="宋体"/>
          <w:sz w:val="21"/>
        </w:rPr>
        <w:t xml:space="preserve">时间: 2025 | </w:t>
      </w:r>
      <w:r>
        <w:t xml:space="preserve">链接: </w:t>
      </w:r>
      <w:hyperlink r:id="rId443">
        <w:r>
          <w:rPr>
            <w:rFonts w:ascii="Times New Roman" w:hAnsi="Times New Roman" w:eastAsia="宋体"/>
            <w:color w:val="0000FF"/>
            <w:sz w:val="21"/>
            <w:u w:val="single"/>
          </w:rPr>
          <w:t>https://doi.org/10.1109/tvcg.2025.3646601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混合现实代理 (MiRA) 已被广泛研究，以利用其同时存在于虚拟和物理环境中的能力来增强虚拟-物理交互。然而，尽管 MiRA 在药物辅助治疗、教育和培训方面具有潜力，但很少有研究关注增强 MiRA 的同理心感知。为了填补这一空白，我们研究了移情混合现实代理 (EMIRA) 的影响，该代理可以适应射击游戏中用户的生理状态和物理事件。我们发现这种适应增强了用户对代理的社会感知，包括社会存在、社会联系和感知同理心。生理适应增加了家长作风并减少了用户的主导地位，而身体适应则没有这种效果。我们讨论这些发现并为未来的 EMiRA 提供设计启示。</w:t>
      </w:r>
    </w:p>
    <w:p>
      <w:pPr>
        <w:spacing w:before="120"/>
      </w:pPr>
      <w:r>
        <w:rPr>
          <w:rFonts w:ascii="Times New Roman" w:hAnsi="Times New Roman" w:eastAsia="宋体"/>
          <w:b/>
          <w:sz w:val="21"/>
        </w:rPr>
        <w:t>English Abstract:</w:t>
      </w:r>
    </w:p>
    <w:p>
      <w:r>
        <w:rPr>
          <w:rFonts w:ascii="Times New Roman" w:hAnsi="Times New Roman" w:eastAsia="宋体"/>
          <w:sz w:val="21"/>
        </w:rPr>
        <w:t>Mixed Reality Agents (MiRAs) have been extensively studied to enhance virtual-physical interactions, using their ability to exist in both virtual and physical environments. However, little research has focused on enhancing perceived empathy in MiRAs, despite its potential for agent-assisted therapy, education, and training. To fill this gap, we investigate the impact of an Empathic Mixed Reality agent (EMiRA) that adapts to users' physiological states and physical events in a shooting game. We found that this adaptation enhanced users' social perceptions of the agent, including social presence, social connectedness, and perceived empathy. Physiological adaptation increased paternalism and reduced user dominance, while physical adaptation had no such effect. We discuss these findings and provide design implications for future EMiRAs.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你“相信”这个可视化吗？衡量可视化信任度的清单</w:t>
      </w:r>
    </w:p>
    <w:p>
      <w:r>
        <w:rPr>
          <w:rFonts w:ascii="Times New Roman" w:hAnsi="Times New Roman" w:eastAsia="宋体"/>
          <w:b/>
          <w:color w:val="003264"/>
          <w:sz w:val="24"/>
        </w:rPr>
        <w:t>Do You “trust” This Visualization? an Inventory to Measure Trust in Visualizations</w:t>
      </w:r>
    </w:p>
    <w:p>
      <w:r>
        <w:rPr>
          <w:rFonts w:ascii="Times New Roman" w:hAnsi="Times New Roman" w:eastAsia="宋体"/>
          <w:sz w:val="21"/>
        </w:rPr>
        <w:t>作者: Huichen Will Wang, Kylie Lin, Andrew Cohen, Ryan Kennedy, Zachary Zwald, Carolina Nobre, Cindy Xiong Bearfield</w:t>
        <w:br/>
      </w:r>
      <w:r>
        <w:rPr>
          <w:rFonts w:ascii="Times New Roman" w:hAnsi="Times New Roman" w:eastAsia="宋体"/>
          <w:sz w:val="21"/>
        </w:rPr>
        <w:t xml:space="preserve">时间: 2025 | </w:t>
      </w:r>
      <w:r>
        <w:t xml:space="preserve">链接: </w:t>
      </w:r>
      <w:hyperlink r:id="rId444">
        <w:r>
          <w:rPr>
            <w:rFonts w:ascii="Times New Roman" w:hAnsi="Times New Roman" w:eastAsia="宋体"/>
            <w:color w:val="0000FF"/>
            <w:sz w:val="21"/>
            <w:u w:val="single"/>
          </w:rPr>
          <w:t>https://doi.org/10.1109/tvcg.2025.3646847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信任在可视化数据通信和决策中发挥着至关重要的作用，但现有的可视化研究采用了不同的信任衡量标准，这使得比较和综合研究结果变得具有挑战性。在这项工作中，我们首先采用自下而上、数据驱动的方法来理解可视化读者在说“信任”可视化时的含义。我们从现有清单中汇编并改编了一系列与信任相关的陈述，并收集了对不同可信度可视化的回应。通过探索性因素分析，我们得出了可视化信任的操作定义。我们的研究结果表明，人们将值得信赖的可视化视为呈现可信信息、易于理解和使用的可视化。基于这一见解，我们开发了一个八项清单：四个核心项衡量可视化中的信任度，四个可选项控制基线信任倾向的个体差异。我们使用麦当劳欧米茄建立了库存的内部一致性可靠性，通过证明与基于理论的信任维度的一致性确认了其内容有效性，并通过两个具有现实世界风险的信任博弈验证了其标准有效性。最后，我们说明了如何将这种标准化清单应用于不同的可视化研究环境。利用我们的库存，未来的研究可以研究设计选择、任务和领域如何影响信任，以及如何在人类数据交互中培养适当的信任行为。</w:t>
      </w:r>
    </w:p>
    <w:p>
      <w:pPr>
        <w:spacing w:before="120"/>
      </w:pPr>
      <w:r>
        <w:rPr>
          <w:rFonts w:ascii="Times New Roman" w:hAnsi="Times New Roman" w:eastAsia="宋体"/>
          <w:b/>
          <w:sz w:val="21"/>
        </w:rPr>
        <w:t>English Abstract:</w:t>
      </w:r>
    </w:p>
    <w:p>
      <w:r>
        <w:rPr>
          <w:rFonts w:ascii="Times New Roman" w:hAnsi="Times New Roman" w:eastAsia="宋体"/>
          <w:sz w:val="21"/>
        </w:rPr>
        <w:t>Trust plays a critical role in visual data communication and decision-making, yet existing visualization research employs varied trust measures, making it challenging to compare and synthesize findings across studies. In this work, we first took a bottom-up, data-driven approach to understand what visualization readers mean when they say they “trust” a visualization. We compiled and adapted a broad set of trust-related statements from existing inventories and collected responses to visualizations with varying degrees of trustworthiness. Through exploratory factor analysis, we derived an operational definition of trust in visualizations. Our findings indicate that people perceive a trustworthy visualization as one that presents credible information and is comprehensible and usable. Building on this insight, we developed an eight-item inventory: four core items measuring trust in visualizations and four optional items controlling for individual differences in baseline trust tendency. We established the inventory's internal consistency reliability using McDonald's omega, confirmed its content validity by demonstrating alignment with theoretically-grounded trust dimensions, and validated its criterion validity through two trust games with real-world stakes. Finally, we illustrate how this standardized inventory can be applied across diverse visualization research contexts. Utilizing our inventory, future research can examine how design choices, tasks, and domains influence trust, and how to foster appropriate trusting behavior in human-data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EKF-GS：使用扩展卡尔曼滤波器改进的 3D 高斯分布</w:t>
      </w:r>
    </w:p>
    <w:p>
      <w:r>
        <w:rPr>
          <w:rFonts w:ascii="Times New Roman" w:hAnsi="Times New Roman" w:eastAsia="宋体"/>
          <w:b/>
          <w:color w:val="003264"/>
          <w:sz w:val="24"/>
        </w:rPr>
        <w:t>EKF-GS: An Improved 3D Gaussian Splatting Using Extended Kalman Filter</w:t>
      </w:r>
    </w:p>
    <w:p>
      <w:r>
        <w:rPr>
          <w:rFonts w:ascii="Times New Roman" w:hAnsi="Times New Roman" w:eastAsia="宋体"/>
          <w:sz w:val="21"/>
        </w:rPr>
        <w:t>作者: Kezhi Wang, Jikai Wang, Zonghai Chen</w:t>
        <w:br/>
      </w:r>
      <w:r>
        <w:rPr>
          <w:rFonts w:ascii="Times New Roman" w:hAnsi="Times New Roman" w:eastAsia="宋体"/>
          <w:sz w:val="21"/>
        </w:rPr>
        <w:t xml:space="preserve">时间: 2025 | </w:t>
      </w:r>
      <w:r>
        <w:t xml:space="preserve">链接: </w:t>
      </w:r>
      <w:hyperlink r:id="rId445">
        <w:r>
          <w:rPr>
            <w:rFonts w:ascii="Times New Roman" w:hAnsi="Times New Roman" w:eastAsia="宋体"/>
            <w:color w:val="0000FF"/>
            <w:sz w:val="21"/>
            <w:u w:val="single"/>
          </w:rPr>
          <w:t>https://doi.org/10.1109/tvcg.2025.3646761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EKF-GS，一种用于 3D 高斯分布的混合优化框架，它将扩展卡尔曼滤波器与随机梯度下降相结合。 EKF-GS 可实现更快的收敛、不确定性引导的高斯致密化和不确定性量化功能。对公共数据集的实验表明，通过减少迭代次数和减少训练时间，可以提高重建质量。</w:t>
      </w:r>
    </w:p>
    <w:p>
      <w:pPr>
        <w:spacing w:before="120"/>
      </w:pPr>
      <w:r>
        <w:rPr>
          <w:rFonts w:ascii="Times New Roman" w:hAnsi="Times New Roman" w:eastAsia="宋体"/>
          <w:b/>
          <w:sz w:val="21"/>
        </w:rPr>
        <w:t>English Abstract:</w:t>
      </w:r>
    </w:p>
    <w:p>
      <w:r>
        <w:rPr>
          <w:rFonts w:ascii="Times New Roman" w:hAnsi="Times New Roman" w:eastAsia="宋体"/>
          <w:sz w:val="21"/>
        </w:rPr>
        <w:t>We propose EKF-GS, a hybrid optimization framework for 3D Gaussian Splatting that integrates Extended Kalman Filter with stochastic gradient descent. EKF-GS enables faster convergence, uncertainty-guided Gaussian densification, and uncertainty quantification capability. Experiments on public datasets show improved reconstruction quality with fewer iterations and reduced training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ForceCtrl：使用用户定义的捏力进行手动光线投射，用于控制显示增益应用</w:t>
      </w:r>
    </w:p>
    <w:p>
      <w:r>
        <w:rPr>
          <w:rFonts w:ascii="Times New Roman" w:hAnsi="Times New Roman" w:eastAsia="宋体"/>
          <w:b/>
          <w:color w:val="003264"/>
          <w:sz w:val="24"/>
        </w:rPr>
        <w:t>ForceCtrl: Hand-Raycasting with User-Defined Pinch Force for Control-Display Gain Application</w:t>
      </w:r>
    </w:p>
    <w:p>
      <w:r>
        <w:rPr>
          <w:rFonts w:ascii="Times New Roman" w:hAnsi="Times New Roman" w:eastAsia="宋体"/>
          <w:sz w:val="21"/>
        </w:rPr>
        <w:t>作者: Seo Young Oh, Junghoon Seo, Juyoung Lee, Boram Yoon, Sang Ho Yoon, Woontack Woo</w:t>
        <w:br/>
      </w:r>
      <w:r>
        <w:rPr>
          <w:rFonts w:ascii="Times New Roman" w:hAnsi="Times New Roman" w:eastAsia="宋体"/>
          <w:sz w:val="21"/>
        </w:rPr>
        <w:t xml:space="preserve">时间: 2025 | </w:t>
      </w:r>
      <w:r>
        <w:t xml:space="preserve">链接: </w:t>
      </w:r>
      <w:hyperlink r:id="rId446">
        <w:r>
          <w:rPr>
            <w:rFonts w:ascii="Times New Roman" w:hAnsi="Times New Roman" w:eastAsia="宋体"/>
            <w:color w:val="0000FF"/>
            <w:sz w:val="21"/>
            <w:u w:val="single"/>
          </w:rPr>
          <w:t>https://doi.org/10.1109/tvcg.2025.3647547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ForceCtrl，这是一种新颖的 3D 手部光线投射技术，可根据用户定义的捏力调整控制显示 (CD) 增益，从而提高指向精度。我们引入了一种与目标无关的方法来提高光线投射精度，克服人类运动能力的限制。通过表面肌电图 (sEMG) 检测的用户定义的捏力使用户能够在交互过程中轻松激活或停用 CD 增益。我们提出了三种 CD 增益策略，并通过目标选择和放置任务对它们进行比较。我们的系统减少了选择错误、放置抖动和用户工作量，特别是对于高难度任务中的远程目标。这些结果凸显了将 CD 增益应用于手部光线投射的有效性，并证明了用户定义的捏力作为 AR/VR 中精确手部交互的稳健输入方式的潜力。</w:t>
      </w:r>
    </w:p>
    <w:p>
      <w:pPr>
        <w:spacing w:before="120"/>
      </w:pPr>
      <w:r>
        <w:rPr>
          <w:rFonts w:ascii="Times New Roman" w:hAnsi="Times New Roman" w:eastAsia="宋体"/>
          <w:b/>
          <w:sz w:val="21"/>
        </w:rPr>
        <w:t>English Abstract:</w:t>
      </w:r>
    </w:p>
    <w:p>
      <w:r>
        <w:rPr>
          <w:rFonts w:ascii="Times New Roman" w:hAnsi="Times New Roman" w:eastAsia="宋体"/>
          <w:sz w:val="21"/>
        </w:rPr>
        <w:t>We present ForceCtrl, a novel 3D hand raycasting technique that enhances pointing precision by adjusting control-display (CD) gain based on user-defined pinch force. We introduce a target-agnostic approach for refining raycasting precision, overcoming limitations in human motor abilities. User-defined pinch force, detected with surface electromyography (sEMG), enables users to easily activate or deactivate CD gain during interaction. We propose three CD gain strategies and compare them through target selection and placement tasks. Our system reduces selection errors, placement jitters, and user workload, especially for distant targets in high-difficulty tasks. These results highlight the effectiveness of applying CD gain to hand raycasting and demonstrate the potential of user-defined pinch force as a robust input modality for precise hand interaction in AR/VR.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感知斜率和加速度：基于音调的函数可听化中可变节奏采样的证据</w:t>
      </w:r>
    </w:p>
    <w:p>
      <w:r>
        <w:rPr>
          <w:rFonts w:ascii="Times New Roman" w:hAnsi="Times New Roman" w:eastAsia="宋体"/>
          <w:b/>
          <w:color w:val="003264"/>
          <w:sz w:val="24"/>
        </w:rPr>
        <w:t>Perceiving Slope and Acceleration: Evidence for Variable Tempo Sampling in Pitch-Based Sonification of Functions</w:t>
      </w:r>
    </w:p>
    <w:p>
      <w:r>
        <w:rPr>
          <w:rFonts w:ascii="Times New Roman" w:hAnsi="Times New Roman" w:eastAsia="宋体"/>
          <w:sz w:val="21"/>
        </w:rPr>
        <w:t>作者: Danyang Fan, Walker Smith, Takako Fujioka, Chris Chafe, Sile O'Modhrain, Diana Deutsch, Sean Follmer</w:t>
        <w:br/>
      </w:r>
      <w:r>
        <w:rPr>
          <w:rFonts w:ascii="Times New Roman" w:hAnsi="Times New Roman" w:eastAsia="宋体"/>
          <w:sz w:val="21"/>
        </w:rPr>
        <w:t xml:space="preserve">时间: 2025 | </w:t>
      </w:r>
      <w:r>
        <w:t xml:space="preserve">链接: </w:t>
      </w:r>
      <w:hyperlink r:id="rId447">
        <w:r>
          <w:rPr>
            <w:rFonts w:ascii="Times New Roman" w:hAnsi="Times New Roman" w:eastAsia="宋体"/>
            <w:color w:val="0000FF"/>
            <w:sz w:val="21"/>
            <w:u w:val="single"/>
          </w:rPr>
          <w:t>https://doi.org/10.1109/tvcg.2025.3633835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听化提供了一种非视觉方式来理解数据，其中基于音调的编码是最常见的。然而，人们对斜率和加速度（数据趋势的关键特征）的感知程度仍然知之甚少。利用人们感知节奏的自然能力，我们引入了一种基于音高的可听化的新颖采样方法，以增强单变量函数中对斜率和加速度的感知。传统的可听化方法通常以均匀的 x 间距采样数据，产生以固定节奏、可变音高间隔（可变音高间隔）演奏的音符，而我们的方法以均匀的 y 间距采样，产生具有一致音高间隔但可变节奏（可变节奏）的音符。我们进行了心理声学实验，以了解三种采样方法的斜率和加速度感知：可变音高间隔、可变节奏和连续（无采样）基线。在斜率比较任务中，当通过斜率之间的幅度比进行调制时，可变速度比其他方法更准确。对于加速度感知，Variable Tempo 下的可察觉差异比其他方法精细 13 倍以上。与其他方法相比，参与者通常还表现出更高的信心、更低的脑力消耗以及对可变节奏的更强烈的偏好。这项工作贡献了基于音调的声化技术的斜率和加速度感知模型，引入了可变节奏作为一种新颖且首选的采样方法，并提供了有希望的初步证据，表明利用计时可以导致对基于导数的数据特征的更灵敏、准确和精确的解释。</w:t>
      </w:r>
    </w:p>
    <w:p>
      <w:pPr>
        <w:spacing w:before="120"/>
      </w:pPr>
      <w:r>
        <w:rPr>
          <w:rFonts w:ascii="Times New Roman" w:hAnsi="Times New Roman" w:eastAsia="宋体"/>
          <w:b/>
          <w:sz w:val="21"/>
        </w:rPr>
        <w:t>English Abstract:</w:t>
      </w:r>
    </w:p>
    <w:p>
      <w:r>
        <w:rPr>
          <w:rFonts w:ascii="Times New Roman" w:hAnsi="Times New Roman" w:eastAsia="宋体"/>
          <w:sz w:val="21"/>
        </w:rPr>
        <w:t>Sonification offers a non-visual way to understand data, with pitch-based encodings being the most common. Yet, how well people perceive slope and acceleration—key features of data trends—remains poorly understood. Drawing on people's natural abilities to perceive tempo, we introduce a novel sampling method for pitch-based sonification to enhance the perception of slope and acceleration in univariate functions. While traditional sonification methods often sample data at uniform x-spacing, yielding notes played at a fixed tempo with variable pitch intervals (Variable Pitch Interval), our approach samples at uniform y-spacing, producing notes with consistent pitch intervals but variable tempo (Variable Tempo). We conducted psychoacoustic experiments to understand slope and acceleration perception across three sampling methods: Variable Pitch Interval, Variable Tempo, and a Continuous (no sampling) baseline. In slope comparison tasks, Variable Tempo was more accurate than the other methods when modulated by the magnitude ratio between slopes. For acceleration perception, just-noticeable differences under Variable Tempo were over 13 times finer than with other methods. Participants also commonly reported higher confidence, lower mental effort, and a stronger preference for Variable Tempo compared to other methods. This work contributes models of slope and acceleration perception across pitch-based sonification techniques, introduces Variable Tempo as a novel and preferred sampling method, and provides promising initial evidence that leveraging timing can lead to more sensitive, accurate, and precise interpretation of derivative-based data features.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ArtCrafter：通过嵌入重构实现文本图像对齐艺术属性转移</w:t>
      </w:r>
    </w:p>
    <w:p>
      <w:r>
        <w:rPr>
          <w:rFonts w:ascii="Times New Roman" w:hAnsi="Times New Roman" w:eastAsia="宋体"/>
          <w:b/>
          <w:color w:val="003264"/>
          <w:sz w:val="24"/>
        </w:rPr>
        <w:t>ArtCrafter: Text-Image Aligning Artistic Attribute Transfer via Embedding Reframing</w:t>
      </w:r>
    </w:p>
    <w:p>
      <w:r>
        <w:rPr>
          <w:rFonts w:ascii="Times New Roman" w:hAnsi="Times New Roman" w:eastAsia="宋体"/>
          <w:sz w:val="21"/>
        </w:rPr>
        <w:t>作者: Nisha Huang, Kaer Huang, Yifan Pu, Jiangshan Wang, Jie Guo, Yiqiang Yan, Xiu Li, Tong-Yee Lee</w:t>
        <w:br/>
      </w:r>
      <w:r>
        <w:rPr>
          <w:rFonts w:ascii="Times New Roman" w:hAnsi="Times New Roman" w:eastAsia="宋体"/>
          <w:sz w:val="21"/>
        </w:rPr>
        <w:t xml:space="preserve">时间: 2025 | </w:t>
      </w:r>
      <w:r>
        <w:t xml:space="preserve">链接: </w:t>
      </w:r>
      <w:hyperlink r:id="rId448">
        <w:r>
          <w:rPr>
            <w:rFonts w:ascii="Times New Roman" w:hAnsi="Times New Roman" w:eastAsia="宋体"/>
            <w:color w:val="0000FF"/>
            <w:sz w:val="21"/>
            <w:u w:val="single"/>
          </w:rPr>
          <w:t>https://doi.org/10.1109/tvcg.2025.3647628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文本引导的风格迁移取得了重大进展，这主要归功于传播模型的创新。这些模型在条件指导方面表现出色，利用文本或图像来指导采样过程。传统的风格迁移侧重于低级视觉特征，例如笔触纹理和颜色分布，看起来更像是对图像应用艺术滤镜。然而，艺术属性迁移超越了传统风格迁移的局限性，实现了视觉概念从色彩和笔触到构图、姿势和关键语义元素等高层次审美属性的迁移，从而产生更自然的结果。因此，我们提出了一种创新的文本到图像艺术属性转移框架，名为ArtCrafter。具体来说，我们引入了一个基于注意力的风格提取模块，该模块经过精心设计，可以捕获图像中微妙的艺术属性元素。该模块采用多层架构，利用感知者注意机制的功能来集成细粒度信息。此外，我们提出了一种新颖的文本图像对齐增强组件，可以巧妙地平衡对两种模式的控制，使模型能够有效地将图像和文本嵌入映射到共享特征空间中。我们通过注意力操作来实现这一点，从而使信息在模式之间流动顺畅。最后，我们采用了显式调制，通过嵌入重构设计将多模态增强嵌入与原始嵌入无缝融合，使模型能够生成不同的输出。大量实验表明，ArtCrafter 在视觉风格化方面取得了令人印象深刻的成果，展现出卓越水平的艺术属性强度、可控性和多样性。代码可在 https://github.com/haha-lisa/ArtCrafter 获取。</w:t>
      </w:r>
    </w:p>
    <w:p>
      <w:pPr>
        <w:spacing w:before="120"/>
      </w:pPr>
      <w:r>
        <w:rPr>
          <w:rFonts w:ascii="Times New Roman" w:hAnsi="Times New Roman" w:eastAsia="宋体"/>
          <w:b/>
          <w:sz w:val="21"/>
        </w:rPr>
        <w:t>English Abstract:</w:t>
      </w:r>
    </w:p>
    <w:p>
      <w:r>
        <w:rPr>
          <w:rFonts w:ascii="Times New Roman" w:hAnsi="Times New Roman" w:eastAsia="宋体"/>
          <w:sz w:val="21"/>
        </w:rPr>
        <w:t>Recent years have witnessed significant advancements in text-guided style transfer, primarily attributed to innovations in diffusion models. These models excel in conditional guidance, utilizing text or images to direct the sampling process. Traditional style transfer focuses on low-level visual features, such as brushstroke textures and color distributions, and appears more like applying an artistic filter to an image. Artistic attribute transfer, however, transcends the limitations of traditional style transfer by achieving the transfer of visual concepts from color and brushstrokes to high level aesthetic attributes such as composition, pose, and key semantic elements, resulting in more natural outcomes. Therefore, we propose an innovative text-to-image artistic attribute transfer framework named ArtCrafter. Specifically, we introduce an attention-based style extraction module, meticulously engineered to capture the subtle artistic attribute elements within an image. This module features a multi-layer architecture that leverages the capabilities of perceiver attention mechanisms to integrate fine-grained information. Additionally, we present a novel text-image aligning augmentation component that adeptly balances control over both modalities, enabling the model to efficiently map image and text embeddings into a shared feature space. We achieve this through attention operations that enable smooth information flow between modalities. Lastly, we incorporate an explicit modulation that seamlessly blends multimodal enhanced embeddings with original embeddings through an embedding reframing design, empowering the model to generate diverse outputs. Extensive experiments demonstrate that ArtCrafter yields impressive results in visual stylization, exhibiting exceptional levels of artistic attribute intensity, controllability, and diversity. The code is available at https://github.com/haha-lisa/ArtCrafter.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HoloDreamer：根据文本描述生成整体 3D 全景场景</w:t>
      </w:r>
    </w:p>
    <w:p>
      <w:r>
        <w:rPr>
          <w:rFonts w:ascii="Times New Roman" w:hAnsi="Times New Roman" w:eastAsia="宋体"/>
          <w:b/>
          <w:color w:val="003264"/>
          <w:sz w:val="24"/>
        </w:rPr>
        <w:t>HoloDreamer: Holistic 3D Panoramic Scene Generation from Text Descriptions</w:t>
      </w:r>
    </w:p>
    <w:p>
      <w:r>
        <w:rPr>
          <w:rFonts w:ascii="Times New Roman" w:hAnsi="Times New Roman" w:eastAsia="宋体"/>
          <w:sz w:val="21"/>
        </w:rPr>
        <w:t>作者: Haiyang Zhou, Xinhua Cheng, Wangbo Yu, Yonghong Tian, Li Yuan</w:t>
        <w:br/>
      </w:r>
      <w:r>
        <w:rPr>
          <w:rFonts w:ascii="Times New Roman" w:hAnsi="Times New Roman" w:eastAsia="宋体"/>
          <w:sz w:val="21"/>
        </w:rPr>
        <w:t xml:space="preserve">时间: 2025 | </w:t>
      </w:r>
      <w:r>
        <w:t xml:space="preserve">链接: </w:t>
      </w:r>
      <w:hyperlink r:id="rId449">
        <w:r>
          <w:rPr>
            <w:rFonts w:ascii="Times New Roman" w:hAnsi="Times New Roman" w:eastAsia="宋体"/>
            <w:color w:val="0000FF"/>
            <w:sz w:val="21"/>
            <w:u w:val="single"/>
          </w:rPr>
          <w:t>https://doi.org/10.1109/tvcg.2025.3644849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场景生成在虚拟现实、游戏和电影行业等各个领域都有很高的需求。由于文本到图像扩散模型强大的生成能力提供了可靠的先验，仅使用文本提示创建 3D 场景已变得可行，从而显着推进了文本驱动的 3D 场景生成的研究。流行的方法通常采用扩散模型来生成初始局部图像，然后迭代地覆盖局部图像以逐渐生成场景。然而，这些基于外画的方法很容易产生全局不一致的结果，且完整性低，限制了其更广泛的应用。为了解决这些问题，我们引入了HoloDreamer框架，该框架首先生成高清全景图以整体初始化整个场景，并利用3D高斯溅射（3D-GS）进行快速3D场景重建，从而有助于创建视图一致且全封闭的3D场景。具体来说，我们提出了风格化等距柱状全景生成，这是一种结合了多个扩散模型的管道，可以根据复杂的文本提示生成风格化且详细的等距柱状全景。随后，引入增强型两阶段全景重建，对3D-GS进行两阶段优化，修复缺失区域，增强场景的完整性。综合实验表明，我们的方法在整体视觉一致性和和谐性以及生成全封闭场景时的重建质量和渲染鲁棒性方面优于先前的工作。</w:t>
      </w:r>
    </w:p>
    <w:p>
      <w:pPr>
        <w:spacing w:before="120"/>
      </w:pPr>
      <w:r>
        <w:rPr>
          <w:rFonts w:ascii="Times New Roman" w:hAnsi="Times New Roman" w:eastAsia="宋体"/>
          <w:b/>
          <w:sz w:val="21"/>
        </w:rPr>
        <w:t>English Abstract:</w:t>
      </w:r>
    </w:p>
    <w:p>
      <w:r>
        <w:rPr>
          <w:rFonts w:ascii="Times New Roman" w:hAnsi="Times New Roman" w:eastAsia="宋体"/>
          <w:sz w:val="21"/>
        </w:rPr>
        <w:t>3D scene generation is in high demand across various domains, including virtual reality, gaming, and the film industry. Owing to the powerful generative capabilities of text-to-image diffusion models that provide reliable priors, creating 3D scenes using only text prompts has become viable, thereby significantly advancing research in text-driven 3D scene generation. Prevailing methods typically employ the diffusion model to generate an initial local image, followed by iteratively outpainting the local image to gradually generate scenes. Nevertheless, these outpainting-based approaches are prone to producing globally inconsistent results with low completeness, restricting their broader applications. To tackle these problems, we introduce HoloDreamer, a framework that begins by generating a high-definition panorama to holistically initialize the full scene, and leverages 3D Gaussian Splatting (3D-GS) for rapid 3D scene reconstruction, thereby facilitating the creation of view-consistent and fully enclosed 3D scenes. Specifically, we propose Stylized Equirectangular Panorama Generation, a pipeline that combines multiple diffusion models to enable stylized and detailed equirectangular panorama generation from complex text prompts. Subsequently, Enhanced Two-Stage Panorama Reconstruction is introduced, conducting a two-stage optimization of 3D-GS to inpaint the missing region and enhance the integrity of the scene. Comprehensive experiments demonstrated that our method outperforms prior works in terms of overall visual consistency and harmony, as well as reconstruction quality and rendering robustness when generating fully enclosed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通过触觉反馈引发愉悦感：物理和伪触觉阻力在虚拟射箭中的作用</w:t>
      </w:r>
    </w:p>
    <w:p>
      <w:r>
        <w:rPr>
          <w:rFonts w:ascii="Times New Roman" w:hAnsi="Times New Roman" w:eastAsia="宋体"/>
          <w:b/>
          <w:color w:val="003264"/>
          <w:sz w:val="24"/>
        </w:rPr>
        <w:t>Eliciting Pleasantness With Haptic Feedback: The Role of Physical and Pseudo-Haptic Resistance in Virtual Archery</w:t>
      </w:r>
    </w:p>
    <w:p>
      <w:r>
        <w:rPr>
          <w:rFonts w:ascii="Times New Roman" w:hAnsi="Times New Roman" w:eastAsia="宋体"/>
          <w:sz w:val="21"/>
        </w:rPr>
        <w:t>作者: Yusuke Ujitoko, Yuki Ban</w:t>
        <w:br/>
      </w:r>
      <w:r>
        <w:rPr>
          <w:rFonts w:ascii="Times New Roman" w:hAnsi="Times New Roman" w:eastAsia="宋体"/>
          <w:sz w:val="21"/>
        </w:rPr>
        <w:t xml:space="preserve">时间: 2025 | </w:t>
      </w:r>
      <w:r>
        <w:t xml:space="preserve">链接: </w:t>
      </w:r>
      <w:hyperlink r:id="rId450">
        <w:r>
          <w:rPr>
            <w:rFonts w:ascii="Times New Roman" w:hAnsi="Times New Roman" w:eastAsia="宋体"/>
            <w:color w:val="0000FF"/>
            <w:sz w:val="21"/>
            <w:u w:val="single"/>
          </w:rPr>
          <w:t>https://doi.org/10.1109/tvcg.2025.3648732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允许用户触摸虚拟物体的触觉技术在触觉学术领域已得到积极研究，但它们尚未在现实​​世界应用中广泛采用。为了促进更广泛的采用，设计引起愉悦感觉的触觉刺激至关重要，因为享乐动机可以显着提高用户接受度。然而，如何在用户主动探索过程中通过触觉刺激有效地引发这种愉悦感仍然是一个悬而未决的问题。此外，目前尚不清楚“伪触觉”作为物理力反馈的低成本替代品是否也能在这种情感背景下有效发挥作用。在本研究中，我们以拉弓射箭场景作为案例研究，研究了用户操作过程中施加的力与由此产生的愉悦感之间的关系。具体来说，我们进行了三个心理物理学实验来研究两种类型的力反馈。一种是刺激动觉的物理力，另一种是通过视觉操纵诱发的伪力。我们的结果表明，当拉弓过程中存在物理阻力时，往往会引发愉悦感，而对于伪阻力则没有观察到这种趋势。虽然人们普遍认为伪触觉可以在触觉属性的渲染中在某种程度上取代物理刺激，但我们的研究结果定量表明，在我们的案例中，两者不能互换以引发积极影响。我们还发现，箭的飞行速度与物理阻力一样对愉悦感产生了同样大的影响，这表明愉悦感会受到事后影响。此外，在所有实验中，感知到的愉悦感与感知到的弓箭行为的自然性密切相关。这些发现为设计涉及连续力反馈的愉快交互提供了宝贵的见解，突出了物理和伪触觉提示的不同作用。</w:t>
      </w:r>
    </w:p>
    <w:p>
      <w:pPr>
        <w:spacing w:before="120"/>
      </w:pPr>
      <w:r>
        <w:rPr>
          <w:rFonts w:ascii="Times New Roman" w:hAnsi="Times New Roman" w:eastAsia="宋体"/>
          <w:b/>
          <w:sz w:val="21"/>
        </w:rPr>
        <w:t>English Abstract:</w:t>
      </w:r>
    </w:p>
    <w:p>
      <w:r>
        <w:rPr>
          <w:rFonts w:ascii="Times New Roman" w:hAnsi="Times New Roman" w:eastAsia="宋体"/>
          <w:sz w:val="21"/>
        </w:rPr>
        <w:t>Although haptic technologies that allow users to touch virtual objects have been actively researched in the academic field of haptics, they are not yet widely adopted in real-world applications. To promote broader adoption, designing haptic stimuli that elicit pleasant sensations is essential since hedonic motivation significantly drives user acceptance. However, how such pleasantness can be effectively induced through haptic stimulation during a user's active exploration remains an open question. Furthermore, it is unclear whether "pseudo-haptics", a low-cost substitute for physical force feedback, can also serve effectively in this affective context. In this study, we investigated the relationship between the applied force during user actions and the resulting pleasantness, using a bow-dragging and arrow-shooting scenario as a case study. Specifically, we conducted three psychophysical experiments to investigate two types of force feedback. One type was a physical force that stimulated the kinesthetic sense, and the other was a pseudo force induced through visual manipulation. Our results revealed that pleasantness tended to be elicited when physical resistance force was present during bow dragging, whereas this tendency was not observed for pseudo resistance force. While there has been a general assumption that pseudo-haptics can replace physical stimuli to some extent in the rendering of haptic properties, our findings quantitatively show that in our case the two are not interchangeable for eliciting positive affect. We also found that the arrow's flying speed contributed to pleasantness as much as the physical resistance force, suggesting that pleasantness is influenced postdictively. Moreover, across all experiments, perceived pleasantness was strongly correlated with the perceived naturalness of the bow-and-arrow behavior. These findings provide valuable insights for designing pleasant interactions involving continuous force feedback, highlighting the distinct roles of physical and pseudo-haptic cues.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Think2Sing：为歌唱驱动的 3D 头部动画编排结构化运动字幕</w:t>
      </w:r>
    </w:p>
    <w:p>
      <w:r>
        <w:rPr>
          <w:rFonts w:ascii="Times New Roman" w:hAnsi="Times New Roman" w:eastAsia="宋体"/>
          <w:b/>
          <w:color w:val="003264"/>
          <w:sz w:val="24"/>
        </w:rPr>
        <w:t>Think2Sing: Orchestrating Structured Motion Subtitles for Singing-Driven 3D Head Animation</w:t>
      </w:r>
    </w:p>
    <w:p>
      <w:r>
        <w:rPr>
          <w:rFonts w:ascii="Times New Roman" w:hAnsi="Times New Roman" w:eastAsia="宋体"/>
          <w:sz w:val="21"/>
        </w:rPr>
        <w:t>作者: Zikai Huang, Yihan Zhou, Xuemiao Xu, Cheng Xu, Xiaofen Xing, Jing Qin, Shengfeng He</w:t>
        <w:br/>
      </w:r>
      <w:r>
        <w:rPr>
          <w:rFonts w:ascii="Times New Roman" w:hAnsi="Times New Roman" w:eastAsia="宋体"/>
          <w:sz w:val="21"/>
        </w:rPr>
        <w:t xml:space="preserve">时间: 2025 | </w:t>
      </w:r>
      <w:r>
        <w:t xml:space="preserve">链接: </w:t>
      </w:r>
      <w:hyperlink r:id="rId451">
        <w:r>
          <w:rPr>
            <w:rFonts w:ascii="Times New Roman" w:hAnsi="Times New Roman" w:eastAsia="宋体"/>
            <w:color w:val="0000FF"/>
            <w:sz w:val="21"/>
            <w:u w:val="single"/>
          </w:rPr>
          <w:t>https://doi.org/10.1109/tvcg.2025.3649047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歌唱驱动的 3D 头部动画是一项引人注目但尚未得到充分探索的任务，在虚拟化身、娱乐和教育领域有着广泛的应用。现有的语音驱动方法通常通过隐式音素到视素对应将音频直接映射到运动，通常会产生过度平滑、情感平淡和语义不一致的结果。这些限制使得它们不足以满足歌唱驱动动画的独特需求。为了应对这一挑战，我们提出了 &lt;italic xmlns:mml="http://www.w3.org/1998/Math/MathML" xmlns:xlink="http://www.w3.org/1999/xlink"&gt;Think2Sing&lt;/i&gt;，这是一个基于扩散的统一框架，集成了预训练的大型语言模型，可生成以歌词和声学为条件的语义一致和时间连贯的 3D 头部动画。我们框架的核心是引入运动字幕，这是一种通过声学引导检索的歌唱思维链过程生成的结构化、时间对齐的表示形式。这些字幕提供了特定于区域的表达线索，作为动画合成的可解释先验。我们进一步将头部动画制定为关键面部区域的运动强度预测，从而实现细粒度控制和更忠实的表达建模。为了支持这一范例，我们构建了第一个具有同步 3D 运动、声学描述符和对齐运动字幕的多模态歌唱数据集，从而实现基于语义和表达性的运动学习。大量实验表明，Think2Sing 在真实性、表现力和情感保真度方面明显优于最先进的方法。此外，我们的框架支持灵活的字幕条件编辑，从而实现精确且用户可控的动画合成。项目页面上提供了可视化结果和数据集。</w:t>
      </w:r>
    </w:p>
    <w:p>
      <w:pPr>
        <w:spacing w:before="120"/>
      </w:pPr>
      <w:r>
        <w:rPr>
          <w:rFonts w:ascii="Times New Roman" w:hAnsi="Times New Roman" w:eastAsia="宋体"/>
          <w:b/>
          <w:sz w:val="21"/>
        </w:rPr>
        <w:t>English Abstract:</w:t>
      </w:r>
    </w:p>
    <w:p>
      <w:r>
        <w:rPr>
          <w:rFonts w:ascii="Times New Roman" w:hAnsi="Times New Roman" w:eastAsia="宋体"/>
          <w:sz w:val="21"/>
        </w:rPr>
        <w:t>Singing-driven 3D head animation is a compelling yet underexplored task with broad applications in virtual avatars, entertainment, and education. Existing speech-driven approaches, which typically map audio directly to motion through implicit phoneme-to-viseme correspondences, often yield over-smoothed, emotionally flat, and semantically inconsistent results. These limitations render them inadequate for the unique demands of singing-driven animation. To address this challenge, we propose &lt;italic xmlns:mml="http://www.w3.org/1998/Math/MathML" xmlns:xlink="http://www.w3.org/1999/xlink"&gt;Think2Sing&lt;/i&gt;, a unified diffusion-based framework that integrates pretrained large language models to generate semantically consistent and temporally coherent 3D head animations conditioned on both lyrics and acoustics. Central to our framework is the introduction of motion subtitles, a structured, time-aligned representation generated via a Singing Chain-of-Thought process with acoustic-guided retrieval. These subtitles provide region-specific expressive cues that serve as interpretable priors for animation synthesis. We further formulate head animation as motion intensity prediction over key facial regions, enabling fine-grained control and more faithful expressive modeling. To support this paradigm, we construct the first multimodal singing dataset with synchronized 3D motion, acoustic descriptors, and aligned motion subtitles, enabling semantically grounded and expressive motion learning. Extensive experiments demonstrate that Think2Sing significantly outperforms state-of-the-art methods in realism, expressiveness, and emotional fidelity. Furthermore, our framework supports flexible subtitle-conditioned editing, enabling precise and user-controllable animation synthesis. Visual results and dataset are available on the project 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用于辐射场主动学习的体采样参数化</w:t>
      </w:r>
    </w:p>
    <w:p>
      <w:r>
        <w:rPr>
          <w:rFonts w:ascii="Times New Roman" w:hAnsi="Times New Roman" w:eastAsia="宋体"/>
          <w:b/>
          <w:color w:val="003264"/>
          <w:sz w:val="24"/>
        </w:rPr>
        <w:t>Parameterization of Volume Sampling for Active Learning of Radiance Field</w:t>
      </w:r>
    </w:p>
    <w:p>
      <w:r>
        <w:rPr>
          <w:rFonts w:ascii="Times New Roman" w:hAnsi="Times New Roman" w:eastAsia="宋体"/>
          <w:sz w:val="21"/>
        </w:rPr>
        <w:t>作者: Ruiqi Li, Yiu-ming Cheung, Zhikai Hu, Yonggang Zhang</w:t>
        <w:br/>
      </w:r>
      <w:r>
        <w:rPr>
          <w:rFonts w:ascii="Times New Roman" w:hAnsi="Times New Roman" w:eastAsia="宋体"/>
          <w:sz w:val="21"/>
        </w:rPr>
        <w:t xml:space="preserve">时间: 2025 | </w:t>
      </w:r>
      <w:r>
        <w:t xml:space="preserve">链接: </w:t>
      </w:r>
      <w:hyperlink r:id="rId452">
        <w:r>
          <w:rPr>
            <w:rFonts w:ascii="Times New Roman" w:hAnsi="Times New Roman" w:eastAsia="宋体"/>
            <w:color w:val="0000FF"/>
            <w:sz w:val="21"/>
            <w:u w:val="single"/>
          </w:rPr>
          <w:t>https://doi.org/10.1109/tvcg.2025.3649045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辐射场技术在重建逼真的现实世界场景方面表现出了卓越的性能。然而，这些方法的一个广泛认可的局限性是它们依赖于密集捕获的图像进行训练。主动学习通过选择信息最丰富的图像来捕获，提供了一种有前景的解决方案。数据信息量的有效度量是未知图像和模型参数之间的互信息，称为期望信息增益。对该量的简单估计需要推断模型和预测分布，这对于高维参数空间来说在计算上是困难的。在这项工作中，我们提出了一种计算上易于处理的方法来估计信息增益。我们不是在高维模型参数空间中采样，而是利用体积渲染中固有的射线采样过程来近似预期的信息增益。具体来说，我们用扰动射线方向参数化体积采样，并学习预测分布以推断最佳扰动模式。此外，我们得出了经验风险分解，证明我们的方法如何有效地探索体积采样空间以增强多样性，从而实现高效且信息丰富的视图选择。实验表明，我们的方法在主动学习辐射场的图像质量方面实现了最先进的性能，在各种数据集（包括前向和以对象为中心的场景）上优于以前的方法。</w:t>
      </w:r>
    </w:p>
    <w:p>
      <w:pPr>
        <w:spacing w:before="120"/>
      </w:pPr>
      <w:r>
        <w:rPr>
          <w:rFonts w:ascii="Times New Roman" w:hAnsi="Times New Roman" w:eastAsia="宋体"/>
          <w:b/>
          <w:sz w:val="21"/>
        </w:rPr>
        <w:t>English Abstract:</w:t>
      </w:r>
    </w:p>
    <w:p>
      <w:r>
        <w:rPr>
          <w:rFonts w:ascii="Times New Roman" w:hAnsi="Times New Roman" w:eastAsia="宋体"/>
          <w:sz w:val="21"/>
        </w:rPr>
        <w:t>Radiance field techniques have demonstrated remarkable performance in reconstructing photorealistic real-world scenes. However, a widely recognized limitation of these methods is their reliance on densely captured images for training. Active learning offers a promising solution by selecting the most informative images to capture. An effective measure of data informativeness is the mutual information between the unknown image and the model parameters, known as the expected information gain. Naive estimation of this quantity requires inferring both the model and predictive distributions, which is computationally intractable for high-dimensional parameter spaces. In this work, we propose a computationally tractable method to estimate information gain. Instead of sampling in the high-dimensional model parameter space, we leverage the ray sampling process inherent in volume rendering to approximate the expected information gain. Specifically, we parameterize volume sampling with perturbed ray directions and learn the predictive distribution to infer optimal perturbation patterns. Furthermore, we derive an empirical risk decomposition that demonstrates how our method effectively explores the volume sampling space to enhance diversity, leading to efficient and informative view selection. Experiments show that our approach achieves state-of-the-art performance in image quality for active learning of radiance fields, outperforming previous methods across various datasets, including both forward-facing and object-centric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用于不完整轨迹数据的人群模拟的协作小型和大型模型</w:t>
      </w:r>
    </w:p>
    <w:p>
      <w:r>
        <w:rPr>
          <w:rFonts w:ascii="Times New Roman" w:hAnsi="Times New Roman" w:eastAsia="宋体"/>
          <w:b/>
          <w:color w:val="003264"/>
          <w:sz w:val="24"/>
        </w:rPr>
        <w:t>Collaborative Small and Large Models for Crowd Simulation with Incomplete Trajectory Data</w:t>
      </w:r>
    </w:p>
    <w:p>
      <w:r>
        <w:rPr>
          <w:rFonts w:ascii="Times New Roman" w:hAnsi="Times New Roman" w:eastAsia="宋体"/>
          <w:sz w:val="21"/>
        </w:rPr>
        <w:t>作者: Zheng Wang, Chang Li, Hua Wang, Dong Chen, Shuo He, Yingcai Wu, Mingliang Xu</w:t>
        <w:br/>
      </w:r>
      <w:r>
        <w:rPr>
          <w:rFonts w:ascii="Times New Roman" w:hAnsi="Times New Roman" w:eastAsia="宋体"/>
          <w:sz w:val="21"/>
        </w:rPr>
        <w:t xml:space="preserve">时间: 2026 | </w:t>
      </w:r>
      <w:r>
        <w:t xml:space="preserve">链接: </w:t>
      </w:r>
      <w:hyperlink r:id="rId453">
        <w:r>
          <w:rPr>
            <w:rFonts w:ascii="Times New Roman" w:hAnsi="Times New Roman" w:eastAsia="宋体"/>
            <w:color w:val="0000FF"/>
            <w:sz w:val="21"/>
            <w:u w:val="single"/>
          </w:rPr>
          <w:t>https://doi.org/10.1109/tvcg.2025.3649986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群模拟在娱乐、城市规划和安全评估等各个领域发挥着至关重要的作用。数据驱动的方法在模拟自然和多样化的人群行为方面具有显着的优势，可以实现高度真实的模拟。然而，由于轨迹数据不完整以及对不熟悉场景的泛化能力有限，现有方法经常面临挑战。为了解决这些限制，我们提出了一种基于小模型和大模型协作的新型人群模拟框架。受认知心理学中双过程决策机制的启发，该框架能够高效处理熟悉的场景，同时在复杂或不熟悉的环境中利用大型模型的推理能力。这个小模型负责生成快速反应的行为，并根据现实世界的不完整轨迹数据进行训练，以学习运动模式。大模型通过模拟校正来细化失败的行为，利用过去的成功和失败经验来增强复杂场景中的行为生成。实验结果表明，我们的框架在缺少轨迹段的情况下显着提高了模拟精度，并增强了跨场景泛化能力。</w:t>
      </w:r>
    </w:p>
    <w:p>
      <w:pPr>
        <w:spacing w:before="120"/>
      </w:pPr>
      <w:r>
        <w:rPr>
          <w:rFonts w:ascii="Times New Roman" w:hAnsi="Times New Roman" w:eastAsia="宋体"/>
          <w:b/>
          <w:sz w:val="21"/>
        </w:rPr>
        <w:t>English Abstract:</w:t>
      </w:r>
    </w:p>
    <w:p>
      <w:r>
        <w:rPr>
          <w:rFonts w:ascii="Times New Roman" w:hAnsi="Times New Roman" w:eastAsia="宋体"/>
          <w:sz w:val="21"/>
        </w:rPr>
        <w:t>Crowd simulation plays a crucial role in various domains, including entertainment, urban planning, and safety assessment. Data-driven methods offer significant advantages in simulating natural and diverse crowd behaviors, enabling highly realistic simulations. However, existing methods often face challenges due to incomplete trajectory data and limited generalization to unfamiliar scenarios. To address these limitations, we propose a novel crowd simulation framework based on the collaboration of a small model and a large model. Inspired by the dual-process decision-making mechanism in cognitive psychology, this framework enables efficient handling of familiar scenarios while leveraging the reasoning capabilities of large models in complex or unfamiliar environments. The small model, responsible for generating fast and reactive behaviors, is trained on real-world incomplete trajectory data to learn movement patterns. The large model, which performs simulation correction to refine failed behaviors, leverages past successful and failed experiences to enhance behavior generation in complex scenarios. Experimental results demonstrate that our framework significantly improves simulation accuracy in the presence of missing trajectory segments and enhances cross-scene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从文本指导生成距离感知的人与人交互动作</w:t>
      </w:r>
    </w:p>
    <w:p>
      <w:r>
        <w:rPr>
          <w:rFonts w:ascii="Times New Roman" w:hAnsi="Times New Roman" w:eastAsia="宋体"/>
          <w:b/>
          <w:color w:val="003264"/>
          <w:sz w:val="24"/>
        </w:rPr>
        <w:t>Generating Distance-Aware Human-to-Human Interaction Motions From Text Guidance</w:t>
      </w:r>
    </w:p>
    <w:p>
      <w:r>
        <w:rPr>
          <w:rFonts w:ascii="Times New Roman" w:hAnsi="Times New Roman" w:eastAsia="宋体"/>
          <w:sz w:val="21"/>
        </w:rPr>
        <w:t>作者: Jia-Qi Zhang, Jia-Jun Wang, Fang-Lue Zhang, Miao Wang</w:t>
        <w:br/>
      </w:r>
      <w:r>
        <w:rPr>
          <w:rFonts w:ascii="Times New Roman" w:hAnsi="Times New Roman" w:eastAsia="宋体"/>
          <w:sz w:val="21"/>
        </w:rPr>
        <w:t xml:space="preserve">时间: 2026 | </w:t>
      </w:r>
      <w:r>
        <w:t xml:space="preserve">链接: </w:t>
      </w:r>
      <w:hyperlink r:id="rId454">
        <w:r>
          <w:rPr>
            <w:rFonts w:ascii="Times New Roman" w:hAnsi="Times New Roman" w:eastAsia="宋体"/>
            <w:color w:val="0000FF"/>
            <w:sz w:val="21"/>
            <w:u w:val="single"/>
          </w:rPr>
          <w:t>https://doi.org/10.1109/tvcg.2026.3651382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视频游戏和电影中对多样化和逼真的角色动画的需求不断增长，推动了自然语言控制的动作生成系统的发展。虽然文本驱动的 3D 人体运动合成的最新进展取得了重大进展，但生成逼真的多人交互仍然是一个重大挑战。现有的方法，例如去噪扩散模型和自回归框架，已经使用注意机制和因果模型探索了交互动态。然而，他们始终忽视了一个关键的物理限制：相互作用的身体部位之间的明确空间距离，这对于产生语义上准确和物理上合理的相互作用至关重要。为了解决这个限制，我们提出了 InterDist，一种在离散状态空间中运行的新型屏蔽生成 Transformer 模型。我们的关键思想是将两人运动分解为三个组成部分：两个独立的、与交互无关的单人运动序列和一个单独的交互距离序列。这种公式可以从文本提示中直接学习个体运动和动态空间关系。我们通过 VQ-VAE 来实现这一点，该 VQ-VAE 将独立运动和相对距离联合编码到离散码本中，然后是双向屏蔽生成 Transformer，根据文本对它们的联合分布进行建模。为了更好地协调动作和语言，我们还引入了跨模式交互模块来增强文本与动作的关联。我们的方法确保生成的动作既表现出与文本描述的语义对齐，又保留合理的字符间距离，为文本驱动的多人交互生成树立了新的基准。</w:t>
      </w:r>
    </w:p>
    <w:p>
      <w:pPr>
        <w:spacing w:before="120"/>
      </w:pPr>
      <w:r>
        <w:rPr>
          <w:rFonts w:ascii="Times New Roman" w:hAnsi="Times New Roman" w:eastAsia="宋体"/>
          <w:b/>
          <w:sz w:val="21"/>
        </w:rPr>
        <w:t>English Abstract:</w:t>
      </w:r>
    </w:p>
    <w:p>
      <w:r>
        <w:rPr>
          <w:rFonts w:ascii="Times New Roman" w:hAnsi="Times New Roman" w:eastAsia="宋体"/>
          <w:sz w:val="21"/>
        </w:rPr>
        <w:t>The growing demand for diverse and realistic character animations in video games and films has driven the development of natural language-controlled motion generation systems. While recent advances in text-driven 3D human motion synthesis have made significant progress, generating realistic multi-person interactions remains a major challenge. Existing methods, such as denoising diffusion models and autoregressive frameworks, have explored interaction dynamics using attention mechanisms and causal modeling. However, they consistently overlook a critical physical constraint: the explicit spatial distance between interacting body parts, which is essential for producing semantically accurate and physically plausible interactions. To address this limitation, we propose InterDist, a novel masked generative Transformer model operating in a discrete state space. Our key idea is to decompose two-person motion into three components: two independent, interaction-agnostic single-person motion sequences and a separate interaction distance sequence. This formulation enables direct learning of both individual motion and dynamic spatial relationships from text prompts. We implement this via a VQ-VAE that jointly encodes independent motions and relative distances into discrete codebooks, followed by a bidirectional masked generative Transformer that models their joint distribution conditioned on text. To better align motion and language, we also introduce a cross-modal interaction module to enhance text-motion association. Our approach ensures the generated motions exhibit both semantic alignment with textual descriptions and preserving plausible inter-character distances, setting a new benchmark for text-driven multi-person interaction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SGGS：具有自适应渲染的语义引导 3D 高斯泼溅</w:t>
      </w:r>
    </w:p>
    <w:p>
      <w:r>
        <w:rPr>
          <w:rFonts w:ascii="Times New Roman" w:hAnsi="Times New Roman" w:eastAsia="宋体"/>
          <w:b/>
          <w:color w:val="003264"/>
          <w:sz w:val="24"/>
        </w:rPr>
        <w:t>SGGS: Semantic-Guided 3D Gaussian Splatting With Adaptive Rendering</w:t>
      </w:r>
    </w:p>
    <w:p>
      <w:r>
        <w:rPr>
          <w:rFonts w:ascii="Times New Roman" w:hAnsi="Times New Roman" w:eastAsia="宋体"/>
          <w:sz w:val="21"/>
        </w:rPr>
        <w:t>作者: Annan Zhou, Li Wang, Jian Li, Jing Huang, Li Li, Jian Yao</w:t>
        <w:br/>
      </w:r>
      <w:r>
        <w:rPr>
          <w:rFonts w:ascii="Times New Roman" w:hAnsi="Times New Roman" w:eastAsia="宋体"/>
          <w:sz w:val="21"/>
        </w:rPr>
        <w:t xml:space="preserve">时间: 2026 | </w:t>
      </w:r>
      <w:r>
        <w:t xml:space="preserve">链接: </w:t>
      </w:r>
      <w:hyperlink r:id="rId455">
        <w:r>
          <w:rPr>
            <w:rFonts w:ascii="Times New Roman" w:hAnsi="Times New Roman" w:eastAsia="宋体"/>
            <w:color w:val="0000FF"/>
            <w:sz w:val="21"/>
            <w:u w:val="single"/>
          </w:rPr>
          <w:t>https://doi.org/10.1109/tvcg.2026.3650881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高斯溅射 (3DGS) 因其卓越的实时渲染质量和显式表示而在各种应用中展现出了巨大的前景，从而在各个领域带来了众多改进。然而，现有方法在整体优化策略中缺乏对主要对象和重要结构信息的考虑。这会导致自适应渲染中主要对象的模糊以及未充分捕获的目标上高频细节的丢失。在这项工作中，我们引入了一种具有自适应渲染的语义引导3DGS方法，该方法通过边界高斯的指导来优化重要结构，同时利用语义特征来增强自适应渲染中主要对象的渲染。实验表明，所提出的语义引导方法可以在不显着增加高斯总数的情况下增强角点区域的重要结构和高频信息。该方法还提高了对象之间的可分离性。同时，语义引导的细节层次（LoD）渲染方法可以实现主要目标的快速显示和完整场景的渲染。我们提出的语义引导方法表现出与一系列现有技术的兼容性。代码、更多实验结果和在线演示将在 https://zhouannan.github.io/SGGS/ 提供。</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shown great promise in a variety of applications due to its exceptional real-time rendering quality and explicit representation, leading to numerous improvements across various fields. However, existing methods lack consideration of main objects and important structural information in their overall optimization strategies. This results in blurring of main objects in adaptive rendering and the loss of high-frequency details on targets that are insufficiently captured. In this work, we introduce a semantic-guided 3DGS method with adaptive rendering, which optimizes important structures through the guidance of boundary Gaussians, while leveraging semantic features to enhance the rendering of main objects in adaptive rendering. Experiments show that the proposed semantic-guided method can enhance important structures and high-frequency information in corner regions without significantly increasing the total number of Gaussians. This method also improves the separability between objects. At the same time, a semantic-guided Level-of-Detail (LoD) rendering approach enables the rapid display of main targets and the rendering of a complete scene. The semantic-guided methodology we have presented exhibits compatibility with a range of existing techniques. The code, more experimental results, and online demo will be available at https://zhouannan.github.io/SGGS/.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LAMDA：帮助分子动力学模拟中原子位移的视觉探索</w:t>
      </w:r>
    </w:p>
    <w:p>
      <w:r>
        <w:rPr>
          <w:rFonts w:ascii="Times New Roman" w:hAnsi="Times New Roman" w:eastAsia="宋体"/>
          <w:b/>
          <w:color w:val="003264"/>
          <w:sz w:val="24"/>
        </w:rPr>
        <w:t>LAMDA: Aiding Visual Exploration of Atomic Displacements in Molecular Dynamics Simulations</w:t>
      </w:r>
    </w:p>
    <w:p>
      <w:r>
        <w:rPr>
          <w:rFonts w:ascii="Times New Roman" w:hAnsi="Times New Roman" w:eastAsia="宋体"/>
          <w:sz w:val="21"/>
        </w:rPr>
        <w:t>作者: Rostyslav Hnatyshyn, Danny Perez, Gerik Scheuermann, Ross Maciejewski, Baldwin Nsonga</w:t>
        <w:br/>
      </w:r>
      <w:r>
        <w:rPr>
          <w:rFonts w:ascii="Times New Roman" w:hAnsi="Times New Roman" w:eastAsia="宋体"/>
          <w:sz w:val="21"/>
        </w:rPr>
        <w:t xml:space="preserve">时间: 2026 | </w:t>
      </w:r>
      <w:r>
        <w:t xml:space="preserve">链接: </w:t>
      </w:r>
      <w:hyperlink r:id="rId456">
        <w:r>
          <w:rPr>
            <w:rFonts w:ascii="Times New Roman" w:hAnsi="Times New Roman" w:eastAsia="宋体"/>
            <w:color w:val="0000FF"/>
            <w:sz w:val="21"/>
            <w:u w:val="single"/>
          </w:rPr>
          <w:t>https://doi.org/10.1109/tvcg.2026.3652905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代材料科学研究大量在计算机中进行，涉及材料原子尺度演化的大规模模拟。对原子位移的基本模式进行编目是理解和预测物理性质演变的关键。然而，可能的转变空间的组合复杂性加上高通量模拟产生的大量数据使得这种分析对于领域专家来说极具挑战性和耗时。促进模拟数据探索的可视化分析系统的开发是一个活跃的研究领域。虽然这些系统擅长识别感兴趣的时间区域，但它们将模拟的每个时间步视为独立事件，而不考虑时间步之间原子位移的行为。我们通过引入 LAMDA 来解决这一差距，LAMDA 是一种可视化分析系统，允许领域专家快速、系统地探索状态到状态的转换。在 LAMDA 中，转变被分层分类，为编目位移行为提供了基础，并能够在不同分辨率下分析模拟，范围从非常广泛的转变定性类别到非常狭窄的单元过程定义。 LAMDA 支持导航转换层次结构，使科学家能够根据表征局部原子环境的不变特征来可视化每个类中不同转换之间的共性，并且 LAMDA 通过注释捕获用户输入来简化分析。我们通过案例研究评估我们的系统，并报告我们领域专家的研究结果。</w:t>
      </w:r>
    </w:p>
    <w:p>
      <w:pPr>
        <w:spacing w:before="120"/>
      </w:pPr>
      <w:r>
        <w:rPr>
          <w:rFonts w:ascii="Times New Roman" w:hAnsi="Times New Roman" w:eastAsia="宋体"/>
          <w:b/>
          <w:sz w:val="21"/>
        </w:rPr>
        <w:t>English Abstract:</w:t>
      </w:r>
    </w:p>
    <w:p>
      <w:r>
        <w:rPr>
          <w:rFonts w:ascii="Times New Roman" w:hAnsi="Times New Roman" w:eastAsia="宋体"/>
          <w:sz w:val="21"/>
        </w:rPr>
        <w:t>Contemporary materials science research is heavily conducted in silico, involving massive simulations of the atomicscale evolution of materials. Cataloging basic patterns in the atomic displacements is key to understanding and predicting the evolution of physical properties. However, the combinatorial complexity of the space of possible transitions coupled with the overwhelming amount of data being produced by highthroughput simulations make such an analysis extremely challenging and time-consuming for domain experts. The development of visual analytics systems that facilitate the exploration of simulation data is an active field of research. While these systems excel in identifying temporal regions of interest, they treat each timestep of a simulation as an independent event without considering the behavior of the atomic displacements between timesteps. We address this gap by introducing LAMDA, a visual analytics system that allows domain experts to quickly and systematically explore state-to-state transitions. In LAMDA, transitions are hierarchically categorized, providing a basis for cataloging displacement behavior, as well as enabling the analysis of simulations at different resolutions, ranging from very broad qualitative classes of transitions to very narrow definitions of unit processes. LAMDA supports navigating the hierarchy of transitions, enabling scientists to visualize the commonalities between different transitions in each class in terms of invariant features characterizing local atomic environments, and LAMDA simplifies the analysis by capturing user inputs through annotations. We evaluate our system through a case study and report on findings from our domain experts.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ESGaussianFace：通过 3D 高斯泼溅实现情感化和风格化的音频驱动面部动画</w:t>
      </w:r>
    </w:p>
    <w:p>
      <w:r>
        <w:rPr>
          <w:rFonts w:ascii="Times New Roman" w:hAnsi="Times New Roman" w:eastAsia="宋体"/>
          <w:b/>
          <w:color w:val="003264"/>
          <w:sz w:val="24"/>
        </w:rPr>
        <w:t>ESGaussianFace: Emotional and Stylized Audio-Driven Facial Animation Via 3D Gaussian Splatting</w:t>
      </w:r>
    </w:p>
    <w:p>
      <w:r>
        <w:rPr>
          <w:rFonts w:ascii="Times New Roman" w:hAnsi="Times New Roman" w:eastAsia="宋体"/>
          <w:sz w:val="21"/>
        </w:rPr>
        <w:t>作者: Chuhang Ma, Shuai Tan, Ye Pan, Jiaolong Yang, Xin Tong</w:t>
        <w:br/>
      </w:r>
      <w:r>
        <w:rPr>
          <w:rFonts w:ascii="Times New Roman" w:hAnsi="Times New Roman" w:eastAsia="宋体"/>
          <w:sz w:val="21"/>
        </w:rPr>
        <w:t xml:space="preserve">时间: 2026 | </w:t>
      </w:r>
      <w:r>
        <w:t xml:space="preserve">链接: </w:t>
      </w:r>
      <w:hyperlink r:id="rId457">
        <w:r>
          <w:rPr>
            <w:rFonts w:ascii="Times New Roman" w:hAnsi="Times New Roman" w:eastAsia="宋体"/>
            <w:color w:val="0000FF"/>
            <w:sz w:val="21"/>
            <w:u w:val="single"/>
          </w:rPr>
          <w:t>https://doi.org/10.1109/tvcg.2026.3651640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大多数音频驱动的面部动画研究主要集中于生成具有中性情感的视频。虽然一些研究已经解决了由情感音频驱动的面部视频的生成问题，但有效生成融合情感表达和风格特征的高质量头部特写视频仍然是一个重大挑战。在本文中，我们提出了 ESGaussianFace，这是一种用于情感和风格化音频驱动面部动画的创新框架。我们的方法利用 3D Gaussian Splatting 来重建 3D 场景并渲染视频，确保高效生成 3D 一致的结果。我们提出了一种情感音频引导的空间注意方法，该方法有效地将情感特征与音频内容特征结合起来。通过情绪引导的注意力，该模型能够更准确地重建不同情绪状态下的面部细节。为了通过情感和风格特征实现 3D 高斯点的情感和风格化变形，我们引入了两个 3D 高斯变形预测器。此外，我们提出了一种多阶段训练策略，能够逐步学习角色的嘴唇动作、情绪变化和风格特征。我们生成的结果表现出高效率、高质量和 3D 一致性。大量的实验结果表明，我们的方法在嘴唇运动准确性、表情变化和风格特征表现力方面优于现有的最先进技术。</w:t>
      </w:r>
    </w:p>
    <w:p>
      <w:pPr>
        <w:spacing w:before="120"/>
      </w:pPr>
      <w:r>
        <w:rPr>
          <w:rFonts w:ascii="Times New Roman" w:hAnsi="Times New Roman" w:eastAsia="宋体"/>
          <w:b/>
          <w:sz w:val="21"/>
        </w:rPr>
        <w:t>English Abstract:</w:t>
      </w:r>
    </w:p>
    <w:p>
      <w:r>
        <w:rPr>
          <w:rFonts w:ascii="Times New Roman" w:hAnsi="Times New Roman" w:eastAsia="宋体"/>
          <w:sz w:val="21"/>
        </w:rPr>
        <w:t>Most current audio-driven facial animation research primarily focuses on generating videos with neutral emotions. While some studies have addressed the generation of facial videos driven by emotional audio, efficiently generating high-quality talking head videos that integrate both emotional expressions and style features remains a significant challenge. In this paper, we propose ESGaussianFace, an innovative framework for emotional and stylized audio-driven facial animation. Our approach leverages 3D Gaussian Splatting to reconstruct 3D scenes and render videos, ensuring efficient generation of 3D consistent results. We propose an emotion-audio-guided spatial attention method that effectively integrates emotion features with audio content features. Through emotion-guided attention, the model is able to reconstruct facial details across different emotional states more accurately. To achieve emotional and stylized deformations of the 3D Gaussian points through emotion and style features, we introduce two 3D Gaussian deformation predictors. Futhermore, we propose a multi-stage training strategy, enabling the step-by-step learning of the character's lip movements, emotional variations, and style features. Our generated results exhibit high efficiency, high quality, and 3D consistency. Extensive experimental results demonstrate that our method outperforms existing state-of-the-art techniques in terms of lip movement accuracy, expression variation, and style feature expressiveness.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SeparateGen：从单个图像生成基于语义组件的 3D 角色</w:t>
      </w:r>
    </w:p>
    <w:p>
      <w:r>
        <w:rPr>
          <w:rFonts w:ascii="Times New Roman" w:hAnsi="Times New Roman" w:eastAsia="宋体"/>
          <w:b/>
          <w:color w:val="003264"/>
          <w:sz w:val="24"/>
        </w:rPr>
        <w:t>SeparateGen: Semantic Component-based 3D Character Generation from Single Images</w:t>
      </w:r>
    </w:p>
    <w:p>
      <w:r>
        <w:rPr>
          <w:rFonts w:ascii="Times New Roman" w:hAnsi="Times New Roman" w:eastAsia="宋体"/>
          <w:sz w:val="21"/>
        </w:rPr>
        <w:t>作者: Dong-Yang Li, Yi-Long Liu, Zi-Xian Liu, Yan-Pei Cao, Meng-Hao Guo, Shi-Min Hu</w:t>
        <w:br/>
      </w:r>
      <w:r>
        <w:rPr>
          <w:rFonts w:ascii="Times New Roman" w:hAnsi="Times New Roman" w:eastAsia="宋体"/>
          <w:sz w:val="21"/>
        </w:rPr>
        <w:t xml:space="preserve">时间: 2026 | </w:t>
      </w:r>
      <w:r>
        <w:t xml:space="preserve">链接: </w:t>
      </w:r>
      <w:hyperlink r:id="rId458">
        <w:r>
          <w:rPr>
            <w:rFonts w:ascii="Times New Roman" w:hAnsi="Times New Roman" w:eastAsia="宋体"/>
            <w:color w:val="0000FF"/>
            <w:sz w:val="21"/>
            <w:u w:val="single"/>
          </w:rPr>
          <w:t>https://doi.org/10.1109/tvcg.2026.3652452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由于在生成过程中很难分离语义组件，因此从单个图像创建详细的 3D 角色仍然具有挑战性。现有方法通常会产生拓扑结构较差的纠缠网格，阻碍了绑定和动画等下游应用。我们引入了SeparateGen，这是一种新颖的框架，它通过将单个任意姿势图像中的不同语义成分（例如身体、衣服、头发、鞋子）显式地重建为高质量的 3D 角色，从而生成高质量的 3D 角色。 separatedGen 首先利用多视图扩散模型在规范的 Apose 中生成一致的多视图图像。然后，一种新颖的组件感知重建模型 SC-LRM 以这些多视图图像为条件，以高保真度自适应地分解和重建每个组件。为了训练和评估SeparateGen，我们贡献了 SC-Anime，这是第一个包含 7,580 个动漫风格 3D 角色的大型数据集，具有详细的组件级注释。大量实验表明，SeparateGen 在重建质量和多视图一致性方面均显着优于最先进的方法。此外，我们基于组件的方法有效解决了网格缠结问题，实现了无缝装配和资产重用。因此，SeparateGen 代表了从单个图像生成高质量、可供应用的 3D 角色的一步。 SC-Anime 数据集和我们的代码将公开发布。</w:t>
      </w:r>
    </w:p>
    <w:p>
      <w:pPr>
        <w:spacing w:before="120"/>
      </w:pPr>
      <w:r>
        <w:rPr>
          <w:rFonts w:ascii="Times New Roman" w:hAnsi="Times New Roman" w:eastAsia="宋体"/>
          <w:b/>
          <w:sz w:val="21"/>
        </w:rPr>
        <w:t>English Abstract:</w:t>
      </w:r>
    </w:p>
    <w:p>
      <w:r>
        <w:rPr>
          <w:rFonts w:ascii="Times New Roman" w:hAnsi="Times New Roman" w:eastAsia="宋体"/>
          <w:sz w:val="21"/>
        </w:rPr>
        <w:t>Creating detailed 3D characters from a single image remains challenging due to the difficulty in separating semantic components during generation. Existing methods often produce entangled meshes with poor topology, hindering downstream applications like rigging and animation. We introduce SeparateGen, a novel framework that generates high-quality 3D characters by explicitly reconstructing them as distinct semantic components (e.g., body, clothing, hair, shoes) from a single, arbitrary-pose image. SeparateGen first leverages a multi-view diffusion model to generate consistent multi-view images in a canonical Apose. Then, a novel component-aware reconstruction model, SC-LRM, conditioned on these multi-view images, adaptively decomposes and reconstructs each component with high fidelity. To train and evaluate SeparateGen, we contribute SC-Anime, the first large-scale dataset of 7,580 anime-style 3D characters with detailed component-level annotations. Extensive experiments demonstrate that SeparateGen significantly outperforms stateof- the-art methods in both reconstruction quality and multiview consistency. Furthermore, our component-based approach effectively resolves mesh entanglement issues, enabling seamless rigging and asset reuse. SeparateGen thus represents a step towards generating high-quality, application-ready 3D characters from a single image. The SC-Anime dataset and our code will be publicly released.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使用移动最小二乘法进行局部自适应参考系场</w:t>
      </w:r>
    </w:p>
    <w:p>
      <w:r>
        <w:rPr>
          <w:rFonts w:ascii="Times New Roman" w:hAnsi="Times New Roman" w:eastAsia="宋体"/>
          <w:b/>
          <w:color w:val="003264"/>
          <w:sz w:val="24"/>
        </w:rPr>
        <w:t>Locally Adapted Reference Frame Fields using Moving Least Squares</w:t>
      </w:r>
    </w:p>
    <w:p>
      <w:r>
        <w:rPr>
          <w:rFonts w:ascii="Times New Roman" w:hAnsi="Times New Roman" w:eastAsia="宋体"/>
          <w:sz w:val="21"/>
        </w:rPr>
        <w:t>作者: Julio Rey Ramirez, Peter Rautek, Tobias Günther, Markus Hadwiger</w:t>
        <w:br/>
      </w:r>
      <w:r>
        <w:rPr>
          <w:rFonts w:ascii="Times New Roman" w:hAnsi="Times New Roman" w:eastAsia="宋体"/>
          <w:sz w:val="21"/>
        </w:rPr>
        <w:t xml:space="preserve">时间: 2026 | </w:t>
      </w:r>
      <w:r>
        <w:t xml:space="preserve">链接: </w:t>
      </w:r>
      <w:hyperlink r:id="rId459">
        <w:r>
          <w:rPr>
            <w:rFonts w:ascii="Times New Roman" w:hAnsi="Times New Roman" w:eastAsia="宋体"/>
            <w:color w:val="0000FF"/>
            <w:sz w:val="21"/>
            <w:u w:val="single"/>
          </w:rPr>
          <w:t>https://doi.org/10.1109/tvcg.2025.3634845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体流动特征的检测和分析是流体力学和流动可视化中的重要任务。最近解决这个问题的一类方法是首先计算客观最佳参考系，相对于该参考系，输入矢量场变得尽可能稳定。然而，现有的方法要么在固定邻域上进行局部优化，这可能无法很好地匹配感兴趣特征的范围，要么执行全局优化，这是昂贵的。我们提出了一种新颖的客观方法来计算最佳参考系，该方法可以自动适应局部流场，而无需先验选择邻域。我们通过将这个问题表述为移动最小二乘近似来实现自适应性，通过它我们确定参考帧的连续场。为了将流体特征纳入参考系场的计算中，我们在移动最小二乘近似中引入了标量引导场的使用。引导场确定了一个弯曲流形，在该弯曲流形上，规则采样的输入矢量场变成一组不规则间隔的样本，然后形成移动最小二乘近似的输入。尽管引导场可以是任何标量场，但通过使用与流特征相对应的场，所得参考系场将相应地进行调整。我们表明，使用 FTLE 场作为引导场会产生比之前的工作更好地适应流中局部特征的参考系场。然而，我们的移动最小二乘框架是以非常通用的方式制定的，因此将来可以使用其他类型的引导场来适应局部流体特征。</w:t>
      </w:r>
    </w:p>
    <w:p>
      <w:pPr>
        <w:spacing w:before="120"/>
      </w:pPr>
      <w:r>
        <w:rPr>
          <w:rFonts w:ascii="Times New Roman" w:hAnsi="Times New Roman" w:eastAsia="宋体"/>
          <w:b/>
          <w:sz w:val="21"/>
        </w:rPr>
        <w:t>English Abstract:</w:t>
      </w:r>
    </w:p>
    <w:p>
      <w:r>
        <w:rPr>
          <w:rFonts w:ascii="Times New Roman" w:hAnsi="Times New Roman" w:eastAsia="宋体"/>
          <w:sz w:val="21"/>
        </w:rPr>
        <w:t>The detection and analysis of features in fluid flow are important tasks in fluid mechanics and flow visualization. One recent class of methods to approach this problem is to first compute objective optimal reference frames, relative to which the input vector field becomes as steady as possible. However, existing methods either optimize locally over a fixed neighborhood, which might not match the extent of interesting features well, or perform global optimization, which is costly. We propose a novel objective method for the computation of optimal reference frames that automatically adapts to the flow field locally, without having to choose neighborhoods a priori. We enable adaptivity by formulating this problem as a moving least squares approximation, through which we determine a continuous field of reference frames. To incorporate fluid features into the computation of the reference frame field, we introduce the use of a scalar guidance field into the moving least squares approximation. The guidance field determines a curved manifold on which a regularly sampled input vector field becomes a set of irregularly spaced samples, which then forms the input to the moving least squares approximation. Although the guidance field can be any scalar field, by using a field that corresponds to flow features the resulting reference frame field will adapt accordingly. We show that using an FTLE field as the guidance field results in a reference frame field that adapts better to local features in the flow than prior work. However, our moving least squares framework is formulated in a very general way, and therefore other types of guidance fields could be used in the future to adapt to local fluid features.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GeoTexDensifier：几何纹理感知致密化，实现高质量真实感 3D 高斯泼溅</w:t>
      </w:r>
    </w:p>
    <w:p>
      <w:r>
        <w:rPr>
          <w:rFonts w:ascii="Times New Roman" w:hAnsi="Times New Roman" w:eastAsia="宋体"/>
          <w:b/>
          <w:color w:val="003264"/>
          <w:sz w:val="24"/>
        </w:rPr>
        <w:t>GeoTexDensifier: Geometry-Texture-Aware Densification for High-Quality Photorealistic 3D Gaussian Splatting</w:t>
      </w:r>
    </w:p>
    <w:p>
      <w:r>
        <w:rPr>
          <w:rFonts w:ascii="Times New Roman" w:hAnsi="Times New Roman" w:eastAsia="宋体"/>
          <w:sz w:val="21"/>
        </w:rPr>
        <w:t>作者: Hanqing Jiang, Xiaojun Xiang, Han Sun, Hongjie Li, Liyang Zhou, Xiaoyu Zhang, Guofeng Zhang</w:t>
        <w:br/>
      </w:r>
      <w:r>
        <w:rPr>
          <w:rFonts w:ascii="Times New Roman" w:hAnsi="Times New Roman" w:eastAsia="宋体"/>
          <w:sz w:val="21"/>
        </w:rPr>
        <w:t xml:space="preserve">时间: 2026 | </w:t>
      </w:r>
      <w:r>
        <w:t xml:space="preserve">链接: </w:t>
      </w:r>
      <w:hyperlink r:id="rId460">
        <w:r>
          <w:rPr>
            <w:rFonts w:ascii="Times New Roman" w:hAnsi="Times New Roman" w:eastAsia="宋体"/>
            <w:color w:val="0000FF"/>
            <w:sz w:val="21"/>
            <w:u w:val="single"/>
          </w:rPr>
          <w:t>https://doi.org/10.1109/tvcg.2025.3644697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3D高斯溅射（3DGS）由于其逼真且高效的渲染性能，最近在3D导航、虚拟现实（VR）和3D模拟等各个领域引起了广泛关注。 3DGS的高质量重建依赖于足够的板片以及这些板片的合理分布以适应真实的几何表面和纹理细节，这是一个具有挑战性的问题。我们提出了 GeoTexDensifier，一种新颖的几何纹理感知致密化策略，用于重建高质量的高斯图块，更好地符合场景的几何结构和纹理丰富度。具体来说，我们的 GeoTexDensifier 框架执行辅助纹理感知致密化方法，以在完全纹理区域中产生更密集的分布，同时保持低纹理区域的稀疏性以保持高斯点云的质量。同时，几何感知分割策略采用深度和法线先验来指导分割采样，并在深度比变化验证检查下过滤掉初始位置远离其目标拟合的实际几何表面的噪声碎片。借助相对单目深度先验，这种几何感知验证可以有效减少分散高斯对最终渲染质量的影响，特别是在纹理较弱或没有足够训练视图的区域。将纹理感知致密化和几何感知分割策略充分结合起来，以获得一组高质量的高斯图。我们在各种数据集上试验我们的 GeoTexDensifier 框架，并将我们的新颖视图合成结果与其他最先进的 3DGS 方法进行比较，并进行详细的定量和定性评估，以证明我们的方法在生成更真实的 3DGS 模型方面的有效性。</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attracted wide attentions in various areas such as 3D navigation, Virtual Reality (VR) and 3D simulation, due to its photorealistic and efficient rendering performance. High-quality reconstrution of 3DGS relies on sufficient splats and a reasonable distribution of these splats to fit real geometric surface and texture details, which turns out to be a challenging problem. We present GeoTexDensifier, a novel geometry-texture-aware densification strategy to reconstruct high-quality Gaussian splats which better comply with the geometric structure and texture richness of the scene. Specifically, our GeoTexDensifier framework carries out an auxiliary texture-aware densification method to produce a denser distribution of splats in fully textured areas, while keeping sparsity in low-texture regions to maintain the quality of Gaussian point cloud. Meanwhile, a geometry-aware splitting strategy takes depth and normal priors to guide the splitting sampling and filter out the noisy splats whose initial positions are far from the actual geometric surfaces they aim to fit, under a &lt;italic xmlns:mml="http://www.w3.org/1998/Math/MathML" xmlns:xlink="http://www.w3.org/1999/xlink"&gt;Validation of Depth Ratio Change&lt;/i&gt; checking. With the help of relative monocular depth prior, such geometry-aware validation can effectively reduce the influence of scattered Gaussians to the final rendering quality, especially in regions with weak textures or without sufficient training views. The texture-aware densification and geometry-aware splitting strategies are fully combined to obtain a set of high-quality Gaussian splats. We experiment our GeoTexDensifier framework on various datasets and compare our Novel View Synthesis results to other state-of-the-art 3DGS approaches, with detailed quantitative and qualitative evaluations to demonstrate the effectiveness of our method in producing more photorealistic 3DGS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可视化理解的多维评估方法（MdamV）</w:t>
      </w:r>
    </w:p>
    <w:p>
      <w:r>
        <w:rPr>
          <w:rFonts w:ascii="Times New Roman" w:hAnsi="Times New Roman" w:eastAsia="宋体"/>
          <w:b/>
          <w:color w:val="003264"/>
          <w:sz w:val="24"/>
        </w:rPr>
        <w:t>A Multidimensional Assessment Method for Visualization Understanding (MdamV)</w:t>
      </w:r>
    </w:p>
    <w:p>
      <w:r>
        <w:rPr>
          <w:rFonts w:ascii="Times New Roman" w:hAnsi="Times New Roman" w:eastAsia="宋体"/>
          <w:sz w:val="21"/>
        </w:rPr>
        <w:t>作者: Antonia Saske, Laura Koesten, Torsten Möller, Judith Staudner, Sylvia Kritzinger</w:t>
        <w:br/>
      </w:r>
      <w:r>
        <w:rPr>
          <w:rFonts w:ascii="Times New Roman" w:hAnsi="Times New Roman" w:eastAsia="宋体"/>
          <w:sz w:val="21"/>
        </w:rPr>
        <w:t xml:space="preserve">时间: 2026 | </w:t>
      </w:r>
      <w:r>
        <w:t xml:space="preserve">链接: </w:t>
      </w:r>
      <w:hyperlink r:id="rId461">
        <w:r>
          <w:rPr>
            <w:rFonts w:ascii="Times New Roman" w:hAnsi="Times New Roman" w:eastAsia="宋体"/>
            <w:color w:val="0000FF"/>
            <w:sz w:val="21"/>
            <w:u w:val="single"/>
          </w:rPr>
          <w:t>https://doi.org/10.1109/tvcg.2026.3653265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众如何阅读、解释和批评数据可视化主要通过以价值检索等任务为特色的性能测试来评估。然而，其他影响可视化理解的因素，例如计算能力、图形熟悉度和审美感知，在现有工具中仍然没有得到充分体现。为了解决这个问题，我们设计并测试了可视化理解的多维评估方法（MdamV）。该方法将基于任务的测量与自我感知的能力评级和开放式批评相结合，直接应用于正在阅读的可视化。 MdamV 基于将理解视为多方面过程的学习科学框架，涵盖六个维度：理解、解码、审美、批判、阅读和情境化。验证得到了代表奥地利人口（18-74 岁，男性/女性）的一项调查 (N=438) 的支持，该调查使用了气候数据的折线图和条形图。例如，调查结果显示，大约四分之一的受访者表示在理解简单数据单位方面存在缺陷，大约五分之一的人对每种图表类型感到不熟悉，并且自我评估的计算能力与数据阅读表现显着相关（p = 0.0004）。总体而言，MdamV 的评估证明了评估可视化理解超越性能的价值，将其框架为与特定可视化相关的情境过程。</w:t>
      </w:r>
    </w:p>
    <w:p>
      <w:pPr>
        <w:spacing w:before="120"/>
      </w:pPr>
      <w:r>
        <w:rPr>
          <w:rFonts w:ascii="Times New Roman" w:hAnsi="Times New Roman" w:eastAsia="宋体"/>
          <w:b/>
          <w:sz w:val="21"/>
        </w:rPr>
        <w:t>English Abstract:</w:t>
      </w:r>
    </w:p>
    <w:p>
      <w:r>
        <w:rPr>
          <w:rFonts w:ascii="Times New Roman" w:hAnsi="Times New Roman" w:eastAsia="宋体"/>
          <w:sz w:val="21"/>
        </w:rPr>
        <w:t>How audiences read, interpret, and critique data visualizations is mainly assessed through performance tests featuring tasks like value retrieval. Yet, other factors shown to shape visualization understanding, such as numeracy, graph familiarity, and aesthetic perception, remain underrepresented in existing instruments. To address this, we design and test a Multidimensional Assessment Method for Visualization Understanding (MdamV). This method integrates task-based measures with self-perceived ability ratings and open-ended critique, applied directly to the visualizations being read. Grounded in learning sciences frameworks that view understanding as a multifaceted process, MdamV spans six dimensions: Comprehending, Decoding, Aestheticizing, Critiquing, Reading, and Contextualizing. Validation was supported by a survey (N=438) representative of Austria's population (ages18-74, male/female split), using a line chart and a bar chart on climate data. Findings show, for example, that about a quarter of respondents indicate deficits in comprehending simple data units, roughly one in five people felt unfamiliar with each chart type, and self-assessed numeracy was significantly related to data reading performance (p=0.0004). Overall, the evaluation of MdamV demonstrates the value of assessing visualization understanding beyond performance, framing it as a situated process tied to particular visualizations.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动态蒙皮：运动学驱动的铰接角色卡通效果</w:t>
      </w:r>
    </w:p>
    <w:p>
      <w:r>
        <w:rPr>
          <w:rFonts w:ascii="Times New Roman" w:hAnsi="Times New Roman" w:eastAsia="宋体"/>
          <w:b/>
          <w:color w:val="003264"/>
          <w:sz w:val="24"/>
        </w:rPr>
        <w:t>Dynamic Skinning: Kinematics-Driven Cartoon Effects for Articulated Characters</w:t>
      </w:r>
    </w:p>
    <w:p>
      <w:r>
        <w:rPr>
          <w:rFonts w:ascii="Times New Roman" w:hAnsi="Times New Roman" w:eastAsia="宋体"/>
          <w:sz w:val="21"/>
        </w:rPr>
        <w:t>作者: Damien Rohmer, Karim Salem, Niranjan Kalyanasundaram, Victor Zordan</w:t>
        <w:br/>
      </w:r>
      <w:r>
        <w:rPr>
          <w:rFonts w:ascii="Times New Roman" w:hAnsi="Times New Roman" w:eastAsia="宋体"/>
          <w:sz w:val="21"/>
        </w:rPr>
        <w:t xml:space="preserve">时间: 2026 | </w:t>
      </w:r>
      <w:r>
        <w:t xml:space="preserve">链接: </w:t>
      </w:r>
      <w:hyperlink r:id="rId462">
        <w:r>
          <w:rPr>
            <w:rFonts w:ascii="Times New Roman" w:hAnsi="Times New Roman" w:eastAsia="宋体"/>
            <w:color w:val="0000FF"/>
            <w:sz w:val="21"/>
            <w:u w:val="single"/>
          </w:rPr>
          <w:t>https://doi.org/10.1109/tvcg.2026.3653317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我们提出了传统装备蒙皮的扩展，例如线性混合蒙皮（LBS），以产生二次运动，无需模拟即可展现物理现象的外观。该技术的核心，我们称之为&lt;italic xmlns:mml="http://www.w3.org/1998/Math/MathML" xmlns:xlink="http://www.w3.org/1999/xlink"&gt;动态蒙皮&lt;/i&gt;，是一组变形器，各个顶点的偏移位置作为位置导数和时间的函数。此类变形器的示例会产生诸如响应于运动的振荡和波传播的出现等效果。由于该技术直接计算偏移量并且不求解物理方程，因此计算速度非常快。它还拥有高度的可定制性，支持理想的艺术家工作流程和精细的控制水平。最后，我们在多种场景中展示该技术，并与最先进的技术进行比较。</w:t>
      </w:r>
    </w:p>
    <w:p>
      <w:pPr>
        <w:spacing w:before="120"/>
      </w:pPr>
      <w:r>
        <w:rPr>
          <w:rFonts w:ascii="Times New Roman" w:hAnsi="Times New Roman" w:eastAsia="宋体"/>
          <w:b/>
          <w:sz w:val="21"/>
        </w:rPr>
        <w:t>English Abstract:</w:t>
      </w:r>
    </w:p>
    <w:p>
      <w:r>
        <w:rPr>
          <w:rFonts w:ascii="Times New Roman" w:hAnsi="Times New Roman" w:eastAsia="宋体"/>
          <w:sz w:val="21"/>
        </w:rPr>
        <w:t>We present an extension to traditional rig skinning, like Linear Blend Skinning (LBS), to produce secondary motions that exhibit the appearance of a physical phenomena without need for simulation.At the core of the technique, we call &lt;italic xmlns:mml="http://www.w3.org/1998/Math/MathML" xmlns:xlink="http://www.w3.org/1999/xlink"&gt;dynamic skinning&lt;/i&gt;, is a set of deformers which offset position of individual vertices as a function of position derivatives and time.Examples of such deformers create effects such as oscillation in response to movement and the appearance of wave propagation, among others. Because the technique computes offsets directly and does not solve physics equations, it is extremely fast to compute. It also boasts a highdegree of customizability which supports a desirable artist workflow and fine level of control. Finally, we showcase the technique in a number of scenarios and make comparisons with the state of the 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MAGIC：具有空间相关性的高斯不确定数据的行进立方体等值面不确定性可视化</w:t>
      </w:r>
    </w:p>
    <w:p>
      <w:r>
        <w:rPr>
          <w:rFonts w:ascii="Times New Roman" w:hAnsi="Times New Roman" w:eastAsia="宋体"/>
          <w:b/>
          <w:color w:val="003264"/>
          <w:sz w:val="24"/>
        </w:rPr>
        <w:t>MAGIC: Marching Cubes Isosurface Uncertainty Visualization for Gaussian Uncertain Data with Spatial Correlation</w:t>
      </w:r>
    </w:p>
    <w:p>
      <w:r>
        <w:rPr>
          <w:rFonts w:ascii="Times New Roman" w:hAnsi="Times New Roman" w:eastAsia="宋体"/>
          <w:sz w:val="21"/>
        </w:rPr>
        <w:t>作者: Tushar M. Athawale, Kenneth Moreland, David Pugmire, Chris R. Johnson, Paul Rosen, Matthew Norman, Antigoni Georgiadou, Alireza Entezari</w:t>
        <w:br/>
      </w:r>
      <w:r>
        <w:rPr>
          <w:rFonts w:ascii="Times New Roman" w:hAnsi="Times New Roman" w:eastAsia="宋体"/>
          <w:sz w:val="21"/>
        </w:rPr>
        <w:t xml:space="preserve">时间: 2026 | </w:t>
      </w:r>
      <w:r>
        <w:t xml:space="preserve">链接: </w:t>
      </w:r>
      <w:hyperlink r:id="rId463">
        <w:r>
          <w:rPr>
            <w:rFonts w:ascii="Times New Roman" w:hAnsi="Times New Roman" w:eastAsia="宋体"/>
            <w:color w:val="0000FF"/>
            <w:sz w:val="21"/>
            <w:u w:val="single"/>
          </w:rPr>
          <w:t>https://doi.org/10.1109/tvcg.2026.3653244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通过用于相关不确定数据的等值面可视化的行进立方体算法来研究数据不确定性的传播。在多项先前的研究中，考虑相关性对于避免不确定性量化和可视化中的错误至关重要。尽管先前已经解决了空间数据相关性的等值面不确定性问题，但先前的处理存在两个主要限制。首先，当数据不确定性以具有空间相关性的高斯分布为特征时，没有用于等值面不确定性量化的分析公式。其次，由于缺乏分析公式，现有技术采用蒙特卡罗采样方法，该方法成本昂贵且难以集成到可视化工具中。为了解决这些限制，我们提出了一个封闭式框架，可以有效地导出具有空间相关性的高斯不确定数据（MAGIC）的行进立方体水平集的不确定性。为了导出封闭式解，我们利用欣克利角对高斯分布比率的推导。通过我们的分析框架，与经典蒙特卡罗方法相比，我们实现了不确定性量化的显着加速和更高的准确性。我们使用多核处理器进一步加速我们的分析解决方案，实现高达 585 美元的加速，并与生产可视化工具集成以产生更广泛的影响。我们通过气象学、城市流量和天体物理学模拟数据集的实验证明了相关性感知不确定性框架的有效性。</w:t>
      </w:r>
    </w:p>
    <w:p>
      <w:pPr>
        <w:spacing w:before="120"/>
      </w:pPr>
      <w:r>
        <w:rPr>
          <w:rFonts w:ascii="Times New Roman" w:hAnsi="Times New Roman" w:eastAsia="宋体"/>
          <w:b/>
          <w:sz w:val="21"/>
        </w:rPr>
        <w:t>English Abstract:</w:t>
      </w:r>
    </w:p>
    <w:p>
      <w:r>
        <w:rPr>
          <w:rFonts w:ascii="Times New Roman" w:hAnsi="Times New Roman" w:eastAsia="宋体"/>
          <w:sz w:val="21"/>
        </w:rPr>
        <w:t>In this paper, we study the propagation of data uncertainty through the marching cubes algorithm for isosurface visualization for correlated uncertain data. Consideration of correlation has been shown paramount for avoiding errors in uncertainty quantification and visualization in multiple prior studies. Although the problem of isosurface uncertainty with spatial data correlation has been previously addressed, there are two major limitations to prior treatments. First, there are no analytical formulations for uncertainty quantification of isosurfaces when the data uncertainty is characterized by a Gaussian distribution with spatial correlation. Second, as a consequence of the lack of analytical formulations,existing techniques resort to a Monte Carlo sampling approach, which is expensive and difficult to integrate into visualization tools. To address these limitations, we present a closed-form framework to efficiently derive uncertainty in marching cubes level-sets for Gaussian uncertain data with spatial correlation (MAGIC). To derive closed-form solutions, we leverage the Hinkley's derivation on the ratio of Gaussian distributions. With our analytical framework, we achieve a significant speed-up and enhanced accuracy of uncertainty quantification over classical Monte Carlo methods. We further accelerate our analytical solutions using many-core processors to achieve speed-ups up to $585 \times$ and integrability with production visualization tools for broader impact. We demonstrate the effectiveness of our correlation-aware uncertainty framework through experiments on meteorology, urban flow, and astrophysics simulation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通过多密度 Woodcock 跟踪实现渠道间关系</w:t>
      </w:r>
    </w:p>
    <w:p>
      <w:r>
        <w:rPr>
          <w:rFonts w:ascii="Times New Roman" w:hAnsi="Times New Roman" w:eastAsia="宋体"/>
          <w:b/>
          <w:color w:val="003264"/>
          <w:sz w:val="24"/>
        </w:rPr>
        <w:t>Materializing Inter-Channel Relationships with Multi-Density Woodcock Tracking</w:t>
      </w:r>
    </w:p>
    <w:p>
      <w:r>
        <w:rPr>
          <w:rFonts w:ascii="Times New Roman" w:hAnsi="Times New Roman" w:eastAsia="宋体"/>
          <w:sz w:val="21"/>
        </w:rPr>
        <w:t>作者: Alper Sahistan, Stefan Zellmann, Haichao Miao, Nate Morrical, Ingo Wald, Valerio Pascucci</w:t>
        <w:br/>
      </w:r>
      <w:r>
        <w:rPr>
          <w:rFonts w:ascii="Times New Roman" w:hAnsi="Times New Roman" w:eastAsia="宋体"/>
          <w:sz w:val="21"/>
        </w:rPr>
        <w:t xml:space="preserve">时间: 2026 | </w:t>
      </w:r>
      <w:r>
        <w:t xml:space="preserve">链接: </w:t>
      </w:r>
      <w:hyperlink r:id="rId464">
        <w:r>
          <w:rPr>
            <w:rFonts w:ascii="Times New Roman" w:hAnsi="Times New Roman" w:eastAsia="宋体"/>
            <w:color w:val="0000FF"/>
            <w:sz w:val="21"/>
            <w:u w:val="single"/>
          </w:rPr>
          <w:t>https://doi.org/10.1109/tvcg.2026.3653310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由于其灵活性和鲁棒性，用于科学可视化的体绘制技术最近已转向蒙特卡罗 (MC) 方法，但它们在多通道可视化中的使用仍未得到充分探索。传统的多通道体渲染通常依赖于任意的、非基于物理的颜色混合函数，这会阻碍解释。我们引入了多密度 Woodcock 跟踪，这是 Woodcock 跟踪的简单扩展，它利用 MC 方法来生成高保真、物理接地的多通道渲染，而无需任意混合。通过推广 Woodcock 的距离跟踪，我们提供了一种统一的混合模式，该模式还集成了先前作品中的混合功能。我们进一步实现增强边界和特征识别的效果。通过实时累积帧，我们的方法提供了具有感知优势的高质量可视化，并在不同的数据集上得到了证明。</w:t>
      </w:r>
    </w:p>
    <w:p>
      <w:pPr>
        <w:spacing w:before="120"/>
      </w:pPr>
      <w:r>
        <w:rPr>
          <w:rFonts w:ascii="Times New Roman" w:hAnsi="Times New Roman" w:eastAsia="宋体"/>
          <w:b/>
          <w:sz w:val="21"/>
        </w:rPr>
        <w:t>English Abstract:</w:t>
      </w:r>
    </w:p>
    <w:p>
      <w:r>
        <w:rPr>
          <w:rFonts w:ascii="Times New Roman" w:hAnsi="Times New Roman" w:eastAsia="宋体"/>
          <w:sz w:val="21"/>
        </w:rPr>
        <w:t>Volume rendering techniques for scientific visualization has recently shifted toward Monte Carlo (MC) methods for their flexibility and robustness, but their use in multi-channel visualization remains underexplored. Traditional multi-channel volume rendering often relies on arbitrary, non-physically-based color blending functions that hinder interpretation. We introduce multi-density Woodcock tracking, a simple extension of Woodcock tracking that leverages an MC method to produce high-fidelity, physically grounded multi-channel renderings without arbitrary blending. By generalizing Woodcock's distance tracking, we provide a unified blending modality that also integrates blending functions from prior works. We further implement effects that enhance boundary and feature recognition. By accumulating frames in real-time, our approach delivers high-quality visualizations with perceptual benefits, demonstrated on diverse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LatentZoom：生成潜在空间的无缝缩放，用于深度神经网络局部性能的视觉探索</w:t>
      </w:r>
    </w:p>
    <w:p>
      <w:r>
        <w:rPr>
          <w:rFonts w:ascii="Times New Roman" w:hAnsi="Times New Roman" w:eastAsia="宋体"/>
          <w:b/>
          <w:color w:val="003264"/>
          <w:sz w:val="24"/>
        </w:rPr>
        <w:t>LatentZoom: Seamless Scaling in Generative Latent Space for Visual Exploration of Local Performance in Deep Neural Networks</w:t>
      </w:r>
    </w:p>
    <w:p>
      <w:r>
        <w:rPr>
          <w:rFonts w:ascii="Times New Roman" w:hAnsi="Times New Roman" w:eastAsia="宋体"/>
          <w:sz w:val="21"/>
        </w:rPr>
        <w:t>作者: Xinying Ma, Jie Li</w:t>
        <w:br/>
      </w:r>
      <w:r>
        <w:rPr>
          <w:rFonts w:ascii="Times New Roman" w:hAnsi="Times New Roman" w:eastAsia="宋体"/>
          <w:sz w:val="21"/>
        </w:rPr>
        <w:t xml:space="preserve">时间: 2026 | </w:t>
      </w:r>
      <w:r>
        <w:t xml:space="preserve">链接: </w:t>
      </w:r>
      <w:hyperlink r:id="rId465">
        <w:r>
          <w:rPr>
            <w:rFonts w:ascii="Times New Roman" w:hAnsi="Times New Roman" w:eastAsia="宋体"/>
            <w:color w:val="0000FF"/>
            <w:sz w:val="21"/>
            <w:u w:val="single"/>
          </w:rPr>
          <w:t>https://doi.org/10.1109/tvcg.2026.3654030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深度神经网络（DNN）评估是机器学习中的经典主题。与评估 DNN 在预先收集的现实世界数据上的一般性能的现有方法不同，我们提出了一种探索 DNN 在生成数据上的局部性能的方法。核心思想是在现实世界数据上训练生成模型 (GM)，并可视化 DNN 在 GM 潜在空间 (GLS) 上的性能。 GLS包含GM的所有生成样本（GS），捕获GM训练集中存在的特征及其变化​​的组合，从而增强测试的全面性。此外，该平面将所有 GS 组织成一个特征有规律变化的连续空间，使用户能够进行跨尺度探索，以了解 DNN 在不同特征粒度级别上的行为。我们的研究重点是实现和应用这一想法的两个挑战。首先，GLS 由于其高维性和无界性而无法可视化。因此，我们将 GLS 投影到一个平面上，并可视化 DNN 在该平面上的性能。该平面充当 GLS 的替代品，为定位包含涉及性能相关模式的 GS 的区域提供丰富的视觉线索。其次，仅靠飞机不足以进行性能探索。为了克服这个问题，我们开发了一个基于它的系统。该系统包括两个主要视图，集成了平移和缩放等交互功能，使用户能够观察任何平面区域并评估 DNN 在相应 GS 上的性能。我们还开发了三个辅助视图来促进模式探索并诊断导致特定性能模式的因素。实验结果证明了我们方法的可用性和有效性。</w:t>
      </w:r>
    </w:p>
    <w:p>
      <w:pPr>
        <w:spacing w:before="120"/>
      </w:pPr>
      <w:r>
        <w:rPr>
          <w:rFonts w:ascii="Times New Roman" w:hAnsi="Times New Roman" w:eastAsia="宋体"/>
          <w:b/>
          <w:sz w:val="21"/>
        </w:rPr>
        <w:t>English Abstract:</w:t>
      </w:r>
    </w:p>
    <w:p>
      <w:r>
        <w:rPr>
          <w:rFonts w:ascii="Times New Roman" w:hAnsi="Times New Roman" w:eastAsia="宋体"/>
          <w:sz w:val="21"/>
        </w:rPr>
        <w:t>Deep Neural Network (DNN) evaluation is a classic topic in machine learning. Unlike existing methods that assess a DNN's general performance on pre-collected real-world data, we propose an approach to exploring a DNN's local performance on generated data. The core idea is to train a generative model (GM) on real-world data and visualize the DNN's performance over the GM's latent space (GLS). The GLS contains all generated samples (GSs) of the GM, capturing combinations of features and their variations present in the GM's training set, thereby enhancing the comprehensiveness of testing. Moreover, the plane organizes all GSs into a continuous space with regular variations in features, enabling users to conduct cross-scale exploration to understand the DNN's behavior across different levels of feature granularity. Our research focuses on two challenges in achieving and applying the idea. First, the GLS is unvisualizable due to its high dimensionality and unboundedness. We thus project the GLS onto a plane and visualize the DNN's performance on this plane. The plane serves as a surrogate for the GLS, providing rich visual cues for locating regions containing GSs involving performance-relevant patterns. Second, the plane alone is insufficient for performance exploration. To overcome this, we develop a system based on it. The system comprises two main views that integrate interactions, such as panning and zooming, to enable users to observe any plane region and assess the DNN's performance on the corresponding GSs. We also develop three auxiliary views to facilitate pattern exploration and to diagnose factors that lead to specific performance patterns. Experimental results demonstrate the usability and effectiveness of our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将无人机融入混合现实以增强远程协作：检查任务的用户研究</w:t>
      </w:r>
    </w:p>
    <w:p>
      <w:r>
        <w:rPr>
          <w:rFonts w:ascii="Times New Roman" w:hAnsi="Times New Roman" w:eastAsia="宋体"/>
          <w:b/>
          <w:color w:val="003264"/>
          <w:sz w:val="24"/>
        </w:rPr>
        <w:t>Incorporating Drone into Mixed Reality for Enhanced Remote Collaboration: A User Study on Inspection Task</w:t>
      </w:r>
    </w:p>
    <w:p>
      <w:r>
        <w:rPr>
          <w:rFonts w:ascii="Times New Roman" w:hAnsi="Times New Roman" w:eastAsia="宋体"/>
          <w:sz w:val="21"/>
        </w:rPr>
        <w:t>作者: Shihui Xu, Like Wu, Wenjie Liao, Shigeru Fujimura</w:t>
        <w:br/>
      </w:r>
      <w:r>
        <w:rPr>
          <w:rFonts w:ascii="Times New Roman" w:hAnsi="Times New Roman" w:eastAsia="宋体"/>
          <w:sz w:val="21"/>
        </w:rPr>
        <w:t xml:space="preserve">时间: 2026 | </w:t>
      </w:r>
      <w:r>
        <w:t xml:space="preserve">链接: </w:t>
      </w:r>
      <w:hyperlink r:id="rId466">
        <w:r>
          <w:rPr>
            <w:rFonts w:ascii="Times New Roman" w:hAnsi="Times New Roman" w:eastAsia="宋体"/>
            <w:color w:val="0000FF"/>
            <w:sz w:val="21"/>
            <w:u w:val="single"/>
          </w:rPr>
          <w:t>https://doi.org/10.1109/tvcg.2026.3654668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混合现实（MR）远程协作系统，该系统集成了远程呈现无人机，以克服以前方法中的视角限制。当前的远程协作系统通常将远程用户限制在本地用户的视角或固定视点，这可能会降低空间意识和协作效率。我们提出的系统使佩戴 VR 耳机的远程用户能够通过无人机独立导航本地环境，同时引导本地 AR 耳机用户。无人机通过 AR 化身以物理方式和虚拟方式代表远程用户。该系统为远程用户提供本地环境的3D重建、本地用户的头像以及实时无人机摄像视频，以方便无人机操作和协作。一项用户研究将我们的无人机增强型 MR 系统与 2D 视频和 360 度视频 MR 系统在检查任务期间进行比较，结果表明，远程呈现无人机显着提高了协作效率，并增强了用户的社交存在感和空间存在感。然而，远程用户感到工作量更大。我们的研究结果证明了通过无人机在远程协作中进行独立空间导航的好处，并为未来无人机增强型 MR 远程协作系统提供了见解。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Mixed Reality (MR) remote collaboration system that integrates a telepresence drone to overcome viewpoint limitations in previous approaches. Current remote collaboration systems often restrict remote users to the local user's perspective or a fixed viewpoint, which may reduce spatial awareness and collaboration effectiveness. Our proposed system enables a remote user wearing a VR headset to independently navigate the local environment through a drone while guiding a local AR headset user. The drone represents the remote user physically and virtually with an AR avatar. The system provides the remote user with a 3D reconstruction of the local environment, the local user's avatar, and real-time drone camera video to facilitate drone operation and collaboration. A user study comparing our drone-enhanced MR system with 2D video and 360-degree video MR systems during inspection tasks revealed that the telepresence drone significantly improved collaboration efficiency and enhanced users' social presence and spatial presence. However, the remote users perceived a higher workload. Our findings demonstrate the benefits of independent spatial navigation through drones in remote collaboration and offer insights for future drone-enhanced MR remote collaboration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并行集群：基于多尺度邻域分析的嵌入的视觉比较</w:t>
      </w:r>
    </w:p>
    <w:p>
      <w:r>
        <w:rPr>
          <w:rFonts w:ascii="Times New Roman" w:hAnsi="Times New Roman" w:eastAsia="宋体"/>
          <w:b/>
          <w:color w:val="003264"/>
          <w:sz w:val="24"/>
        </w:rPr>
        <w:t>Parallel Clusters: Visual Comparison of Embeddings Based on Multi-Scale Neighborhood Analysis</w:t>
      </w:r>
    </w:p>
    <w:p>
      <w:r>
        <w:rPr>
          <w:rFonts w:ascii="Times New Roman" w:hAnsi="Times New Roman" w:eastAsia="宋体"/>
          <w:sz w:val="21"/>
        </w:rPr>
        <w:t>作者: Zehua Yu, Xiaoyi Li, Pengfei Liu, Jun Tao</w:t>
        <w:br/>
      </w:r>
      <w:r>
        <w:rPr>
          <w:rFonts w:ascii="Times New Roman" w:hAnsi="Times New Roman" w:eastAsia="宋体"/>
          <w:sz w:val="21"/>
        </w:rPr>
        <w:t xml:space="preserve">时间: 2026 | </w:t>
      </w:r>
      <w:r>
        <w:t xml:space="preserve">链接: </w:t>
      </w:r>
      <w:hyperlink r:id="rId467">
        <w:r>
          <w:rPr>
            <w:rFonts w:ascii="Times New Roman" w:hAnsi="Times New Roman" w:eastAsia="宋体"/>
            <w:color w:val="0000FF"/>
            <w:sz w:val="21"/>
            <w:u w:val="single"/>
          </w:rPr>
          <w:t>https://doi.org/10.1109/tvcg.2026.3654590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理解嵌入关系对于神经网络可解释性、结构分析和数据探索至关重要。然而，由于在心理上跨视图对齐结构很困难，因此在视觉上比较嵌入是具有挑战性的。在本文中，我们通过从不同角度构建数据点的多个层次结构以促进有意义的比较来应对这一挑战。我们引入了并行集群（paraClus），这是一种可视化分析系统，可以对嵌入结构进行多尺度探索。这是通过跨嵌入和属性的聚类形成以及定义邻域的自适应阈值机制来实现的。通过动态调整此阈值，用户可以探索不同尺度的结构。我们的界面采用平行轴设计，其中源自相同嵌入或属性的簇沿各个轴对齐。这种布局允许用户轻松比较相邻簇并观察嵌入之间的关系。此外，交互式细分机制使用户能够根据与其他集群的连接来细化集群，从而更深入地了解结构依赖关系。此外，我们的系统将标签和标量属性无缝集成到聚类过程中，提供了一种统一的方法来分析多属性、时变和网络衍生的嵌入。我们通过专家评估和案例研究来评估 ParaClus 的有效性。</w:t>
      </w:r>
    </w:p>
    <w:p>
      <w:pPr>
        <w:spacing w:before="120"/>
      </w:pPr>
      <w:r>
        <w:rPr>
          <w:rFonts w:ascii="Times New Roman" w:hAnsi="Times New Roman" w:eastAsia="宋体"/>
          <w:b/>
          <w:sz w:val="21"/>
        </w:rPr>
        <w:t>English Abstract:</w:t>
      </w:r>
    </w:p>
    <w:p>
      <w:r>
        <w:rPr>
          <w:rFonts w:ascii="Times New Roman" w:hAnsi="Times New Roman" w:eastAsia="宋体"/>
          <w:sz w:val="21"/>
        </w:rPr>
        <w:t>Understanding embedding relationships is crucial for neural network interpretability, structural analysis, and data exploration. However, visually comparing embeddings is challenging due to the difficulty of mentally aligning structures across views. In this paper, we address this challenge by constructing multiple hierarchies of data points from different perspectives to facilitate meaningful comparisons. We introduce Parallel Clusters (paraClus), a visual analytics system that enables multi-scale exploration of embedding structures. This is achieved through cluster formations across embeddings and attributes, along with an adaptive thresholding mechanism that defines neighborhoods. By dynamically adjusting this threshold, users can explore structures at varying scales. Our interface employs a parallel axes design, where clusters derived from the same embedding or attribute are aligned along individual axes. This layout allows users to easily compare neighboring clusters and observe relationships across embeddings. Furthermore, interactive subdivision mechanisms enable users to refine clusters based on their connections to other clusters, providing deeper insights into structural dependencies. Additionally, our system seamlessly integrates labels and scalar attributes into the clustering process, offering a unified approach to analyzing multi-attribute, time-varying, and network-derived embeddings. We evaluate the effectiveness of ParaClus through expert assessments and case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ReVISit 2：完整的实验生命周期用户研究框架</w:t>
      </w:r>
    </w:p>
    <w:p>
      <w:r>
        <w:rPr>
          <w:rFonts w:ascii="Times New Roman" w:hAnsi="Times New Roman" w:eastAsia="宋体"/>
          <w:b/>
          <w:color w:val="003264"/>
          <w:sz w:val="24"/>
        </w:rPr>
        <w:t>ReVISit 2: A Full Experiment Life Cycle User Study Framework</w:t>
      </w:r>
    </w:p>
    <w:p>
      <w:r>
        <w:rPr>
          <w:rFonts w:ascii="Times New Roman" w:hAnsi="Times New Roman" w:eastAsia="宋体"/>
          <w:sz w:val="21"/>
        </w:rPr>
        <w:t>作者: Zach Cutler, Jack Wilburn, Hilson Shrestha, Yiren Ding, Brian Bollen, Khandaker Abrar Nadib, Tingying He, Andrew McNutt, Lane Harrison, Alexander Lex</w:t>
        <w:br/>
      </w:r>
      <w:r>
        <w:rPr>
          <w:rFonts w:ascii="Times New Roman" w:hAnsi="Times New Roman" w:eastAsia="宋体"/>
          <w:sz w:val="21"/>
        </w:rPr>
        <w:t xml:space="preserve">时间: 2026 | </w:t>
      </w:r>
      <w:r>
        <w:t xml:space="preserve">链接: </w:t>
      </w:r>
      <w:hyperlink r:id="rId468">
        <w:r>
          <w:rPr>
            <w:rFonts w:ascii="Times New Roman" w:hAnsi="Times New Roman" w:eastAsia="宋体"/>
            <w:color w:val="0000FF"/>
            <w:sz w:val="21"/>
            <w:u w:val="single"/>
          </w:rPr>
          <w:t>https://doi.org/10.1109/tvcg.2025.3633896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视觉编码和交互技术的在线用户研究在可视化研究中无处不在。然而，有效地设计、进行和分析研究仍然是一个重大负担。尽管各种软件包支持此类用户研究，但大多数解决方案仅解决实验生命周期的各个方面，使再现性变得困难，或者不满足细致入微的研究设计或交互。我们推出了 reVISit 2，这是一个软件框架，可以在设计和进行基于浏览器的用户研究的各个阶段为可视化研究人员提供支持。 ReVISit 通过提供技术可供性（例如参与者交互的重放）和社会技术辅助（例如精心维护的支持社区），在设计、调试和试点、数据收集、分析和传播实验阶段为研究人员提供支持。这是一个经过验证的系统，可以（并且已经）用于出版质量研究，我们通过一系列实验复制来证明这一点。我们通过访谈和技术维度分析来反思系统的设计。通过这项工作，我们寻求提高研究进行的便利性，提高社区内研究的可重复性，并支持高级交互式研究的建设。</w:t>
      </w:r>
    </w:p>
    <w:p>
      <w:pPr>
        <w:spacing w:before="120"/>
      </w:pPr>
      <w:r>
        <w:rPr>
          <w:rFonts w:ascii="Times New Roman" w:hAnsi="Times New Roman" w:eastAsia="宋体"/>
          <w:b/>
          <w:sz w:val="21"/>
        </w:rPr>
        <w:t>English Abstract:</w:t>
      </w:r>
    </w:p>
    <w:p>
      <w:r>
        <w:rPr>
          <w:rFonts w:ascii="Times New Roman" w:hAnsi="Times New Roman" w:eastAsia="宋体"/>
          <w:sz w:val="21"/>
        </w:rPr>
        <w:t>Online user studies of visualizations, visual encodings, and interaction techniques are ubiquitous in visualization research. Yet, designing, conducting, and analyzing studies effectively is still a major burden. Although various packages support such user studies, most solutions address only facets of the experiment life cycle, make reproducibility difficult, or do not cater to nuanced study designs or interactions. We introduce reVISit 2, a software framework that supports visualization researchers at all stages of designing and conducting browser-based user studies. ReVISit supports researchers in the design, debug &amp; pilot, data collection, analysis, and dissemination experiment phases by providing both technical affordances (such as replay of participant interactions) and sociotechnical aids (such as a mindfully maintained community of support). It is a proven system that can be (and has been) used in publication-quality studies-which we demonstrate through a series of experimental replications. We reflect on the design of the system via interviews and an analysis of its technical dimensions. Through this work, we seek to elevate the ease with which studies are conducted, improve the reproducibility of studies within our community, and support the construction of advanced interactive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用于理解协作设计流程的多模式框架</w:t>
      </w:r>
    </w:p>
    <w:p>
      <w:r>
        <w:rPr>
          <w:rFonts w:ascii="Times New Roman" w:hAnsi="Times New Roman" w:eastAsia="宋体"/>
          <w:b/>
          <w:color w:val="003264"/>
          <w:sz w:val="24"/>
        </w:rPr>
        <w:t>A Multimodal Framework for Understanding Collaborative Design Processes</w:t>
      </w:r>
    </w:p>
    <w:p>
      <w:r>
        <w:rPr>
          <w:rFonts w:ascii="Times New Roman" w:hAnsi="Times New Roman" w:eastAsia="宋体"/>
          <w:sz w:val="21"/>
        </w:rPr>
        <w:t>作者: Maurice Koch, Nelusa Pathmanathan, Daniel Weiskopf, Kuno Kurzhals</w:t>
        <w:br/>
      </w:r>
      <w:r>
        <w:rPr>
          <w:rFonts w:ascii="Times New Roman" w:hAnsi="Times New Roman" w:eastAsia="宋体"/>
          <w:sz w:val="21"/>
        </w:rPr>
        <w:t xml:space="preserve">时间: 2026 | </w:t>
      </w:r>
      <w:r>
        <w:t xml:space="preserve">链接: </w:t>
      </w:r>
      <w:hyperlink r:id="rId469">
        <w:r>
          <w:rPr>
            <w:rFonts w:ascii="Times New Roman" w:hAnsi="Times New Roman" w:eastAsia="宋体"/>
            <w:color w:val="0000FF"/>
            <w:sz w:val="21"/>
            <w:u w:val="single"/>
          </w:rPr>
          <w:t>https://doi.org/10.1109/tvcg.2025.3634232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析协作设计过程（例如设计研究研讨会的一部分）的一项基本任务是确定设计结果并了解参与者之间的协作如何形成结果并导致决策。然而，调查结果通常仅限于基于访谈或观察笔记的综合文本形式。整合不同来源的观测数据会带来挑战，导致收集到的数据数量庞大且存在异质性。为了应对这一挑战，我们提出了一个实用的、模块化的、适应性强的框架，包括车间设置、多模式数据采集、基于人工智能的工件提取和可视化分析。我们的交互式视觉分析系统 reCAPit 允许灵活组合不同模式（包括视频、音频、笔记或凝视）来分析和传达重要的研讨会结果。多模式流图显示工作区域中的活动和注意力，时间对齐的主题卡总结参与者的讨论，而向下钻取技术允许检查所包含来源的原始数据。作为我们研究的一部分，我们举办了六场不同主题的研讨会，从城市规划的社会科学研究到乐队实践可视化的设计研究。后两者被详细研究并描述为案例研究。此外，我们还根据自己的经验以及与研讨会专家的访谈，提出了规划研讨会的考虑因素和挑战。我们的研究通过促进多模式观察的丰富数据获取、基于人工智能的提取和交互式视觉分析的结合以及结果的透明传播，扩展了协作设计研讨会的现有方法。</w:t>
      </w:r>
    </w:p>
    <w:p>
      <w:pPr>
        <w:spacing w:before="120"/>
      </w:pPr>
      <w:r>
        <w:rPr>
          <w:rFonts w:ascii="Times New Roman" w:hAnsi="Times New Roman" w:eastAsia="宋体"/>
          <w:b/>
          <w:sz w:val="21"/>
        </w:rPr>
        <w:t>English Abstract:</w:t>
      </w:r>
    </w:p>
    <w:p>
      <w:r>
        <w:rPr>
          <w:rFonts w:ascii="Times New Roman" w:hAnsi="Times New Roman" w:eastAsia="宋体"/>
          <w:sz w:val="21"/>
        </w:rPr>
        <w:t>An essential task in analyzing collaborative design processes, such as those that are part of workshops in design studies, is identifying design outcomes and understanding how the collaboration between participants formed the results and led to decision making. However, findings are typically restricted to a consolidated textual form based on notes from interviews or observations. A challenge arises from integrating different sources of observations, leading to large amounts and heterogeneity of collected data. To address this challenge we propose a practical, modular, and adaptable framework of workshop setup, multimodal data acquisition, AI-based artifact extraction, and visual analysis. Our interactive visual analysis system, reCAPit, allows the flexible combination of different modalities, including video, audio, notes, or gaze, to analyze and communicate important workshop findings. A multimodal streamgraph displays activity and attention in the working area, temporally aligned topic cards summarize participants' discussions, and drill-down techniques allow inspecting raw data of included sources. As part of our research, we conducted six workshops across different themes ranging from social science research on urban planning to a design study on band-practice visualization. The latter two are examined in detail and described as case studies. Further, we present considerations for planning workshops and challenges that we derive from our own experience and the interviews we conducted with workshop experts. Our research extends existing methodology of collaborative design workshops by promoting data-rich acquisition of multimodal observations, combined AI-based extraction and interactive visual analysis, and transparent dissemination of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DAVA：通过特征建模和多代理协作，通过视觉分析解码艺术</w:t>
      </w:r>
    </w:p>
    <w:p>
      <w:r>
        <w:rPr>
          <w:rFonts w:ascii="Times New Roman" w:hAnsi="Times New Roman" w:eastAsia="宋体"/>
          <w:b/>
          <w:color w:val="003264"/>
          <w:sz w:val="24"/>
        </w:rPr>
        <w:t>DAVA: Decoding Art With Visual Analytics Through Feature Modeling and Multi-Agent Collaboration</w:t>
      </w:r>
    </w:p>
    <w:p>
      <w:r>
        <w:rPr>
          <w:rFonts w:ascii="Times New Roman" w:hAnsi="Times New Roman" w:eastAsia="宋体"/>
          <w:sz w:val="21"/>
        </w:rPr>
        <w:t>作者: Wei Zhang, Xiaoyan Gu, Hengru Liu, Peiyi Jiang, Xianfeng Peng, Zhenqian Xu, Yifang Wang, Wei Chen</w:t>
        <w:br/>
      </w:r>
      <w:r>
        <w:rPr>
          <w:rFonts w:ascii="Times New Roman" w:hAnsi="Times New Roman" w:eastAsia="宋体"/>
          <w:sz w:val="21"/>
        </w:rPr>
        <w:t xml:space="preserve">时间: 2026 | </w:t>
      </w:r>
      <w:r>
        <w:t xml:space="preserve">链接: </w:t>
      </w:r>
      <w:hyperlink r:id="rId470">
        <w:r>
          <w:rPr>
            <w:rFonts w:ascii="Times New Roman" w:hAnsi="Times New Roman" w:eastAsia="宋体"/>
            <w:color w:val="0000FF"/>
            <w:sz w:val="21"/>
            <w:u w:val="single"/>
          </w:rPr>
          <w:t>https://doi.org/10.1109/tvcg.2026.3653892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象艺术作为一种嵌入文化的媒介，编码反映艺术选择和历史现实的叙事、象征和情感意义。最近大规模数字化的具象艺术品收藏为计算分析创造了机会，但现有方法主要侧重于分类或风格检测，缺乏高级具象元素的结构化建模和文化背景的整合。我们推出 DAVA，这是一个支持具象艺术跨学科探索的视觉分析系统。首先，我们对三个结构层面的绘画进行建模：面部表情（微观）、姿势特征（中观）和物体共现（宏观）。其次，我们采用视觉语言模型来发现这些特征中的潜在模式，并通过新颖的可视化设计来呈现它们。第三，我们引入了领域知情的人工智能代理，它模拟跨学科研究团队来解释文化和历史背景下的艺术品。为了评估DAVA，我们首先进行了定量评估，证明了多智能体解释机制的准确性和一致性。然后，案例研究和专家访谈证实了该系统的实用性以及对具象艺术的语义和历史探索的支持。</w:t>
      </w:r>
    </w:p>
    <w:p>
      <w:pPr>
        <w:spacing w:before="120"/>
      </w:pPr>
      <w:r>
        <w:rPr>
          <w:rFonts w:ascii="Times New Roman" w:hAnsi="Times New Roman" w:eastAsia="宋体"/>
          <w:b/>
          <w:sz w:val="21"/>
        </w:rPr>
        <w:t>English Abstract:</w:t>
      </w:r>
    </w:p>
    <w:p>
      <w:r>
        <w:rPr>
          <w:rFonts w:ascii="Times New Roman" w:hAnsi="Times New Roman" w:eastAsia="宋体"/>
          <w:sz w:val="21"/>
        </w:rPr>
        <w:t>Figurative art, as a culturally embedded medium, encodes narrative, symbolic, and emotional meanings that reflect artistic choices and historical realities. The recent availability of large-scale digital collections of figurative artworks creates opportunities for computational analysis, but existing methods mostly focus on classification or style detection, lacking structured modeling of high-level figurative elements and integration of cultural context. We present DAVA, a visual analytics system that supports interdisciplinary exploration of figurative art. First, we model paintings across three structural levels: facial expressions (micro), posture features (meso), and object co-occurrence (macro). Second, we employ a vision-language model to discover latent patterns from these features and present them through novel visualization designs. Third, we introduce domain-informed AI agents that simulate interdisciplinary research teams to interpret artworks in cultural and historical context. To evaluate DAVA, we first conducted a quantitative evaluation demonstrating the accuracy and consistency of the multi-agent interpretation mechanism. Case studies and expert interviews then confirmed the system's utility and support for semantically and historically informed exploration of figurative art.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AquaHaptics：基于手部的多模式触觉交互，实现沉浸式虚拟水下体验</w:t>
      </w:r>
    </w:p>
    <w:p>
      <w:r>
        <w:rPr>
          <w:rFonts w:ascii="Times New Roman" w:hAnsi="Times New Roman" w:eastAsia="宋体"/>
          <w:b/>
          <w:color w:val="003264"/>
          <w:sz w:val="24"/>
        </w:rPr>
        <w:t>AquaHaptics: Hand-based Multimodal Haptic Interactions for Immersive Virtual Underwater Experience</w:t>
      </w:r>
    </w:p>
    <w:p>
      <w:r>
        <w:rPr>
          <w:rFonts w:ascii="Times New Roman" w:hAnsi="Times New Roman" w:eastAsia="宋体"/>
          <w:sz w:val="21"/>
        </w:rPr>
        <w:t>作者: Soyeong Yang, Sang Ho Yoon</w:t>
        <w:br/>
      </w:r>
      <w:r>
        <w:rPr>
          <w:rFonts w:ascii="Times New Roman" w:hAnsi="Times New Roman" w:eastAsia="宋体"/>
          <w:sz w:val="21"/>
        </w:rPr>
        <w:t xml:space="preserve">时间: 2026 | </w:t>
      </w:r>
      <w:r>
        <w:t xml:space="preserve">链接: </w:t>
      </w:r>
      <w:hyperlink r:id="rId471">
        <w:r>
          <w:rPr>
            <w:rFonts w:ascii="Times New Roman" w:hAnsi="Times New Roman" w:eastAsia="宋体"/>
            <w:color w:val="0000FF"/>
            <w:sz w:val="21"/>
            <w:u w:val="single"/>
          </w:rPr>
          <w:t>https://doi.org/10.1109/tvcg.2026.3652832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随着触觉界面的进步，最近的研究重点是在虚拟现实 (VR) 中实现详细的触觉体验，例如流体触觉交互。然而，渲染流体接触产生的力通常会导致高成本的计算。鉴于运动引起的流体反馈对于整体体验至关重要，我们专注于手部可感知的力，通过实现高保真渲染同时考虑人类感知能力来增强水下触觉。我们提出了一种新的多模式（触觉和动觉）触觉渲染管道。在这里，我们通过基于气动的触觉手套动态适应用户的手部运动和姿势，从而利用阻力和增加的质量力。我们定义了衰减和阻尼效应来指示由惯性引起的流体特性，并确认了与在感知研究中仅使用基于物理的方程相比，它们对感知的显着影响。通过调节压力变化，我们通过指数触觉收缩再现流体平滑度，并通过线性动觉反馈再现轻质流体质量。我们的流程通过考虑精确的手部区域和运动多样性，实现了更丰富、更身临其境的 VR 水下体验。</w:t>
      </w:r>
    </w:p>
    <w:p>
      <w:pPr>
        <w:spacing w:before="120"/>
      </w:pPr>
      <w:r>
        <w:rPr>
          <w:rFonts w:ascii="Times New Roman" w:hAnsi="Times New Roman" w:eastAsia="宋体"/>
          <w:b/>
          <w:sz w:val="21"/>
        </w:rPr>
        <w:t>English Abstract:</w:t>
      </w:r>
    </w:p>
    <w:p>
      <w:r>
        <w:rPr>
          <w:rFonts w:ascii="Times New Roman" w:hAnsi="Times New Roman" w:eastAsia="宋体"/>
          <w:sz w:val="21"/>
        </w:rPr>
        <w:t>With the advancement of haptic interfaces, recent studies have focused on enabling detailed haptic experiences in virtual reality (VR), such as fluid-haptic interaction. However, rendering forces from fluid contact often causes a high-cost computation. Given that motion-induced fluid feedback is crucial to the overall experience, we focus on hand-perceivable forces to enhance underwater haptic sensation by achieving high-fidelity rendering while considering human perceptual capabilities. We present a new multimodal (tactile and kinesthetic) haptic rendering pipeline. Here, we employ drag and added mass forces by dynamically adapting to the user's hand movement and posture with pneumatic-based haptic gloves. We defined decaying and damping effects to indicate fluid properties caused by inertia and confirmed their significant perceptual impacts compared to using only physics-based equations in a perception study. By modulating pressure variations, we reproduced fluid smoothness via exponential tactile deflation and light fluid mass via linear kinesthetic feedback. Our pipeline enabled richer and more immersive VR underwater experiences by accounting for precise hand regions and motion diversity.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Make-Your-Anchor+：通过视频扩散先验生成时间一致的 2D 头像</w:t>
      </w:r>
    </w:p>
    <w:p>
      <w:r>
        <w:rPr>
          <w:rFonts w:ascii="Times New Roman" w:hAnsi="Times New Roman" w:eastAsia="宋体"/>
          <w:b/>
          <w:color w:val="003264"/>
          <w:sz w:val="24"/>
        </w:rPr>
        <w:t>Make-Your-Anchor+: Temporal Consistent 2D Avatar Generation via Video Diffusion Prior</w:t>
      </w:r>
    </w:p>
    <w:p>
      <w:r>
        <w:rPr>
          <w:rFonts w:ascii="Times New Roman" w:hAnsi="Times New Roman" w:eastAsia="宋体"/>
          <w:sz w:val="21"/>
        </w:rPr>
        <w:t>作者: Ziyao Huang, Fan Tang, Juan Cao, Yong Zhang, Xiaodong Cun, Yihang Bo, Jintao Li, Tong-Yee Lee</w:t>
        <w:br/>
      </w:r>
      <w:r>
        <w:rPr>
          <w:rFonts w:ascii="Times New Roman" w:hAnsi="Times New Roman" w:eastAsia="宋体"/>
          <w:sz w:val="21"/>
        </w:rPr>
        <w:t xml:space="preserve">时间: 2026 | </w:t>
      </w:r>
      <w:r>
        <w:t xml:space="preserve">链接: </w:t>
      </w:r>
      <w:hyperlink r:id="rId472">
        <w:r>
          <w:rPr>
            <w:rFonts w:ascii="Times New Roman" w:hAnsi="Times New Roman" w:eastAsia="宋体"/>
            <w:color w:val="0000FF"/>
            <w:sz w:val="21"/>
            <w:u w:val="single"/>
          </w:rPr>
          <w:t>https://doi.org/10.1109/tvcg.2026.3655478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尽管基于头部说话的头像创建解决方案的过程非常出色，但直接生成具有全身动作的主播式视频仍然具有挑战性。在这项研究中，我们提出了 Make-Your-Anchor+，这是一种新颖的系统，只需要一个人的一分钟视频剪辑即可进行训练，随后能够自动生成具有精确躯干和手部动作的主播式视频。具体来说，我们对输入视频上提出的结构引导扩散模型进行微调，以将 3D 网格条件渲染为人类外观。我们对扩散模型采用两阶段训练策略，有效地将动作与特定外观进行映射，为在线主播、直播购物主播和其他应用程序创建数字化身。为了产生任意长时间视频，我们通过以较低的成本将逐帧扩散模型适应预训练的视频扩散权重，从视频扩散中提取人体运动信息，并提出了一种简单而有效的批量重叠时间去噪模块来绕过推理过程中对视频长度的限制。最后，引入了一种新颖的特定于身份的面部增强模块，以提高输出视频中面部区域的视觉质量。对比实验证明了该系统在视觉质量、时间一致性和身份保存方面的有效性和优越性，优于SOTA扩散/非扩散方法。</w:t>
      </w:r>
    </w:p>
    <w:p>
      <w:pPr>
        <w:spacing w:before="120"/>
      </w:pPr>
      <w:r>
        <w:rPr>
          <w:rFonts w:ascii="Times New Roman" w:hAnsi="Times New Roman" w:eastAsia="宋体"/>
          <w:b/>
          <w:sz w:val="21"/>
        </w:rPr>
        <w:t>English Abstract:</w:t>
      </w:r>
    </w:p>
    <w:p>
      <w:r>
        <w:rPr>
          <w:rFonts w:ascii="Times New Roman" w:hAnsi="Times New Roman" w:eastAsia="宋体"/>
          <w:sz w:val="21"/>
        </w:rPr>
        <w:t>Despite the remarkable process of talking-head-based avatar-creating solutions, directly generating anchor-style videos with full-body motions remains challenging. In this study, we propose Make-Your-Anchor+, a novel system necessitating only a one-minute video clip of an individual for training, subsequently enabling the automatic generation of anchor-style videos with precise torso and hand movements. Specifically, we finetune a proposed structure-guided diffusion model on input video to render 3D mesh conditions into human appearances. We adopt a two-stage training strategy for the diffusion model, effectively mapping movements with specific appearances to create digital avatars for online streamers, live shopping hosts, and other applications. To produce arbitrary long temporal video, we extract human motion information from video diffusion prior by adapting the frame-wise diffusion model to pretrained video diffusion weights with lower cost, and a simple yet effective batch-overlapped temporal denoising module is proposed to bypass the constraints on video length during inference. Finally, a novel identity-specific face enhancement module is introduced to improve the visual quality of facial regions in the output videos. Comparative experiments demonstrate the system's effectiveness and superiority in visual quality, temporal coherence, and identity preservation, outperforming SOTA diffusion/non-diffusion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LuBan：通过 Transformer 中间输出构建用于 CAD 草图生成的层次图</w:t>
      </w:r>
    </w:p>
    <w:p>
      <w:r>
        <w:rPr>
          <w:rFonts w:ascii="Times New Roman" w:hAnsi="Times New Roman" w:eastAsia="宋体"/>
          <w:b/>
          <w:color w:val="003264"/>
          <w:sz w:val="24"/>
        </w:rPr>
        <w:t>LuBan: Constructing Hierarchical Graphs for CAD Sketch Generation Via Transformer Intermediate Outputs</w:t>
      </w:r>
    </w:p>
    <w:p>
      <w:r>
        <w:rPr>
          <w:rFonts w:ascii="Times New Roman" w:hAnsi="Times New Roman" w:eastAsia="宋体"/>
          <w:sz w:val="21"/>
        </w:rPr>
        <w:t>作者: Chuanyang Li, Chuqi Han, Yanzhi Song, Zhouwang Yang</w:t>
        <w:br/>
      </w:r>
      <w:r>
        <w:rPr>
          <w:rFonts w:ascii="Times New Roman" w:hAnsi="Times New Roman" w:eastAsia="宋体"/>
          <w:sz w:val="21"/>
        </w:rPr>
        <w:t xml:space="preserve">时间: 2026 | </w:t>
      </w:r>
      <w:r>
        <w:t xml:space="preserve">链接: </w:t>
      </w:r>
      <w:hyperlink r:id="rId473">
        <w:r>
          <w:rPr>
            <w:rFonts w:ascii="Times New Roman" w:hAnsi="Times New Roman" w:eastAsia="宋体"/>
            <w:color w:val="0000FF"/>
            <w:sz w:val="21"/>
            <w:u w:val="single"/>
          </w:rPr>
          <w:t>https://doi.org/10.1109/tvcg.2026.3656577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计算机辅助设计 (CAD) 草图由几何基元和约束组成，是 CAD 模型的基础，在工业设计和制造中发挥着关键作用。利用人工智能将手绘草图和渲染图像转换为 CAD 草图，有可能简化和加速设计过程。现有的方法主要集中于单独学习原语和约束，通常采用两阶段方法或可学习的标记来独立地对这些元素进行建模。然而，此类方法未能充分利用基元和约束之间的内在关系。在本文中，我们提出了 LuBan，这是一种用于 CAD 草图生成的轻量级端到端模型，无需单独的约束模型或标记。 LuBan 利用 DEtection TRansformer (DETR) 架构进行原始建模，并区分参数和非参数特征。通过从基元模型的中间输出中导出次基元特征，LuBan 可以促进约束预测，有效捕获基元和约束之间的内在关系。这样可以将 CAD 草图生成为分层图。对精确渲染和手绘渲染的定性和定量实验表明，LuBan 实现了最先进的性能。消融研究进一步证实了其相对于独立训练的原始模型的优越性，验证了其有效性。此外，鲁班体现了“所画即所得”的原则，为设计师的设计过程提供了显着的增强。</w:t>
      </w:r>
    </w:p>
    <w:p>
      <w:pPr>
        <w:spacing w:before="120"/>
      </w:pPr>
      <w:r>
        <w:rPr>
          <w:rFonts w:ascii="Times New Roman" w:hAnsi="Times New Roman" w:eastAsia="宋体"/>
          <w:b/>
          <w:sz w:val="21"/>
        </w:rPr>
        <w:t>English Abstract:</w:t>
      </w:r>
    </w:p>
    <w:p>
      <w:r>
        <w:rPr>
          <w:rFonts w:ascii="Times New Roman" w:hAnsi="Times New Roman" w:eastAsia="宋体"/>
          <w:sz w:val="21"/>
        </w:rPr>
        <w:t>Computer-Aided Design (CAD) sketches, composed of geometric primitives and constraints, are fundamental to CAD models and play a critical role in industrial design and manufacturing. Leveraging artificial intelligence to convert hand-drawn sketches and rendered images into CAD sketches has the potential to streamline and accelerate the design process. Existing approaches predominantly focus on separately learning primitives and constraints, often employing two-stage methods or learnable tokens to model these elements independently. However, such methods fail to fully exploit the intrinsic relationships between primitives and constraints. In this paper, we propose LuBan, a lightweight, end-to-end model for CAD sketch generation that eliminates the need for separate constraint models or tokens. LuBan leverages the DEtection TRansformer (DETR) architecture for primitive modeling and distinguishes between parametric and non-parametric features. By deriving sub-primitive features from the intermediate outputs of the primitive model, LuBan facilitates constraint prediction, effectively capturing the inherent relationships between primitives and constraints. This enables the generation of CAD sketches as hierarchical graphs. Qualitative and quantitative experiments on both precise and hand-drawn renderings demonstrate that LuBan achieves state-of-the-art performance. Ablation studies further confirm its superiority over independently trained primitive models, validating its effectiveness. Additionally, LuBan embodies the principle of "what you draw is what you get," offering significant enhancements to the design process for designers.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Hie4DGS：单目动态视频的分层 4D 高斯泼溅</w:t>
      </w:r>
    </w:p>
    <w:p>
      <w:r>
        <w:rPr>
          <w:rFonts w:ascii="Times New Roman" w:hAnsi="Times New Roman" w:eastAsia="宋体"/>
          <w:b/>
          <w:color w:val="003264"/>
          <w:sz w:val="24"/>
        </w:rPr>
        <w:t>Hie4DGS: Hierarchical 4D Gaussian Splatting from Monocular Dynamic Video</w:t>
      </w:r>
    </w:p>
    <w:p>
      <w:r>
        <w:rPr>
          <w:rFonts w:ascii="Times New Roman" w:hAnsi="Times New Roman" w:eastAsia="宋体"/>
          <w:sz w:val="21"/>
        </w:rPr>
        <w:t>作者: Kai Cheng, Kaizhi Yang, Xiaoxiao Long, Xiaoyang Guo, Xuejin Chen</w:t>
        <w:br/>
      </w:r>
      <w:r>
        <w:rPr>
          <w:rFonts w:ascii="Times New Roman" w:hAnsi="Times New Roman" w:eastAsia="宋体"/>
          <w:sz w:val="21"/>
        </w:rPr>
        <w:t xml:space="preserve">时间: 2026 | </w:t>
      </w:r>
      <w:r>
        <w:t xml:space="preserve">链接: </w:t>
      </w:r>
      <w:hyperlink r:id="rId474">
        <w:r>
          <w:rPr>
            <w:rFonts w:ascii="Times New Roman" w:hAnsi="Times New Roman" w:eastAsia="宋体"/>
            <w:color w:val="0000FF"/>
            <w:sz w:val="21"/>
            <w:u w:val="single"/>
          </w:rPr>
          <w:t>https://doi.org/10.1109/tvcg.2026.3656737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由于观测有限和复杂的 3D 运动，单目动态视频重建是一个典型的不适定问题。尽管动态 3D 高斯喷射技术最近取得了进展，但大多数技术仍然难以适应单目设置，因为它们严重依赖来自多个摄像机的几何线索，或者忽略了优化的 3D 高斯分布之间的结构一致性。为了解决这个问题，我们提出了 Hie4DGS，一种新颖的层次结构表示，用于对单目动态视频中的复杂动态运动进行建模。具体来说，我们将动态场景的运动分解为多个结构粒度组，并逐步组合它们以导出每个 3D 高斯的运动。在此表示的基础上，我们利用分层语义分割对高斯进行分组，并使用每组内的深度和跟踪先验来初始化它们的运动。此外，我们引入了结构渲染损失，可以强制学习的运动结构和语义先验之间的一致性，进一步减少运动模糊性。与最先进的动态高斯方法相比，我们在具有复杂现实世界运动的单目视频数据集上实现了渲染质量的显着提高。</w:t>
      </w:r>
    </w:p>
    <w:p>
      <w:pPr>
        <w:spacing w:before="120"/>
      </w:pPr>
      <w:r>
        <w:rPr>
          <w:rFonts w:ascii="Times New Roman" w:hAnsi="Times New Roman" w:eastAsia="宋体"/>
          <w:b/>
          <w:sz w:val="21"/>
        </w:rPr>
        <w:t>English Abstract:</w:t>
      </w:r>
    </w:p>
    <w:p>
      <w:r>
        <w:rPr>
          <w:rFonts w:ascii="Times New Roman" w:hAnsi="Times New Roman" w:eastAsia="宋体"/>
          <w:sz w:val="21"/>
        </w:rPr>
        <w:t>Monocular dynamic video reconstruction is a typical ill-posed problem due to the limited observations and complex 3D motions. Despite the recent advances in dynamic 3D Gaussian splatting techniques, most of them still struggle with the monocular setting, since they heavily rely on geometric cues from multiple cameras or ignore the structural coherence among the optimized 3D Gaussains. To address this, we propose Hie4DGS, a novel hierarchical structure representation to model the complex dynamic motions from monocular dynamic videos. Specifically, we decompose the motions of a dynamic scene into groups of multiple structure granularities and progressively compose them to derive the motion of each 3D Gaussian. Building on this representation, we leverage hierarchical semantic segmentation to group Gaussians and initialize their motion using depth and tracking priors within each group. Additionally, we introduce a structure rendering loss that enforces consistency between the learned motion structure and semantic priors, further reducing motion ambiguity. Compared to the state-of-the-art dynamic Gaussian methods, we achieve significant improvement in rendering quality on monocular video datasets featuring complex real-world motions.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抵抗化身：在没有视觉目标的情况下上肢和下肢伸展时对空间扭曲的运动反应</w:t>
      </w:r>
    </w:p>
    <w:p>
      <w:r>
        <w:rPr>
          <w:rFonts w:ascii="Times New Roman" w:hAnsi="Times New Roman" w:eastAsia="宋体"/>
          <w:b/>
          <w:color w:val="003264"/>
          <w:sz w:val="24"/>
        </w:rPr>
        <w:t>Resisting the Avatar: Motor Responses to Spatial Distortions in Upper- and Lower-Limb Reaching Without Visual Targets</w:t>
      </w:r>
    </w:p>
    <w:p>
      <w:r>
        <w:rPr>
          <w:rFonts w:ascii="Times New Roman" w:hAnsi="Times New Roman" w:eastAsia="宋体"/>
          <w:sz w:val="21"/>
        </w:rPr>
        <w:t>作者: Iris Willaert, Rachid Aissaoui, Valentin Vallageas, David R. Labbe</w:t>
        <w:br/>
      </w:r>
      <w:r>
        <w:rPr>
          <w:rFonts w:ascii="Times New Roman" w:hAnsi="Times New Roman" w:eastAsia="宋体"/>
          <w:sz w:val="21"/>
        </w:rPr>
        <w:t xml:space="preserve">时间: 2026 | </w:t>
      </w:r>
      <w:r>
        <w:t xml:space="preserve">链接: </w:t>
      </w:r>
      <w:hyperlink r:id="rId475">
        <w:r>
          <w:rPr>
            <w:rFonts w:ascii="Times New Roman" w:hAnsi="Times New Roman" w:eastAsia="宋体"/>
            <w:color w:val="0000FF"/>
            <w:sz w:val="21"/>
            <w:u w:val="single"/>
          </w:rPr>
          <w:t>https://doi.org/10.1109/tvcg.2026.3656778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化身可以作为用户身体的虚拟代表，在沉浸式环境中实时复制他们的动作。当这些动作与用户的动作紧密同步时，通常会体验到化身的体现感。最近的研究表明，在用户的真实运动和虚拟形象之间引入空间偏移可以改变运动行为，使用户与扭曲的虚拟形象保持一致。虽然之前的研究通常集中于上肢朝向视觉目标的运动，但目前尚不清楚用户如何在没有此类目标的情况下对扭曲做出反应，特别是在姿势要求可能会受到限制的下肢任务中。这项研究调查了用户在没有视觉目标的情况下伸上肢和下肢时是否会调整自己的动作以跟随扭曲的化身。二十四名参与者执行了伸手任务，而他们的化身的运动在空间上发生了偏移。结果显示，参与者通过在两项肢体任务中向相反方向移动来抵消化身的扭曲。这些发现表明，在缺乏明确的视觉目标的情况下，参与者将空间扭曲视为执行错误，并将内部运动目标置于最小化感官冲突之上。这表明适应不仅取决于强大的实施例，还取决于任务性能是否允许减少用户和化身运动之间的不匹配。</w:t>
      </w:r>
    </w:p>
    <w:p>
      <w:pPr>
        <w:spacing w:before="120"/>
      </w:pPr>
      <w:r>
        <w:rPr>
          <w:rFonts w:ascii="Times New Roman" w:hAnsi="Times New Roman" w:eastAsia="宋体"/>
          <w:b/>
          <w:sz w:val="21"/>
        </w:rPr>
        <w:t>English Abstract:</w:t>
      </w:r>
    </w:p>
    <w:p>
      <w:r>
        <w:rPr>
          <w:rFonts w:ascii="Times New Roman" w:hAnsi="Times New Roman" w:eastAsia="宋体"/>
          <w:sz w:val="21"/>
        </w:rPr>
        <w:t>Avatars can serve as virtual representations of a user's body, replicating their movements in real time within an immersive environment. When these movements are closely synchronized with those of the user, a sense of embodiment over the avatar is often experienced. Recent research shows that introducing spatial offsets between a user's real movements and those of their avatar can alter motor behavior, with users aligning with the distorted avatar. While previous studies have typically focused on upper-limb movements toward visual targets, it remains unclear how users respond to distortions without such targets, particularly during lower-limb tasks where postural demands may impose constraints. This study examined whether users adjust their movements to follow their distorted avatar during upper- and lower-limb reaching without visual targets. Twenty-four participants performed reaching tasks while their avatar's movements were spatially offset. Results revealed that participants counteracted the avatar's distortion by moving in the opposite direction in both limb tasks. These findings suggest that, in the absence of explicit visual targets, participants treat spatial distortions as execution errors and prioritize internal movement goals over minimizing sensory conflict. This suggests that adaptation depends not only on a strong embodiment but also on whether the task performance permits reducing the mismatch between the user's and the avatar's movements.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通过因果图遍历生成多元数据的连贯可视化序列</w:t>
      </w:r>
    </w:p>
    <w:p>
      <w:r>
        <w:rPr>
          <w:rFonts w:ascii="Times New Roman" w:hAnsi="Times New Roman" w:eastAsia="宋体"/>
          <w:b/>
          <w:color w:val="003264"/>
          <w:sz w:val="24"/>
        </w:rPr>
        <w:t>Generating Coherent Visualization Sequences for Multivariate Data by Causal Graph Traversal</w:t>
      </w:r>
    </w:p>
    <w:p>
      <w:r>
        <w:rPr>
          <w:rFonts w:ascii="Times New Roman" w:hAnsi="Times New Roman" w:eastAsia="宋体"/>
          <w:sz w:val="21"/>
        </w:rPr>
        <w:t>作者: Puripant Ruchikachorn, Darius Coelho, Jun Wang, Kristina Striegnitz, Klaus Mueller</w:t>
        <w:br/>
      </w:r>
      <w:r>
        <w:rPr>
          <w:rFonts w:ascii="Times New Roman" w:hAnsi="Times New Roman" w:eastAsia="宋体"/>
          <w:sz w:val="21"/>
        </w:rPr>
        <w:t xml:space="preserve">时间: 2026 | </w:t>
      </w:r>
      <w:r>
        <w:t xml:space="preserve">链接: </w:t>
      </w:r>
      <w:hyperlink r:id="rId476">
        <w:r>
          <w:rPr>
            <w:rFonts w:ascii="Times New Roman" w:hAnsi="Times New Roman" w:eastAsia="宋体"/>
            <w:color w:val="0000FF"/>
            <w:sz w:val="21"/>
            <w:u w:val="single"/>
          </w:rPr>
          <w:t>https://doi.org/10.1109/tvcg.2026.3656952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元数据包含大量信息，并且已经提出了许多技术来允许人类以有序的方式浏览这些信息。对于这项工作，我们重点关注寻求将多变量数据传递为二元散点图或平行坐标图集合的方法。以这种方式呈现多变量数据需要一种机制来确定二元散点图的呈现顺序或平行坐标轴的排列顺序。我们将此顺序称为可视化序列。常见技术利用标准统计指标，例如相关性、相似性或一致性。我们通过纳入因果关系的刚性来扩展统计指标系列。为了捕获这些关系，我们首先从数据中导出因果图，然后允许用户从几种语义遍历方案中进行选择以导出相应的图表序列。我们通过众包用户研究和用户访谈测试了这些序列，以确认因果关系可视化序列可以帮助观看者更好地掌握数据中存在的因果关系，而不是仅从相关性或随机化得出的序列。</w:t>
      </w:r>
    </w:p>
    <w:p>
      <w:pPr>
        <w:spacing w:before="120"/>
      </w:pPr>
      <w:r>
        <w:rPr>
          <w:rFonts w:ascii="Times New Roman" w:hAnsi="Times New Roman" w:eastAsia="宋体"/>
          <w:b/>
          <w:sz w:val="21"/>
        </w:rPr>
        <w:t>English Abstract:</w:t>
      </w:r>
    </w:p>
    <w:p>
      <w:r>
        <w:rPr>
          <w:rFonts w:ascii="Times New Roman" w:hAnsi="Times New Roman" w:eastAsia="宋体"/>
          <w:sz w:val="21"/>
        </w:rPr>
        <w:t>Multivariate data contain an abundance of information and many techniques have been proposed to allow humans to navigate this information in an ordered fashion. For this work, we focus on methods that seek to convey multivariate data as a collection of bivariate scatterplots or parallel coordinates plots. Presenting multivariate data in this way requires a regime that determines in what order the bivariate scatterplots are presented or in what order the parallel coordinate axes are arranged. We refer to this order as a visualization sequence. Common techniques utilize standard statistical metrics like correlation, similarity or consistency. We expand on the family of statistical metrics by incorporating the rigidity of causal relationships. To capture these relationships, we first derive a causal graph from the data and then allow users to select from several semantic traversal schemes to derive the respective chart sequence. We tested the sequences with a crowd-sourced user study and a user interview to confirm that the causality-informed visualization sequences help viewers to better grasp the causal relationships that exist in the data, as opposed to sequences derived from correlations or randomization alone.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通过条件扩散模型生成时变科学数据的少样本学习框架</w:t>
      </w:r>
    </w:p>
    <w:p>
      <w:r>
        <w:rPr>
          <w:rFonts w:ascii="Times New Roman" w:hAnsi="Times New Roman" w:eastAsia="宋体"/>
          <w:b/>
          <w:color w:val="003264"/>
          <w:sz w:val="24"/>
        </w:rPr>
        <w:t>A Few-Shot Learning Framework for Time-Varying Scientific Data Generation Via Conditional Diffusion Model</w:t>
      </w:r>
    </w:p>
    <w:p>
      <w:r>
        <w:rPr>
          <w:rFonts w:ascii="Times New Roman" w:hAnsi="Times New Roman" w:eastAsia="宋体"/>
          <w:sz w:val="21"/>
        </w:rPr>
        <w:t>作者: Jun Han</w:t>
        <w:br/>
      </w:r>
      <w:r>
        <w:rPr>
          <w:rFonts w:ascii="Times New Roman" w:hAnsi="Times New Roman" w:eastAsia="宋体"/>
          <w:sz w:val="21"/>
        </w:rPr>
        <w:t xml:space="preserve">时间: 2026 | </w:t>
      </w:r>
      <w:r>
        <w:t xml:space="preserve">链接: </w:t>
      </w:r>
      <w:hyperlink r:id="rId477">
        <w:r>
          <w:rPr>
            <w:rFonts w:ascii="Times New Roman" w:hAnsi="Times New Roman" w:eastAsia="宋体"/>
            <w:color w:val="0000FF"/>
            <w:sz w:val="21"/>
            <w:u w:val="single"/>
          </w:rPr>
          <w:t>https://doi.org/10.1109/tvcg.2026.3656934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模型成功实现卓越性能的关键因素是大量数据的可用性。然而，在科学可视化中，由于模拟的高计算成本和数据存储的挑战，提供如此广泛的体积数据通常是不可行的。为了解决模型训练中的数据稀疏问题，我们提出了一种少样本学习框架，该框架仅利用少量训练样本（例如 1、3 或 5）来通过条件扩散模型确保泛化能力和性能。我们的方法包括两个阶段：正向过程和反向过程。在前向过程中，我们将不同级别的噪声注入到少数样本中。在相反的过程中，我们设计了一个时间感知的 UNet，它迭代地学习对噪声数据进行去噪。此外，我们引入了一种噪声感知损失函数，该函数根据训练数据中的噪声水平动态调整优化权重。无论少数训练样本的选择方法如何，我们的方法都表现出一致且稳健的性能。此外，与空间超分辨率、时间超分辨率和变量翻译这三个科学可视化任务中最先进的解决方案相比，它在定量和定性评估方面都取得了优异的结果。</w:t>
      </w:r>
    </w:p>
    <w:p>
      <w:pPr>
        <w:spacing w:before="120"/>
      </w:pPr>
      <w:r>
        <w:rPr>
          <w:rFonts w:ascii="Times New Roman" w:hAnsi="Times New Roman" w:eastAsia="宋体"/>
          <w:b/>
          <w:sz w:val="21"/>
        </w:rPr>
        <w:t>English Abstract:</w:t>
      </w:r>
    </w:p>
    <w:p>
      <w:r>
        <w:rPr>
          <w:rFonts w:ascii="Times New Roman" w:hAnsi="Times New Roman" w:eastAsia="宋体"/>
          <w:sz w:val="21"/>
        </w:rPr>
        <w:t>A key factor in successfully achieving remarkable performance for deep learning models is the availability of large amounts of data. However, in scientific visualization, providing such extensive volumetric data is often infeasible due to the high computational cost of simulations and the challenges of data storage. To address this data sparsity issue in model training, we propose a few-shot learning framework that leverages only few training samples (e.g., 1, 3, or 5) to ensure both generalization capability and performance through a conditional diffusion model. Our approach consists of two stages: the forward process and the reverse process. In the forward process, we inject noise at various levels into the few samples. In the reverse process, we design a time-aware UNet that iteratively learns to denoise the noisy data. Additionally, we introduce a noise-aware loss function that dynamically adjusts optimization weights based on the noise levels in the training data. Our method demonstrates consistent and robust performance, regardless of the selection method for the few training samples. Furthermore, it achieves superior results in both quantitative and qualitative evaluations compared to state-of-the-art solutions across three scientific visualization tasks: spatial super-resolution, temporal super-resolution, and variable translation.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持久性图的稳健重心</w:t>
      </w:r>
    </w:p>
    <w:p>
      <w:r>
        <w:rPr>
          <w:rFonts w:ascii="Times New Roman" w:hAnsi="Times New Roman" w:eastAsia="宋体"/>
          <w:b/>
          <w:color w:val="003264"/>
          <w:sz w:val="24"/>
        </w:rPr>
        <w:t>Robust Barycenters of Persistence Diagrams</w:t>
      </w:r>
    </w:p>
    <w:p>
      <w:r>
        <w:rPr>
          <w:rFonts w:ascii="Times New Roman" w:hAnsi="Times New Roman" w:eastAsia="宋体"/>
          <w:sz w:val="21"/>
        </w:rPr>
        <w:t>作者: Keanu Sisouk, Eloi Tanguy, Julie Delon, Julien Tierny</w:t>
        <w:br/>
      </w:r>
      <w:r>
        <w:rPr>
          <w:rFonts w:ascii="Times New Roman" w:hAnsi="Times New Roman" w:eastAsia="宋体"/>
          <w:sz w:val="21"/>
        </w:rPr>
        <w:t xml:space="preserve">时间: 2026 | </w:t>
      </w:r>
      <w:r>
        <w:t xml:space="preserve">链接: </w:t>
      </w:r>
      <w:hyperlink r:id="rId478">
        <w:r>
          <w:rPr>
            <w:rFonts w:ascii="Times New Roman" w:hAnsi="Times New Roman" w:eastAsia="宋体"/>
            <w:color w:val="0000FF"/>
            <w:sz w:val="21"/>
            <w:u w:val="single"/>
          </w:rPr>
          <w:t>https://doi.org/10.1109/tvcg.2026.3657210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这篇简短的论文提出了一种计算持久性图的稳健 Wasserstein 重心 [2]、[80]、[81] 的通用方法。经典方法在于找到重心和持久图之间的最佳传输计划后计算分配算术平均值。但是，此过程仅适用于与 &lt;inline-formula xmlns:mml="http://www.w3.org/1998/Math/MathML" xmlns:xlink="http://www.w3.org/1999/xlink"&gt;&lt;tex-math notation="LaTeX"&gt;$q$&lt;/tex-math&gt;&lt;/inline-formula&gt;-Wasserstein 距离 &lt;inline-formula 相关的运输成本xmlns:mml="http://www.w3.org/1998/Math/MathML" xmlns:xlink="http://www.w3.org/1999/xlink"&gt;&lt;tex-math notation="LaTeX"&gt;$W_{q}$&lt;/tex-math&gt;&lt;/inline-formula&gt; 当 &lt;inline-formula&gt; xmlns:mml="http://www.w3.org/1998/Math/MathML" xmlns:xlink="http://www.w3.org/1999/xlink"&gt;&lt;tex-math notation="LaTeX"&gt;$q=2$&lt;/tex-math&gt;&lt;/inline-formula&gt;。我们采用另一种定点方法[76]来计算通用运输成本的重心图（&lt;inline-formula xmlns:mml="http://www.w3.org/1998/Math/MathML" xmlns:xlink="http://www.w3.org/1999/xlink"&gt;&lt;tex-math notation="LaTeX"&gt;$q \gt 1$&lt;/tex-math&gt;&lt;/inline-formula&gt;），特别是那些对异常值具有鲁棒性的&lt;inline-formula xmlns:mml="http://www.w3.org/1998/Math/MathML" xmlns:xlink="http://www.w3.org/1999/xlink"&gt;&lt;tex-math notation="LaTeX"&gt;$q \in (1,2)$&lt;/tex-math&gt;&lt;/inline-formula&gt;。我们在两个应用程序中展示了我们工作的实用性： &lt;italic xmlns:mml="http://www.w3.org/1998/Math/MathML" xmlns:xlink="http://www.w3.org/1999/xlink"&gt;(i)&lt;/i&gt; 持久性图在其度量空间上的聚类和 &lt;italic xmlns:mml="http://www.w3.org/1998/Math/MathML" xmlns:xlink="http://www.w3.org/1999/xlink"&gt;(ii)&lt;/i&gt; 持久性图的字典编码[73]。在这两种情况下，我们都展示了我们的通用框架对异常值提供的额外稳健性。我们的 Python 实现可在以下地址获取：&lt;uri xmlns:mml="http://www.w3.org/1998/Math/MathML" xmlns:xlink="http://www.w3.org/1999/xlink"&gt;https://github.com/Keanu-Sisouk/RobustBarycenter&lt;/uri&gt;。</w:t>
      </w:r>
    </w:p>
    <w:p>
      <w:pPr>
        <w:spacing w:before="120"/>
      </w:pPr>
      <w:r>
        <w:rPr>
          <w:rFonts w:ascii="Times New Roman" w:hAnsi="Times New Roman" w:eastAsia="宋体"/>
          <w:b/>
          <w:sz w:val="21"/>
        </w:rPr>
        <w:t>English Abstract:</w:t>
      </w:r>
    </w:p>
    <w:p>
      <w:r>
        <w:rPr>
          <w:rFonts w:ascii="Times New Roman" w:hAnsi="Times New Roman" w:eastAsia="宋体"/>
          <w:sz w:val="21"/>
        </w:rPr>
        <w:t>This short paper presents a general approach for computing robust Wasserstein barycenters [2], [80], [81] of persistence diagrams. The classical method consists in computing assignment arithmetic means after finding the optimal transport plans between the barycenter and the persistence diagrams. However, this procedure only works for the transportation cost related to the &lt;inline-formula xmlns:mml="http://www.w3.org/1998/Math/MathML" xmlns:xlink="http://www.w3.org/1999/xlink"&gt;&lt;tex-math notation="LaTeX"&gt;$q$&lt;/tex-math&gt;&lt;/inline-formula&gt;-Wasserstein distance &lt;inline-formula xmlns:mml="http://www.w3.org/1998/Math/MathML" xmlns:xlink="http://www.w3.org/1999/xlink"&gt;&lt;tex-math notation="LaTeX"&gt;$W_{q}$&lt;/tex-math&gt;&lt;/inline-formula&gt; when &lt;inline-formula xmlns:mml="http://www.w3.org/1998/Math/MathML" xmlns:xlink="http://www.w3.org/1999/xlink"&gt;&lt;tex-math notation="LaTeX"&gt;$q=2$&lt;/tex-math&gt;&lt;/inline-formula&gt;. We adapt an alternative fixed-point method [76] to compute a barycenter diagram for generic transportation costs (&lt;inline-formula xmlns:mml="http://www.w3.org/1998/Math/MathML" xmlns:xlink="http://www.w3.org/1999/xlink"&gt;&lt;tex-math notation="LaTeX"&gt;$q \gt 1$&lt;/tex-math&gt;&lt;/inline-formula&gt;), in particular those robust to outliers , &lt;inline-formula xmlns:mml="http://www.w3.org/1998/Math/MathML" xmlns:xlink="http://www.w3.org/1999/xlink"&gt;&lt;tex-math notation="LaTeX"&gt;$q \in (1,2)$&lt;/tex-math&gt;&lt;/inline-formula&gt;. We show the utility of our work in two applications : &lt;italic xmlns:mml="http://www.w3.org/1998/Math/MathML" xmlns:xlink="http://www.w3.org/1999/xlink"&gt;(i)&lt;/i&gt; the clustering of persistence diagrams on their metric space and &lt;italic xmlns:mml="http://www.w3.org/1998/Math/MathML" xmlns:xlink="http://www.w3.org/1999/xlink"&gt;(ii)&lt;/i&gt; the dictionary encoding of persistence diagrams [73]. In both scenarios, we demonstrate the added robustness to outliers provided by our generalized framework. Our Python implementation is available at this address: &lt;uri xmlns:mml="http://www.w3.org/1998/Math/MathML" xmlns:xlink="http://www.w3.org/1999/xlink"&gt;https://github.com/Keanu-Sisouk/RobustBarycenter&lt;/uri&gt;.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16:09 ---</w:t>
      </w:r>
    </w:p>
    <w:p>
      <w:pPr>
        <w:pStyle w:val="Heading2"/>
      </w:pPr>
      <w:r/>
      <w:r>
        <w:rPr>
          <w:rFonts w:ascii="Times New Roman" w:hAnsi="Times New Roman" w:eastAsia="宋体"/>
          <w:b/>
          <w:color w:val="000000"/>
          <w:sz w:val="24"/>
        </w:rPr>
        <w:t>模拟沙水混合物的颗粒细胞法</w:t>
      </w:r>
    </w:p>
    <w:p>
      <w:r>
        <w:rPr>
          <w:rFonts w:ascii="Times New Roman" w:hAnsi="Times New Roman" w:eastAsia="宋体"/>
          <w:b/>
          <w:color w:val="003264"/>
          <w:sz w:val="24"/>
        </w:rPr>
        <w:t>The Granule-In-Cell Method for Simulating Sand–Water Mixtures</w:t>
      </w:r>
    </w:p>
    <w:p>
      <w:r>
        <w:rPr>
          <w:rFonts w:ascii="Times New Roman" w:hAnsi="Times New Roman" w:eastAsia="宋体"/>
          <w:sz w:val="21"/>
        </w:rPr>
        <w:t>作者: Yizao Tang, Yuechen Zhu, Xingyu Ni, Baoquan Chen</w:t>
        <w:br/>
      </w:r>
      <w:r>
        <w:rPr>
          <w:rFonts w:ascii="Times New Roman" w:hAnsi="Times New Roman" w:eastAsia="宋体"/>
          <w:sz w:val="21"/>
        </w:rPr>
        <w:t xml:space="preserve">时间: 2025-12-04 | </w:t>
      </w:r>
      <w:r>
        <w:t xml:space="preserve">链接: </w:t>
      </w:r>
      <w:hyperlink r:id="rId479">
        <w:r>
          <w:rPr>
            <w:rFonts w:ascii="Times New Roman" w:hAnsi="Times New Roman" w:eastAsia="宋体"/>
            <w:color w:val="0000FF"/>
            <w:sz w:val="21"/>
            <w:u w:val="single"/>
          </w:rPr>
          <w:t>https://doi.org/10.1145/3763279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沙水混合物的模拟需要捕获均匀、连续流体介质中单个沙粒的随机行为。然而，大多数现有方法仅将沙粒视为流体求解器中的标记，无法同时考虑作用于单个沙粒的力和流体上粒子集合的集体反馈。这阻碍了特征现象的忠实再现，包括传输、沉积和堵塞。基于动力学系综平均技术，我们提出了一种物理一致的耦合策略，并引入了一种新颖的细胞内颗粒（GIC）方法来模拟这种沙水相互作用。我们采用离散元法 (DEM) 来捕获细尺度颗粒动力学，并采用细胞内粒子 (PIC) 方法来进行连续空间表示和密度投影。为了连接这两个框架，我们将颗粒视为宏观传输流，而不是流体域内的固体边界。这种双向耦合使我们的模型能够使用不同的离散化方案合并一系列相间力，从而产生严格遵守质量守恒定律的更真实的模拟。实验结果证明了与现有方法相比，我们的方法在模拟复杂的沙水相互作用、独特地捕获复杂的物理现象并确保精确的体积保存方面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simulation of sand-water mixtures requires capturing the stochastic behavior of individual sand particles within a uniform, continuous fluid medium. However, most existing approaches, which only treat sand particles as markers within fluid solvers, fail to account for both the forces acting on individual sand particles and the collective feedback of the particle assemblies on the fluid. This prevents faithful reproduction of characteristic phenomena including transport, deposition, and clogging. Building upon kinetic ensemble averaging technique, we propose a physically consistent coupling strategy and introduce a novel Granule-In-Cell (GIC) method for modeling such sand-water interactions. We employ the Discrete Element Method (DEM) to capture fine-scale granule dynamics and the Particle-In-Cell (PIC) method for continuous spatial representation and density projection. To bridge these two frameworks, we treat granules as macroscopic transport flow rather than solid boundaries within the fluid domain. This bidirectional coupling allows our model to incorporate a range of interphase forces using different discretization schemes, resulting in more realistic simulations that strictly adhere to the mass conservation law. Experimental results demonstrate the effectiveness of our method in simulating complex sand-water interactions, uniquely capturing intricate physical phenomena and ensuring exact volume preservation compared to existing approaches.&lt;/jats:p&gt;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使用声光波束控制的水下光学反向散射通信</w:t>
      </w:r>
    </w:p>
    <w:p>
      <w:r>
        <w:rPr>
          <w:rFonts w:ascii="Times New Roman" w:hAnsi="Times New Roman" w:eastAsia="宋体"/>
          <w:b/>
          <w:color w:val="003264"/>
          <w:sz w:val="24"/>
        </w:rPr>
        <w:t>Underwater Optical Backscatter Communication using Acousto-Optic Beam Steering</w:t>
      </w:r>
    </w:p>
    <w:p>
      <w:r>
        <w:rPr>
          <w:rFonts w:ascii="Times New Roman" w:hAnsi="Times New Roman" w:eastAsia="宋体"/>
          <w:sz w:val="21"/>
        </w:rPr>
        <w:t>作者: Atul Rohit Agarwal, Dhawal Sirikonda, Atharv Agashe, Ziang Ren, Dinithi Silva-Sassaman, Charles Carver, Alberto Quattrini Li, Xia Zhou, Adithya Pediredla</w:t>
        <w:br/>
      </w:r>
      <w:r>
        <w:rPr>
          <w:rFonts w:ascii="Times New Roman" w:hAnsi="Times New Roman" w:eastAsia="宋体"/>
          <w:sz w:val="21"/>
        </w:rPr>
        <w:t xml:space="preserve">时间: 2025-12-04 | </w:t>
      </w:r>
      <w:r>
        <w:t xml:space="preserve">链接: </w:t>
      </w:r>
      <w:hyperlink r:id="rId480">
        <w:r>
          <w:rPr>
            <w:rFonts w:ascii="Times New Roman" w:hAnsi="Times New Roman" w:eastAsia="宋体"/>
            <w:color w:val="0000FF"/>
            <w:sz w:val="21"/>
            <w:u w:val="single"/>
          </w:rPr>
          <w:t>https://doi.org/10.1145/3763289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我们提出了一种基于声光光转向的高速水下光学反向散射通信技术。我们的方法使水下资产能够以可能达到数百 Mbps 的速率传输数据，远远优于当前最先进的光学和水下反向散射系统，后者通常仅以几 kbps 的速度运行。在我们的系统中，基站用脉冲激光照射反向散射装置，并使用超快光电探测器捕获回射信号。反向散射装置包括后向反射器和2 MHz超声换能器。传感器产生压力波，动态调制周围介质的折射率，将光转向光电探测器（编码</w:t>
        <w:br/>
        <w:t xml:space="preserve">                    &lt;jats：斜体切换=“是”&gt;位&lt;/ jats：斜体&gt;</w:t>
        <w:br/>
        <w:t xml:space="preserve">                    1）或远离它（编码</w:t>
        <w:br/>
        <w:t xml:space="preserve">                    &lt;jats：斜体切换=“是”&gt;位&lt;/ jats：斜体&gt;</w:t>
        <w:br/>
        <w:t xml:space="preserve">                    0）。使用 3 位冗余方案，我们的原型实现了约 0.66 Mbps 的通信速率，能耗≤ 1 μJ/位，比现有技术提高了 60 倍。我们通过广泛的实验室实验验证了其性能，在这些实验中，远程水下资产在各种环境条件下将多媒体数据无线传输到基站。</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high-speed underwater optical backscatter communication technique based on acousto-optic light steering. Our approach enables underwater assets to transmit data at rates potentially reaching hundreds of Mbps, vastly outperforming current state-of-the-art optical and underwater backscatter systems, which typically operate at only a few kbps. In our system, a base station illuminates the backscatter device with a pulsed laser and captures the retroreflected signal using an ultrafast photodetector. The backscatter device comprises a retroreflector and a 2 MHz ultrasound transducer. The transducer generates pressure waves that dynamically modulate the refractive index of the surrounding medium, steering the light either toward the photodetector (encoding</w:t>
        <w:br/>
        <w:t xml:space="preserve">                    &lt;jats:italic toggle="yes"&gt;bit&lt;/jats:italic&gt;</w:t>
        <w:br/>
        <w:t xml:space="preserve">                    1) or away from it (encoding</w:t>
        <w:br/>
        <w:t xml:space="preserve">                    &lt;jats:italic toggle="yes"&gt;bit&lt;/jats:italic&gt;</w:t>
        <w:br/>
        <w:t xml:space="preserve">                    0). Using a 3-bit redundancy scheme, our prototype achieves a communication rate of approximately 0.66 Mbps with an energy consumption of ≤ 1 μJ/bit, representing a 60× improvement over prior techniques. We validate its performance through extensive laboratory experiments in which remote underwater assets wirelessly transmit multimedia data to the base station under various environmental conditions.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AnySplat：来自无约束视图的前馈 3D 高斯分布</w:t>
      </w:r>
    </w:p>
    <w:p>
      <w:r>
        <w:rPr>
          <w:rFonts w:ascii="Times New Roman" w:hAnsi="Times New Roman" w:eastAsia="宋体"/>
          <w:b/>
          <w:color w:val="003264"/>
          <w:sz w:val="24"/>
        </w:rPr>
        <w:t>AnySplat: Feed-forward 3D Gaussian Splatting from Unconstrained Views</w:t>
      </w:r>
    </w:p>
    <w:p>
      <w:r>
        <w:rPr>
          <w:rFonts w:ascii="Times New Roman" w:hAnsi="Times New Roman" w:eastAsia="宋体"/>
          <w:sz w:val="21"/>
        </w:rPr>
        <w:t>作者: Lihan Jiang, Yucheng Mao, Linning Xu, Tao Lu, Kerui Ren, Yichen Jin, Xudong Xu, Mulin Yu, Jiangmiao Pang, Feng Zhao, Dahua Lin, Bo Dai</w:t>
        <w:br/>
      </w:r>
      <w:r>
        <w:rPr>
          <w:rFonts w:ascii="Times New Roman" w:hAnsi="Times New Roman" w:eastAsia="宋体"/>
          <w:sz w:val="21"/>
        </w:rPr>
        <w:t xml:space="preserve">时间: 2025-12-04 | </w:t>
      </w:r>
      <w:r>
        <w:t xml:space="preserve">链接: </w:t>
      </w:r>
      <w:hyperlink r:id="rId481">
        <w:r>
          <w:rPr>
            <w:rFonts w:ascii="Times New Roman" w:hAnsi="Times New Roman" w:eastAsia="宋体"/>
            <w:color w:val="0000FF"/>
            <w:sz w:val="21"/>
            <w:u w:val="single"/>
          </w:rPr>
          <w:t>https://doi.org/10.1145/3763326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 AnySplat，这是一个前馈网络，用于从未校准的图像集合中合成新颖的视图。与需要已知相机姿势和每个场景优化的传统神经渲染管道，或在密集视图的计算重量下屈服的最新前馈方法相比，我们的模型可以一次性预测所有内容。单个前向传递生成一组 3D 高斯基元，对场景几何形状和外观进行编码，以及每个输入图像的相应相机内在和外在。这种统一的设计可以轻松地扩展到随意捕获的多视图数据集，而无需任何姿势注释。在广泛的零样本评估中，AnySplat 在稀疏和密集视图场景中都与姿势感知基线的质量相匹配，同时超越了现有的无姿势方法。此外，与基于优化的神经场相比，它大大减少了渲染延迟，使实时新颖的视图合成触手可及，不受约束的捕获设置。项目页面：https://city-super.github.io/anysplat/。&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AnySplat, a feed-forward network for novel-view synthesis from uncalibrated image collections. In contrast to traditional neural-rendering pipelines that demand known camera poses and per-scene optimization, or recent feed-forward methods that buckle under the computational weight of dense views—our model predicts everything in one shot. A single forward pass yields a set of 3D Gaussian primitives encoding both scene geometry and appearance, and the corresponding camera intrinsics and extrinsics for each input image. This unified design scales effortlessly to casually captured, multi-view datasets without any pose annotations. In extensive zero-shot evaluations, AnySplat matches the quality of pose-aware baselines in both sparse- and dense-view scenarios while surpassing existing pose-free approaches. Moreover, it greatly reduces rendering latency compared to optimization-based neural fields, bringing real-time novel-view synthesis within reach for unconstrained capture settings. Project page: https://city-super.github.io/anysplat/.&lt;/jats:p&gt;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BrepGPT：使用 Voronoi 半补丁生成自回归 B-rep</w:t>
      </w:r>
    </w:p>
    <w:p>
      <w:r>
        <w:rPr>
          <w:rFonts w:ascii="Times New Roman" w:hAnsi="Times New Roman" w:eastAsia="宋体"/>
          <w:b/>
          <w:color w:val="003264"/>
          <w:sz w:val="24"/>
        </w:rPr>
        <w:t>BrepGPT: Autoregressive B-rep Generation with Voronoi Half-Patch</w:t>
      </w:r>
    </w:p>
    <w:p>
      <w:r>
        <w:rPr>
          <w:rFonts w:ascii="Times New Roman" w:hAnsi="Times New Roman" w:eastAsia="宋体"/>
          <w:sz w:val="21"/>
        </w:rPr>
        <w:t>作者: Pu Li, Wenhao Zhang, Weize Quan, Biao Zhang, Peter Wonka, Dongming Yan</w:t>
        <w:br/>
      </w:r>
      <w:r>
        <w:rPr>
          <w:rFonts w:ascii="Times New Roman" w:hAnsi="Times New Roman" w:eastAsia="宋体"/>
          <w:sz w:val="21"/>
        </w:rPr>
        <w:t xml:space="preserve">时间: 2025-12-04 | </w:t>
      </w:r>
      <w:r>
        <w:t xml:space="preserve">链接: </w:t>
      </w:r>
      <w:hyperlink r:id="rId482">
        <w:r>
          <w:rPr>
            <w:rFonts w:ascii="Times New Roman" w:hAnsi="Times New Roman" w:eastAsia="宋体"/>
            <w:color w:val="0000FF"/>
            <w:sz w:val="21"/>
            <w:u w:val="single"/>
          </w:rPr>
          <w:t>https://doi.org/10.1145/3763323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&lt;jats:p&gt;边界表示 (B-rep) 是现代工业设计中 CAD 模型表示的事实上的标准。 B-rep结构中几何和拓扑元素之间复杂的耦合迫使现有的生成方法依赖于级联多级网络，导致误差累积和计算效率低下。我们提出了 BrepGPT，一种用于 B-rep 生成的单阶段自回归框架。我们的关键创新在于 Voronoi Half-Patch (VHP) 表示，它通过将几何体分配给最近的半边并对其下一个指针进行采样，将 B-reps 分解为统一的局部单元。与需要针对不同结构级别进行多种不同编码的分层表示不同，我们的 VHP 表示有助于以单一、连贯的格式统一几何属性和拓扑关系。我们进一步利用双 VQ-VAE 将顶点拓扑和 Voronoi Half-Patches 编码为基于顶点的标记，从而实现更紧凑的顺序编码。然后训练仅解码器的 Transformer 以自回归方式预测这些标记，随后将其映射到基于顶点的特征并解码为完整的 B-rep 模型。实验表明，BrepGPT 在无条件 B-rep 生成中实现了最先进的性能。该框架还在各种应用中展现了多功能性，包括从类别标签、点云、文本描述和图像进行条件生成，以及 B-rep 自动完成和插值。&lt;/jats:p&gt;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&lt;jats:p&gt;Boundary representation (B-rep) is the de facto standard for CAD model representation in modern industrial design. The intricate coupling between geometric and topological elements in B-rep structures has forced existing generative methods to rely on cascaded multi-stage networks, resulting in error accumulation and computational inefficiency. We present BrepGPT, a single-stage autoregressive framework for B-rep generation. Our key innovation lies in the Voronoi Half-Patch (VHP) representation, which decomposes B-reps into unified local units by assigning geometry to nearest half-edges and sampling their next pointers. Unlike hierarchical representations that require multiple distinct encodings for different structural levels, our VHP representation facilitates unifying geometric attributes and topological relations in a single, coherent format. We further leverage dual VQ-VAEs to encode both vertex topology and Voronoi Half-Patches into vertex-based tokens, achieving a more compact sequential encoding. A decoder-only Transformer is then trained to autoregressively predict these tokens, which are subsequently mapped to vertex-based features and decoded into complete B-rep models. Experiments demonstrate that BrepGPT achieves state-of-the-art performance in unconditional B-rep generation. The framework also exhibits versatility in various applications, including conditional generation from category labels, point clouds, text descriptions, and images, as well as B-rep autocompletion and interpolation.&lt;/jats:p&gt;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非结构化网格的快速伽辽金多重网格方法</w:t>
      </w:r>
    </w:p>
    <w:p>
      <w:r>
        <w:rPr>
          <w:rFonts w:ascii="Times New Roman" w:hAnsi="Times New Roman" w:eastAsia="宋体"/>
          <w:b/>
          <w:color w:val="003264"/>
          <w:sz w:val="24"/>
        </w:rPr>
        <w:t>Fast Galerkin Multigrid Method for Unstructured Meshes</w:t>
      </w:r>
    </w:p>
    <w:p>
      <w:r>
        <w:rPr>
          <w:rFonts w:ascii="Times New Roman" w:hAnsi="Times New Roman" w:eastAsia="宋体"/>
          <w:sz w:val="21"/>
        </w:rPr>
        <w:t>作者: Jia-Ming Lu, Tailing Yuan, Zhe-Han Mo, Shi-Min Hu</w:t>
        <w:br/>
      </w:r>
      <w:r>
        <w:rPr>
          <w:rFonts w:ascii="Times New Roman" w:hAnsi="Times New Roman" w:eastAsia="宋体"/>
          <w:sz w:val="21"/>
        </w:rPr>
        <w:t xml:space="preserve">时间: 2025-12-04 | </w:t>
      </w:r>
      <w:r>
        <w:t xml:space="preserve">链接: </w:t>
      </w:r>
      <w:hyperlink r:id="rId483">
        <w:r>
          <w:rPr>
            <w:rFonts w:ascii="Times New Roman" w:hAnsi="Times New Roman" w:eastAsia="宋体"/>
            <w:color w:val="0000FF"/>
            <w:sz w:val="21"/>
            <w:u w:val="single"/>
          </w:rPr>
          <w:t>https://doi.org/10.1145/3763327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新颖的多重网格求解器框架，该框架显着提高了非结构化网格的物理模拟效率。虽然多重网格方法理论上可以提供线性缩放，但其在可变形体模拟中的实际实现面临着巨大的挑战，特别是在 GPU 上。我们的框架通过无矩阵顶点块雅可比平滑与完全逼近方案 (FAS) 的创新组合，比传统方法实现了高达 6.9 倍的加速，支持分段常数和线性伽辽金公式，而无需密集粗矩阵的计算负担。 Our approach demonstrates superior performance across varying mesh resolutions and material stiffness values, maintaining consistent convergence even under extreme deformations and challenging initial configurations.针对最先进方法的综合评估证实，我们的方法可以降低模拟误差并降低计算成本，从而能够在现代 GPU 上以大约每秒一帧的速度模拟超过一百万个顶点的四面体网格。&lt;/jats:p&gt;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multigrid solver framework that significantly advances the efficiency of physical simulation for unstructured meshes. While multi-grid methods theoretically offer linear scaling, their practical implementation for deformable body simulations faces substantial challenges, particularly on GPUs. Our framework achieves up to 6.9× speedup over traditional methods through an innovative combination of matrix-free vertex block Jacobi smoothing with a Full Approximation Scheme (FAS), enabling both piecewise constant and linear Galerkin formulations without the computational burden of dense coarse matrices. Our approach demonstrates superior performance across varying mesh resolutions and material stiffness values, maintaining consistent convergence even under extreme deformations and challenging initial configurations. Comprehensive evaluations against state-of-the-art methods confirm our approach achieves lower simulation error with reduced computational cost, enabling simulation of tetrahedral meshes with over one million vertices at approximately one frame per second on modern GPUs.&lt;/jats:p&gt;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废物变价值：增材和减材混合再制造的再利用材料最大化</w:t>
      </w:r>
    </w:p>
    <w:p>
      <w:r>
        <w:rPr>
          <w:rFonts w:ascii="Times New Roman" w:hAnsi="Times New Roman" w:eastAsia="宋体"/>
          <w:b/>
          <w:color w:val="003264"/>
          <w:sz w:val="24"/>
        </w:rPr>
        <w:t>Waste-to-Value: Reutilized Material Maximization for Additive and Subtractive Hybrid Remanufacturing</w:t>
      </w:r>
    </w:p>
    <w:p>
      <w:r>
        <w:rPr>
          <w:rFonts w:ascii="Times New Roman" w:hAnsi="Times New Roman" w:eastAsia="宋体"/>
          <w:sz w:val="21"/>
        </w:rPr>
        <w:t>作者: Fanchao Zhong, Zhenmin Zhang, Liyuan Wang, Xin Yan, Jikai Liu, Lin Lu, Haisen Zhao</w:t>
        <w:br/>
      </w:r>
      <w:r>
        <w:rPr>
          <w:rFonts w:ascii="Times New Roman" w:hAnsi="Times New Roman" w:eastAsia="宋体"/>
          <w:sz w:val="21"/>
        </w:rPr>
        <w:t xml:space="preserve">时间: 2025-12-04 | </w:t>
      </w:r>
      <w:r>
        <w:t xml:space="preserve">链接: </w:t>
      </w:r>
      <w:hyperlink r:id="rId484">
        <w:r>
          <w:rPr>
            <w:rFonts w:ascii="Times New Roman" w:hAnsi="Times New Roman" w:eastAsia="宋体"/>
            <w:color w:val="0000FF"/>
            <w:sz w:val="21"/>
            <w:u w:val="single"/>
          </w:rPr>
          <w:t>https://doi.org/10.1145/3763313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再制造通过将使用过的或报废的零件恢复到像新的甚至优越的状态，有效地延长了零件的使用寿命，重点是最大限度地提高材料的再利用率，特别是对于高成本材料。混合制造技术结合了增材制造和减材制造的能力，具有添加和去除材料的能力，使其能够再制造复杂的形状，并越来越多地应用于再制造。如何有效规划增材减材混合再制造（ASHRM）过程以最大限度地提高材料再利用率已成为人们关注的重点。然而，当前的ASHRM工艺规划方法缺乏对无碰撞约束的严格考虑，阻碍了实际应用。本文介绍了一种计算框架，用于在严格考虑这些约束的情况下处理一般形状的 ASHRM 工艺规划。我们将全局和局部无碰撞约束分开，分别使用裁剪平面和图形来解决它们，最终在确保满足这些约束的同时最大化重用体积。此外，我们还优化了目标模型的设置，有利于最大化再利用量。在 5 轴混合制造平台上进行的大量实验和物理验证证明了我们的方法在各种 3D 形状上的有效性，在 12 个案例中实现了 69% 的平均材料再利用率。代码可在 https://github.com/fanchao98/Waste-to-Value 上公开获取。&lt;/jats:p&gt;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&lt;jats:p&gt;Remanufacturing effectively extends component lifespans by restoring used or end-of-life parts to like-new or even superior conditions, with an emphasis on maximizing reutilized material, especially for high-cost materials. Hybrid manufacturing technology combines the capabilities of additive and subtractive manufacturing, with the ability to add and remove material, enabling it to remanufacture complex shapes and is increasingly being applied in remanufacturing. How to effectively plan the process of additive and subtractive hybrid remanufacturing (ASHRM) to maximize material reutilization has become a key focus of attention. However, current ASHRM process planning methods lack strict consideration of collision-free constraints, hindering practical application. This paper introduces a computational framework to tackle ASHRM process planning for general shapes with strictly considering these constraints. We separate global and local collision-free constraints, employing clipping planes and graph to tackle them respectively, ultimately maximizing the reutilized volume while ensuring these constraints are satisfied. Additionally, we also optimize the setup of the target model that is conducive to maximizing the reutilized volume. Extensive experiments and physical validations on a 5-axis hybrid manufacturing platform demonstrate the effectiveness of our method across various 3D shapes, achieving an average material reutilization of 69% across 12 cases. Code is publicly available at https://github.com/fanchao98/Waste-to-Value.&lt;/jats:p&gt;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为模块化网格壳捕捉可部署环形线圈</w:t>
      </w:r>
    </w:p>
    <w:p>
      <w:r>
        <w:rPr>
          <w:rFonts w:ascii="Times New Roman" w:hAnsi="Times New Roman" w:eastAsia="宋体"/>
          <w:b/>
          <w:color w:val="003264"/>
          <w:sz w:val="24"/>
        </w:rPr>
        <w:t>Snapping Deployable Toroids for Modular Gridshells</w:t>
      </w:r>
    </w:p>
    <w:p>
      <w:r>
        <w:rPr>
          <w:rFonts w:ascii="Times New Roman" w:hAnsi="Times New Roman" w:eastAsia="宋体"/>
          <w:sz w:val="21"/>
        </w:rPr>
        <w:t>作者: Felix Dellinger, Martin Kilian, Munkyun Lee, Christian Müller, Georg Nawratil, Tomohiro Tachi, Kiumars Sharifmoghaddam</w:t>
        <w:br/>
      </w:r>
      <w:r>
        <w:rPr>
          <w:rFonts w:ascii="Times New Roman" w:hAnsi="Times New Roman" w:eastAsia="宋体"/>
          <w:sz w:val="21"/>
        </w:rPr>
        <w:t xml:space="preserve">时间: 2025-12-04 | </w:t>
      </w:r>
      <w:r>
        <w:t xml:space="preserve">链接: </w:t>
      </w:r>
      <w:hyperlink r:id="rId485">
        <w:r>
          <w:rPr>
            <w:rFonts w:ascii="Times New Roman" w:hAnsi="Times New Roman" w:eastAsia="宋体"/>
            <w:color w:val="0000FF"/>
            <w:sz w:val="21"/>
            <w:u w:val="single"/>
          </w:rPr>
          <w:t>https://doi.org/10.1145/3763808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&lt;jats:p&gt;我们引入了一类新颖的多面体环面（PQ-环形），它可以在两种稳定配置之间切换 - 平坦状态和由能量势垒隔开的展开状态。能够从任何一组给定的平面底面和侧面创建 PQ 环形线圈，使得将双稳态块组装成厚的自由形状弯曲壳结构以遵循具有共面相邻偏移方向的平面四边形 (PQ) 网络成为可能。&lt;/jats:p&gt;</w:t>
        <w:br/>
        <w:t xml:space="preserve">                  &lt;jats:p&gt;开发并提出了一种设计流程，用于使用给定表面的共轭网络分解来逆向计算 PQ 环形模块。我们通过仿真分析了捕捉行为和能量势垒，并构建了物理原型来验证所提出系统的可行性。&lt;/jats:p&gt;</w:t>
        <w:br/>
        <w:t xml:space="preserve">                  &lt;jats:p&gt;这项工作扩展了轻量级模块化结构的多稳定折纸的几何设计空间，并在建筑和可部署系统中提供了实际应用。&lt;/jats:p&gt;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novel class of polyhedral tori (PQ-toroids) that snap between two stable configurations - a flat state and a deployed one separated by an energy barrier. Being able to create PQ-toroids from any set of given planar bottom and side faces opens the possibility to assemble the bistable blocks into a thick freeform curved shell structure to follow a planar quadrilateral (PQ) net with coplanar adjacent offset directions.&lt;/jats:p&gt;</w:t>
        <w:br/>
        <w:t xml:space="preserve">                  &lt;jats:p&gt;A design pipeline is developed and presented for inversely computing PQ-toroid modules using conjugate net decompositions of a given surface. We analyze the snapping behavior and energy barriers through simulation and build physical prototypes to validate the feasibility of the proposed system.&lt;/jats:p&gt;</w:t>
        <w:br/>
        <w:t xml:space="preserve">                  &lt;jats:p&gt;This work expands the geometric design space of multistable origami for lightweight modular structures and offers practical applications in architectural and deployable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PractiLight：使用基础扩散模型的实用光控制</w:t>
      </w:r>
    </w:p>
    <w:p>
      <w:r>
        <w:rPr>
          <w:rFonts w:ascii="Times New Roman" w:hAnsi="Times New Roman" w:eastAsia="宋体"/>
          <w:b/>
          <w:color w:val="003264"/>
          <w:sz w:val="24"/>
        </w:rPr>
        <w:t>PractiLight: Practical Light Control Using Foundational Diffusion Models</w:t>
      </w:r>
    </w:p>
    <w:p>
      <w:r>
        <w:rPr>
          <w:rFonts w:ascii="Times New Roman" w:hAnsi="Times New Roman" w:eastAsia="宋体"/>
          <w:sz w:val="21"/>
        </w:rPr>
        <w:t>作者: Yotam Erel, Rishabh Dabral, Vladislav Golyanik, Amit H. Bermano, Christian Theobalt</w:t>
        <w:br/>
      </w:r>
      <w:r>
        <w:rPr>
          <w:rFonts w:ascii="Times New Roman" w:hAnsi="Times New Roman" w:eastAsia="宋体"/>
          <w:sz w:val="21"/>
        </w:rPr>
        <w:t xml:space="preserve">时间: 2025-12-04 | </w:t>
      </w:r>
      <w:r>
        <w:t xml:space="preserve">链接: </w:t>
      </w:r>
      <w:hyperlink r:id="rId486">
        <w:r>
          <w:rPr>
            <w:rFonts w:ascii="Times New Roman" w:hAnsi="Times New Roman" w:eastAsia="宋体"/>
            <w:color w:val="0000FF"/>
            <w:sz w:val="21"/>
            <w:u w:val="single"/>
          </w:rPr>
          <w:t>https://doi.org/10.1145/3763342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生成图像中的光控制是一项艰巨的任务，带来了跨越整个图像和频谱的特定挑战。大多数方法通过对广泛但特定领域的数据集进行训练来解决这个问题，从而限制了所使用的基础骨干的固有泛化性和适用性。相反，</w:t>
        <w:br/>
        <w:t xml:space="preserve">                    &lt;jats:italictoggle="yes"&gt;PractiLight&lt;/jats:italic&gt;</w:t>
        <w:br/>
        <w:t xml:space="preserve">                    是一种实用的方法，有效地利用了对任务的最新生成模型的基本理解。我们的主要见解是，图像中的光照关系本质上与自注意力层中的标记交互相似，因此在那里得到了最好的表示。基于此分析以及有关早期扩散迭代重要性的其他分析，</w:t>
        <w:br/>
        <w:t xml:space="preserve">                    &lt;jats:italictoggle="yes"&gt;PractiLight&lt;/jats:italic&gt;</w:t>
        <w:br/>
        <w:t xml:space="preserve">                    使用一小组训练图像训练轻量级 LoRA 回归器以生成给定图像的直接辐照度图。然后，我们使用该回归器，使用分类器指导将所需的光照合并到另一张图像的生成过程中。这种精心设计可以很好地推广到不同的条件和图像领域。与各种场景类型的领先作品相比，我们在质量和控制方面展示了最先进的性能，并具有经过验证的参数和数据效率。我们希望这项工作证实可以通过利用基础知识来控制图像照明，从而实现实用和通用的重新照明。</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Light control in generated images is a difficult task, posing specific challenges, spanning over the entire image and frequency spectrum. Most approaches tackle this problem by training on extensive yet domain-specific datasets, limiting the inherent generalization and applicability of the foundational backbones used. Instead,</w:t>
        <w:br/>
        <w:t xml:space="preserve">                    &lt;jats:italic toggle="yes"&gt;PractiLight&lt;/jats:italic&gt;</w:t>
        <w:br/>
        <w:t xml:space="preserve">                    is a practical approach, effectively leveraging foundational understanding of recent generative models for the task. Our key insight is that lighting relationships in an image are similar in nature to token interaction in self-attention layers, and hence are best represented there. Based on this and other analyses regarding the importance of early diffusion iterations,</w:t>
        <w:br/>
        <w:t xml:space="preserve">                    &lt;jats:italic toggle="yes"&gt;PractiLight&lt;/jats:italic&gt;</w:t>
        <w:br/>
        <w:t xml:space="preserve">                    trains a lightweight LoRA regressor to produce the direct-irradiance map for a given image, using a small set of training images. We then employ this regressor to incorporate the desired lighting into the generation process of another image using Classifier Guidance. This careful design generalizes well to diverse conditions and image domains. We demonstrate state-of-the-art performance in terms of quality and control with proven parameter and data efficiency compared to leading works over a wide variety of scene types. We hope this work affirms that image lighting can feasibly be controlled by tapping into foundational knowledge, enabling practical and general relighting.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广义扫描体积的提升曲面</w:t>
      </w:r>
    </w:p>
    <w:p>
      <w:r>
        <w:rPr>
          <w:rFonts w:ascii="Times New Roman" w:hAnsi="Times New Roman" w:eastAsia="宋体"/>
          <w:b/>
          <w:color w:val="003264"/>
          <w:sz w:val="24"/>
        </w:rPr>
        <w:t>Lifted Surfacing of Generalized Sweep Volumes</w:t>
      </w:r>
    </w:p>
    <w:p>
      <w:r>
        <w:rPr>
          <w:rFonts w:ascii="Times New Roman" w:hAnsi="Times New Roman" w:eastAsia="宋体"/>
          <w:sz w:val="21"/>
        </w:rPr>
        <w:t>作者: Yiwen Ju, Qingnan Zhou, Xingyi Du, Nathan Carr, Tao Ju</w:t>
        <w:br/>
      </w:r>
      <w:r>
        <w:rPr>
          <w:rFonts w:ascii="Times New Roman" w:hAnsi="Times New Roman" w:eastAsia="宋体"/>
          <w:sz w:val="21"/>
        </w:rPr>
        <w:t xml:space="preserve">时间: 2025-12-04 | </w:t>
      </w:r>
      <w:r>
        <w:t xml:space="preserve">链接: </w:t>
      </w:r>
      <w:hyperlink r:id="rId487">
        <w:r>
          <w:rPr>
            <w:rFonts w:ascii="Times New Roman" w:hAnsi="Times New Roman" w:eastAsia="宋体"/>
            <w:color w:val="0000FF"/>
            <w:sz w:val="21"/>
            <w:u w:val="single"/>
          </w:rPr>
          <w:t>https://doi.org/10.1145/3763360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&lt;jats:p&gt;计算由刚性或变形实体扫过的 3D 体积的边界面仍然是几何建模中的一个具有挑战性的问题。现有的方法通常仅限于扫掠刚性形状，不能保证水密表面，或者难以对复杂的几何特征（例如，尖锐的折痕和狭窄的间隙）和拓扑特征（例如，内部空隙）进行建模。我们观察到扫掠边界是两个隐式曲面在更高维度上的交集投影的子集，并且我们使用缠绕数导出了该子集的表征。这些见解导致了一种适用于任何扫描的通用算法，该算法表示为满足通用性假设的平滑时变隐式函数，并且它生成了一个密封且无相交的表面，该表面比现有方法更好地近似几何和拓扑特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&lt;jats:p&gt;Computing the boundary surface of the 3D volume swept by a rigid or deforming solid remains a challenging problem in geometric modeling. Existing approaches are often limited to sweeping rigid shapes, cannot guarantee a watertight surface, or struggle with modeling the intricate geometric features (e.g., sharp creases and narrow gaps) and topological features (e.g., interior voids). We make the observation that the sweep boundary is a subset of the projection of the intersection of two implicit surfaces in a higher dimension, and we derive a characterization of the subset using winding numbers. These insights lead to a general algorithm for any sweep represented as a smooth time-varying implicit function satisfying a genericity assumption, and it produces a watertight and intersection-free surface that better approximates the geometric and topological features than existing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MiGumi：使紧密耦合的整体接头可铣削</w:t>
      </w:r>
    </w:p>
    <w:p>
      <w:r>
        <w:rPr>
          <w:rFonts w:ascii="Times New Roman" w:hAnsi="Times New Roman" w:eastAsia="宋体"/>
          <w:b/>
          <w:color w:val="003264"/>
          <w:sz w:val="24"/>
        </w:rPr>
        <w:t>MiGumi: Making Tightly Coupled Integral Joints Millable</w:t>
      </w:r>
    </w:p>
    <w:p>
      <w:r>
        <w:rPr>
          <w:rFonts w:ascii="Times New Roman" w:hAnsi="Times New Roman" w:eastAsia="宋体"/>
          <w:sz w:val="21"/>
        </w:rPr>
        <w:t>作者: Aditya Ganeshan, Kurt Fleischer, Wenzel Jakob, Ariel Shamir, Daniel Ritchie, Takeo Igarashi, Maria Larsson</w:t>
        <w:br/>
      </w:r>
      <w:r>
        <w:rPr>
          <w:rFonts w:ascii="Times New Roman" w:hAnsi="Times New Roman" w:eastAsia="宋体"/>
          <w:sz w:val="21"/>
        </w:rPr>
        <w:t xml:space="preserve">时间: 2025-12-04 | </w:t>
      </w:r>
      <w:r>
        <w:t xml:space="preserve">链接: </w:t>
      </w:r>
      <w:hyperlink r:id="rId488">
        <w:r>
          <w:rPr>
            <w:rFonts w:ascii="Times New Roman" w:hAnsi="Times New Roman" w:eastAsia="宋体"/>
            <w:color w:val="0000FF"/>
            <w:sz w:val="21"/>
            <w:u w:val="single"/>
          </w:rPr>
          <w:t>https://doi.org/10.1145/3763304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的整体木接头尽管强度、耐用且优雅，但由于手工制造的成本和难度，在现代工作流程中仍然很少见。数控铣削提供了一种可扩展的替代方案，但直接铣削传统接头通常无法产生功能性结果，因为铣削会引起几何偏差（例如圆内角），从而改变零件的目标几何形状。由于接头依赖于紧密配合的表面，因此这种偏差会产生间隙或重叠，从而破坏配合或阻碍组装。我们建议通过（1）设计一种表示可铣削几何形状的语言，以及（2）共同优化零件几何形状以恢复耦合来克服这个问题。我们推出可铣削挤压几何形状 (MXG)，这是一种将几何形状表示为使用平头钻头执行铣削操作的结果的语言。 MXG 将每个操作表示为由工具方向和钻孔半径定义的减法挤压体积。这种参数化可以在理想的零半径钻头下对无伪影的几何形状进行建模，从而与传统的接头设计相匹配。增加半径会导致铣削引起的偏差，从而损害接头的完整性。为了恢复耦合，我们根据表面接近度和与配合表面相关的铣刀路径上的接近度约束来形式化紧密耦合。然后，我们推导出两个易于处理、可微分的损失，从而能够有效优化关节几何形状。我们在 30 种传统接头设计上评估了我们的方法，证明它可以生成与原始几何形状近似的 CNC 兼容、紧密配合的接头。通过重新诠释 CNC 工作流程的传统接头，我们继续发展这种传统工艺，并帮助确保其在未来制作实践中的相关性。&lt;/jats:p&gt;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integral wood joints, despite their strength, durability, and elegance, remain rare in modern workflows due to the cost and difficulty of manual fabrication. CNC milling offers a scalable alternative, but directly milling traditional joints often fails to produce functional results because milling induces geometric deviations—such as rounded inner corners—that alter the target geometries of the parts. Since joints rely on tightly fitting surfaces, such deviations introduce gaps or overlaps that undermine fit or block assembly. We propose to overcome this problem by (1) designing a language that represent millable geometry, and (2) co-optimizing part geometries to restore coupling. We introduce Millable Extrusion Geometry (MXG), a language for representing geometry as the outcome of milling operations performed with flat-end drill bits. MXG represents each operation as a subtractive extrusion volume defined by a tool direction and drill radius. This parameterization enables the modeling of artifact-free geometry under an idealized zero-radius drill bit, matching traditional joint designs. Increasing the radius then reveals milling-induced deviations, which compromise the integrity of the joint. To restore coupling, we formalize tight coupling in terms of both surface proximity and proximity constraints on the mill-bit paths associated with mating surfaces. We then derive two tractable, differentiable losses that enable efficient optimization of joint geometry. We evaluate our method on 30 traditional joint designs, demonstrating that it produces CNC-compatible, tightly fitting joints that approximates the original geometry. By reinterpreting traditional joints for CNC workflows, we continue the evolution of this heritage craft and help ensure its relevance in future making practices.&lt;/jats:p&gt;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基于示例的纹理特征绘制</w:t>
      </w:r>
    </w:p>
    <w:p>
      <w:r>
        <w:rPr>
          <w:rFonts w:ascii="Times New Roman" w:hAnsi="Times New Roman" w:eastAsia="宋体"/>
          <w:b/>
          <w:color w:val="003264"/>
          <w:sz w:val="24"/>
        </w:rPr>
        <w:t>Example-Based Feature Painting on Textures</w:t>
      </w:r>
    </w:p>
    <w:p>
      <w:r>
        <w:rPr>
          <w:rFonts w:ascii="Times New Roman" w:hAnsi="Times New Roman" w:eastAsia="宋体"/>
          <w:sz w:val="21"/>
        </w:rPr>
        <w:t>作者: Andrei-Timotei Ardelean, Tim Weyrich</w:t>
        <w:br/>
      </w:r>
      <w:r>
        <w:rPr>
          <w:rFonts w:ascii="Times New Roman" w:hAnsi="Times New Roman" w:eastAsia="宋体"/>
          <w:sz w:val="21"/>
        </w:rPr>
        <w:t xml:space="preserve">时间: 2025-12-04 | </w:t>
      </w:r>
      <w:r>
        <w:t xml:space="preserve">链接: </w:t>
      </w:r>
      <w:hyperlink r:id="rId489">
        <w:r>
          <w:rPr>
            <w:rFonts w:ascii="Times New Roman" w:hAnsi="Times New Roman" w:eastAsia="宋体"/>
            <w:color w:val="0000FF"/>
            <w:sz w:val="21"/>
            <w:u w:val="single"/>
          </w:rPr>
          <w:t>https://doi.org/10.1145/3763301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提出了一个涵盖完整工作流程的系统，用于实现呈现独特本地特征的纹理的受控创作和编辑。其中包括改变材料表面外观的各种效果，例如污渍、撕裂、孔洞、擦伤、变色等。这种改变在自然界中普遍存在，将它们包含在合成过程中对于生成逼真的纹理至关重要。我们引入了一种新颖的方法来创建具有此类瑕疵的纹理，采用基于学习的方法，利用未标记的示例。我们的方法不需要用户手动注释；相反，它通过无监督的异常检测来检测外观改变的特征。然后，各种纹理特征自动聚集成语义连贯的组，用于指导图像的条件生成。我们的管道作为一个整体，从一个小型图像集合到一个多功能的生成模型，使用户能够在任意大小的纹理上交互式地创建和绘制特征。值得注意的是，我们为基于扩散的编辑和无限固定纹理生成引入的算法是通用的，并且在其他情况下也应该证明是有用的。&lt;/jats:p&gt;</w:t>
        <w:br/>
        <w:t xml:space="preserve">                  &lt;jats:p&gt;项目页面：reality.tf.fau.de/pub/ardelean2025examplebased.html&lt;/jats:p&gt;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propose a system that covers the complete workflow for achieving controlled authoring and editing of textures that present distinctive local characteristics. These include various effects that change the surface appearance of materials, such as stains, tears, holes, abrasions, discoloration, and more. Such alterations are ubiquitous in nature, and including them in the synthesis process is crucial for generating realistic textures. We introduce a novel approach for creating textures with such blemishes, adopting a learning-based approach that leverages unlabeled examples. Our approach does not require manual annotations by the user; instead, it detects the appearance-altering features through unsupervised anomaly detection. The various textural features are then automatically clustered into semantically coherent groups, which are used to guide the conditional generation of images. Our pipeline as a whole goes from a small image collection to a versatile generative model that enables the user to interactively create and paint features on textures of arbitrary size. Notably, the algorithms we introduce for diffusion-based editing and infinite stationary texture generation are generic and should prove useful in other contexts as well.&lt;/jats:p&gt;</w:t>
        <w:br/>
        <w:t xml:space="preserve">                  &lt;jats:p&gt;Project page: reality.tf.fau.de/pub/ardelean2025examplebased.html&lt;/jats:p&gt;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 LoRA 调制进行一次性刺绣定制</w:t>
      </w:r>
    </w:p>
    <w:p>
      <w:r>
        <w:rPr>
          <w:rFonts w:ascii="Times New Roman" w:hAnsi="Times New Roman" w:eastAsia="宋体"/>
          <w:b/>
          <w:color w:val="003264"/>
          <w:sz w:val="24"/>
        </w:rPr>
        <w:t>One-shot Embroidery Customization via Contrastive LoRA Modulation</w:t>
      </w:r>
    </w:p>
    <w:p>
      <w:r>
        <w:rPr>
          <w:rFonts w:ascii="Times New Roman" w:hAnsi="Times New Roman" w:eastAsia="宋体"/>
          <w:sz w:val="21"/>
        </w:rPr>
        <w:t>作者: Jun Ma, Qian He, Gaofeng He, Huang Chen, Chen Liu, Xiaogang Jin, Huamin Wang</w:t>
        <w:br/>
      </w:r>
      <w:r>
        <w:rPr>
          <w:rFonts w:ascii="Times New Roman" w:hAnsi="Times New Roman" w:eastAsia="宋体"/>
          <w:sz w:val="21"/>
        </w:rPr>
        <w:t xml:space="preserve">时间: 2025-12-04 | </w:t>
      </w:r>
      <w:r>
        <w:t xml:space="preserve">链接: </w:t>
      </w:r>
      <w:hyperlink r:id="rId490">
        <w:r>
          <w:rPr>
            <w:rFonts w:ascii="Times New Roman" w:hAnsi="Times New Roman" w:eastAsia="宋体"/>
            <w:color w:val="0000FF"/>
            <w:sz w:val="21"/>
            <w:u w:val="single"/>
          </w:rPr>
          <w:t>https://doi.org/10.1145/3763290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散模型具有显着先进的图像处理技术，它们生成逼真图像的能力正在开始改变零售工作流程，特别是在售前可视化方面。除了艺术风格迁移之外，执行细粒度视觉特征迁移的能力也变得越来越重要。刺绣是一种纺织艺术形式，其特点是不同针迹图案和材料特性之间错综复杂的相互作用，这对现有的风格转移方法提出了独特的挑战。为了探索这种细粒度特征的定制，我们提出了一种新颖的对比学习框架，该框架基于图像类比的经典概念，将细粒度风格和内容特征与单个参考图像分开。我们首先构建一个图像对来定义目标风格，然后采用基于预训练扩散模型的解耦表示的相似性度量来进行风格内容分离。随后，我们提出了一种两阶段对比 LoRA 调制技术来捕获细粒度的风格特征。在第一阶段，我们迭代更新整个 LoRA 和选定的样式块，以初步将样式与内容分离。在第二阶段，我们设计了对比学习策略，通过自我知识蒸馏进一步解耦风格和内容。最后，我们构建一个推理管道来仅使用样式块来处理图像或文本输入。为了评估我们的细粒度风格转移方法，我们建立了刺绣定制的基准。我们的方法超越了在此任务上的现有方法，并进一步展示了对三个附加领域的强大概括：艺术风格转移、草图着色和外观转移。我们的项目位于：https://style3d.github.io/embroidery_customization。&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&lt;jats:p&gt;Diffusion models have significantly advanced image manipulation techniques, and their ability to generate photorealistic images is beginning to transform retail workflows, particularly in presale visualization. Beyond artistic style transfer, the capability to perform fine-grained visual feature transfer is becoming increasingly important. Embroidery is a textile art form characterized by intricate interplay of diverse stitch patterns and material properties, which poses unique challenges for existing style transfer methods. To explore the customization for such fine-grained features, we propose a novel contrastive learning framework that disentangles fine-grained style and content features with a single reference image, building on the classic concept of image analogy. We first construct an image pair to define the target style, and then adopt a similarity metric based on the decoupled representations of pretrained diffusion models for style-content separation. Subsequently, we propose a two-stage contrastive LoRA modulation technique to capture fine-grained style features. In the first stage, we iteratively update the whole LoRA and the selected style blocks to initially separate style from content. In the second stage, we design a contrastive learning strategy to further decouple style and content through self-knowledge distillation. Finally, we build an inference pipeline to handle image or text inputs with only the style blocks. To evaluate our method on fine-grained style transfer, we build a benchmark for embroidery customization. Our approach surpasses prior methods on this task and further demonstrates strong generalization to three additional domains: artistic style transfer, sketch colorization, and appearance transfer. Our project is available at: https://style3d.github.io/embroidery_customization.&lt;/jats:p&gt;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GPU 上动态平衡树的无堆栈并行 h 自适应算法</w:t>
      </w:r>
    </w:p>
    <w:p>
      <w:r>
        <w:rPr>
          <w:rFonts w:ascii="Times New Roman" w:hAnsi="Times New Roman" w:eastAsia="宋体"/>
          <w:b/>
          <w:color w:val="003264"/>
          <w:sz w:val="24"/>
        </w:rPr>
        <w:t>A Stack-Free Parallel h-Adaptation Algorithm for Dynamically Balanced Trees on GPUs</w:t>
      </w:r>
    </w:p>
    <w:p>
      <w:r>
        <w:rPr>
          <w:rFonts w:ascii="Times New Roman" w:hAnsi="Times New Roman" w:eastAsia="宋体"/>
          <w:sz w:val="21"/>
        </w:rPr>
        <w:t>作者: Lixin Ren, Xiaowei He, Shusen Liu, Yuzhong Guo, Enhua Wu</w:t>
        <w:br/>
      </w:r>
      <w:r>
        <w:rPr>
          <w:rFonts w:ascii="Times New Roman" w:hAnsi="Times New Roman" w:eastAsia="宋体"/>
          <w:sz w:val="21"/>
        </w:rPr>
        <w:t xml:space="preserve">时间: 2025-12-04 | </w:t>
      </w:r>
      <w:r>
        <w:t xml:space="preserve">链接: </w:t>
      </w:r>
      <w:hyperlink r:id="rId491">
        <w:r>
          <w:rPr>
            <w:rFonts w:ascii="Times New Roman" w:hAnsi="Times New Roman" w:eastAsia="宋体"/>
            <w:color w:val="0000FF"/>
            <w:sz w:val="21"/>
            <w:u w:val="single"/>
          </w:rPr>
          <w:t>https://doi.org/10.1145/3763349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先前的研究已经证明了平衡树作为大规模模拟的空间自适应网格的功效。然而，最先进的平衡树构建方法受到连锁反应的迭代性质的限制，因此无法充分利用现代 GPU 架构提供的大规模并行性。我们建议将平衡树的构建重新构建为合并的过程</w:t>
        <w:br/>
        <w:t xml:space="preserve">                    &lt;jats：斜体切换=“是”&gt; N&lt;/ jats：斜体&gt;</w:t>
        <w:br/>
        <w:t xml:space="preserve">                    -平衡的最小生成树（</w:t>
        <w:br/>
        <w:t xml:space="preserve">                    &lt;jats：斜体切换=“是”&gt; N&lt;/ jats：斜体&gt;</w:t>
        <w:br/>
        <w:t xml:space="preserve">                    -平衡 MST）从种子点集合生成。为了确保最佳性能，我们提出了一种无堆栈并行策略来构造指定的所有内部节点</w:t>
        <w:br/>
        <w:t xml:space="preserve">                    &lt;jats：斜体切换=“是”&gt; N&lt;/ jats：斜体&gt;</w:t>
        <w:br/>
        <w:t xml:space="preserve">                    -平衡MST。这种方法利用两个 32 位整数寄存器作为缓冲区，而不是在构建过程中依赖整数数组作为堆栈，这有助于在不同 GPU 线程之间保持平衡的工作负载。然后，我们提出了一种动态更新算法，利用所有内部节点的细化计数器来实现并行插入和删除操作</w:t>
        <w:br/>
        <w:t xml:space="preserve">                    &lt;jats：斜体切换=“是”&gt; N&lt;/ jats：斜体&gt;</w:t>
        <w:br/>
        <w:t xml:space="preserve">                    -平衡的MST。与从头开始的完全重建相比，该设计实现了显着的效率提高，从而促进了处理动态移动边界的流体模拟。我们的方法与 GPU 实现完全兼容，并且与最先进的方法相比，速度提升了一个数量级 [Wang 等人。 2024]。该论文的源代码可在 https://github.com/peridyno/peridyno 上公开获取。</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Prior research has demonstrated the efficacy of balanced trees as spatially adaptive grids for large-scale simulations. However, state-of-the-art methods for balanced tree construction are restricted by the iterative nature of the ripple effect, thus failing to fully leverage the massive parallelism offered by modern GPU architectures. We propose to reframe the construction of balanced trees as a process to merge</w:t>
        <w:br/>
        <w:t xml:space="preserve">                    &lt;jats:italic toggle="yes"&gt;N&lt;/jats:italic&gt;</w:t>
        <w:br/>
        <w:t xml:space="preserve">                    -balanced Minimum Spanning Trees (</w:t>
        <w:br/>
        <w:t xml:space="preserve">                    &lt;jats:italic toggle="yes"&gt;N&lt;/jats:italic&gt;</w:t>
        <w:br/>
        <w:t xml:space="preserve">                    -balanced MSTs) generated from a collection of seed points. To ensure optimal performance, we propose a stack-free parallel strategy for constructing all internal nodes of a specified</w:t>
        <w:br/>
        <w:t xml:space="preserve">                    &lt;jats:italic toggle="yes"&gt;N&lt;/jats:italic&gt;</w:t>
        <w:br/>
        <w:t xml:space="preserve">                    -balanced MST. This approach leverages two 32-bit integer registers as buffers rather than relying on an integer array as a stack during construction, which helps maintain balanced workloads across different GPU threads. We then propose a dynamic update algorithm utilizing refinement counters for all internal nodes to enable parallel insertion and deletion operations of</w:t>
        <w:br/>
        <w:t xml:space="preserve">                    &lt;jats:italic toggle="yes"&gt;N&lt;/jats:italic&gt;</w:t>
        <w:br/>
        <w:t xml:space="preserve">                    -balanced MSTs. This design achieves significant efficiency improvements compared to full reconstruction from scratch, thereby facilitating fluid simulations in handling dynamic moving boundaries. Our approach is fully compatible with GPU implementation and demonstrates up to an order-of-magnitude speedup compared to the state-of-the-art method [Wang et al. 2024]. The source code for the paper is publicly available at https://github.com/peridyno/peridyno.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城市几何和纹理联合捕捉的空中路径规划</w:t>
      </w:r>
    </w:p>
    <w:p>
      <w:r>
        <w:rPr>
          <w:rFonts w:ascii="Times New Roman" w:hAnsi="Times New Roman" w:eastAsia="宋体"/>
          <w:b/>
          <w:color w:val="003264"/>
          <w:sz w:val="24"/>
        </w:rPr>
        <w:t>Aerial Path Planning for Urban Geometry and Texture Co-Capture</w:t>
      </w:r>
    </w:p>
    <w:p>
      <w:r>
        <w:rPr>
          <w:rFonts w:ascii="Times New Roman" w:hAnsi="Times New Roman" w:eastAsia="宋体"/>
          <w:sz w:val="21"/>
        </w:rPr>
        <w:t>作者: Weidan Xiong, Bochuan Zeng, Ziyu Hu, Jianwei Guo, Ke Xie, Hui Huang</w:t>
        <w:br/>
      </w:r>
      <w:r>
        <w:rPr>
          <w:rFonts w:ascii="Times New Roman" w:hAnsi="Times New Roman" w:eastAsia="宋体"/>
          <w:sz w:val="21"/>
        </w:rPr>
        <w:t xml:space="preserve">时间: 2025-12-04 | </w:t>
      </w:r>
      <w:r>
        <w:t xml:space="preserve">链接: </w:t>
      </w:r>
      <w:hyperlink r:id="rId492">
        <w:r>
          <w:rPr>
            <w:rFonts w:ascii="Times New Roman" w:hAnsi="Times New Roman" w:eastAsia="宋体"/>
            <w:color w:val="0000FF"/>
            <w:sz w:val="21"/>
            <w:u w:val="single"/>
          </w:rPr>
          <w:t>https://doi.org/10.1145/3763292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图像采集和场景重建方面的最新进展使得在足够的场地信息的情况下能够生成高质量的结构城市场景几何形状。然而，当前的捕捉技术常常忽视纹理质量的至关重要性，导致纹理模型中出现明显的视觉伪影。在这项工作中，我们介绍了城市</w:t>
        <w:br/>
        <w:t xml:space="preserve">                    &lt;jats:italictoggle="yes"&gt;几何和纹理共同捕获&lt;/jats:italic&gt;</w:t>
        <w:br/>
        <w:t xml:space="preserve">                    在现场访问之前，先验知识有限的情况下会出现问题。唯一的输入是目标区域的二维建筑物轮廓图和建筑物上方的安全飞行高度。我们提出了一种创新的空中路径规划框架，旨在共同捕获图像以重建结构化几何和高保真纹理。为了评估和指导景观规划，我们引入了一个全面的纹理质量评估系统，包括两个为建筑立面量身定制的新颖指标。首先，我们的方法生成高质量的垂直倾斜视图和水平平面视图，以有效捕获几何和纹理细节。然后提出了多目标优化策略，以共同最大化纹理保真度，提高几何精度，并最小化与鸟瞰图相关的成本。此外，我们提出了一种顺序路径规划算法，可以考虑图像捕获期间的纹理一致性。对大规模合成和真实城市数据集的大量实验表明，我们的方法可以有效地生成适合并发几何和纹理重建的图像集，从而能够以较低的运营成本创建逼真的纹理场景代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Recent advances in image acquisition and scene reconstruction have enabled the generation of high-quality structural urban scene geometry, given sufficient site information. However, current capture techniques often overlook the crucial importance of texture quality, resulting in noticeable visual artifacts in the textured models. In this work, we introduce the urban</w:t>
        <w:br/>
        <w:t xml:space="preserve">                    &lt;jats:italic toggle="yes"&gt;geometry and texture co-capture&lt;/jats:italic&gt;</w:t>
        <w:br/>
        <w:t xml:space="preserve">                    problem under limited prior knowledge before a site visit. The only inputs are a 2D building contour map of the target area and a safe flying altitude above the buildings. We propose an innovative aerial path planning framework designed to co-capture images for reconstructing both structured geometry and high-fidelity textures. To evaluate and guide view planning, we introduce a comprehensive texture quality assessment system, including two novel metrics tailored for building facades. Firstly, our method generates high-quality vertical dipping views and horizontal planar views to effectively capture both geometric and textural details. A multi-objective optimization strategy is then proposed to jointly maximize texture fidelity, improve geometric accuracy, and minimize the cost associated with aerial views. Furthermore, we present a sequential path planning algorithm that accounts for texture consistency during image capture. Extensive experiments on large-scale synthetic and real-world urban datasets demonstrate that our approach effectively produces image sets suitable for concurrent geometric and texture reconstruction, enabling the creation of realistic, textured scene proxies at low operational cost.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INF-3DP：用于无碰撞多轴 3D 打印的隐式神经场</w:t>
      </w:r>
    </w:p>
    <w:p>
      <w:r>
        <w:rPr>
          <w:rFonts w:ascii="Times New Roman" w:hAnsi="Times New Roman" w:eastAsia="宋体"/>
          <w:b/>
          <w:color w:val="003264"/>
          <w:sz w:val="24"/>
        </w:rPr>
        <w:t>INF-3DP: Implicit Neural Fields for Collision-Free Multi-Axis 3D Printing</w:t>
      </w:r>
    </w:p>
    <w:p>
      <w:r>
        <w:rPr>
          <w:rFonts w:ascii="Times New Roman" w:hAnsi="Times New Roman" w:eastAsia="宋体"/>
          <w:sz w:val="21"/>
        </w:rPr>
        <w:t>作者: Jiasheng Qu, Zhuo Huang, Dezhao Guo, Hailin Sun, Aoran Lyu, Chengkai Dai, Yeung Yam, Guoxin Fang</w:t>
        <w:br/>
      </w:r>
      <w:r>
        <w:rPr>
          <w:rFonts w:ascii="Times New Roman" w:hAnsi="Times New Roman" w:eastAsia="宋体"/>
          <w:sz w:val="21"/>
        </w:rPr>
        <w:t xml:space="preserve">时间: 2025-12-04 | </w:t>
      </w:r>
      <w:r>
        <w:t xml:space="preserve">链接: </w:t>
      </w:r>
      <w:hyperlink r:id="rId493">
        <w:r>
          <w:rPr>
            <w:rFonts w:ascii="Times New Roman" w:hAnsi="Times New Roman" w:eastAsia="宋体"/>
            <w:color w:val="0000FF"/>
            <w:sz w:val="21"/>
            <w:u w:val="single"/>
          </w:rPr>
          <w:t>https://doi.org/10.1145/3763354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&lt;jats:p&gt;我们引入了一种基于隐式神经场 (INF) 的通用、可扩展的多轴 3D 打印计算框架，该框架统一了刀具路径生成和全局无碰撞运动规划的所有阶段。在我们的流程中，输入模型表示为有符号距离场，其制造目标（例如无支撑打印、表面光洁度质量和挤出控制）直接编码在隐式引导场的优化中。这种统一的方法可以跨表面和内部域进行刀具路径优化，从而允许通过隐式场插值生成外壳和填充路径。然后在连续的四元数场上联合优化打印序列和多轴运动。我们的连续公式将不断发展的打印对象构建为时变 SDF，支持整个基于 INF 的运动规划的可微分全局碰撞处理。与基于显式表示的方法相比，INF-3DP 实现了高达两个数量级的加速，并显着减少了航路点到地面的误差。我们在各种复杂的模型上验证了我们的框架，并通过使用机器人辅助多轴系统的物理制造实验证明了其效率。&lt;/jats:p&gt;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general, scalable computational framework for multi-axis 3D printing based on implicit neural fields (INFs) that unifies all stages of tool-path generation and global collision-free motion planning. In our pipeline, input models are represented as signed distance fields, with fabrication objectives—such as support-free printing, surface finish quality, and extrusion control—directly encoded in the optimization of an implicit guidance field. This unified approach enables toolpath optimization across both surface and interior domains, allowing shell and infill paths to be generated via implicit field interpolation. The printing sequence and multi-axis motion are then jointly optimized over a continuous quaternion field. Our continuous formulation constructs the evolving printing object as a time-varying SDF, supporting differentiable global collision handling throughout INF-based motion planning. Compared to explicit-representation-based methods, INF-3DP achieves up to two orders of magnitude speedup and significantly reduces waypoint-to-surface error. We validate our framework on diverse, complex models and demonstrate its efficiency with physical fabrication experiments using a robot-assisted multi-axis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用于大规模体积捕获的细节增强高斯泼溅</w:t>
      </w:r>
    </w:p>
    <w:p>
      <w:r>
        <w:rPr>
          <w:rFonts w:ascii="Times New Roman" w:hAnsi="Times New Roman" w:eastAsia="宋体"/>
          <w:b/>
          <w:color w:val="003264"/>
          <w:sz w:val="24"/>
        </w:rPr>
        <w:t>Detail Enhanced Gaussian Splatting for Large-Scale Volumetric Capture</w:t>
      </w:r>
    </w:p>
    <w:p>
      <w:r>
        <w:rPr>
          <w:rFonts w:ascii="Times New Roman" w:hAnsi="Times New Roman" w:eastAsia="宋体"/>
          <w:sz w:val="21"/>
        </w:rPr>
        <w:t>作者: Julien Philip, Li Ma, Pascal Clausen, Wenqi Xian, Ahmet Levent Taşel, Mingming He, Xueming Yu, David M. George, Ning Yu, Oliver Pilarski, Paul Debevec</w:t>
        <w:br/>
      </w:r>
      <w:r>
        <w:rPr>
          <w:rFonts w:ascii="Times New Roman" w:hAnsi="Times New Roman" w:eastAsia="宋体"/>
          <w:sz w:val="21"/>
        </w:rPr>
        <w:t xml:space="preserve">时间: 2025-12-04 | </w:t>
      </w:r>
      <w:r>
        <w:t xml:space="preserve">链接: </w:t>
      </w:r>
      <w:hyperlink r:id="rId494">
        <w:r>
          <w:rPr>
            <w:rFonts w:ascii="Times New Roman" w:hAnsi="Times New Roman" w:eastAsia="宋体"/>
            <w:color w:val="0000FF"/>
            <w:sz w:val="21"/>
            <w:u w:val="single"/>
          </w:rPr>
          <w:t>https://doi.org/10.1145/3763336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我们推出了一个独特的系统，用于大规模、多性能、高分辨率 4D 体积捕捉，提供逼真的自由视点视频，最高可达 4K 分辨率的面部特写。为了实现这一目标，我们采用了一种基于动态高斯泼溅和基于扩散的细节增强的新型体积捕获、重建和渲染管道。我们专门设计管道来满足高端媒体制作的需求。我们使用两个捕获装置：</w:t>
        <w:br/>
        <w:t xml:space="preserve">                    &lt;jats:italictoggle="yes"&gt;场景装备&lt;/jats:italic&gt;</w:t>
        <w:br/>
        <w:t xml:space="preserve">                    ，它以低于 4K 制作质量的分辨率捕捉多演员表演，并且</w:t>
        <w:br/>
        <w:t xml:space="preserve">                    &lt;jats:italictoggle="yes"&gt;面部装备&lt;/jats:italic&gt;</w:t>
        <w:br/>
        <w:t xml:space="preserve">                    ，记录高保真单演员面部细节，作为细节增强的参考。我们首先重建动态性能</w:t>
        <w:br/>
        <w:t xml:space="preserve">                    &lt;jats:italictoggle="yes"&gt;场景装备&lt;/jats:italic&gt;</w:t>
        <w:br/>
        <w:t xml:space="preserve">                    使用 4D 高斯分布，结合新的模型设计和训练策略来提高重建、动态范围和渲染质量。然后，为了渲染面部特写的高质量图像，我们引入了基于扩散的细节增强模型。该模型根据记录在案的同一演员的高保真数据进行了微调。</w:t>
        <w:br/>
        <w:t xml:space="preserve">                    &lt;jats:italictoggle="yes"&gt;面部装备。&lt;/jats:italic&gt;</w:t>
        <w:br/>
        <w:t xml:space="preserve">                    我们对低质量和高质量高斯泼溅（GS）模型生成的配对数据进行训练，使用低质量输入来匹配高斯泼溅（GS）模型的质量</w:t>
        <w:br/>
        <w:t xml:space="preserve">                    &lt;jats:italictoggle="yes"&gt;场景装备&lt;/jats:italic&gt;</w:t>
        <w:br/>
        <w:t xml:space="preserve">                    ，以高品质 GS 作为基本事实。我们的结果证明了该流程在弥合大型设备的可扩展性能捕获与电影和媒体制作所需的高分辨率标准之间的差距方面的有效性。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unique system for large-scale, multi-performer, high resolution 4D volumetric capture providing realistic free-viewpoint video up to and including 4K resolution facial closeups. To achieve this, we employ a novel volumetric capture, reconstruction and rendering pipeline based on Dynamic Gaussian Splatting and Diffusion-based Detail Enhancement. We design our pipeline specifically to meet the demands of high-end media production. We employ two capture rigs: the</w:t>
        <w:br/>
        <w:t xml:space="preserve">                    &lt;jats:italic toggle="yes"&gt;Scene Rig&lt;/jats:italic&gt;</w:t>
        <w:br/>
        <w:t xml:space="preserve">                    , which captures multi-actor performances at a resolution which falls short of 4K production quality, and the</w:t>
        <w:br/>
        <w:t xml:space="preserve">                    &lt;jats:italic toggle="yes"&gt;Face Rig&lt;/jats:italic&gt;</w:t>
        <w:br/>
        <w:t xml:space="preserve">                    , which records high-fidelity single-actor facial detail to serve as a reference for detail enhancement. We first reconstruct dynamic performances from the</w:t>
        <w:br/>
        <w:t xml:space="preserve">                    &lt;jats:italic toggle="yes"&gt;Scene Rig&lt;/jats:italic&gt;</w:t>
        <w:br/>
        <w:t xml:space="preserve">                    using 4D Gaussian Splatting, incorporating new model designs and training strategies to improve reconstruction, dynamic range, and rendering quality. Then to render high-quality images for facial closeups, we introduce a diffusion-based detail enhancement model. This model is fine-tuned with high-fidelity data from the same actors recorded in the</w:t>
        <w:br/>
        <w:t xml:space="preserve">                    &lt;jats:italic toggle="yes"&gt;Face Rig.&lt;/jats:italic&gt;</w:t>
        <w:br/>
        <w:t xml:space="preserve">                    We train on paired data generated from low- and high-quality Gaussian Splatting (GS) models, using the low-quality input to match the quality of the</w:t>
        <w:br/>
        <w:t xml:space="preserve">                    &lt;jats:italic toggle="yes"&gt;Scene Rig&lt;/jats:italic&gt;</w:t>
        <w:br/>
        <w:t xml:space="preserve">                    , with the high-quality GS as ground truth. Our results demonstrate the effectiveness of this pipeline in bridging the gap between the scalable performance capture of a large-scale rig and the high-resolution standards required for film and media production.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颗粒级模拟中沙子的数值均质化</w:t>
      </w:r>
    </w:p>
    <w:p>
      <w:r>
        <w:rPr>
          <w:rFonts w:ascii="Times New Roman" w:hAnsi="Times New Roman" w:eastAsia="宋体"/>
          <w:b/>
          <w:color w:val="003264"/>
          <w:sz w:val="24"/>
        </w:rPr>
        <w:t>Numerical Homogenization of Sand from Grain-level Simulations</w:t>
      </w:r>
    </w:p>
    <w:p>
      <w:r>
        <w:rPr>
          <w:rFonts w:ascii="Times New Roman" w:hAnsi="Times New Roman" w:eastAsia="宋体"/>
          <w:sz w:val="21"/>
        </w:rPr>
        <w:t>作者: Yi-Lu Chen, Mickaël Ly, Chris Wojtan</w:t>
        <w:br/>
      </w:r>
      <w:r>
        <w:rPr>
          <w:rFonts w:ascii="Times New Roman" w:hAnsi="Times New Roman" w:eastAsia="宋体"/>
          <w:sz w:val="21"/>
        </w:rPr>
        <w:t xml:space="preserve">时间: 2025-12-04 | </w:t>
      </w:r>
      <w:r>
        <w:t xml:space="preserve">链接: </w:t>
      </w:r>
      <w:hyperlink r:id="rId495">
        <w:r>
          <w:rPr>
            <w:rFonts w:ascii="Times New Roman" w:hAnsi="Times New Roman" w:eastAsia="宋体"/>
            <w:color w:val="0000FF"/>
            <w:sz w:val="21"/>
            <w:u w:val="single"/>
          </w:rPr>
          <w:t>https://doi.org/10.1145/3763344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沙子、土壤、粉末、碎石堆和大量刚体的真实模拟是计算机图形学、计算物理和工程学领域中常见且重要的问题。对这些单独物体的直接模拟很快就会变得昂贵，因此我们通常将整个组近似为连续体材料，可以使用求解偏微分方程的工具（例如质点法（MPM））更轻松地计算该连续体材料。在本文中，我们提出了一种从刚体集合中自动提取连续材料属性的方法。我们使用具有周期性边界条件的数值均匀化来有效模拟无限数量的接触刚体。然后，我们记录这些模拟中的有效应力-应变关系，并将其转换为连续模拟的弹性属性和屈服标准。我们的实验通过从接触的球体集合中提取材料行为来验证现有的理论模型，例如莫尔-库仑屈服面。我们进一步将这些现有模型推广到源自各种非凸形状的更奇特的材料。我们观察到非凸晶粒的复杂干扰行为，并针对具有极高内摩擦和内聚力的材料引入了一种新的材料模型。我们使用 MPM 和改进的返回映射技术来模拟这些新的连续体模型。最终结果是一个完整的系统，用于将输入刚体模拟转变为具有相同有效机械属性的高效连续体模拟。&lt;/jats:p&gt;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realistic simulation of sand, soil, powders, rubble piles, and large collections of rigid bodies is a common and important problem in the fields of computer graphics, computational physics, and engineering. Direct simulation of these individual bodies quickly becomes expensive, so we often approximate the entire group as a continuum material that can be more easily computed using tools for solving partial differential equations, like the material point method (MPM). In this paper, we present a method for automatically extracting continuum material properties from a collection of rigid bodies. We use numerical homogenization with periodic boundary conditions to simulate an effectively infinite number of rigid bodies in contact. We then record the effective stress-strain relationships from these simulations and convert them into elastic properties and yield criteria for the continuum simulations. Our experiments validate existing theoretical models like the Mohr-Coulomb yield surface by extracting material behaviors from a collection of spheres in contact. We further generalize these existing models to more exotic materials derived from diverse and non-convex shapes. We observe complicated jamming behaviors from non-convex grains, and we introduce a new material model for materials with extremely high levels of internal friction and cohesion. We simulate these new continuum models using MPM with an improved return mapping technique. The end result is a complete system for turning an input rigid body simulation into an efficient continuum simulation with the same effective mechanical properties.&lt;/jats:p&gt;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CrossGen：学习和生成四边形网格剖分的交叉场</w:t>
      </w:r>
    </w:p>
    <w:p>
      <w:r>
        <w:rPr>
          <w:rFonts w:ascii="Times New Roman" w:hAnsi="Times New Roman" w:eastAsia="宋体"/>
          <w:b/>
          <w:color w:val="003264"/>
          <w:sz w:val="24"/>
        </w:rPr>
        <w:t>CrossGen: Learning and Generating Cross Fields for Quad Meshing</w:t>
      </w:r>
    </w:p>
    <w:p>
      <w:r>
        <w:rPr>
          <w:rFonts w:ascii="Times New Roman" w:hAnsi="Times New Roman" w:eastAsia="宋体"/>
          <w:sz w:val="21"/>
        </w:rPr>
        <w:t>作者: Qiujie Dong, Jiepeng Wang, Rui Xu, Cheng Lin, Yuan Liu, Shiqing Xin, Zichun Zhong, Xin Li, Changhe Tu, Taku Komura, Leif Kobbelt, Scott Schaefer, Wenping Wang</w:t>
        <w:br/>
      </w:r>
      <w:r>
        <w:rPr>
          <w:rFonts w:ascii="Times New Roman" w:hAnsi="Times New Roman" w:eastAsia="宋体"/>
          <w:sz w:val="21"/>
        </w:rPr>
        <w:t xml:space="preserve">时间: 2025-12-04 | </w:t>
      </w:r>
      <w:r>
        <w:t xml:space="preserve">链接: </w:t>
      </w:r>
      <w:hyperlink r:id="rId496">
        <w:r>
          <w:rPr>
            <w:rFonts w:ascii="Times New Roman" w:hAnsi="Times New Roman" w:eastAsia="宋体"/>
            <w:color w:val="0000FF"/>
            <w:sz w:val="21"/>
            <w:u w:val="single"/>
          </w:rPr>
          <w:t>https://doi.org/10.1145/3763299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交叉场在各种几何处理任务中发挥着至关重要的作用，特别是对于四边形网格生成。现有的跨场生成方法通常使用缓慢的按形状优化来平衡计算效率和生成质量。我们介绍</w:t>
        <w:br/>
        <w:t xml:space="preserve">                    &lt;jats:italictoggle="yes"&gt;CrossGen&lt;/jats:italic&gt;</w:t>
        <w:br/>
        <w:t xml:space="preserve">                    ，一种新颖的框架，通过统一联合潜在空间内的几何和交叉场表示，支持四边形网格划分的前馈预测和交叉场的潜在生成建模。我们的方法可以极快地计算一般输入形状的高质量交叉场，通常在一秒内，无需针对每个形状进行优化。我们的方法假设一个点采样表面，也称为</w:t>
        <w:br/>
        <w:t xml:space="preserve">                    &lt;jats:italictoggle="yes"&gt;点云表面&lt;/jats:italic&gt;</w:t>
        <w:br/>
        <w:t xml:space="preserve">                    ，作为输入，因此我们可以通过简单的点采样过程来适应各种表面表示。使用自动编码器网络架构，我们将输入点云表面编码为具有细粒度潜在空间的稀疏体素网格，这些网格被解码为基于 SDF 的表面几何形状和交叉场（参见预告图）。我们还提供了具有高质量符号距离场（SDF）表示及其相应交叉场的模型数据集，并用它来训练我们的网络。经过训练后，网络能够以前馈方式计算输入表面的交叉场，确保高几何保真度、噪声恢复能力和快速推理。此外，利用相同的统一潜在表示，我们结合了一个扩散模型，用于计算从部分输入（例如草图）生成的新形状的交叉场。为了展示其实际应用，我们验证</w:t>
        <w:br/>
        <w:t xml:space="preserve">                    &lt;jats:italictoggle="yes"&gt;CrossGen&lt;/jats:italic&gt;</w:t>
        <w:br/>
        <w:t xml:space="preserve">                    针对各种表面形状的四边形网格生成任务。实验结果表明</w:t>
        <w:br/>
        <w:t xml:space="preserve">                    &lt;jats:italictoggle="yes"&gt;CrossGen&lt;/jats:italic&gt;</w:t>
        <w:br/>
        <w:t xml:space="preserve">                    可以很好地概括不同的形状，并始终产生高保真交叉场，从而促进高质量四边形网格的生成。</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Cross fields play a critical role in various geometry processing tasks, especially for quad mesh generation. Existing methods for cross field generation often struggle to balance computational efficiency with generation quality, using slow per-shape optimization. We introduce</w:t>
        <w:br/>
        <w:t xml:space="preserve">                    &lt;jats:italic toggle="yes"&gt;CrossGen&lt;/jats:italic&gt;</w:t>
        <w:br/>
        <w:t xml:space="preserve">                    , a novel framework that supports both feed-forward prediction and latent generative modeling of cross fields for quad meshing by unifying geometry and cross field representations within a joint latent space. Our method enables extremely fast computation of high-quality cross fields of general input shapes, typically within one second without per-shape optimization. Our method assumes a point-sampled surface, also called a</w:t>
        <w:br/>
        <w:t xml:space="preserve">                    &lt;jats:italic toggle="yes"&gt;point-cloud surface&lt;/jats:italic&gt;</w:t>
        <w:br/>
        <w:t xml:space="preserve">                    , as input, so we can accommodate various surface representations by a straightforward point sampling process. Using an auto-encoder network architecture, we encode input point-cloud surfaces into a sparse voxel grid with fine-grained latent spaces, which are decoded into both SDF-based surface geometry and cross fields (see the teaser figure). We also contribute a dataset of models with both high-quality signed distance fields (SDFs) representations and their corresponding cross fields, and use it to train our network. Once trained, the network is capable of computing a cross field of an input surface in a feed-forward manner, ensuring high geometric fidelity, noise resilience, and rapid inference. Furthermore, leveraging the same unified latent representation, we incorporate a diffusion model for computing cross fields of new shapes generated from partial input, such as sketches. To demonstrate its practical applications, we validate</w:t>
        <w:br/>
        <w:t xml:space="preserve">                    &lt;jats:italic toggle="yes"&gt;CrossGen&lt;/jats:italic&gt;</w:t>
        <w:br/>
        <w:t xml:space="preserve">                    on the quad mesh generation task for a large variety of surface shapes. Experimental results demonstrate that</w:t>
        <w:br/>
        <w:t xml:space="preserve">                    &lt;jats:italic toggle="yes"&gt;CrossGen&lt;/jats:italic&gt;</w:t>
        <w:br/>
        <w:t xml:space="preserve">                    generalizes well across diverse shapes and consistently yields high-fidelity cross fields, thus facilitating the generation of high-quality quad meshes.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Voyager：长距离且世界一致的视频扩散，用于生成可探索的 3D 场景</w:t>
      </w:r>
    </w:p>
    <w:p>
      <w:r>
        <w:rPr>
          <w:rFonts w:ascii="Times New Roman" w:hAnsi="Times New Roman" w:eastAsia="宋体"/>
          <w:b/>
          <w:color w:val="003264"/>
          <w:sz w:val="24"/>
        </w:rPr>
        <w:t>Voyager: Long-Range and World-Consistent Video Diffusion for Explorable 3D Scene Generation</w:t>
      </w:r>
    </w:p>
    <w:p>
      <w:r>
        <w:rPr>
          <w:rFonts w:ascii="Times New Roman" w:hAnsi="Times New Roman" w:eastAsia="宋体"/>
          <w:sz w:val="21"/>
        </w:rPr>
        <w:t>作者: Tianyu Huang, Wangguandong Zheng, Tengfei Wang, Yuhao Liu, Zhenwei Wang, Junta Wu, Jie Jiang, Hui Li, Rynson Lau, Wangmeng Zuo, Chunchao Guo</w:t>
        <w:br/>
      </w:r>
      <w:r>
        <w:rPr>
          <w:rFonts w:ascii="Times New Roman" w:hAnsi="Times New Roman" w:eastAsia="宋体"/>
          <w:sz w:val="21"/>
        </w:rPr>
        <w:t xml:space="preserve">时间: 2025-12-04 | </w:t>
      </w:r>
      <w:r>
        <w:t xml:space="preserve">链接: </w:t>
      </w:r>
      <w:hyperlink r:id="rId497">
        <w:r>
          <w:rPr>
            <w:rFonts w:ascii="Times New Roman" w:hAnsi="Times New Roman" w:eastAsia="宋体"/>
            <w:color w:val="0000FF"/>
            <w:sz w:val="21"/>
            <w:u w:val="single"/>
          </w:rPr>
          <w:t>https://doi.org/10.1145/3763330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视频游戏和虚拟现实等现实世界的应用程序通常需要能够对 3D 场景进行建模，用户可以沿着自定义相机轨迹进行探索。虽然在从文本或图像生成 3D 对象方面已经取得了重大进展，但创建远程、3D 一致、可探索的 3D 场景仍然是一个复杂且具有挑战性的问题。在这项工作中，我们提出</w:t>
        <w:br/>
        <w:t xml:space="preserve">                    &lt;贾茨：粗体&gt;</w:t>
        <w:br/>
        <w:t xml:space="preserve">                      &lt;jats:italictoggle="yes"&gt;航海者&lt;/jats:italic&gt;</w:t>
        <w:br/>
        <w:t xml:space="preserve">                    &lt;/贾茨：粗体&gt;</w:t>
        <w:br/>
        <w:t xml:space="preserve">                    ，一种新颖的视频扩散框架，可通过用户定义的相机路径从单个图像生成世界一致的 3D 点云序列。与现有方法不同，Voyager 可实现端到端场景生成和重建，并具有跨帧的固有一致性，从而无需 3D 重建管道（例如，运动结构或多视图立体）。我们的方法集成了三个关键组成部分：1)</w:t>
        <w:br/>
        <w:t xml:space="preserve">                    &lt;jats:bold&gt;世界一致的视频传播&lt;/jats:bold&gt;</w:t>
        <w:br/>
        <w:t xml:space="preserve">                    ：一个统一的架构，联合生成对齐的 RGB 和深度视频序列，以现有的世界观察为条件，以确保全球一致性 2)</w:t>
        <w:br/>
        <w:t xml:space="preserve">                    &lt;jats:bold&gt;远程世界探索&lt;/jats:bold&gt;</w:t>
        <w:br/>
        <w:t xml:space="preserve">                    ：高效的世界缓存，具有点剔除和自动回归推理功能，具有平滑的视频采样功能，可实现具有上下文感知一致性的迭代场景扩展，以及 3)</w:t>
        <w:br/>
        <w:t xml:space="preserve">                    &lt;jats:bold&gt;可扩展数据引擎&lt;/jats:bold&gt;</w:t>
        <w:br/>
        <w:t xml:space="preserve">                    ：视频重建管道，可自动执行任意视频的相机姿态估计和度量深度预测，从而无需手动 3D 注释即可实现大规模、多样化的训练数据管理。总的来说，这些设计在视觉质量和几何精度方面比现有方法有了明显的改进，并且具有多种应用。本文代码位于https://github.com/Tencent-Hunyuan/HunyuanWorld-Voyager。</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Real-world applications like video gaming and virtual reality often demand the ability to model 3D scenes that users can explore along custom camera trajectories. While significant progress has been made in generating 3D objects from text or images, creating long-range, 3D-consistent, explorable 3D scenes remains a complex and challenging problem. In this work, we present</w:t>
        <w:br/>
        <w:t xml:space="preserve">                    &lt;jats:bold&gt;</w:t>
        <w:br/>
        <w:t xml:space="preserve">                      &lt;jats:italic toggle="yes"&gt;Voyager&lt;/jats:italic&gt;</w:t>
        <w:br/>
        <w:t xml:space="preserve">                    &lt;/jats:bold&gt;</w:t>
        <w:br/>
        <w:t xml:space="preserve">                    , a novel video diffusion framework that generates world-consistent 3D point-cloud sequences from a single image with user-defined camera path. Unlike existing approaches, Voyager achieves end-to-end scene generation and reconstruction with inherent consistency across frames, eliminating the need for 3D reconstruction pipelines (e.g., structure-from-motion or multi-view stereo). Our method integrates three key components: 1)</w:t>
        <w:br/>
        <w:t xml:space="preserve">                    &lt;jats:bold&gt;World-Consistent Video Diffusion&lt;/jats:bold&gt;</w:t>
        <w:br/>
        <w:t xml:space="preserve">                    : A unified architecture that jointly generates aligned RGB and depth video sequences, conditioned on existing world observation to ensure global coherence 2)</w:t>
        <w:br/>
        <w:t xml:space="preserve">                    &lt;jats:bold&gt;Long-Range World Exploration&lt;/jats:bold&gt;</w:t>
        <w:br/>
        <w:t xml:space="preserve">                    : An efficient world cache with point culling and an auto-regressive inference with smooth video sampling for iterative scene extension with context-aware consistency, and 3)</w:t>
        <w:br/>
        <w:t xml:space="preserve">                    &lt;jats:bold&gt;Scalable Data Engine&lt;/jats:bold&gt;</w:t>
        <w:br/>
        <w:t xml:space="preserve">                    : A video reconstruction pipeline that automates camera pose estimation and metric depth prediction for arbitrary videos, enabling large-scale, diverse training data curation without manual 3D annotations. Collectively, these designs result in a clear improvement over existing methods in visual quality and geometric accuracy, with versatile applications. Code for this paper are at https://github.com/Tencent-Hunyuan/HunyuanWorld-Voyager.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力-双模式：随机力的子空间设计</w:t>
      </w:r>
    </w:p>
    <w:p>
      <w:r>
        <w:rPr>
          <w:rFonts w:ascii="Times New Roman" w:hAnsi="Times New Roman" w:eastAsia="宋体"/>
          <w:b/>
          <w:color w:val="003264"/>
          <w:sz w:val="24"/>
        </w:rPr>
        <w:t>Force-Dual Modes: Subspace Design from Stochastic Forces</w:t>
      </w:r>
    </w:p>
    <w:p>
      <w:r>
        <w:rPr>
          <w:rFonts w:ascii="Times New Roman" w:hAnsi="Times New Roman" w:eastAsia="宋体"/>
          <w:sz w:val="21"/>
        </w:rPr>
        <w:t>作者: Otman Benchekroun, Eitan Grinspun, Maurizio Chiaramonte, Philip Allen Etter</w:t>
        <w:br/>
      </w:r>
      <w:r>
        <w:rPr>
          <w:rFonts w:ascii="Times New Roman" w:hAnsi="Times New Roman" w:eastAsia="宋体"/>
          <w:sz w:val="21"/>
        </w:rPr>
        <w:t xml:space="preserve">时间: 2025-12-04 | </w:t>
      </w:r>
      <w:r>
        <w:t xml:space="preserve">链接: </w:t>
      </w:r>
      <w:hyperlink r:id="rId498">
        <w:r>
          <w:rPr>
            <w:rFonts w:ascii="Times New Roman" w:hAnsi="Times New Roman" w:eastAsia="宋体"/>
            <w:color w:val="0000FF"/>
            <w:sz w:val="21"/>
            <w:u w:val="single"/>
          </w:rPr>
          <w:t>https://doi.org/10.1145/3763310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&lt;jats:p&gt;设计降阶建模 (ROM) 子空间对于加速图形和工程中的有限元模拟至关重要。不幸的是，并不总是清楚哪个子空间对于任意动态模拟来说是最佳的。我们建议从力分布构建模拟子空间，使我们能够根据常见的场景交互定制这些子空间，包括约束惩罚、基于手柄的控制、接触和肌肉骨骼驱动。为了实现这一目标，我们采用降阶建模的统计视角，这使我们能够通过线性模拟推动用户设计的力分布，以获得位移的双重分布。为了构造我们的子空间，我们将低阶高斯模型拟合到该位移分布，我们展示了该模型概括了不相关单位方差力分布的线性模态分析子空间，以及低阶力分布的格林函数子空间。我们展示了我们的框架允许构建在物理材料属性以及基于手柄、接触和肌肉骨骼场景交互中观察到的任意力分布方面都是最佳的子空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subspaces for Reduced Order Modeling (ROM) is crucial for accelerating finite element simulations in graphics and engineering. Unfortunately, it's not always clear which subspace is optimal for arbitrary dynamic simulation. We propose to construct simulation subspaces from force distributions, allowing us to tailor such subspaces to common scene interactions involving constraint penalties, handles-based control, contact and musculoskeletal actuation. To achieve this we adopt a statistical perspective on Reduced Order Modelling, which allows us to push such user-designed force distributions through a linearized simulation to obtain a dual distribution on displacements. To construct our subspace, we then fit a low-rank Gaussian model to this displacement distribution, which we show generalizes Linear Modal Analysis subspaces for uncorrelated unit variance force distributions, as well as Green's Function subspaces for low rank force distributions. We show our framework allows for the construction of subspaces that are optimal both with respect to physical material properties, as well as arbitrary force distributions as observed in handle-based, contact, and musculoskeletal scene interactions.&lt;/jats:p&gt;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Split4D：无需视频分割的分解 4D 场景重建</w:t>
      </w:r>
    </w:p>
    <w:p>
      <w:r>
        <w:rPr>
          <w:rFonts w:ascii="Times New Roman" w:hAnsi="Times New Roman" w:eastAsia="宋体"/>
          <w:b/>
          <w:color w:val="003264"/>
          <w:sz w:val="24"/>
        </w:rPr>
        <w:t>Split4D: Decomposed 4D Scene Reconstruction Without Video Segmentation</w:t>
      </w:r>
    </w:p>
    <w:p>
      <w:r>
        <w:rPr>
          <w:rFonts w:ascii="Times New Roman" w:hAnsi="Times New Roman" w:eastAsia="宋体"/>
          <w:sz w:val="21"/>
        </w:rPr>
        <w:t>作者: Yongzhen Hu, Yihui Yang, Haotong Lin, Yifan Wang, Junting Dong, Yifu Deng, Xinyu Zhu, Fan Jia, Hujun Bao, Xiaowei Zhou, Sida Peng</w:t>
        <w:br/>
      </w:r>
      <w:r>
        <w:rPr>
          <w:rFonts w:ascii="Times New Roman" w:hAnsi="Times New Roman" w:eastAsia="宋体"/>
          <w:sz w:val="21"/>
        </w:rPr>
        <w:t xml:space="preserve">时间: 2025-12-04 | </w:t>
      </w:r>
      <w:r>
        <w:t xml:space="preserve">链接: </w:t>
      </w:r>
      <w:hyperlink r:id="rId499">
        <w:r>
          <w:rPr>
            <w:rFonts w:ascii="Times New Roman" w:hAnsi="Times New Roman" w:eastAsia="宋体"/>
            <w:color w:val="0000FF"/>
            <w:sz w:val="21"/>
            <w:u w:val="single"/>
          </w:rPr>
          <w:t>https://doi.org/10.1145/3763343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&lt;jats:p&gt;本文解决了多视图视频的分解 4D 场景重建问题。最近的方法通过可微渲染技术将视频分割结果提升为 4D 表示来实现这一点。因此，它们严重依赖视频分割图的质量，而视频分割图的质量往往不稳定，导致重建结果不可靠。为了克服这一挑战，我们的关键思想是使用 Freetime FeatureGS 表示分解的 4D 场景，并设计一种流式特征学习策略，以从每个图像分割图中准确地恢复它，从而消除视频分割的需要。 Freetime FeatureGS 将动态场景建模为一组具有可学习特征和线性运动能力的高斯基元，允许它们随着时间的推移移动到相邻区域。我们对 Freetime FeatureGS 应用对比损失，根据原始特征的投影是否属于 2D 分割图中的同一实例来强制它们靠近或远离。由于我们的高斯基元可以跨时间移动，它自然地将特征学习扩展到时间维度，实现 4D 分割。此外，我们以时间顺序的方式对观测进行采样，从而实现特征随时间的流式传播，并在优化过程中有效避免局部最小值。在多个数据集上的实验结果表明，我们的方法的重建质量大大优于最近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addresses the problem of decomposed 4D scene reconstruction from multi-view videos. Recent methods achieve this by lifting video segmentation results to a 4D representation through differentiable rendering techniques. Therefore, they heavily rely on the quality of video segmentation maps, which are often unstable, leading to unreliable reconstruction results. To overcome this challenge, our key idea is to represent the decomposed 4D scene with the Freetime FeatureGS and design a streaming feature learning strategy to accurately recover it from per-image segmentation maps, eliminating the need for video segmentation. Freetime FeatureGS models the dynamic scene as a set of Gaussian primitives with learnable features and linear motion ability, allowing them to move to neighboring regions over time. We apply a contrastive loss to Freetime FeatureGS, forcing primitive features to be close or far apart based on whether their projections belong to the same instance in the 2D segmentation map. As our Gaussian primitives can move across time, it naturally extends the feature learning to the temporal dimension, achieving 4D segmentation. Furthermore, we sample observations for training in a temporally ordered manner, enabling the streaming propagation of features over time and effectively avoiding local minima during the optimization process. Experimental results on several datasets show that the reconstruction quality of our method outperforms recent methods by a large margin.&lt;/jats:p&gt;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可微分着色器中不连续性的自动采样</w:t>
      </w:r>
    </w:p>
    <w:p>
      <w:r>
        <w:rPr>
          <w:rFonts w:ascii="Times New Roman" w:hAnsi="Times New Roman" w:eastAsia="宋体"/>
          <w:b/>
          <w:color w:val="003264"/>
          <w:sz w:val="24"/>
        </w:rPr>
        <w:t>Automatic Sampling for Discontinuities in Differentiable Shaders</w:t>
      </w:r>
    </w:p>
    <w:p>
      <w:r>
        <w:rPr>
          <w:rFonts w:ascii="Times New Roman" w:hAnsi="Times New Roman" w:eastAsia="宋体"/>
          <w:sz w:val="21"/>
        </w:rPr>
        <w:t>作者: Yash Belhe, Ishit Mehta, Wesley Chang, Iliyan Georgiev, Michael Gharbi, Ravi Ramamoorthi, Tzu-Mao Li</w:t>
        <w:br/>
      </w:r>
      <w:r>
        <w:rPr>
          <w:rFonts w:ascii="Times New Roman" w:hAnsi="Times New Roman" w:eastAsia="宋体"/>
          <w:sz w:val="21"/>
        </w:rPr>
        <w:t xml:space="preserve">时间: 2025-12-04 | </w:t>
      </w:r>
      <w:r>
        <w:t xml:space="preserve">链接: </w:t>
      </w:r>
      <w:hyperlink r:id="rId500">
        <w:r>
          <w:rPr>
            <w:rFonts w:ascii="Times New Roman" w:hAnsi="Times New Roman" w:eastAsia="宋体"/>
            <w:color w:val="0000FF"/>
            <w:sz w:val="21"/>
            <w:u w:val="single"/>
          </w:rPr>
          <w:t>https://doi.org/10.1145/3763291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新颖的方法来区分不连续函数的积分，这在逆向图形、计算机视觉和机器学习应用中很常见。以前的方法要么需要专门的例程来对预定基元的不连续边界进行采样，要么使用遭受高方差的重新参数化技术。相比之下，我们的方法处理一般的不连续函数，表示为着色器程序，而不需要手动指定的边界采样例程。我们通过程序转换来实现这一点，该程序转换将不连续函数转换为分段常数函数，通过新颖的分段捕捉技术实现有效的边界采样，并通过简单地比较不连续两侧的值来实现边界处的精确导数。我们的方法可以处理显式边界（多边形、椭圆、贝塞尔曲线）和隐式边界（神经网络、基于噪声的函数、扫掠曲面）。我们证明我们的系统支持广泛的应用，包括绘画渲染、光栅图像拟合、构造实体几何、扫掠曲面、马赛克和光线行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method to differentiate integrals of discontinuous functions, which are common in inverse graphics, computer vision, and machine learning applications. Previous methods either require specialized routines to sample the discontinuous boundaries of predetermined primitives, or use reparameterization techniques that suffer from high variance. In contrast, our method handles general discontinuous functions, expressed as shader programs, without requiring manually specified boundary sampling routines. We achieve this through a program transformation that converts discontinuous functions into piecewise constant ones, enabling efficient boundary sampling through a novel segment snapping technique, and accurate derivatives at the boundary by simply comparing values on both sides of the discontinuity. Our method handles both explicit boundaries (polygons, ellipses, Bézier curves) and implicit ones (neural networks, noise-based functions, swept surfaces). We demonstrate that our system supports a wide range of applications, including painterly rendering, raster image fitting, constructive solid geometry, swept surfaces, mosaicing, and ray marching.&lt;/jats:p&gt;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大面积制造感知计算衍射光学器件</w:t>
      </w:r>
    </w:p>
    <w:p>
      <w:r>
        <w:rPr>
          <w:rFonts w:ascii="Times New Roman" w:hAnsi="Times New Roman" w:eastAsia="宋体"/>
          <w:b/>
          <w:color w:val="003264"/>
          <w:sz w:val="24"/>
        </w:rPr>
        <w:t>Large-Area Fabrication-aware Computational Diffractive Optics</w:t>
      </w:r>
    </w:p>
    <w:p>
      <w:r>
        <w:rPr>
          <w:rFonts w:ascii="Times New Roman" w:hAnsi="Times New Roman" w:eastAsia="宋体"/>
          <w:sz w:val="21"/>
        </w:rPr>
        <w:t>作者: Kaixuan Wei, Hector Romero, Hadi Amata, Jipeng Sun, Qiang Fu, Felix Heide, Wolfgang Heidrich</w:t>
        <w:br/>
      </w:r>
      <w:r>
        <w:rPr>
          <w:rFonts w:ascii="Times New Roman" w:hAnsi="Times New Roman" w:eastAsia="宋体"/>
          <w:sz w:val="21"/>
        </w:rPr>
        <w:t xml:space="preserve">时间: 2025-12-04 | </w:t>
      </w:r>
      <w:r>
        <w:t xml:space="preserve">链接: </w:t>
      </w:r>
      <w:hyperlink r:id="rId501">
        <w:r>
          <w:rPr>
            <w:rFonts w:ascii="Times New Roman" w:hAnsi="Times New Roman" w:eastAsia="宋体"/>
            <w:color w:val="0000FF"/>
            <w:sz w:val="21"/>
            <w:u w:val="single"/>
          </w:rPr>
          <w:t>https://doi.org/10.1145/3763358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&lt;jats:p&gt;可微分光学作为一种联合优化光学和（可选）图像处理算法的新兴范例，使得许多创新光学设计在广泛的成像和显示应用中成为可能。其中许多系统利用衍射光学元件进行全息术、PSF 工程或波前整形。然而，由于模拟和制造设备之间存在巨大的质量差距，现有方法大多仍仅限于实验室原型。&lt;/jats:p&gt;</w:t>
        <w:br/>
        <w:t xml:space="preserve">                  &lt;jats:p&gt;我们的目标是消除学习衍射光学系统实际使用的基本技术障碍。为此，我们提出了一种用于衍射光学器件的制造感知设计管道，该管道通过直写灰度光刻制造，然后通过纳米压印复制，直接适合大面积设计的廉价大规模生产。我们提出了一种超分辨神经光刻模型，可以准确预测制造过程生成的 3D 几何形状。该模型可以无缝集成到现有的可微分光学框架中，从而实现计算光学系统的制造感知、端到端优化。为了解决计算挑战，我们还设计了张量并行计算框架，其核心是在多个 GPU 上分布大规模 FFT 计算。&lt;/jats:p&gt;</w:t>
        <w:br/>
        <w:t xml:space="preserve">                  &lt;jats:p&gt;因此，我们展示了高达 32.16 mm × 21.44 mm 的大规模衍射光学设计，并在高达 128,640 x 85,760 个特征点的网格上进行模拟。我们发现全息术和 PSF 工程等应用的仿真和制造原型之间有足够的一致性。我们还通过仅由单个衍射光学元件组成的成像系统实现了高图像质量，图像仅通过利用模拟 PSF 的一步逆滤波器进行处理。我们相信我们的发现提高了衍射光学和可微分光学设计实际应用的制造限制。&lt;/jats:p&gt;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&lt;jats:p&gt;Differentiable optics, as an emerging paradigm that jointly optimizes optics and (optional) image processing algorithms, has made many innovative optical designs possible across a broad range of imaging and display applications. Many of these systems utilize diffractive optical components for holography, PSF engineering, or wavefront shaping. Existing approaches have, however, mostly remained limited to laboratory prototypes, owing to a large quality gap between simulation and manufactured devices.&lt;/jats:p&gt;</w:t>
        <w:br/>
        <w:t xml:space="preserve">                  &lt;jats:p&gt;We aim at lifting the fundamental technical barriers to the practical use of learned diffractive optical systems. To this end, we propose a fabrication-aware design pipeline for diffractive optics fabricated by direct-write grayscale lithography followed by replication with nano-imprinting, which is directly suited for inexpensive mass-production of large area designs. We propose a super-resolved neural lithography model that can accurately predict the 3D geometry generated by the fabrication process. This model can be seamlessly integrated into existing differentiable optics frameworks, enabling fabrication-aware, end-to-end optimization of computational optical systems. To tackle the computational challenges, we also devise tensor-parallel compute framework centered on distributing large-scale FFT computation across many GPUs.&lt;/jats:p&gt;</w:t>
        <w:br/>
        <w:t xml:space="preserve">                  &lt;jats:p&gt;As such, we demonstrate large scale diffractive optics designs up to 32.16 mm × 21.44 mm, simulated on grids of up to 128,640 by 85,760 feature points. We find adequate agreement between simulation and fabricated prototypes for applications such as holography and PSF engineering. We also achieve high image quality from an imaging system comprised only of a single diffractive optical element, with images processed only by a one-step inverse filter utilizing the simulation PSF. We believe our findings lift the fabrication limitations for real-world applications of diffractive optics and differentiable optical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BSP-OT：对数线性时间内离散测量之间的稀疏传输计划</w:t>
      </w:r>
    </w:p>
    <w:p>
      <w:r>
        <w:rPr>
          <w:rFonts w:ascii="Times New Roman" w:hAnsi="Times New Roman" w:eastAsia="宋体"/>
          <w:b/>
          <w:color w:val="003264"/>
          <w:sz w:val="24"/>
        </w:rPr>
        <w:t>BSP-OT: Sparse transport plans between discrete measures in loglinear time</w:t>
      </w:r>
    </w:p>
    <w:p>
      <w:r>
        <w:rPr>
          <w:rFonts w:ascii="Times New Roman" w:hAnsi="Times New Roman" w:eastAsia="宋体"/>
          <w:sz w:val="21"/>
        </w:rPr>
        <w:t>作者: Baptiste Genest, Nicolas Bonneel, Vincent Nivoliers, David Coeurjolly</w:t>
        <w:br/>
      </w:r>
      <w:r>
        <w:rPr>
          <w:rFonts w:ascii="Times New Roman" w:hAnsi="Times New Roman" w:eastAsia="宋体"/>
          <w:sz w:val="21"/>
        </w:rPr>
        <w:t xml:space="preserve">时间: 2025-12-04 | </w:t>
      </w:r>
      <w:r>
        <w:t xml:space="preserve">链接: </w:t>
      </w:r>
      <w:hyperlink r:id="rId502">
        <w:r>
          <w:rPr>
            <w:rFonts w:ascii="Times New Roman" w:hAnsi="Times New Roman" w:eastAsia="宋体"/>
            <w:color w:val="0000FF"/>
            <w:sz w:val="21"/>
            <w:u w:val="single"/>
          </w:rPr>
          <w:t>https://doi.org/10.1145/3763281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解决相同大小的两个均匀离散度量之间的最优传输问题，人们寻求一种双射分配来最小化一些匹配成本。对于此任务，精确算法对于大型问题来说是棘手的，而近似算法可能会失去分配的双射性。我们解决这个问题以及具有不同总质量的非均匀离散测量的更一般情况，其中部分传输可能是可取的。我们算法的核心是快速排序算法的变体，它提供了一种有效的策略，通过在对数线性时间内匹配 BSP 树来随机探索许多相关且易于计算的耦合。我们获得的耦合尽可能稀疏，因为它们根据匹配度量的性质提供双射、单射部分匹配或稀疏耦合。为了降低运输成本，我们提出了有效的合并策略</w:t>
        <w:br/>
        <w:t xml:space="preserve">                    &lt;jats：斜体切换=“是”&gt; k&lt;/ jats：斜体&gt;</w:t>
        <w:br/>
        <w:t xml:space="preserve">                    将稀疏耦合转化为更高质量的耦合。对于</w:t>
        <w:br/>
        <w:t xml:space="preserve">                    &lt;jats：斜体切换=“是”&gt; k = &lt;/ jats：斜体&gt;</w:t>
        <w:br/>
        <w:t xml:space="preserve">                    64 中，我们在几秒钟内获得了 CPU 上数十万个 3D 点之间相对误差通常小于 1% 的运输计划。我们展示了这些高质量的近似如何极大地加速涉及最佳传输的常用管道，例如形状插值、固有流形采样、颜色传输、拓扑数据分析、点云的刚性部分配准和图像点画。</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 solve the optimal transport problem between two uniform discrete measures of the same size, one seeks a bijective assignment that minimizes some matching cost. For this task, exact algorithms are intractable for large problems, while approximate ones may lose the bijectivity of the assignment. We address this issue and the more general cases of non-uniform discrete measures with different total masses, where partial transport may be desirable. The core of our algorithm is a variant of the Quicksort algorithm that provides an efficient strategy to randomly explore many relevant and easy-to-compute couplings, by matching BSP trees in loglinear time. The couplings we obtain are as sparse as possible, in the sense that they provide bijections, injective partial matchings or sparse couplings depending on the nature of the matched measures. To improve the transport cost, we propose efficient strategies to merge</w:t>
        <w:br/>
        <w:t xml:space="preserve">                    &lt;jats:italic toggle="yes"&gt;k&lt;/jats:italic&gt;</w:t>
        <w:br/>
        <w:t xml:space="preserve">                    sparse couplings into a higher quality one. For</w:t>
        <w:br/>
        <w:t xml:space="preserve">                    &lt;jats:italic toggle="yes"&gt;k =&lt;/jats:italic&gt;</w:t>
        <w:br/>
        <w:t xml:space="preserve">                    64, we obtain transport plans with typically less than 1% of relative error in a matter of seconds between hundreds of thousands of points in 3D on the CPU. We demonstrate how these high-quality approximations can drastically speed-up usual pipelines involving optimal transport, such as shape interpolation, intrinsic manifold sampling, color transfer, topological data analysis, rigid partial registration of point clouds and image stippling.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Walk on Stars 的鲁棒导数估计</w:t>
      </w:r>
    </w:p>
    <w:p>
      <w:r>
        <w:rPr>
          <w:rFonts w:ascii="Times New Roman" w:hAnsi="Times New Roman" w:eastAsia="宋体"/>
          <w:b/>
          <w:color w:val="003264"/>
          <w:sz w:val="24"/>
        </w:rPr>
        <w:t>Robust Derivative Estimation with Walk on Stars</w:t>
      </w:r>
    </w:p>
    <w:p>
      <w:r>
        <w:rPr>
          <w:rFonts w:ascii="Times New Roman" w:hAnsi="Times New Roman" w:eastAsia="宋体"/>
          <w:sz w:val="21"/>
        </w:rPr>
        <w:t>作者: Zihan Yu, Rohan Sawhney, Bailey Miller, Lifan Wu, Shuang Zhao</w:t>
        <w:br/>
      </w:r>
      <w:r>
        <w:rPr>
          <w:rFonts w:ascii="Times New Roman" w:hAnsi="Times New Roman" w:eastAsia="宋体"/>
          <w:sz w:val="21"/>
        </w:rPr>
        <w:t xml:space="preserve">时间: 2025-12-04 | </w:t>
      </w:r>
      <w:r>
        <w:t xml:space="preserve">链接: </w:t>
      </w:r>
      <w:hyperlink r:id="rId503">
        <w:r>
          <w:rPr>
            <w:rFonts w:ascii="Times New Roman" w:hAnsi="Times New Roman" w:eastAsia="宋体"/>
            <w:color w:val="0000FF"/>
            <w:sz w:val="21"/>
            <w:u w:val="single"/>
          </w:rPr>
          <w:t>https://doi.org/10.1145/3763333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&lt;jats:p&gt;基于球上行走 (WoS) 算法的蒙特卡罗方法提供了一种并行、渐进且输出敏感的方法，用于求解复杂几何域中的偏微分方程 (PDE)。在此基础上，星上行走 (WoSt) 方法概括了 WoS，以支持混合狄利克雷、诺依曼和罗宾边界条件。然而，准确计算偏微分方程解的空间导数仍然是一个重大挑战：现有方法在域边界附近表现出高方差和偏差，特别是在诺伊曼主导的问题中。我们通过专门为导数估计设计的 WoSt 新扩展来解决这一限制。我们的方法通过直接利用空间导数的调和性重新表述泊松偏微分方程的边界积分方程 (BIE)。结合定制的随机游走采样方案和无偏提前终止策略，我们在诺伊曼边界附近的导数估计中实现了显着提高的准确性。我们进一步证明了我们的方法在各种任务中的有效性，包括恢复纯诺依曼问题的非唯一解，减少偏差和方差，构造无散向量场，以及在偏微分方程约束下优化参数定义的边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&lt;jats:p&gt;Monte Carlo methods based on the walk on spheres (WoS) algorithm offer a parallel, progressive, and output-sensitive approach for solving partial differential equations (PDEs) in complex geometric domains. Building on this foundation, the walk on stars (WoSt) method generalizes WoS to support mixed Dirichlet, Neumann, and Robin boundary conditions. However, accurately computing spatial derivatives of PDE solutions remains a major challenge: existing methods exhibit high variance and bias near the domain boundary, especially in Neumann-dominated problems. We address this limitation with a new extension of WoSt specifically designed for derivative estimation. Our method reformulates the boundary integral equation (BIE) for Poisson PDEs by directly leveraging the harmonicity of spatial derivatives. Combined with a tailored random-walk sampling scheme and an unbiased early termination strategy, we achieve significantly improved accuracy in derivative estimates near the Neumann boundary. We further demonstrate the effectiveness of our approach across various tasks, including recovering the non-unique solution to a pure Neumann problem with reduced bias and variance, constructing divergence-free vector fields, and optimizing parametrically defined boundaries under PDE constraints.&lt;/jats:p&gt;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眩光图案描述：高保真物理计算和生理启发的视觉响应</w:t>
      </w:r>
    </w:p>
    <w:p>
      <w:r>
        <w:rPr>
          <w:rFonts w:ascii="Times New Roman" w:hAnsi="Times New Roman" w:eastAsia="宋体"/>
          <w:b/>
          <w:color w:val="003264"/>
          <w:sz w:val="24"/>
        </w:rPr>
        <w:t>Glare Pattern Depiction: High-Fidelity Physical Computation and Physiologically-Inspired Visual Response</w:t>
      </w:r>
    </w:p>
    <w:p>
      <w:r>
        <w:rPr>
          <w:rFonts w:ascii="Times New Roman" w:hAnsi="Times New Roman" w:eastAsia="宋体"/>
          <w:sz w:val="21"/>
        </w:rPr>
        <w:t>作者: Yuxiang Sun, Gladimir V. G. Baranoski</w:t>
        <w:br/>
      </w:r>
      <w:r>
        <w:rPr>
          <w:rFonts w:ascii="Times New Roman" w:hAnsi="Times New Roman" w:eastAsia="宋体"/>
          <w:sz w:val="21"/>
        </w:rPr>
        <w:t xml:space="preserve">时间: 2025-12-04 | </w:t>
      </w:r>
      <w:r>
        <w:t xml:space="preserve">链接: </w:t>
      </w:r>
      <w:hyperlink r:id="rId504">
        <w:r>
          <w:rPr>
            <w:rFonts w:ascii="Times New Roman" w:hAnsi="Times New Roman" w:eastAsia="宋体"/>
            <w:color w:val="0000FF"/>
            <w:sz w:val="21"/>
            <w:u w:val="single"/>
          </w:rPr>
          <w:t>https://doi.org/10.1145/3763356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观察强光源时，人类会感知到密集的辐射尖峰，称为眩光/星爆图案。这些图案经常用于计算机图形应用中，以增强亮度感知（例如，在游戏和电影中）。之前的工作已经使用菲涅耳衍射等近似方法计算了白天条件下眩光图案的物理能量分布。这些技术能够产生视觉上可信的结果，特别是当瞳孔仍然很小时。然而，它们在夜间条件下是不够的，此时瞳孔显着扩张并且近似值背后的假设不再成立。为了解决这个问题，我们采用瑞利-索末菲衍射解作为我们的基线参考，菲涅耳衍射是从中得出的近似值。为了追求性能和视觉质量，我们还采用 Ochoa 近似和 Chirp Z 变换来高效地为计算机图形应用生成高分辨率结果。通过考虑背景照明和人类感光细胞的某些生理特征，特别是光刺激的视觉阈值，我们提出了一个能够对白天和夜间场景的眩光模式产生合理视觉描述的框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&lt;jats:p&gt;When observing an intense light source, humans perceive dense radiating spikes known as glare/starburst patterns. These patterns are frequently used in computer graphics applications to enhance the perception of brightness (e.g., in games and films). Previous works have computed the physical energy distribution of glare patterns under daytime conditions using approximations like Fresnel diffraction. These techniques are capable of producing visually believable results, particularly when the pupil remains small. However, they are insufficient under nighttime conditions, when the pupil is significantly dilated and the assumptions behind the approximations no longer hold. To address this, we employ the Rayleigh-Sommerfeld diffraction solution, from which Fresnel diffraction is derived as an approximation, as our baseline reference. In pursuit of performance and visual quality, we also employ Ochoa's approximation and the Chirp Z transform to efficiently generate high-resolution results for computer graphics applications. By also taking into account background illumination and certain physiological characteristics of the human photoreceptor cells, particularly the visual threshold of light stimulus, we propose a framework capable of producing plausible visual depictions of glare patterns for both daytime and nighttime scenes.&lt;/jats:p&gt;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具有稀疏卷积的实用高斯过程隐式曲面</w:t>
      </w:r>
    </w:p>
    <w:p>
      <w:r>
        <w:rPr>
          <w:rFonts w:ascii="Times New Roman" w:hAnsi="Times New Roman" w:eastAsia="宋体"/>
          <w:b/>
          <w:color w:val="003264"/>
          <w:sz w:val="24"/>
        </w:rPr>
        <w:t>Practical Gaussian Process Implicit Surfaces with Sparse Convolutions</w:t>
      </w:r>
    </w:p>
    <w:p>
      <w:r>
        <w:rPr>
          <w:rFonts w:ascii="Times New Roman" w:hAnsi="Times New Roman" w:eastAsia="宋体"/>
          <w:sz w:val="21"/>
        </w:rPr>
        <w:t>作者: Kehan Xu, Benedikt Bitterli, Eugene d'Eon, Wojciech Jarosz</w:t>
        <w:br/>
      </w:r>
      <w:r>
        <w:rPr>
          <w:rFonts w:ascii="Times New Roman" w:hAnsi="Times New Roman" w:eastAsia="宋体"/>
          <w:sz w:val="21"/>
        </w:rPr>
        <w:t xml:space="preserve">时间: 2025-12-04 | </w:t>
      </w:r>
      <w:r>
        <w:t xml:space="preserve">链接: </w:t>
      </w:r>
      <w:hyperlink r:id="rId505">
        <w:r>
          <w:rPr>
            <w:rFonts w:ascii="Times New Roman" w:hAnsi="Times New Roman" w:eastAsia="宋体"/>
            <w:color w:val="0000FF"/>
            <w:sz w:val="21"/>
            <w:u w:val="single"/>
          </w:rPr>
          <w:t>https://doi.org/10.1145/3763329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&lt;jats:p&gt;渲染中的一个基本挑战是表面模型和体积模型之间的二分法。高斯过程隐式曲面 (GPIS) 最近为曲面、体积和其间的频谱提供了统一的方法。然而，由于其高计算成本和数学复杂性，这种表示仍然不切实际。我们通过将 GPIS 重新表述为程序噪声来解决这些限制，消除昂贵的线性系统求解，同时保持对空间相关性的控制。我们的方法能够对随机实现进行有效采样，并通过路径更新支持对值和导数的灵活调节。为了进一步实现实际渲染，我们推导了表面法线的分析分布，从而通过下一事件估计和多重重要性采样来减少方差的光传输。我们的框架通过显着简化 CPU 和 GPU 上的实现，实现了随机表面和体积的高效、高质量渲染，同时保留了原始 GPIS 表示的通用性。&lt;/jats:p&gt;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fundamental challenge in rendering has been the dichotomy between surface and volume models. Gaussian Process Implicit Surfaces (GPISes) recently provided a unified approach for surfaces, volumes, and the spectrum in between. However, this representation remains impractical due to its high computational cost and mathematical complexity. We address these limitations by reformulating GPISes as procedural noise, eliminating expensive linear system solves while maintaining control over spatial correlations. Our method enables efficient sampling of stochastic realizations and supports flexible conditioning of values and derivatives through pathwise updates. To further enable practical rendering, we derive analytic distributions for surface normals, allowing for variance-reduced light transport via next-event estimation and multiple importance sampling. Our framework achieves efficient, high-quality rendering of stochastic surfaces and volumes with significantly simplified implementations on both CPU and GPU, while preserving the generality of the original GPIS representation.&lt;/jats:p&gt;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在野外简化纹理三角形网格</w:t>
      </w:r>
    </w:p>
    <w:p>
      <w:r>
        <w:rPr>
          <w:rFonts w:ascii="Times New Roman" w:hAnsi="Times New Roman" w:eastAsia="宋体"/>
          <w:b/>
          <w:color w:val="003264"/>
          <w:sz w:val="24"/>
        </w:rPr>
        <w:t>Simplifying Textured Triangle Meshes in the Wild</w:t>
      </w:r>
    </w:p>
    <w:p>
      <w:r>
        <w:rPr>
          <w:rFonts w:ascii="Times New Roman" w:hAnsi="Times New Roman" w:eastAsia="宋体"/>
          <w:sz w:val="21"/>
        </w:rPr>
        <w:t>作者: Hsueh-Ti Derek Liu, Xiaoting Zhang, Cem Yuksel</w:t>
        <w:br/>
      </w:r>
      <w:r>
        <w:rPr>
          <w:rFonts w:ascii="Times New Roman" w:hAnsi="Times New Roman" w:eastAsia="宋体"/>
          <w:sz w:val="21"/>
        </w:rPr>
        <w:t xml:space="preserve">时间: 2025-12-04 | </w:t>
      </w:r>
      <w:r>
        <w:t xml:space="preserve">链接: </w:t>
      </w:r>
      <w:hyperlink r:id="rId506">
        <w:r>
          <w:rPr>
            <w:rFonts w:ascii="Times New Roman" w:hAnsi="Times New Roman" w:eastAsia="宋体"/>
            <w:color w:val="0000FF"/>
            <w:sz w:val="21"/>
            <w:u w:val="single"/>
          </w:rPr>
          <w:t>https://doi.org/10.1145/3763277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本文介绍了一种在野外简化纹理表面三角形网格同时保持高视觉质量的方法。虽然以前的方法在</w:t>
        <w:br/>
        <w:t xml:space="preserve">                    &lt;jats:italictoggle="yes"&gt;流形&lt;/jats:italic&gt;</w:t>
        <w:br/>
        <w:t xml:space="preserve">                    通过使用二次误差度量来构建网格，他们很难在野外为网格生成高质量的输出，其中通常包含</w:t>
        <w:br/>
        <w:t xml:space="preserve">                    &lt;jats:italictoggle="yes"&gt;非流形&lt;/jats:italic&gt;</w:t>
        <w:br/>
        <w:t xml:space="preserve">                    元素和多个连接的组件。在这项工作中，我们提出了一种简化这些“野生”纹理三角形网格的方法。我们将网格简化表述为抽取问题</w:t>
        <w:br/>
        <w:t xml:space="preserve">                    &lt;jats:italictoggle="yes"&gt;单纯 2 复形&lt;/jats:italic&gt;</w:t>
        <w:br/>
        <w:t xml:space="preserve">                    共同处理多个非流形网格组件。基于二次误差简化的成功，我们迭代地折叠 1-单纯形（顶点对）。我们的方法采用了改进的二次误差，该误差收敛到水密流形网格的原始二次误差度量，同时显着改善了野生网格的结果。对于纹理，我们没有遵循现有的保留 UV 的策略，而是采用了一种新颖的视角，该视角侧重于在整个抽取过程中计算网格对应关系，而与 UV 布局无关。这种组合产生了纹理网格简化系统，能够处理任意三角形网格，在狂野输入上实现高质量结果，而不会牺牲干净输入上的出色性能。我们的方法保证避免纹理网格简化中的常见问题，包括普遍存在的问题</w:t>
        <w:br/>
        <w:t xml:space="preserve">                    &lt;jats:italic toggle="yes"&gt;纹理渗色。&lt;/jats:italic&gt;</w:t>
        <w:br/>
        <w:t xml:space="preserve">                    我们在多个数据集上广泛评估我们的方法，通过定性、定量和用户研究评估显示相对于现有技术的改进。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introduces a method for simplifying textured surface triangle meshes in the wild while maintaining high visual quality. While previous methods achieve excellent results on</w:t>
        <w:br/>
        <w:t xml:space="preserve">                    &lt;jats:italic toggle="yes"&gt;manifold&lt;/jats:italic&gt;</w:t>
        <w:br/>
        <w:t xml:space="preserve">                    meshes by using the quadric error metric, they struggle to produce high-quality outputs for meshes in the wild, which typically contain</w:t>
        <w:br/>
        <w:t xml:space="preserve">                    &lt;jats:italic toggle="yes"&gt;non-manifold&lt;/jats:italic&gt;</w:t>
        <w:br/>
        <w:t xml:space="preserve">                    elements and multiple connected components. In this work, we propose a method for simplifying these "wild" textured triangle meshes. We formulate mesh simplification as a problem of decimating</w:t>
        <w:br/>
        <w:t xml:space="preserve">                    &lt;jats:italic toggle="yes"&gt;simplicial 2-complexes&lt;/jats:italic&gt;</w:t>
        <w:br/>
        <w:t xml:space="preserve">                    to handle multiple non-manifold mesh components collectively. Building on the success of quadric error simplification, we iteratively collapse 1-simplices (vertex pairs). Our approach employs a modified quadric error that converges to the original quadric error metric for watertight manifold meshes, while significantly improving the results on wild meshes. For textures, instead of following existing strategies to preserve UVs, we adopt a novel perspective which focuses on computing mesh correspondences throughout the decimation, independent of the UV layout. This combination yields a textured mesh simplification system that is capable of handling arbitrary triangle meshes, achieving to high-quality results on wild inputs without sacrificing the excellent performance on clean inputs. Our method guarantees to avoid common problems in textured mesh simplification, including the prevalent problem of</w:t>
        <w:br/>
        <w:t xml:space="preserve">                    &lt;jats:italic toggle="yes"&gt;texture bleeding.&lt;/jats:italic&gt;</w:t>
        <w:br/>
        <w:t xml:space="preserve">                    We extensively evaluate our method on multiple datasets, showing improvements over prior techniques through qualitative, quantitative, and user study evaluations.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SMF：使用动力学代码进行无模板和无装备的动画传输</w:t>
      </w:r>
    </w:p>
    <w:p>
      <w:r>
        <w:rPr>
          <w:rFonts w:ascii="Times New Roman" w:hAnsi="Times New Roman" w:eastAsia="宋体"/>
          <w:b/>
          <w:color w:val="003264"/>
          <w:sz w:val="24"/>
        </w:rPr>
        <w:t>SMF: Template-free and Rig-free Animation Transfer using Kinetic Codes</w:t>
      </w:r>
    </w:p>
    <w:p>
      <w:r>
        <w:rPr>
          <w:rFonts w:ascii="Times New Roman" w:hAnsi="Times New Roman" w:eastAsia="宋体"/>
          <w:sz w:val="21"/>
        </w:rPr>
        <w:t>作者: Sanjeev Muralikrishnan, Niladri Shekhar Dutt, Niloy J. Mitra</w:t>
        <w:br/>
      </w:r>
      <w:r>
        <w:rPr>
          <w:rFonts w:ascii="Times New Roman" w:hAnsi="Times New Roman" w:eastAsia="宋体"/>
          <w:sz w:val="21"/>
        </w:rPr>
        <w:t xml:space="preserve">时间: 2025-12-04 | </w:t>
      </w:r>
      <w:r>
        <w:t xml:space="preserve">链接: </w:t>
      </w:r>
      <w:hyperlink r:id="rId507">
        <w:r>
          <w:rPr>
            <w:rFonts w:ascii="Times New Roman" w:hAnsi="Times New Roman" w:eastAsia="宋体"/>
            <w:color w:val="0000FF"/>
            <w:sz w:val="21"/>
            <w:u w:val="single"/>
          </w:rPr>
          <w:t>https://doi.org/10.1145/3763309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画重定向将稀疏运动描述（例如，关键点序列）应用于角色网格，以生成语义上合理且时间上连贯的全身网格序列。现有的方法存在局限性——它们需要访问基于模板的形状先验或艺术家设计的变形装置，对看不见的运动和/或形状的泛化能力有限，或者表现出运动抖动。我们提出了自监督运动场（SMF），这是一种仅使用稀疏运动表示进行训练的自监督框架，不需要特定于数据集的注释、模板或装备。我们方法的核心是动力学代码，这是一种新颖的基于自动编码器的稀疏运动编码，它公开了语义丰富的潜在空间，简化了大规模训练。我们的架构包括专用的空间和时间梯度预测器，它们以端到端的方式联合训练。由动力学代码的潜在空间正则化的组合网络在未见过的形状和新运动方面都具有良好的泛化能力。我们评估了从 AMASS、D4D、Mixamo 和原始单眼视频中采样的看不见的运动的方法，以便在具有不同形状和拓扑的各种角色上进行动画传输。我们在 AMASS 数据集上报告了一个新的 SoTA，它对看不见的运动进行了泛化。&lt;/jats:p&gt;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&lt;jats:p&gt;Animation retargetting applies sparse motion description (e.g., keypoint sequences) to a character mesh to produce a semantically plausible and temporally coherent full-body mesh sequence. Existing approaches come with restrictions - they require access to template-based shape priors or artist-designed deformation rigs, suffer from limited generalization to unseen motion and/or shapes, or exhibit motion jitter. We propose Self-supervised Motion Fields (SMF), a self-supervised framework that is trained with only sparse motion representations, without requiring dataset-specific annotations, templates, or rigs. At the heart of our method are Kinetic Codes, a novel autoencoder-based sparse motion encoding, that exposes a semantically rich latent space, simplifying large-scale training. Our architecture comprises dedicated spatial and temporal gradient predictors, which are jointly trained in an end-to-end fashion. The combined network, regularized by the Kinetic Codes' latent space, has good generalization across both unseen shapes and new motions. We evaluated our method on unseen motion sampled from AMASS, D4D, Mixamo, and raw monocular video for animation transfer on various characters with varying shapes and topology. We report a new SoTA on the AMASS dataset in the context of generalization to unseen motion.&lt;/jats:p&gt;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通过神经风格迁移塑造股线</w:t>
      </w:r>
    </w:p>
    <w:p>
      <w:r>
        <w:rPr>
          <w:rFonts w:ascii="Times New Roman" w:hAnsi="Times New Roman" w:eastAsia="宋体"/>
          <w:b/>
          <w:color w:val="003264"/>
          <w:sz w:val="24"/>
        </w:rPr>
        <w:t>Shaping Strands with Neural Style Transfer</w:t>
      </w:r>
    </w:p>
    <w:p>
      <w:r>
        <w:rPr>
          <w:rFonts w:ascii="Times New Roman" w:hAnsi="Times New Roman" w:eastAsia="宋体"/>
          <w:sz w:val="21"/>
        </w:rPr>
        <w:t>作者: Beyzanur Coban, Pascal Chang, Guilherme Gomes Haetinger, Jingwei Tang, Vinicius C. Azevedo</w:t>
        <w:br/>
      </w:r>
      <w:r>
        <w:rPr>
          <w:rFonts w:ascii="Times New Roman" w:hAnsi="Times New Roman" w:eastAsia="宋体"/>
          <w:sz w:val="21"/>
        </w:rPr>
        <w:t xml:space="preserve">时间: 2025-12-04 | </w:t>
      </w:r>
      <w:r>
        <w:t xml:space="preserve">链接: </w:t>
      </w:r>
      <w:hyperlink r:id="rId508">
        <w:r>
          <w:rPr>
            <w:rFonts w:ascii="Times New Roman" w:hAnsi="Times New Roman" w:eastAsia="宋体"/>
            <w:color w:val="0000FF"/>
            <w:sz w:val="21"/>
            <w:u w:val="single"/>
          </w:rPr>
          <w:t>https://doi.org/10.1145/3763365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&lt;jats:p&gt;结、缠结、辫子和丛的复杂几何复杂性需要复杂的修饰系统，使艺术家能够真实地建模并艺术地控制毛皮和头发系统。最近的体积和 3D 神经风格转移技术提供了艺术直接性的新范式，允许艺术家使用单一风格图像大幅修改资产。然而，这些先前的 3D 神经风格化方法仅限于体积和网格。在本文中，我们提出了第一个支持头发和毛皮的风格化管道。通过精心定制的毛皮/头发表示，我们的方法允许使用风格图像进行风格化的复杂、3D 一致和时间连贯的新郎。&lt;/jats:p&gt;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intricate geometric complexity of knots, tangles, dreads and clumps require sophisticated grooming systems that allow artists to both realistically model and artistically control fur and hair systems. Recent volumetric and 3D neural style transfer techniques provided a new paradigm of art directability, allowing artists to modify assets drastically with the use of single style images. However, these previous 3D neural stylization approaches were limited to volumes and meshes. In this paper we propose the first stylization pipeline to support hair and fur. Through a carefully tailored fur/hair representation, our approach allows complex, 3D consistent and temporally coherent grooms that are stylized using style images.&lt;/jats:p&gt;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MALeR：提高布局引导生成中的构图保真度</w:t>
      </w:r>
    </w:p>
    <w:p>
      <w:r>
        <w:rPr>
          <w:rFonts w:ascii="Times New Roman" w:hAnsi="Times New Roman" w:eastAsia="宋体"/>
          <w:b/>
          <w:color w:val="003264"/>
          <w:sz w:val="24"/>
        </w:rPr>
        <w:t>MALeR: Improving Compositional Fidelity in Layout-Guided Generation</w:t>
      </w:r>
    </w:p>
    <w:p>
      <w:r>
        <w:rPr>
          <w:rFonts w:ascii="Times New Roman" w:hAnsi="Times New Roman" w:eastAsia="宋体"/>
          <w:sz w:val="21"/>
        </w:rPr>
        <w:t>作者: Shivank Saxena, Dhruv Srivastava, Makarand Tapaswi</w:t>
        <w:br/>
      </w:r>
      <w:r>
        <w:rPr>
          <w:rFonts w:ascii="Times New Roman" w:hAnsi="Times New Roman" w:eastAsia="宋体"/>
          <w:sz w:val="21"/>
        </w:rPr>
        <w:t xml:space="preserve">时间: 2025-12-04 | </w:t>
      </w:r>
      <w:r>
        <w:t xml:space="preserve">链接: </w:t>
      </w:r>
      <w:hyperlink r:id="rId509">
        <w:r>
          <w:rPr>
            <w:rFonts w:ascii="Times New Roman" w:hAnsi="Times New Roman" w:eastAsia="宋体"/>
            <w:color w:val="0000FF"/>
            <w:sz w:val="21"/>
            <w:u w:val="single"/>
          </w:rPr>
          <w:t>https://doi.org/10.1145/3763341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文本到图像模型的最新进展开启了创造性和可控图像生成的新时代。然而，生成具有多个主题和属性的合成场景仍然是一个重大挑战。为了增强用户对主题放置的控制，已经提出了几种布局引导方法。然而，这些方法面临着许多挑战，特别是在构图场景中。意外的主题经常出现在布局之外，生成的图像可能不符合分布并包含不自然的伪影，或者属性在主题之间渗透，从而导致不正确的视觉输出。在这项工作中，我们提出了 MALeR，一种解决这些挑战的方法。给定文本提示和相应的布局，我们的方法可以防止主题在分发时出现在给定布局之外。此外，我们提出了一种屏蔽的属性感知绑定机制，可以防止属性泄漏，即使在复杂的构图场景中也能准确渲染具有多个属性的主题。定性和定量评估表明，与之前的工作相比，我们的方法在组成准确性、生成一致性和属性绑定方面取得了优异的性能。 MALeR 特别擅长生成具有多个主题和每个主题多个属性的场景图像。&lt;/jats:p&gt;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&lt;jats:p&gt;Recent advances in text-to-image models have enabled a new era of creative and controllable image generation. However, generating compositional scenes with multiple subjects and attributes remains a significant challenge. To enhance user control over subject placement, several layout-guided methods have been proposed. However, these methods face numerous challenges, particularly in compositional scenes. Unintended subjects often appear outside the layouts, generated images can be out-of-distribution and contain unnatural artifacts, or attributes bleed across subjects, leading to incorrect visual outputs. In this work, we propose MALeR, a method that addresses each of these challenges. Given a text prompt and corresponding layouts, our method prevents subjects from appearing outside the given layouts while being in-distribution. Additionally, we propose a masked, attribute-aware binding mechanism that prevents attribute leakage, enabling accurate rendering of subjects with multiple attributes, even in complex compositional scenes. Qualitative and quantitative evaluation demonstrates that our method achieves superior performance in compositional accuracy, generation consistency, and attribute binding compared to previous work. MALeR is particularly adept at generating images of scenes with multiple subjects and multiple attributes per subject.&lt;/jats:p&gt;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在恒定时间内评估和采样 Glinty NDF</w:t>
      </w:r>
    </w:p>
    <w:p>
      <w:r>
        <w:rPr>
          <w:rFonts w:ascii="Times New Roman" w:hAnsi="Times New Roman" w:eastAsia="宋体"/>
          <w:b/>
          <w:color w:val="003264"/>
          <w:sz w:val="24"/>
        </w:rPr>
        <w:t>Evaluating and Sampling Glinty NDFs in Constant Time</w:t>
      </w:r>
    </w:p>
    <w:p>
      <w:r>
        <w:rPr>
          <w:rFonts w:ascii="Times New Roman" w:hAnsi="Times New Roman" w:eastAsia="宋体"/>
          <w:sz w:val="21"/>
        </w:rPr>
        <w:t>作者: Pauli Kemppinen, Loïs Paulin, Théo Thonat, Jean-Marc Thiery, Jaakko Lehtinen, Tamy Boubekeur</w:t>
        <w:br/>
      </w:r>
      <w:r>
        <w:rPr>
          <w:rFonts w:ascii="Times New Roman" w:hAnsi="Times New Roman" w:eastAsia="宋体"/>
          <w:sz w:val="21"/>
        </w:rPr>
        <w:t xml:space="preserve">时间: 2025-12-04 | </w:t>
      </w:r>
      <w:r>
        <w:t xml:space="preserve">链接: </w:t>
      </w:r>
      <w:hyperlink r:id="rId510">
        <w:r>
          <w:rPr>
            <w:rFonts w:ascii="Times New Roman" w:hAnsi="Times New Roman" w:eastAsia="宋体"/>
            <w:color w:val="0000FF"/>
            <w:sz w:val="21"/>
            <w:u w:val="single"/>
          </w:rPr>
          <w:t>https://doi.org/10.1145/3763282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观和宏观尺度之间的几何特征产生了一系列富有表现力的视觉效果，这些视觉效果被分组在术语“闪烁”下。有效地渲染这些效果相当于找到每个像素下的几何体引起的高光。为了实现快速渲染，我们将多面几何体表示为隐式多尺度网格上的 4D 点过程，旨在有效地找到最有可能引起高光的面。生成面的法线以匹配给定的微面正态分布，例如 Trowbridge-Reitz (GGX) 或 Beckmann，我们的模型在表面积增加的情况下会收敛到该正态分布。我们的方法易于实现，无需内存和预计算，允许进行重要性采样，并涵盖各种不同的外观，例如各向异性以及单独着色的粒子。我们提供一个基本实现作为独立的片段着色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&lt;jats:p&gt;Geometric features between the micro and macro scales produce an expressive family of visual effects grouped under the term "glints". Efficiently rendering these effects amounts to finding the highlights caused by the geometry under each pixel. To allow for fast rendering, we represent our faceted geometry as a 4D point process on an implicit multiscale grid, designed to efficiently find the facets most likely to cause a highlight. The facets' normals are generated to match a given micro-facet normal distribution such as Trowbridge-Reitz (GGX) or Beckmann, to which our model converges under increasing surface area. Our method is simple to implement, memory-and-precomputation-free, allows for importance sampling and covers a wide range of different appearances such as anisotropic as well as individually colored particles. We provide a base implementation as a standalone fragment shader.&lt;/jats:p&gt;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声学缓解</w:t>
      </w:r>
    </w:p>
    <w:p>
      <w:r>
        <w:rPr>
          <w:rFonts w:ascii="Times New Roman" w:hAnsi="Times New Roman" w:eastAsia="宋体"/>
          <w:b/>
          <w:color w:val="003264"/>
          <w:sz w:val="24"/>
        </w:rPr>
        <w:t>Acoustic Reliefs</w:t>
      </w:r>
    </w:p>
    <w:p>
      <w:r>
        <w:rPr>
          <w:rFonts w:ascii="Times New Roman" w:hAnsi="Times New Roman" w:eastAsia="宋体"/>
          <w:sz w:val="21"/>
        </w:rPr>
        <w:t>作者: Jeremy Chew, Michal Piovarci, Kangrui Xue, Doug James, Bernd Bickel</w:t>
        <w:br/>
      </w:r>
      <w:r>
        <w:rPr>
          <w:rFonts w:ascii="Times New Roman" w:hAnsi="Times New Roman" w:eastAsia="宋体"/>
          <w:sz w:val="21"/>
        </w:rPr>
        <w:t xml:space="preserve">时间: 2025-12-04 | </w:t>
      </w:r>
      <w:r>
        <w:t xml:space="preserve">链接: </w:t>
      </w:r>
      <w:hyperlink r:id="rId511">
        <w:r>
          <w:rPr>
            <w:rFonts w:ascii="Times New Roman" w:hAnsi="Times New Roman" w:eastAsia="宋体"/>
            <w:color w:val="0000FF"/>
            <w:sz w:val="21"/>
            <w:u w:val="single"/>
          </w:rPr>
          <w:t>https://doi.org/10.1145/3763287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我们提出了一个框架来优化和生成</w:t>
        <w:br/>
        <w:t xml:space="preserve">                    &lt;jats:italictoggle="yes"&gt;声学缓解&lt;/jats:italic&gt;</w:t>
        <w:br/>
        <w:t xml:space="preserve">                    ：声学扩散器不仅在将声音均匀地向各个方向散射方面具有良好的声学性能，而且在视觉上也很有趣，并且可以近似用户提供的图像。为此，我们开发了基于边界元法的可微声学模拟器，并将其与可微渲染器和视觉模型相结合，同时联合优化声学、外观和制造约束。我们生成各种示例并制作两个房间规模的浮雕。结果是一个经过验证的模拟和优化方案，用于生成声学浮雕，其外观可以由所提供的图像引导。</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framework to optimize and generate</w:t>
        <w:br/>
        <w:t xml:space="preserve">                    &lt;jats:italic toggle="yes"&gt;Acoustic Reliefs&lt;/jats:italic&gt;</w:t>
        <w:br/>
        <w:t xml:space="preserve">                    : acoustic diffusers that not only perform well acoustically in scattering sound uniformly in all directions, but are also visually interesting and can approximate user-provided images. To this end, we develop a differentiable acoustics simulator based on the boundary element method, and integrate it with a differentiable renderer coupled with a vision model to jointly optimize for acoustics, appearance, and fabrication constraints at the same time. We generate various examples and fabricate two room-scale reliefs. The result is a validated simulation and optimization scheme for generating acoustic reliefs whose appearances can be guided by a provided image.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用于移动实时渲染的轻量级、边缘感知和时间一致的超级采样</w:t>
      </w:r>
    </w:p>
    <w:p>
      <w:r>
        <w:rPr>
          <w:rFonts w:ascii="Times New Roman" w:hAnsi="Times New Roman" w:eastAsia="宋体"/>
          <w:b/>
          <w:color w:val="003264"/>
          <w:sz w:val="24"/>
        </w:rPr>
        <w:t>Lightweight, Edge-Aware, and Temporally Consistent Supersampling for Mobile Real-Time Rendering</w:t>
      </w:r>
    </w:p>
    <w:p>
      <w:r>
        <w:rPr>
          <w:rFonts w:ascii="Times New Roman" w:hAnsi="Times New Roman" w:eastAsia="宋体"/>
          <w:sz w:val="21"/>
        </w:rPr>
        <w:t>作者: Sipeng Yang, Jiayu Ji, Junhao Zhuge, Jinzhe Zhao, Qiang Qiu, Chen Li, Yuzhong Yan, Kerong Wang, Lingqi Yan, Xiaogang Jin</w:t>
        <w:br/>
      </w:r>
      <w:r>
        <w:rPr>
          <w:rFonts w:ascii="Times New Roman" w:hAnsi="Times New Roman" w:eastAsia="宋体"/>
          <w:sz w:val="21"/>
        </w:rPr>
        <w:t xml:space="preserve">时间: 2025-12-04 | </w:t>
      </w:r>
      <w:r>
        <w:t xml:space="preserve">链接: </w:t>
      </w:r>
      <w:hyperlink r:id="rId512">
        <w:r>
          <w:rPr>
            <w:rFonts w:ascii="Times New Roman" w:hAnsi="Times New Roman" w:eastAsia="宋体"/>
            <w:color w:val="0000FF"/>
            <w:sz w:val="21"/>
            <w:u w:val="single"/>
          </w:rPr>
          <w:t>https://doi.org/10.1145/3763348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事实证明，超级采样通过减少锯齿、提高分辨率和生成插值帧来增强视觉保真度，非常有效。它已成为现代实时渲染管道的标准组件。然而，在移动平台上，由于严格的硬件限制，基于深度学习的超级采样方法仍然不切实际，而非神经超级采样技术通常无法提供感知高质量的结果。特别是，产生视觉上令人愉悦的重建和时间相干插值仍然是移动环境中的重大挑战。在这项工作中，我们提出了一种专为移动设备量身定制的新型轻量级超级采样框架。我们的方法大大提高了图像重建质量和时间一致性，同时保持实时性能。对于超分辨率，我们提出了一种用于在边缘区域重建高质量抗锯齿像素的像素内对象覆盖估计方法、一种针对非边缘区域的梯度引导策略以及一种用于提高整体图像质量的时间样本累积方法。对于帧插值，我们开发了一种高效的运动估计模块，结合轻量级融合方案，集成了估计的光流和渲染的运动矢量，从而实现了对象动态和照明变化的时间相干插值。大量实验表明，我们的方法在感知图像质量和时间平滑度方面始终优于现有基线，同时保持移动 GPU 上的实时性能。项目页面上提供了演示应用程序和补充材料。&lt;/jats:p&gt;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&lt;jats:p&gt;Supersampling has proven highly effective in enhancing visual fidelity by reducing aliasing, increasing resolution, and generating interpolated frames. It has become a standard component of modern real-time rendering pipelines. However, on mobile platforms, deep learning-based supersampling methods remain impractical due to stringent hardware constraints, while non-neural supersampling techniques often fall short in delivering perceptually high-quality results. In particular, producing visually pleasing reconstructions and temporally coherent interpolations is still a significant challenge in mobile settings. In this work, we present a novel, lightweight supersampling framework tailored for mobile devices. Our approach substantially improves both image reconstruction quality and temporal consistency while maintaining real-time performance. For super-resolution, we propose an intra-pixel object coverage estimation method for reconstructing high-quality anti-aliased pixels in edge regions, a gradient-guided strategy for non-edge areas, and a temporal sample accumulation approach to improve overall image quality. For frame interpolation, we develop an efficient motion estimation module coupled with a lightweight fusion scheme that integrates both estimated optical flow and rendered motion vectors, enabling temporally coherent interpolation of object dynamics and lighting variations. Extensive experiments demonstrate that our method consistently outperforms existing baselines in both perceptual image quality and temporal smoothness, while maintaining real-time performance on mobile GPUs. A demo application and supplementary materials are available on the project page.&lt;/jats:p&gt;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SZ 序列：基于二进制的 (0, 2 &lt;i&gt; &lt;sup&gt;q&lt;/sup&gt; &lt;/i&gt; )-序列</w:t>
      </w:r>
    </w:p>
    <w:p>
      <w:r>
        <w:rPr>
          <w:rFonts w:ascii="Times New Roman" w:hAnsi="Times New Roman" w:eastAsia="宋体"/>
          <w:b/>
          <w:color w:val="003264"/>
          <w:sz w:val="24"/>
        </w:rPr>
        <w:t>SZ Sequences: Binary-Based (0, 2                     &lt;i&gt;                       &lt;sup&gt;q&lt;/sup&gt;                     &lt;/i&gt;                     )-Sequences</w:t>
      </w:r>
    </w:p>
    <w:p>
      <w:r>
        <w:rPr>
          <w:rFonts w:ascii="Times New Roman" w:hAnsi="Times New Roman" w:eastAsia="宋体"/>
          <w:sz w:val="21"/>
        </w:rPr>
        <w:t>作者: Abdalla G. M. Ahmed, Matt Pharr, Victor Ostromoukhov, Hui Huang</w:t>
        <w:br/>
      </w:r>
      <w:r>
        <w:rPr>
          <w:rFonts w:ascii="Times New Roman" w:hAnsi="Times New Roman" w:eastAsia="宋体"/>
          <w:sz w:val="21"/>
        </w:rPr>
        <w:t xml:space="preserve">时间: 2025-12-04 | </w:t>
      </w:r>
      <w:r>
        <w:t xml:space="preserve">链接: </w:t>
      </w:r>
      <w:hyperlink r:id="rId513">
        <w:r>
          <w:rPr>
            <w:rFonts w:ascii="Times New Roman" w:hAnsi="Times New Roman" w:eastAsia="宋体"/>
            <w:color w:val="0000FF"/>
            <w:sz w:val="21"/>
            <w:u w:val="single"/>
          </w:rPr>
          <w:t>https://doi.org/10.1145/3763272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低差异序列提供了卓越的收敛速度，因此在计算机图形学中得到了广泛采用。由于渲染积分通常由低维积分的乘积组成，因此最近的工作重点是开发在低维投影中也均匀分布的序列。为此，我们引入了一种基于二进制的 (0, 4) 序列的新颖构造；也就是说，渐进式完全多层 4D 点序列，并将该想法扩展到更高的二维幂。我们进一步表明，不仅可以将低维序列嵌套在高维序列中（例如，将 (0, 2) 序列嵌入我们的 (0, 4) 序列中，而且我们可以将两个 (0, 2) 序列集成到一个 (0, 4) 序列中，将四个 (0, 4) 序列集成到一个 (0,16) 序列中，等等。当积分包含 2、4、16、... 维度的低维积分问题时，此类序列可以提供出色的收敛速度。我们的构造基于使用 2×2 块矩阵作为符号来构造更大的矩阵，这些矩阵可能生成具有目标 (0,</w:t>
        <w:br/>
        <w:t xml:space="preserve">                    &lt;jats：斜体切换=“是”&gt; s &lt;/ jats：斜体&gt;</w:t>
        <w:br/>
        <w:t xml:space="preserve">                    )-碱基序列</w:t>
        <w:br/>
        <w:t xml:space="preserve">                    &lt;jats：斜体切换=“是”&gt; s &lt;/ jats：斜体&gt;</w:t>
        <w:br/>
        <w:t xml:space="preserve">                    财产。我们描述了如何搜索合适的字母表并识别两个不同的、交叉相关的块符号字母表，我们称之为</w:t>
        <w:br/>
        <w:t xml:space="preserve">                    &lt;jats：斜体切换=“是”&gt; s &lt;/ jats：斜体&gt;</w:t>
        <w:br/>
        <w:t xml:space="preserve">                    和</w:t>
        <w:br/>
        <w:t xml:space="preserve">                    &lt;jats：斜体切换=“是”&gt; z&lt;/ jats：斜体&gt;</w:t>
        <w:br/>
        <w:t xml:space="preserve">                    ，因此</w:t>
        <w:br/>
        <w:t xml:space="preserve">                    &lt;jats:italictoggle="yes"&gt;SZ&lt;/jats:italic&gt;</w:t>
        <w:br/>
        <w:t xml:space="preserve">                    对于所得到的序列族。给定字母表，我们构建候选生成矩阵并搜索有效的矩阵集。然后，我们推断出一个简单的递归公式来构造全分辨率（64 位）矩阵。由于我们的生成矩阵是二进制的，因此它们允许使用按位运算进行高效实现，并且可以用作现有应用程序中 Sobol 矩阵的直接替代品。我们将 SZ 序列与最先进的低差异序列进行比较，并证明在常见渲染应用中平均相对平方误差提高了高达 1.93 倍。</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Low-discrepancy sequences have seen widespread adoption in computer graphics thanks to the superior rates of convergence that they provide. Because rendering integrals often are comprised of products of lower-dimensional integrals, recent work has focused on developing sequences that are also well-distributed in lower-dimensional projections. To this end, we introduce a novel construction of binary-based (0, 4)-sequences; that is, progressive fully multi-stratified sequences of 4D points, and extend the idea to higher power-of-two dimensions. We further show that not only it is possible to nest lower-dimensional sequences in higher-dimensional ones—for example, embedding a (0, 2)-sequence within our (0, 4)-sequence—but that we can ensemble two (0, 2)-sequences into a (0, 4)-sequence, four (0, 4)-sequences into a (0,16)-sequence, and so on. Such sequences can provide excellent rates of convergence when integrals include lower-dimensional integration problems in 2, 4, 16,... dimensions. Our construction is based on using 2×2 block matrices as symbols to construct larger matrices that potentially generate a sequence with the target (0,</w:t>
        <w:br/>
        <w:t xml:space="preserve">                    &lt;jats:italic toggle="yes"&gt;s&lt;/jats:italic&gt;</w:t>
        <w:br/>
        <w:t xml:space="preserve">                    )-sequence in base</w:t>
        <w:br/>
        <w:t xml:space="preserve">                    &lt;jats:italic toggle="yes"&gt;s&lt;/jats:italic&gt;</w:t>
        <w:br/>
        <w:t xml:space="preserve">                    property. We describe how to search for suitable alphabets and identify two distinct, cross-related alphabets of block symbols, which we call</w:t>
        <w:br/>
        <w:t xml:space="preserve">                    &lt;jats:italic toggle="yes"&gt;s&lt;/jats:italic&gt;</w:t>
        <w:br/>
        <w:t xml:space="preserve">                    and</w:t>
        <w:br/>
        <w:t xml:space="preserve">                    &lt;jats:italic toggle="yes"&gt;z&lt;/jats:italic&gt;</w:t>
        <w:br/>
        <w:t xml:space="preserve">                    , hence</w:t>
        <w:br/>
        <w:t xml:space="preserve">                    &lt;jats:italic toggle="yes"&gt;SZ&lt;/jats:italic&gt;</w:t>
        <w:br/>
        <w:t xml:space="preserve">                    for the resulting family of sequences. Given the alphabets, we construct candidate generator matrices and search for valid sets of matrices. We then infer a simple recurrence formula to construct full-resolution (64-bit) matrices. Because our generator matrices are binary, they allow highly-efficient implementation using bitwise operations and can be used as a drop-in replacement for Sobol matrices in existing applications. We compare SZ sequences to state-of-the-art low discrepancy sequences, and demonstrate mean relative squared error improvements up to 1.93× in common rendering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ConsiStyle：免训练一致 T2I 生成中的风格多样性</w:t>
      </w:r>
    </w:p>
    <w:p>
      <w:r>
        <w:rPr>
          <w:rFonts w:ascii="Times New Roman" w:hAnsi="Times New Roman" w:eastAsia="宋体"/>
          <w:b/>
          <w:color w:val="003264"/>
          <w:sz w:val="24"/>
        </w:rPr>
        <w:t>ConsiStyle: Style Diversity in Training-Free Consistent T2I Generation</w:t>
      </w:r>
    </w:p>
    <w:p>
      <w:r>
        <w:rPr>
          <w:rFonts w:ascii="Times New Roman" w:hAnsi="Times New Roman" w:eastAsia="宋体"/>
          <w:sz w:val="21"/>
        </w:rPr>
        <w:t>作者: Yohai Mazuz, Janna Bruner, Lior Wolf</w:t>
        <w:br/>
      </w:r>
      <w:r>
        <w:rPr>
          <w:rFonts w:ascii="Times New Roman" w:hAnsi="Times New Roman" w:eastAsia="宋体"/>
          <w:sz w:val="21"/>
        </w:rPr>
        <w:t xml:space="preserve">时间: 2025-12-04 | </w:t>
      </w:r>
      <w:r>
        <w:t xml:space="preserve">链接: </w:t>
      </w:r>
      <w:hyperlink r:id="rId514">
        <w:r>
          <w:rPr>
            <w:rFonts w:ascii="Times New Roman" w:hAnsi="Times New Roman" w:eastAsia="宋体"/>
            <w:color w:val="0000FF"/>
            <w:sz w:val="21"/>
            <w:u w:val="single"/>
          </w:rPr>
          <w:t>https://doi.org/10.1145/3763303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文本到图像模型中，一致的字符生成是实现文本对齐，同时在不同提示下保持主题外观的任务。然而，由于风格和外观经常纠缠在一起，现有的方法很难在遵循不同的风格提示的同时保持一致的主题特征。当前一致的文本到图像生成的方法通常依赖于对策划图像集的大规模微调或每个主题的优化，这要么无法跨提示进行概括，要么与文本描述不能很好地对齐。与此同时，免训练方法往往无法保持不同风格的主题一致性。在这项工作中，我们引入了一种免训练的方法，首次共同实现了不同风格之间的风格保存和主题一致性。操作注意力矩阵，以便从用于定义主题的锚图像获取查询和键，而从非主题锚定的并行副本导入值。此外，通过扩展 Key 和 Value 矩阵，将跨图像组件添加到自注意力机制中。为了不偏离目标风格，我们对齐值矩阵的统计数据。正如一系列全面的定性和定量实验所证明的那样，我们的方法有效地将风格与主题外观分离，并能够忠实地生成文本对齐的图像，并且在不同的风格中具有一致的字符。&lt;/jats:p&gt;</w:t>
        <w:br/>
        <w:t xml:space="preserve">                  &lt;jats:p&gt;代码将在我们的项目页面提供：jbruner23.github.io/consistyle。&lt;/jats:p&gt;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text-to-image models, consistent character generation is the task of achieving text alignment while maintaining the subject's appearance across different prompts. However, since style and appearance are often entangled, the existing methods struggle to preserve consistent subject characteristics while adhering to varying style prompts. Current approaches for consistent text-to-image generation typically rely on large-scale fine-tuning on curated image sets or per-subject optimization, which either fail to generalize across prompts or do not align well with textual descriptions. Meanwhile, training-free methods often fail to maintain subject consistency across different styles. In this work, we introduce a training-free method that, for the first time, jointly achieves style preservation and subject consistency across varied styles. The attention matrices are manipulated such that Queries and Keys are obtained from the anchor image(s) that are used to define the subject, while the Values are imported from a parallel copy that is not subject-anchored. Additionally, cross-image components are added to the self-attention mechanism by expanding the Key and Value matrices. To do without shifting from the target style, we align the statistics of the Value matrices. As is demonstrated in a comprehensive battery of qualitative and quantitative experiments, our method effectively decouples style from subject appearance and enables faithful generation of text-aligned images with consistent characters across diverse styles.&lt;/jats:p&gt;</w:t>
        <w:br/>
        <w:t xml:space="preserve">                  &lt;jats:p&gt;Code will be available at our project page: jbruner23.github.io/consistyle.&lt;/jats:p&gt;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跳跃恢复光传输</w:t>
      </w:r>
    </w:p>
    <w:p>
      <w:r>
        <w:rPr>
          <w:rFonts w:ascii="Times New Roman" w:hAnsi="Times New Roman" w:eastAsia="宋体"/>
          <w:b/>
          <w:color w:val="003264"/>
          <w:sz w:val="24"/>
        </w:rPr>
        <w:t>Jump Restore Light Transport</w:t>
      </w:r>
    </w:p>
    <w:p>
      <w:r>
        <w:rPr>
          <w:rFonts w:ascii="Times New Roman" w:hAnsi="Times New Roman" w:eastAsia="宋体"/>
          <w:sz w:val="21"/>
        </w:rPr>
        <w:t>作者: Sascha Holl, Gurprit Singh, Hans-Peter Seidel</w:t>
        <w:br/>
      </w:r>
      <w:r>
        <w:rPr>
          <w:rFonts w:ascii="Times New Roman" w:hAnsi="Times New Roman" w:eastAsia="宋体"/>
          <w:sz w:val="21"/>
        </w:rPr>
        <w:t xml:space="preserve">时间: 2025-12-04 | </w:t>
      </w:r>
      <w:r>
        <w:t xml:space="preserve">链接: </w:t>
      </w:r>
      <w:hyperlink r:id="rId515">
        <w:r>
          <w:rPr>
            <w:rFonts w:ascii="Times New Roman" w:hAnsi="Times New Roman" w:eastAsia="宋体"/>
            <w:color w:val="0000FF"/>
            <w:sz w:val="21"/>
            <w:u w:val="single"/>
          </w:rPr>
          <w:t>https://doi.org/10.1145/3763286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当通过传统方法从复杂的高维分布中进行采样很困难时，马尔可夫链蒙特卡罗 (MCMC) 算法是必不可少的。尽管 MCMC 是一个强大的工具，但在实践中也很难控制和调整。同时实现快速</w:t>
        <w:br/>
        <w:t xml:space="preserve">                    &lt;jats:italictoggle="yes"&gt;本地探索&lt;/jats:italic&gt;</w:t>
        <w:br/>
        <w:t xml:space="preserve">                    状态空间和有效</w:t>
        <w:br/>
        <w:t xml:space="preserve">                    &lt;jats:italictoggle="yes"&gt;全球发现&lt;/jats:italic&gt;</w:t>
        <w:br/>
        <w:t xml:space="preserve">                    目标分布的确定是一项具有挑战性的任务。</w:t>
        <w:br/>
        <w:t xml:space="preserve">                  &lt;/贾茨：p&gt;</w:t>
        <w:br/>
        <w:t xml:space="preserve">                  &lt;贾茨：p&gt;</w:t>
        <w:br/>
        <w:t xml:space="preserve">                    在这项工作中，我们向计算机科学界介绍了一种新颖的连续时间 MCMC 公式。概括统计界的现有工作，我们提出了一个新的框架</w:t>
        <w:br/>
        <w:t xml:space="preserve">                    &lt;jats:italictoggle="yes"&gt;调整&lt;/jats:italic&gt;</w:t>
        <w:br/>
        <w:t xml:space="preserve">                    马尔可夫过程的任意族 - 仅用于状态空间的局部探索 - 到相对于目标分布不变的整体过程。</w:t>
        <w:br/>
        <w:t xml:space="preserve">                  &lt;/贾茨：p&gt;</w:t>
        <w:br/>
        <w:t xml:space="preserve">                  &lt;贾茨：p&gt;</w:t>
        <w:br/>
        <w:t xml:space="preserve">                    为了展示我们框架的潜力，我们重点关注光传输模拟中一个简单但富有洞察力的应用。作为副产品，我们向计算机图形界引入了连续时间 MCMC 采样。我们展示了如何将任何现有的基于 MCMC 的光传输算法无缝集成到我们的框架中。我们从经验和理论上证明了集成版本优于普通算法。事实上，我们的方法将把任何现有的算法转换成高度</w:t>
        <w:br/>
        <w:t xml:space="preserve">                    &lt;jats:italictoggle="yes"&gt;可并行化&lt;/jats:italic&gt;</w:t>
        <w:br/>
        <w:t xml:space="preserve">                    运行时间更短、误差更小、方差更小的变体。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Markov chain Monte Carlo (MCMC) algorithms are indispensable when sampling from a complex, high-dimensional distribution by a conventional method is intractable. Even though MCMC is a powerful tool, it is also hard to control and tune in practice. Simultaneously achieving both rapid</w:t>
        <w:br/>
        <w:t xml:space="preserve">                    &lt;jats:italic toggle="yes"&gt;local exploration&lt;/jats:italic&gt;</w:t>
        <w:br/>
        <w:t xml:space="preserve">                    of the state space and efficient</w:t>
        <w:br/>
        <w:t xml:space="preserve">                    &lt;jats:italic toggle="yes"&gt;global discovery&lt;/jats:italic&gt;</w:t>
        <w:br/>
        <w:t xml:space="preserve">                    of the target distribution is a challenging task.</w:t>
        <w:br/>
        <w:t xml:space="preserve">                  &lt;/jats:p&gt;</w:t>
        <w:br/>
        <w:t xml:space="preserve">                  &lt;jats:p&gt;</w:t>
        <w:br/>
        <w:t xml:space="preserve">                    In this work, we introduce a novel continuous-time MCMC formulation to the computer science community. Generalizing existing work from the statistics community, we propose a novel framework for</w:t>
        <w:br/>
        <w:t xml:space="preserve">                    &lt;jats:italic toggle="yes"&gt;adjusting&lt;/jats:italic&gt;</w:t>
        <w:br/>
        <w:t xml:space="preserve">                    an arbitrary family of Markov processes - used for local exploration of the state space only - to an overall process which is invariant with respect to a target distribution.</w:t>
        <w:br/>
        <w:t xml:space="preserve">                  &lt;/jats:p&gt;</w:t>
        <w:br/>
        <w:t xml:space="preserve">                  &lt;jats:p&gt;</w:t>
        <w:br/>
        <w:t xml:space="preserve">                    To demonstrate the potential of our framework, we focus on a simple, but yet insightful, application in light transport simulation. As a by-product, we introduce continuous-time MCMC sampling to the computer graphics community. We show how any existing MCMC-based light transport algorithm can be seamlessly integrated into our framework. We prove empirically and theoretically that the integrated version is superior to the ordinary algorithm. In fact, our approach will convert any existing algorithm into a highly</w:t>
        <w:br/>
        <w:t xml:space="preserve">                    &lt;jats:italic toggle="yes"&gt;parallelizable&lt;/jats:italic&gt;</w:t>
        <w:br/>
        <w:t xml:space="preserve">                    variant with shorter running time, smaller error and less variance.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STGlight：通过时空高斯融合进行在线室内照明估计</w:t>
      </w:r>
    </w:p>
    <w:p>
      <w:r>
        <w:rPr>
          <w:rFonts w:ascii="Times New Roman" w:hAnsi="Times New Roman" w:eastAsia="宋体"/>
          <w:b/>
          <w:color w:val="003264"/>
          <w:sz w:val="24"/>
        </w:rPr>
        <w:t>STGlight: Online Indoor Lighting Estimation via Spatio-Temporal Gaussian Fusion</w:t>
      </w:r>
    </w:p>
    <w:p>
      <w:r>
        <w:rPr>
          <w:rFonts w:ascii="Times New Roman" w:hAnsi="Times New Roman" w:eastAsia="宋体"/>
          <w:sz w:val="21"/>
        </w:rPr>
        <w:t>作者: Shiyuan Shen, Zhongyun Bao, Hong Ding, Wenju Xu, Tenghui Lai, Chunxia Xiao</w:t>
        <w:br/>
      </w:r>
      <w:r>
        <w:rPr>
          <w:rFonts w:ascii="Times New Roman" w:hAnsi="Times New Roman" w:eastAsia="宋体"/>
          <w:sz w:val="21"/>
        </w:rPr>
        <w:t xml:space="preserve">时间: 2025-12-04 | </w:t>
      </w:r>
      <w:r>
        <w:t xml:space="preserve">链接: </w:t>
      </w:r>
      <w:hyperlink r:id="rId516">
        <w:r>
          <w:rPr>
            <w:rFonts w:ascii="Times New Roman" w:hAnsi="Times New Roman" w:eastAsia="宋体"/>
            <w:color w:val="0000FF"/>
            <w:sz w:val="21"/>
            <w:u w:val="single"/>
          </w:rPr>
          <w:t>https://doi.org/10.1145/3763350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光源分布的多样性和场景几何的复杂性，估计室内场景中的照明特别具有挑战性。以前的方法主要关注单个图像的空间变异性和一致性或视频序列的时间一致性。然而，这些方法无法实现视频照明估计的时空一致性，这限制了将动画模型合成到视频等应用。在本文中，我们提出了 STGlight，一种用于时空一致视频照明估计的轻量级且有效的方法，其中我们的网络处理 LDR RGB-D 视频帧流，同时保持几何和照明的增量更新的全局表示，从而能够预测每帧任意位置的 HDR 环境图。我们使用三个组件对室内照明进行建模：提供直接照明的可见光源、近似间接照明的环境照明以及在光滑物体上产生高质量镜面反射的局部环境纹理。为了捕捉空间变化的光照，我们用点云表示场景几何形状，这支持高效的时空融合，并允许我们处理适度动态的场景。为了确保时间一致性，我们应用基于变压器的融合块来跨帧传播照明特征。在此基础上，我们通过在点云上应用内在分解并将分解的组件与神经融合模块集成，进一步处理移动物体或改变光照条件的动态光照。实验表明，我们的在线方法可以有效地预测视频流中任何位置的光照，同时保持空间可变性和时空一致性。代码位于：https://github.com/nauyihsnehs/STGlight。&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&lt;jats:p&gt;Estimating lighting in indoor scenes is particularly challenging due to diverse distribution of light sources and complexity of scene geometry. Previous methods mainly focused on spatial variability and consistency for a single image or temporal consistency for video sequences. However, these approaches fail to achieve spatio-temporal consistency in video lighting estimation, which restricts applications such as compositing animated models into videos. In this paper, we propose STGlight, a lightweight and effective method for spatio-temporally consistent video lighting estimation, where our network processes a stream of LDR RGB-D video frames while maintaining incrementally updated global representations of both geometry and lighting, enabling the prediction of HDR environment maps at arbitrary locations for each frame. We model indoor lighting with three components: visible light sources providing direct illumination, ambient lighting approximating indirect illumination, and local environment textures producing high-quality specular reflections on glossy objects. To capture spatial-varying lighting, we represent scene geometry with point clouds, which support efficient spatio-temporal fusion and allow us to handle moderately dynamic scenes. To ensure temporal consistency, we apply a transformer-based fusion block that propagates lighting features across frames. Building on this, we further handle dynamic lighting with moving objects or changing light conditions by applying intrinsic decomposition on the point cloud and integrating the decomposed components with a neural fusion module. Experiments show that our online method can effectively predict lighting for any position within the video stream, while maintaining spatial variability and spatio-temporal consistency. Code is available at: https://github.com/nauyihsnehs/STGlight.&lt;/jats:p&gt;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Imaginarium：视觉引导的高质量 3D 场景布局生成</w:t>
      </w:r>
    </w:p>
    <w:p>
      <w:r>
        <w:rPr>
          <w:rFonts w:ascii="Times New Roman" w:hAnsi="Times New Roman" w:eastAsia="宋体"/>
          <w:b/>
          <w:color w:val="003264"/>
          <w:sz w:val="24"/>
        </w:rPr>
        <w:t>Imaginarium: Vision-guided High-Quality 3D Scene Layout Generation</w:t>
      </w:r>
    </w:p>
    <w:p>
      <w:r>
        <w:rPr>
          <w:rFonts w:ascii="Times New Roman" w:hAnsi="Times New Roman" w:eastAsia="宋体"/>
          <w:sz w:val="21"/>
        </w:rPr>
        <w:t>作者: Xiaoming Zhu, Xu Huang, Qinghongbing Xie, Zhi Deng, Junsheng Yu, Yirui Guan, Zhongyuan Liu, Lin Zhu, Qijun Zhao, Ligang Liu, Long Zeng</w:t>
        <w:br/>
      </w:r>
      <w:r>
        <w:rPr>
          <w:rFonts w:ascii="Times New Roman" w:hAnsi="Times New Roman" w:eastAsia="宋体"/>
          <w:sz w:val="21"/>
        </w:rPr>
        <w:t xml:space="preserve">时间: 2025-12-04 | </w:t>
      </w:r>
      <w:r>
        <w:t xml:space="preserve">链接: </w:t>
      </w:r>
      <w:hyperlink r:id="rId517">
        <w:r>
          <w:rPr>
            <w:rFonts w:ascii="Times New Roman" w:hAnsi="Times New Roman" w:eastAsia="宋体"/>
            <w:color w:val="0000FF"/>
            <w:sz w:val="21"/>
            <w:u w:val="single"/>
          </w:rPr>
          <w:t>https://doi.org/10.1145/3763353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&lt;jats:p&gt;生成艺术且连贯的 3D 场景布局对于数字内容创作至关重要。传统的基于优化的方法往往受到繁琐的手动规则的限制，而深度生成模型在生成丰富性和多样性的内容方面面临挑战。此外，利用大型语言模型的方法通常缺乏鲁棒性，并且无法准确捕获复杂的空间关系。为了应对这些挑战，本文提出了一种新颖的视觉引导 3D 布局生成系统。我们首先构建了一个高质量的资源库，包含 2,037 个场景资源和 147 个 3D 场景布局。随后，我们采用图像生成模型将提示表示扩展为图像，并对其进行微调以与我们的资源库保持一致。然后，我们开发了一个强大的图像解析模块，以根据视觉语义和几何信息恢复场景的 3D 布局。最后，我们使用场景图和整体视觉语义优化场景布局，以确保逻辑连贯性和与图像的对齐。广泛的用户测试表明，我们的算法在布局丰富度和质量方面显着优于现有方法。代码和数据集可在 https://github.com/HiHiAllen/Imaginarium 获取。&lt;/jats:p&gt;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&lt;jats:p&gt;Generating artistic and coherent 3D scene layouts is crucial in digital content creation. Traditional optimization-based methods are often constrained by cumbersome manual rules, while deep generative models face challenges in producing content with richness and diversity. Furthermore, approaches that utilize large language models frequently lack robustness and fail to accurately capture complex spatial relationships. To address these challenges, this paper presents a novel vision-guided 3D layout generation system. We first construct a high-quality asset library containing 2,037 scene assets and 147 3D scene layouts. Subsequently, we employ an image generation model to expand prompt representations into images, fine-tuning it to align with our asset library. We then develop a robust image parsing module to recover the 3D layout of scenes based on visual semantics and geometric information. Finally, we optimize the scene layout using scene graphs and overall visual semantics to ensure logical coherence and alignment with the images. Extensive user testing demonstrates that our algorithm significantly outperforms existing methods in terms of layout richness and quality. The code and dataset will be available at https://github.com/HiHiAllen/Imaginarium.&lt;/jats:p&gt;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中央凹堆叠：动态局部像差校正成像</w:t>
      </w:r>
    </w:p>
    <w:p>
      <w:r>
        <w:rPr>
          <w:rFonts w:ascii="Times New Roman" w:hAnsi="Times New Roman" w:eastAsia="宋体"/>
          <w:b/>
          <w:color w:val="003264"/>
          <w:sz w:val="24"/>
        </w:rPr>
        <w:t>Fovea Stacking: Imaging with Dynamic Localized Aberration Correction</w:t>
      </w:r>
    </w:p>
    <w:p>
      <w:r>
        <w:rPr>
          <w:rFonts w:ascii="Times New Roman" w:hAnsi="Times New Roman" w:eastAsia="宋体"/>
          <w:sz w:val="21"/>
        </w:rPr>
        <w:t>作者: Shi Mao, Yogeshwar Nath Mishra, Wolfgang Heidrich</w:t>
        <w:br/>
      </w:r>
      <w:r>
        <w:rPr>
          <w:rFonts w:ascii="Times New Roman" w:hAnsi="Times New Roman" w:eastAsia="宋体"/>
          <w:sz w:val="21"/>
        </w:rPr>
        <w:t xml:space="preserve">时间: 2025-12-04 | </w:t>
      </w:r>
      <w:r>
        <w:t xml:space="preserve">链接: </w:t>
      </w:r>
      <w:hyperlink r:id="rId518">
        <w:r>
          <w:rPr>
            <w:rFonts w:ascii="Times New Roman" w:hAnsi="Times New Roman" w:eastAsia="宋体"/>
            <w:color w:val="0000FF"/>
            <w:sz w:val="21"/>
            <w:u w:val="single"/>
          </w:rPr>
          <w:t>https://doi.org/10.1145/3763278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对具有更小外形尺寸的相机的渴望最近推动了探索光学复杂性降低（例如更少数量的镜头元件）的计算成像系统的推动。不幸的是，这种简化的光学系统通常会出现严重的像差，特别是在离轴区域，这很难纯粹用软件来校正。&lt;/jats:p&gt;</w:t>
        <w:br/>
        <w:t xml:space="preserve">                  &lt;jats:p&gt;在本文中，我们介绍了 Fovea Stacking，这是一种新型成像系统，它利用一种称为可变形相位板 (DPP) 的新兴动态光学组件来对图像传感器上任何位置的局部像差进行校正。通过可微分光学模型优化 DPP 变形，可以局部校正离轴像差，从而在注视点生成清晰度增强的中心凹图像 - 类似于眼睛的中央凹。堆叠多个这样的中心凹图像，每个图像具有不同的固定点，产生没有像差的合成图像。为了有效覆盖整个视场，我们提出在成像预算约束下联合优化 DPP 变形。由于 DPP 设备的非线性行为，我们引入了基于神经网络的控制模型，以提高仿真和硬件性能之间的一致性。&lt;/jats:p&gt;</w:t>
        <w:br/>
        <w:t xml:space="preserve">                  &lt;jats:p&gt;我们进一步证明，对于扩展景深成像，Fovea Stacking 在图像质量方面优于传统的焦点堆叠。通过集成对象检测或眼球跟踪，系统可以动态调整镜头以跟踪感兴趣的对象，从而实现适合下游应用（例如监控或注视点虚拟现实显示）的实时注视点视频。&lt;/jats:p&gt;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desire for cameras with smaller form factors has recently led to a push for exploring computational imaging systems with reduced optical complexity such as a smaller number of lens elements. Unfortunately such simplified optical systems usually suffer from severe aberrations, especially in off-axis regions, which can be difficult to correct purely in software.&lt;/jats:p&gt;</w:t>
        <w:br/>
        <w:t xml:space="preserve">                  &lt;jats:p&gt;In this paper we introduce Fovea Stacking, a new type of imaging system that utilizes an emerging dynamic optical component called the deformable phase plate (DPP) for localized aberration correction anywhere on the image sensor. By optimizing DPP deformations through a differentiable optical model, off-axis aberrations are corrected locally, producing a foveated image with enhanced sharpness at the fixation point - analogous to the eye's fovea. Stacking multiple such foveated images, each with a different fixation point, yields a composite image free from aberrations. To efficiently cover the entire field of view, we propose joint optimization of DPP deformations under imaging budget constraints. Due to the DPP device's non-linear behavior, we introduce a neural network-based control model for improved agreement between simulation and hardware performance.&lt;/jats:p&gt;</w:t>
        <w:br/>
        <w:t xml:space="preserve">                  &lt;jats:p&gt;We further demonstrated that for extended depth-of-field imaging, Fovea Stacking outperforms traditional focus stacking in image quality. By integrating object detection or eye-tracking, the system can dynamically adjust the lens to track the object of interest-enabling real-time foveated video suitable for downstream applications such as surveillance or foveated virtual reality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自动发卡提取，实现具有可微渲染的平滑头发</w:t>
      </w:r>
    </w:p>
    <w:p>
      <w:r>
        <w:rPr>
          <w:rFonts w:ascii="Times New Roman" w:hAnsi="Times New Roman" w:eastAsia="宋体"/>
          <w:b/>
          <w:color w:val="003264"/>
          <w:sz w:val="24"/>
        </w:rPr>
        <w:t>Auto Hair Card Extraction for Smooth Hair with Differentiable Rendering</w:t>
      </w:r>
    </w:p>
    <w:p>
      <w:r>
        <w:rPr>
          <w:rFonts w:ascii="Times New Roman" w:hAnsi="Times New Roman" w:eastAsia="宋体"/>
          <w:sz w:val="21"/>
        </w:rPr>
        <w:t>作者: Zhongtian Zheng, Tao Huang, Haozhe Su, Xueqi Ma, Yuefan Shen, Tongtong Wang, Yin Yang, Xifeng Gao, Zherong Pan, Kui Wu</w:t>
        <w:br/>
      </w:r>
      <w:r>
        <w:rPr>
          <w:rFonts w:ascii="Times New Roman" w:hAnsi="Times New Roman" w:eastAsia="宋体"/>
          <w:sz w:val="21"/>
        </w:rPr>
        <w:t xml:space="preserve">时间: 2025-12-04 | </w:t>
      </w:r>
      <w:r>
        <w:t xml:space="preserve">链接: </w:t>
      </w:r>
      <w:hyperlink r:id="rId519">
        <w:r>
          <w:rPr>
            <w:rFonts w:ascii="Times New Roman" w:hAnsi="Times New Roman" w:eastAsia="宋体"/>
            <w:color w:val="0000FF"/>
            <w:sz w:val="21"/>
            <w:u w:val="single"/>
          </w:rPr>
          <w:t>https://doi.org/10.1145/3763295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头发卡仍然是实时应用程序中头发建模的广泛使用的表示形式，提供了视觉保真度、内存使用和性能之间的实际权衡。然而，生成高质量的发卡模型仍然是一项具有挑战性和劳动密集型的任务。这项工作提出了一种自动化管道，用于将基于发束的头发模型转换为具有有限数量的卡片和纹理的发卡模型，同时保留发型外观。我们的关键思想是一种新颖的可微分表示，其中每根线都被编码为纹理空间中的投影二维曲线，这可以通过可微分渲染实现端到端优化，同时尊重头发几何结构。基于这种表示，我们开发了一种新颖的算法管道，我们首先将发束聚类成初始发卡，并将发束投影到纹理空间中。然后我们进行两阶段优化，第一阶段分别优化每个发卡的方向，在股线投影之后，第二阶段对整个发卡模型进行联合优化以进行微调。我们的方法针对一系列发型进行评估，包括直发、波浪发、卷发和卷发。为了捕捉短发或卷发的外观，我们的方法支持发帽和十字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&lt;jats:p&gt;Hair cards remain a widely used representation for hair modeling in real-time applications, offering a practical trade-off between visual fidelity, memory usage, and performance. However, generating high-quality hair card models remains a challenging and labor-intensive task. This work presents an automated pipeline for converting strand-based hair models into hair card models with a limited number of cards and textures while preserving the hairstyle appearance. Our key idea is a novel differentiable representation where each strand is encoded as a projected 2D curve in the texture space, which enables end-to-end optimization with differentiable rendering while respecting the structures of the hair geometry. Based on this representation, we develop a novel algorithm pipeline, where we first cluster hair strands into initial hair cards and project the strands into the texture space. We then conduct a two-stage optimization, where our first stage optimizes the orientation of each hair card separately, and after strand projection, our second stage conducts joint optimization over the entire hair card model for fine-tuning. Our method is evaluated on a range of hairstyles, including straight, wavy, curly, and coily hair. To capture the appearance of short or coily hair, our method comes with support for hair caps and cross-card.&lt;/jats:p&gt;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梯度域渲染的广义无偏重建</w:t>
      </w:r>
    </w:p>
    <w:p>
      <w:r>
        <w:rPr>
          <w:rFonts w:ascii="Times New Roman" w:hAnsi="Times New Roman" w:eastAsia="宋体"/>
          <w:b/>
          <w:color w:val="003264"/>
          <w:sz w:val="24"/>
        </w:rPr>
        <w:t>Generalized Unbiased Reconstruction for Gradient-Domain Rendering</w:t>
      </w:r>
    </w:p>
    <w:p>
      <w:r>
        <w:rPr>
          <w:rFonts w:ascii="Times New Roman" w:hAnsi="Times New Roman" w:eastAsia="宋体"/>
          <w:sz w:val="21"/>
        </w:rPr>
        <w:t>作者: Difei Yan, Zengyu Li, Lifan Wu, Kun Xu</w:t>
        <w:br/>
      </w:r>
      <w:r>
        <w:rPr>
          <w:rFonts w:ascii="Times New Roman" w:hAnsi="Times New Roman" w:eastAsia="宋体"/>
          <w:sz w:val="21"/>
        </w:rPr>
        <w:t xml:space="preserve">时间: 2025-12-04 | </w:t>
      </w:r>
      <w:r>
        <w:t xml:space="preserve">链接: </w:t>
      </w:r>
      <w:hyperlink r:id="rId520">
        <w:r>
          <w:rPr>
            <w:rFonts w:ascii="Times New Roman" w:hAnsi="Times New Roman" w:eastAsia="宋体"/>
            <w:color w:val="0000FF"/>
            <w:sz w:val="21"/>
            <w:u w:val="single"/>
          </w:rPr>
          <w:t>https://doi.org/10.1145/3763297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梯度域渲染使用相关采样来估计图像空间梯度，可以与颜色信息相结合来重建更平滑、噪声更少的图像。虽然简单ℒ</w:t>
        <w:br/>
        <w:t xml:space="preserve">                    &lt;贾茨：子&gt;2&lt;/贾茨：子&gt;</w:t>
        <w:br/>
        <w:t xml:space="preserve">                    重建是公正的，它通常会导致可见的伪影。相比之下，最近基于学习或手工技术的重建方法提高了视觉质量，但引入了偏差，使得实际上无偏差重建方法的开发相对不足。</w:t>
        <w:br/>
        <w:t xml:space="preserve">                  &lt;/贾茨：p&gt;</w:t>
        <w:br/>
        <w:t xml:space="preserve">                  &lt;贾茨：p&gt;</w:t>
        <w:br/>
        <w:t xml:space="preserve">                    在这项工作中，我们提出了一个用于梯度域渲染中无偏重建的通用框架。我们首先在线性组合像素颜色和梯度的一般公式下推导无偏条件。基于这个无偏条件，我们设计了一个实用的算法</w:t>
        <w:br/>
        <w:t xml:space="preserve">                    &lt;贾茨：sup&gt;1&lt;/贾茨：sup&gt;</w:t>
        <w:br/>
        <w:t xml:space="preserve">                    最大限度地减少图像方差，同时严格满足无偏性。实验结果表明，与现有的无偏和微偏重建方法相比，我们的方法不仅保证了无偏，而且实现了更高的质量。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Gradient-domain rendering estimates image-space gradients using correlated sampling, which can be combined with color information to reconstruct smoother and less noisy images. While simple ℒ</w:t>
        <w:br/>
        <w:t xml:space="preserve">                    &lt;jats:sub&gt;2&lt;/jats:sub&gt;</w:t>
        <w:br/>
        <w:t xml:space="preserve">                    reconstruction is unbiased, it often leads to visible artifacts. In contrast, most recent reconstruction methods based on learned or handcrafted techniques improve visual quality but introduce bias, leaving the development of practically unbiased reconstruction approaches relatively underexplored.</w:t>
        <w:br/>
        <w:t xml:space="preserve">                  &lt;/jats:p&gt;</w:t>
        <w:br/>
        <w:t xml:space="preserve">                  &lt;jats:p&gt;</w:t>
        <w:br/>
        <w:t xml:space="preserve">                    In this work, we propose a generalized framework for unbiased reconstruction in gradient-domain rendering. We first derive the unbiasedness condition under a general formulation that linearly combines pixel colors and gradients. Based on this unbiasedness condition, we design a practical algorithm</w:t>
        <w:br/>
        <w:t xml:space="preserve">                    &lt;jats:sup&gt;1&lt;/jats:sup&gt;</w:t>
        <w:br/>
        <w:t xml:space="preserve">                    that minimizes image variance while strictly satisfying unbiasedness. Experimental results demonstrate that our method not only guarantees unbiasedness but also achieves superior quality compared to existing unbiased and slightly biased reconstruction methods.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NeuVAS：用于变分形状建模的神经隐式曲面</w:t>
      </w:r>
    </w:p>
    <w:p>
      <w:r>
        <w:rPr>
          <w:rFonts w:ascii="Times New Roman" w:hAnsi="Times New Roman" w:eastAsia="宋体"/>
          <w:b/>
          <w:color w:val="003264"/>
          <w:sz w:val="24"/>
        </w:rPr>
        <w:t>NeuVAS: Neural Implicit Surfaces for Variational Shape Modeling</w:t>
      </w:r>
    </w:p>
    <w:p>
      <w:r>
        <w:rPr>
          <w:rFonts w:ascii="Times New Roman" w:hAnsi="Times New Roman" w:eastAsia="宋体"/>
          <w:sz w:val="21"/>
        </w:rPr>
        <w:t>作者: Pengfei Wang, Qiujie Dong, Fangtian Liang, Hao Pan, Lei Yang, Congyi Zhang, Guying Lin, Caiming Zhang, Yuanfeng Zhou, Changhe Tu, Shiqing Xin, Alla Sheffer, Xin Li, Wenping Wang</w:t>
        <w:br/>
      </w:r>
      <w:r>
        <w:rPr>
          <w:rFonts w:ascii="Times New Roman" w:hAnsi="Times New Roman" w:eastAsia="宋体"/>
          <w:sz w:val="21"/>
        </w:rPr>
        <w:t xml:space="preserve">时间: 2025-12-04 | </w:t>
      </w:r>
      <w:r>
        <w:t xml:space="preserve">链接: </w:t>
      </w:r>
      <w:hyperlink r:id="rId521">
        <w:r>
          <w:rPr>
            <w:rFonts w:ascii="Times New Roman" w:hAnsi="Times New Roman" w:eastAsia="宋体"/>
            <w:color w:val="0000FF"/>
            <w:sz w:val="21"/>
            <w:u w:val="single"/>
          </w:rPr>
          <w:t>https://doi.org/10.1145/3763331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近年来，神经隐式形状表示由于其平滑性、可微性和拓扑灵活性而引起了广泛的关注。然而，利用稀疏几何控制直接建模神经隐式表面的形状，特别是作为神经符号距离函数（SDF）的零水平集，仍然是一项具有挑战性的任务。稀疏输入形状控制通常包括3D曲线网络，或更一般地包括3D曲线草图，它们是非结构化的，无法连接形成曲线网络，因此更难以处理。虽然 3D 曲线网络或曲线草图提供直观的形状控制，但它们的稀疏性和变化的拓扑结构对生成高质量曲面以满足此类曲线约束提出了挑战。在本文中，我们提出了 NeuVAS，一种使用稀疏输入形状控制下约束的神经隐式曲面进行形状建模的变分方法，包括非结构化 3D 曲线草图以及连接的 3D 曲线网络。具体来说，我们引入了基于表面曲率函数的平滑项，以最小化神经 SDF 零水平集表面的形状变化。我们还开发了一种新技术来忠实地建模</w:t>
        <w:br/>
        <w:t xml:space="preserve">                    &lt;jats：斜体切换=“是”&gt; G&lt;/ jats：斜体&gt;</w:t>
        <w:br/>
        <w:t xml:space="preserve">                    &lt;贾茨：sup&gt;0&lt;/贾茨：sup&gt;</w:t>
        <w:br/>
        <w:t xml:space="preserve">                    输入曲线草图中指定的尖锐特征曲线。与最先进的方法的全面比较证明了我们的方法的显着优势。</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Neural implicit shape representation has drawn significant attention in recent years due to its smoothness, differentiability, and topological flexibility. However, directly modeling the shape of a neural implicit surface, especially as the zero-level set of a neural signed distance function (SDF), with sparse geometric control is still a challenging task. Sparse input shape control typically includes 3D curve networks or, more generally, 3D curve sketches, which are unstructured and cannot be connected to form a curve network, and therefore more difficult to deal with. While 3D curve networks or curve sketches provide intuitive shape control, their sparsity and varied topology pose challenges in generating high-quality surfaces to meet such curve constraints. In this paper, we propose NeuVAS, a variational approach to shape modeling using neural implicit surfaces constrained under sparse input shape control, including unstructured 3D curve sketches as well as connected 3D curve networks. Specifically, we introduce a smoothness term based on a functional of surface curvatures to minimize shape variation of the zero-level set surface of a neural SDF. We also develop a new technique to faithfully model</w:t>
        <w:br/>
        <w:t xml:space="preserve">                    &lt;jats:italic toggle="yes"&gt;G&lt;/jats:italic&gt;</w:t>
        <w:br/>
        <w:t xml:space="preserve">                    &lt;jats:sup&gt;0&lt;/jats:sup&gt;</w:t>
        <w:br/>
        <w:t xml:space="preserve">                    sharp feature curves as specified in the input curve sketches. Comprehensive comparisons with the state-of-the-art methods demonstrate the significant advantages of our method.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生成头戴式相机捕捉逼真的头像</w:t>
      </w:r>
    </w:p>
    <w:p>
      <w:r>
        <w:rPr>
          <w:rFonts w:ascii="Times New Roman" w:hAnsi="Times New Roman" w:eastAsia="宋体"/>
          <w:b/>
          <w:color w:val="003264"/>
          <w:sz w:val="24"/>
        </w:rPr>
        <w:t>Generative Head-Mounted Camera Captures for Photorealistic Avatars</w:t>
      </w:r>
    </w:p>
    <w:p>
      <w:r>
        <w:rPr>
          <w:rFonts w:ascii="Times New Roman" w:hAnsi="Times New Roman" w:eastAsia="宋体"/>
          <w:sz w:val="21"/>
        </w:rPr>
        <w:t>作者: Shaojie Bai, Seunghyeon Seo, Yida Wang, Chenghui Li, Owen Wang, Te-Li Wang, Tianyang Ma, Jason Saragih, Shih-En Wei, Nojun Kwak, Hyung Jun(John) Kim</w:t>
        <w:br/>
      </w:r>
      <w:r>
        <w:rPr>
          <w:rFonts w:ascii="Times New Roman" w:hAnsi="Times New Roman" w:eastAsia="宋体"/>
          <w:sz w:val="21"/>
        </w:rPr>
        <w:t xml:space="preserve">时间: 2025-12-04 | </w:t>
      </w:r>
      <w:r>
        <w:t xml:space="preserve">链接: </w:t>
      </w:r>
      <w:hyperlink r:id="rId522">
        <w:r>
          <w:rPr>
            <w:rFonts w:ascii="Times New Roman" w:hAnsi="Times New Roman" w:eastAsia="宋体"/>
            <w:color w:val="0000FF"/>
            <w:sz w:val="21"/>
            <w:u w:val="single"/>
          </w:rPr>
          <w:t>https://doi.org/10.1145/3763300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由于难以获得面部的真实状态，因此在虚拟和增强现实 (VR/AR) 中实现逼真的头像动画一直具有挑战性。它是</w:t>
        <w:br/>
        <w:t xml:space="preserve">                    &lt;jats:italictoggle="yes"&gt;物理上不可能&lt;/jats:italic&gt;</w:t>
        <w:br/>
        <w:t xml:space="preserve">                    从头戴式摄像机 (HMC) 传感输入获取同步图像，该传感器具有红外 (IR) 的部分观察结果，以及一系列由外向内的半球摄像机，该阵列具有与化身外观相匹配的完整观察结果。先前依靠综合分析方法的工作可以生成准确的基本事实，但在个性化训练中存在表达和风格之间不完美的分离。广泛的成对捕获（HMC 和圆顶）的依赖</w:t>
        <w:br/>
        <w:t xml:space="preserve">                    &lt;jats:italictoggle="yes"&gt;相同&lt;/jats:italic&gt;</w:t>
        <w:br/>
        <w:t xml:space="preserve">                    主题使得收集大规模数据集的操作成本很高，而且这些数据集无法重复用于不同的 HMC 视点和照明。在这项工作中，我们提出了一种新颖的生成方法，即生成 HMC（GenHMC），它利用</w:t>
        <w:br/>
        <w:t xml:space="preserve">                    &lt;jats:italictoggle="yes"&gt;大型未配对 HMC 捕获&lt;/jats:italic&gt;</w:t>
        <w:br/>
        <w:t xml:space="preserve">                    ，更容易收集，直接生成高质量</w:t>
        <w:br/>
        <w:t xml:space="preserve">                    &lt;jats:italictoggle="yes"&gt;合成&lt;/jats:italic&gt;</w:t>
        <w:br/>
        <w:t xml:space="preserve">                    HMC 图像给出了来自圆顶捕捉的任何调节化身状态。我们表明，我们的方法能够正确地将指定面部表情和视角的输入调节信号与面部外观分开，从而获得更准确的地面实况。此外，我们的方法可以推广到看不见的身份，消除对配对捕获的依赖。我们通过评估合成 HMC 图像和从这些新的 HMC-化身对应训练的通用面部编码器来展示这些突破，从而实现更好的数据效率和最先进的准确性。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Enabling photorealistic avatar animations in virtual and augmented reality (VR/AR) has been challenging because of the difficulty of obtaining ground truth state of faces. It is</w:t>
        <w:br/>
        <w:t xml:space="preserve">                    &lt;jats:italic toggle="yes"&gt;physically impossible&lt;/jats:italic&gt;</w:t>
        <w:br/>
        <w:t xml:space="preserve">                    to obtain synchronized images from head-mounted cameras (HMC) sensing input, which has partial observations in infrared (IR), and an array of outside-in dome cameras, which have full observations that match avatars' appearance. Prior works relying on analysis-by-synthesis methods could generate accurate ground truth, but suffer from imperfect disentanglement between expression and style in their personalized training. The reliance of extensive paired captures (HMC and dome) for the</w:t>
        <w:br/>
        <w:t xml:space="preserve">                    &lt;jats:italic toggle="yes"&gt;same&lt;/jats:italic&gt;</w:t>
        <w:br/>
        <w:t xml:space="preserve">                    subject makes it operationally expensive to collect large-scale datasets, which cannot be reused for different HMC viewpoints and lighting. In this work, we propose a novel generative approach, Generative HMC (GenHMC), that leverages</w:t>
        <w:br/>
        <w:t xml:space="preserve">                    &lt;jats:italic toggle="yes"&gt;large unpaired HMC captures&lt;/jats:italic&gt;</w:t>
        <w:br/>
        <w:t xml:space="preserve">                    , which are much easier to collect, to directly generate high-quality</w:t>
        <w:br/>
        <w:t xml:space="preserve">                    &lt;jats:italic toggle="yes"&gt;synthetic&lt;/jats:italic&gt;</w:t>
        <w:br/>
        <w:t xml:space="preserve">                    HMC images given any conditioning avatar state from dome captures. We show that our method is able to properly disentangle the input conditioning signal that specifies facial expression and viewpoint, from facial appearance, leading to more accurate ground truth. Furthermore, our method can generalize to unseen identities, removing the reliance on the paired captures. We demonstrate these breakthroughs by both evaluating synthetic HMC images and universal face encoders trained from these new HMC-avatar correspondences, which achieve better data efficiency and state-of-the-art accuracy.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环境感知运动匹配</w:t>
      </w:r>
    </w:p>
    <w:p>
      <w:r>
        <w:rPr>
          <w:rFonts w:ascii="Times New Roman" w:hAnsi="Times New Roman" w:eastAsia="宋体"/>
          <w:b/>
          <w:color w:val="003264"/>
          <w:sz w:val="24"/>
        </w:rPr>
        <w:t>Environment-aware Motion Matching</w:t>
      </w:r>
    </w:p>
    <w:p>
      <w:r>
        <w:rPr>
          <w:rFonts w:ascii="Times New Roman" w:hAnsi="Times New Roman" w:eastAsia="宋体"/>
          <w:sz w:val="21"/>
        </w:rPr>
        <w:t>作者: Jose Luis Ponton, Sheldon Andrews, Carlos Andujar, Nuria Pelechano</w:t>
        <w:br/>
      </w:r>
      <w:r>
        <w:rPr>
          <w:rFonts w:ascii="Times New Roman" w:hAnsi="Times New Roman" w:eastAsia="宋体"/>
          <w:sz w:val="21"/>
        </w:rPr>
        <w:t xml:space="preserve">时间: 2025-12-04 | </w:t>
      </w:r>
      <w:r>
        <w:t xml:space="preserve">链接: </w:t>
      </w:r>
      <w:hyperlink r:id="rId523">
        <w:r>
          <w:rPr>
            <w:rFonts w:ascii="Times New Roman" w:hAnsi="Times New Roman" w:eastAsia="宋体"/>
            <w:color w:val="0000FF"/>
            <w:sz w:val="21"/>
            <w:u w:val="single"/>
          </w:rPr>
          <w:t>https://doi.org/10.1145/3763334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交互式应用程序需要对动态环境做出自然响应的可信角色。传统的角色动画技术通常难以处理任意情况，导致基于预定义特征动态选择动作捕捉动画的趋势不断增长。虽然运动匹配已被证明可以通过与目标轨迹对齐来有效地进行运动，但由于需要考虑周围的元素，因此动画环境交互和人群行为仍然具有挑战性。现有的方法通常涉及手动设置或缺乏动作捕捉的自然主义。此外，在人群动画中，身体动画经常被视为与轨迹规划分开的过程，导致身体姿势和根部运动之间的不一致。为了解决这些限制，我们提出</w:t>
        <w:br/>
        <w:t xml:space="preserve">                    &lt;jats:italictoggle="yes"&gt;环境感知运动匹配&lt;/jats:italic&gt;</w:t>
        <w:br/>
        <w:t xml:space="preserve">                    ，一种新颖的全身角色动画实时系统，可动态适应障碍物和其他代理，强调姿势和轨迹之间的双向关系。在预处理步骤中，我们从运动捕捉数据库中提取形状、姿势和轨迹特征。在运行时，我们执行有效的搜索，匹配用户输入和当前姿势，同时惩罚与动态环境的碰撞。我们的方法允许角色自然地调整他们的姿势和轨迹以导航拥挤的场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Interactive applications demand believable characters that respond naturally to dynamic environments. Traditional character animation techniques often struggle to handle arbitrary situations, leading to a growing trend of dynamically selecting motion-captured animations based on predefined features. While Motion Matching has proven effective for locomotion by aligning to target trajectories, animating environment interactions and crowd behaviors remains challenging due to the need to consider surrounding elements. Existing approaches often involve manual setup or lack the naturalism of motion capture. Furthermore, in crowd animation, body animation is frequently treated as a separate process from trajectory planning, leading to inconsistencies between body pose and root motion. To address these limitations, we present</w:t>
        <w:br/>
        <w:t xml:space="preserve">                    &lt;jats:italic toggle="yes"&gt;Environment-aware Motion Matching&lt;/jats:italic&gt;</w:t>
        <w:br/>
        <w:t xml:space="preserve">                    , a novel real-time system for full-body character animation that dynamically adapts to obstacles and other agents, emphasizing the bidirectional relationship between pose and trajectory. In a preprocessing step, we extract shape, pose, and trajectory features from a motion capture database. At runtime, we perform an efficient search that matches user input and current pose while penalizing collisions with a dynamic environment. Our method allows characters to naturally adjust their pose and trajectory to navigate crowded scenes.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行进神经元：神经隐式形状的精确表面提取</w:t>
      </w:r>
    </w:p>
    <w:p>
      <w:r>
        <w:rPr>
          <w:rFonts w:ascii="Times New Roman" w:hAnsi="Times New Roman" w:eastAsia="宋体"/>
          <w:b/>
          <w:color w:val="003264"/>
          <w:sz w:val="24"/>
        </w:rPr>
        <w:t>Marching Neurons: Accurate Surface Extraction for Neural Implicit Shapes</w:t>
      </w:r>
    </w:p>
    <w:p>
      <w:r>
        <w:rPr>
          <w:rFonts w:ascii="Times New Roman" w:hAnsi="Times New Roman" w:eastAsia="宋体"/>
          <w:sz w:val="21"/>
        </w:rPr>
        <w:t>作者: Christian Stippel, Felix Mujkanovic, Thomas Leimkühler, Pedro Hermosilla</w:t>
        <w:br/>
      </w:r>
      <w:r>
        <w:rPr>
          <w:rFonts w:ascii="Times New Roman" w:hAnsi="Times New Roman" w:eastAsia="宋体"/>
          <w:sz w:val="21"/>
        </w:rPr>
        <w:t xml:space="preserve">时间: 2025-12-04 | </w:t>
      </w:r>
      <w:r>
        <w:t xml:space="preserve">链接: </w:t>
      </w:r>
      <w:hyperlink r:id="rId524">
        <w:r>
          <w:rPr>
            <w:rFonts w:ascii="Times New Roman" w:hAnsi="Times New Roman" w:eastAsia="宋体"/>
            <w:color w:val="0000FF"/>
            <w:sz w:val="21"/>
            <w:u w:val="single"/>
          </w:rPr>
          <w:t>https://doi.org/10.1145/3763328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&lt;jats:p&gt;准确的表面几何表示在 3D 视觉计算中至关重要。显式表示（例如多边形网格）和隐式表示（例如带符号距离函数）各自具有独特的优势，使得它们之间的高效转换变得越来越重要。传统的隐式表示表面提取方法，例如广泛使用的Marching Cubes算法，依赖于空间分解和采样，由于固定和有限的分辨率而导致不准确。我们引入了一种从神经隐函数中分析提取曲面的新方法。我们的方法本身是并行运行的，并且可以导航大型神经架构。通过利用每个神经元划分域的事实，我们开发了一种深度优先遍历策略来有效地跟踪编码表面。由此产生的网格忠实地捕获了网络中的完整几何信息，无需进行临时空间离散化，在不同的形状和网络架构中实现前所未有的准确性，同时保持有竞争力的速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surface geometry representation is crucial in 3D visual computing. Explicit representations, such as polygonal meshes, and implicit representations, like signed distance functions, each have distinct advantages, making efficient conversions between them increasingly important. Conventional surface extraction methods for implicit representations, such as the widely used Marching Cubes algorithm, rely on spatial decomposition and sampling, leading to inaccuracies due to fixed and limited resolution. We introduce a novel approach for analytically extracting surfaces from neural implicit functions. Our method operates natively in parallel and can navigate large neural architectures. By leveraging the fact that each neuron partitions the domain, we develop a depth-first traversal strategy to efficiently track the encoded surface. The resulting meshes faithfully capture the full geometric information from the network without ad-hoc spatial discretization, achieving unprecedented accuracy across diverse shapes and network architectures while maintaining competitive speed.&lt;/jats:p&gt;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JumpingGS：空中大规模场景渲染中精致纹理的水平跳跃 3D 高斯表示</w:t>
      </w:r>
    </w:p>
    <w:p>
      <w:r>
        <w:rPr>
          <w:rFonts w:ascii="Times New Roman" w:hAnsi="Times New Roman" w:eastAsia="宋体"/>
          <w:b/>
          <w:color w:val="003264"/>
          <w:sz w:val="24"/>
        </w:rPr>
        <w:t>JumpingGS: Level-jump 3D Gaussian Representation for Delicate Textures in Aerial Large-scale Scene Rendering</w:t>
      </w:r>
    </w:p>
    <w:p>
      <w:r>
        <w:rPr>
          <w:rFonts w:ascii="Times New Roman" w:hAnsi="Times New Roman" w:eastAsia="宋体"/>
          <w:sz w:val="21"/>
        </w:rPr>
        <w:t>作者: Jiongming Qin, Kaixuan Zhou, Yu Jiang, Huizhi Zhu, Fei Luo, Chunxia Xiao</w:t>
        <w:br/>
      </w:r>
      <w:r>
        <w:rPr>
          <w:rFonts w:ascii="Times New Roman" w:hAnsi="Times New Roman" w:eastAsia="宋体"/>
          <w:sz w:val="21"/>
        </w:rPr>
        <w:t xml:space="preserve">时间: 2025-12-04 | </w:t>
      </w:r>
      <w:r>
        <w:t xml:space="preserve">链接: </w:t>
      </w:r>
      <w:hyperlink r:id="rId525">
        <w:r>
          <w:rPr>
            <w:rFonts w:ascii="Times New Roman" w:hAnsi="Times New Roman" w:eastAsia="宋体"/>
            <w:color w:val="0000FF"/>
            <w:sz w:val="21"/>
            <w:u w:val="single"/>
          </w:rPr>
          <w:t>https://doi.org/10.1145/3763347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&lt;jats:p&gt;现有的基于 3D 高斯 (3DGS) 的方法往往会在大型航空场景中的精致纹理（小物体和高频纹理）上产生模糊和伪影。原因是精致的纹理通常占用相对较少的像素，并且损失函数累积的梯度很难促进3DGS的分裂。为了最大限度地减少渲染错误，模型将使用少量的大高斯函数来覆盖这些细节，从而导致模糊和伪影。为了解决上述问题，我们提出了一种新颖的分层高斯：JumpingGS。 JumpingGS为高斯分配不同的级别以建立层次表示。低级高斯负责粗糙的外观，而高级高斯负责细节。首先，我们设计了一种分割策略，允许低级高斯跳过中间级别，直接分割适当的高级高斯以获得精致的纹理。这种级别跳跃分割确保了精致纹理的弱梯度始终可以激活更高级别，而不是被中间级别忽略。其次，JumpingGS根据表示级别降低了密度控制的梯度和不透明度阈值，从而提高了高级高斯对精致纹理的敏感性。第三，我们设计了一种新颖的训练策略来检测难以观察区域的训练视图，并在这些视图上多次训练模型以缓解欠拟合。航空大场景实验表明，JumpingGS 优于现有的基于 3DGS 的方法，能够准确高效地恢复大场景中的细腻纹理。&lt;/jats:p&gt;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&lt;jats:p&gt;Existing 3D Gaussian (3DGS) based methods tend to produce blurriness and artifacts on delicate textures (small objects and high-frequency textures) in aerial large-scale scenes. The reason is that the delicate textures usually occupy a relatively small number of pixels, and the accumulated gradients from loss function are difficult to promote the splitting of 3DGS. To minimize the rendering error, the model will use a small number of large Gaussians to cover these details, resulting in blurriness and artifacts. To solve the above problem, we propose a novel hierarchical Gaussian: JumpingGS. JumpingGS assigns different levels to Gaussians to establish a hierarchical representation. Low-level Gaussians are responsible for the coarse appearance, while high-level Gaussians are responsible for the details. First, we design a splitting strategy that allows low-level Gaussians to skip intermediate levels and directly split the appropriate high-level Gaussians for delicate textures. This level-jump splitting ensures that the weak gradients of delicate textures can always activate a higher level instead of being ignored by the intermediate levels. Second, JumpingGS reduces the gradient and opacity thresholds for density control according to the representation levels, which improves the sensitivity of high-level Gaussians to delicate textures. Third, we design a novel training strategy to detect training views in hard-to-observe regions, and train the model multiple times on these views to alleviate underfitting. Experiments on aerial large-scale scenes demonstrate that JumpingGS outperforms existing 3DGS-based methods, accurately and efficiently recovering delicate textures in large scenes.&lt;/jats:p&gt;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用于无人机飞行控制器设计和评估的高效混合仿真系统</w:t>
      </w:r>
    </w:p>
    <w:p>
      <w:r>
        <w:rPr>
          <w:rFonts w:ascii="Times New Roman" w:hAnsi="Times New Roman" w:eastAsia="宋体"/>
          <w:b/>
          <w:color w:val="003264"/>
          <w:sz w:val="24"/>
        </w:rPr>
        <w:t>A Highly-Efficient Hybrid Simulation System for Flight Controller Design and Evaluation of Unmanned Aerial Vehicles</w:t>
      </w:r>
    </w:p>
    <w:p>
      <w:r>
        <w:rPr>
          <w:rFonts w:ascii="Times New Roman" w:hAnsi="Times New Roman" w:eastAsia="宋体"/>
          <w:sz w:val="21"/>
        </w:rPr>
        <w:t>作者: Jiwei Wang, Wenbin Song, Yicheng Fan, Yang Wang, Xiaopei Liu</w:t>
        <w:br/>
      </w:r>
      <w:r>
        <w:rPr>
          <w:rFonts w:ascii="Times New Roman" w:hAnsi="Times New Roman" w:eastAsia="宋体"/>
          <w:sz w:val="21"/>
        </w:rPr>
        <w:t xml:space="preserve">时间: 2025-12-04 | </w:t>
      </w:r>
      <w:r>
        <w:t xml:space="preserve">链接: </w:t>
      </w:r>
      <w:hyperlink r:id="rId526">
        <w:r>
          <w:rPr>
            <w:rFonts w:ascii="Times New Roman" w:hAnsi="Times New Roman" w:eastAsia="宋体"/>
            <w:color w:val="0000FF"/>
            <w:sz w:val="21"/>
            <w:u w:val="single"/>
          </w:rPr>
          <w:t>https://doi.org/10.1145/3763283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&lt;jats:p&gt;无人机 (UAV) 在各个领域都表现出了卓越的功效。然而，开发适合特定无人机设计的飞行控制器，特别是在具有强流体交互动力学的环境中，仍然具有挑战性。在这种情况下，传统的控制器设计经验通常会不足，导致无法应用经过时间考验的实践。因此，在物理无人机上实际实施之前，仿真测试台对于控制器设计和评估变得不可或缺。该平台应该允许对控制器进行细致的调整，并且应该能够转移到现实世界的系统，而不会显着降低性能。由于效率较高，现有的模拟器主要依赖于经验模型，往往忽略了无人机与周围气流之间的动态相互作用。这使得模仿更复杂的飞行机动变得困难，例如在狭窄通道内的空中突然停​​止，其中无人机可能会经历强烈的流体-结构相互作用。另一方面，考虑复杂的周围气流的模拟器速度极慢，不足以支持飞行控制器的设计和评估。在本文中，我们提出了一种高效无人机飞行模拟的新方法，它需要一种混合建模，将我们新颖的基于远场自适应块的流体模拟器与位于无人机边界附近的参数经验模型巧妙地结合起来，并自动校准模型参数。通过这种新设计的模拟器，可以探索更广泛的飞行场景以进行控制器设计和评估，包括受强大的近距离效应影响的场景，或多架无人机近距离运行的情况。通过与实际无人机飞行数据的比较，验证了我们的模拟器的实用价值。我们进一步展示了其在固定翼、多旋翼和混合无人机飞行控制器设计中的实用性，甚至在涉及多架无人机时举例说明了其应用，强调了我们的系统对于飞行控制器的独特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&lt;jats:p&gt;Unmanned aerial vehicles (UAVs) have demonstrated remarkable efficacy across diverse fields. Nevertheless, developing flight controllers tailored to a specific UAV design, particularly in environments with strong fluid-interactive dynamics, remains challenging. Conventional controller design experiences often fall short in such cases, rendering it infeasible to apply time-tested practices. Consequently, a simulation test bed becomes indispensable for controller design and evaluation prior to its actual implementation on the physical UAV. This platform should allow for meticulous adjustment of controllers and should be able to transfer to real-world systems without significant performance degradation. Existing simulators predominantly hinge on empirical models due to high efficiency, often overlooking the dynamic interplay between the UAV and the surrounding airflow. This makes it difficult to mimic more complex flight maneuvers, such as an abrupt midair halt inside narrow channels, in which the UAV may experience strong fluid-structure interactions. On the other hand, simulators considering the complex surrounding airflow are extremely slow and inadequate to support the design and evaluation of flight controllers. In this paper, we present a novel remedy for highly-efficient UAV flight simulations, which entails a hybrid modeling that deftly combines our novel far-field adaptive block-based fluid simulator with parametric empirical models situated near the boundary of the UAV, with the model parameters automatically calibrated. With this newly devised simulator, a broader spectrum of flight scenarios can be explored for controller design and assessment, encompassing those influenced by potent close-proximity effects, or situations where multiple UAVs operate in close quarters. The practical worth of our simulator has been authenticated through comparisons with actual UAV flight data. We further showcase its utility in designing flight controllers for fixed-wing, multi-rotor, and hybrid UAVs, and even exemplify its application when multiple UAVs are involved, underlining the unique value of our system for flight controllers.&lt;/jats:p&gt;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折刀透射率和 MIS 重量估计</w:t>
      </w:r>
    </w:p>
    <w:p>
      <w:r>
        <w:rPr>
          <w:rFonts w:ascii="Times New Roman" w:hAnsi="Times New Roman" w:eastAsia="宋体"/>
          <w:b/>
          <w:color w:val="003264"/>
          <w:sz w:val="24"/>
        </w:rPr>
        <w:t>Jackknife Transmittance and MIS Weight Estimation</w:t>
      </w:r>
    </w:p>
    <w:p>
      <w:r>
        <w:rPr>
          <w:rFonts w:ascii="Times New Roman" w:hAnsi="Times New Roman" w:eastAsia="宋体"/>
          <w:sz w:val="21"/>
        </w:rPr>
        <w:t>作者: Christoph Peters</w:t>
        <w:br/>
      </w:r>
      <w:r>
        <w:rPr>
          <w:rFonts w:ascii="Times New Roman" w:hAnsi="Times New Roman" w:eastAsia="宋体"/>
          <w:sz w:val="21"/>
        </w:rPr>
        <w:t xml:space="preserve">时间: 2025-12-04 | </w:t>
      </w:r>
      <w:r>
        <w:t xml:space="preserve">链接: </w:t>
      </w:r>
      <w:hyperlink r:id="rId527">
        <w:r>
          <w:rPr>
            <w:rFonts w:ascii="Times New Roman" w:hAnsi="Times New Roman" w:eastAsia="宋体"/>
            <w:color w:val="0000FF"/>
            <w:sz w:val="21"/>
            <w:u w:val="single"/>
          </w:rPr>
          <w:t>https://doi.org/10.1145/3763273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蒙特卡罗体积渲染中的核心操作是透射率估计：给定沿光线的一段，目标是估计穿过该段而不会遇到吸收或外散射的光的比例。一种简单的方法是使用无偏光线行进来估计光学深度 τ，然后使用 exp(-τ) 作为透射率估计。然而，由于詹森不等式，该策略系统地高估了透射率。另一方面，现有的无偏透射率估计器要么遭受高方差的困扰，要么具有由随机决策控制的成本，这使得它们不太适合 SIMD 架构。我们提出了一种有偏差的透射率估计器，与朴素方法相比，其偏差显着减少，并且具有确定性和低成本。我们观察到，采用分层抖动采样的光线行进会导致光学深度的估计接近正态分布。然后，我们应用 exp(- 的唯一最小方差无偏 (UMVU) 估计器</w:t>
        <w:br/>
        <w:t xml:space="preserve">                    &lt;jats：斜体切换=“是”&gt;τ&lt;/ jats：斜体&gt;</w:t>
        <w:br/>
        <w:t xml:space="preserve">                    ）基于两个这样的估计（使用两组不同的随机数）。偏差仅因违反正态分布输入假设而产生。我们使用方差感知重要性采样方案进一步减少偏差和方差。基本理论可用于估计光学深度的任何解析函数。我们使用这种概括来估计多重重要性采样 (MIS) 权重，并引入两个积分器：具有偏置 MIS 权重的无偏 MIS 以及 MIS 和透射率估计的更有效但有偏差的组合。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core operation in Monte Carlo volume rendering is transmittance estimation: Given a segment along a ray, the goal is to estimate the fraction of light that will pass through this segment without encountering absorption or out-scattering. A naive approach is to estimate optical depth τ using unbiased ray marching and to then use exp(-τ) as transmittance estimate. However, this strategy systematically overestimates transmittance due to Jensen's inequality. On the other hand, existing unbiased transmittance estimators either suffer from high variance or have a cost governed by random decisions, which makes them less suitable for SIMD architectures. We propose a biased transmittance estimator with significantly reduced bias compared to the naive approach and a deterministic and low cost. We observe that ray marching with stratified jittered sampling results in estimates of optical depth that are nearly normal-distributed. We then apply the unique minimum variance unbiased (UMVU) estimator of exp(-</w:t>
        <w:br/>
        <w:t xml:space="preserve">                    &lt;jats:italic toggle="yes"&gt;τ&lt;/jats:italic&gt;</w:t>
        <w:br/>
        <w:t xml:space="preserve">                    ) based on two such estimates (using two different sets of random numbers). Bias only arises from violations of the assumption of normal-distributed inputs. We further reduce bias and variance using a variance-aware importance sampling scheme. The underlying theory can be used to estimate any analytic function of optical depth. We use this generalization to estimate multiple importance sampling (MIS) weights and introduce two integrators: Unbiased MIS with biased MIS weights and a more efficient but biased combination of MIS and transmittance estimation.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伪像弹性实时全息术</w:t>
      </w:r>
    </w:p>
    <w:p>
      <w:r>
        <w:rPr>
          <w:rFonts w:ascii="Times New Roman" w:hAnsi="Times New Roman" w:eastAsia="宋体"/>
          <w:b/>
          <w:color w:val="003264"/>
          <w:sz w:val="24"/>
        </w:rPr>
        <w:t>Artifact-Resilient Real-Time Holography</w:t>
      </w:r>
    </w:p>
    <w:p>
      <w:r>
        <w:rPr>
          <w:rFonts w:ascii="Times New Roman" w:hAnsi="Times New Roman" w:eastAsia="宋体"/>
          <w:sz w:val="21"/>
        </w:rPr>
        <w:t>作者: Victor Chu, Oscar Pueyo-Ciutad, Ethan Tseng, Florian Schiffers, Grace Kuo, Nathan Matsuda, Alberto Redo-Sanchez, Douglas Lanman, Oliver Cossairt, Felix Heide</w:t>
        <w:br/>
      </w:r>
      <w:r>
        <w:rPr>
          <w:rFonts w:ascii="Times New Roman" w:hAnsi="Times New Roman" w:eastAsia="宋体"/>
          <w:sz w:val="21"/>
        </w:rPr>
        <w:t xml:space="preserve">时间: 2025-12-04 | </w:t>
      </w:r>
      <w:r>
        <w:t xml:space="preserve">链接: </w:t>
      </w:r>
      <w:hyperlink r:id="rId528">
        <w:r>
          <w:rPr>
            <w:rFonts w:ascii="Times New Roman" w:hAnsi="Times New Roman" w:eastAsia="宋体"/>
            <w:color w:val="0000FF"/>
            <w:sz w:val="21"/>
            <w:u w:val="single"/>
          </w:rPr>
          <w:t>https://doi.org/10.1145/3763361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息近眼显示器以紧凑的外形尺寸提供无与伦比的深度提示、高分辨率图像和逼真的三维视差，使其成为新兴增强和虚拟现实系统的有希望的候选者。然而，现有的全息显示方法通常假设理想的观看条件，而忽略了现实世界的因素，例如飞蚊症和睫毛等可能严重降低感知图像质量的障碍物。&lt;/jats:p&gt;</w:t>
        <w:br/>
        <w:t xml:space="preserve">                  &lt;jats:p&gt;在这项工作中，我们提出了一种新的指标，可以量化全息图对伪影的弹性，并将其应用于计算机生成全息 (CGH) 优化。我们称之为神器弹性全息术（ARH）。我们首先介绍一种模拟方法，该方法可以模拟瞳孔前和瞳孔后障碍物对全息显示的影响。我们的分析表明，以低频为主的眼区区域（尤其是由最近全息工作中广泛采用的平滑相位全息图产生的区域）很容易受到动态障碍物（例如飞蚊症和睫毛）的影响而导致视觉退化。相比之下，随机相位全息图在整个视窗光谱上更均匀地传播能量，使它们能够在障碍物周围衍射，而不会产生明显的伪影。&lt;/jats:p&gt;</w:t>
        <w:br/>
        <w:t xml:space="preserve">                  &lt;jats:p&gt;通过使用瑞利分布表征随机相位眼盒，我们得出了眼盒域中的可微度量。然后，我们应用该指标来训练基于实时神经网络的相位生成器，使其能够生成抗伪影 3D 全息图，从而在各种实际观看条件下保持视觉保真度，从而增强鲁棒性和用户交互性。&lt;/jats:p&gt;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&lt;jats:p&gt;Holographic near-eye displays promise unparalleled depth cues, high-resolution imagery, and realistic three-dimensional parallax at a compact form factor, making them promising candidates for emerging augmented and virtual reality systems. However, existing holographic display methods often assume ideal viewing conditions and overlook real-world factors such as eye floaters and eyelashes—obstructions that can severely degrade perceived image quality.&lt;/jats:p&gt;</w:t>
        <w:br/>
        <w:t xml:space="preserve">                  &lt;jats:p&gt;In this work, we propose a new metric that quantifies hologram resilience to artifacts and apply it to computer generated holography (CGH) optimization. We call this Artifact Resilient Holography (ARH). We begin by introducing a simulation method that models the effects of pre- and post-pupil obstructions on holographic displays. Our analysis reveals that eyebox regions dominated by low frequencies—produced especially by the smooth-phase holograms broadly adopted in recent holography work—are vulnerable to visual degradation from dynamic obstructions such as floaters and eyelashes. In contrast, random phase holograms spread energy more uniformly across the eyebox spectrum, enabling them to diffract around obstructions without producing prominent artifacts.&lt;/jats:p&gt;</w:t>
        <w:br/>
        <w:t xml:space="preserve">                  &lt;jats:p&gt;By characterizing a random phase eyebox using the Rayleigh Distribution, we derive a differentiable metric in the eyebox domain. We then apply this metric to train a real-time neural network-based phase generator, enabling it to produce artifact-resilient 3D holograms that preserve visual fidelity across a range of practical viewing conditions—enhancing both robustness and user interactivity.&lt;/jats:p&gt;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神经八面体场：同时平滑和锐边正则化的八面体先验</w:t>
      </w:r>
    </w:p>
    <w:p>
      <w:r>
        <w:rPr>
          <w:rFonts w:ascii="Times New Roman" w:hAnsi="Times New Roman" w:eastAsia="宋体"/>
          <w:b/>
          <w:color w:val="003264"/>
          <w:sz w:val="24"/>
        </w:rPr>
        <w:t>Neural Octahedral Field: Octahedral Prior for Simultaneous Smoothing and Sharp Edge Regularization</w:t>
      </w:r>
    </w:p>
    <w:p>
      <w:r>
        <w:rPr>
          <w:rFonts w:ascii="Times New Roman" w:hAnsi="Times New Roman" w:eastAsia="宋体"/>
          <w:sz w:val="21"/>
        </w:rPr>
        <w:t>作者: Ruichen Zheng, Tao Yu, Ruizhen Hu</w:t>
        <w:br/>
      </w:r>
      <w:r>
        <w:rPr>
          <w:rFonts w:ascii="Times New Roman" w:hAnsi="Times New Roman" w:eastAsia="宋体"/>
          <w:sz w:val="21"/>
        </w:rPr>
        <w:t xml:space="preserve">时间: 2025-12-04 | </w:t>
      </w:r>
      <w:r>
        <w:t xml:space="preserve">链接: </w:t>
      </w:r>
      <w:hyperlink r:id="rId529">
        <w:r>
          <w:rPr>
            <w:rFonts w:ascii="Times New Roman" w:hAnsi="Times New Roman" w:eastAsia="宋体"/>
            <w:color w:val="0000FF"/>
            <w:sz w:val="21"/>
            <w:u w:val="single"/>
          </w:rPr>
          <w:t>https://doi.org/10.1145/3763362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神经隐式表示，即作为多层感知器 (MLP) 的连续距离函数的参数化，已成为解决无方向点云表面重建问题的有希望的先导。然而，在存在噪声的情况下，其缺乏明确的邻域连通性使得锐边识别特别具有挑战性，从而阻止了平滑和锐化操作的分离，而离散操作可以实现这一点。在这项工作中，我们建议用一个辅助领域来应对这一挑战，即</w:t>
        <w:br/>
        <w:t xml:space="preserve">                    &lt;jats:italictoggle="yes"&gt;八面体场。&lt;/jats:italic&gt;</w:t>
        <w:br/>
        <w:t xml:space="preserve">                    我们观察到距离场中的平滑度和尖锐特征都可以用八面体空间中的平滑度等效地描述。因此，通过沿着隐式几何对齐和平滑八面体场，我们的方法的行为类似于双边滤波，从而在保留锐利边缘的同时实现平滑重建。尽管纯粹是逐点操作，但我们的方法在广泛的实验中优于各种传统和神经隐式拟合方法，并且与需要法线和数据先验的方法非常有竞争力。我们工作的代码和数据可在：https://github.com/Ankbzpx/frame-field 获取。</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Neural implicit representation, the parameterization of a continuous distance function as a Multi-Layer Perceptron (MLP), has emerged as a promising lead in tackling surface reconstruction from unoriented point clouds. In the presence of noise, however, its lack of explicit neighborhood connectivity makes sharp edges identification particularly challenging, hence preventing the separation of smoothing and sharpening operations, as is achievable with its discrete counterparts. In this work, we propose to tackle this challenge with an auxiliary field, the</w:t>
        <w:br/>
        <w:t xml:space="preserve">                    &lt;jats:italic toggle="yes"&gt;octahedral field.&lt;/jats:italic&gt;</w:t>
        <w:br/>
        <w:t xml:space="preserve">                    We observe that both smoothness and sharp features in the distance field can be equivalently described by the smoothness in octahedral space. Therefore, by aligning and smoothing an octahedral field alongside the implicit geometry, our method behaves analogously to bilateral filtering, resulting in a smooth reconstruction while preserving sharp edges. Despite being operated purely pointwise, our method outperforms various traditional and neural implicit fitting approaches across extensive experiments, and is very competitive with methods that require normals and data priors. Code and data of our work are available at: https://github.com/Ankbzpx/frame-field.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适用于游戏场景的超快且可控的在线运动重定向</w:t>
      </w:r>
    </w:p>
    <w:p>
      <w:r>
        <w:rPr>
          <w:rFonts w:ascii="Times New Roman" w:hAnsi="Times New Roman" w:eastAsia="宋体"/>
          <w:b/>
          <w:color w:val="003264"/>
          <w:sz w:val="24"/>
        </w:rPr>
        <w:t>Ultrafast and Controllable Online Motion Retargeting for Game Scenarios</w:t>
      </w:r>
    </w:p>
    <w:p>
      <w:r>
        <w:rPr>
          <w:rFonts w:ascii="Times New Roman" w:hAnsi="Times New Roman" w:eastAsia="宋体"/>
          <w:sz w:val="21"/>
        </w:rPr>
        <w:t>作者: Tianze Guo, Zhedong Chen, Yi Jiang, Linjun Wu, Xilei Wei, Lang Xu, Yeshuang Lin, He Wang, Xiaogang Jin</w:t>
        <w:br/>
      </w:r>
      <w:r>
        <w:rPr>
          <w:rFonts w:ascii="Times New Roman" w:hAnsi="Times New Roman" w:eastAsia="宋体"/>
          <w:sz w:val="21"/>
        </w:rPr>
        <w:t xml:space="preserve">时间: 2025-12-04 | </w:t>
      </w:r>
      <w:r>
        <w:t xml:space="preserve">链接: </w:t>
      </w:r>
      <w:hyperlink r:id="rId530">
        <w:r>
          <w:rPr>
            <w:rFonts w:ascii="Times New Roman" w:hAnsi="Times New Roman" w:eastAsia="宋体"/>
            <w:color w:val="0000FF"/>
            <w:sz w:val="21"/>
            <w:u w:val="single"/>
          </w:rPr>
          <w:t>https://doi.org/10.1145/3763351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几何感知在线运动重定向对于游戏和虚拟现实中的实时角色动画至关重要。然而，现有方法通常依赖于复杂的优化过程或深度神经网络，这限制了它们在实时场景中的适用性。此外，它们对角色交互中涉及的细粒度运动细节的控制有限，导致结果不太现实。为了克服这些限制，我们提出了一种新颖的优化框架，用于具有关节级控制（即对关节位置、骨骼方向等的控制）的超快、轻量级运动重定向。我们的方法引入了基于球面几何表示的语义感知目标，并结合了迭代解决该目标的骨骼长度保留算法。这种表述保留了球体之间的空间关系，从而维持运动语义、减轻相互渗透并确保接触。它重量轻且计算效率高，特别适合时间关键的实时部署场景。此外，我们还采用了启发式优化策略，可以实现快速收敛和精确的联合级控制。我们在 Mixamo 数据集上针对最先进的方法评估了我们的方法，实验结果表明，它在实现数量级加速的同时实现了可比的性能。&lt;/jats:p&gt;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&lt;jats:p&gt;Geometry-aware online motion retargeting is crucial for real-time character animation in gaming and virtual reality. However, existing methods often rely on complex optimization procedures or deep neural networks, which constrain their applicability in real-time scenarios. Moreover, they offer limited control over fine-grained motion details involved in character interactions, resulting in less realistic outcomes. To overcome these limitations, we propose a novel optimization framework for ultrafast, lightweight motion retargeting with joint-level control (i.e., controls over joint position, bone orientation, etc,). Our approach introduces a semantic-aware objective grounded in a spherical geometry representation, coupled with a bone-length-preserving algorithm that iteratively solves this objective. This formulation preserves spatial relationships among spheres, thereby maintaining motion semantics, mitigating interpenetration, and ensuring contact. It is lightweight and computationally efficient, making it particularly suitable for time-critical real-time deployment scenarios. Additionally, we incorporate a heuristic optimization strategy that enables rapid convergence and precise joint-level control. We evaluate our method against state-of-the-art approaches on the Mixamo dataset, and experimental results demonstrate that it achieves comparable performance while delivering an order-of-magnitude speedup.&lt;/jats:p&gt;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RL-ACD：基于强化学习的近似凸分解</w:t>
      </w:r>
    </w:p>
    <w:p>
      <w:r>
        <w:rPr>
          <w:rFonts w:ascii="Times New Roman" w:hAnsi="Times New Roman" w:eastAsia="宋体"/>
          <w:b/>
          <w:color w:val="003264"/>
          <w:sz w:val="24"/>
        </w:rPr>
        <w:t>RL-ACD: Reinforcement Learning-based Approximate Convex Decomposition</w:t>
      </w:r>
    </w:p>
    <w:p>
      <w:r>
        <w:rPr>
          <w:rFonts w:ascii="Times New Roman" w:hAnsi="Times New Roman" w:eastAsia="宋体"/>
          <w:sz w:val="21"/>
        </w:rPr>
        <w:t>作者: Yuzhe Luo, Zherong Pan, Kui Wu, Xingyi Du, Yun Zeng, Xiangjun Tang, Yiqian Wu, Xiaogang Jin, Xifeng Gao</w:t>
        <w:br/>
      </w:r>
      <w:r>
        <w:rPr>
          <w:rFonts w:ascii="Times New Roman" w:hAnsi="Times New Roman" w:eastAsia="宋体"/>
          <w:sz w:val="21"/>
        </w:rPr>
        <w:t xml:space="preserve">时间: 2025-12-04 | </w:t>
      </w:r>
      <w:r>
        <w:t xml:space="preserve">链接: </w:t>
      </w:r>
      <w:hyperlink r:id="rId531">
        <w:r>
          <w:rPr>
            <w:rFonts w:ascii="Times New Roman" w:hAnsi="Times New Roman" w:eastAsia="宋体"/>
            <w:color w:val="0000FF"/>
            <w:sz w:val="21"/>
            <w:u w:val="single"/>
          </w:rPr>
          <w:t>https://doi.org/10.1145/3763270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&lt;jats:p&gt;近似凸分解 (ACD) 旨在用凸组件近似复杂的 3D 形状，广泛应用于为实时应用创建紧凑的碰撞表示，包括 VR/AR、交互式游戏和机器人模拟。效率和最优性对于 ACD 算法在近似大规模、复杂的 3D 形状、以最少的组件实现高质量分解方面至关重要。不幸的是，现有的方法要么采用次优的贪婪策略，要么依赖于计算密集型的多步搜索。在这项工作中，我们提出了 RL-ACD，这是一种数据驱动、基于强化学习的方法，用于高效且接近最优的凸形状分解。我们将 ACD 制定为马尔可夫决策过程 (MDP)，其中基于当前阶段的网格片段而不是整个细粒度网格迭代应用切割平面，从而产生一种新颖、高效的几何编码。为了训练 ACD 的近乎最优策略，我们提出了一种新颖的双态 Bellman 损失，并使用 Q 学习算法分析其收敛性。跨不同数据集的综合评估验证了 RL-ACD 对于凸分解任务的效率和准确性。我们的方法在计算速度方面优于多步树搜索 15 倍，同时与当前最先进的贪心算法相比，结果组件的数量减少了 16%，显着缩小了次优差距并增强了下游任务性能。&lt;/jats:p&gt;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&lt;jats:p&gt;Approximate Convex Decomposition (ACD) aims to approximate complex 3D shapes with convex components, which is widely applied to create compact collision representations for real-time applications, including VR/AR, interactive games, and robotic simulations. Efficiency and optimality are critical for ACD algorithms in approximating large-scale, complex 3D shapes, enabling high-quality decompositions with minimal components. Unfortunately, existing methods either employ sub-optimal greedy strategies or rely on computationally intensive multi-step searches. In this work, we propose RL-ACD, a data-driven, reinforcement learning-based approach for efficient and near-optimal convex shape decomposition. We formulate ACD as a Markov Decision Process (MDP), where cutting planes are iteratively applied based on the current stage's mesh fragments rather than the entire fine-grained mesh, leading to a novel, efficient geometric encoding. To train near-optimal policies for ACD, we propose a novel dual-state Bellman loss and analyze its convergence using a Q-learning algorithm. Comprehensive evaluations across diverse datasets validate the efficiency and accuracy of RL-ACD for convex decomposition tasks. Our method outperforms the multi-step tree search by 15× in terms of computational speed, while reducing the number of resulting components by 16% compared to the current state-of-the-art greedy algorithms, significantly narrowing the sub-optimality gap and enhancing downstream task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Fire-X：通过化学计量放热灭火</w:t>
      </w:r>
    </w:p>
    <w:p>
      <w:r>
        <w:rPr>
          <w:rFonts w:ascii="Times New Roman" w:hAnsi="Times New Roman" w:eastAsia="宋体"/>
          <w:b/>
          <w:color w:val="003264"/>
          <w:sz w:val="24"/>
        </w:rPr>
        <w:t>Fire-X: Extinguishing Fire with Stoichiometric Heat Release</w:t>
      </w:r>
    </w:p>
    <w:p>
      <w:r>
        <w:rPr>
          <w:rFonts w:ascii="Times New Roman" w:hAnsi="Times New Roman" w:eastAsia="宋体"/>
          <w:sz w:val="21"/>
        </w:rPr>
        <w:t>作者: Helge Wrede, Anton Wagner, Sarker Miraz Mahfuz, Wojtek Palubicki, Dominik Michels, Sören Pirk</w:t>
        <w:br/>
      </w:r>
      <w:r>
        <w:rPr>
          <w:rFonts w:ascii="Times New Roman" w:hAnsi="Times New Roman" w:eastAsia="宋体"/>
          <w:sz w:val="21"/>
        </w:rPr>
        <w:t xml:space="preserve">时间: 2025-12-04 | </w:t>
      </w:r>
      <w:r>
        <w:t xml:space="preserve">链接: </w:t>
      </w:r>
      <w:hyperlink r:id="rId532">
        <w:r>
          <w:rPr>
            <w:rFonts w:ascii="Times New Roman" w:hAnsi="Times New Roman" w:eastAsia="宋体"/>
            <w:color w:val="0000FF"/>
            <w:sz w:val="21"/>
            <w:u w:val="single"/>
          </w:rPr>
          <w:t>https://doi.org/10.1145/3763338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新颖的燃烧模拟框架来模拟固体、液体和气体的火灾现象。我们的方法通过结合燃料、氧气、氮气、二氧化碳、水蒸气和残留物的多物质热力学和反应传输来扩展传统的流体求解器。燃烧反应由化学计量相关的热释放控制，从而可以准确模拟具有不同强度和成分的预混合和扩散火焰。我们支持各种场景，包括喷射火灾、水抑制（喷雾器和洒水器）、燃料蒸发和饥饿条件。我们的框架支持交互式热源、火灾探测器和火焰的真实渲染（例如，层流到湍流的转变和蓝色到橙色的颜色变化）。我们的主要贡献包括物种动力学与热力学反馈的紧密耦合、蒸发建模以及用于有效模拟灭火的混合 SPH 网格表示。我们通过大量实验验证了我们的方法，证明了其在室内和室外火灾场景中的多功能性。&lt;/jats:p&gt;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combustion simulation framework to model fire phenomena across solids, liquids, and gases. Our approach extends traditional fluid solvers by incorporating multi-species thermodynamics and reactive transport for fuel, oxygen, nitrogen, carbon dioxide, water vapor, and residuals. Combustion reactions are governed by stoichiometry-dependent heat release, allowing an accurate simulation of premixed and diffusive flames with varying intensity and composition. We support a wide range of scenarios including jet fires, water suppression (sprays and sprinklers), fuel evaporation, and starvation conditions. Our framework enables interactive heat sources, fire detectors, and realistic rendering of flames (e.g., laminar-to-turbulent transitions and blue-to-orange color shifts). Our key contributions include the tight coupling of species dynamics with thermodynamic feedback, evaporation modeling, and a hybrid SPH-grid representation for the efficient simulation of extinguishing fires. We validate our method through numerous experiments that demonstrate its versatility in both indoor and outdoor fire scenarios.&lt;/jats:p&gt;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MILo：网格在环高斯泼溅，用于详细且高效的表面重建</w:t>
      </w:r>
    </w:p>
    <w:p>
      <w:r>
        <w:rPr>
          <w:rFonts w:ascii="Times New Roman" w:hAnsi="Times New Roman" w:eastAsia="宋体"/>
          <w:b/>
          <w:color w:val="003264"/>
          <w:sz w:val="24"/>
        </w:rPr>
        <w:t>MILo: Mesh-In-the-Loop Gaussian Splatting for Detailed and Efficient Surface Reconstruction</w:t>
      </w:r>
    </w:p>
    <w:p>
      <w:r>
        <w:rPr>
          <w:rFonts w:ascii="Times New Roman" w:hAnsi="Times New Roman" w:eastAsia="宋体"/>
          <w:sz w:val="21"/>
        </w:rPr>
        <w:t>作者: Antoine Guédon, Diego Gomez, Nissim Maruani, Bingchen Gong, George Drettakis, Maks Ovsjanikov</w:t>
        <w:br/>
      </w:r>
      <w:r>
        <w:rPr>
          <w:rFonts w:ascii="Times New Roman" w:hAnsi="Times New Roman" w:eastAsia="宋体"/>
          <w:sz w:val="21"/>
        </w:rPr>
        <w:t xml:space="preserve">时间: 2025-12-04 | </w:t>
      </w:r>
      <w:r>
        <w:t xml:space="preserve">链接: </w:t>
      </w:r>
      <w:hyperlink r:id="rId533">
        <w:r>
          <w:rPr>
            <w:rFonts w:ascii="Times New Roman" w:hAnsi="Times New Roman" w:eastAsia="宋体"/>
            <w:color w:val="0000FF"/>
            <w:sz w:val="21"/>
            <w:u w:val="single"/>
          </w:rPr>
          <w:t>https://doi.org/10.1145/3763339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虽然高斯喷射的最新进展已经能够从图像中快速重建高质量的 3D 场景，但提取准确的表面网格仍然是一个挑战。当前的方法通过昂贵的后处理步骤提取表面，导致精细几何细节的丢失或需要大量时间并导致具有数百万个顶点的非常密集的网格。更根本的是，</w:t>
        <w:br/>
        <w:t xml:space="preserve">                    &lt;jats:italic toggle="yes"&gt;后验&lt;/jats:italic&gt;</w:t>
        <w:br/>
        <w:t xml:space="preserve">                    从体积表示到表面表示的转换限制了最终网格保留训练期间捕获的所有几何结构的能力。我们提出了 MILo，一种新颖的高斯泼溅框架，它通过从 3D 高斯中可微分地提取网格来弥合体积表示和表面表示之间的差距。我们设计了一个完全可微的过程，在每次迭代时直接根据高斯参数构建网格（包括顶点位置和连接性），</w:t>
        <w:br/>
        <w:t xml:space="preserve">                    &lt;jats:italictoggle="yes"&gt;这是训练期间唯一优化的数量。&lt;/jats:italic&gt;</w:t>
        <w:br/>
        <w:t xml:space="preserve">                  &lt;/贾茨：p&gt;</w:t>
        <w:br/>
        <w:t xml:space="preserve">                  &lt;jats:p&gt;我们的方法引入了三个关键的技术贡献：(1) 双向一致性框架，确保两种表示形式（高斯和提取的网格）在训练期间捕获相同的基础几何图形； (2) 在每次训练迭代中执行的自适应网格提取过程，该过程使用高斯作为 Delaunay 三角剖分的可微主元； (3) 一种从 3D 高斯计算有符号距离值的新方法，可以实现精确的表面提取，同时避免几何侵蚀。&lt;/jats:p&gt;</w:t>
        <w:br/>
        <w:t xml:space="preserve">                  &lt;jats:p&gt;我们的方法可以重建完整的场景，包括背景，具有最先进的质量，同时需要比以前的方法少一个数量级的网格顶点。&lt;/jats:p&gt;</w:t>
        <w:br/>
        <w:t xml:space="preserve">                  &lt;jats:p&gt;由于重量轻且内部空，我们的网格非常适合物理模拟和动画等下游应用。&lt;/jats:p&gt;</w:t>
        <w:br/>
        <w:t xml:space="preserve">                  &lt;jats:p&gt;我们方法的代码和在线图库可在 https://anttwo.github.io/milo/ 上找到。&lt;/jats:p&gt;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recent advances in Gaussian Splatting have enabled fast reconstruction of high-quality 3D scenes from images, extracting accurate surface meshes remains a challenge. Current approaches extract the surface through costly post-processing steps, resulting in the loss of fine geometric details or requiring significant time and leading to very dense meshes with millions of vertices. More fundamentally, the</w:t>
        <w:br/>
        <w:t xml:space="preserve">                    &lt;jats:italic toggle="yes"&gt;a posteriori&lt;/jats:italic&gt;</w:t>
        <w:br/>
        <w:t xml:space="preserve">                    conversion from a volumetric to a surface representation limits the ability of the final mesh to preserve all geometric structures captured during training. We present MILo, a novel Gaussian Splatting framework that bridges the gap between volumetric and surface representations by differentiably extracting a mesh from the 3D Gaussians. We design a fully differentiable procedure that constructs the mesh—including both vertex locations and connectivity—at every iteration directly from the parameters of the Gaussians,</w:t>
        <w:br/>
        <w:t xml:space="preserve">                    &lt;jats:italic toggle="yes"&gt;which are the only quantities optimized during training.&lt;/jats:italic&gt;</w:t>
        <w:br/>
        <w:t xml:space="preserve">                  &lt;/jats:p&gt;</w:t>
        <w:br/>
        <w:t xml:space="preserve">                  &lt;jats:p&gt;Our method introduces three key technical contributions: (1) a bidirectional consistency framework ensuring both representations—Gaussians and the extracted mesh—capture the same underlying geometry during training; (2) an adaptive mesh extraction process performed at each training iteration, which uses Gaussians as differentiable pivots for Delaunay triangulation; (3) a novel method for computing signed distance values from the 3D Gaussians that enables precise surface extraction while avoiding geometric erosion.&lt;/jats:p&gt;</w:t>
        <w:br/>
        <w:t xml:space="preserve">                  &lt;jats:p&gt;Our approach can reconstruct complete scenes, including backgrounds, with state-of-the-art quality while requiring an order of magnitude fewer mesh vertices than previous methods.&lt;/jats:p&gt;</w:t>
        <w:br/>
        <w:t xml:space="preserve">                  &lt;jats:p&gt;Due to their light weight and empty interior, our meshes are well suited for downstream applications such as physics simulations and animation.&lt;/jats:p&gt;</w:t>
        <w:br/>
        <w:t xml:space="preserve">                  &lt;jats:p&gt;The code for our approach and an online gallery are available at https://anttwo.github.io/milo/.&lt;/jats:p&gt;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通过适应光能传递的高斯面元可微分光传输，以实现高效的重新照明和几何重建</w:t>
      </w:r>
    </w:p>
    <w:p>
      <w:r>
        <w:rPr>
          <w:rFonts w:ascii="Times New Roman" w:hAnsi="Times New Roman" w:eastAsia="宋体"/>
          <w:b/>
          <w:color w:val="003264"/>
          <w:sz w:val="24"/>
        </w:rPr>
        <w:t>Differentiable Light Transport with Gaussian Surfels via Adapted Radiosity for Efficient Relighting and Geometry Reconstruction</w:t>
      </w:r>
    </w:p>
    <w:p>
      <w:r>
        <w:rPr>
          <w:rFonts w:ascii="Times New Roman" w:hAnsi="Times New Roman" w:eastAsia="宋体"/>
          <w:sz w:val="21"/>
        </w:rPr>
        <w:t>作者: Kaiwen Jiang, Jia-Mu Sun, Zilu Li, Dan Wang, Tzu-Mao Li, Ravi Ramamoorthi</w:t>
        <w:br/>
      </w:r>
      <w:r>
        <w:rPr>
          <w:rFonts w:ascii="Times New Roman" w:hAnsi="Times New Roman" w:eastAsia="宋体"/>
          <w:sz w:val="21"/>
        </w:rPr>
        <w:t xml:space="preserve">时间: 2025-12-04 | </w:t>
      </w:r>
      <w:r>
        <w:t xml:space="preserve">链接: </w:t>
      </w:r>
      <w:hyperlink r:id="rId534">
        <w:r>
          <w:rPr>
            <w:rFonts w:ascii="Times New Roman" w:hAnsi="Times New Roman" w:eastAsia="宋体"/>
            <w:color w:val="0000FF"/>
            <w:sz w:val="21"/>
            <w:u w:val="single"/>
          </w:rPr>
          <w:t>https://doi.org/10.1145/3763305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辐射场在从新颖的视图合成到几何重建的应用中取得了巨大的成功，特别是随着高斯分布的出现。然而，它们牺牲了材料反射特性和照明条件的建模，导致显着的几何模糊性并且无法轻松地执行重新照明。解决这些限制的一种方法是结合基于物理的渲染，但在优化的内循环中包含完整的全局照明的成本过高。因此，之前的工作采用了简化，使得全局照明效果的整体优化高效但准确度较低。在这项工作中，我们采用高斯面元作为基元，并受到经典光能传递理论的启发，构建了可微分光传输的有效框架。整个框架在球谐函数的系数空间中运行，支持漫反射和镜面材质。我们将经典的光能传递扩展到非二元可见性和半不透明基元，提出新颖的求解器来有效地求解光传输，并导出用于梯度优化的后向传递，这比自动微分更有效。在推理过程中，我们得到</w:t>
        <w:br/>
        <w:t xml:space="preserve">                    &lt;jats:italictoggle="yes"&gt;独立于视图&lt;/jats:italic&gt;</w:t>
        <w:br/>
        <w:t xml:space="preserve">                    在视点变化时无需重新计算光传输的渲染，可实现数百帧每秒的全局照明效果，包括使用球谐函数表示的与视图相关的反射。通过广泛的定性和定量实验，我们展示了比以前的逆渲染基线或在已知或未知照明条件下相对稀疏的数据集下的数据驱动基线更优越的几何重建、视图合成和重新照明。</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Radiance fields have gained tremendous success with applications ranging from novel view synthesis to geometry reconstruction, especially with the advent of Gaussian splatting. However, they sacrifice modeling of material reflective properties and lighting conditions, leading to significant geometric ambiguities and the inability to easily perform relighting. One way to address these limitations is to incorporate physically-based rendering, but it has been prohibitively expensive to include full global illumination within the inner loop of the optimization. Therefore, previous works adopt simplifications that make the whole optimization with global illumination effects efficient but less accurate. In this work, we adopt Gaussian surfels as the primitives and build an efficient framework for differentiable light transport, inspired from the classic radiosity theory. The whole framework operates in the coefficient space of spherical harmonics, enabling both diffuse and specular materials. We extend the classic radiosity into non-binary visibility and semi-opaque primitives, propose novel solvers to efficiently solve the light transport, and derive the backward pass for gradient optimizations, which is more efficient than auto-differentiation. During inference, we achieve</w:t>
        <w:br/>
        <w:t xml:space="preserve">                    &lt;jats:italic toggle="yes"&gt;view-independent&lt;/jats:italic&gt;</w:t>
        <w:br/>
        <w:t xml:space="preserve">                    rendering where light transport need not be recomputed under viewpoint changes, enabling hundreds of FPS for global illumination effects, including view-dependent reflections using a spherical harmonics representation. Through extensive qualitative and quantitative experiments, we demonstrate superior geometry reconstruction, view synthesis and relighting than previous inverse rendering baselines, or data-driven baselines given relatively sparse datasets with known or unknown lighting conditions.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楔和：一致加权 Delaunay 三角剖分是固定维数的多项式</w:t>
      </w:r>
    </w:p>
    <w:p>
      <w:r>
        <w:rPr>
          <w:rFonts w:ascii="Times New Roman" w:hAnsi="Times New Roman" w:eastAsia="宋体"/>
          <w:b/>
          <w:color w:val="003264"/>
          <w:sz w:val="24"/>
        </w:rPr>
        <w:t>Sums of Wedges: Conforming Weighted Delaunay Triangulations are Polynomial in Fixed Dimension</w:t>
      </w:r>
    </w:p>
    <w:p>
      <w:r>
        <w:rPr>
          <w:rFonts w:ascii="Times New Roman" w:hAnsi="Times New Roman" w:eastAsia="宋体"/>
          <w:sz w:val="21"/>
        </w:rPr>
        <w:t>作者: Dimitrios Bogiokas, Ugo Finnendahl, Thorsten Seidelmann, Marc Alexa</w:t>
        <w:br/>
      </w:r>
      <w:r>
        <w:rPr>
          <w:rFonts w:ascii="Times New Roman" w:hAnsi="Times New Roman" w:eastAsia="宋体"/>
          <w:sz w:val="21"/>
        </w:rPr>
        <w:t xml:space="preserve">时间: 2025-12-04 | </w:t>
      </w:r>
      <w:r>
        <w:t xml:space="preserve">链接: </w:t>
      </w:r>
      <w:hyperlink r:id="rId535">
        <w:r>
          <w:rPr>
            <w:rFonts w:ascii="Times New Roman" w:hAnsi="Times New Roman" w:eastAsia="宋体"/>
            <w:color w:val="0000FF"/>
            <w:sz w:val="21"/>
            <w:u w:val="single"/>
          </w:rPr>
          <w:t>https://doi.org/10.1145/3763368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我们展示了如何在中创建三角剖分的问题</w:t>
        <w:br/>
        <w:t xml:space="preserve">                    &lt;jats：斜体切换=“是”&gt; d&lt;/ jats：斜体&gt;</w:t>
        <w:br/>
        <w:t xml:space="preserve">                    符合作为子单纯形给出的约束的维空间可以转化为计算楔函数和的下壳的问题。该总和可以解释为加权 Delaunay 三角剖分，必然包含作为其元素的并集的约束。楔形的交点通向施泰纳点。由于此类交点的数量是楔形数量的多项式，并且每个元素的楔形数量通常为 1（最多</w:t>
        <w:br/>
        <w:t xml:space="preserve">                    &lt;jats：斜体切换=“是”&gt; d&lt;/ jats：斜体&gt;</w:t>
        <w:br/>
        <w:t xml:space="preserve">                    ），这证明了输出的复杂度是多项式的。此外，我们表明，大多数楔形交点对于一致三角剖分来说是不必要的，并进一步启发式地减少了斯坦纳点的数量。使用适当的数据结构，可以在准线性时间内评估该函数，从而产生输出敏感的算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show how the problem of creating a triangulation in</w:t>
        <w:br/>
        <w:t xml:space="preserve">                    &lt;jats:italic toggle="yes"&gt;d&lt;/jats:italic&gt;</w:t>
        <w:br/>
        <w:t xml:space="preserve">                    -dimensional space that conforms to constraints given as sub-simplices can be turned into the problem of computing the lower hull of a sum of wedge functions. This sum can be interpreted as a Weighted Delaunay Triangulations, necessarily containing the constraints as unions of its elements. Intersections of wedges lead to Steiner points. As the number of such intersections is polynomial in the number of wedges, and the number of wedges per element is typically 1 (at most</w:t>
        <w:br/>
        <w:t xml:space="preserve">                    &lt;jats:italic toggle="yes"&gt;d&lt;/jats:italic&gt;</w:t>
        <w:br/>
        <w:t xml:space="preserve">                    ), this proves that the complexity of the output is polynomial. Moreover, we show that the majority of wedge intersections is unnecessary for a conforming triangulation and further heuristically reduce the number of Steiner points. Using appropriate data structures, the function can be evaluated in quasi-linear time, leading to an output-sensitive algorithm.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任何模型都可以制作吗？基于逆运算的混合增材减材制造规划</w:t>
      </w:r>
    </w:p>
    <w:p>
      <w:r>
        <w:rPr>
          <w:rFonts w:ascii="Times New Roman" w:hAnsi="Times New Roman" w:eastAsia="宋体"/>
          <w:b/>
          <w:color w:val="003264"/>
          <w:sz w:val="24"/>
        </w:rPr>
        <w:t>Can Any Model Be Fabricated? Inverse Operation Based Planning for Hybrid Additive-Subtractive Manufacturing</w:t>
      </w:r>
    </w:p>
    <w:p>
      <w:r>
        <w:rPr>
          <w:rFonts w:ascii="Times New Roman" w:hAnsi="Times New Roman" w:eastAsia="宋体"/>
          <w:sz w:val="21"/>
        </w:rPr>
        <w:t>作者: Yongxue Chen, Tao Liu, Yuming Huang, Weiming Wang, Tianyu Zhang, Kun Qian, Zikang Shi, Charlie C. L. Wang</w:t>
        <w:br/>
      </w:r>
      <w:r>
        <w:rPr>
          <w:rFonts w:ascii="Times New Roman" w:hAnsi="Times New Roman" w:eastAsia="宋体"/>
          <w:sz w:val="21"/>
        </w:rPr>
        <w:t xml:space="preserve">时间: 2025-12-04 | </w:t>
      </w:r>
      <w:r>
        <w:t xml:space="preserve">链接: </w:t>
      </w:r>
      <w:hyperlink r:id="rId536">
        <w:r>
          <w:rPr>
            <w:rFonts w:ascii="Times New Roman" w:hAnsi="Times New Roman" w:eastAsia="宋体"/>
            <w:color w:val="0000FF"/>
            <w:sz w:val="21"/>
            <w:u w:val="single"/>
          </w:rPr>
          <w:t>https://doi.org/10.1145/3763355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计算交错增材和减材制造操作以制造任意形状模型的方法。我们通过搜索一系列逆运算来解决制造规划问题，这些逆运算逐渐将目标模型转换为零形状。每个逆操作对应于加法或减法步骤，确保整个过程中中间形状的可制造性和结构稳定性。我们从理论上证明，可以使用我们的方法生成的序列精确地构建任何模型。为了证明该方法的有效性，我们采用基于体素的实现并开发了一种可扩展的算法，该算法适用于由大量体素表示的模型。我们的方法已经在一系列数字模型中进行了测试，并通过具有自动工具切换功能的混合制造系统上的物理制造得到了进一步验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a method for computing interleaved additive and subtractive manufacturing operations to fabricate models of arbitrary shapes. We solve the manufacturing planning problem by searching a sequence of inverse operations that progressively transform a target model into a null shape. Each inverse operation corresponds to either an additive or a subtractive step, ensuring both manufacturability and structural stability of intermediate shapes throughout the process. We theoretically prove that any model can be fabricated exactly using a sequence generated by our approach. To demonstrate the effectiveness of this method, we adopt a voxel-based implementation and develop a scalable algorithm that works on models represented by a large number of voxels. Our approach has been tested across a range of digital models and further validated through physical fabrication on a hybrid manufacturing system with automatic tool switching.&lt;/jats:p&gt;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使用射线波混合着色模型进行逼真的布料渲染</w:t>
      </w:r>
    </w:p>
    <w:p>
      <w:r>
        <w:rPr>
          <w:rFonts w:ascii="Times New Roman" w:hAnsi="Times New Roman" w:eastAsia="宋体"/>
          <w:b/>
          <w:color w:val="003264"/>
          <w:sz w:val="24"/>
        </w:rPr>
        <w:t>Realistic Cloth Rendering with a Ray-Wave Hybrid Shading Model</w:t>
      </w:r>
    </w:p>
    <w:p>
      <w:r>
        <w:rPr>
          <w:rFonts w:ascii="Times New Roman" w:hAnsi="Times New Roman" w:eastAsia="宋体"/>
          <w:sz w:val="21"/>
        </w:rPr>
        <w:t>作者: Yunchen Yu, Bruce Walter, Steve Marschner, Andrea Weidlich</w:t>
        <w:br/>
      </w:r>
      <w:r>
        <w:rPr>
          <w:rFonts w:ascii="Times New Roman" w:hAnsi="Times New Roman" w:eastAsia="宋体"/>
          <w:sz w:val="21"/>
        </w:rPr>
        <w:t xml:space="preserve">时间: 2025-12-04 | </w:t>
      </w:r>
      <w:r>
        <w:t xml:space="preserve">链接: </w:t>
      </w:r>
      <w:hyperlink r:id="rId537">
        <w:r>
          <w:rPr>
            <w:rFonts w:ascii="Times New Roman" w:hAnsi="Times New Roman" w:eastAsia="宋体"/>
            <w:color w:val="0000FF"/>
            <w:sz w:val="21"/>
            <w:u w:val="single"/>
          </w:rPr>
          <w:t>https://doi.org/10.1145/3763359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&lt;jats:p&gt;由于其复杂的结构和不同的纤维特性，真实的织物渲染仍然是一个重大挑战。我们提出了一种新的织物着色技术，该技术基于模拟数据，使用射线和波动光学方法的混合来模拟反射和透射。&lt;/jats:p&gt;</w:t>
        <w:br/>
        <w:t xml:space="preserve">                  &lt;jats:p&gt;我们的目标是用纱线编织的织物，每种织物都是通过将一层或多层捻在一起形成的，其中还包含加捻纤维。我们的模型基于预测单层窄高斯光束散射的模拟。比较全波模拟和路径追踪的结果，我们发现射线光学可以准确地模拟来自一组层的平均远场散射，但不能模拟各个层实例之间的变化，并且光线追踪忽略了重要的衍射效应。根据这些观察结果，我们的模型是根据对许多层实例执行的射线模拟构建的，并在渲染过程中使用由高斯混合拟合的模拟数据。波浪模拟用于校准考虑实例间变化的噪声函数，孔径衍射模型用于处理层和纱线之间通过的光。&lt;/jats:p&gt;</w:t>
        <w:br/>
        <w:t xml:space="preserve">                  &lt;jats:p&gt;结果是一个混合模型，能够产生逼真的外观并突出织物的结构，同时捕捉空间断裂和不规则性并模拟传输中发生的微妙颜色变化和模糊。我们通过将渲染图像与照片进行比较来验证我们的结果，证明我们的方法在实现逼真的布料渲染方面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&lt;jats:p&gt;Realistic fabric rendering is still a significant challenge due to their complex structures and varying fiber properties. We present a new fabric shading technique, which models both reflection and transmission using a hybrid of ray and wave optics methods, grounded in simulation data.&lt;/jats:p&gt;</w:t>
        <w:br/>
        <w:t xml:space="preserve">                  &lt;jats:p&gt;We target fabrics woven from yarns, each formed by twisting together one or more plies, which further contain twisted fibers. Our model is based on simulations that predict the scattering of a narrow Gaussian beam by a single ply. Comparing results from full-wave simulations and path tracing, we found that ray optics can accurately simulate the average far field scattering from an ensemble of plies, but not the variation among individual ply instances, and ray tracing overlooks important diffraction effects. Following these observations, our model is built from ray simulations performed for many ply instances, with simulation data fitted by Gaussian mixtures to be used during rendering. Wave simulations are used to calibrate noise functions that account for instance-to-instance variation, and an aperture diffraction model is used to handle light passing between plies and yarns.&lt;/jats:p&gt;</w:t>
        <w:br/>
        <w:t xml:space="preserve">                  &lt;jats:p&gt;The result is a hybrid model capable of producing realistic appearance and highlight structure in fabrics, while capturing spatial break-ups and irregularities and simulating the subtle color shifts and blurriness that occur in transmission. We validate our results by comparing rendered images with photographs, demonstrating the effectiveness of our approach in achieving realistic cloth rendering.&lt;/jats:p&gt;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具有拓扑任意边界的域上基于 NURBS 的网格壳形状查找</w:t>
      </w:r>
    </w:p>
    <w:p>
      <w:r>
        <w:rPr>
          <w:rFonts w:ascii="Times New Roman" w:hAnsi="Times New Roman" w:eastAsia="宋体"/>
          <w:b/>
          <w:color w:val="003264"/>
          <w:sz w:val="24"/>
        </w:rPr>
        <w:t>NURBS-Based Grid Shell Form Finding on Domains with Topologically Arbitrary Boundaries</w:t>
      </w:r>
    </w:p>
    <w:p>
      <w:r>
        <w:rPr>
          <w:rFonts w:ascii="Times New Roman" w:hAnsi="Times New Roman" w:eastAsia="宋体"/>
          <w:sz w:val="21"/>
        </w:rPr>
        <w:t>作者: Masaaki Miki, Toby Mitchell</w:t>
        <w:br/>
      </w:r>
      <w:r>
        <w:rPr>
          <w:rFonts w:ascii="Times New Roman" w:hAnsi="Times New Roman" w:eastAsia="宋体"/>
          <w:sz w:val="21"/>
        </w:rPr>
        <w:t xml:space="preserve">时间: 2025-12-04 | </w:t>
      </w:r>
      <w:r>
        <w:t xml:space="preserve">链接: </w:t>
      </w:r>
      <w:hyperlink r:id="rId538">
        <w:r>
          <w:rPr>
            <w:rFonts w:ascii="Times New Roman" w:hAnsi="Times New Roman" w:eastAsia="宋体"/>
            <w:color w:val="0000FF"/>
            <w:sz w:val="21"/>
            <w:u w:val="single"/>
          </w:rPr>
          <w:t>https://doi.org/10.1145/3763284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在建筑中，特别关注薄曲面结构的形状，称为</w:t>
        <w:br/>
        <w:t xml:space="preserve">                    &lt;jats:italictoggle="yes"&gt;贝壳。&lt;/jats:italic&gt;</w:t>
        <w:br/>
        <w:t xml:space="preserve">                    理想情况下，贝壳的形状应能够支撑其自重而不弯曲。这些形状仅依赖于沿表面流动的面内应力，从而形成高效的薄结构。寻找贝壳形状的过程称为</w:t>
        <w:br/>
        <w:t xml:space="preserve">                    &lt;jats:italictoggle="yes"&gt;表单查找。&lt;/jats:italic&gt;</w:t>
        <w:br/>
        <w:t xml:space="preserve">                    在壳的找形过程中，另一个表面（称为艾里应力函数）的计算通常起着关键作用。艾里应力函数是一个光滑连续的表面，其水平投影与壳体相匹配，应力分布信息编码在其曲率中。</w:t>
        <w:br/>
        <w:t xml:space="preserve">                  &lt;/贾茨：p&gt;</w:t>
        <w:br/>
        <w:t xml:space="preserve">                  &lt;jats:p&gt;然而，由于艾里应力函数的限制，一些找形问题，特别是那些涉及拓扑复杂边界曲线的问题，无法轻易解决。通过构造，它不能表示在不相交域边界之间传递净力的应力分布。形式上，艾里应力函数是不完整的：它不能代表所有有效的应力场。它需要扩展来捕获交互边界的情况。&lt;/jats:p&gt;</w:t>
        <w:br/>
        <w:t xml:space="preserve">                  &lt;jats:p&gt;在本文中，我们通过重新引入先前被忽视的附加应力函数（最初由 Schaefer [1953] 和 Gurtin [1963] 提出）来解决 Airy 应力函数的局限性。 Gurtin [1972] 表明，与艾里应力函数相结合，该公式可以表示所有可能的应力状态，而不管域边界的拓扑复杂性如何。通过几个例子，我们证明了可以使用与艾里应力函数结合插入的应力函数来求解具有相互作用力的拓扑复杂边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architecture, special attention is paid to the shapes of thin curved surface structures known as</w:t>
        <w:br/>
        <w:t xml:space="preserve">                    &lt;jats:italic toggle="yes"&gt;shells.&lt;/jats:italic&gt;</w:t>
        <w:br/>
        <w:t xml:space="preserve">                    Ideally, shells should have shapes that can support their self-weight without bending. These shapes rely solely on in-plane stresses flowing along the surface, resulting in highly efficient thin structures. The process of finding the shape of a shell is called</w:t>
        <w:br/>
        <w:t xml:space="preserve">                    &lt;jats:italic toggle="yes"&gt;form finding.&lt;/jats:italic&gt;</w:t>
        <w:br/>
        <w:t xml:space="preserve">                    In the context of form finding of shells, the computation of another surface, called the Airy stress function, often plays a key role. An Airy stress function is a smooth and continuous surface whose horizontal projection matches the shell, with stress distribution information encoded in its curvatures.</w:t>
        <w:br/>
        <w:t xml:space="preserve">                  &lt;/jats:p&gt;</w:t>
        <w:br/>
        <w:t xml:space="preserve">                  &lt;jats:p&gt;However, some form-finding problems, particularly those involving topologically complex boundary curves, cannot be easily solved due to a limitation of the Airy stress function. By construction, it cannot represent stress distributions that transmit net forces between disjoint domain boundaries. Formally, the Airy stress function is incomplete: It cannot represent all valid stress fields. It requires extension to capture the case of interacting boundaries.&lt;/jats:p&gt;</w:t>
        <w:br/>
        <w:t xml:space="preserve">                  &lt;jats:p&gt;In this paper, we address the limitation of the Airy stress function by reintroducing a previously overlooked additional stress function originally presented by Schaefer [1953] and Gurtin[1963]. In combination with the Airy stress function, this formulation was shown by Gurtin[1972] to represent all possible stress states, regardless of the topological complexity of the domain boundary. Using several examples, we demonstrate that topologically complex boundaries with interacting forces can be solved using this stress function inserted in combination with the Airy stress function.&lt;/jats:p&gt;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具有尖锐界面的动力学自由表面流和泡沫</w:t>
      </w:r>
    </w:p>
    <w:p>
      <w:r>
        <w:rPr>
          <w:rFonts w:ascii="Times New Roman" w:hAnsi="Times New Roman" w:eastAsia="宋体"/>
          <w:b/>
          <w:color w:val="003264"/>
          <w:sz w:val="24"/>
        </w:rPr>
        <w:t>Kinetic Free-Surface Flows and Foams with Sharp Interfaces</w:t>
      </w:r>
    </w:p>
    <w:p>
      <w:r>
        <w:rPr>
          <w:rFonts w:ascii="Times New Roman" w:hAnsi="Times New Roman" w:eastAsia="宋体"/>
          <w:sz w:val="21"/>
        </w:rPr>
        <w:t>作者: Haoxiang Wang, Kui Wu, Hui Qiao, Mathieu Desbrun, Wei Li</w:t>
        <w:br/>
      </w:r>
      <w:r>
        <w:rPr>
          <w:rFonts w:ascii="Times New Roman" w:hAnsi="Times New Roman" w:eastAsia="宋体"/>
          <w:sz w:val="21"/>
        </w:rPr>
        <w:t xml:space="preserve">时间: 2025-12-04 | </w:t>
      </w:r>
      <w:r>
        <w:t xml:space="preserve">链接: </w:t>
      </w:r>
      <w:hyperlink r:id="rId539">
        <w:r>
          <w:rPr>
            <w:rFonts w:ascii="Times New Roman" w:hAnsi="Times New Roman" w:eastAsia="宋体"/>
            <w:color w:val="0000FF"/>
            <w:sz w:val="21"/>
            <w:u w:val="single"/>
          </w:rPr>
          <w:t>https://doi.org/10.1145/3763288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力学多相流求解器最近展示了涉及飞溅和冒泡的极其复杂的湍流流体现象。然而，它们需要对液相和空气进行全面模拟，以捕获大范围的流体行为。此外，它们依靠扩散界面跟踪来正确解释流体-空气相互作用中涉及的界面力。因此，考虑到捕获小气泡所需的分辨率，模拟视觉上吸引人的流体的计算量非常大，并且使用这一系列方法无法实现泡沫模拟。虽然水模拟涉及两相之间的密度和粘度差异如此之大，以至于人们可以安全地忽略空气的动力学，但仅考虑液体运动的所谓动力学自由表面求解器无法重现湍流流体行为的全部范围，即使对于中等复杂的场景也通常不稳定。通过重新审视使​​用尖锐接口的动力学求解器，并结合单相和多相 LBM 求解器的最新进展，我们提出了一种自由表面动力学求解器，我们称之为 HOME-FREE LBM，它不仅可以处理湍流、凝结和气泡，甚至可以处理气泡通过表面张力相互粘附的泡沫。我们证明，我们的流体模拟器可以实现快速、稳健的气泡生长、破裂和合并，而所需的计算时间只是现有 CG 流体求解器所需的一小部分。&lt;/jats:p&gt;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&lt;jats:p&gt;Kinetic multiphase flow solvers have recently demonstrated exquisitely complex and turbulent fluid phenomena involving splashing and bubbling. However, they require full simulation of both the liquid phase and the air to capture a large spectrum of fluid behaviors. Moreover, they rely on diffuse interface tracking to properly account for the interfacial forces involved in fluid-air interactions. Consequently, simulating visually appealing fluids is extremely compute intensive given the required resolution to capture small bubbles, and foam simulation is unattainable with this family of methods. While water simulation involves density and viscosity differences between the two phases so large that one can safely ignore the dynamics of air, so-called kinetic free-surface solvers that only consider the liquid motion have been unable to reproduce the full gamut of turbulent fluid behaviors, being often unstable for even moderately complex scenarios. By revisiting kinetic solvers using sharp interfaces and incorporating recent advances in single-phase and multiphase LBM solvers, we propose a free-surface kinetic solver, which we call HOME-FREE LBM, that not only handles turbulence, glugging, and bubbling, but even foam where bubbles stick to each other through surface tension. We demonstrate that our fluid simulator allows for fast and robust bubble growth, breakup, and coalescence, at a fraction of the computational time that existing CG fluid solvers require.&lt;/jats:p&gt;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SPH 的隐式不可压缩多孔流</w:t>
      </w:r>
    </w:p>
    <w:p>
      <w:r>
        <w:rPr>
          <w:rFonts w:ascii="Times New Roman" w:hAnsi="Times New Roman" w:eastAsia="宋体"/>
          <w:b/>
          <w:color w:val="003264"/>
          <w:sz w:val="24"/>
        </w:rPr>
        <w:t>Implicit Incompressible Porous Flow using SPH</w:t>
      </w:r>
    </w:p>
    <w:p>
      <w:r>
        <w:rPr>
          <w:rFonts w:ascii="Times New Roman" w:hAnsi="Times New Roman" w:eastAsia="宋体"/>
          <w:sz w:val="21"/>
        </w:rPr>
        <w:t>作者: Timna Böttcher, Lukas Westhofen, Stefan Rhys Jeske, Jan Bender</w:t>
        <w:br/>
      </w:r>
      <w:r>
        <w:rPr>
          <w:rFonts w:ascii="Times New Roman" w:hAnsi="Times New Roman" w:eastAsia="宋体"/>
          <w:sz w:val="21"/>
        </w:rPr>
        <w:t xml:space="preserve">时间: 2025-12-04 | </w:t>
      </w:r>
      <w:r>
        <w:t xml:space="preserve">链接: </w:t>
      </w:r>
      <w:hyperlink r:id="rId540">
        <w:r>
          <w:rPr>
            <w:rFonts w:ascii="Times New Roman" w:hAnsi="Times New Roman" w:eastAsia="宋体"/>
            <w:color w:val="0000FF"/>
            <w:sz w:val="21"/>
            <w:u w:val="single"/>
          </w:rPr>
          <w:t>https://doi.org/10.1145/3763325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&lt;jats:p&gt;我们提出了一种使用 SPH 的新型隐式多孔流求解器，它可以保持流体的不可压缩性，并且能够在强耦合固液相互作用力的驱动下对各种场景进行建模。许多以前的 SPH 多孔流方法会在颗粒穿过固液界面时减少颗粒体积，从而导致严重的稳定性问题。相反，我们通过推导新的密度估计来允许流体和固体重叠。这进一步使我们能够扩展 SPH 压力求解器，以考虑局部孔隙率，并严格执行不可压缩性。因此，我们可以使用流体和固体之间物理上一致的压力来模拟多孔流。与之前的 SPH 多孔流动方法（使用显式力进行内部流体流动）相比，我们采用隐式非压力力。我们将这些作为线性系统来求解，并与流体粘度和固体弹性强耦合。我们捕获了在多孔流中观察到的最常见效应，即阻力、浮力和由于粘附而产生的毛细管作用。为了实现基于局部流体饱和度的弹性行为变化，例如膨胀或软化，我们提出了弹性模型的扩展。我们通过各种模拟展示了我们模型的有效性，这些模拟展示了多孔流动行为的不同方面。总而言之，我们的强耦合非压力系统和跨重叠相的强制不可压缩性使我们能够自然地建模和稳定地模拟复杂的多孔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novel implicit porous flow solver using SPH, which maintains fluid incompressibility and is able to model a wide range of scenarios, driven by strongly coupled solid-fluid interaction forces. Many previous SPH porous flow methods reduce particle volumes as they transition across the solid-fluid interface, resulting in significant stability issues. We instead allow fluid and solid to overlap by deriving a new density estimation. This further allows us to extend SPH pressure solvers to take local porosity into account and results in strict enforcement of incompressibility. As a result, we can simulate porous flow using physically consistent pressure forces between fluid and solid. In contrast to previous SPH porous flow methods, which use explicit forces for internal fluid flow, we employ implicit non-pressure forces. These we solve as a linear system and strongly couple with fluid viscosity and solid elasticity. We capture the most common effects observed in porous flow, namely drag, buoyancy and capillary action due to adhesion. To achieve elastic behavior change based on local fluid saturation, such as bloating or softening, we propose an extension to the elasticity model. We demonstrate the efficacy of our model with various simulations that showcase the different aspects of porous flow behavior. To summarize, our system of strongly coupled non-pressure forces and enforced incompressibility across overlapping phases allows us to naturally model and stably simulate complex porous interactions.&lt;/jats:p&gt;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形状感知惯性姿势：使用稀疏惯性传感器对不同形状的人类进行运动跟踪</w:t>
      </w:r>
    </w:p>
    <w:p>
      <w:r>
        <w:rPr>
          <w:rFonts w:ascii="Times New Roman" w:hAnsi="Times New Roman" w:eastAsia="宋体"/>
          <w:b/>
          <w:color w:val="003264"/>
          <w:sz w:val="24"/>
        </w:rPr>
        <w:t>Shape-aware Inertial Poser: Motion Tracking for Humans with Diverse Shapes Using Sparse Inertial Sensors</w:t>
      </w:r>
    </w:p>
    <w:p>
      <w:r>
        <w:rPr>
          <w:rFonts w:ascii="Times New Roman" w:hAnsi="Times New Roman" w:eastAsia="宋体"/>
          <w:sz w:val="21"/>
        </w:rPr>
        <w:t>作者: Lu Yin, Ziying Shi, Yinghao Wu, Xinyu Yi, Feng Xu, Shihui Guo</w:t>
        <w:br/>
      </w:r>
      <w:r>
        <w:rPr>
          <w:rFonts w:ascii="Times New Roman" w:hAnsi="Times New Roman" w:eastAsia="宋体"/>
          <w:sz w:val="21"/>
        </w:rPr>
        <w:t xml:space="preserve">时间: 2025-12-04 | </w:t>
      </w:r>
      <w:r>
        <w:t xml:space="preserve">链接: </w:t>
      </w:r>
      <w:hyperlink r:id="rId541">
        <w:r>
          <w:rPr>
            <w:rFonts w:ascii="Times New Roman" w:hAnsi="Times New Roman" w:eastAsia="宋体"/>
            <w:color w:val="0000FF"/>
            <w:sz w:val="21"/>
            <w:u w:val="single"/>
          </w:rPr>
          <w:t>https://doi.org/10.1145/3763311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稀疏惯性传感器进行人体动作捕捉最近引起了广泛关注。然而，现有的方法几乎完全依赖于成人体型模板来对训练数据进行建模，这在推广到体型差异很大的个体（例如儿童）时提出了挑战。这主要是由于身体形状的变化导致 IMU 测量的加速度发生变化。为了填补这一空白，我们提出了形状感知惯性姿势器（SAIP），这是第一个在基于稀疏惯性的运动捕捉中考虑体形差异的解决方案。具体来说，我们分解与形状和姿势相关的传感器测量结果，以便有效地建模它们的联合相关性。首先，我们训练一个回归模型，将 IMU 测量的真实身体加速度转移到与模板成人身体模型相匹配的位置，从而补偿与形状相关的传感器测量结果。然后，我们可以轻松地遵循最先进的方法来估计模板形身体的全身运动。最后，我们利用第二个回归模型将关节速度映射回真实身体，并结合形状感知物理优化策略来计算对象的全局运动。此外，我们的方法依赖于身体形状意识，引入了第一个惯性形状估计方案。这是通过使用基于 MLP 的网络对形状条件 IMU 位姿相关性进行建模来实现的。为了验证 SAIP 的有效性，我们还提出了第一个包含不同体型个体的 IMU 动作捕捉数据集。该数据集包含 10 名儿童和 10 名成人，身高范围从 110 厘米到 190 厘米，总共 400 分钟的配对 IMU-Motion 样本。大量实验结果表明，SAIP 可以有效处理不同体型的动作捕捉任务。代码和数据集可在以下位置获取</w:t>
        <w:br/>
        <w:t xml:space="preserve">                    &lt;jats:italictoggle="yes"&gt;https://github.com/yinlu5942/SAIP&lt;/jats:italic&gt;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Human motion capture with sparse inertial sensors has gained significant attention recently. However, existing methods almost exclusively rely on a template adult body shape to model the training data, which poses challenges when generalizing to individuals with largely different body shapes (such as a child). This is primarily due to the variation in IMU-measured acceleration caused by changes in body shape. To fill this gap, we propose Shape-aware Inertial Poser (SAIP), the first solution considering body shape differences in sparse inertial-based motion capture. Specifically, we decompose the sensor measurements related to shape and pose in order to effectively model their joint correlations. Firstly, we train a regression model to transfer the IMU-measured accelerations of a real body to match the template adult body model, compensating for the shape-related sensor measurements. Then, we can easily follow the state-of-the-art methods to estimate the full body motions of the template-shaped body. Finally, we utilize a second regression model to map the joint velocities back to the real body, combined with a shape-aware physical optimization strategy to calculate global motions on the subject. Furthermore, our method relies on body shape awareness, introducing the first inertial shape estimation scheme. This is accomplished by modeling the shape-conditioned IMU-pose correlation using an MLP-based network. To validate the effectiveness of SAIP, we also present the first IMU motion capture dataset containing individuals of different body sizes. This dataset features 10 children and 10 adults, with heights ranging from 110 cm to 190 cm, and a total of 400 minutes of paired IMU-Motion samples. Extensive experimental results demonstrate that SAIP can effectively handle motion capture tasks for diverse body shapes. The code and dataset are available at</w:t>
        <w:br/>
        <w:t xml:space="preserve">                    &lt;jats:italic toggle="yes"&gt;https://github.com/yinlu5942/SAIP&lt;/jats:italic&gt;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SS4D：通过结构化时空潜伏的原生 4D 生成模型</w:t>
      </w:r>
    </w:p>
    <w:p>
      <w:r>
        <w:rPr>
          <w:rFonts w:ascii="Times New Roman" w:hAnsi="Times New Roman" w:eastAsia="宋体"/>
          <w:b/>
          <w:color w:val="003264"/>
          <w:sz w:val="24"/>
        </w:rPr>
        <w:t>SS4D: Native 4D Generative Model via Structured Spacetime Latents</w:t>
      </w:r>
    </w:p>
    <w:p>
      <w:r>
        <w:rPr>
          <w:rFonts w:ascii="Times New Roman" w:hAnsi="Times New Roman" w:eastAsia="宋体"/>
          <w:sz w:val="21"/>
        </w:rPr>
        <w:t>作者: Zhibing Li, Mengchen Zhang, Tong Wu, Jing Tan, Jiaqi Wang, Dahua Lin</w:t>
        <w:br/>
      </w:r>
      <w:r>
        <w:rPr>
          <w:rFonts w:ascii="Times New Roman" w:hAnsi="Times New Roman" w:eastAsia="宋体"/>
          <w:sz w:val="21"/>
        </w:rPr>
        <w:t xml:space="preserve">时间: 2025-12-04 | </w:t>
      </w:r>
      <w:r>
        <w:t xml:space="preserve">链接: </w:t>
      </w:r>
      <w:hyperlink r:id="rId542">
        <w:r>
          <w:rPr>
            <w:rFonts w:ascii="Times New Roman" w:hAnsi="Times New Roman" w:eastAsia="宋体"/>
            <w:color w:val="0000FF"/>
            <w:sz w:val="21"/>
            <w:u w:val="single"/>
          </w:rPr>
          <w:t>https://doi.org/10.1145/3763302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 SS4D，这是一种原生 4D 生成模型，可以直接从单目视频合成动态 3D 对象。与之前通过优化 3D 或视频生成模型来构建 4D 表示的方法不同，我们直接在 4D 数据上训练生成器，实现高保真度、时间连贯性和结构一致性。我们方法的核心是一组结构化时空潜伏的压缩集。具体来说，</w:t>
        <w:br/>
        <w:t xml:space="preserve">                    &lt;贾茨：粗体&gt;（1）&lt;/贾茨：粗体&gt;</w:t>
        <w:br/>
        <w:t xml:space="preserve">                    为了解决 4D 训练数据的稀缺问题，我们构建了预训练的单图像到 3D 模型，保持了强大的空间一致性。</w:t>
        <w:br/>
        <w:t xml:space="preserve">                    &lt;贾茨：粗体&gt;（2）&lt;/贾茨：粗体&gt;</w:t>
        <w:br/>
        <w:t xml:space="preserve">                    通过引入跨帧推理的专用时间层来强制执行时间一致性。</w:t>
        <w:br/>
        <w:t xml:space="preserve">                    &lt;贾茨：粗体&gt;（3）&lt;/贾茨：粗体&gt;</w:t>
        <w:br/>
        <w:t xml:space="preserve">                    为了支持长视频序列的高效训练和推理，我们使用分解的 4D 卷积和时间下采样块沿时间轴压缩潜在序列。此外，我们采用精心设计的训练策略来增强针对遮挡和运动模糊的鲁棒性，从而实现高质量的生成。大量实验表明，SS4D 可以生成时空一致的 4D 对象，具有卓越的质量和效率，在合成数据集和真实数据集上均显着优于最先进的方法。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SS4D, a native 4D generative model that synthesizes dynamic 3D objects directly from monocular video. Unlike prior approaches that construct 4D representations by optimizing over 3D or video generative models, we train a generator directly on 4D data, achieving high fidelity, temporal coherence, and structural consistency. At the core of our method is a compressed set of structured spacetime latents. Specifically,</w:t>
        <w:br/>
        <w:t xml:space="preserve">                    &lt;jats:bold&gt;(1)&lt;/jats:bold&gt;</w:t>
        <w:br/>
        <w:t xml:space="preserve">                    To address the scarcity of 4D training data, we build on a pre-trained single-image-to-3D model, preserving strong spatial consistency.</w:t>
        <w:br/>
        <w:t xml:space="preserve">                    &lt;jats:bold&gt;(2)&lt;/jats:bold&gt;</w:t>
        <w:br/>
        <w:t xml:space="preserve">                    Temporal consistency is enforced by introducing dedicated temporal layers that reason across frames.</w:t>
        <w:br/>
        <w:t xml:space="preserve">                    &lt;jats:bold&gt;(3)&lt;/jats:bold&gt;</w:t>
        <w:br/>
        <w:t xml:space="preserve">                    To support efficient training and inference over long video sequences, we compress the latent sequence along the temporal axis using factorized 4D convolutions and temporal downsampling blocks. In addition, we employ a carefully designed training strategy to enhance robustness against occlusion and motion blur, leading to high-quality generation. Extensive experiments show that SS4D produces spatio-temporally consistent 4D objects with superior quality and efficiency, significantly outperforming state-of-the-art methods on both synthetic and real-world datasets.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DiffTex：架构代理模型的可微分纹理</w:t>
      </w:r>
    </w:p>
    <w:p>
      <w:r>
        <w:rPr>
          <w:rFonts w:ascii="Times New Roman" w:hAnsi="Times New Roman" w:eastAsia="宋体"/>
          <w:b/>
          <w:color w:val="003264"/>
          <w:sz w:val="24"/>
        </w:rPr>
        <w:t>DiffTex: Differentiable Texturing for Architectural Proxy Models</w:t>
      </w:r>
    </w:p>
    <w:p>
      <w:r>
        <w:rPr>
          <w:rFonts w:ascii="Times New Roman" w:hAnsi="Times New Roman" w:eastAsia="宋体"/>
          <w:sz w:val="21"/>
        </w:rPr>
        <w:t>作者: Weidan Xiong, Yongli Wu, Bochuan Zeng, Jianwei Guo, Dani Lischinski, Daniel Cohen-Or, Hui Huang</w:t>
        <w:br/>
      </w:r>
      <w:r>
        <w:rPr>
          <w:rFonts w:ascii="Times New Roman" w:hAnsi="Times New Roman" w:eastAsia="宋体"/>
          <w:sz w:val="21"/>
        </w:rPr>
        <w:t xml:space="preserve">时间: 2025-12-04 | </w:t>
      </w:r>
      <w:r>
        <w:t xml:space="preserve">链接: </w:t>
      </w:r>
      <w:hyperlink r:id="rId543">
        <w:r>
          <w:rPr>
            <w:rFonts w:ascii="Times New Roman" w:hAnsi="Times New Roman" w:eastAsia="宋体"/>
            <w:color w:val="0000FF"/>
            <w:sz w:val="21"/>
            <w:u w:val="single"/>
          </w:rPr>
          <w:t>https://doi.org/10.1145/3763312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简化的代理模型通常用于表示架构结构，减少存储需求并实现实时渲染。然而，代理固有的几何简化会导致精细颜色和几何细节的损失，因此纹理必须补偿损失。从原始密集的建筑重建中保留丰富的纹理信息仍然是一项艰巨的任务，特别是在处理无序 RGB 照片时。我们提出了一种自动方法，用于从无序的注册照片集合中生成纹理元素级别的建筑代理模型的真实纹理贴图。我们的方法在 UV 贴图上的纹素与输入图像中的像素之间建立对应关系，每个纹素的颜色计算为相关像素值的加权混合。使用可微分渲染，我们优化混合参数以确保光度和透视的一致性，同时保持无缝纹理连贯性。实验结果证明了我们的方法在不同的建筑模型和不同的摄影条件下的有效性和稳健性，从而能够创建保持视觉保真度和结构细节的高质量纹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&lt;jats:p&gt;Simplified proxy models are commonly used to represent architectural structures, reducing storage requirements and enabling real-time rendering. However, the geometric simplifications inherent in proxies result in a loss of fine color and geometric details, making it essential for textures to compensate for the loss. Preserving the rich texture information from the original dense architectural reconstructions remains a daunting task, particularly when working with unordered RGB photographs. We propose an automated method for generating realistic texture maps for architectural proxy models at the texel level from an unordered collection of registered photographs. Our approach establishes correspondences between texels on a UV map and pixels in the input images, with each texel's color computed as a weighted blend of associated pixel values. Using differentiable rendering, we optimize blending parameters to ensure photometric and perspective consistency, while maintaining seamless texture coherence. Experimental results demonstrate the effectiveness and robustness of our method across diverse architectural models and varying photographic conditions, enabling the creation of high-quality textures that preserve visual fidelity and structural detail.&lt;/jats:p&gt;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使用长平滑 B 样条的神经图像抽象</w:t>
      </w:r>
    </w:p>
    <w:p>
      <w:r>
        <w:rPr>
          <w:rFonts w:ascii="Times New Roman" w:hAnsi="Times New Roman" w:eastAsia="宋体"/>
          <w:b/>
          <w:color w:val="003264"/>
          <w:sz w:val="24"/>
        </w:rPr>
        <w:t>Neural Image abstraction using long smoothing B-splines</w:t>
      </w:r>
    </w:p>
    <w:p>
      <w:r>
        <w:rPr>
          <w:rFonts w:ascii="Times New Roman" w:hAnsi="Times New Roman" w:eastAsia="宋体"/>
          <w:sz w:val="21"/>
        </w:rPr>
        <w:t>作者: Daniel Berio, Michael Stroh, Sylvain Calinon, Frederic Fol Leymarie, Oliver Deussen, Ariel Shamir</w:t>
        <w:br/>
      </w:r>
      <w:r>
        <w:rPr>
          <w:rFonts w:ascii="Times New Roman" w:hAnsi="Times New Roman" w:eastAsia="宋体"/>
          <w:sz w:val="21"/>
        </w:rPr>
        <w:t xml:space="preserve">时间: 2025-12-04 | </w:t>
      </w:r>
      <w:r>
        <w:t xml:space="preserve">链接: </w:t>
      </w:r>
      <w:hyperlink r:id="rId544">
        <w:r>
          <w:rPr>
            <w:rFonts w:ascii="Times New Roman" w:hAnsi="Times New Roman" w:eastAsia="宋体"/>
            <w:color w:val="0000FF"/>
            <w:sz w:val="21"/>
            <w:u w:val="single"/>
          </w:rPr>
          <w:t>https://doi.org/10.1145/3763345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&lt;jats:p&gt;我们通过线性映射将平滑 B 样条集成到标准可微分矢量图形 (DiffVG) 管道中，并展示如何使用它在基于图像的深度学习系统中生成平滑且任意长的路径。我们利用基于导数的平滑成本来进行保真度与简单性权衡的参数控制，同时还可以在几何和图像空间中实现风格化控制。所提出的管道与最新的矢量图形生成和矢量化方法兼容。我们通过旨在生成风格化矢量图形的四个应用程序展示了我们方法的多功能性：风格化空间填充路径生成、基于笔划的图像抽象、封闭区域图像抽象和风格化文本生成。&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integrate smoothing B-splines into a standard differentiable vector graphics (DiffVG) pipeline through linear mapping, and show how this can be used to generate smooth and arbitrarily long paths within image-based deep learning systems. We take advantage of derivative-based smoothing costs for parametric control of fidelity vs. simplicity tradeoffs, while also enabling stylization control in geometric and image spaces. The proposed pipeline is compatible with recent vector graphics generation and vectorization methods. We demonstrate the versatility of our approach with four applications aimed at the generation of stylized vector graphics: stylized space-filling path generation, stroke-based image abstraction, closed-area image abstraction, and stylized text generation.&lt;/jats:p&gt;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GarmageNet：用于缝纫图案设计和通用服装建模的多模态生成框架</w:t>
      </w:r>
    </w:p>
    <w:p>
      <w:r>
        <w:rPr>
          <w:rFonts w:ascii="Times New Roman" w:hAnsi="Times New Roman" w:eastAsia="宋体"/>
          <w:b/>
          <w:color w:val="003264"/>
          <w:sz w:val="24"/>
        </w:rPr>
        <w:t>GarmageNet: A Multimodal Generative Framework for Sewing Pattern Design and Generic Garment Modeling</w:t>
      </w:r>
    </w:p>
    <w:p>
      <w:r>
        <w:rPr>
          <w:rFonts w:ascii="Times New Roman" w:hAnsi="Times New Roman" w:eastAsia="宋体"/>
          <w:sz w:val="21"/>
        </w:rPr>
        <w:t>作者: Siran Li, Ruiyang Liu, Chen Liu, Zhendong Wang, Gaofeng He, Yong-Lu Li, Xiaogang Jin, Huamin Wang</w:t>
        <w:br/>
      </w:r>
      <w:r>
        <w:rPr>
          <w:rFonts w:ascii="Times New Roman" w:hAnsi="Times New Roman" w:eastAsia="宋体"/>
          <w:sz w:val="21"/>
        </w:rPr>
        <w:t xml:space="preserve">时间: 2025-12-04 | </w:t>
      </w:r>
      <w:r>
        <w:t xml:space="preserve">链接: </w:t>
      </w:r>
      <w:hyperlink r:id="rId545">
        <w:r>
          <w:rPr>
            <w:rFonts w:ascii="Times New Roman" w:hAnsi="Times New Roman" w:eastAsia="宋体"/>
            <w:color w:val="0000FF"/>
            <w:sz w:val="21"/>
            <w:u w:val="single"/>
          </w:rPr>
          <w:t>https://doi.org/10.1145/3763271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由于将 2D 缝纫图案转换为高保真、可模拟的 3D 服装的过程非常复杂，因此逼真的数字服装建模仍然是一项劳动密集型任务。我们介绍</w:t>
        <w:br/>
        <w:t xml:space="preserve">                    &lt;jats:italictoggle="yes"&gt;GarmageNet&lt;/jats:italic&gt;</w:t>
        <w:br/>
        <w:t xml:space="preserve">                    ，一个统一的生成框架，可自动创建 2D 缝纫图案、构建缝纫关系以及合成与基于物理的模拟兼容的 3D 服装初始化。我们方法的核心是</w:t>
        <w:br/>
        <w:t xml:space="preserve">                    &lt;jats:italictoggle="yes"&gt;Garmage&lt;/jats:italic&gt;</w:t>
        <w:br/>
        <w:t xml:space="preserve">                    ，一种新颖的服装表示，将每个面板编码为结构化几何图像，有效地弥合了 2D 结构图案和 3D 服装几何形状之间的语义和几何差距。随后是</w:t>
        <w:br/>
        <w:t xml:space="preserve">                    &lt;jats:italictoggle="yes"&gt;GarmageNet&lt;/jats:italic&gt;</w:t>
        <w:br/>
        <w:t xml:space="preserve">                    ，一个潜在的扩散变压器，用于合成面板式几何图像和</w:t>
        <w:br/>
        <w:t xml:space="preserve">                    &lt;jats:italictoggle="yes"&gt;GarmageJigsaw&lt;/jats:italic&gt;</w:t>
        <w:br/>
        <w:t xml:space="preserve">                    ，一个用于预测沿面板轮廓的点对点缝纫连接的神经模块。为了支持培训和评估，我们构建</w:t>
        <w:br/>
        <w:t xml:space="preserve">                    &lt;jats:italictoggle="yes"&gt;GarmageSet&lt;/jats:italic&gt;</w:t>
        <w:br/>
        <w:t xml:space="preserve">                    ，一个大型数据集，包含 14,801 件专业设计的服装，带有详细的结构和风格注释。我们的方法展示了跨多个应用场景的多功能性和有效性，包括从多模式设计概念（文本提示、草图、照片）生成可扩展的服装、从原始平面缝纫图案自动建模、从非结构化点云恢复图案以及使用传统指令进行渐进式服装编辑，为数字时尚中的完全自动化、生产就绪的管道奠定了基础。请参阅我们的项目页面以获取开源代码和数据集。</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Realistic digital garment modeling remains a labor-intensive task due to the intricate process of translating 2D sewing patterns into high-fidelity, simulation-ready 3D garments. We introduce</w:t>
        <w:br/>
        <w:t xml:space="preserve">                    &lt;jats:italic toggle="yes"&gt;GarmageNet&lt;/jats:italic&gt;</w:t>
        <w:br/>
        <w:t xml:space="preserve">                    , a unified generative framework that automates the creation of 2D sewing patterns, the construction of sewing relationships, and the synthesis of 3D garment initializations compatible with physics-based simulation. Central to our approach is</w:t>
        <w:br/>
        <w:t xml:space="preserve">                    &lt;jats:italic toggle="yes"&gt;Garmage&lt;/jats:italic&gt;</w:t>
        <w:br/>
        <w:t xml:space="preserve">                    , a novel garment representation that encodes each panel as a structured geometry image, effectively bridging the semantic and geometric gap between 2D structural patterns and 3D garment geometries. Followed by</w:t>
        <w:br/>
        <w:t xml:space="preserve">                    &lt;jats:italic toggle="yes"&gt;GarmageNet&lt;/jats:italic&gt;</w:t>
        <w:br/>
        <w:t xml:space="preserve">                    , a latent diffusion transformer to synthesize panel-wise geometry images and</w:t>
        <w:br/>
        <w:t xml:space="preserve">                    &lt;jats:italic toggle="yes"&gt;GarmageJigsaw&lt;/jats:italic&gt;</w:t>
        <w:br/>
        <w:t xml:space="preserve">                    , a neural module for predicting point-to-point sewing connections along panel contours. To support training and evaluation, we build</w:t>
        <w:br/>
        <w:t xml:space="preserve">                    &lt;jats:italic toggle="yes"&gt;GarmageSet&lt;/jats:italic&gt;</w:t>
        <w:br/>
        <w:t xml:space="preserve">                    , a large-scale dataset comprising 14,801 professionally designed garments with detailed structural and style annotations. Our method demonstrates versatility and efficacy across multiple application scenarios, including scalable garment generation from multi-modal design concepts (text prompts, sketches, photographs), automatic modeling from raw flat sewing patterns, pattern recovery from unstructured point clouds, and progressive garment editing using conventional instructions, laying the foundation for fully automated, production-ready pipelines in digital fashion. Refer to our project page for open-sourced code and dataset.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使用可微波动光学器件设计和制造彩色 BRDF</w:t>
      </w:r>
    </w:p>
    <w:p>
      <w:r>
        <w:rPr>
          <w:rFonts w:ascii="Times New Roman" w:hAnsi="Times New Roman" w:eastAsia="宋体"/>
          <w:b/>
          <w:color w:val="003264"/>
          <w:sz w:val="24"/>
        </w:rPr>
        <w:t>Designing and Fabricating Color BRDFs with Differentiable Wave Optics</w:t>
      </w:r>
    </w:p>
    <w:p>
      <w:r>
        <w:rPr>
          <w:rFonts w:ascii="Times New Roman" w:hAnsi="Times New Roman" w:eastAsia="宋体"/>
          <w:sz w:val="21"/>
        </w:rPr>
        <w:t>作者: Yixin Zeng, Kiseok Choi, Hadi Amata, Kaizhang Kang, Wolfgang Heidrich, Hongzhi Wu, Min H. Kim</w:t>
        <w:br/>
      </w:r>
      <w:r>
        <w:rPr>
          <w:rFonts w:ascii="Times New Roman" w:hAnsi="Times New Roman" w:eastAsia="宋体"/>
          <w:sz w:val="21"/>
        </w:rPr>
        <w:t xml:space="preserve">时间: 2025-12-04 | </w:t>
      </w:r>
      <w:r>
        <w:t xml:space="preserve">链接: </w:t>
      </w:r>
      <w:hyperlink r:id="rId546">
        <w:r>
          <w:rPr>
            <w:rFonts w:ascii="Times New Roman" w:hAnsi="Times New Roman" w:eastAsia="宋体"/>
            <w:color w:val="0000FF"/>
            <w:sz w:val="21"/>
            <w:u w:val="single"/>
          </w:rPr>
          <w:t>https://doi.org/10.1145/3763275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表面反射率建模是将光学理论与现实世界的渲染和制造联系起来的核心。虽然解析 BRDF 仍然是渲染中的标准，但几何和波动光学的最新进展扩大了复杂反射效果的设计空间。然而，现有的基于波动光学的方法仅限于控制反射强度，缺乏设计全光谱、颜色相关的 BRDF 的能力。在这项工作中，我们提出了第一种使用完全可微波动光学框架设计和制造彩色 BRDF 的方法。我们的可微分和内存高效的模拟框架支持标量衍射理论下微结构表面的端到端优化，从而能够联合控制反射率的角强度和光谱颜色。我们利用特征尺寸为 1.5–2.0 的灰度光刻</w:t>
        <w:br/>
        <w:t xml:space="preserve">                    &lt;jats：斜体切换=“是”&gt;μ&lt;/ jats：斜体&gt;</w:t>
        <w:br/>
        <w:t xml:space="preserve">                    m 制作 15 个 BRDF，涵盖四个代表性类别：反镜面、图像反射、结构色和虹彩。与之前的工作相比，我们的方法实现了显着更高的保真度和更广泛的设计灵活性，产生了物理上准确且视觉上引人注目的结果。通过为全彩 BRDF 设计和制造提供实用且可扩展的解决方案，我们的方法为结构着色、产品设计、安全印刷和先进制造开辟了新的机遇。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Modeling surface reflectance is central to connecting optical theory with real-world rendering and fabrication. While analytic BRDFs remain standard in rendering, recent advances in geometric and wave optics have expanded the design space for complex reflectance effects. However, existing wave-optics-based methods are limited to controlling reflectance intensity only, lacking the ability to design full-spectrum, color-dependent BRDFs. In this work, we present the first method for designing and fabricating color BRDFs using a fully differentiable wave optics framework. Our differentiable and memory-efficient simulation framework supports end-to-end optimization of microstructured surfaces under scalar diffraction theory, enabling joint control over both angular intensity and spectral color of reflectance. We leverage grayscale lithography with a feature size of 1.5–2.0</w:t>
        <w:br/>
        <w:t xml:space="preserve">                    &lt;jats:italic toggle="yes"&gt;μ&lt;/jats:italic&gt;</w:t>
        <w:br/>
        <w:t xml:space="preserve">                    m to fabricate 15 BRDFs spanning four representative categories: anti-mirrors, pictorial reflections, structural colors, and iridescences. Compared to prior work, our approach achieves significantly higher fidelity and broader design flexibility, producing physically accurate and visually compelling results. By providing a practical and extensible solution for full-color BRDF design and fabrication, our method opens up new opportunities in structural coloration, product design, security printing, and advanced manufacturing.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KISSColor：用于矢量绘图着色的动力学和直观笔画拉伸</w:t>
      </w:r>
    </w:p>
    <w:p>
      <w:r>
        <w:rPr>
          <w:rFonts w:ascii="Times New Roman" w:hAnsi="Times New Roman" w:eastAsia="宋体"/>
          <w:b/>
          <w:color w:val="003264"/>
          <w:sz w:val="24"/>
        </w:rPr>
        <w:t>KISSColor: Kinetic and Intuitive Stroke Stretching for Vector Drawing Colorization</w:t>
      </w:r>
    </w:p>
    <w:p>
      <w:r>
        <w:rPr>
          <w:rFonts w:ascii="Times New Roman" w:hAnsi="Times New Roman" w:eastAsia="宋体"/>
          <w:sz w:val="21"/>
        </w:rPr>
        <w:t>作者: Yiming Dong, Hongxu Xin, Zhiyang Dou, Rui Xu, Yuan Liu, Shuangmin Chen, Shiqing Xin, Changhe Tu, Taku Komura, Wenping Wang</w:t>
        <w:br/>
      </w:r>
      <w:r>
        <w:rPr>
          <w:rFonts w:ascii="Times New Roman" w:hAnsi="Times New Roman" w:eastAsia="宋体"/>
          <w:sz w:val="21"/>
        </w:rPr>
        <w:t xml:space="preserve">时间: 2025-12-04 | </w:t>
      </w:r>
      <w:r>
        <w:t xml:space="preserve">链接: </w:t>
      </w:r>
      <w:hyperlink r:id="rId547">
        <w:r>
          <w:rPr>
            <w:rFonts w:ascii="Times New Roman" w:hAnsi="Times New Roman" w:eastAsia="宋体"/>
            <w:color w:val="0000FF"/>
            <w:sz w:val="21"/>
            <w:u w:val="single"/>
          </w:rPr>
          <w:t>https://doi.org/10.1145/3763307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&lt;jats:p&gt;手绘矢量草图通常包含隐含的线条、不精确的交叉点和意外的间隙，这使得识别封闭区域进行着色变得具有挑战性。随着中风次数的增加，这些挑战变得更加明显。在本文中，我们提出了 KISSColor，一种推断用户预期封闭区域的新方法。具体来说，我们通过沿着缠绕数场的切线等值线延伸开放笔划来提出直观的笔划拉伸，这可证明形成几何对齐的封闭区域。扩展所有开放笔划可能会由于冗余交叉而导致区域过于碎片化。虽然混合整数规划 (MIP) 公式有助于减少冗余，但其计算成本较高。为了提高效率，我们引入了动态笔划拉伸，它同时增长所有笔划，并使用动态数据结构优先考虑早期交叉点。这种方法保留了需要长扩展的行的风格歧义。根据生长结果，抑制冗余区域以最大程度地减少碎片。我们进行了大量的实验，证明了 KISSColor 的有效性，它可以生成更直观的分区，特别是对于不精确的草图（参见预告图）。我们的代码和数据将在发布后发布。&lt;/jats:p&gt;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&lt;jats:p&gt;Hand-drawn vector sketches often contain implied lines, imprecise intersections, and unintended gaps, making it challenging to identify closed regions for colorization. These challenges become more pronounced as the number of strokes increases. In this paper, we present KISSColor, a novel method for inferring users' intended closed regions. Specifically, we propose intuitive stroke stretching by extending open strokes along tangent isolines of winding-number fields, which provably form geometrically aligned closed regions. Extending all open strokes can lead to overly fragmented regions due to redundant intersections. While a Mixed Integer Programming (MIP) formulation helps reduce redundancy, it is computationally expensive. To improve efficiency, we introduce kinetic stroke stretching, which grows all strokes simultaneously and prioritizes early intersections using a kinetic data structure. This approach preserves stylistic ambiguity for lines requiring long extensions. Based on the growth results, redundant regions are suppressed to minimize fragmentation. We conduct extensive experiments demonstrating the effectiveness of KISSColor, which generates more intuitive partitions, especially for imprecise sketches (see teaser figure). Our code and data will be released upon publication.&lt;/jats:p&gt;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图像中细粒度的空间变化材质选择</w:t>
      </w:r>
    </w:p>
    <w:p>
      <w:r>
        <w:rPr>
          <w:rFonts w:ascii="Times New Roman" w:hAnsi="Times New Roman" w:eastAsia="宋体"/>
          <w:b/>
          <w:color w:val="003264"/>
          <w:sz w:val="24"/>
        </w:rPr>
        <w:t>Fine-Grained Spatially Varying Material Selection in Images</w:t>
      </w:r>
    </w:p>
    <w:p>
      <w:r>
        <w:rPr>
          <w:rFonts w:ascii="Times New Roman" w:hAnsi="Times New Roman" w:eastAsia="宋体"/>
          <w:sz w:val="21"/>
        </w:rPr>
        <w:t>作者: Julia Guerrero-Viu, Michael Fischer, Iliyan Georgiev, Elena Garces, Diego Gutierrez, Belen Masia, Valentin Deschaintre</w:t>
        <w:br/>
      </w:r>
      <w:r>
        <w:rPr>
          <w:rFonts w:ascii="Times New Roman" w:hAnsi="Times New Roman" w:eastAsia="宋体"/>
          <w:sz w:val="21"/>
        </w:rPr>
        <w:t xml:space="preserve">时间: 2025-12-04 | </w:t>
      </w:r>
      <w:r>
        <w:t xml:space="preserve">链接: </w:t>
      </w:r>
      <w:hyperlink r:id="rId548">
        <w:r>
          <w:rPr>
            <w:rFonts w:ascii="Times New Roman" w:hAnsi="Times New Roman" w:eastAsia="宋体"/>
            <w:color w:val="0000FF"/>
            <w:sz w:val="21"/>
            <w:u w:val="single"/>
          </w:rPr>
          <w:t>https://doi.org/10.1145/3763332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选择是许多图像编辑过程的第一步，可以更快、更简单地修改共享公共模式的所有像素。在这项工作中，我们提出了一种在图像中选择材质的方法，该方法对光照和反射率变化具有鲁棒性，可用于下游编辑任务。我们依靠视觉变换器（ViT）模型并利用其特征进行选择，提出了一种多分辨率处理策略，可以产生比先前方法更精细、更稳定的选择结果。此外，我们还支持两个级别的选择：纹理和子纹理，利用新的两级材质选择 (DuMaS) 数据集，其中包括超过 800,000 个合成图像的密集注释，包括纹理和子纹理级别。&lt;/jats:p&gt;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&lt;jats:p&gt;Selection is the first step in many image editing processes, enabling faster and simpler modifications of all pixels sharing a common modality. In this work, we present a method for material selection in images, robust to lighting and reflectance variations, which can be used for downstream editing tasks. We rely on vision transformer (ViT) models and leverage their features for selection, proposing a multi-resolution processing strategy that yields finer and more stable selection results than prior methods. Furthermore, we enable selection at two levels: texture and subtexture, leveraging a new two-level material selection (DuMaS) dataset which includes dense annotations for over 800,000 synthetic images, both on the texture and subtexture levels.&lt;/jats:p&gt;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PoissonNet：一种用于表面学习的局部全局方法</w:t>
      </w:r>
    </w:p>
    <w:p>
      <w:r>
        <w:rPr>
          <w:rFonts w:ascii="Times New Roman" w:hAnsi="Times New Roman" w:eastAsia="宋体"/>
          <w:b/>
          <w:color w:val="003264"/>
          <w:sz w:val="24"/>
        </w:rPr>
        <w:t>PoissonNet: A Local-Global Approach for Learning on Surfaces</w:t>
      </w:r>
    </w:p>
    <w:p>
      <w:r>
        <w:rPr>
          <w:rFonts w:ascii="Times New Roman" w:hAnsi="Times New Roman" w:eastAsia="宋体"/>
          <w:sz w:val="21"/>
        </w:rPr>
        <w:t>作者: Arman Maesumi, Tanish Makadia, Thibault Groueix, Vladimir Kim, Daniel Ritchie, Noam Aigerman</w:t>
        <w:br/>
      </w:r>
      <w:r>
        <w:rPr>
          <w:rFonts w:ascii="Times New Roman" w:hAnsi="Times New Roman" w:eastAsia="宋体"/>
          <w:sz w:val="21"/>
        </w:rPr>
        <w:t xml:space="preserve">时间: 2025-12-04 | </w:t>
      </w:r>
      <w:r>
        <w:t xml:space="preserve">链接: </w:t>
      </w:r>
      <w:hyperlink r:id="rId549">
        <w:r>
          <w:rPr>
            <w:rFonts w:ascii="Times New Roman" w:hAnsi="Times New Roman" w:eastAsia="宋体"/>
            <w:color w:val="0000FF"/>
            <w:sz w:val="21"/>
            <w:u w:val="single"/>
          </w:rPr>
          <w:t>https://doi.org/10.1145/3763298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许多网络架构都用于网格学习，但它们的构造需要在学习高频特征的难度、感受野不足、离散化敏感性和低效计算开销之间进行微妙的权衡。借鉴网格处理中经典的局部全局方法，我们引入了 PoissonNet，这是一种新颖的神经架构，它通过制定局部全局学习方案克服了所有这些缺陷，该方案使用泊松方程作为特征传播的主要机制。我们的核心网络块很简单；我们运用学到的知识</w:t>
        <w:br/>
        <w:t xml:space="preserve">                    &lt;jats:italictoggle="yes"&gt;本地&lt;/jats:italic&gt;</w:t>
        <w:br/>
        <w:t xml:space="preserve">                    网格梯度域中的特征变换，然后求解泊松系统以在整个表面上传播标量特征更新</w:t>
        <w:br/>
        <w:t xml:space="preserve">                    &lt;jats:italictoggle="yes"&gt;全球范围内。&lt;/jats:italic&gt;</w:t>
        <w:br/>
        <w:t xml:space="preserve">                    我们的局部-全局学习框架保留了特征的完整频谱，并提供了真正的全局感受野，同时保持与网格三角测量无关。我们的构建非常高效，与同类方法相比，所需的计算开销要少得多，这使得我们的数据集的大小和单个训练样本的大小都具有可扩展性。这些品质在各种实验中得到了验证，与以前的内在架构相比，我们在语义分割和参数化高度详细的动画表面方面获得了最先进的性能。最后，作为 PoissonNet 的核心应用，我们展示了它学习变形的能力，显着优于在表面上学习的最先进的架构。 https://github.com/ArmanMaesumi/poissonnet</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Many network architectures exist for learning on meshes, yet their constructions entail delicate trade-offs between difficulty learning high-frequency features, insufficient receptive field, sensitivity to discretization, and inefficient computational overhead. Drawing from classic local-global approaches in mesh processing, we introduce PoissonNet, a novel neural architecture that overcomes all of these deficiencies by formulating a local-global learning scheme, which uses Poisson's equation as the primary mechanism for feature propagation. Our core network block is simple; we apply learned</w:t>
        <w:br/>
        <w:t xml:space="preserve">                    &lt;jats:italic toggle="yes"&gt;local&lt;/jats:italic&gt;</w:t>
        <w:br/>
        <w:t xml:space="preserve">                    feature transformations in the gradient domain of the mesh, then solve a Poisson system to propagate scalar feature updates across the surface</w:t>
        <w:br/>
        <w:t xml:space="preserve">                    &lt;jats:italic toggle="yes"&gt;globally.&lt;/jats:italic&gt;</w:t>
        <w:br/>
        <w:t xml:space="preserve">                    Our local-global learning framework preserves the features's full frequency spectrum and provides a truly global receptive field, while remaining agnostic to mesh triangulation. Our construction is efficient, requiring far less compute overhead than comparable methods, which enables scalability—both in the size of our datasets, and the size of individual training samples. These qualities are validated on various experiments where, compared to previous intrinsic architectures, we attain state-of-the-art performance on semantic segmentation and parameterizing highly-detailed animated surfaces. Finally, as a central application of PoissonNet, we show its ability to learn deformations, significantly outperforming state-of-the-art architectures that learn on surfaces. https://github.com/ArmanMaesumi/poissonnet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小波流体</w:t>
      </w:r>
    </w:p>
    <w:p>
      <w:r>
        <w:rPr>
          <w:rFonts w:ascii="Times New Roman" w:hAnsi="Times New Roman" w:eastAsia="宋体"/>
          <w:b/>
          <w:color w:val="003264"/>
          <w:sz w:val="24"/>
        </w:rPr>
        <w:t>Wavelet Fluids</w:t>
      </w:r>
    </w:p>
    <w:p>
      <w:r>
        <w:rPr>
          <w:rFonts w:ascii="Times New Roman" w:hAnsi="Times New Roman" w:eastAsia="宋体"/>
          <w:sz w:val="21"/>
        </w:rPr>
        <w:t>作者: Luan Lyu, Xiaohua Ren, Wei Cao, Jian Zhu, Ziyang Ma, Enhua Wu</w:t>
        <w:br/>
      </w:r>
      <w:r>
        <w:rPr>
          <w:rFonts w:ascii="Times New Roman" w:hAnsi="Times New Roman" w:eastAsia="宋体"/>
          <w:sz w:val="21"/>
        </w:rPr>
        <w:t xml:space="preserve">时间: 2025-12-04 | </w:t>
      </w:r>
      <w:r>
        <w:t xml:space="preserve">链接: </w:t>
      </w:r>
      <w:hyperlink r:id="rId550">
        <w:r>
          <w:rPr>
            <w:rFonts w:ascii="Times New Roman" w:hAnsi="Times New Roman" w:eastAsia="宋体"/>
            <w:color w:val="0000FF"/>
            <w:sz w:val="21"/>
            <w:u w:val="single"/>
          </w:rPr>
          <w:t>https://doi.org/10.1145/3763364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一种新颖的基于小波的框架，用于模拟单相（例如烟雾）和两相（例如气泡水）流动，具有针对自由表面和固体障碍物的统一边界条件处理。在液体模拟中，传统的压力投影方法通过求解简化的压力泊松方程在自由表面上强制执行零压力狄利克雷条件。然而，这些方法忽略了气相不可压缩性，导致人为气泡破裂。流函数方法通过求解密度可变矢量势泊松方程克服了这一限制，确保模拟和非模拟区域的不可压缩性，同时保持与求解器精度无关的无散液相。然而，它们使线性系统的维数增加了三倍，并且在固体边界附近表现出较差的收敛性。这两种方法的根本局限性源于它们的控制方程：当密度接近极值时就会出现奇点。当密度接近零（空气相）时，压力泊松方程会变得病态，从而损害空气相的不可压缩性，而当密度接近无穷大（固相）时，矢量势方程会退化，从而阻碍固体边界收敛。为了解决这些奇点，我们首先提出一种新颖的分解，其中明确定义了零和无限密度。然后，我们使用与密度无关的无旋度和无散度投影将这种分解重新表述为定点迭代，从而消除了对线性系统求解的需要。推导了误差方程，建立了收敛的充要条件。在此基础上，我们开发了一种迭代算法，通过交替基于小波的非正交无旋度和无散度投影来有效地解决定点问题。此外，我们研究了正交无旋度投影（例如傅里叶方法）及其互补的无散度投影，提供了小波和傅里叶方法之间的全面比较。我们的方法同时计算压力和流函数，保留流函数方法的不可压缩性优点，同时解决其计算效率低下和固体边界收敛问题。实验证明我们的框架能够有效模拟复杂的两相现象，例如倒水过程中的滞留效应以及零密度空气中的多液体区域相互作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introduces a novel wavelet-based framework for simulating both single-phase (e.g., smoke) and two-phase (e.g., bubbly water) flows, featuring unified boundary condition handling for free surfaces and solid obstacles. In liquid simulations, conventional pressure projection methods enforce zero-pressure Dirichlet conditions at free surfaces by solving a simplified pressure Poisson equation. However, these approaches neglect air-phase incompressibility, leading to artificial bubble collapse. Stream function methods overcome this limitation by solving a density-variable vector potential Poisson equation, ensuring incompressibility in both simulated and unsimulated regions while maintaining divergence-free liquid phases independent of solver accuracy. Yet, they triple the linear system's dimensionality and exhibit poor convergence near solid boundaries. The fundamental limitation of both methods stems from their governing equations: singularities emerge as density approaches extreme values. The pressure Poisson equation becomes ill-conditioned when density nears zero (air phase), compromising air-phase incompressibility, while the vector potential equation degrades as density approaches infinity (solid phase), impeding solid-boundary convergence. To address these singularities, we first propose a novel decomposition where zero and infinite densities are well-defined. We then reformulate this decomposition as a fixed-point iteration using density-agnostic curl-free and divergence-free projections, eliminating the need for linear system solves. The error equation is derived, and a necessary and sufficient convergence condition is established. Building on this, we develop an iterative algorithm that efficiently solves the fixed-point problem through alternating wavelet-based non-orthogonal curl-free and divergence-free projections. Additionally, we investigate orthogonal curl-free projections (e.g., Fourier methods) and their complementary divergence-free counterparts, providing a comprehensive comparison between wavelet and Fourier approaches. Our method simultaneously computes pressure and stream functions, retaining the incompressibility benefits of stream function approaches while resolving their computational inefficiencies and solid-boundary convergence issues. Experiments demonstrate our framework's ability to efficiently simulate complex two-phase phenomena, such as the glugging effect during water pouring and multi-liquid-region interactions across zero-density air.&lt;/jats:p&gt;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Chapper：用于减材制造的可雕刻外壳和包装</w:t>
      </w:r>
    </w:p>
    <w:p>
      <w:r>
        <w:rPr>
          <w:rFonts w:ascii="Times New Roman" w:hAnsi="Times New Roman" w:eastAsia="宋体"/>
          <w:b/>
          <w:color w:val="003264"/>
          <w:sz w:val="24"/>
        </w:rPr>
        <w:t>Chapper: Carvable Hull-and-Pack for Subtractive Manufacturing</w:t>
      </w:r>
    </w:p>
    <w:p>
      <w:r>
        <w:rPr>
          <w:rFonts w:ascii="Times New Roman" w:hAnsi="Times New Roman" w:eastAsia="宋体"/>
          <w:sz w:val="21"/>
        </w:rPr>
        <w:t>作者: Zhenmin Zhang, Shuai Feng, Hao Xu, Lujiaoyang Fu, Lin Lu, Jianwei Guo, Haisen Zhao</w:t>
        <w:br/>
      </w:r>
      <w:r>
        <w:rPr>
          <w:rFonts w:ascii="Times New Roman" w:hAnsi="Times New Roman" w:eastAsia="宋体"/>
          <w:sz w:val="21"/>
        </w:rPr>
        <w:t xml:space="preserve">时间: 2025-12-04 | </w:t>
      </w:r>
      <w:r>
        <w:t xml:space="preserve">链接: </w:t>
      </w:r>
      <w:hyperlink r:id="rId551">
        <w:r>
          <w:rPr>
            <w:rFonts w:ascii="Times New Roman" w:hAnsi="Times New Roman" w:eastAsia="宋体"/>
            <w:color w:val="0000FF"/>
            <w:sz w:val="21"/>
            <w:u w:val="single"/>
          </w:rPr>
          <w:t>https://doi.org/10.1145/3763314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&lt;jats:p&gt;将原材料紧密地切割成一组可雕刻的物体，称为库存切割问题，是减材制造中的必要步骤。这个问题可以被描述为一个 3D 不规则对象打包任务，旨在将尽可能多的对象放入预定义的容器中。虽然以前的打包算法可以生成密集的、不重叠的、甚至可拆卸的配置，但它们无法满足可分割的约束。&lt;/jats:p&gt;</w:t>
        <w:br/>
        <w:t xml:space="preserve">                  &lt;贾茨：p&gt;</w:t>
        <w:br/>
        <w:t xml:space="preserve">                    本文介绍了</w:t>
        <w:br/>
        <w:t xml:space="preserve">                    &lt;jats:italictoggle="yes"&gt;可雕刻的船体和包装&lt;/jats:italic&gt;</w:t>
        <w:br/>
        <w:t xml:space="preserve">                    问题，它将不规则物体包装与减材制造相结合。这个问题比一般的3D打包更具挑战性，因为它需要确保每个对象的可雕刻性并生成拆卸序列。为了解决这个问题，我们首先定义一个新颖的几何外壳，称为</w:t>
        <w:br/>
        <w:t xml:space="preserve">                    &lt;jats:italictoggle="yes"&gt;雕刻船体&lt;/jats:italic&gt;</w:t>
        <w:br/>
        <w:t xml:space="preserve">                    ，它同时考虑了对象的形状和刀具的可及性，并受到周围对象的实时分布的约束。然后我们呈现</w:t>
        <w:br/>
        <w:t xml:space="preserve">                    &lt;jats:italictoggle="yes"&gt;查普&lt;/jats:italic&gt;</w:t>
        <w:br/>
        <w:t xml:space="preserve">                    是一种有效的解决方案，可共同优化雕刻船体包装和拆卸顺序规划，以最大限度地提高空间利用率，同时保留可雕刻的限制。给定原材料和通用 3D 对象列表，我们的算法首先使用预先计算的放置顺序将每个对象密集地打包到材料中，同时保持有效的拆卸顺序。我们利用离散体素表示来解决复杂的物体与物体以及刀具与物体的碰撞。每个对象的可雕刻性也在打包过程中得到保证，其中我们定义了一个新颖的可雕刻度量来确定每个对象是否可雕刻。根据打包结果和拆卸顺序，我们提出了一种基于裁剪 Voronoi 的体积分解方法，为每个对象生成实际的雕刻外壳，并最终在雕刻外壳上创建可行的刀具路径。我们的方法有效地打包了 CAD 和自由格式数据集，与替代基线相比，表现出独特的空间利用率性能。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&lt;jats:p&gt;Tightly cutting raw materials into a set of carvable objects, known as the stock cutting problem, is a necessary step in subtractive manufacturing. This problem can be framed as a 3D irregular object packing task, aiming to fit as many objects as possible within a predefined container. While previous packing algorithms can generate dense, non-overlapping, and even disassemblable configurations, they cannot satisfy carvable constraints.&lt;/jats:p&gt;</w:t>
        <w:br/>
        <w:t xml:space="preserve">                  &lt;jats:p&gt;</w:t>
        <w:br/>
        <w:t xml:space="preserve">                    This paper introduces the</w:t>
        <w:br/>
        <w:t xml:space="preserve">                    &lt;jats:italic toggle="yes"&gt;carvable hull-and-pack&lt;/jats:italic&gt;</w:t>
        <w:br/>
        <w:t xml:space="preserve">                    problem, which integrates irregular object packing with subtractive manufacturing. This problem is more challenging than general 3D packing, as it requires ensuring the carvability of each object and generate the disassembly sequence. To address this, we first define a novel geometric hull, called</w:t>
        <w:br/>
        <w:t xml:space="preserve">                    &lt;jats:italic toggle="yes"&gt;carving hull&lt;/jats:italic&gt;</w:t>
        <w:br/>
        <w:t xml:space="preserve">                    , which accounts for both the object's shape and the cutter accessibility, constrained by the real-time distribution of surrounding objects. Then we present</w:t>
        <w:br/>
        <w:t xml:space="preserve">                    &lt;jats:italic toggle="yes"&gt;Chapper&lt;/jats:italic&gt;</w:t>
        <w:br/>
        <w:t xml:space="preserve">                    , an effective solution to co-optimize carving hull packing and the planning of disassembly sequence to maximize space utilization while preserving the carvable constraints. Given a raw material and a list of generic 3D objects, our algorithm starts with densely packing each object into the material with a pre-computed placement order, while simultaneously maintaining a valid disassembly sequence. We solve the complex object-to-object and cutter-to-object collisions by leveraging a discrete voxel representation. The carvability of each object is also guaranteed in the packing process, where we define a novel carvable metric to determine whether each object is carvable or not. Based on the packing result and the disassembly sequence, we propose a clipped Voronoi-based volume decomposition method to generate the actual carving hull for each object and finally create feasible cutting tool paths on the carving hulls. Our approach effectively packs CAD and freeform datasets, exhibiting a unique space utilization rate performance compared to the alternative baseline.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两个 NURBS 曲面的重叠区域提取</w:t>
      </w:r>
    </w:p>
    <w:p>
      <w:r>
        <w:rPr>
          <w:rFonts w:ascii="Times New Roman" w:hAnsi="Times New Roman" w:eastAsia="宋体"/>
          <w:b/>
          <w:color w:val="003264"/>
          <w:sz w:val="24"/>
        </w:rPr>
        <w:t>Overlap Region Extraction of Two NURBS Surfaces</w:t>
      </w:r>
    </w:p>
    <w:p>
      <w:r>
        <w:rPr>
          <w:rFonts w:ascii="Times New Roman" w:hAnsi="Times New Roman" w:eastAsia="宋体"/>
          <w:sz w:val="21"/>
        </w:rPr>
        <w:t>作者: Jieyin Yang, Xiaohong Jia</w:t>
        <w:br/>
      </w:r>
      <w:r>
        <w:rPr>
          <w:rFonts w:ascii="Times New Roman" w:hAnsi="Times New Roman" w:eastAsia="宋体"/>
          <w:sz w:val="21"/>
        </w:rPr>
        <w:t xml:space="preserve">时间: 2025-12-04 | </w:t>
      </w:r>
      <w:r>
        <w:t xml:space="preserve">链接: </w:t>
      </w:r>
      <w:hyperlink r:id="rId552">
        <w:r>
          <w:rPr>
            <w:rFonts w:ascii="Times New Roman" w:hAnsi="Times New Roman" w:eastAsia="宋体"/>
            <w:color w:val="0000FF"/>
            <w:sz w:val="21"/>
            <w:u w:val="single"/>
          </w:rPr>
          <w:t>https://doi.org/10.1145/3763308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两个NURBS曲面之间重叠区域的检测和计算作为相交问题的特例，是CAD系统的重要组成部分，直接影响整个系统的鲁棒性。尽管它们很重要，但仍然缺乏用于检测重叠区域的高效、拓扑正确且数值稳健的算法。为了解决这个问题，我们提出了一种优化方法，用于计算给定误差阈值内两个 NURBS 曲面之间的重叠区域。基于双层优化框架，我们的算法首先采用三次贝塞尔单纯形来近似重叠区域的边界。迭代计算重叠区域的边界点，然后进行 Delaunay 三角剖分来建立边界拓扑。对边界边缘进行额外的细化，以确保拓扑正确性并将重叠区域的精度保持在指定的误差阈值内。我们的主要贡献在于开发了一种新颖且稳健的算法来计算重叠区域的边界。这种方法与以前的重叠计算方法不同，后者很少考虑误差阈值，并且难以在 CAD 系统中的浮点运算中实现。我们通过对具有不同误差阈值的各种复杂示例进行大量实验，证明了我们方法的鲁棒性和拓扑准确性。&lt;/jats:p&gt;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detection and computation of the overlap region between two NURBS surfaces, as a special case of the intersection problem, are essential components of CAD systems, directly influencing the robustness of the entire system. Despite their importance, efficient, topologically correct, and numerically robust algorithms for detecting overlap regions remain lacking. To address this issue, we propose an optimization approach for computing the overlap region between two NURBS surfaces within a given error threshold. Based on a bilevel optimization framework, our algorithm first employs cubic Bézier simplices to approximate the boundary of the overlap region. The boundary points of the overlap region are computed iteratively, followed by a Delaunay triangulation to establish the boundary topology. Additional refinement of the boundary edge is applied to ensure the topological correctness and maintain the precision of the overlap region within the specified error threshold. Our main contribution lies in the development of a novel and robust algorithm to calculate the boundary of the overlap region. This approach differs from previous overlap computation methods, which seldom account for error thresholds and are difficult to implement in floating-point arithmetic in CAD systems. We demonstrate the robustness and topological accuracy of our method through extensive experiments on a diverse set of complex examples with varying error thresholds.&lt;/jats:p&gt;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学习打球：为长期篮球运动制定政策</w:t>
      </w:r>
    </w:p>
    <w:p>
      <w:r>
        <w:rPr>
          <w:rFonts w:ascii="Times New Roman" w:hAnsi="Times New Roman" w:eastAsia="宋体"/>
          <w:b/>
          <w:color w:val="003264"/>
          <w:sz w:val="24"/>
        </w:rPr>
        <w:t>Learning to Ball: Composing Policies for Long-Horizon Basketball Moves</w:t>
      </w:r>
    </w:p>
    <w:p>
      <w:r>
        <w:rPr>
          <w:rFonts w:ascii="Times New Roman" w:hAnsi="Times New Roman" w:eastAsia="宋体"/>
          <w:sz w:val="21"/>
        </w:rPr>
        <w:t>作者: Pei Xu, Zhen Wu, Ruocheng Wang, Vishnu Sarukkai, Kayvon Fatahalian, Ioannis Karamouzas, Victor Zordan, C. Karen Liu</w:t>
        <w:br/>
      </w:r>
      <w:r>
        <w:rPr>
          <w:rFonts w:ascii="Times New Roman" w:hAnsi="Times New Roman" w:eastAsia="宋体"/>
          <w:sz w:val="21"/>
        </w:rPr>
        <w:t xml:space="preserve">时间: 2025-12-04 | </w:t>
      </w:r>
      <w:r>
        <w:t xml:space="preserve">链接: </w:t>
      </w:r>
      <w:hyperlink r:id="rId553">
        <w:r>
          <w:rPr>
            <w:rFonts w:ascii="Times New Roman" w:hAnsi="Times New Roman" w:eastAsia="宋体"/>
            <w:color w:val="0000FF"/>
            <w:sz w:val="21"/>
            <w:u w:val="single"/>
          </w:rPr>
          <w:t>https://doi.org/10.1145/3763367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学习多阶段、长期任务（例如篮球动作）的控制策略对于强化学习方法来说仍然具有挑战性，因为需要无缝的策略组合和技能之间的转换。长期任务通常由具有明确目标的不同子任务组成，由目标不明确但对整个任务的成功至关重要的过渡子任务分隔。现有的方法（例如专家混合和技能链）难以解决以下任务：个别策略不共享重要的共同探索的状态或在不同阶段之间缺乏明确定义的初始和最终状态。在本文中，我们介绍了一种新颖的策略集成框架，可以在具有不明确中间状态的多阶段长视野任务中组合截然不同的运动技能。在此基础上，我们进一步引入了一个高级软路由器，以实现子任务之间的无缝和稳健的转换。我们根据一系列基本篮球技能和具有挑战性的过渡来评估我们的框架。通过我们的方法训练的策略可以有效地控制模拟角色与球交互并完成实时用户命令指定的长期任务，而不依赖于球轨迹参考。&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&lt;jats:p&gt;Learning a control policy for a multi-phase, long-horizon task, such as basketball maneuvers, remains challenging for reinforcement learning approaches due to the need for seamless policy composition and transitions between skills. A long-horizon task typically consists of distinct subtasks with well-defined goals, separated by transitional subtasks with unclear goals but critical to the success of the entire task. Existing methods like the mixture of experts and skill chaining struggle with tasks where individual policies do not share significant commonly explored states or lack well-defined initial and terminal states between different phases. In this paper, we introduce a novel policy integration framework to enable the composition of drastically different motor skills in multi-phase long-horizon tasks with ill-defined intermediate states. Based on that, we further introduce a high-level soft router to enable seamless and robust transitions between the subtasks. We evaluate our framework on a set of fundamental basketball skills and challenging transitions. Policies trained by our approach can effectively control the simulated character to interact with the ball and accomplish the long-horizon task specified by real-time user commands, without relying on ball trajectory references.&lt;/jats:p&gt;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交互式角色动画的控制操作符</w:t>
      </w:r>
    </w:p>
    <w:p>
      <w:r>
        <w:rPr>
          <w:rFonts w:ascii="Times New Roman" w:hAnsi="Times New Roman" w:eastAsia="宋体"/>
          <w:b/>
          <w:color w:val="003264"/>
          <w:sz w:val="24"/>
        </w:rPr>
        <w:t>Control Operators for Interactive Character Animation</w:t>
      </w:r>
    </w:p>
    <w:p>
      <w:r>
        <w:rPr>
          <w:rFonts w:ascii="Times New Roman" w:hAnsi="Times New Roman" w:eastAsia="宋体"/>
          <w:sz w:val="21"/>
        </w:rPr>
        <w:t>作者: Ruiyu Gou, Michiel van de Panne, Daniel Holden</w:t>
        <w:br/>
      </w:r>
      <w:r>
        <w:rPr>
          <w:rFonts w:ascii="Times New Roman" w:hAnsi="Times New Roman" w:eastAsia="宋体"/>
          <w:sz w:val="21"/>
        </w:rPr>
        <w:t xml:space="preserve">时间: 2025-12-04 | </w:t>
      </w:r>
      <w:r>
        <w:t xml:space="preserve">链接: </w:t>
      </w:r>
      <w:hyperlink r:id="rId554">
        <w:r>
          <w:rPr>
            <w:rFonts w:ascii="Times New Roman" w:hAnsi="Times New Roman" w:eastAsia="宋体"/>
            <w:color w:val="0000FF"/>
            <w:sz w:val="21"/>
            <w:u w:val="single"/>
          </w:rPr>
          <w:t>https://doi.org/10.1145/3763319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神经网络的角色控制器越来越普遍且功能强大。然而，所需控制输入（例如操纵杆移动、运动路径和环境中的物体）的集成仍然具有挑战性。这是因为这些输入通常需要自定义特征工程、特定的神经网络架构和训练程序。这使得非技术设计人员基本上无法访问这些方法。为了应对这一挑战，我们引入</w:t>
        <w:br/>
        <w:t xml:space="preserve">                    &lt;jats:italictoggle="yes"&gt;控制运算符&lt;/jats:italic&gt;</w:t>
        <w:br/>
        <w:t xml:space="preserve">                    ，一个强大而灵活的框架，用于指定交互式角色控制器的控制机制。通过将控制问题分解为一组简单的算子，每个算子对设计者来说都有语义意义，以及相应的神经网络结构，我们允许非技术用户以直观的方式设计控制机制，并且可以组合在一起来训练具有多种技能和控制模式的模型。我们通过两种当前最先进的交互式角色控制器展示了它们的潜力 - 基于流匹配的自回归模型和学习运动匹配的变体。我们通过用户研究验证了该方法，其中具有不同程度的机器学习和技术专业知识的行业从业者探索我们系统的使用。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Neural-network-based character controllers are increasingly common and capable. However, the integration of desired control inputs such as joystick movement, motion paths, and objects in the environment, remains challenging. This is because these inputs often require custom feature engineering, specific neural network architectures, and training procedures. This renders these methods largely inaccessible to non-technical designers. To address this challenge, we introduce</w:t>
        <w:br/>
        <w:t xml:space="preserve">                    &lt;jats:italic toggle="yes"&gt;Control Operators&lt;/jats:italic&gt;</w:t>
        <w:br/>
        <w:t xml:space="preserve">                    , a powerful and flexible framework for specifying the control mechanisms of interactive character controllers. By breaking down the control problem into a set of simple operators, each with a semantic meaning for designers, and a corresponding neural network structure, we allow non-technical users to design control mechanisms in a way that is intuitive and can be composed together to train models that have multiple skills and control modes. We demonstrate their potential with two current state-of-the-art interactive character controllers - a Flow-Matching-based auto-regressive model, and a variation of Learned Motion Matching. We validate the approach via a user study wherein industry practitioners with varying degrees of ML and technical expertise explore the use of our system.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从索具到挥动：手绘角色自然动画的 3D 引导扩散</w:t>
      </w:r>
    </w:p>
    <w:p>
      <w:r>
        <w:rPr>
          <w:rFonts w:ascii="Times New Roman" w:hAnsi="Times New Roman" w:eastAsia="宋体"/>
          <w:b/>
          <w:color w:val="003264"/>
          <w:sz w:val="24"/>
        </w:rPr>
        <w:t>From Rigging to Waving: 3D-Guided Diffusion for Natural Animation of Hand-Drawn Characters</w:t>
      </w:r>
    </w:p>
    <w:p>
      <w:r>
        <w:rPr>
          <w:rFonts w:ascii="Times New Roman" w:hAnsi="Times New Roman" w:eastAsia="宋体"/>
          <w:sz w:val="21"/>
        </w:rPr>
        <w:t>作者: Jie Zhou, Linzi Qu, Miu-Ling Lam, Hongbo Fu</w:t>
        <w:br/>
      </w:r>
      <w:r>
        <w:rPr>
          <w:rFonts w:ascii="Times New Roman" w:hAnsi="Times New Roman" w:eastAsia="宋体"/>
          <w:sz w:val="21"/>
        </w:rPr>
        <w:t xml:space="preserve">时间: 2025-12-04 | </w:t>
      </w:r>
      <w:r>
        <w:t xml:space="preserve">链接: </w:t>
      </w:r>
      <w:hyperlink r:id="rId555">
        <w:r>
          <w:rPr>
            <w:rFonts w:ascii="Times New Roman" w:hAnsi="Times New Roman" w:eastAsia="宋体"/>
            <w:color w:val="0000FF"/>
            <w:sz w:val="21"/>
            <w:u w:val="single"/>
          </w:rPr>
          <w:t>https://doi.org/10.1145/3763280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绘角色动画是计算机图形学中一个充满活力的研究领域，在传达富有表现力的运动细节的同时实现几何一致性方面提出了独特的挑战。传统的骨骼动画方法保持几何一致性，但经常与复杂的非刚性元素（如飘逸的头发和裙子）作斗争，导致不自然的变形和缺少二次动力学。相比之下，视频扩散模型有效地合成了物理上合理的动态，但在应用于程式化绘图时，由于域间隙而表现出类真人的特征和几何扭曲。在这项工作中，我们提出了一种新颖的混合动画系统，它集成了骨骼动画和视频扩散先验的优点。核心思想是首先从使用骨骼动画重新定位的角色生成粗糙图像以实现几何一致性指导，然后使用视频扩散先验在纹理细节和二次动态方面增强这些图像。我们将粗糙图像的增强制定为修复任务，并提出了一种域适应扩散模型来细化需要改进的用户遮蔽区域，特别是涉及二次动力学的区域。为了进一步增强运动真实感，我们在去噪过程中提出了二次动力学注入（SDI）策略，以结合来自预先训练的扩散模型的潜在特征，该模型丰富了人类运动先验。此外，为了解决低多边形单网格角色建模中由集成头发-身体几何体引起的不自然变形伪影，我们引入了头发分层建模（HLM）技术，该技术采用分割图在隐式场中将头发与身体分离，从而使具有挑战性的长发角色的动画更加自然。通过广泛的实验，我们证明我们的系统在定量和定性评估方面都优于最先进的作品。请参阅我们的项目页面（https://lordliang.github.io/From-Rigging-to-Waving）以获取我们方法的代码和数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&lt;jats:p&gt;Hand-drawn character animation is a vibrant research area in computer graphics and presents unique challenges in achieving geometric consistency while conveying expressive motion details. Traditional skeletal animation methods maintain geometric consistency but often struggle with complex non-rigid elements like flowing hair and skirts, resulting in unnatural deformation and missing secondary dynamics. In contrast, video diffusion models effectively synthesize physically plausible dynamics, but exhibit real-human-like characteristics and geometric distortions when applied to stylized drawings due to the domain gap. In this work, we propose a novel hybrid animation system that integrates the strengths of skeletal animation and video diffusion priors. The core idea is to first generate coarse images from characters retargeted with skeletal animations for geometric consistency guidance, and then enhance these images in terms of texture details and secondary dynamics using video diffusion priors. We formulate the enhancement of coarse images as an inpainting task and propose a domain-adapted diffusion model to refine user-masked regions requiring improvement, particularly those involving secondary dynamics. To further enhance motion realism, we propose a Secondary Dynamics Injection (SDI) strategy during the denoising process to incorporate latent features from a pre-trained diffusion model enriched with human motion priors. Additionally, to address unnatural deformation artifacts caused by the integrated hair-body geometry in low-poly single-mesh character modeling, we introduce a Hair Layering Modeling (HLM) technique that employs segmentation maps to separate hair from the body in implicit fields, enabling more natural animation of challenging long-hair characters. Through extensive experiments, we demonstrate that our system outperforms state-of-the-art works in both quantitative and qualitative evaluations. Please refer to our project page (https://lordliang.github.io/From-Rigging-to-Waving) for the code and data for our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LEGO®-Maker：自回归图像条件 LEGO® 模型创建</w:t>
      </w:r>
    </w:p>
    <w:p>
      <w:r>
        <w:rPr>
          <w:rFonts w:ascii="Times New Roman" w:hAnsi="Times New Roman" w:eastAsia="宋体"/>
          <w:b/>
          <w:color w:val="003264"/>
          <w:sz w:val="24"/>
        </w:rPr>
        <w:t>LEGO®-Maker: Autoregressive Image-Conditioned LEGO® Model Creation</w:t>
      </w:r>
    </w:p>
    <w:p>
      <w:r>
        <w:rPr>
          <w:rFonts w:ascii="Times New Roman" w:hAnsi="Times New Roman" w:eastAsia="宋体"/>
          <w:sz w:val="21"/>
        </w:rPr>
        <w:t>作者: Jiahao Ge, Mingjun Zhou, Hanyou Zheng, Hao Xu, Chi-Wing Fu</w:t>
        <w:br/>
      </w:r>
      <w:r>
        <w:rPr>
          <w:rFonts w:ascii="Times New Roman" w:hAnsi="Times New Roman" w:eastAsia="宋体"/>
          <w:sz w:val="21"/>
        </w:rPr>
        <w:t xml:space="preserve">时间: 2025-12-04 | </w:t>
      </w:r>
      <w:r>
        <w:t xml:space="preserve">链接: </w:t>
      </w:r>
      <w:hyperlink r:id="rId556">
        <w:r>
          <w:rPr>
            <w:rFonts w:ascii="Times New Roman" w:hAnsi="Times New Roman" w:eastAsia="宋体"/>
            <w:color w:val="0000FF"/>
            <w:sz w:val="21"/>
            <w:u w:val="single"/>
          </w:rPr>
          <w:t>https://doi.org/10.1145/3763285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本文介绍了乐高</w:t>
        <w:br/>
        <w:t xml:space="preserve">                    &lt;jats:sup&gt;®&lt;/jats:sup&gt;</w:t>
        <w:br/>
        <w:t xml:space="preserve">                    -Maker，一种新的基于学习的生成模型，可以有效地考虑 100 多种独特的积木类型，并快速生成数百块积木来创建乐高</w:t>
        <w:br/>
        <w:t xml:space="preserve">                    &lt;jats:sup&gt;®&lt;/jats:sup&gt;</w:t>
        <w:br/>
        <w:t xml:space="preserve">                    以图像为条件的模型。这项工作具有三大技术贡献，使其能够实现超越现有生成方法的能力。首先，我们设计一个紧凑的乐高</w:t>
        <w:br/>
        <w:t xml:space="preserve">                    &lt;jats:sup&gt;®&lt;/jats:sup&gt;</w:t>
        <w:br/>
        <w:t xml:space="preserve">                    序列化乐高积木的标记化方案</w:t>
        <w:br/>
        <w:t xml:space="preserve">                    &lt;jats:sup&gt;®&lt;/jats:sup&gt;</w:t>
        <w:br/>
        <w:t xml:space="preserve">                    将模型和砖块转化为用于自回归学习的标记。二、我们搭建乐高</w:t>
        <w:br/>
        <w:t xml:space="preserve">                    &lt;jats:sup&gt;®&lt;/jats:sup&gt;</w:t>
        <w:br/>
        <w:t xml:space="preserve">                    -Maker，一种自回归图像条件架构，具有多令牌预测策略，鼓励预先考虑多个砖块属性和无碰撞生成的回滚机制。第三，我们提出了一种带有程序生成器的有效数据准备管道来合成乐高</w:t>
        <w:br/>
        <w:t xml:space="preserve">                    &lt;jats:sup&gt;®&lt;/jats:sup&gt;</w:t>
        <w:br/>
        <w:t xml:space="preserve">                    模型和乐高</w:t>
        <w:br/>
        <w:t xml:space="preserve">                    &lt;jats:sup&gt;®&lt;/jats:sup&gt;</w:t>
        <w:br/>
        <w:t xml:space="preserve">                    -从大型视觉语言模型中提取的真实图像翻译器，用于翻译乐高积木</w:t>
        <w:br/>
        <w:t xml:space="preserve">                    &lt;jats:sup&gt;®&lt;/jats:sup&gt;</w:t>
        <w:br/>
        <w:t xml:space="preserve">                    渲染成相关的真实感图像，利用丰富的先验知识来解决图像到乐高的稀缺性</w:t>
        <w:br/>
        <w:t xml:space="preserve">                    &lt;jats:sup&gt;®&lt;/jats:sup&gt;</w:t>
        <w:br/>
        <w:t xml:space="preserve">                    数据。对立面和肖像这两个对象类别，在几何、颜色、语义和结构完整性四个方面的指标以及用户研究进行了广泛的评估和比较。实验结果证明了乐高的多功能性和引人注目的优势</w:t>
        <w:br/>
        <w:t xml:space="preserve">                    &lt;jats:sup&gt;®&lt;/jats:sup&gt;</w:t>
        <w:br/>
        <w:t xml:space="preserve">                    -制作者制作参考图像给出的结构和细节。此外，评估分数表明我们的方法明显超过了基线，对于所有评估指标来说都是一致的。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LEGO</w:t>
        <w:br/>
        <w:t xml:space="preserve">                    &lt;jats:sup&gt;®&lt;/jats:sup&gt;</w:t>
        <w:br/>
        <w:t xml:space="preserve">                    -Maker, a new learning-based generative model that can effectively consider over 100 unique brick types and rapidly generate hundreds of bricks to create LEGO</w:t>
        <w:br/>
        <w:t xml:space="preserve">                    &lt;jats:sup&gt;®&lt;/jats:sup&gt;</w:t>
        <w:br/>
        <w:t xml:space="preserve">                    models conditioned on images. This work has three major technical contributions that enable it to achieve surpassing capabilities beyond existing generative approaches. First, we design a compact LEGO</w:t>
        <w:br/>
        <w:t xml:space="preserve">                    &lt;jats:sup&gt;®&lt;/jats:sup&gt;</w:t>
        <w:br/>
        <w:t xml:space="preserve">                    tokenization scheme to serialize LEGO</w:t>
        <w:br/>
        <w:t xml:space="preserve">                    &lt;jats:sup&gt;®&lt;/jats:sup&gt;</w:t>
        <w:br/>
        <w:t xml:space="preserve">                    models and bricks into tokens for autoregressive learning. Second, we build LEGO</w:t>
        <w:br/>
        <w:t xml:space="preserve">                    &lt;jats:sup&gt;®&lt;/jats:sup&gt;</w:t>
        <w:br/>
        <w:t xml:space="preserve">                    -Maker, an autoregressive image-conditioned architecture, with a multi-token prediction strategy to encourage pre-considering multiple brick attributes and a rollback mechanism for collision-free generation. Third, we propose an effective data preparation pipeline with a procedural generator to synthesize LEGO</w:t>
        <w:br/>
        <w:t xml:space="preserve">                    &lt;jats:sup&gt;®&lt;/jats:sup&gt;</w:t>
        <w:br/>
        <w:t xml:space="preserve">                    models and a LEGO</w:t>
        <w:br/>
        <w:t xml:space="preserve">                    &lt;jats:sup&gt;®&lt;/jats:sup&gt;</w:t>
        <w:br/>
        <w:t xml:space="preserve">                    -to-real image translator distilled from a large vision language model to translate LEGO</w:t>
        <w:br/>
        <w:t xml:space="preserve">                    &lt;jats:sup&gt;®&lt;/jats:sup&gt;</w:t>
        <w:br/>
        <w:t xml:space="preserve">                    renderings into associated photorealistic images, leveraging rich prior to address the scarcity of image-to-LEGO</w:t>
        <w:br/>
        <w:t xml:space="preserve">                    &lt;jats:sup&gt;®&lt;/jats:sup&gt;</w:t>
        <w:br/>
        <w:t xml:space="preserve">                    data. Extensive evaluations and comparisons are conducted on two object categories, facade and portrait, over metrics in four aspects: geometry, color, semantics, and structural integrity, together with a user study. Experimental results demonstrate the versatility and compelling strengths of LEGO</w:t>
        <w:br/>
        <w:t xml:space="preserve">                    &lt;jats:sup&gt;®&lt;/jats:sup&gt;</w:t>
        <w:br/>
        <w:t xml:space="preserve">                    -Maker in producing structures and details given by the reference image. Also, the evaluation scores manifest that our method clearly surpasses the baselines, consistently for all evaluation metrics.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水：用于大规模表面实时像素精确渲染的防水曲面细分</w:t>
      </w:r>
    </w:p>
    <w:p>
      <w:r>
        <w:rPr>
          <w:rFonts w:ascii="Times New Roman" w:hAnsi="Times New Roman" w:eastAsia="宋体"/>
          <w:b/>
          <w:color w:val="003264"/>
          <w:sz w:val="24"/>
        </w:rPr>
        <w:t>WATER: Watertight Tessellation for Real-Time Pixel-Accurate Rendering of Large-Scale Surfaces</w:t>
      </w:r>
    </w:p>
    <w:p>
      <w:r>
        <w:rPr>
          <w:rFonts w:ascii="Times New Roman" w:hAnsi="Times New Roman" w:eastAsia="宋体"/>
          <w:sz w:val="21"/>
        </w:rPr>
        <w:t>作者: Yajun Zeng, Yang Lu, Cong Chen, Ligang Liu</w:t>
        <w:br/>
      </w:r>
      <w:r>
        <w:rPr>
          <w:rFonts w:ascii="Times New Roman" w:hAnsi="Times New Roman" w:eastAsia="宋体"/>
          <w:sz w:val="21"/>
        </w:rPr>
        <w:t xml:space="preserve">时间: 2025-12-04 | </w:t>
      </w:r>
      <w:r>
        <w:t xml:space="preserve">链接: </w:t>
      </w:r>
      <w:hyperlink r:id="rId557">
        <w:r>
          <w:rPr>
            <w:rFonts w:ascii="Times New Roman" w:hAnsi="Times New Roman" w:eastAsia="宋体"/>
            <w:color w:val="0000FF"/>
            <w:sz w:val="21"/>
            <w:u w:val="single"/>
          </w:rPr>
          <w:t>https://doi.org/10.1145/3763317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&lt;jats:p&gt;无懈可击的曲面细分对于大规模曲面的实时渲染至关重要，特别是对于非均匀有理 B 样条 (NURBS) 和 Catmull-Clark 细分 (CCS) 曲面。我们推出了 WATER，这是一种基于软件的框架，可在实时帧速率下提供具有像素级精度的防水、非均匀曲面细分。与固定功能的硬件曲面细分不同，WATER 采用完全 GPU 驱动的管道，具有缓存友好的设计和新颖的算法，提供更大的灵活性、可扩展性和性能。在我们的框架下，bi-3 Bézier 曲面比硬件镶嵌实现了 2×–3× 的加速，而 bi-7 Bézier 曲面则表现出 7×–11× 的改进。与 ETER 相比 [Xiong 等人。 2023]，我们的方法在相同的非防水均匀模式下实现了 1.3×–2.1× 的更快渲染速度和 52%–72% 的内存使用率降低。强制执行水密性时，会产生 23%–51% 的中等开销。凭借其在质量、效率和适应性方面的优势，WATER 为需要水密性的工业规模渲染任务提供了令人信服的替代方案。&lt;/jats:p&gt;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&lt;jats:p&gt;Watertight tessellation is essential for real-time rendering of large-scale surfaces, particularly for Non-Uniform Rational B-Splines (NURBS) and Catmull-Clark Subdivision (CCS) surfaces. We present WATER, a software-based framework that delivers watertight, non-uniform tessellation with pixel-level accuracy at real-time frame rates. Unlike fixed-function hardware tessellation, WATER adopts a fully GPU-driven pipeline with cache-friendly design and novel algorithms, offering greater flexibility, scalability, and performance. Under our framework, a 2×–3× speedup over hardware tessellation is achieved for bi-3 Bézier surfaces, while bi-7 Bézier surfaces exhibit a 7×–11× improvement. Compared to ETER [Xiong et al. 2023], our method achieves 1.3×–2.1× faster rendering and 52%–72% lower memory usage under the same non-watertight uniform pattern. When enforcing watertightness, a moderate overhead of 23%–51% is incurred. With its advantages in quality, efficiency, and adaptability, WATER provides a compelling alternative for industrial-scale rendering tasks requiring watertightness.&lt;/jats:p&gt;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从运动模糊图像生成过去、现在和未来</w:t>
      </w:r>
    </w:p>
    <w:p>
      <w:r>
        <w:rPr>
          <w:rFonts w:ascii="Times New Roman" w:hAnsi="Times New Roman" w:eastAsia="宋体"/>
          <w:b/>
          <w:color w:val="003264"/>
          <w:sz w:val="24"/>
        </w:rPr>
        <w:t>Generating the Past, Present and Future from a Motion-Blurred Image</w:t>
      </w:r>
    </w:p>
    <w:p>
      <w:r>
        <w:rPr>
          <w:rFonts w:ascii="Times New Roman" w:hAnsi="Times New Roman" w:eastAsia="宋体"/>
          <w:sz w:val="21"/>
        </w:rPr>
        <w:t>作者: SaiKiran Tedla, Kelly Zhu, Trevor Canham, Felix Taubner, Michael S. Brown, Kiriakos N. Kutulakos, David B. Lindell</w:t>
        <w:br/>
      </w:r>
      <w:r>
        <w:rPr>
          <w:rFonts w:ascii="Times New Roman" w:hAnsi="Times New Roman" w:eastAsia="宋体"/>
          <w:sz w:val="21"/>
        </w:rPr>
        <w:t xml:space="preserve">时间: 2025-12-04 | </w:t>
      </w:r>
      <w:r>
        <w:t xml:space="preserve">链接: </w:t>
      </w:r>
      <w:hyperlink r:id="rId558">
        <w:r>
          <w:rPr>
            <w:rFonts w:ascii="Times New Roman" w:hAnsi="Times New Roman" w:eastAsia="宋体"/>
            <w:color w:val="0000FF"/>
            <w:sz w:val="21"/>
            <w:u w:val="single"/>
          </w:rPr>
          <w:t>https://doi.org/10.1145/3763306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试图回答这个问题：运动模糊图像可以揭示场景的过去、现在和未来的哪些内容？尽管运动模糊会模糊图像细节并降低视觉质量，但它也会对曝光期间的场景和相机运动信息进行编码。以前的技术利用这些信息从输入的模糊图像中估计出清晰的图像，或者预测一系列视频帧，显示图像捕获时可能发生的情况。然而，他们依靠手工设计的先验或网络架构来解决这个逆问题中的歧义，并且不将图像和视频先验纳入大规模数据集。因此，现有的方法很难再现复杂的场景动态，并且不尝试恢复图像拍摄之前或之后发生的情况。在这里，我们介绍了一种新技术，该技术重新利用在互联网规模数据集上训练的预先训练的视频传播模型来恢复视频，以揭示捕捉时的复杂场景动态以及过去或未来可能发生的情况。我们的方法稳健且通用；它在该任务上优于以前的方法，可推广到具有挑战性的野外图像，并支持下游任务，例如恢复相机轨迹、物体运动和动态 3D 场景结构。代码和数据可在blur2vid.github.io&lt;/jats:p&gt;获取</w:t>
      </w:r>
    </w:p>
    <w:p>
      <w:pPr>
        <w:spacing w:before="120"/>
      </w:pPr>
      <w:r>
        <w:rPr>
          <w:rFonts w:ascii="Times New Roman" w:hAnsi="Times New Roman" w:eastAsia="宋体"/>
          <w:b/>
          <w:sz w:val="21"/>
        </w:rPr>
        <w:t>English Abstract:</w:t>
      </w:r>
    </w:p>
    <w:p>
      <w:r>
        <w:rPr>
          <w:rFonts w:ascii="Times New Roman" w:hAnsi="Times New Roman" w:eastAsia="宋体"/>
          <w:sz w:val="21"/>
        </w:rPr>
        <w:t>&lt;jats:p&gt;We seek to answer the question: what can a motion-blurred image reveal about a scene's past, present, and future? Although motion blur obscures image details and degrades visual quality, it also encodes information about scene and camera motion during an exposure. Previous techniques leverage this information to estimate a sharp image from an input blurry one, or to predict a sequence of video frames showing what might have occurred at the moment of image capture. However, they rely on handcrafted priors or network architectures to resolve ambiguities in this inverse problem, and do not incorporate image and video priors on large-scale datasets. As such, existing methods struggle to reproduce complex scene dynamics and do not attempt to recover what occurred before or after an image was taken. Here, we introduce a new technique that repurposes a pre-trained video diffusion model trained on internet-scale datasets to recover videos revealing complex scene dynamics during the moment of capture and what might have occurred immediately into the past or future. Our approach is robust and versatile; it outperforms previous methods for this task, generalizes to challenging in-the-wild images, and supports downstream tasks such as recovering camera trajectories, object motion, and dynamic 3D scene structure. Code and data are available at blur2vid.github.io&lt;/jats:p&gt;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用于多轴 DLP 3D 打印的基于曲线的切片机</w:t>
      </w:r>
    </w:p>
    <w:p>
      <w:r>
        <w:rPr>
          <w:rFonts w:ascii="Times New Roman" w:hAnsi="Times New Roman" w:eastAsia="宋体"/>
          <w:b/>
          <w:color w:val="003264"/>
          <w:sz w:val="24"/>
        </w:rPr>
        <w:t>Curve-Based Slicer for Multi-Axis DLP 3D Printing</w:t>
      </w:r>
    </w:p>
    <w:p>
      <w:r>
        <w:rPr>
          <w:rFonts w:ascii="Times New Roman" w:hAnsi="Times New Roman" w:eastAsia="宋体"/>
          <w:sz w:val="21"/>
        </w:rPr>
        <w:t>作者: Chengkai Dai, Liu Tao, Dezhao Guo, Binzhi Sun, Guoxin Fang, Yeung Yam, Charlie C. L. Wang</w:t>
        <w:br/>
      </w:r>
      <w:r>
        <w:rPr>
          <w:rFonts w:ascii="Times New Roman" w:hAnsi="Times New Roman" w:eastAsia="宋体"/>
          <w:sz w:val="21"/>
        </w:rPr>
        <w:t xml:space="preserve">时间: 2025-12-04 | </w:t>
      </w:r>
      <w:r>
        <w:t xml:space="preserve">链接: </w:t>
      </w:r>
      <w:hyperlink r:id="rId559">
        <w:r>
          <w:rPr>
            <w:rFonts w:ascii="Times New Roman" w:hAnsi="Times New Roman" w:eastAsia="宋体"/>
            <w:color w:val="0000FF"/>
            <w:sz w:val="21"/>
            <w:u w:val="single"/>
          </w:rPr>
          <w:t>https://doi.org/10.1145/3763352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&lt;jats:p&gt;本文介绍了一种新颖的基于曲线的切片方法，用于在数字光处理 (DLP) 3D 打印中生成具有动态变化方向的平面层。我们的方法有效解决了 DLP 打印中的关键挑战，例如具有大悬垂和阶梯伪影的区域，同时保留了其高分辨率和快速打印速度的固有优势。我们将切片问题表述为优化任务，其中计算参数曲线以定义切片层和通过其切平面划分的模型。这些曲线本质上定义了构建平台的运动轨迹，并且可以进行优化以满足关键的制造目标，包括无碰撞运动和无浮动沉积。我们通过机器人多轴 DLP 打印装置上的物理实验验证了我们的方法，证明优化的曲线可以有力地指导复杂几何形状的平滑、高质量制造。&lt;/jats:p&gt;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introduces a novel curve-based slicing method for generating planar layers with dynamically varying orientations in digital light processing (DLP) 3D printing. Our approach effectively addresses key challenges in DLP printing, such as regions with large overhangs and staircase artifacts, while preserving its intrinsic advantages of high resolution and fast printing speeds. We formulate the slicing problem as an optimization task, in which parametric curves are computed to define both the slicing layers and the model partitioning through their tangent planes. These curves inherently define motion trajectories for the build platform and can be optimized to meet critical manufacturing objectives, including collision-free motion and floating-free deposition. We validate our method through physical experiments on a robotic multi-axis DLP printing setup, demonstrating that the optimized curves can robustly guide smooth, high-quality fabrication of complex geometries.&lt;/jats:p&gt;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用于解决斯托克斯矢量奇异性的偏振光的无框架表示</w:t>
      </w:r>
    </w:p>
    <w:p>
      <w:r>
        <w:rPr>
          <w:rFonts w:ascii="Times New Roman" w:hAnsi="Times New Roman" w:eastAsia="宋体"/>
          <w:b/>
          <w:color w:val="003264"/>
          <w:sz w:val="24"/>
        </w:rPr>
        <w:t>Frame-Free Representation of Polarized Light for Resolving Stokes Vector Singularities</w:t>
      </w:r>
    </w:p>
    <w:p>
      <w:r>
        <w:rPr>
          <w:rFonts w:ascii="Times New Roman" w:hAnsi="Times New Roman" w:eastAsia="宋体"/>
          <w:sz w:val="21"/>
        </w:rPr>
        <w:t>作者: Shinyoung Yi, Jiwoong Na, Seungmin Hwang, Inseung Hwang, Min H. Kim</w:t>
        <w:br/>
      </w:r>
      <w:r>
        <w:rPr>
          <w:rFonts w:ascii="Times New Roman" w:hAnsi="Times New Roman" w:eastAsia="宋体"/>
          <w:sz w:val="21"/>
        </w:rPr>
        <w:t xml:space="preserve">时间: 2025-12-04 | </w:t>
      </w:r>
      <w:r>
        <w:t xml:space="preserve">链接: </w:t>
      </w:r>
      <w:hyperlink r:id="rId560">
        <w:r>
          <w:rPr>
            <w:rFonts w:ascii="Times New Roman" w:hAnsi="Times New Roman" w:eastAsia="宋体"/>
            <w:color w:val="0000FF"/>
            <w:sz w:val="21"/>
            <w:u w:val="single"/>
          </w:rPr>
          <w:t>https://doi.org/10.1145/3763276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斯托克斯参数是穆勒微积分中偏振光强度的标准表示，广泛应用于偏振感知计算机图形学。然而，它们对与光线传播方向一致的局部框架的依赖引入了一个基本限制：尽管偏振光场在物理上连续，但斯托克斯矢量的数值不连续性。这个问题源于毛球定理，该定理保证了在球形方向域上定义的任何依赖于框架的函数都不可避免地存在奇点。在本文中，我们通过引入斯托克斯向量的第一个无框架表示来克服这一长期存在的挑战。我们的关键思想是将斯托克斯矢量重新解释为方向域上的狄拉克δ函数，并将其投影到自旋2球谐函数上，仅保留最低频率系数。这种紧凑的表示支持跨不同光线方向的斯托克斯矢量之间的坐标不变插值和距离计算，而不依赖于局部框架。我们在两个代表性应用中展示了我们的方法的优势：偏振环境贴图的球形重采样（例如，立方体贴图和等距矩形格式之间）以及偏振辐射场的视图合成。在这两种情况下，传统的依赖于帧的方法都会产生奇点伪影。相比之下，我们的无帧表示消除了这些伪影，提高了数值鲁棒性，并通过将偏振编码与本地帧解耦来简化实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&lt;jats:p&gt;Stokes parameters are the standard representation of polarized light intensity in Mueller calculus and are widely used in polarization-aware computer graphics. However, their reliance on local frames-aligned with ray propagation directions-introduces a fundamental limitation: numerical discontinuities in Stokes vectors despite physically continuous fields of polarized light. This issue originates from the Hairy Ball Theorem, which guarantees unavoidable singularities in any frame-dependent function defined over spherical directional domains. In this paper, we overcome this long-standing challenge by introducing the first frame-free representation of Stokes vectors. Our key idea is to reinterpret a Stokes vector as a Dirac delta function over the directional domain and project it onto spin-2 spherical harmonics, retaining only the lowest-frequency coefficients. This compact representation supports coordinate-invariant interpolation and distance computation between Stokes vectors across varying ray directions-without relying on local frames. We demonstrate the advantages of our approach in two representative applications: spherical resampling of polarized environment maps (e.g., between cube map and equirectangular formats), and view synthesis from polarized radiance fields. In both cases, conventional frame-dependent methods produce singularity artifacts. In contrast, our frame-free representation eliminates these artifacts, improves numerical robustness, and simplifies implementation by decoupling polarization encoding from local frames.&lt;/jats:p&gt;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利用扩散产生的分数先验进行图像恢复</w:t>
      </w:r>
    </w:p>
    <w:p>
      <w:r>
        <w:rPr>
          <w:rFonts w:ascii="Times New Roman" w:hAnsi="Times New Roman" w:eastAsia="宋体"/>
          <w:b/>
          <w:color w:val="003264"/>
          <w:sz w:val="24"/>
        </w:rPr>
        <w:t>Harnessing Diffusion-Yielded Score Priors for Image Restoration</w:t>
      </w:r>
    </w:p>
    <w:p>
      <w:r>
        <w:rPr>
          <w:rFonts w:ascii="Times New Roman" w:hAnsi="Times New Roman" w:eastAsia="宋体"/>
          <w:sz w:val="21"/>
        </w:rPr>
        <w:t>作者: Xinqi Lin, Fanghua Yu, Jinfan Hu, Zhiyuan You, Wu Shi, Jimmy S. Ren, Jinjin Gu, Chao Dong</w:t>
        <w:br/>
      </w:r>
      <w:r>
        <w:rPr>
          <w:rFonts w:ascii="Times New Roman" w:hAnsi="Times New Roman" w:eastAsia="宋体"/>
          <w:sz w:val="21"/>
        </w:rPr>
        <w:t xml:space="preserve">时间: 2025-12-04 | </w:t>
      </w:r>
      <w:r>
        <w:t xml:space="preserve">链接: </w:t>
      </w:r>
      <w:hyperlink r:id="rId561">
        <w:r>
          <w:rPr>
            <w:rFonts w:ascii="Times New Roman" w:hAnsi="Times New Roman" w:eastAsia="宋体"/>
            <w:color w:val="0000FF"/>
            <w:sz w:val="21"/>
            <w:u w:val="single"/>
          </w:rPr>
          <w:t>https://doi.org/10.1145/3763346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图像恢复模型旨在学习从退化图像空间到自然图像空间的映射。然而，它们面临着几个关键挑战：消除退化、生成逼真的细节以及确保像素级一致性。随着时间的推移，出现了三大类方法，包括基于 MSE、基于 GAN 和基于扩散的方法。然而，它们未能在恢复质量、保真度和速度之间实现良好的平衡。我们提出了一种新方法 HYPIR 来应对这些挑战。我们的解决方案流程很简单：它涉及使用预先训练的扩散模型初始化图像恢复模型，然后通过对抗性训练对其进行微调。这种方法不依赖扩散损失、迭代采样或额外的适配器。我们从理论上证明，从预先训练的扩散模型初始化对抗训练使初始恢复模型非常接近自然图像分布。因此，这种初始化提高了数值稳定性，避免了模式崩溃，并大大加速了对抗训练的收敛。此外，HYPIR继承了具有丰富用户控制的扩散模型的功能，实现了文本引导的恢复和可调节的纹理丰富度。仅需要一次前向传递，它比基于扩散的方法具有更快的收敛和推理速度。大量实验表明，HYPIR 优于之前最先进的方法，实现了高效、高质量的图像恢复。&lt;/jats:p&gt;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image restoration models aim to learn a mapping from degraded image space to natural image space. However, they face several critical challenges: removing degradation, generating realistic details, and ensuring pixel-level consistency. Over time, three major classes of methods have emerged, including MSE-based, GAN-based, and diffusion-based methods. However, they fail to achieve a good balance between restoration quality, fidelity, and speed. We propose a novel method, HYPIR, to address these challenges. Our solution pipeline is straightforward: it involves initializing the image restoration model with a pre-trained diffusion model and then fine-tuning it with adversarial training. This approach does not rely on diffusion loss, iterative sampling, or additional adapters. We theoretically demonstrate that initializing adversarial training from a pre-trained diffusion model positions the initial restoration model very close to the natural image distribution. Consequently, this initialization improves numerical stability, avoids mode collapse, and substantially accelerates the convergence of adversarial training. Moreover, HYPIR inherits the capabilities of diffusion models with rich user control, enabling text-guided restoration and adjustable texture richness. Requiring only a single forward pass, it achieves faster convergence and inference speed than diffusion-based methods. Extensive experiments show that HYPIR outperforms previous state-of-the-art methods, achieving efficient and high-quality image restoration.&lt;/jats:p&gt;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Curvature Enthusiasm：使用压缩正态循环对铰接 3D 形状进行无对应插值和匹配</w:t>
      </w:r>
    </w:p>
    <w:p>
      <w:r>
        <w:rPr>
          <w:rFonts w:ascii="Times New Roman" w:hAnsi="Times New Roman" w:eastAsia="宋体"/>
          <w:b/>
          <w:color w:val="003264"/>
          <w:sz w:val="24"/>
        </w:rPr>
        <w:t>Curvature Enthusiasm: Correspondence-Free Interpolation and Matching of Articulated 3D Shapes using Compressed Normal Cycles</w:t>
      </w:r>
    </w:p>
    <w:p>
      <w:r>
        <w:rPr>
          <w:rFonts w:ascii="Times New Roman" w:hAnsi="Times New Roman" w:eastAsia="宋体"/>
          <w:sz w:val="21"/>
        </w:rPr>
        <w:t>作者: Adam Hartshorne, Allen Paul, Tony Shardlow, Neill D. F. Campbell</w:t>
        <w:br/>
      </w:r>
      <w:r>
        <w:rPr>
          <w:rFonts w:ascii="Times New Roman" w:hAnsi="Times New Roman" w:eastAsia="宋体"/>
          <w:sz w:val="21"/>
        </w:rPr>
        <w:t xml:space="preserve">时间: 2025-12-04 | </w:t>
      </w:r>
      <w:r>
        <w:t xml:space="preserve">链接: </w:t>
      </w:r>
      <w:hyperlink r:id="rId562">
        <w:r>
          <w:rPr>
            <w:rFonts w:ascii="Times New Roman" w:hAnsi="Times New Roman" w:eastAsia="宋体"/>
            <w:color w:val="0000FF"/>
            <w:sz w:val="21"/>
            <w:u w:val="single"/>
          </w:rPr>
          <w:t>https://doi.org/10.1145/3763366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&lt;jats:p&gt;我们提出了一个无监督框架，用于物理上合理的形状插值和 3D 铰接形状之间的密集对应估计。我们的方法有意关注同一身份内的姿势变化，我们认为这本身就是一个有意义且具有挑战性的问题。我们的方法使用神经常微分方程 (NODE) 生成定义微分同胚变换的平滑流场，确保拓扑一致性并防止自相交，同时适应硬约束，例如体积保留。&lt;/jats:p&gt;</w:t>
        <w:br/>
        <w:t xml:space="preserve">                  &lt;jats:p&gt;通过合并轻量级骨骼结构，我们施加运动学约束来解决对称性，而不需要手动蒙皮或预定义姿势。我们通过使用双四元数插值骨骼运动并应用约束优化来将流场与骨骼对齐，从而保持局部刚度，从而增强物理真实感。此外，我们采用了正态循环的有效公式（一种来自几何测量理论的度量）来捕获曲率等高阶表面细节，从而实现复杂铰接结构之间的精确对准并恢复精确的密集对应映射。&lt;/jats:p&gt;</w:t>
        <w:br/>
        <w:t xml:space="preserve">                  &lt;jats:p&gt;对多个基准的评估表明，在插值质量和对应精度方面比最先进的方法有显着改进，在不同的骨架配置中具有一致的性能，展示了形状匹配和动画任务的广泛实用性。&lt;/jats:p&gt;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unsupervised framework for physically plausible shape interpolation and dense correspondence estimation between 3D articulated shapes. Our approach intentionally focuses upon pose variation within the same identity, which we believe is a meaningful and challenging problem in its own right. Our method uses Neural Ordinary Differential Equations (NODEs) to generate smooth flow fields that define diffeomorphic transformations, ensuring topological consistency and preventing self-intersections while accommodating hard constraints, such as volume preservation.&lt;/jats:p&gt;</w:t>
        <w:br/>
        <w:t xml:space="preserve">                  &lt;jats:p&gt;By incorporating a lightweight skeletal structure, we impose kinematic constraints that resolve symmetries without requiring manual skinning or predefined poses. We enhance physical realism by interpolating skeletal motion with dual quaternions and applying constrained optimisation to align the flow field with the skeleton, preserving local rigidity. Additionally, we employ an efficient formulation of Normal Cycles, a metric from geometric measure theory, to capture higher-order surface details like curvature, enabling precise alignment between complex articulated structures and recovery of accurate dense correspondence mapping.&lt;/jats:p&gt;</w:t>
        <w:br/>
        <w:t xml:space="preserve">                  &lt;jats:p&gt;Evaluations on multiple benchmarks show notable improvements over state-of-the-art methods in both interpolation quality and correspondence accuracy, with consistent performance across different skeletal configurations, demonstrating broad utility for shape matching and animation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虚拟现实中显示功率优化的色彩适应时间过程的建模和利用</w:t>
      </w:r>
    </w:p>
    <w:p>
      <w:r>
        <w:rPr>
          <w:rFonts w:ascii="Times New Roman" w:hAnsi="Times New Roman" w:eastAsia="宋体"/>
          <w:b/>
          <w:color w:val="003264"/>
          <w:sz w:val="24"/>
        </w:rPr>
        <w:t>Modeling and Exploiting the Time Course of Chromatic Adaptation for Display Power Optimizations in Virtual Reality</w:t>
      </w:r>
    </w:p>
    <w:p>
      <w:r>
        <w:rPr>
          <w:rFonts w:ascii="Times New Roman" w:hAnsi="Times New Roman" w:eastAsia="宋体"/>
          <w:sz w:val="21"/>
        </w:rPr>
        <w:t>作者: Ethan Chen, Sushant Kondguli, Carl Marshall, Yuhao Zhu</w:t>
        <w:br/>
      </w:r>
      <w:r>
        <w:rPr>
          <w:rFonts w:ascii="Times New Roman" w:hAnsi="Times New Roman" w:eastAsia="宋体"/>
          <w:sz w:val="21"/>
        </w:rPr>
        <w:t xml:space="preserve">时间: 2025-12-04 | </w:t>
      </w:r>
      <w:r>
        <w:t xml:space="preserve">链接: </w:t>
      </w:r>
      <w:hyperlink r:id="rId563">
        <w:r>
          <w:rPr>
            <w:rFonts w:ascii="Times New Roman" w:hAnsi="Times New Roman" w:eastAsia="宋体"/>
            <w:color w:val="0000FF"/>
            <w:sz w:val="21"/>
            <w:u w:val="single"/>
          </w:rPr>
          <w:t>https://doi.org/10.1145/3763294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&lt;jats:p&gt;我们引入了一种无需注视跟踪的方法，可以降低 VR 中 OLED 显示器的功耗，同时将感知影响降至最低。该技术利用了色彩适应的时间过程，即人类视觉系统在变化的照明下保持稳定的色彩感知的能力。为此，我们提出了一种新颖的心理物理学范式，该范式模拟了人类适应状态如何随场景光源变化。我们利用该模型来计算最佳光源移动轨迹，控制照明变化的速率和程度，以在给定的感知损失预算下降低显示功率。与之前即时应用照明变化的工作相比，我们的技术显着提高了感知质量。我们的技术还可以与之前的亮度调光工作相结合，将显示功率降低 31%，而感知质量没有统计损失。&lt;/jats:p&gt;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gaze-tracking-free method to reduce OLED display power consumption in VR with minimal perceptual impact. This technique exploits the time course of chromatic adaptation, the human visual system's ability to maintain stable color perception under changing illumination. To that end, we propose a novel psychophysical paradigm that models how human adaptation state changes with the scene illuminant. We exploit this model to compute an optimal illuminant shift trajectory, controlling the rate and extent of illumination change, to reduce display power under a given perceptual loss budget. Our technique significantly improves the perceptual quality over prior work that applies illumination shifts instantaneously. Our technique can also be combined with prior work on luminance dimming to reduce display power by 31% with no statistical loss of perceptual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DSCombiner：用于组合有偏和无偏蒙特卡洛渲染的双重收缩</w:t>
      </w:r>
    </w:p>
    <w:p>
      <w:r>
        <w:rPr>
          <w:rFonts w:ascii="Times New Roman" w:hAnsi="Times New Roman" w:eastAsia="宋体"/>
          <w:b/>
          <w:color w:val="003264"/>
          <w:sz w:val="24"/>
        </w:rPr>
        <w:t>DSCombiner: Double Shrinkage for Combining Biased and Unbiased Monte Carlo Renderings</w:t>
      </w:r>
    </w:p>
    <w:p>
      <w:r>
        <w:rPr>
          <w:rFonts w:ascii="Times New Roman" w:hAnsi="Times New Roman" w:eastAsia="宋体"/>
          <w:sz w:val="21"/>
        </w:rPr>
        <w:t>作者: Chenxi Zhou, Keheng Xu, Mufan Guo, Xianhao Yu, Zhimin Fan, Guihuan Feng, Yanwen Guo, Jie Guo</w:t>
        <w:br/>
      </w:r>
      <w:r>
        <w:rPr>
          <w:rFonts w:ascii="Times New Roman" w:hAnsi="Times New Roman" w:eastAsia="宋体"/>
          <w:sz w:val="21"/>
        </w:rPr>
        <w:t xml:space="preserve">时间: 2025-12-04 | </w:t>
      </w:r>
      <w:r>
        <w:t xml:space="preserve">链接: </w:t>
      </w:r>
      <w:hyperlink r:id="rId564">
        <w:r>
          <w:rPr>
            <w:rFonts w:ascii="Times New Roman" w:hAnsi="Times New Roman" w:eastAsia="宋体"/>
            <w:color w:val="0000FF"/>
            <w:sz w:val="21"/>
            <w:u w:val="single"/>
          </w:rPr>
          <w:t>https://doi.org/10.1145/3763315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蒙特卡罗渲染经常面临一个困境，即选择无偏估计器还是有偏估计器。尽管已经开发了不同的集成器来解决各种情况，但没有一种方法可以有效地管理所有情况。因此，找到一种很好的方法来组合不同的集成器一直是一个值得探索的话题。&lt;/jats:p&gt;</w:t>
        <w:br/>
        <w:t xml:space="preserve">                  &lt;jats:p&gt;这项工作提出了 DSCombiner，这是一种新的收缩估计器，它灵活地将图像空间中的无偏估计器和有偏估计器（通常由不同的积分器生成）组合成单个估计程序，战略性地利用不同积分器的优势，同时最大限度地减少其弱点。 DSCombiner 通过引入两步收缩来实现无噪声辐射先验，从而克服了单个收缩组合器的限制。我们在分层贝叶斯框架内推导出两个步骤的最佳收缩因子，并提供基于深度学习的方法来改进结果。与以前的图像空间和路径空间组合器相比，跨不同场景的全面定性和定量验证表明图像质量有了明显的改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&lt;jats:p&gt;Monte Carlo rendering often faces a dilemma, namely, whether to choose an unbiased estimator or a biased one. Although different integrators have been developed to address various scenarios, no single method can effectively manage all situations. Thus, finding a good approach to combine different integrators has always been a topic that warrants exploration.&lt;/jats:p&gt;</w:t>
        <w:br/>
        <w:t xml:space="preserve">                  &lt;jats:p&gt;This work proposes DSCombiner, a new shrinkage estimator that flexibly combines unbiased and biased estimators (typically generated by different integrators) in image space into a single estimating procedure, strategically utilizing the strengths of different integrators while minimizing their weaknesses. DSCombiner overcomes the limitation of single shrinkage combiners by introducing a two-step shrinkage towards a noise-free radiance prior. We derive optimal shrinkage factors for the two steps within a hierarchical Bayesian framework, and provide a deep learning-based method to improve the results. Comprehensive qualitative and quantitative validations across diverse scenes demonstrate visible improvements in image quality, as compared with previous image-space and path-space combiners.&lt;/jats:p&gt;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MILO：用于图像和潜在空间优化的轻量级感知质量指标</w:t>
      </w:r>
    </w:p>
    <w:p>
      <w:r>
        <w:rPr>
          <w:rFonts w:ascii="Times New Roman" w:hAnsi="Times New Roman" w:eastAsia="宋体"/>
          <w:b/>
          <w:color w:val="003264"/>
          <w:sz w:val="24"/>
        </w:rPr>
        <w:t>MILO: A Lightweight Perceptual Quality Metric for Image and Latent-Space Optimization</w:t>
      </w:r>
    </w:p>
    <w:p>
      <w:r>
        <w:rPr>
          <w:rFonts w:ascii="Times New Roman" w:hAnsi="Times New Roman" w:eastAsia="宋体"/>
          <w:sz w:val="21"/>
        </w:rPr>
        <w:t>作者: Ugur Cogalan, Mojtaba Bemana, Karol Myszkowski, Hans-Peter Seidel, Colin Groth</w:t>
        <w:br/>
      </w:r>
      <w:r>
        <w:rPr>
          <w:rFonts w:ascii="Times New Roman" w:hAnsi="Times New Roman" w:eastAsia="宋体"/>
          <w:sz w:val="21"/>
        </w:rPr>
        <w:t xml:space="preserve">时间: 2025-12-04 | </w:t>
      </w:r>
      <w:r>
        <w:t xml:space="preserve">链接: </w:t>
      </w:r>
      <w:hyperlink r:id="rId565">
        <w:r>
          <w:rPr>
            <w:rFonts w:ascii="Times New Roman" w:hAnsi="Times New Roman" w:eastAsia="宋体"/>
            <w:color w:val="0000FF"/>
            <w:sz w:val="21"/>
            <w:u w:val="single"/>
          </w:rPr>
          <w:t>https://doi.org/10.1145/3763340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 MILO（图像和潜在空间优化度量），这是一种用于全参考图像质量评估 (FR-IQA) 的轻量级、多尺度、感知度量。 MILO 使用伪 MOS（平均意见得分）监督进行训练，其中可重复的失真应用于不同的图像，并通过考虑视觉掩蔽效应的最新质量指标的集合进行评分。这种方法可以实现准确的学习，而不需要大规模的人工标记数据集。尽管架构紧凑，MILO 在标准 FR-IQA 基准测试中的性能优于现有指标，并提供适合实时应用程序的快速推理。除了质量预测之外，我们还证明了 MILO 作为图像和潜在域中感知损失的实用性。特别是，我们表明，当将 MILO 建模的空间掩蔽应用于稳定扩散内 VAE 编码器的潜在表示时，可以实现高效且感知一致的优化。通过将空间掩蔽与课程学习策略相结合，我们首先处理感知上不太相关的区域，然后逐步将优化转移到视觉上更扭曲的区域。这种策略显着提高了去噪、超分辨率和人脸恢复等任务的性能，同时还减少了计算开销。因此，MILO 既可以作为最先进的图像质量指标，也可以作为生成管道中感知优化的实用工具。&lt;/jats:p&gt;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MILO (Metric for Image- and Latent-space Optimization), a lightweight, multiscale, perceptual metric for full-reference image quality assessment (FR-IQA). MILO is trained using pseudo-MOS (Mean Opinion Score) supervision, in which reproducible distortions are applied to diverse images and scored via an ensemble of recent quality metrics that account for visual masking effects. This approach enables accurate learning without requiring large-scale human-labeled datasets. Despite its compact architecture, MILO outperforms existing metrics across standard FR-IQA benchmarks and offers fast inference suitable for real-time applications. Beyond quality prediction, we demonstrate the utility of MILO as a perceptual loss in both image and latent domains. In particular, we show that spatial masking modeled by MILO, when applied to latent representations from a VAE encoder within Stable Diffusion, enables efficient and perceptually aligned optimization. By combining spatial masking with a curriculum learning strategy, we first process perceptually less relevant regions before progressively shifting the optimization to more visually distorted areas. This strategy leads to significantly improved performance in tasks like denoising, super-resolution, and face restoration, while also reducing computational overhead. MILO thus functions as both a state-of-the-art image quality metric and as a practical tool for perceptual optimization in generative pipelines.&lt;/jats:p&gt;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HRC-Net：学习多域图像修复的视觉假设、代表和协作</w:t>
      </w:r>
    </w:p>
    <w:p>
      <w:r>
        <w:rPr>
          <w:rFonts w:ascii="Times New Roman" w:hAnsi="Times New Roman" w:eastAsia="宋体"/>
          <w:b/>
          <w:color w:val="003264"/>
          <w:sz w:val="24"/>
        </w:rPr>
        <w:t>HRC-Net: Learning Visual Hypothesis, Representative, and Collaboration for Multi-Domain Image Inpainting</w:t>
      </w:r>
    </w:p>
    <w:p>
      <w:r>
        <w:rPr>
          <w:rFonts w:ascii="Times New Roman" w:hAnsi="Times New Roman" w:eastAsia="宋体"/>
          <w:sz w:val="21"/>
        </w:rPr>
        <w:t>作者: Xin Wang, Di Lin, Wanchao Su, Ji Du, Renjie Zhang, Jie Zhang, Haotian Dong, Ke Xu, Qing Guo, Ping Li</w:t>
        <w:br/>
      </w:r>
      <w:r>
        <w:rPr>
          <w:rFonts w:ascii="Times New Roman" w:hAnsi="Times New Roman" w:eastAsia="宋体"/>
          <w:sz w:val="21"/>
        </w:rPr>
        <w:t xml:space="preserve">时间: 2025-12-04 | </w:t>
      </w:r>
      <w:r>
        <w:t xml:space="preserve">链接: </w:t>
      </w:r>
      <w:hyperlink r:id="rId566">
        <w:r>
          <w:rPr>
            <w:rFonts w:ascii="Times New Roman" w:hAnsi="Times New Roman" w:eastAsia="宋体"/>
            <w:color w:val="0000FF"/>
            <w:sz w:val="21"/>
            <w:u w:val="single"/>
          </w:rPr>
          <w:t>https://doi.org/10.1145/3763337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多域图像修复利用辅助域图像的补充上下文信息来恢复损坏的区域。虽然现有方法重建辅助图像以提供额外的指导，但它们面临着根本的局限性：具有复杂图案的恢复像素通常缺乏代表性细节，而过于简化的图案提供的上下文信息不足。为了应对这些挑战，我们提出了 HRC-Net，这是一种新颖的框架，包含三个生成子网络，用于综合图像修复任务。我们的架构包括：（1）A</w:t>
        <w:br/>
        <w:t xml:space="preserve">                    &lt;jats:italictoggle="yes"&gt;假设子网络&lt;/jats:italic&gt;</w:t>
        <w:br/>
        <w:t xml:space="preserve">                    能够从多域输入中对像素假设进行稳健采样； (2) A</w:t>
        <w:br/>
        <w:t xml:space="preserve">                    &lt;jats:italictoggle="yes"&gt;代表性子网&lt;/jats:italic&gt;</w:t>
        <w:br/>
        <w:t xml:space="preserve">                    学习根据上下文相关性对假设质量进行评分； (3) 一个</w:t>
        <w:br/>
        <w:t xml:space="preserve">                    &lt;jats:italictoggle="yes"&gt;协作子网络&lt;/jats:italic&gt;</w:t>
        <w:br/>
        <w:t xml:space="preserve">                    优化自适应融合内核以集成最相关的细节。这些组件一起对代表性分数和卷积核的联合分布进行建模，促进辅助假设和目标图像损坏之间的精确交互，以精心修复目标图像。对多个基准数据集的广泛评估证明了 HRC-Net 的卓越性能，在定量指标和视觉质量方面均明显优于最先进的方法。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Multi-domain image inpainting utilizes complementary contextual information from auxiliary domain images to restore corrupted regions. While existing methods reconstruct auxiliary images to provide additional guidance, they face fundamental limitations: recovered pixels with complex patterns often lack representative details, while oversimplified patterns offer insufficient contextual information. To address these challenges, we propose HRC-Net, a novel framework incorporating three generative sub-networks for the comprehensive image inpainting task. Our architecture consists of: (1) A</w:t>
        <w:br/>
        <w:t xml:space="preserve">                    &lt;jats:italic toggle="yes"&gt;Hypothesis Sub-network&lt;/jats:italic&gt;</w:t>
        <w:br/>
        <w:t xml:space="preserve">                    that enables robust samplings of pixel-wise hypotheses from multi-domain inputs; (2) A</w:t>
        <w:br/>
        <w:t xml:space="preserve">                    &lt;jats:italic toggle="yes"&gt;Representative Sub-network&lt;/jats:italic&gt;</w:t>
        <w:br/>
        <w:t xml:space="preserve">                    that learns to score hypothesis quality based on contextual relevance; and (3) a</w:t>
        <w:br/>
        <w:t xml:space="preserve">                    &lt;jats:italic toggle="yes"&gt;Collaboration Sub-network&lt;/jats:italic&gt;</w:t>
        <w:br/>
        <w:t xml:space="preserve">                    that optimizes adaptive fusion kernels to integrate the most pertinent details. Together, these components model the joint distribution of representative scores and convolutional kernels, fostering a precise interaction between auxiliary hypotheses and target image corruption to meticulously repair the target image. Extensive evaluations across multiple benchmark datasets demonstrate HRC-Net's superior performance, significantly outperforming state-of-the-art methods in both quantitative metrics and visual quality.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蒙特卡洛渲染的不完美图像空间控制变量</w:t>
      </w:r>
    </w:p>
    <w:p>
      <w:r>
        <w:rPr>
          <w:rFonts w:ascii="Times New Roman" w:hAnsi="Times New Roman" w:eastAsia="宋体"/>
          <w:b/>
          <w:color w:val="003264"/>
          <w:sz w:val="24"/>
        </w:rPr>
        <w:t>Imperfect Image-Space Control Variates for Monte Carlo Rendering</w:t>
      </w:r>
    </w:p>
    <w:p>
      <w:r>
        <w:rPr>
          <w:rFonts w:ascii="Times New Roman" w:hAnsi="Times New Roman" w:eastAsia="宋体"/>
          <w:sz w:val="21"/>
        </w:rPr>
        <w:t>作者: Chanu Yang, Bochang Moon</w:t>
        <w:br/>
      </w:r>
      <w:r>
        <w:rPr>
          <w:rFonts w:ascii="Times New Roman" w:hAnsi="Times New Roman" w:eastAsia="宋体"/>
          <w:sz w:val="21"/>
        </w:rPr>
        <w:t xml:space="preserve">时间: 2025-12-04 | </w:t>
      </w:r>
      <w:r>
        <w:t xml:space="preserve">链接: </w:t>
      </w:r>
      <w:hyperlink r:id="rId567">
        <w:r>
          <w:rPr>
            <w:rFonts w:ascii="Times New Roman" w:hAnsi="Times New Roman" w:eastAsia="宋体"/>
            <w:color w:val="0000FF"/>
            <w:sz w:val="21"/>
            <w:u w:val="single"/>
          </w:rPr>
          <w:t>https://doi.org/10.1145/3763335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&lt;jats:p&gt;我们提出了一种图像空间控制变量技术来改进基于蒙特卡罗 (MC) 集成的渲染。我们的方法选择空间上邻近的像素估计作为控制变量，以利用渲染图像中像素估计之间的空间相干性，而不需要对控制变量函数进行分析建模。使用控制变量是 MC 积分中方差减少的经典且行之有效的技术，通常依赖于控制变量的期望很容易获得的假设。当满足这个条件时，控制变量理论提供了一个原则框架，通过调整确定每个控制变量相对贡献的系数来优化其使用。然而，我们的图像空间方法引入了技术挑战，因为基于像素的控制变量的期望是未知的，并且必须根据额外的 MC 样本进行估计，这些样本是无偏的但本质上是有噪声的。在本文中，我们提出了一种控制变量估计器，旨在通过放宽已知其期望的传统要求来最佳地利用此类不完美的控制变量。我们证明，我们的方法在估计最佳系数的同时明确考虑了期望估计的不确定性，有效地减少了不同测试场景中 MC 渲染的方差。&lt;/jats:p&gt;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image-space control variate technique to improve Monte Carlo (MC) integration-based rendering. Our method selects spatially nearby pixel estimates as control variates to exploit spatial coherence among pixel estimates in a rendered image without requiring analytic modeling of the control variate functions. Employing control variates is a classical and well-established technique for variance reduction in MC integration, typically relying on the assumption that the expectations of control variates are readily obtainable. When this condition is met, control variate theory offers a principled framework for optimizing their use by adjusting coefficients that determine the relative contribution of each control variate. However, our image-space approach introduces a technical challenge, as the expectations of the pixel-based control variates are unknown and must be estimated from additional MC samples, which are unbiased but inherently noisy. In this paper, we propose a control variate estimator designed to optimally leverage such imperfect control variates by relaxing the traditional requirement that their expectations are known. We demonstrate that our approach, which estimates the optimal coefficients while explicitly accounting for uncertainty in the expectation estimates, effectively reduces the variance of MC rendering across various test scenes.&lt;/jats:p&gt;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Walk on Spheres 的谐波缓存</w:t>
      </w:r>
    </w:p>
    <w:p>
      <w:r>
        <w:rPr>
          <w:rFonts w:ascii="Times New Roman" w:hAnsi="Times New Roman" w:eastAsia="宋体"/>
          <w:b/>
          <w:color w:val="003264"/>
          <w:sz w:val="24"/>
        </w:rPr>
        <w:t>Harmonic Caching for Walk on Spheres</w:t>
      </w:r>
    </w:p>
    <w:p>
      <w:r>
        <w:rPr>
          <w:rFonts w:ascii="Times New Roman" w:hAnsi="Times New Roman" w:eastAsia="宋体"/>
          <w:sz w:val="21"/>
        </w:rPr>
        <w:t>作者: Zihong Zhou, Eugene d'Eon, Rohan Sawhney, Wojciech Jarosz</w:t>
        <w:br/>
      </w:r>
      <w:r>
        <w:rPr>
          <w:rFonts w:ascii="Times New Roman" w:hAnsi="Times New Roman" w:eastAsia="宋体"/>
          <w:sz w:val="21"/>
        </w:rPr>
        <w:t xml:space="preserve">时间: 2025-12-04 | </w:t>
      </w:r>
      <w:r>
        <w:t xml:space="preserve">链接: </w:t>
      </w:r>
      <w:hyperlink r:id="rId568">
        <w:r>
          <w:rPr>
            <w:rFonts w:ascii="Times New Roman" w:hAnsi="Times New Roman" w:eastAsia="宋体"/>
            <w:color w:val="0000FF"/>
            <w:sz w:val="21"/>
            <w:u w:val="single"/>
          </w:rPr>
          <w:t>https://doi.org/10.1145/3763322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&lt;jats:p&gt;我们提出了一种球面上行走 (WoS) 的方差减少技术，该技术通过组合解的重叠调和展开来求解椭圆偏微分方程 (PDE)，每个解都使用无偏蒙特卡罗随机游走进行估计。我们的方法支持 2D 和 3D 中具有 Dirichlet、Neumann 和 Robin 边界条件的拉普拉斯方程和筛选泊松方程。通过用局部扩展区域自适应地覆盖域，并使用调和函数的无限傅里叶级数重建每个区域内的解，我们的方法在相同的时间内实现了比传统的逐点 WoS 低一个数量级的误差。虽然级数的低阶截断通常会引入有限的偏差，但我们还引入了随机截断方案，可以消除重构解中的这种偏差。与最近开发的 WoS 缓存算法（例如边界和均值缓存）相比，我们的方法产生的解决方案具有较低的错误和较少的相关工件。&lt;/jats:p&gt;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variance reduction technique for Walk on Spheres (WoS) that solves elliptic partial differential equations (PDEs) by combining overlapping harmonic expansions of the solution, each estimated using unbiased Monte Carlo random walks. Our method supports Laplace and screened Poisson equations with Dirichlet, Neumann, and Robin boundary conditions in both 2D and 3D. By adaptively covering the domain with local expansion regions and reconstructing the solution inside each region using an infinite Fourier series of the harmonic function, our method achieves over an order of magnitude lower error than traditional pointwise WoS in equal time. While low-order truncations of the series typically introduce limited bias, we also introduce a stochastic truncation scheme that eliminates this bias in the reconstructed solution. Compared to recently developed caching algorithms for WoS, such as Boundary and Mean Value Caching, our approach yields solutions with lower error and fewer correlation artifacts.&lt;/jats:p&gt;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电容式拉伸传感器的计算建模和设计</w:t>
      </w:r>
    </w:p>
    <w:p>
      <w:r>
        <w:rPr>
          <w:rFonts w:ascii="Times New Roman" w:hAnsi="Times New Roman" w:eastAsia="宋体"/>
          <w:b/>
          <w:color w:val="003264"/>
          <w:sz w:val="24"/>
        </w:rPr>
        <w:t>Computational Modeling and Design of Capacitive Stretch Sensors</w:t>
      </w:r>
    </w:p>
    <w:p>
      <w:r>
        <w:rPr>
          <w:rFonts w:ascii="Times New Roman" w:hAnsi="Times New Roman" w:eastAsia="宋体"/>
          <w:sz w:val="21"/>
        </w:rPr>
        <w:t>作者: Arvi Gjoka, Yongkang Sun, Roi Poranne, Daniele Panozzo</w:t>
        <w:br/>
      </w:r>
      <w:r>
        <w:rPr>
          <w:rFonts w:ascii="Times New Roman" w:hAnsi="Times New Roman" w:eastAsia="宋体"/>
          <w:sz w:val="21"/>
        </w:rPr>
        <w:t xml:space="preserve">时间: 2025-12-04 | </w:t>
      </w:r>
      <w:r>
        <w:t xml:space="preserve">链接: </w:t>
      </w:r>
      <w:hyperlink r:id="rId569">
        <w:r>
          <w:rPr>
            <w:rFonts w:ascii="Times New Roman" w:hAnsi="Times New Roman" w:eastAsia="宋体"/>
            <w:color w:val="0000FF"/>
            <w:sz w:val="21"/>
            <w:u w:val="single"/>
          </w:rPr>
          <w:t>https://doi.org/10.1145/3763274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拉伸传感器是一种附着在物体上并测量物体变形量的设备。这些传感器作为基于视觉的运动捕捉系统和机器人传感的替代方案显示出巨大的前景。目前，它们通常仅限于线性设计，并且需要一些具有挑战性的校准过程。我们的目标是使</w:t>
        <w:br/>
        <w:t xml:space="preserve">                    &lt;jats:italictoggle="yes"&gt;反向&lt;/jats:italic&gt;</w:t>
        <w:br/>
        <w:t xml:space="preserve">                    设计此类传感器，并在很大程度上消除了校准过程。</w:t>
        <w:br/>
        <w:t xml:space="preserve">                  &lt;/贾茨：p&gt;</w:t>
        <w:br/>
        <w:t xml:space="preserve">                  &lt;贾茨：p&gt;</w:t>
        <w:br/>
        <w:t xml:space="preserve">                    为此，我们引入一个准确的、</w:t>
        <w:br/>
        <w:t xml:space="preserve">                    &lt;jats:italictoggle="yes"&gt;可微分&lt;/jats:italic&gt;</w:t>
        <w:br/>
        <w:t xml:space="preserve">                    模拟器</w:t>
        <w:br/>
        <w:t xml:space="preserve">                    &lt;jats:italictoggle="yes"&gt;电容式&lt;/jats:italic&gt;</w:t>
        <w:br/>
        <w:t xml:space="preserve">                    拉伸传感器，可处理弹性和</w:t>
        <w:br/>
        <w:t xml:space="preserve">                    &lt;jats:italictoggle="yes"&gt;电&lt;/jats:italic&gt;</w:t>
        <w:br/>
        <w:t xml:space="preserve">                    -系统的静态部分。可微分性允许优化传感器的几何形状，以改进其针对特定应用的设计。我们展示了模拟器的准确性以及传感器优化过程对于各种用例（例如人机界面和机器人）的有效性。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stretch sensor is a device that attaches to objects and measures the amount by which they deform. These sensors have shown great promise as an alternative to vision-based motion-capture systems, and for robotic sensing. Currently, they are generally limited to linear designs, and require a somewhat challenging calibration process. Our goal is to enable</w:t>
        <w:br/>
        <w:t xml:space="preserve">                    &lt;jats:italic toggle="yes"&gt;inverse&lt;/jats:italic&gt;</w:t>
        <w:br/>
        <w:t xml:space="preserve">                    design of such sensors, and to largely eliminate the calibration process.</w:t>
        <w:br/>
        <w:t xml:space="preserve">                  &lt;/jats:p&gt;</w:t>
        <w:br/>
        <w:t xml:space="preserve">                  &lt;jats:p&gt;</w:t>
        <w:br/>
        <w:t xml:space="preserve">                    To this end, we introduce an accurate,</w:t>
        <w:br/>
        <w:t xml:space="preserve">                    &lt;jats:italic toggle="yes"&gt;differentiable&lt;/jats:italic&gt;</w:t>
        <w:br/>
        <w:t xml:space="preserve">                    simulator for</w:t>
        <w:br/>
        <w:t xml:space="preserve">                    &lt;jats:italic toggle="yes"&gt;capacitive&lt;/jats:italic&gt;</w:t>
        <w:br/>
        <w:t xml:space="preserve">                    stretch sensors, that treats both the elasto- and</w:t>
        <w:br/>
        <w:t xml:space="preserve">                    &lt;jats:italic toggle="yes"&gt;electro&lt;/jats:italic&gt;</w:t>
        <w:br/>
        <w:t xml:space="preserve">                    -static parts of the system. Differentiability allows optimizing the geometry of the sensor in order to improve its design for specific applications. We demonstrate the accuracy of our simulator and the effectiveness of our sensor optimization process for various use cases, such as human interfaces and robotics.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一根绳子拉动所有：从平面拉胀连杆快速组装弯曲结构</w:t>
      </w:r>
    </w:p>
    <w:p>
      <w:r>
        <w:rPr>
          <w:rFonts w:ascii="Times New Roman" w:hAnsi="Times New Roman" w:eastAsia="宋体"/>
          <w:b/>
          <w:color w:val="003264"/>
          <w:sz w:val="24"/>
        </w:rPr>
        <w:t>One String to Pull Them All: Fast Assembly of Curved Structures from Flat Auxetic Linkages</w:t>
      </w:r>
    </w:p>
    <w:p>
      <w:r>
        <w:rPr>
          <w:rFonts w:ascii="Times New Roman" w:hAnsi="Times New Roman" w:eastAsia="宋体"/>
          <w:sz w:val="21"/>
        </w:rPr>
        <w:t>作者: Akib Zaman, Jacqueline Aslarus, Jiaji Li, Stefanie Mueller, Mina Konakovic Lukovic</w:t>
        <w:br/>
      </w:r>
      <w:r>
        <w:rPr>
          <w:rFonts w:ascii="Times New Roman" w:hAnsi="Times New Roman" w:eastAsia="宋体"/>
          <w:sz w:val="21"/>
        </w:rPr>
        <w:t xml:space="preserve">时间: 2025-12-04 | </w:t>
      </w:r>
      <w:r>
        <w:t xml:space="preserve">链接: </w:t>
      </w:r>
      <w:hyperlink r:id="rId570">
        <w:r>
          <w:rPr>
            <w:rFonts w:ascii="Times New Roman" w:hAnsi="Times New Roman" w:eastAsia="宋体"/>
            <w:color w:val="0000FF"/>
            <w:sz w:val="21"/>
            <w:u w:val="single"/>
          </w:rPr>
          <w:t>https://doi.org/10.1145/3763357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设计自由形状结构的计算方法，该结构可以通过单根拉绳从最初的扁平结构快速组装而成。目标结构被分解为刚性的空间变化的四块块，这些块块经过优化以近似用户提供的表面，形成平坦的机械连接。然后，我们的算法使用两步方法来找到物理上可实现的字符串路径，该路径仅控制瓷砖的子集，以平滑地驱动结构从平面配置到组装配置。考虑到结构的几何形状和图块之间的相互作用，我们最初计算需要用字符串控制的图块的最小子集。然后，我们找到一条穿过这些瓷砖的有效绳索路径，以最大限度地减少摩擦，这将在拉紧单根绳子时将扁平连杆组装成目标 3D 结构。由此产生的设计可以通过计算制造技术（例如 3D 打印、数控铣削、成型等）以平面配置轻松制造，除了制造之外，还便于存储和运输。我们通过开发一系列物理原型并展示各种应用案例研究（从医疗设备、太空避难所到建筑设计）来验证我们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computational approach for designing freeform structures that can be rapidly assembled from initially flat configurations by a single string pull. The target structures are decomposed into rigid spatially varied quad tiles that are optimized to approximate the user-provided surface, forming a flat mechanical linkage. Our algorithm then uses a two-step method to find a physically realizable string path that controls only a subset of tiles to smoothly actuate the structure from flat to assembled configuration. We initially compute the minimal subset of tiles that are required to be controlled with the string considering the geometry of the structure and interaction among the tiles. We then find a valid string path through these tiles that minimizes friction, which will assemble the flat linkage into the target 3D structure upon tightening a single string. The resulting designs can be easily manufactured with computational fabrication techniques such as 3D printing, CNC milling, molding, etc. in flat configuration that, in addition to manufacturing, facilitates storage and transportation. We validate our approach by developing a series of physical prototypes and showcasing various application case studies, ranging from medical devices, space shelters, to architectural designs.&lt;/jats:p&gt;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表面上的粘性涡旋动力学</w:t>
      </w:r>
    </w:p>
    <w:p>
      <w:r>
        <w:rPr>
          <w:rFonts w:ascii="Times New Roman" w:hAnsi="Times New Roman" w:eastAsia="宋体"/>
          <w:b/>
          <w:color w:val="003264"/>
          <w:sz w:val="24"/>
        </w:rPr>
        <w:t>Viscous Vortex Dynamics on Surfaces</w:t>
      </w:r>
    </w:p>
    <w:p>
      <w:r>
        <w:rPr>
          <w:rFonts w:ascii="Times New Roman" w:hAnsi="Times New Roman" w:eastAsia="宋体"/>
          <w:sz w:val="21"/>
        </w:rPr>
        <w:t>作者: Cuncheng Zhu, Hang Yin, Albert Chern</w:t>
        <w:br/>
      </w:r>
      <w:r>
        <w:rPr>
          <w:rFonts w:ascii="Times New Roman" w:hAnsi="Times New Roman" w:eastAsia="宋体"/>
          <w:sz w:val="21"/>
        </w:rPr>
        <w:t xml:space="preserve">时间: 2025-12-04 | </w:t>
      </w:r>
      <w:r>
        <w:t xml:space="preserve">链接: </w:t>
      </w:r>
      <w:hyperlink r:id="rId571">
        <w:r>
          <w:rPr>
            <w:rFonts w:ascii="Times New Roman" w:hAnsi="Times New Roman" w:eastAsia="宋体"/>
            <w:color w:val="0000FF"/>
            <w:sz w:val="21"/>
            <w:u w:val="single"/>
          </w:rPr>
          <w:t>https://doi.org/10.1145/3763320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涡度方法，用于模拟由纳维-斯托克斯方程控制的曲面上的不可压缩粘性流。与以前的方法不同，我们的公式在粘性力中纳入了经常被忽视的高斯曲率相关项，它影响涡度方程和谐波分量的演化。我们表明，这些与曲率相关的项对于再现物理上正确的流体行为至关重要。我们引入了一种隐式-显式（IMEX）方案来求解三角形网格上的所得系统，并证明了其在具有任意拓扑的表面（包括不可定向表面）以及各种边界条件下的有效性。我们的理论贡献包括几个明确的公式：跨曲率片的涡度跳跃条件、摩擦系数和边界曲率调整之间的几何对应关系以及边界曲率对谐波模式的影响。这些结果不仅简化了算法设计，而且提供了对曲率驱动流体现象的几何见解，例如自由滑移边界下库塔条件的出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vorticity method for simulating incompressible viscous flows on curved surfaces governed by the Navier-Stokes equations. Unlike previous approaches, our formulation incorporates the often-overlooked Gaussian-curvature-dependent term in the viscous force, which influences both the vorticity equation and the evolution of harmonic components. We show that these curvature-related terms are crucial for reproducing physically correct fluid behavior. We introduce an implicit-explicit (IMEX) scheme for solving the resulting system on triangle meshes and demonstrate its effectiveness on surfaces with arbitrary topology, including non-orientable surfaces, and under a variety of boundary conditions. Our theoretical contributions include several explicit formulas: a vorticity jump condition across curvature sheets, a geometric correspondence between friction coefficients and boundary curvature adjustments, and the influence of boundary curvature on harmonic modes. These results not only simplify the algorithmic design but also offer geometric insight into curvature-driven fluid phenomena, such as the emergence of the Kutta condition under free-slip boundaries.&lt;/jats:p&gt;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通过重要性感知照明复用进行稀疏 SVBRDF 采集</w:t>
      </w:r>
    </w:p>
    <w:p>
      <w:r>
        <w:rPr>
          <w:rFonts w:ascii="Times New Roman" w:hAnsi="Times New Roman" w:eastAsia="宋体"/>
          <w:b/>
          <w:color w:val="003264"/>
          <w:sz w:val="24"/>
        </w:rPr>
        <w:t>Sparse SVBRDF Acquisition via Importance-Aware Illumination Multiplexing</w:t>
      </w:r>
    </w:p>
    <w:p>
      <w:r>
        <w:rPr>
          <w:rFonts w:ascii="Times New Roman" w:hAnsi="Times New Roman" w:eastAsia="宋体"/>
          <w:sz w:val="21"/>
        </w:rPr>
        <w:t>作者: Lianghao Zhang, Zixuan Wang, Li Wang, Fangzhou Gao, Ruya Sun, Jiawan Zhang</w:t>
        <w:br/>
      </w:r>
      <w:r>
        <w:rPr>
          <w:rFonts w:ascii="Times New Roman" w:hAnsi="Times New Roman" w:eastAsia="宋体"/>
          <w:sz w:val="21"/>
        </w:rPr>
        <w:t xml:space="preserve">时间: 2025-12-04 | </w:t>
      </w:r>
      <w:r>
        <w:t xml:space="preserve">链接: </w:t>
      </w:r>
      <w:hyperlink r:id="rId572">
        <w:r>
          <w:rPr>
            <w:rFonts w:ascii="Times New Roman" w:hAnsi="Times New Roman" w:eastAsia="宋体"/>
            <w:color w:val="0000FF"/>
            <w:sz w:val="21"/>
            <w:u w:val="single"/>
          </w:rPr>
          <w:t>https://doi.org/10.1145/3763324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稀疏图像获取反射率一直是计算机图形学中长期存在的问题。之前的工作通过引入与材料相关的先验或具有通用采样策略的照明复用来解决这个问题。然而，多路复用中的固定照明模式可能会导致冗余采样和纠缠观察，因此有必要根据材料行为自适应地捕获每个镜头中的显着反射率响应。在本文中，我们建议将自适应采样与照明复用相结合，用于从平面光源照明的稀疏图像进行 SVBRDF 重建。我们方法的核心是在微面理论的统计性质的指导下，对照明表面上的采样重要性分布进行建模。基于这种采样结构，我们的框架联合训练网络以学习照明领域的自适应采样策略，此外，从观察中近似分离纯镜面相关信息以减少重建中的模糊性。我们通过实验以及与之前在合成材料和真实材料上的研究进行比较来验证我们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&lt;jats:p&gt;Reflectance acquisition from sparse images has been a long-standing problem in computer graphics. Previous works have addressed this by introducing either material-related priors or illumination multiplexing with a general sampling strategy. However, fixed lighting patterns in multiplexing can lead to redundant sampling and entangled observations, making it necessary to adaptively capture salient reflectance responses in each shot based on material behavior. In this paper, we propose combining adaptive sampling with illumination multiplexing for SVBRDF reconstruction from sparse images lit by a planar light source. Central to our method is the modeling of a sampling importance distribution on lighting surface, guided by the statistical nature of microfacet theory. Based on this sampling structure, our framework jointly trains networks to learn an adaptive sampling strategy in the lighting domain, and furthermore, approximately separates pure specular-related information from observations to reduce ambiguities in reconstruction. We validate our approach through experiments and comparisons with previous works on both synthetic and real 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学习稀疏奇点以进行跨领域设计</w:t>
      </w:r>
    </w:p>
    <w:p>
      <w:r>
        <w:rPr>
          <w:rFonts w:ascii="Times New Roman" w:hAnsi="Times New Roman" w:eastAsia="宋体"/>
          <w:b/>
          <w:color w:val="003264"/>
          <w:sz w:val="24"/>
        </w:rPr>
        <w:t>Learning Sparse Singularities for Cross Field Design</w:t>
      </w:r>
    </w:p>
    <w:p>
      <w:r>
        <w:rPr>
          <w:rFonts w:ascii="Times New Roman" w:hAnsi="Times New Roman" w:eastAsia="宋体"/>
          <w:sz w:val="21"/>
        </w:rPr>
        <w:t>作者: Xiaohu Zhang, Hujun Bao, Jin Huang</w:t>
        <w:br/>
      </w:r>
      <w:r>
        <w:rPr>
          <w:rFonts w:ascii="Times New Roman" w:hAnsi="Times New Roman" w:eastAsia="宋体"/>
          <w:sz w:val="21"/>
        </w:rPr>
        <w:t xml:space="preserve">时间: 2026-01-12 | </w:t>
      </w:r>
      <w:r>
        <w:t xml:space="preserve">链接: </w:t>
      </w:r>
      <w:hyperlink r:id="rId573">
        <w:r>
          <w:rPr>
            <w:rFonts w:ascii="Times New Roman" w:hAnsi="Times New Roman" w:eastAsia="宋体"/>
            <w:color w:val="0000FF"/>
            <w:sz w:val="21"/>
            <w:u w:val="single"/>
          </w:rPr>
          <w:t>https://doi.org/10.1145/3787520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设计满足美学、解剖学和数值要求的四边形网格通常需要采用传统方法进行细致的手动工作，这使得四边形重新网格化成为一种“设计艺术”。神经网络对于实现这一过程的自动化具有重大前景。然而，当前直接预测交叉场的方法无法正确处理平滑交叉场的不连续行为：即使奇点基本保持不变，微小的形状变化也可能导致交叉场发生重大变化。因此，当组合多个奇点实例时，此类方法通常会导致不平滑的输出。为了避免这种不连续性，我们建议学习稀疏奇点，包括它们的位置和索引，然后让非神经传统方法平滑地连接它们。奇异顶点和规则顶点的比例不平衡给学习带来了重大挑战。我们将它们转换为测地距离场和过采样索引场来解决它。这种精心设计的两阶段策略满足了几个关键要求，例如坐标不变性和曲面细分不敏感性，同时能够生成具有不同拓扑的平滑交叉场。通过将重点从直接学习交叉领域转移到学习奇点，我们还通过仅需要稀疏注释来简化数据集准备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&lt;jats:p&gt;Designing a quad mesh that meets aesthetic, anatomical, and numerical requirements often requires meticulous manual effort in conventional methods, making quadrilateral remeshing an “art of design”. Neural networks hold significant promise for automating this process. However, current approaches that directly predict cross fields cannot properly handle the discontinuous behavior of smooth cross fields: minor shape variations can lead to substantial changes in the cross field, even when singularities remain largely unchanged. Therefore, such methods often result in non-smooth outputs when combining multiple singularity instances. To avoid such discontinuity, we propose to learn the sparse singularities, including their locations and indices, then let the non-neural conventional method to smoothly connect them. The imbalanced ratio of singular and regular vertices poses a significant challenge for learning. We convert them into a geodesic distance field and an over-sampled index field to address it. This carefully designed two-stage strategy satisfies several key requirements, such as coordinate invariance and tessellation insensitivity, while enabling the generation of smooth cross fields with varying topologies. By shifting the focus from directly learning the cross field to learning singularities, we also simplify the dataset preparation process by requiring only sparse annotations.&lt;/jats:p&gt;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使用最佳传输对稀疏动态域进行分布式模拟的实用分区器</w:t>
      </w:r>
    </w:p>
    <w:p>
      <w:r>
        <w:rPr>
          <w:rFonts w:ascii="Times New Roman" w:hAnsi="Times New Roman" w:eastAsia="宋体"/>
          <w:b/>
          <w:color w:val="003264"/>
          <w:sz w:val="24"/>
        </w:rPr>
        <w:t>A practical partitioner for distributed simulations on sparse dynamic domains using optimal transport</w:t>
      </w:r>
    </w:p>
    <w:p>
      <w:r>
        <w:rPr>
          <w:rFonts w:ascii="Times New Roman" w:hAnsi="Times New Roman" w:eastAsia="宋体"/>
          <w:sz w:val="21"/>
        </w:rPr>
        <w:t>作者: Joel Wretborn, Marcus Schoo, Noh-hoon Lee, Christopher Batty, Alexey Stomakhin</w:t>
        <w:br/>
      </w:r>
      <w:r>
        <w:rPr>
          <w:rFonts w:ascii="Times New Roman" w:hAnsi="Times New Roman" w:eastAsia="宋体"/>
          <w:sz w:val="21"/>
        </w:rPr>
        <w:t xml:space="preserve">时间: 2026-01-14 | </w:t>
      </w:r>
      <w:r>
        <w:t xml:space="preserve">链接: </w:t>
      </w:r>
      <w:hyperlink r:id="rId574">
        <w:r>
          <w:rPr>
            <w:rFonts w:ascii="Times New Roman" w:hAnsi="Times New Roman" w:eastAsia="宋体"/>
            <w:color w:val="0000FF"/>
            <w:sz w:val="21"/>
            <w:u w:val="single"/>
          </w:rPr>
          <w:t>https://doi.org/10.1145/3787521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这项工作解决了视觉效果行业中经常遇到的分发基于物理的大型模拟的挑战。这些模拟基于偏微分方程，对自由表面液体、火焰和爆炸等复杂现象进行建模，并以形状和拓扑快速演变的域为特征。在这种情况下，我们提出了一种新颖的分区算法</w:t>
        <w:br/>
        <w:t xml:space="preserve">                    &lt;jats:italictoggle="yes"&gt;最佳传输&lt;/jats:italic&gt;</w:t>
        <w:br/>
        <w:t xml:space="preserve">                    - 它生成功率图 - 旨在处理随着时间的推移经历快速变化的各种模拟域形状。我们的</w:t>
        <w:br/>
        <w:t xml:space="preserve">                    &lt;jats:italictoggle="yes"&gt;电源分区器&lt;/jats:italic&gt;</w:t>
        <w:br/>
        <w:t xml:space="preserve">                    确保计算任务的均匀分布，减少节点间数据交换，并保持时间一致性，同时直观且对艺术家友好。为了量化分区质量，我们引入了两个指标：表面指数和时间一致性指数，我们在对现实世界电影制作数据的一系列比较中利用这两个指标，表明我们的方法在大多数情况下优于现有技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work addresses the challenges of distributing large physics-based simulations often encountered in the visual effects industry. These simulations, based on partial differential equations, model complex phenomena such as free surface liquids, flames, and explosions, and are characterized by domains whose shapes and topologies evolve rapidly. In this context, we propose a novel partitioning algorithm employing</w:t>
        <w:br/>
        <w:t xml:space="preserve">                    &lt;jats:italic toggle="yes"&gt;optimal transport&lt;/jats:italic&gt;</w:t>
        <w:br/>
        <w:t xml:space="preserve">                    —which produces a power diagram—and designed to handle a vast variety of simulation domain shapes undergoing rapid changes over time. Our</w:t>
        <w:br/>
        <w:t xml:space="preserve">                    &lt;jats:italic toggle="yes"&gt;Power partitioner&lt;/jats:italic&gt;</w:t>
        <w:br/>
        <w:t xml:space="preserve">                    ensures an even distribution of computational tasks, reduces inter-node data exchange, and maintains temporal consistency, all while being intuitive and artist-friendly. To quantify partitioning quality we introduce two metrics, the surface index and the temporal consistency index, which we leverage in a range of comparisons on real-world film production data, showing that our method outperforms the state of the art in a majority of cases.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RaDe-GS：高斯溅射中的光栅化深度</w:t>
      </w:r>
    </w:p>
    <w:p>
      <w:r>
        <w:rPr>
          <w:rFonts w:ascii="Times New Roman" w:hAnsi="Times New Roman" w:eastAsia="宋体"/>
          <w:b/>
          <w:color w:val="003264"/>
          <w:sz w:val="24"/>
        </w:rPr>
        <w:t>RaDe-GS: Rasterizing Depth in Gaussian Splatting</w:t>
      </w:r>
    </w:p>
    <w:p>
      <w:r>
        <w:rPr>
          <w:rFonts w:ascii="Times New Roman" w:hAnsi="Times New Roman" w:eastAsia="宋体"/>
          <w:sz w:val="21"/>
        </w:rPr>
        <w:t>作者: Baowen Zhang, Chuan Fang, Rakesh Shrestha, Yixun Liang, Xiao-Xiao Long, Ping Tan</w:t>
        <w:br/>
      </w:r>
      <w:r>
        <w:rPr>
          <w:rFonts w:ascii="Times New Roman" w:hAnsi="Times New Roman" w:eastAsia="宋体"/>
          <w:sz w:val="21"/>
        </w:rPr>
        <w:t xml:space="preserve">时间: 2026-01-16 | </w:t>
      </w:r>
      <w:r>
        <w:t xml:space="preserve">链接: </w:t>
      </w:r>
      <w:hyperlink r:id="rId575">
        <w:r>
          <w:rPr>
            <w:rFonts w:ascii="Times New Roman" w:hAnsi="Times New Roman" w:eastAsia="宋体"/>
            <w:color w:val="0000FF"/>
            <w:sz w:val="21"/>
            <w:u w:val="single"/>
          </w:rPr>
          <w:t>https://doi.org/10.1145/3789201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&lt;jats:p&gt;高斯泼溅 (GS) 已被证明在新颖的视图合成方面非常有效，可实现高质量和实时渲染。然而，其重建详细 3D 形状的潜力尚未得到充分开发。由于高斯基元的离散和非结构化性质，现有方法常常受到形状精度有限的影响，这使形状提取变得复杂。虽然 2D GS 等最新技术试图改进形状重建，但它们经常以降低渲染质量和计算效率的方式重新表述高斯基元。为了解决这些问题，我们的工作引入了一种光栅化方法来渲染一般 3D 高斯图元的深度图和表面法线图。我们的方法不仅显着提高了形状重建精度，而且保持了高斯泼溅固有的计算效率。它在 DTU 数据集上实现了与 Neuralangelo [33] 相当的倒角距离误差，并保持了与原始 3D GS 方法相似的计算效率。我们的方法是高斯分布的重大进步，可以直接集成到现有的基于高斯分布的方法中。&lt;/jats:p&gt;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&lt;jats:p&gt;Gaussian Splatting (GS) has proven to be highly effective in novel view synthesis, achieving high-quality and real-time rendering. However, its potential for reconstructing detailed 3D shapes has not been fully explored. Existing methods often suffer from limited shape accuracy due to the discrete and unstructured nature of Gaussian primitives, which complicates the shape extraction. While recent techniques like 2D GS have attempted to improve shape reconstruction, they often reformulate the Gaussian primitives in ways that reduce both rendering quality and computational efficiency. To address these problems, our work introduces a rasterized approach to render the depth maps and surface normal maps of general 3D Gaussian primitives. Our method not only significantly enhances shape reconstruction accuracy but also maintains the computational efficiency intrinsic to Gaussian Splatting. It achieves a Chamfer distance error comparable to Neuralangelo [33] on the DTU dataset and maintains similar computational efficiency as the original 3D GS methods. Our method is a significant advancement in Gaussian Splatting and can be directly integrated into existing Gaussian Splatting-based methods.&lt;/jats:p&gt;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正确：小波流体</w:t>
      </w:r>
    </w:p>
    <w:p>
      <w:r>
        <w:rPr>
          <w:rFonts w:ascii="Times New Roman" w:hAnsi="Times New Roman" w:eastAsia="宋体"/>
          <w:b/>
          <w:color w:val="003264"/>
          <w:sz w:val="24"/>
        </w:rPr>
        <w:t>Corrigendum: Wavelet Fluids</w:t>
      </w:r>
    </w:p>
    <w:p>
      <w:r>
        <w:rPr>
          <w:rFonts w:ascii="Times New Roman" w:hAnsi="Times New Roman" w:eastAsia="宋体"/>
          <w:sz w:val="21"/>
        </w:rPr>
        <w:t>作者: Luan Lyu, Xiaohua Ren, Wei Cao, Jian Zhu, Ziyang Ma, Enhua Wu</w:t>
        <w:br/>
      </w:r>
      <w:r>
        <w:rPr>
          <w:rFonts w:ascii="Times New Roman" w:hAnsi="Times New Roman" w:eastAsia="宋体"/>
          <w:sz w:val="21"/>
        </w:rPr>
        <w:t xml:space="preserve">时间: 2026-01-23 | </w:t>
      </w:r>
      <w:r>
        <w:t xml:space="preserve">链接: </w:t>
      </w:r>
      <w:hyperlink r:id="rId576">
        <w:r>
          <w:rPr>
            <w:rFonts w:ascii="Times New Roman" w:hAnsi="Times New Roman" w:eastAsia="宋体"/>
            <w:color w:val="0000FF"/>
            <w:sz w:val="21"/>
            <w:u w:val="single"/>
          </w:rPr>
          <w:t>https://doi.org/10.1145/3787215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&lt;jats:p&gt;这是对 ACM Trans 上发表的文章“Wavelet Fluids”的更正。图形。 44, 6，第 270 条（2025 年 12 月），17 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is a corrigendum for the article “Wavelet Fluids” published in ACM Trans. Graph. 44, 6, Article 270 (December 2025), 17 pages.&lt;/jats:p&gt;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Chun Chen, Minseok Chae, Seung-Woo Nam, Myeong-Ho Choi, Minseong Kim, Eunbi Lee, Yoonchan Jeong, Jae-Hyeung Park</w:t>
        <w:br/>
      </w:r>
      <w:r>
        <w:rPr>
          <w:rFonts w:ascii="Times New Roman" w:hAnsi="Times New Roman" w:eastAsia="宋体"/>
          <w:sz w:val="21"/>
        </w:rPr>
        <w:t xml:space="preserve">时间: 2026-01-23 | </w:t>
      </w:r>
      <w:r>
        <w:t xml:space="preserve">链接: </w:t>
      </w:r>
      <w:hyperlink r:id="rId577">
        <w:r>
          <w:rPr>
            <w:rFonts w:ascii="Times New Roman" w:hAnsi="Times New Roman" w:eastAsia="宋体"/>
            <w:color w:val="0000FF"/>
            <w:sz w:val="21"/>
            <w:u w:val="single"/>
          </w:rPr>
          <w:t>https://doi.org/10.1145/3789511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息显示器通过重建波前，实现连续的深度提示和自然视差，而不会出现聚散调节冲突，从而为增强现实和虚拟现实应用提供了巨大的潜力。然而，尽管像素级图像质量取得了进步，当前的系统仍难以实现感知上准确的色彩再现——这是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提高，为未来系统中感知驱动的全息渲染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FreeShell：一种用于制造复杂 3D 三角形网格壳的上下文无关 4D 打印技术</w:t>
      </w:r>
    </w:p>
    <w:p>
      <w:r>
        <w:rPr>
          <w:rFonts w:ascii="Times New Roman" w:hAnsi="Times New Roman" w:eastAsia="宋体"/>
          <w:b/>
          <w:color w:val="003264"/>
          <w:sz w:val="24"/>
        </w:rPr>
        <w:t>FreeShell: A Context-Free 4D Printing Technique for Fabricating Complex 3D Triangle Mesh Shells</w:t>
      </w:r>
    </w:p>
    <w:p>
      <w:r>
        <w:rPr>
          <w:rFonts w:ascii="Times New Roman" w:hAnsi="Times New Roman" w:eastAsia="宋体"/>
          <w:sz w:val="21"/>
        </w:rPr>
        <w:t>作者: Chao Yuan, Shengqi Dang, Xuejiao Ma, Nan Cao</w:t>
        <w:br/>
      </w:r>
      <w:r>
        <w:rPr>
          <w:rFonts w:ascii="Times New Roman" w:hAnsi="Times New Roman" w:eastAsia="宋体"/>
          <w:sz w:val="21"/>
        </w:rPr>
        <w:t xml:space="preserve">时间: 2026-01-24 | </w:t>
      </w:r>
      <w:r>
        <w:t xml:space="preserve">链接: </w:t>
      </w:r>
      <w:hyperlink r:id="rId578">
        <w:r>
          <w:rPr>
            <w:rFonts w:ascii="Times New Roman" w:hAnsi="Times New Roman" w:eastAsia="宋体"/>
            <w:color w:val="0000FF"/>
            <w:sz w:val="21"/>
            <w:u w:val="single"/>
          </w:rPr>
          <w:t>https://doi.org/10.1145/3778349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&lt;jats:p&gt;自由形状薄壳表面在各个领域都至关重要，但其制造复杂且成本高昂。传统方法非常浪费并且需要定制模具，而 3D 打印则需要大量的支撑结构和后处理。热收缩驱动4D打印是制造3D壳体的有效方法。然而，现有研究面临着精确变形和鲁棒性有限的问题。由于三个关键因素，解决这些问题具有挑战性：（1）难以找到控制不同材料变形的通用方法； (2)变形量受打印速度、层厚、加热温度等因素影响； (3)影响变形过程的环境因素。为了克服这些挑战，我们推出了 FreeShell，这是一种强大的 4D 打印技术，利用热收缩来创建精确的 3D 外壳。此方法使用单一材料打印由可收缩连接器连接的三角形瓷砖。加热后，连接器会收缩，移动瓷砖以形成所需的 3D 形状，从而简化制造并减少材料和环境依赖性。优化的网格布局算法可计算满足定义的结构目标的合适打印结构。 FreeShell 通过各种示例和实验展示了其有效性，展示了精度、鲁棒性和强度，代表了制造复杂自由曲面的进步。&lt;/jats:p&gt;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&lt;jats:p&gt;Freeform thin-shell surfaces are critical in various fields, but their fabrication is complex and costly. Traditional methods are wasteful and require custom molds, while 3D printing needs extensive support structures and post-processing. Thermal shrinkage actuated 4D printing is an effective method for fabricating 3D shell. However, existing research faces issues related to precise deformation and limited robustness. Addressing these issues is challenging due to three key factors: (1) Difficulty in finding a universal method to control deformation across different materials; (2) Variability in deformation influenced by factors such as printing speed, layer thickness, and heating temperature; (3) Environmental factors affecting the deformation process. To overcome these challenges, we introduce FreeShell, a robust 4D printing technique that uses thermal shrinkage to create precise 3D shells. This method prints triangular tiles connected by shrinkable connectors using a single material. Upon heating, the connectors shrink, moving the tiles to form the desired 3D shape, simplifying fabrication and reducing material and environment dependency. An optimized mesh layout algorithm computes suitable printing structures that satisfy the defined structural objectives. FreeShell demonstrates its effectiveness through various examples and experiments, showcasing precision, robustness, and strength, representing advancement in fabricating complex freeform surfaces.&lt;/jats:p&gt;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16:14 ---</w:t>
      </w:r>
    </w:p>
    <w:p>
      <w:pPr>
        <w:pStyle w:val="Heading2"/>
      </w:pPr>
      <w:r/>
      <w:r>
        <w:rPr>
          <w:rFonts w:ascii="Times New Roman" w:hAnsi="Times New Roman" w:eastAsia="宋体"/>
          <w:b/>
          <w:color w:val="000000"/>
          <w:sz w:val="24"/>
        </w:rPr>
        <w:t>使用衍射神经网络对真实生物医学细胞图像进行全光学分类：模拟研究</w:t>
      </w:r>
    </w:p>
    <w:p>
      <w:r>
        <w:rPr>
          <w:rFonts w:ascii="Times New Roman" w:hAnsi="Times New Roman" w:eastAsia="宋体"/>
          <w:b/>
          <w:color w:val="003264"/>
          <w:sz w:val="24"/>
        </w:rPr>
        <w:t>All-optical classification of real biomedical cell images using a diffractive neural network: a simulation study</w:t>
      </w:r>
    </w:p>
    <w:p>
      <w:r>
        <w:rPr>
          <w:rFonts w:ascii="Times New Roman" w:hAnsi="Times New Roman" w:eastAsia="宋体"/>
          <w:sz w:val="21"/>
        </w:rPr>
        <w:t>作者: Kotaro Hiramatsu</w:t>
        <w:br/>
      </w:r>
      <w:r>
        <w:rPr>
          <w:rFonts w:ascii="Times New Roman" w:hAnsi="Times New Roman" w:eastAsia="宋体"/>
          <w:sz w:val="21"/>
        </w:rPr>
        <w:t xml:space="preserve">时间: 2025-08-30T05:42:03Z | </w:t>
      </w:r>
      <w:r>
        <w:t xml:space="preserve">链接: </w:t>
      </w:r>
      <w:hyperlink r:id="rId579">
        <w:r>
          <w:rPr>
            <w:rFonts w:ascii="Times New Roman" w:hAnsi="Times New Roman" w:eastAsia="宋体"/>
            <w:color w:val="0000FF"/>
            <w:sz w:val="21"/>
            <w:u w:val="single"/>
          </w:rPr>
          <w:t>https://arxiv.org/abs/2509.00370v1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我们报告了使用针对真实世界生物医学图像优化的单层衍射神经网络（DNN）的全光学细胞分类系统的计算机演示。 DNN 是通过空间光调制器 (SLM) 虚拟实现的，通过反向传播进行数值训练，以区分乳腺癌和肺癌细胞。该训练利用从光流控时间拉伸定量相位成像中实验获取的相位和幅度图像。通过计算检测平面处的光学强度来模拟分类。优化后的 DNN 达到了 93.6% 的准确率，接近传统卷积神经网络的准确率。这项研究凸显了基于 SLM 的 DNN 在实际光学计算场景中进行超快、节能生物医学图像处理的潜力。</w:t>
      </w:r>
    </w:p>
    <w:p>
      <w:pPr>
        <w:spacing w:before="120"/>
      </w:pPr>
      <w:r>
        <w:rPr>
          <w:rFonts w:ascii="Times New Roman" w:hAnsi="Times New Roman" w:eastAsia="宋体"/>
          <w:b/>
          <w:sz w:val="21"/>
        </w:rPr>
        <w:t>English Abstract:</w:t>
      </w:r>
    </w:p>
    <w:p>
      <w:r>
        <w:rPr>
          <w:rFonts w:ascii="Times New Roman" w:hAnsi="Times New Roman" w:eastAsia="宋体"/>
          <w:sz w:val="21"/>
        </w:rPr>
        <w:t>We report an in-silico demonstration of an all-optical cell classification system using a single-layer diffractive neural network (DNN) optimized for real-world biomedical images. Implemented virtually with a spatial light modulator (SLM), the DNN was numerically trained via backpropagation to differentiate breast and lung cancer cells. The training utilized experimentally acquired phase and amplitude images from optofluidic time-stretch quantitative phase imaging. Classification was simulated by computing the optical intensities at the detection plane. The optimized DNN achieved 93.6% accuracy, approaching that of conventional convolutional neural networks. This study highlights the potential of SLM-based DNNs for ultrafast, energy-efficient biomedical image processing in practical optical computing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用于多目标跟踪的内容感知注视点摄像头</w:t>
      </w:r>
    </w:p>
    <w:p>
      <w:r>
        <w:rPr>
          <w:rFonts w:ascii="Times New Roman" w:hAnsi="Times New Roman" w:eastAsia="宋体"/>
          <w:b/>
          <w:color w:val="003264"/>
          <w:sz w:val="24"/>
        </w:rPr>
        <w:t>Content-Aware Foveated Camera for Multi-Target Tracking</w:t>
      </w:r>
    </w:p>
    <w:p>
      <w:r>
        <w:rPr>
          <w:rFonts w:ascii="Times New Roman" w:hAnsi="Times New Roman" w:eastAsia="宋体"/>
          <w:sz w:val="21"/>
        </w:rPr>
        <w:t>作者: Liang Gao</w:t>
        <w:br/>
      </w:r>
      <w:r>
        <w:rPr>
          <w:rFonts w:ascii="Times New Roman" w:hAnsi="Times New Roman" w:eastAsia="宋体"/>
          <w:sz w:val="21"/>
        </w:rPr>
        <w:t xml:space="preserve">时间: 2025-09-01T06:37:39Z | </w:t>
      </w:r>
      <w:r>
        <w:t xml:space="preserve">链接: </w:t>
      </w:r>
      <w:hyperlink r:id="rId580">
        <w:r>
          <w:rPr>
            <w:rFonts w:ascii="Times New Roman" w:hAnsi="Times New Roman" w:eastAsia="宋体"/>
            <w:color w:val="0000FF"/>
            <w:sz w:val="21"/>
            <w:u w:val="single"/>
          </w:rPr>
          <w:t>https://arxiv.org/abs/2509.01165v1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现代图像传感器提供大量的时空带宽，但不加区别的采集往往会压垮内存、计算和下游感知。我们提出了一种内容感知、多焦点相机，可以动态地将传感和放大倍数重新分配到多个感兴趣区域 (ROI)。仅相位空间光调制器 (SLM) 用作固态、无惯性光束控制和透镜元件，可实现每帧视场 (FOV) 重新配置和内容感知目标跟踪。通过在中央凹中交错帧，我们的系统保留了宽视场情境背景，同时以高速率刷新每个 ROI，从而在不降低任务性能的情况下减少数据量。我们构建了一个采用单 SLM、单传感器架构的原型，并演示了其在实时多目标跟踪中的应用，以及跨多个视点的动态 ROI 维护。该方法提供了在采集循环中集成检测、跟踪和分割算法的通用途径，将工作负载从事后处理转移到智能捕获。</w:t>
      </w:r>
    </w:p>
    <w:p>
      <w:pPr>
        <w:spacing w:before="120"/>
      </w:pPr>
      <w:r>
        <w:rPr>
          <w:rFonts w:ascii="Times New Roman" w:hAnsi="Times New Roman" w:eastAsia="宋体"/>
          <w:b/>
          <w:sz w:val="21"/>
        </w:rPr>
        <w:t>English Abstract:</w:t>
      </w:r>
    </w:p>
    <w:p>
      <w:r>
        <w:rPr>
          <w:rFonts w:ascii="Times New Roman" w:hAnsi="Times New Roman" w:eastAsia="宋体"/>
          <w:sz w:val="21"/>
        </w:rPr>
        <w:t>Modern image sensors deliver substantial space-time bandwidth, yet indiscriminate acquisition often overwhelms memory, computation, and downstream perception. We present a content-aware, multi-foveated camera that dynamically reallocates sensing and magnification to multiple regions of interest (ROIs). A phase-only spatial light modulator (SLM) serves as a solid-state, inertia-free beam-steering and lens element, enabling per-frame field-of-view (FOV) reconfiguration and content-aware target tracking. By interleaving frames across foveae, our system preserves a wide-FOV situational context while refreshing each ROI at high rates, thereby reducing data volume without degrading task performance. We constructed a prototype employing single-SLM, single-sensor architecture and demonstrated its application in real-time multi-object tracking with dynamic ROI maintenance across multiple viewpoints. The approach offers a general pathway to integrate detection, tracking, and segmentation algorithms in the acquisition loop, shifting workload from post hoc processing to intelligent capture.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激光加工的超快光学探测</w:t>
      </w:r>
    </w:p>
    <w:p>
      <w:r>
        <w:rPr>
          <w:rFonts w:ascii="Times New Roman" w:hAnsi="Times New Roman" w:eastAsia="宋体"/>
          <w:b/>
          <w:color w:val="003264"/>
          <w:sz w:val="24"/>
        </w:rPr>
        <w:t>Ultrafast Optical Probing of Laser Processing</w:t>
      </w:r>
    </w:p>
    <w:p>
      <w:r>
        <w:rPr>
          <w:rFonts w:ascii="Times New Roman" w:hAnsi="Times New Roman" w:eastAsia="宋体"/>
          <w:sz w:val="21"/>
        </w:rPr>
        <w:t>作者: Jörn Bonse</w:t>
        <w:br/>
      </w:r>
      <w:r>
        <w:rPr>
          <w:rFonts w:ascii="Times New Roman" w:hAnsi="Times New Roman" w:eastAsia="宋体"/>
          <w:sz w:val="21"/>
        </w:rPr>
        <w:t xml:space="preserve">时间: 2025-09-03T11:17:56Z | </w:t>
      </w:r>
      <w:r>
        <w:t xml:space="preserve">链接: </w:t>
      </w:r>
      <w:hyperlink r:id="rId581">
        <w:r>
          <w:rPr>
            <w:rFonts w:ascii="Times New Roman" w:hAnsi="Times New Roman" w:eastAsia="宋体"/>
            <w:color w:val="0000FF"/>
            <w:sz w:val="21"/>
            <w:u w:val="single"/>
          </w:rPr>
          <w:t>https://arxiv.org/abs/2509.03220v2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处理已成为工业制造的基石。这就产生了详细了解所涉及的物理过程及其动态、控制过程并在激光制造步骤中保持原位的需求。鉴于光与物质的非接触式相互作用，特别是光学方法似乎最适合探测激光加工。本章回顾了通过短和超短光脉冲分析激光材料加工的当前科学和技术状态。为此，可以通过所谓的泵浦探针技术对材料特性进行顺序无源询问（通过反射、吸收、散射、衍射、干涉或特定的非线性响应）（其中时间分辨率不是由探测器响应时间给出，而是由电磁探针脉冲的持续时间给出，该电磁探针脉冲相对于泵浦激光脉冲的到达以受控延迟（通常为 fs 至 μs）询问瞬态场景）。这些方法能够从微观到宏观尺度分析激光加工中涉及的多种不同过程，例如加热、熔化、烧蚀、等离子体和冲击波形成、周围液体和气体中的光学击穿、屏蔽和累积效应、表面凝固和重组等。断层扫描、叠层成像和相干衍射成像。本章提供了历史性调查，强调了重要的科学技术发展和突破，讨论了选定的应用，探讨了要求和当前的局限性，并揭示了未来的新兴趋势。</w:t>
      </w:r>
    </w:p>
    <w:p>
      <w:pPr>
        <w:spacing w:before="120"/>
      </w:pPr>
      <w:r>
        <w:rPr>
          <w:rFonts w:ascii="Times New Roman" w:hAnsi="Times New Roman" w:eastAsia="宋体"/>
          <w:b/>
          <w:sz w:val="21"/>
        </w:rPr>
        <w:t>English Abstract:</w:t>
      </w:r>
    </w:p>
    <w:p>
      <w:r>
        <w:rPr>
          <w:rFonts w:ascii="Times New Roman" w:hAnsi="Times New Roman" w:eastAsia="宋体"/>
          <w:sz w:val="21"/>
        </w:rPr>
        <w:t>Laser treatment has emerged into a cornerstone of industrial manufacturing. This creates the demand to understand in detail the involved physical processes and their dynamics, to control the process, and to keep guard in-situ the laser manufacturing steps. Given the contactless interaction of light with matter, particularly optical methods appear most suitable for probing laser processing. This chapter reviews the current scientific and technological state of analyzing laser-based material processing by short and ultrashort optical pulses. For that, sequential passive interrogation of material properties (via reflection, absorption, scattering, diffraction, interference, or specific nonlinear responses) can be employed through so-called pump-probe techniques (where the time-resolution is not given by the detector response time but by the duration of an electromagnetic probe pulse that is interrogating the transient scenery at a controlled delay (typ. fs to μs) with respect to the arrival of the pump laser pulse). These approaches are capable to analyze on microscopic to macroscopic scales a plethora of different processes involved in laser processing, such as heating, melting, ablation, plasma- and shockwave-formation, optical breakdown in surrounding liquids and gases, shielding and accumulation effects, surface solidification and restructuring, etc. A special focus is set on the variety of ultrafast optical imaging schemes for visualizing the dynamics of laser processing at the surface and in the bulk of the irradiated materials, including photography and microscopy, holography, tomography, ptychography, and coherent diffractive imaging. The chapter provides a historic survey, highlights important scientific and technological developments and breakthroughs, discusses selected applications, explores the requirements and current limitations, and sheds light on emerging future trends.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基于可重构超表面的四通道成像：物理保护下的超混沌加密</w:t>
      </w:r>
    </w:p>
    <w:p>
      <w:r>
        <w:rPr>
          <w:rFonts w:ascii="Times New Roman" w:hAnsi="Times New Roman" w:eastAsia="宋体"/>
          <w:b/>
          <w:color w:val="003264"/>
          <w:sz w:val="24"/>
        </w:rPr>
        <w:t>Four-channel Imaging Based on Reconfigurable Metasurfaces: Hyperchaotic Encryption under Physical Protection</w:t>
      </w:r>
    </w:p>
    <w:p>
      <w:r>
        <w:rPr>
          <w:rFonts w:ascii="Times New Roman" w:hAnsi="Times New Roman" w:eastAsia="宋体"/>
          <w:sz w:val="21"/>
        </w:rPr>
        <w:t>作者: Tingting Liu</w:t>
        <w:br/>
      </w:r>
      <w:r>
        <w:rPr>
          <w:rFonts w:ascii="Times New Roman" w:hAnsi="Times New Roman" w:eastAsia="宋体"/>
          <w:sz w:val="21"/>
        </w:rPr>
        <w:t xml:space="preserve">时间: 2025-09-03T16:20:19Z | </w:t>
      </w:r>
      <w:r>
        <w:t xml:space="preserve">链接: </w:t>
      </w:r>
      <w:hyperlink r:id="rId582">
        <w:r>
          <w:rPr>
            <w:rFonts w:ascii="Times New Roman" w:hAnsi="Times New Roman" w:eastAsia="宋体"/>
            <w:color w:val="0000FF"/>
            <w:sz w:val="21"/>
            <w:u w:val="single"/>
          </w:rPr>
          <w:t>https://arxiv.org/abs/2509.03453v1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通过在单一平台上同时支持近场纳米打印和远场全息术，促进高容量光学信息集成。然而，由于加密机制不足，传统的多通道设计面临敏感信息的严重安全漏洞。在这项工作中，我们提出了一种四通道相变超表面，具有算法-物理协同安全-内在超表面物理安全与混沌加密相结合的双重保护框架。我们的偏振复用超表面通过元原子设计生成四个光学成像通道，包括两个远场全息图和两个近场图案。为了增强系统安全性，我们采用Chen超混沌加密结合Logistic图和DNA编码，将近场信息转换为安全的二维码；保留远场全息图以展示超表面的信息容量和攻击检测。相变超表面通过晶体到非晶态的转变动态切换成像通道，进一步提供物理层安全性，从而增强防伪性和可靠性。所提出的超表面实现了高保真成像、强大的抗攻击性能和独立的通道控制。这种集成方法开创了高密度光学信息处理的安全范例。</w:t>
      </w:r>
    </w:p>
    <w:p>
      <w:pPr>
        <w:spacing w:before="120"/>
      </w:pPr>
      <w:r>
        <w:rPr>
          <w:rFonts w:ascii="Times New Roman" w:hAnsi="Times New Roman" w:eastAsia="宋体"/>
          <w:b/>
          <w:sz w:val="21"/>
        </w:rPr>
        <w:t>English Abstract:</w:t>
      </w:r>
    </w:p>
    <w:p>
      <w:r>
        <w:rPr>
          <w:rFonts w:ascii="Times New Roman" w:hAnsi="Times New Roman" w:eastAsia="宋体"/>
          <w:sz w:val="21"/>
        </w:rPr>
        <w:t>Metasurfaces facilitate high-capacity optical information integration by simultaneously supporting near-field nanoprinting and far-field holography on a single platform. However, conventional multi-channel designs face critical security vulnerabilities for sensitive information due to insufficient encryption mechanisms. In this work, we propose a four-channel phase-change metasurface featuring algorithm-physical co-security-a dual-protection framework combining intrinsic metasurface physical security with chaotic encryption. Our polarization-multiplexed metasurface generates four optical imaging channels through meta-atom design, including two far-field holograms and two near-field patterns. To enhance system security, we apply Chen hyperchaotic encryption combined with the Logistic map and DNA encoding to convert near-field information into secure QR codes; far-field holograms are retained to demonstrate the metasurface's information capacity and for attack detection. Phase-change metasurface further provides physical-layer security by dynamically switching imaging channels via crystalline-to-amorphous state transitions, enhancing anti-counterfeiting and reliability. The proposed metasurface achieves high-fidelity imaging, robust anti-attack performance, and independent channel control. This integrated approach pioneers a secure paradigm for high-density optical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通过相干纠缠转移对高维双光子态进行波前校正</w:t>
      </w:r>
    </w:p>
    <w:p>
      <w:r>
        <w:rPr>
          <w:rFonts w:ascii="Times New Roman" w:hAnsi="Times New Roman" w:eastAsia="宋体"/>
          <w:b/>
          <w:color w:val="003264"/>
          <w:sz w:val="24"/>
        </w:rPr>
        <w:t>Wavefront correction of high-dimensional two-photon states via coherence-entanglement transfer</w:t>
      </w:r>
    </w:p>
    <w:p>
      <w:r>
        <w:rPr>
          <w:rFonts w:ascii="Times New Roman" w:hAnsi="Times New Roman" w:eastAsia="宋体"/>
          <w:sz w:val="21"/>
        </w:rPr>
        <w:t>作者: Hugo Defienne</w:t>
        <w:br/>
      </w:r>
      <w:r>
        <w:rPr>
          <w:rFonts w:ascii="Times New Roman" w:hAnsi="Times New Roman" w:eastAsia="宋体"/>
          <w:sz w:val="21"/>
        </w:rPr>
        <w:t xml:space="preserve">时间: 2025-09-04T12:44:45Z | </w:t>
      </w:r>
      <w:r>
        <w:t xml:space="preserve">链接: </w:t>
      </w:r>
      <w:hyperlink r:id="rId583">
        <w:r>
          <w:rPr>
            <w:rFonts w:ascii="Times New Roman" w:hAnsi="Times New Roman" w:eastAsia="宋体"/>
            <w:color w:val="0000FF"/>
            <w:sz w:val="21"/>
            <w:u w:val="single"/>
          </w:rPr>
          <w:t>https://arxiv.org/abs/2509.04170v1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现实世界环境中可靠传输量子光学状态是量子通信和成像的关键。然而，传播路径中的像差和散射可能会扰乱传输信号并阻碍其使用。典型的策略是采用经典的信标光束来学习并校正波前畸变。然而，依赖单独的光源增加了实验装置的开销。此外，信标光必须在偏振、波长甚至时间带宽上与非经典态紧密匹配，这在实践中极具挑战性。在这里，我们介绍了一种快速有效的波前校正方法，其中我们使用量子态本身来校正光学畸变。通过泵浦整形，我们控制空间纠缠双光子态的纠缠程度，使其表现为高维纠缠态或经典相干态。后一种情况用于有效测量传播通道的传输矩阵，并使用空间光调制器校正其畸变，从而能够以最小的误差传输高维纠缠态。我们的方法为基于高维空间纠缠态的量子成像和通信协议的实际实现铺平了道路。</w:t>
      </w:r>
    </w:p>
    <w:p>
      <w:pPr>
        <w:spacing w:before="120"/>
      </w:pPr>
      <w:r>
        <w:rPr>
          <w:rFonts w:ascii="Times New Roman" w:hAnsi="Times New Roman" w:eastAsia="宋体"/>
          <w:b/>
          <w:sz w:val="21"/>
        </w:rPr>
        <w:t>English Abstract:</w:t>
      </w:r>
    </w:p>
    <w:p>
      <w:r>
        <w:rPr>
          <w:rFonts w:ascii="Times New Roman" w:hAnsi="Times New Roman" w:eastAsia="宋体"/>
          <w:sz w:val="21"/>
        </w:rPr>
        <w:t>Reliable transmission of quantum optical states through real-world environments is key for quantum communication and imaging. Yet, aberrations and scattering in the propagation path can scramble the transmitted signal and hinder its use. A typical strategy is to employ a classical beacon beam to learn and then correct for the wavefront distortions. However, relying on a separate light source increases the overhead in the experimental apparatus. Moreover, the beacon light must closely match the non-classical state in polarization, wavelength, and even temporal bandwidth, which is highly challenging in practice. Here, we introduce a fast and efficient wavefront correction approach where we use the quantum state itself to correct for optical distortion. Via pump shaping, we control the degree of entanglement in the spatially-entangled two-photon state so that it behaves either as a high-dimensional entangled state or as a classical coherent state. The latter case is used to efficiently measure the transmission matrix of the propagation channel and correct its distortions with a spatial light modulator, thereby enabling the transmission of the high-dimensional entangled state with minimal errors. Our approach paves the way for the practical implementation of quantum imaging and communication protocols based on high-dimensional spatially entangled states.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超针孔：无透镜的平面傅里叶光学器件</w:t>
      </w:r>
    </w:p>
    <w:p>
      <w:r>
        <w:rPr>
          <w:rFonts w:ascii="Times New Roman" w:hAnsi="Times New Roman" w:eastAsia="宋体"/>
          <w:b/>
          <w:color w:val="003264"/>
          <w:sz w:val="24"/>
        </w:rPr>
        <w:t>Metapinhole: Planar Fourier Optics Without Lenses</w:t>
      </w:r>
    </w:p>
    <w:p>
      <w:r>
        <w:rPr>
          <w:rFonts w:ascii="Times New Roman" w:hAnsi="Times New Roman" w:eastAsia="宋体"/>
          <w:sz w:val="21"/>
        </w:rPr>
        <w:t>作者: Karim Achouri</w:t>
        <w:br/>
      </w:r>
      <w:r>
        <w:rPr>
          <w:rFonts w:ascii="Times New Roman" w:hAnsi="Times New Roman" w:eastAsia="宋体"/>
          <w:sz w:val="21"/>
        </w:rPr>
        <w:t xml:space="preserve">时间: 2025-09-06T01:10:55Z | </w:t>
      </w:r>
      <w:r>
        <w:t xml:space="preserve">链接: </w:t>
      </w:r>
      <w:hyperlink r:id="rId584">
        <w:r>
          <w:rPr>
            <w:rFonts w:ascii="Times New Roman" w:hAnsi="Times New Roman" w:eastAsia="宋体"/>
            <w:color w:val="0000FF"/>
            <w:sz w:val="21"/>
            <w:u w:val="single"/>
          </w:rPr>
          <w:t>https://arxiv.org/abs/2509.05555v1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4f 透镜系统是标准傅立叶光学构建模块，用于空间光调制器、成像系统和数据存储设备等光学平台中的角度控制。这项工作首次提出了等效系统的纳米级实现，实现了五个数量级的占地面积减少。通过设计元光栅的角散射响应，通过角度相关的二维偶极共振、瑞利异常和类 Kerker 偶极抵消的相互作用实现了锐边空间滤波。元光栅在传输中起到高效低通和可控高通角度滤波器的作用。此外，整个空间傅里叶空间上的衍射可控角度不变性使得反射中的可调带通滤波成为可能。这种无透镜方法为传统透镜或针孔不切实际或成本高昂的电磁领域（例如太赫兹或红外范围）的空间滤波提供了一种紧凑的、对对准不敏感的解决方案，并且无需复杂的机械调整即可促进可移动光束的空间滤波。它还能够在不同的中心波长上实现前所未有的多种空间滤波功能的单次复用，并将空间滤波扩展到相干长度极低的信号。</w:t>
      </w:r>
    </w:p>
    <w:p>
      <w:pPr>
        <w:spacing w:before="120"/>
      </w:pPr>
      <w:r>
        <w:rPr>
          <w:rFonts w:ascii="Times New Roman" w:hAnsi="Times New Roman" w:eastAsia="宋体"/>
          <w:b/>
          <w:sz w:val="21"/>
        </w:rPr>
        <w:t>English Abstract:</w:t>
      </w:r>
    </w:p>
    <w:p>
      <w:r>
        <w:rPr>
          <w:rFonts w:ascii="Times New Roman" w:hAnsi="Times New Roman" w:eastAsia="宋体"/>
          <w:sz w:val="21"/>
        </w:rPr>
        <w:t>The 4f lens system is a standard Fourier-optics building block for angular control in optical platforms such as spatial light modulators, imaging systems, and data storage devices. This work presents the first nanoscale implementation of an equivalent system, achieving a five-orders-of-magnitude footprint reduction. By engineering the angular scattering response of metagratings, sharp-edge spatial filtering is realized through the interplay of angle-dependent two-dimensional dipolar resonances, Rayleigh anomalies, and Kerker-like dipolar cancellation. The metagrating functions as a high-efficiency low-pass and a controllable high-pass angular filter in transmission. In addition, diffraction-controllable angular invariance across the entire spatial Fourier space enables tunable band-pass filtering in reflection. This lens-free approach provides a compact, alignment-insensitive solution for spatial filtering in electromagnetic regimes where conventional lenses or pinholes are impractical or costly -- such as the terahertz or infrared ranges -- and facilitates spatial filtering for movable beams without complex mechanical adjustments. It also enables unprecedented single-shot multiplexing of diverse spatial filtering functions at distinct central wavelengths, and extends spatial filtering to signals with extremely low coherence lengths.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超流无氦表面的数字全息成像</w:t>
      </w:r>
    </w:p>
    <w:p>
      <w:r>
        <w:rPr>
          <w:rFonts w:ascii="Times New Roman" w:hAnsi="Times New Roman" w:eastAsia="宋体"/>
          <w:b/>
          <w:color w:val="003264"/>
          <w:sz w:val="24"/>
        </w:rPr>
        <w:t>Digital holographic imaging of superfluid helium free surfaces</w:t>
      </w:r>
    </w:p>
    <w:p>
      <w:r>
        <w:rPr>
          <w:rFonts w:ascii="Times New Roman" w:hAnsi="Times New Roman" w:eastAsia="宋体"/>
          <w:sz w:val="21"/>
        </w:rPr>
        <w:t>作者: Silke Weinfurtner</w:t>
        <w:br/>
      </w:r>
      <w:r>
        <w:rPr>
          <w:rFonts w:ascii="Times New Roman" w:hAnsi="Times New Roman" w:eastAsia="宋体"/>
          <w:sz w:val="21"/>
        </w:rPr>
        <w:t xml:space="preserve">时间: 2025-09-12T13:29:43Z | </w:t>
      </w:r>
      <w:r>
        <w:t xml:space="preserve">链接: </w:t>
      </w:r>
      <w:hyperlink r:id="rId585">
        <w:r>
          <w:rPr>
            <w:rFonts w:ascii="Times New Roman" w:hAnsi="Times New Roman" w:eastAsia="宋体"/>
            <w:color w:val="0000FF"/>
            <w:sz w:val="21"/>
            <w:u w:val="single"/>
          </w:rPr>
          <w:t>https://arxiv.org/abs/2509.10235v1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视化超流氦的自由表面为探索粘度消失极限下的波动力学提供了难得的机会。尽管如此，由于氦的折射率对比度较低、将氦维持在超流相所需的低温装置的光学通道受到限制，以及各个冷却阶段的机械振动，此类测量仍然具有挑战性。克服这些限制将使表面波动力学的定量研究及其在流体力学、量子模拟和量子光力学中的应用成为可能。在这里，我们报告了首次实现的离轴数字全息术，用于超流体自由表面 $^{\text{4}}$He 的全场成像。我们对两个低温系统中纳米到微米级的界面波动进行非接触式测量：传统的氦浴低温恒温器和无制冷剂制冷机。我们采用基于机器学习的分析来隔离两个系统中噪声驱动的正常模式及其空间结构。这使得能够重建宏观样品中重力-毛细波的色散关系，并且对于厚膜，可以根据测量的色散确定薄膜厚度，为我们的方法提供定量基准。这些概念验证实验表明，数字全息术是一种强大且多功能的工具，可用于超流体表面的高分辨率、微创研究，并且具有集成到各种实验平台中的强大潜力。</w:t>
      </w:r>
    </w:p>
    <w:p>
      <w:pPr>
        <w:spacing w:before="120"/>
      </w:pPr>
      <w:r>
        <w:rPr>
          <w:rFonts w:ascii="Times New Roman" w:hAnsi="Times New Roman" w:eastAsia="宋体"/>
          <w:b/>
          <w:sz w:val="21"/>
        </w:rPr>
        <w:t>English Abstract:</w:t>
      </w:r>
    </w:p>
    <w:p>
      <w:r>
        <w:rPr>
          <w:rFonts w:ascii="Times New Roman" w:hAnsi="Times New Roman" w:eastAsia="宋体"/>
          <w:sz w:val="21"/>
        </w:rPr>
        <w:t>Visualising the free surface of superfluid helium offers a rare opportunity to explore wave dynamics in the limit of vanishing viscosity. Such measurements are nonetheless challenging due to helium's low refractive index contrast, restricted optical access to the cryogenic setups required to maintain helium in its superfluid phase, and mechanical vibrations from the various cooling stages. Overcoming these limitations will enable quantitative studies of surface-wave dynamics with applications in fluid mechanics, quantum simulation, and quantum optomechanics. Here we report the first implementation of off-axis digital holography for full-field imaging of the free surface of superfluid $^{\text{4}}$He. We perform non-contact measurements of nanometre- to micrometre-scale interface fluctuations in two cryogenic systems: a traditional helium bath cryostat and a cryogen-free refrigerator. We employ machine-learning-based analysis to isolate noise-driven normal modes and their spatial structure in both systems. This enables reconstruction of the dispersion relation for gravity-capillary waves in macroscopic samples and, for thick films, determination of the film thickness from the measured dispersion, providing a quantitative benchmark for our approach. These proof-of-concept experiments show that digital holography is a powerful and versatile tool for high-resolution, minimally invasive studies of superfluid surfaces, with strong potential for integration into diverse experimental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HoloGarment：360°新颖视角合成野外服装</w:t>
      </w:r>
    </w:p>
    <w:p>
      <w:r>
        <w:rPr>
          <w:rFonts w:ascii="Times New Roman" w:hAnsi="Times New Roman" w:eastAsia="宋体"/>
          <w:b/>
          <w:color w:val="003264"/>
          <w:sz w:val="24"/>
        </w:rPr>
        <w:t>HoloGarment: 360° Novel View Synthesis of In-the-Wild Garments</w:t>
      </w:r>
    </w:p>
    <w:p>
      <w:r>
        <w:rPr>
          <w:rFonts w:ascii="Times New Roman" w:hAnsi="Times New Roman" w:eastAsia="宋体"/>
          <w:sz w:val="21"/>
        </w:rPr>
        <w:t>作者: Ira Kemelmacher-Shlizerman</w:t>
        <w:br/>
      </w:r>
      <w:r>
        <w:rPr>
          <w:rFonts w:ascii="Times New Roman" w:hAnsi="Times New Roman" w:eastAsia="宋体"/>
          <w:sz w:val="21"/>
        </w:rPr>
        <w:t xml:space="preserve">时间: 2025-09-15T17:50:57Z | </w:t>
      </w:r>
      <w:r>
        <w:t xml:space="preserve">链接: </w:t>
      </w:r>
      <w:hyperlink r:id="rId586">
        <w:r>
          <w:rPr>
            <w:rFonts w:ascii="Times New Roman" w:hAnsi="Times New Roman" w:eastAsia="宋体"/>
            <w:color w:val="0000FF"/>
            <w:sz w:val="21"/>
            <w:u w:val="single"/>
          </w:rPr>
          <w:t>https://arxiv.org/abs/2509.12187v1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由于存在明显的遮挡、复杂的人体姿势和布料变形，野外服装的新颖视图合成（NVS）是一项具有挑战性的任务。先前的方法依赖于合成 3D 训练数据，这些数据大多由未遮挡的静态对象组成，导致对现实世界服装的泛化能力较差。在本文中，我们提出了 HoloGarment（Hologram-Garment），这种方法可以拍摄穿着服装的人的 1-3 张图像或连续视频，并以规范的姿势生成服装的 360° 新视图。我们的主要见解是通过新颖的隐式训练范例来弥合真实数据和合成数据之间的领域差距，利用大规模真实视频数据和小规模合成 3D 数据的组合来优化共享服装嵌入空间。在推理过程中，共享嵌入空间通过微调特定真实视频上的服装嵌入来构建服装“图集”表示，从而进一步实现动态视频 360° NVS。该图集在所有视点捕获服装特定的几何形状和纹理，与身体姿势或运动无关。大量实验表明，HoloGarment 在图像和视频中的野外服装 NVS 上实现了最先进的性能。值得注意的是，我们的方法可以稳健地处理具有挑战性的现实世界伪影，例如皱纹、姿势变化和遮挡，同时保持照片真实感、视图一致性、精细纹理细节和精确的几何形状。请访问我们的项目页面以获取更多结果：https://johannakarras.github.io/HoloGarment</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in-the-wild garments is a challenging task due significant occlusions, complex human poses, and cloth deformations. Prior methods rely on synthetic 3D training data consisting of mostly unoccluded and static objects, leading to poor generalization on real-world clothing. In this paper, we propose HoloGarment (Hologram-Garment), a method that takes 1-3 images or a continuous video of a person wearing a garment and generates 360° novel views of the garment in a canonical pose. Our key insight is to bridge the domain gap between real and synthetic data with a novel implicit training paradigm leveraging a combination of large-scale real video data and small-scale synthetic 3D data to optimize a shared garment embedding space. During inference, the shared embedding space further enables dynamic video-to-360° NVS through the construction of a garment "atlas" representation by finetuning a garment embedding on a specific real-world video. The atlas captures garment-specific geometry and texture across all viewpoints, independent of body pose or motion. Extensive experiments show that HoloGarment achieves state-of-the-art performance on NVS of in-the-wild garments from images and videos. Notably, our method robustly handles challenging real-world artifacts -- such as wrinkling, pose variation, and occlusion -- while maintaining photorealism, view consistency, fine texture details, and accurate geometry. Visit our project page for additional results: https://johannakarras.github.io/HoloGarment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通过仅幅度扩散先验进行广义全息重建</w:t>
      </w:r>
    </w:p>
    <w:p>
      <w:r>
        <w:rPr>
          <w:rFonts w:ascii="Times New Roman" w:hAnsi="Times New Roman" w:eastAsia="宋体"/>
          <w:b/>
          <w:color w:val="003264"/>
          <w:sz w:val="24"/>
        </w:rPr>
        <w:t>Generalizable Holographic Reconstruction via Amplitude-Only Diffusion Priors</w:t>
      </w:r>
    </w:p>
    <w:p>
      <w:r>
        <w:rPr>
          <w:rFonts w:ascii="Times New Roman" w:hAnsi="Times New Roman" w:eastAsia="宋体"/>
          <w:sz w:val="21"/>
        </w:rPr>
        <w:t>作者: Mooseok Jang</w:t>
        <w:br/>
      </w:r>
      <w:r>
        <w:rPr>
          <w:rFonts w:ascii="Times New Roman" w:hAnsi="Times New Roman" w:eastAsia="宋体"/>
          <w:sz w:val="21"/>
        </w:rPr>
        <w:t xml:space="preserve">时间: 2025-09-16T06:36:08Z | </w:t>
      </w:r>
      <w:r>
        <w:t xml:space="preserve">链接: </w:t>
      </w:r>
      <w:hyperlink r:id="rId587">
        <w:r>
          <w:rPr>
            <w:rFonts w:ascii="Times New Roman" w:hAnsi="Times New Roman" w:eastAsia="宋体"/>
            <w:color w:val="0000FF"/>
            <w:sz w:val="21"/>
            <w:u w:val="single"/>
          </w:rPr>
          <w:t>https://arxiv.org/abs/2509.12728v3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相干成像中幅度和相位之间的非线性耦合，内联全息中的相位恢复是一个基本但不适定的反问题。我们提出了一种新颖的现成解决方案，该解决方案利用仅在物体振幅上训练的扩散模型来从衍射强度中恢复振幅和相位。我们的方法使用具有单独的幅度和相位似然梯度的预测校正器采样框架，可以实现复杂的场重建，而无需地面实况相位数据进行训练。我们通过广泛的模拟和实验验证了所提出的方法，证明了跨不同物体形状、成像系统配置和模式（包括无透镜设置）的强大泛化能力。值得注意的是，预先对简单振幅数据（例如聚苯乙烯珠）进行训练的扩散成功地重建了复杂的生物组织结构，突出了该方法的适应性。该框架为计算成像中的非线性逆问题提供了一种经济高效、可推广的解决方案，并为全息术之外更广泛的相干成像应用奠定了基础。</w:t>
      </w:r>
    </w:p>
    <w:p>
      <w:pPr>
        <w:spacing w:before="120"/>
      </w:pPr>
      <w:r>
        <w:rPr>
          <w:rFonts w:ascii="Times New Roman" w:hAnsi="Times New Roman" w:eastAsia="宋体"/>
          <w:b/>
          <w:sz w:val="21"/>
        </w:rPr>
        <w:t>English Abstract:</w:t>
      </w:r>
    </w:p>
    <w:p>
      <w:r>
        <w:rPr>
          <w:rFonts w:ascii="Times New Roman" w:hAnsi="Times New Roman" w:eastAsia="宋体"/>
          <w:sz w:val="21"/>
        </w:rPr>
        <w:t>Phase retrieval in inline holography is a fundamental yet ill-posed inverse problem due to the nonlinear coupling between amplitude and phase in coherent imaging. We present a novel off-the-shelf solution that leverages a diffusion model trained solely on object amplitude to recover both amplitude and phase from diffraction intensities. Using a predictor-corrector sampling framework with separate likelihood gradients for amplitude and phase, our method enables complex field reconstruction without requiring ground-truth phase data for training. We validate the proposed approach through extensive simulations and experiments, demonstrating robust generalization across diverse object shapes, imaging system configurations, and modalities, including lensless setups. Notably, a diffusion prior trained on simple amplitude data (e.g., polystyrene beads) successfully reconstructs complex biological tissue structures, highlighting the method's adaptability. This framework provides a cost-effective, generalizable solution for nonlinear inverse problems in computational imaging, and establishes a foundation for broader coherent imaging applications beyond 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具有沿面内方向周期性调制介电张量和厚度方向张量变化的双折射全息光栅的严格耦合波分析</w:t>
      </w:r>
    </w:p>
    <w:p>
      <w:r>
        <w:rPr>
          <w:rFonts w:ascii="Times New Roman" w:hAnsi="Times New Roman" w:eastAsia="宋体"/>
          <w:b/>
          <w:color w:val="003264"/>
          <w:sz w:val="24"/>
        </w:rPr>
        <w:t>A rigorous coupled-wave analysis of birefringent holographic gratings with periodically-modulated dielectric tensor along an in-plane direction and tensor variations in the thickness direction</w:t>
      </w:r>
    </w:p>
    <w:p>
      <w:r>
        <w:rPr>
          <w:rFonts w:ascii="Times New Roman" w:hAnsi="Times New Roman" w:eastAsia="宋体"/>
          <w:sz w:val="21"/>
        </w:rPr>
        <w:t>作者: Per Kristen Jakobsen</w:t>
        <w:br/>
      </w:r>
      <w:r>
        <w:rPr>
          <w:rFonts w:ascii="Times New Roman" w:hAnsi="Times New Roman" w:eastAsia="宋体"/>
          <w:sz w:val="21"/>
        </w:rPr>
        <w:t xml:space="preserve">时间: 2025-09-19T05:27:09Z | </w:t>
      </w:r>
      <w:r>
        <w:t xml:space="preserve">链接: </w:t>
      </w:r>
      <w:hyperlink r:id="rId588">
        <w:r>
          <w:rPr>
            <w:rFonts w:ascii="Times New Roman" w:hAnsi="Times New Roman" w:eastAsia="宋体"/>
            <w:color w:val="0000FF"/>
            <w:sz w:val="21"/>
            <w:u w:val="single"/>
          </w:rPr>
          <w:t>https://arxiv.org/abs/2510.01214v1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常借助称为严格耦合波分析（RCWA）的方法来研究与具有周期性调制其折射率（或介电张量）的介电材料厚板相互作用时的光衍射。该方法涉及求解电介质板内大量耦合电磁平面波的麦克斯韦方程组，然后匹配入射介质与板之间的界面以及板与透射介质之间的界面处的边界条件。通过这种方式，可以获得入射和透射介质中出现的所有反射和透射平面波（即衍射级和倏逝波）的电场和磁场振幅。如果全息板的折射率（或介电张量）恰好在厚度方向上变化，则可以将全息板视为彼此堆叠的多个薄层，然后计算并组合这些层的散射矩阵，以获得整个堆叠的完整解决方案。本文的目标是将标准 RCWA 方法扩展到全息图的介电张量在厚度方向上变化的情况（除了沿面内轴周期性调制之外），而不将厚全息图切成多个薄层。在这种情况下，反射和透射的平面波表现出很大程度的简并性，但我们的数值结果证实了我们提出的处理这种简并性的算法的有效性和准确性。</w:t>
      </w:r>
    </w:p>
    <w:p>
      <w:pPr>
        <w:spacing w:before="120"/>
      </w:pPr>
      <w:r>
        <w:rPr>
          <w:rFonts w:ascii="Times New Roman" w:hAnsi="Times New Roman" w:eastAsia="宋体"/>
          <w:b/>
          <w:sz w:val="21"/>
        </w:rPr>
        <w:t>English Abstract:</w:t>
      </w:r>
    </w:p>
    <w:p>
      <w:r>
        <w:rPr>
          <w:rFonts w:ascii="Times New Roman" w:hAnsi="Times New Roman" w:eastAsia="宋体"/>
          <w:sz w:val="21"/>
        </w:rPr>
        <w:t>Diffraction of light upon interaction with thick slabs of a dielectric material having a periodic modulation of its refractive index (or dielectric tensor) is typically studied with the aid of the method known as the rigorous coupled-wave analysis (RCWA). The method involves solving Maxwell's equations for a large number of coupled electromagnetic plane-waves inside the dielectric slab, then matching the boundary conditions at the interface between the incidence medium and the slab, as well as those at the interface between the slab and the transmittance medium. In this way, one obtains the E-field and H-field amplitudes for all the reflected and transmitted plane-waves (i.e., diffraction orders as well as evanescent waves) that emerge within the incidence and transmittance media. If the refractive index (or dielectric tensor) of the holographic slab happens to vary in the thickness direction, one treats the slab as a number of thin layers stacked upon each other, then computes and combines the scattering matrices of these layers to arrive at the complete solution for the entire stack. The goal of the present paper is to extend the standard RCWA method to the case where the hologram's dielectric tensor varies in the thickness direction (in addition to being periodically modulated along an in-plane axis), without slicing up the thick hologram into a number of thin layers. The reflected and transmitted plane-waves in this case exhibit a large degree of degeneracy, but our numerical results confirm the validity and the accuracy of our proposed algorithm for handling such degeneracies.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高时钟频率自由空间光学内存计算</w:t>
      </w:r>
    </w:p>
    <w:p>
      <w:r>
        <w:rPr>
          <w:rFonts w:ascii="Times New Roman" w:hAnsi="Times New Roman" w:eastAsia="宋体"/>
          <w:b/>
          <w:color w:val="003264"/>
          <w:sz w:val="24"/>
        </w:rPr>
        <w:t>High Clockrate Free-space Optical In-Memory Computing</w:t>
      </w:r>
    </w:p>
    <w:p>
      <w:r>
        <w:rPr>
          <w:rFonts w:ascii="Times New Roman" w:hAnsi="Times New Roman" w:eastAsia="宋体"/>
          <w:sz w:val="21"/>
        </w:rPr>
        <w:t>作者: Zaijun Chen</w:t>
        <w:br/>
      </w:r>
      <w:r>
        <w:rPr>
          <w:rFonts w:ascii="Times New Roman" w:hAnsi="Times New Roman" w:eastAsia="宋体"/>
          <w:sz w:val="21"/>
        </w:rPr>
        <w:t xml:space="preserve">时间: 2025-09-23T23:19:06Z | </w:t>
      </w:r>
      <w:r>
        <w:t xml:space="preserve">链接: </w:t>
      </w:r>
      <w:hyperlink r:id="rId589">
        <w:r>
          <w:rPr>
            <w:rFonts w:ascii="Times New Roman" w:hAnsi="Times New Roman" w:eastAsia="宋体"/>
            <w:color w:val="0000FF"/>
            <w:sz w:val="21"/>
            <w:u w:val="single"/>
          </w:rPr>
          <w:t>https://arxiv.org/abs/2509.19642v1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自动驾驶汽车、三维环境传感和远程机器人等应用来说，实时处理数据并采取行动的能力变得越来越重要。然而，由于缺乏节能的可扩展计算硬件，深度神经网络（DNN）在边缘设备中的部署受到阻碍。在这里，我们介绍了一种扇出空间飞行时间光学神经网络（FAST-ONN），它每秒计算数十亿次卷积，并且具有超低延迟和功耗。这是通过将用于输入调制的高速密集垂直腔表面发射激光器 (VCSEL) 阵列与用于内存加权的高像素数空间光调制器相结合来实现的。在三维光学系统中，并行差分读出允许在单次拍摄中准确推断带符号的重量值。该性能以每秒 1 亿帧 (MFPS) 的卷积的 You-Only-Look-Once (YOLO) 中的特征提取以及具有光子可重编程性的系统内反向传播训练为基准。 VCSEL 发射器可在任何自由空间光学计算系统中实现，以将时钟速率提高到千兆赫以上。设备数量和通道并行性的高可扩展性为扩展自由空间计算硬件提供了新途径。</w:t>
      </w:r>
    </w:p>
    <w:p>
      <w:pPr>
        <w:spacing w:before="120"/>
      </w:pPr>
      <w:r>
        <w:rPr>
          <w:rFonts w:ascii="Times New Roman" w:hAnsi="Times New Roman" w:eastAsia="宋体"/>
          <w:b/>
          <w:sz w:val="21"/>
        </w:rPr>
        <w:t>English Abstract:</w:t>
      </w:r>
    </w:p>
    <w:p>
      <w:r>
        <w:rPr>
          <w:rFonts w:ascii="Times New Roman" w:hAnsi="Times New Roman" w:eastAsia="宋体"/>
          <w:sz w:val="21"/>
        </w:rPr>
        <w:t>The ability to process and act on data in real time is increasingly critical for applications ranging from autonomous vehicles, three-dimensional environmental sensing and remote robotics. However, the deployment of deep neural networks (DNNs) in edge devices is hindered by the lack of energy-efficient scalable computing hardware. Here, we introduce a fanout spatial time-of-flight optical neural network (FAST-ONN) that calculates billions of convolutions per second with ultralow latency and power consumption. This is enabled by the combination of high-speed dense arrays of vertical-cavity surface-emitting lasers (VCSELs) for input modulation with spatial light modulators of high pixel counts for in-memory weighting. In a three-dimensional optical system, parallel differential readout allows signed weight values accurate inference in a single shot. The performance is benchmarked with feature extraction in You-Only-Look-Once (YOLO) for convolution at 100 million frames per second (MFPS), and in-system backward propagation training with photonic reprogrammability. The VCSEL transmitters are implementable in any free-space optical computing systems to improve the clockrate to over gigahertz. The high scalability in device counts and channel parallelism enables a new avenue to scale up free space computing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介电超表面的全息激光</w:t>
      </w:r>
    </w:p>
    <w:p>
      <w:r>
        <w:rPr>
          <w:rFonts w:ascii="Times New Roman" w:hAnsi="Times New Roman" w:eastAsia="宋体"/>
          <w:b/>
          <w:color w:val="003264"/>
          <w:sz w:val="24"/>
        </w:rPr>
        <w:t>Holographic lasing with dielectric metasurfaces</w:t>
      </w:r>
    </w:p>
    <w:p>
      <w:r>
        <w:rPr>
          <w:rFonts w:ascii="Times New Roman" w:hAnsi="Times New Roman" w:eastAsia="宋体"/>
          <w:sz w:val="21"/>
        </w:rPr>
        <w:t>作者: Isabelle Staude</w:t>
        <w:br/>
      </w:r>
      <w:r>
        <w:rPr>
          <w:rFonts w:ascii="Times New Roman" w:hAnsi="Times New Roman" w:eastAsia="宋体"/>
          <w:sz w:val="21"/>
        </w:rPr>
        <w:t xml:space="preserve">时间: 2025-09-24T08:48:48Z | </w:t>
      </w:r>
      <w:r>
        <w:t xml:space="preserve">链接: </w:t>
      </w:r>
      <w:hyperlink r:id="rId590">
        <w:r>
          <w:rPr>
            <w:rFonts w:ascii="Times New Roman" w:hAnsi="Times New Roman" w:eastAsia="宋体"/>
            <w:color w:val="0000FF"/>
            <w:sz w:val="21"/>
            <w:u w:val="single"/>
          </w:rPr>
          <w:t>https://arxiv.org/abs/2509.19897v1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发光超表面为同时产生光和光束整形提供了紧凑的集成解决方案，使其成为先进光子应用的有希望的候选者。然而，现有的定制远场发射模式的方法主要在自发发射状态下运行，其中低相干性限制了精确的光控制。在这里，我们提出了一种具有全息激光输出的发光超表面系统，该系统由与增益介质集成的二元结构超表面组成，可实现相干光生成和输出激光发射的精确光束整形。我们的系统具有紧凑的占地面积、低激光阈值和宽视场，为生成任意结构的激光提供了一个特殊的平台，在小型化光学系统方面具有巨大的潜力。</w:t>
      </w:r>
    </w:p>
    <w:p>
      <w:pPr>
        <w:spacing w:before="120"/>
      </w:pPr>
      <w:r>
        <w:rPr>
          <w:rFonts w:ascii="Times New Roman" w:hAnsi="Times New Roman" w:eastAsia="宋体"/>
          <w:b/>
          <w:sz w:val="21"/>
        </w:rPr>
        <w:t>English Abstract:</w:t>
      </w:r>
    </w:p>
    <w:p>
      <w:r>
        <w:rPr>
          <w:rFonts w:ascii="Times New Roman" w:hAnsi="Times New Roman" w:eastAsia="宋体"/>
          <w:sz w:val="21"/>
        </w:rPr>
        <w:t>Light-emitting metasurfaces provide a compact, integrated solution for simultaneous light generation and beam shaping, making them a promising candidate for advanced photonic applications. However, existing approaches for tailoring far-field emission patterns primarily operate in the spontaneous emission regime, where low coherence limits precise light control. Here, we present a light-emitting metasurface system with holographic lasing output, composed of a binary-structured metasurface integrated with a gain medium, that enables coherent light generation and precise beam shaping of the output lasing emission. With a compact footprint, low lasing threshold, and wide field of view, our system offers an exceptional platform for generating arbitrarily-structured lasing light, with significant potential for miniaturized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高斯溅射全息术</w:t>
      </w:r>
    </w:p>
    <w:p>
      <w:r>
        <w:rPr>
          <w:rFonts w:ascii="Times New Roman" w:hAnsi="Times New Roman" w:eastAsia="宋体"/>
          <w:b/>
          <w:color w:val="003264"/>
          <w:sz w:val="24"/>
        </w:rPr>
        <w:t>Gaussian splatting holography</w:t>
      </w:r>
    </w:p>
    <w:p>
      <w:r>
        <w:rPr>
          <w:rFonts w:ascii="Times New Roman" w:hAnsi="Times New Roman" w:eastAsia="宋体"/>
          <w:sz w:val="21"/>
        </w:rPr>
        <w:t>作者: Liangcai Cao</w:t>
        <w:br/>
      </w:r>
      <w:r>
        <w:rPr>
          <w:rFonts w:ascii="Times New Roman" w:hAnsi="Times New Roman" w:eastAsia="宋体"/>
          <w:sz w:val="21"/>
        </w:rPr>
        <w:t xml:space="preserve">时间: 2025-09-25T05:57:49Z | </w:t>
      </w:r>
      <w:r>
        <w:t xml:space="preserve">链接: </w:t>
      </w:r>
      <w:hyperlink r:id="rId591">
        <w:r>
          <w:rPr>
            <w:rFonts w:ascii="Times New Roman" w:hAnsi="Times New Roman" w:eastAsia="宋体"/>
            <w:color w:val="0000FF"/>
            <w:sz w:val="21"/>
            <w:u w:val="single"/>
          </w:rPr>
          <w:t>https://arxiv.org/abs/2509.20774v1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线全息术通过简化的无透镜光学系统提供高空间带宽产品成像。然而，在线全息重建受到复杂场的厄米对称性产生的孪生图像的困扰。双图像破坏了解决不适定相位检索问题的重建。已知参数小于未知参数，导致相位模糊。最先进的深度学习或非学习方法在平衡数据保真度与双图像干扰方面面临挑战。我们提出了用于双像抑制全息重建的高斯溅射全息术（GSH）。 GSH 使用高斯分布进行光场表示，并将未知参数的数量最多压缩 15 倍，将原始的不适定相位检索转变为相位模糊度降低的适定相位检索。此外，高斯泼溅倾向于形成清晰的图案，而不是那些具有噪声双图像背景的图案，因为每个高斯泼溅都具有空间缓慢变化的轮廓。实验表明，GSH 实现了在线全息的无约束恢复，其精度可与最先进的基于约束的方法相媲美，平均峰值信噪比等于 26 dB，结构相似度等于 0.8。结合总变分，GSH可以进一步提高，获得31dB的峰值信噪比，以及高达15倍的高压缩能力。</w:t>
      </w:r>
    </w:p>
    <w:p>
      <w:pPr>
        <w:spacing w:before="120"/>
      </w:pPr>
      <w:r>
        <w:rPr>
          <w:rFonts w:ascii="Times New Roman" w:hAnsi="Times New Roman" w:eastAsia="宋体"/>
          <w:b/>
          <w:sz w:val="21"/>
        </w:rPr>
        <w:t>English Abstract:</w:t>
      </w:r>
    </w:p>
    <w:p>
      <w:r>
        <w:rPr>
          <w:rFonts w:ascii="Times New Roman" w:hAnsi="Times New Roman" w:eastAsia="宋体"/>
          <w:sz w:val="21"/>
        </w:rPr>
        <w:t>In-line holography offers high space-bandwidth product imaging with a simplified lens-free optical system. However, in-line holographic reconstruction is troubled by twin images arising from the Hermitian symmetry of complex fields. Twin images disrupt the reconstruction in solving the ill-posed phase retrieval problem. The known parameters are less than the unknown parameters, causing phase ambiguities. State-of-the-art deep-learning or non-learning methods face challenges in balancing data fidelity with twin-image disturbance. We propose the Gaussian splatting holography (GSH) for twin-image-suppressed holographic reconstruction. GSH uses Gaussian splatting for optical field representation and compresses the number of unknown parameters by a maximum of 15 folds, transforming the original ill-posed phase retrieval into a well-posed one with reduced phase ambiguities. Additionally, the Gaussian splatting tends to form sharp patterns rather than those with noisy twin-image backgrounds as each Gaussian has a spatially slow-varying profile. Experiments show that GSH achieves constraint-free recovery for in-line holography with accuracy comparable to state-of-the-art constraint-based methods, with an average peak signal-to-noise ratio equal to 26 dB, and structure similarity equal to 0.8. Combined with total variation, GSH can be further improved, obtaining a peak signal-to-noise ratio of 31 dB, and a high compression ability of up to 15 folds.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如何使用相干低能电子对单个孤立原子进行成像</w:t>
      </w:r>
    </w:p>
    <w:p>
      <w:r>
        <w:rPr>
          <w:rFonts w:ascii="Times New Roman" w:hAnsi="Times New Roman" w:eastAsia="宋体"/>
          <w:b/>
          <w:color w:val="003264"/>
          <w:sz w:val="24"/>
        </w:rPr>
        <w:t>How to image single isolated atoms by using coherent low-energy electrons</w:t>
      </w:r>
    </w:p>
    <w:p>
      <w:r>
        <w:rPr>
          <w:rFonts w:ascii="Times New Roman" w:hAnsi="Times New Roman" w:eastAsia="宋体"/>
          <w:sz w:val="21"/>
        </w:rPr>
        <w:t>作者: Tatiana Latychevskaia</w:t>
        <w:br/>
      </w:r>
      <w:r>
        <w:rPr>
          <w:rFonts w:ascii="Times New Roman" w:hAnsi="Times New Roman" w:eastAsia="宋体"/>
          <w:sz w:val="21"/>
        </w:rPr>
        <w:t xml:space="preserve">时间: 2025-09-26T17:04:45Z | </w:t>
      </w:r>
      <w:r>
        <w:t xml:space="preserve">链接: </w:t>
      </w:r>
      <w:hyperlink r:id="rId592">
        <w:r>
          <w:rPr>
            <w:rFonts w:ascii="Times New Roman" w:hAnsi="Times New Roman" w:eastAsia="宋体"/>
            <w:color w:val="0000FF"/>
            <w:sz w:val="21"/>
            <w:u w:val="single"/>
          </w:rPr>
          <w:t>https://arxiv.org/abs/2509.22586v1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相干低能电子已被证明是对单个大分子和二维 (2D) 晶体进行成像的实用工具。低能电子具有独特的特性：对生物分子的辐射损伤低，对局部电位高度敏感。在这项研究中，我们概述了通过低能电子全息术对单个孤立的无电荷原子进行成像的条件。单个原子产生由直径有限且强度非常弱的同心条纹组成的干涉图案。衍射角 theta 被确定为同心环干涉图案的第一个最小值，对于不同能量（50、100 和 200 eV）以及从不同元素（Li、C 和 Cs）散射的电子，对源到样品距离 zs 表现出类似的依赖性，即 sin(theta) ~ 0.3/sqrt(zs)。将结果与最近报道的插入双层石墨烯并吸附在石墨烯顶部的碱原子的实验全息图进行比较。</w:t>
      </w:r>
    </w:p>
    <w:p>
      <w:pPr>
        <w:spacing w:before="120"/>
      </w:pPr>
      <w:r>
        <w:rPr>
          <w:rFonts w:ascii="Times New Roman" w:hAnsi="Times New Roman" w:eastAsia="宋体"/>
          <w:b/>
          <w:sz w:val="21"/>
        </w:rPr>
        <w:t>English Abstract:</w:t>
      </w:r>
    </w:p>
    <w:p>
      <w:r>
        <w:rPr>
          <w:rFonts w:ascii="Times New Roman" w:hAnsi="Times New Roman" w:eastAsia="宋体"/>
          <w:sz w:val="21"/>
        </w:rPr>
        <w:t>Coherent low-energy electrons have been demonstrated as a practical tool for imaging individual macromolecules and two-dimensional (2D) crystals. Low-energy electrons exhibit unique properties: low radiation damage to biological molecules and high sensitivity to the local potentials. In this study, we outline the conditions at which single isolated charge-free atoms can be imaged by low-energy electron holography. A single atom produces an interference pattern consisting of concentric fringes of finite diameter and of very weak intensity. The diffraction angle theta, determined as the first minimum of the concentric rings interference pattern, exhibits similar dependency on the source-to-sample distance zs as sin(theta) ~ 0.3/sqrt(zs) for electrons of different energies (50, 100 and 200 eV) and scattered off different elements (Li, C, and Cs). The results are compared to the recently reported experimental holograms of alkali atoms intercalated into bilayer graphene and adsorbed on top of graphene.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使用双层超表面的任意总角动量矢量全息术</w:t>
      </w:r>
    </w:p>
    <w:p>
      <w:r>
        <w:rPr>
          <w:rFonts w:ascii="Times New Roman" w:hAnsi="Times New Roman" w:eastAsia="宋体"/>
          <w:b/>
          <w:color w:val="003264"/>
          <w:sz w:val="24"/>
        </w:rPr>
        <w:t>Arbitrary Total Angular Momentum Vectorial Holography Using Bi-Layer Metasurfaces</w:t>
      </w:r>
    </w:p>
    <w:p>
      <w:r>
        <w:rPr>
          <w:rFonts w:ascii="Times New Roman" w:hAnsi="Times New Roman" w:eastAsia="宋体"/>
          <w:sz w:val="21"/>
        </w:rPr>
        <w:t>作者: Jonghwa Shin</w:t>
        <w:br/>
      </w:r>
      <w:r>
        <w:rPr>
          <w:rFonts w:ascii="Times New Roman" w:hAnsi="Times New Roman" w:eastAsia="宋体"/>
          <w:sz w:val="21"/>
        </w:rPr>
        <w:t xml:space="preserve">时间: 2025-09-29T00:19:39Z | </w:t>
      </w:r>
      <w:r>
        <w:t xml:space="preserve">链接: </w:t>
      </w:r>
      <w:hyperlink r:id="rId593">
        <w:r>
          <w:rPr>
            <w:rFonts w:ascii="Times New Roman" w:hAnsi="Times New Roman" w:eastAsia="宋体"/>
            <w:color w:val="0000FF"/>
            <w:sz w:val="21"/>
            <w:u w:val="single"/>
          </w:rPr>
          <w:t>https://arxiv.org/abs/2509.24139v2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容量和安全信息处理对先进全息技术的需求日益增长。在这种背景下，轨道角动量（OAM）作为光复用的强大资源脱颖而出，提供了对无限正交模式集的访问。为了利用这一潜力，超表面凭借其强大的光控制能力，已成为 OAM 多重全息术的关键平台。然而，由于单层超表面缺乏手性控制，传统的 OAM 全息术的偏振工程能力有限。在这里，我们介绍了一种实现总角动量（TAM）矢​​量全息的双层超表面架构，其中TAM代表光的自旋角动量（SAM，相当于偏振）和OAM的组合。与以前的方法相比，该方案实现了真正的偏振 OAM 复用，有助于为每个正交 TAM 输入状态独立生成矢量全息图像。这一概念经过数值和实验验证，证实了 TAM 矢量全息术的可行性。该方案可以很容易地与其他最新的全息生成方法集成，例如矢量光束复用和双向全息，从而进一步扩展其复用能力。这项工作为先进的全矢量全息术建立了一个多功能框架，展示了超表面如何解锁新兴光子系统的复用策略。</w:t>
      </w:r>
    </w:p>
    <w:p>
      <w:pPr>
        <w:spacing w:before="120"/>
      </w:pPr>
      <w:r>
        <w:rPr>
          <w:rFonts w:ascii="Times New Roman" w:hAnsi="Times New Roman" w:eastAsia="宋体"/>
          <w:b/>
          <w:sz w:val="21"/>
        </w:rPr>
        <w:t>English Abstract:</w:t>
      </w:r>
    </w:p>
    <w:p>
      <w:r>
        <w:rPr>
          <w:rFonts w:ascii="Times New Roman" w:hAnsi="Times New Roman" w:eastAsia="宋体"/>
          <w:sz w:val="21"/>
        </w:rPr>
        <w:t>Advanced holographic techniques are increasingly demanded for high-capacity and secure information processing. In this context, orbital angular momentum (OAM) stands out as a powerful resource for optical multiplexing, offering access to an unbounded set of orthogonal modes. To harness this potential, metasurfaces, with their considerable ability to control light, have emerged as key platforms for OAM-multiplexed holography. Nevertheless, conventional OAM holography suffers from limited polarization engineering capabilities due to the lack of chirality control in single-layer metasurfaces. Here, we introduce a bi-layer metasurface architecture that realizes total angular momentum (TAM) vectorial holography, where TAM represents the combination of spin angular momentum (SAM, equivalent to polarization) and OAM of light. In contrast to previous approaches, this scheme enables true polarization-OAM multiplexing, facilitating the independent generation of vectorial holographic images for each orthogonal TAM input state. This concept is validated numerically and experimentally, confirming the feasibility of TAM vectorial holography. The proposed scheme can be easily integrated with other recent holography generation approaches, such as vector beam multiplexing and bidirectional holography, thereby further expanding its multiplexing capability. This work establishes a versatile framework for advanced full-vectorial holography, showing how metasurfaces can unlock multiplexing strategies for emerging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菲涅尔非相干相关全息中的轴向分辨率后处理工程</w:t>
      </w:r>
    </w:p>
    <w:p>
      <w:r>
        <w:rPr>
          <w:rFonts w:ascii="Times New Roman" w:hAnsi="Times New Roman" w:eastAsia="宋体"/>
          <w:b/>
          <w:color w:val="003264"/>
          <w:sz w:val="24"/>
        </w:rPr>
        <w:t>Axial resolution post-processing engineering in Fresnel incoherent correlation holography</w:t>
      </w:r>
    </w:p>
    <w:p>
      <w:r>
        <w:rPr>
          <w:rFonts w:ascii="Times New Roman" w:hAnsi="Times New Roman" w:eastAsia="宋体"/>
          <w:sz w:val="21"/>
        </w:rPr>
        <w:t>作者: Vijayakumar Anand</w:t>
        <w:br/>
      </w:r>
      <w:r>
        <w:rPr>
          <w:rFonts w:ascii="Times New Roman" w:hAnsi="Times New Roman" w:eastAsia="宋体"/>
          <w:sz w:val="21"/>
        </w:rPr>
        <w:t xml:space="preserve">时间: 2025-09-30T12:36:27Z | </w:t>
      </w:r>
      <w:r>
        <w:t xml:space="preserve">链接: </w:t>
      </w:r>
      <w:hyperlink r:id="rId594">
        <w:r>
          <w:rPr>
            <w:rFonts w:ascii="Times New Roman" w:hAnsi="Times New Roman" w:eastAsia="宋体"/>
            <w:color w:val="0000FF"/>
            <w:sz w:val="21"/>
            <w:u w:val="single"/>
          </w:rPr>
          <w:t>https://arxiv.org/abs/2509.26179v1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菲涅尔非相干相关全息术（FINCH）是一种基于自干涉的非相干数字全息方法。在 FINCH 中，来自物点的光被分成两束，使用两个具有不同焦距的透镜进行不同的调制，并创建自干涉全息图。至少三个相移全息图被记录并合成为复杂的全息图，其重建物体图像而没有孪生图像和偏置噪声。与传统成像相比，FINCH 具有更长的焦深 (DOF) 和更高的横向分辨率。在这项研究中，我们提出并演示了一种称为 FINCH 中轴向分辨率的后工程（PEAR-FINCH）的新方法，该方法首次实现了后记录 DOF 工程。在 PEAR-FINCH 中，通过改变其中一个衍射透镜的焦距来记录具有独特轴向特征、DOF 和焦点位置的 FINCH 全息图库。从该库中选择的全息图被组合起来，以设计 FINCH 中无法实现的新轴向特性。实施了两步重建，包括数值反向传播和点扩散全息图的反卷积。对具有较大轴向间隔的多平面物体进行的实验证实，与直接成像和 FINCH 相比，PEAR-FINCH 实现了大幅扩展的 DOF。 PEAR-FINCH 在生物医学成像、全息术和荧光显微镜方面的应用前景广阔。</w:t>
      </w:r>
    </w:p>
    <w:p>
      <w:pPr>
        <w:spacing w:before="120"/>
      </w:pPr>
      <w:r>
        <w:rPr>
          <w:rFonts w:ascii="Times New Roman" w:hAnsi="Times New Roman" w:eastAsia="宋体"/>
          <w:b/>
          <w:sz w:val="21"/>
        </w:rPr>
        <w:t>English Abstract:</w:t>
      </w:r>
    </w:p>
    <w:p>
      <w:r>
        <w:rPr>
          <w:rFonts w:ascii="Times New Roman" w:hAnsi="Times New Roman" w:eastAsia="宋体"/>
          <w:sz w:val="21"/>
        </w:rPr>
        <w:t>Fresnel incoherent correlation holography (FINCH) is a self-interference-based incoherent digital holography method. In FINCH, light from an object point is split into two beams, modulated differently using two lenses with different focal distances, and creates a self-interference hologram. At least three phase-shifted holograms are recorded and synthesized into a complex hologram, which reconstructs the object image without twin image and bias noises. Compared with conventional imaging, FINCH exhibits a longer depth of focus (DOF) and higher lateral resolution. In this study, we propose and demonstrate a new method termed post-engineering of axial resolution in FINCH (PEAR-FINCH), which enables post-recording DOF engineering for the first time. In PEAR-FINCH, a library of FINCH holograms catalogued with unique axial characteristics, DOF, and focus location is recorded by changing the focal distance of one of the diffractive lenses. Selected holograms from this library are combined to engineer new axial characteristics not achievable in FINCH. A two-step reconstruction, involving numerical back-propagation and deconvolution with a point spread hologram, is implemented. Experiments with multiplane objects having large axial separations confirm that PEAR-FINCH achieves a substantially extended DOF compared with direct imaging and FINCH. PEAR-FINCH will be promising for applications in biomedical imaging, holography, and fluorescence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基于硫系相变材料的近红外和中红外可重构超表面的分析和设计</w:t>
      </w:r>
    </w:p>
    <w:p>
      <w:r>
        <w:rPr>
          <w:rFonts w:ascii="Times New Roman" w:hAnsi="Times New Roman" w:eastAsia="宋体"/>
          <w:b/>
          <w:color w:val="003264"/>
          <w:sz w:val="24"/>
        </w:rPr>
        <w:t>Analysis and Design of a Reconfigurable Metasurface based on Chalcogenide Phase-Change Material for Operation in the Near and Mid Infrared</w:t>
      </w:r>
    </w:p>
    <w:p>
      <w:r>
        <w:rPr>
          <w:rFonts w:ascii="Times New Roman" w:hAnsi="Times New Roman" w:eastAsia="宋体"/>
          <w:sz w:val="21"/>
        </w:rPr>
        <w:t>作者: Alexandros-Apostolos A. Boulogeorgos</w:t>
        <w:br/>
      </w:r>
      <w:r>
        <w:rPr>
          <w:rFonts w:ascii="Times New Roman" w:hAnsi="Times New Roman" w:eastAsia="宋体"/>
          <w:sz w:val="21"/>
        </w:rPr>
        <w:t xml:space="preserve">时间: 2025-10-01T14:26:27Z | </w:t>
      </w:r>
      <w:r>
        <w:t xml:space="preserve">链接: </w:t>
      </w:r>
      <w:hyperlink r:id="rId595">
        <w:r>
          <w:rPr>
            <w:rFonts w:ascii="Times New Roman" w:hAnsi="Times New Roman" w:eastAsia="宋体"/>
            <w:color w:val="0000FF"/>
            <w:sz w:val="21"/>
            <w:u w:val="single"/>
          </w:rPr>
          <w:t>https://arxiv.org/abs/2510.00950v1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我们分析、设计和评估用于光无线通信的反射式可重构超表面 (MS) 架构的性能。该器件基于 Ge-Sb-Te (GST225) 相变材料 (PCM) 合金，可在高度不同的非晶相和晶相状态之间进行热切换。我们采用简单的传导 MS 模式来调整其共振频率，同时允许使用传输线理论和等效电路来分析预测晶胞响应。 GST 材料色散是使用 Drude/Tauc-Lorentz 模型 (DTLM) 在其两个极端相态下计算的，其参数适合最先进的实验数据；使用洛伦兹-洛伦兹公式计算中间部分结晶相态的色散。我们的结果经全波模拟证实，证明了 PCM 材料在实现红外波段连续可重构全息超表面方面的潜力。</w:t>
      </w:r>
    </w:p>
    <w:p>
      <w:pPr>
        <w:spacing w:before="120"/>
      </w:pPr>
      <w:r>
        <w:rPr>
          <w:rFonts w:ascii="Times New Roman" w:hAnsi="Times New Roman" w:eastAsia="宋体"/>
          <w:b/>
          <w:sz w:val="21"/>
        </w:rPr>
        <w:t>English Abstract:</w:t>
      </w:r>
    </w:p>
    <w:p>
      <w:r>
        <w:rPr>
          <w:rFonts w:ascii="Times New Roman" w:hAnsi="Times New Roman" w:eastAsia="宋体"/>
          <w:sz w:val="21"/>
        </w:rPr>
        <w:t>We analyze, design and assess the performance of a reflective reconfigurable metasurface (MS) architecture for optical wireless communications. The device is based on the Ge-Sb-Te (GST225) phase-change material (PCM) alloy, thermally toggled between highly distinct amorphous and crystalline phase-states. We employ simple conductive MS patterns to tune its resonance frequency, while allowing the unit cell response to be analytically predicted using transmission line theory and equivalent circuits. The GST material dispersion is computed in its two extreme phase-states using a Drude/Tauc-Lorentz model (DTLM), whose parameters are fitted to state-of-the-art experimental data; the dispersion in intermediate partially crystallized phase-states is computed using the Lorentz-Lorenz formula. Our results, corroborated by full-wave simulations, demonstrate the potential of PCM materials for the implementation of continuously reconfigurable holographic metasurfaces operating in the infrared bands.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共路剪切定量相位成像中视场加倍并消除副本重叠问题</w:t>
      </w:r>
    </w:p>
    <w:p>
      <w:r>
        <w:rPr>
          <w:rFonts w:ascii="Times New Roman" w:hAnsi="Times New Roman" w:eastAsia="宋体"/>
          <w:b/>
          <w:color w:val="003264"/>
          <w:sz w:val="24"/>
        </w:rPr>
        <w:t>Doubling the field of view and eliminating the replica overlap problem in common-path shearing quantitative phase imaging</w:t>
      </w:r>
    </w:p>
    <w:p>
      <w:r>
        <w:rPr>
          <w:rFonts w:ascii="Times New Roman" w:hAnsi="Times New Roman" w:eastAsia="宋体"/>
          <w:sz w:val="21"/>
        </w:rPr>
        <w:t>作者: Maciej Trusiak</w:t>
        <w:br/>
      </w:r>
      <w:r>
        <w:rPr>
          <w:rFonts w:ascii="Times New Roman" w:hAnsi="Times New Roman" w:eastAsia="宋体"/>
          <w:sz w:val="21"/>
        </w:rPr>
        <w:t xml:space="preserve">时间: 2025-10-02T07:54:15Z | </w:t>
      </w:r>
      <w:r>
        <w:t xml:space="preserve">链接: </w:t>
      </w:r>
      <w:hyperlink r:id="rId596">
        <w:r>
          <w:rPr>
            <w:rFonts w:ascii="Times New Roman" w:hAnsi="Times New Roman" w:eastAsia="宋体"/>
            <w:color w:val="0000FF"/>
            <w:sz w:val="21"/>
            <w:u w:val="single"/>
          </w:rPr>
          <w:t>https://arxiv.org/abs/2510.01762v1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定量相位成像 (QPI) 可实现透明样本的无标记、高对比度可视化，但其在离轴数字全息显微镜 (DHM) 中的常见实现需要单独的参考光束，这增加了系统复杂性以及对噪声和振动的敏感性。共路径剪切 DHM 通过消除参考臂克服了这些缺点，但它们会遭受剪切物光束（复制品）重叠的问题，因为两个干扰剪切光束都会穿过样品并生成叠加的相位图像。这限制了它们仅适用于稀疏对象。在这里，我们介绍 R2D-QPI，一种通过受控剪切扫描以数字方式解耦对象和复制品视场的方法。该方法通过分析分离重叠的相位图像，并有效地将成像区域加倍，仅需要两次测量。我们在相位分辨率测试目标、酵母细胞和人类甲状腺组织切片上进行了实验验证该方法，证明即使在具有强对象复制重叠的高度汇合样本中也能进行准确的重建。结果表明，R2D-QPI 是一种强大且多功能的共路径 QPI 解决方案，能够以最少的数据采集实现宽视场、无标记相位成像，并且在生物和医学显微镜方面具有巨大的应用潜力。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imaging (QPI) enables label-free, high-contrast visualization of transparent specimens, but its common implementation in off-axis digital holographic microscopy (DHM) requires a separate reference beam, which increases system complexity and sensitivity to noise and vibrations. Common-path shearing DHMs overcome these drawbacks by eliminating the reference arm, yet they suffer from sheared object beam (replica) overlap, as both interfering sheared beams traverse the sample and generate superimposed phase images. This limits their use to sparse objects only. Here we introduce R2D-QPI, a method that numerically decouples object and replica fields of view through controlled shear scanning. The method analytically separates overlapped phase images and effectively doubles the imaged area, requiring only two measurements. We experimentally validate the approach on a phase resolution test target, yeast cells, and human thyroid tissue slices, demonstrating accurate reconstruction even in highly confluent samples with strong object-replica overlap. The results establish R2D-QPI as a robust and versatile solution for common-path QPI, enabling wide-field, label-free phase imaging with minimal data acquisition and strong potential for applications in biological and medical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用于高功率激光器的全息气体透镜</w:t>
      </w:r>
    </w:p>
    <w:p>
      <w:r>
        <w:rPr>
          <w:rFonts w:ascii="Times New Roman" w:hAnsi="Times New Roman" w:eastAsia="宋体"/>
          <w:b/>
          <w:color w:val="003264"/>
          <w:sz w:val="24"/>
        </w:rPr>
        <w:t>Holographic Gaseous Lenses for High-Power Lasers</w:t>
      </w:r>
    </w:p>
    <w:p>
      <w:r>
        <w:rPr>
          <w:rFonts w:ascii="Times New Roman" w:hAnsi="Times New Roman" w:eastAsia="宋体"/>
          <w:sz w:val="21"/>
        </w:rPr>
        <w:t>作者: Matthew R. Edwards</w:t>
        <w:br/>
      </w:r>
      <w:r>
        <w:rPr>
          <w:rFonts w:ascii="Times New Roman" w:hAnsi="Times New Roman" w:eastAsia="宋体"/>
          <w:sz w:val="21"/>
        </w:rPr>
        <w:t xml:space="preserve">时间: 2025-10-03T01:36:53Z | </w:t>
      </w:r>
      <w:r>
        <w:t xml:space="preserve">链接: </w:t>
      </w:r>
      <w:hyperlink r:id="rId597">
        <w:r>
          <w:rPr>
            <w:rFonts w:ascii="Times New Roman" w:hAnsi="Times New Roman" w:eastAsia="宋体"/>
            <w:color w:val="0000FF"/>
            <w:sz w:val="21"/>
            <w:u w:val="single"/>
          </w:rPr>
          <w:t>https://arxiv.org/abs/2510.02659v1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上最高能量和峰值功率脉冲激光器的能力受到光学损伤的限制，高强度激光科学的进一步发展将需要比现有组件更加坚固的光学器件。我们在这里描述了离轴衍射气体透镜的实验演示，该透镜能够承受极端的激光能量密度并且不受累积损伤的影响。我们使用了不到 8 mJ 的干扰紫外激光脉冲能量，将毫米级衍射气体透镜全息写入臭氧、氧气和二氧化碳气体混合物中。这些透镜使我们能够聚焦、散焦和准直能量高达 210 mJ 的 532 nm 纳秒激光脉冲，效率高于 50%，通量高达 35 J/cm$^2$。我们还表明，气体透镜具有足够的带宽来有效地衍射 35-fs 800-nm 脉冲，并且在 10 Hz 频率下工作时光束指向、发散和衍射效率是稳定的。这些衍射透镜是简单的全息图，这里演示的原理可以扩展到其他类型的光学器件，这表明气体光学器件可以对下一代超高功率激光器的强光进行任意、抗损伤的操纵。</w:t>
      </w:r>
    </w:p>
    <w:p>
      <w:pPr>
        <w:spacing w:before="120"/>
      </w:pPr>
      <w:r>
        <w:rPr>
          <w:rFonts w:ascii="Times New Roman" w:hAnsi="Times New Roman" w:eastAsia="宋体"/>
          <w:b/>
          <w:sz w:val="21"/>
        </w:rPr>
        <w:t>English Abstract:</w:t>
      </w:r>
    </w:p>
    <w:p>
      <w:r>
        <w:rPr>
          <w:rFonts w:ascii="Times New Roman" w:hAnsi="Times New Roman" w:eastAsia="宋体"/>
          <w:sz w:val="21"/>
        </w:rPr>
        <w:t>The capabilities of the world's highest energy and peak-power pulsed lasers are limited by optical damage, and further advances in high-intensity laser science will require optics that are substantially more robust than existing components. We describe here the experimental demonstration of off-axis diffractive gaseous lenses capable of withstanding extreme laser fluence and immune to cumulative damage. We used less than 8 mJ of energy from interfering ultraviolet laser pulses to holographically write millimeter-scale diffractive gas lenses into an ozone, oxygen, and carbon-dioxide gas mixture. These lenses allowed us to focus, defocus, and collimate 532-nm nanosecond laser pulses with up to 210 mJ of energy at efficiencies above 50% and fluences up to 35 J/cm$^2$. We also show that the gas lenses have sufficient bandwidth to efficiently diffract 35-fs 800-nm pulses and that beam pointing, divergence, and diffraction efficiency are stable while operating at 10 Hz. These diffractive lenses are simple holograms, and the principles demonstrated here could be extended to other types of optics, suggesting that gaseous optics may enable arbitrary, damage-resistant manipulation of intense light for next-generation ultra-high-power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使用黑色磷-二硫化钼 (bP-MoS2) 光电二极管实现高像素分辨率可见扩展短波红外单像素成像</w:t>
      </w:r>
    </w:p>
    <w:p>
      <w:r>
        <w:rPr>
          <w:rFonts w:ascii="Times New Roman" w:hAnsi="Times New Roman" w:eastAsia="宋体"/>
          <w:b/>
          <w:color w:val="003264"/>
          <w:sz w:val="24"/>
        </w:rPr>
        <w:t>High Pixel Resolution Visible to Extended Shortwave Infrared Single Pixel Imaging with a black Phosphorus-Molybdenum disulfide (bP-MoS2) photodiode</w:t>
      </w:r>
    </w:p>
    <w:p>
      <w:r>
        <w:rPr>
          <w:rFonts w:ascii="Times New Roman" w:hAnsi="Times New Roman" w:eastAsia="宋体"/>
          <w:sz w:val="21"/>
        </w:rPr>
        <w:t>作者: Kenneth B. Crozier</w:t>
        <w:br/>
      </w:r>
      <w:r>
        <w:rPr>
          <w:rFonts w:ascii="Times New Roman" w:hAnsi="Times New Roman" w:eastAsia="宋体"/>
          <w:sz w:val="21"/>
        </w:rPr>
        <w:t xml:space="preserve">时间: 2025-10-03T02:14:02Z | </w:t>
      </w:r>
      <w:r>
        <w:t xml:space="preserve">链接: </w:t>
      </w:r>
      <w:hyperlink r:id="rId598">
        <w:r>
          <w:rPr>
            <w:rFonts w:ascii="Times New Roman" w:hAnsi="Times New Roman" w:eastAsia="宋体"/>
            <w:color w:val="0000FF"/>
            <w:sz w:val="21"/>
            <w:u w:val="single"/>
          </w:rPr>
          <w:t>https://arxiv.org/abs/2510.02673v1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由于传感器阵列成本高昂，高分辨率红外成像仪目前比 CMOS 和 CCD 相机更昂贵。范德华 (vdWs) 材料为低成本、室温红外光电探测器提供了机会。尽管基于 vdWs 材料的光电探测器显示出良好的性能，但创建百万像素阵列尚未实现。使用单个 vdWs 光电探测器进行成像通常依赖于耗时的机械扫描，并且分辨率较低。单像素成像 (SPI) 提供了一种经济实惠的替代方案来实现高分辨率成像，仅利用一个光电探测器和一个空间光调制器。使用 vdWs 材料光电探测器的 SPI 进展有限，之前仅在近红外范围（64$\times$64 像素）进行过演示。在这项工作中，我们展示了一个使用黑磷-二硫化钼 (bP-MoS$_2$) 光电二极管的高分辨率 SPI 系统（可见光为 1023$\times$768，扩展短波红外为 512$\times$512），其像素数比早期的 vdWs 材料 SPI 实现高出 64 倍。我们引入了一种易于实现的边缘检测方法，用于快速特征提取。我们采用压缩采样并将成像时间减少四倍。我们的压缩采样方法基于循环 S 矩阵，该矩阵源自基于 Hadamard 的序列，其中每一行都是第一行的循环移位。这可以通过循环卷积和傅立叶变换实现高效的成像重建，从而在保留关键图像特征的同时减少测量次数。我们使用 vdWs 材料光电探测器的 SPI 方法为廉价的短波红外和中波红外相机提供了机会，从而可能推动气体检测、生物医学成像、自动驾驶、安全和监视方面的进步。</w:t>
      </w:r>
    </w:p>
    <w:p>
      <w:pPr>
        <w:spacing w:before="120"/>
      </w:pPr>
      <w:r>
        <w:rPr>
          <w:rFonts w:ascii="Times New Roman" w:hAnsi="Times New Roman" w:eastAsia="宋体"/>
          <w:b/>
          <w:sz w:val="21"/>
        </w:rPr>
        <w:t>English Abstract:</w:t>
      </w:r>
    </w:p>
    <w:p>
      <w:r>
        <w:rPr>
          <w:rFonts w:ascii="Times New Roman" w:hAnsi="Times New Roman" w:eastAsia="宋体"/>
          <w:sz w:val="21"/>
        </w:rPr>
        <w:t>High-resolution infrared imagers are currently more expensive than CMOS and CCD cameras, due to costly sensor arrays. Van der Waals (vdWs) materials present an opportunity for low-cost, room temperature infrared photodetectors. Although photodetectors based on vdWs materials show promising performance, creating a megapixel array is yet to be achieved. Imaging with a single vdWs photodetector typically relies on time-consuming mechanical scanning and suffers from low resolution. Single pixel imaging (SPI) offers an affordable alternative to achieve high-resolution imaging, utilizing only one photodetector and a spatial light modulator. Progress in SPI using vdWs material photodetectors has been limited, with only one prior demonstration in the near infrared range (64$\times$64 pixels). In this work, we demonstrate a high-resolution SPI system (1023$\times$768 for visible light and 512$\times$512 for extended shortwave infrared) using a black phosphorus-molybdenum disulfide (bP-MoS$_2$) photodiode, surpassing earlier vdWs material SPI implementations by a factor of 64 in pixel count. We introduce an easy-to-implement edge detection method for rapid feature extraction. We employ compressed sampling and reduce imaging time by a factor of four. Our compressed sampling approach is based on a cyclic S-matrix, which is derived from a Hadamard-based sequence, where each row is a circular shift of the first row. This enables efficient imaging reconstruction via circular convolution and Fourier transforms, allowing fewer measurements while preserving the key image features. Our method for SPI using a vdWs material photodetector presents the opportunity for inexpensive shortwave infrared and midwave infrared cameras, and thus may enable advances in gas detection, biomedical imaging, autonomous driving, security, and surveillance.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基于横向分辨率的新型相位展开方法</w:t>
      </w:r>
    </w:p>
    <w:p>
      <w:r>
        <w:rPr>
          <w:rFonts w:ascii="Times New Roman" w:hAnsi="Times New Roman" w:eastAsia="宋体"/>
          <w:b/>
          <w:color w:val="003264"/>
          <w:sz w:val="24"/>
        </w:rPr>
        <w:t>Novel phase unwrapping approach based on lateral resolution</w:t>
      </w:r>
    </w:p>
    <w:p>
      <w:r>
        <w:rPr>
          <w:rFonts w:ascii="Times New Roman" w:hAnsi="Times New Roman" w:eastAsia="宋体"/>
          <w:sz w:val="21"/>
        </w:rPr>
        <w:t>作者: Jeroen Kalkman</w:t>
        <w:br/>
      </w:r>
      <w:r>
        <w:rPr>
          <w:rFonts w:ascii="Times New Roman" w:hAnsi="Times New Roman" w:eastAsia="宋体"/>
          <w:sz w:val="21"/>
        </w:rPr>
        <w:t xml:space="preserve">时间: 2025-10-06T20:14:52Z | </w:t>
      </w:r>
      <w:r>
        <w:t xml:space="preserve">链接: </w:t>
      </w:r>
      <w:hyperlink r:id="rId599">
        <w:r>
          <w:rPr>
            <w:rFonts w:ascii="Times New Roman" w:hAnsi="Times New Roman" w:eastAsia="宋体"/>
            <w:color w:val="0000FF"/>
            <w:sz w:val="21"/>
            <w:u w:val="single"/>
          </w:rPr>
          <w:t>https://arxiv.org/abs/2510.05347v1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相位展开在获得包裹相位的真实相位方面起着关键作用。光学全息术、光学衍射断层扫描和磁共振成像等各种研究领域都需要高精度的展开相位。不幸的是，由于包裹相位中的相位跳跃而产生 2pi 模糊性，因此无法访问真实相位。在本文中，我们提出了一种提高展开过程准确性的新方法。我们通过使用放大物镜来提高采样频率，以高精度重建展开相位，以用于光学全息术的应用。我们的结果表明，光学放大使我们能够将真实相位的精度提高 42%。我们深信，我们的方法将在光学全息、磁共振成像和光学衍射断层扫描等各个研究领域取得地面实况相位方面取得重大成就。</w:t>
      </w:r>
    </w:p>
    <w:p>
      <w:pPr>
        <w:spacing w:before="120"/>
      </w:pPr>
      <w:r>
        <w:rPr>
          <w:rFonts w:ascii="Times New Roman" w:hAnsi="Times New Roman" w:eastAsia="宋体"/>
          <w:b/>
          <w:sz w:val="21"/>
        </w:rPr>
        <w:t>English Abstract:</w:t>
      </w:r>
    </w:p>
    <w:p>
      <w:r>
        <w:rPr>
          <w:rFonts w:ascii="Times New Roman" w:hAnsi="Times New Roman" w:eastAsia="宋体"/>
          <w:sz w:val="21"/>
        </w:rPr>
        <w:t>The phase unwrapping plays a key role in obtaining a ground-truth phase of the wrapped phase. High-accurate unwrapped phases are demanded in various research fields such as optical holography, optical diffraction tomography, and magnetic resonance imaging. Unfortunately, the ground-truth phase is not accessible due to 2pi ambiguity which arises from phase jumps in the wrapped phase. In this paper, we propose a novel approach to improve the accuracy of unwrapping process. We increase the sampling frequency by employing a magnifying objective to reconstruct the unwrapped phase with high accuracy for the application of optical holography. Our result shows that optical magnification enables us to improve the accuracy of the true phase by 42%. We deeply believe that our approach will demonstrate significant achievement in obtaining ground-truth phases in various research fields such as optical holography, magnetic resonance imaging, and optical diffraction tomography.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探索超表面及其相位奇点临界耦合附近的相位灵敏度和检测限</w:t>
      </w:r>
    </w:p>
    <w:p>
      <w:r>
        <w:rPr>
          <w:rFonts w:ascii="Times New Roman" w:hAnsi="Times New Roman" w:eastAsia="宋体"/>
          <w:b/>
          <w:color w:val="003264"/>
          <w:sz w:val="24"/>
        </w:rPr>
        <w:t>Exploring phase sensitivity and limit of detection near the critical coupling of metasurfaces and its phase singularity</w:t>
      </w:r>
    </w:p>
    <w:p>
      <w:r>
        <w:rPr>
          <w:rFonts w:ascii="Times New Roman" w:hAnsi="Times New Roman" w:eastAsia="宋体"/>
          <w:sz w:val="21"/>
        </w:rPr>
        <w:t>作者: L. Ferrier</w:t>
        <w:br/>
      </w:r>
      <w:r>
        <w:rPr>
          <w:rFonts w:ascii="Times New Roman" w:hAnsi="Times New Roman" w:eastAsia="宋体"/>
          <w:sz w:val="21"/>
        </w:rPr>
        <w:t xml:space="preserve">时间: 2025-10-11T10:23:14Z | </w:t>
      </w:r>
      <w:r>
        <w:t xml:space="preserve">链接: </w:t>
      </w:r>
      <w:hyperlink r:id="rId600">
        <w:r>
          <w:rPr>
            <w:rFonts w:ascii="Times New Roman" w:hAnsi="Times New Roman" w:eastAsia="宋体"/>
            <w:color w:val="0000FF"/>
            <w:sz w:val="21"/>
            <w:u w:val="single"/>
          </w:rPr>
          <w:t>https://arxiv.org/abs/2510.10153v1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人们普遍认为折射率传感器中的相位奇点可以提供高灵敏度的检测。为了解决这个问题，我们研究了用作温度传感器的 Tamm 光子晶体的相位灵敏度和检测限，通过探索临界耦合及其相关的相位奇异性，将其作为模型系统。为了将光学 Tamm 模式微调到临界耦合，顶部金属层被周期性地纳米化和控制，从而能够研究相位奇点周围的光学 Tamm 共振。我们使用基于数字全息术的高度稳定的共光路干涉测量装置，这使我们即使在非常低的光强度下也能测量极高的相位灵敏度，同时还提供有关复杂域中反射率的信息。我们通过实验验证了基于时间耦合模式理论的分析模型，该模型充分解释了此类谐振光子传感器的相位灵敏度响应和检测极限。我们证明，尽管接近相位奇点极大地增强了相位灵敏度，但预计检测限不会提高。此外，相位奇点对检测极限没有影响，因此对此类传感器实际应用的效率没有影响。这项工作提供了在临界耦合下工作的相位传感器的全面描述，并挑战了关于相位奇点在传感中的作用的普遍接受的假设。</w:t>
      </w:r>
    </w:p>
    <w:p>
      <w:pPr>
        <w:spacing w:before="120"/>
      </w:pPr>
      <w:r>
        <w:rPr>
          <w:rFonts w:ascii="Times New Roman" w:hAnsi="Times New Roman" w:eastAsia="宋体"/>
          <w:b/>
          <w:sz w:val="21"/>
        </w:rPr>
        <w:t>English Abstract:</w:t>
      </w:r>
    </w:p>
    <w:p>
      <w:r>
        <w:rPr>
          <w:rFonts w:ascii="Times New Roman" w:hAnsi="Times New Roman" w:eastAsia="宋体"/>
          <w:sz w:val="21"/>
        </w:rPr>
        <w:t>It is commonly accepted that phase singularities in refractive index sensors can provide highly sensitive detection. To address this issue, we studied the phase sensitivity and the limit of detection of Tamm photonic crystals used as temperature sensors, taken here as a model system by exploring critical coupling and its associated phase singularity. To finely tune the optical Tamm mode to critical coupling, the top metal layer is periodically nanostructured and controlled, enabling the investigation of optical Tamm resonances around phase singularities. We use a highly stable common-path interferometry setup based on digital holography, which allows us to measure extremely high phase sensitivity even at very low light intensities, while also providing information about reflectivity in the complex domain. We experimentally validate an analytical model based on Temporal Coupled Mode Theory, which fully explains the phase sensitivity response and the limit of detection of such resonant photonic sensors. We demonstrate that, although approaching a phase singularity drastically enhances phase sensitivity, no improvement of the limit of detection is expected. Furthermore, phase singularity has no effect on the limit of detection, and therefore on the efficiency of such sensors for practical applications. This work provides a comprehensive description of phase sensors operating at critical coupling, and challenges the commonly accepted assumption regarding the role of phase singularities in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601">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602">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603">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604">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605">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606">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607">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608">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609">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610">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611">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612">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613">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614">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615">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616">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617">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618">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619">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620">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621">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622">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623">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624">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625">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626">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627">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628">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629">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630">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631">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量子时空退相干的普遍性和可证伪性：引力波相位扩散的一种规范不变框架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632">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633">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634">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635">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636">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637">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638">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639">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640">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641">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642">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643">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644">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645">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646">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647">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648">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649">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650">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651">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652">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653">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654">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655">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656">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657">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658">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659">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660">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661">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662">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663">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664">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665">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666">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667">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668">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669">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670">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671">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672">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673">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674">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675">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676">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677">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16:18 ---</w:t>
      </w:r>
    </w:p>
    <w:p>
      <w:pPr>
        <w:pStyle w:val="Heading2"/>
      </w:pPr>
      <w:r/>
      <w:r>
        <w:rPr>
          <w:rFonts w:ascii="Times New Roman" w:hAnsi="Times New Roman" w:eastAsia="宋体"/>
          <w:b/>
          <w:color w:val="000000"/>
          <w:sz w:val="24"/>
        </w:rPr>
        <w:t>为什么北半球需要 30-40 m 望远镜以及相关科学：时域天文学</w:t>
      </w:r>
    </w:p>
    <w:p>
      <w:r>
        <w:rPr>
          <w:rFonts w:ascii="Times New Roman" w:hAnsi="Times New Roman" w:eastAsia="宋体"/>
          <w:b/>
          <w:color w:val="003264"/>
          <w:sz w:val="24"/>
        </w:rPr>
        <w:t>Why the Northern Hemisphere Needs a 30-40 m Telescope and the Science at Stake: Time-domain astronomy</w:t>
      </w:r>
    </w:p>
    <w:p>
      <w:r>
        <w:rPr>
          <w:rFonts w:ascii="Times New Roman" w:hAnsi="Times New Roman" w:eastAsia="宋体"/>
          <w:sz w:val="21"/>
        </w:rPr>
        <w:t>作者: E. Villaver</w:t>
        <w:br/>
      </w:r>
      <w:r>
        <w:rPr>
          <w:rFonts w:ascii="Times New Roman" w:hAnsi="Times New Roman" w:eastAsia="宋体"/>
          <w:sz w:val="21"/>
        </w:rPr>
        <w:t xml:space="preserve">时间: 2025-12-16T14:55:55Z | </w:t>
      </w:r>
      <w:r>
        <w:t xml:space="preserve">链接: </w:t>
      </w:r>
      <w:hyperlink r:id="rId678">
        <w:r>
          <w:rPr>
            <w:rFonts w:ascii="Times New Roman" w:hAnsi="Times New Roman" w:eastAsia="宋体"/>
            <w:color w:val="0000FF"/>
            <w:sz w:val="21"/>
            <w:u w:val="single"/>
          </w:rPr>
          <w:t>https://arxiv.org/abs/2512.14470v1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我们概述了北半球 30-40 m 光学/红外望远镜的科学案例，该望远镜针对 2040 年代的变革性时域天文学进行了优化。即将推出的多波长和多信使设施将揭示快速、微弱、快速演变的北方瞬变，其最早的阶段具有决定性的诊断意义。具有快速响应、宽波长覆盖、高时间分辨率、偏振能力和衍射限制成像的 Northern ELT 对于捕获这些相位并在瞬态消失时确保深度光谱和光度测定至关重要。这些功能将能够恢复关键的物理信息和瞬态环境的详细特征，同时还能够对所有尺度的吸积现象进行前所未有的研究。在潜在地点中，拉帕尔马独特地结合了大气稳定性、与欧洲南方天文台 ELT 的互补经度、受保护的黑暗天空以及容纳该设施的强大基础设施。</w:t>
      </w:r>
    </w:p>
    <w:p>
      <w:pPr>
        <w:spacing w:before="120"/>
      </w:pPr>
      <w:r>
        <w:rPr>
          <w:rFonts w:ascii="Times New Roman" w:hAnsi="Times New Roman" w:eastAsia="宋体"/>
          <w:b/>
          <w:sz w:val="21"/>
        </w:rPr>
        <w:t>English Abstract:</w:t>
      </w:r>
    </w:p>
    <w:p>
      <w:r>
        <w:rPr>
          <w:rFonts w:ascii="Times New Roman" w:hAnsi="Times New Roman" w:eastAsia="宋体"/>
          <w:sz w:val="21"/>
        </w:rPr>
        <w:t>We outline the science case for a 30-40 m optical/infrared telescope in the Northern Hemisphere, optimised for transformative time-domain astronomy in the 2040s. Upcoming multi-wavelength and multi-messenger facilities will reveal fast, faint, rapidly evolving Northern transients whose earliest phases carry decisive diagnostics. A Northern ELT with rapid response, broad wavelength coverage, high time resolution, polarimetric capabilities, and diffraction-limited imaging is essential to capture these phases and secure deep spectroscopy and photometry as transients fade. These capabilities will enable recovery of key physical information and detailed characterisation of transient environments, while also enabling unprecedented studies of accretion phenomena at all scales. Among potential sites, La Palma uniquely combines atmospheric stability, complementary longitude to ESO's ELT, protected dark skies, and robust infrastructure to host this facility.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为什么北半球需要 30-40 m 望远镜以及相关科学：M31 及其卫星中已解决的恒星种群研究</w:t>
      </w:r>
    </w:p>
    <w:p>
      <w:r>
        <w:rPr>
          <w:rFonts w:ascii="Times New Roman" w:hAnsi="Times New Roman" w:eastAsia="宋体"/>
          <w:b/>
          <w:color w:val="003264"/>
          <w:sz w:val="24"/>
        </w:rPr>
        <w:t>Why the Northern Hemisphere Needs a 30-40 m Telescope and the Science at Stake: Resolved Stellar Populations Studies in M31 and its Satellites</w:t>
      </w:r>
    </w:p>
    <w:p>
      <w:r>
        <w:rPr>
          <w:rFonts w:ascii="Times New Roman" w:hAnsi="Times New Roman" w:eastAsia="宋体"/>
          <w:sz w:val="21"/>
        </w:rPr>
        <w:t>作者: M. Zoccali</w:t>
        <w:br/>
      </w:r>
      <w:r>
        <w:rPr>
          <w:rFonts w:ascii="Times New Roman" w:hAnsi="Times New Roman" w:eastAsia="宋体"/>
          <w:sz w:val="21"/>
        </w:rPr>
        <w:t xml:space="preserve">时间: 2025-12-16T14:56:13Z | </w:t>
      </w:r>
      <w:r>
        <w:t xml:space="preserve">链接: </w:t>
      </w:r>
      <w:hyperlink r:id="rId679">
        <w:r>
          <w:rPr>
            <w:rFonts w:ascii="Times New Roman" w:hAnsi="Times New Roman" w:eastAsia="宋体"/>
            <w:color w:val="0000FF"/>
            <w:sz w:val="21"/>
            <w:u w:val="single"/>
          </w:rPr>
          <w:t>https://arxiv.org/abs/2512.14788v1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北半球的 30 m 级光学/近红外望远镜配备了衍射极限成像和微弱恒星的高分辨率多目标光谱，将能够对 M31 及其卫星系统的形成和演化进行变革性研究 - 与盖亚、HST 和其他主要光度和光谱设施对银河系 (MW) 及其卫星所取得的成果相当。我们的家庭系统获得的前所未有的细节重塑了我们对MW盘、光晕和核球及其卫星组装的理解，这些卫星现在成为星系形成和演化模型的基准。将这种洞察力延伸到 M31 系统——最近的大质量螺旋系统，也是唯一一个可以进行如此全面、解析的恒星种群研究的系统——将使我们能够解决一个基本问题：MW 及其卫星系统在更广泛的星系演化背景下具有多大代表性？</w:t>
      </w:r>
    </w:p>
    <w:p>
      <w:pPr>
        <w:spacing w:before="120"/>
      </w:pPr>
      <w:r>
        <w:rPr>
          <w:rFonts w:ascii="Times New Roman" w:hAnsi="Times New Roman" w:eastAsia="宋体"/>
          <w:b/>
          <w:sz w:val="21"/>
        </w:rPr>
        <w:t>English Abstract:</w:t>
      </w:r>
    </w:p>
    <w:p>
      <w:r>
        <w:rPr>
          <w:rFonts w:ascii="Times New Roman" w:hAnsi="Times New Roman" w:eastAsia="宋体"/>
          <w:sz w:val="21"/>
        </w:rPr>
        <w:t>A 30 m class optical/near-IR telescope in the Northern Hemisphere, equipped for diffraction-limited imaging and high-resolution, multi-object spectroscopy of faint stars, would enable a transformational investigation of the formation and evolution of M31 and its satellite system - on par with what Gaia, the HST, and other major photometric and spectroscopic facilities have achieved for the Milky Way (MW) and its satellites. The unprecedented detail obtained for our home system has reshaped our understanding of the assembly of the MW disk, halo, and bulge, and that of its satellites, which now serve as a benchmark for galaxy formation and evolution models. Extending this level of insight to the M31 system - that of the nearest massive spiral and the only one for which such a comprehensive, resolved stellar population study is feasible - will allow us to address a fundamental question: how representative is the MW and its satellite system within the broader context of galaxy evolution?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AMKID——APEX 望远镜上基于 KID 的大型相机</w:t>
      </w:r>
    </w:p>
    <w:p>
      <w:r>
        <w:rPr>
          <w:rFonts w:ascii="Times New Roman" w:hAnsi="Times New Roman" w:eastAsia="宋体"/>
          <w:b/>
          <w:color w:val="003264"/>
          <w:sz w:val="24"/>
        </w:rPr>
        <w:t>AMKID -- a large KID-based camera at the APEX telescope</w:t>
      </w:r>
    </w:p>
    <w:p>
      <w:r>
        <w:rPr>
          <w:rFonts w:ascii="Times New Roman" w:hAnsi="Times New Roman" w:eastAsia="宋体"/>
          <w:sz w:val="21"/>
        </w:rPr>
        <w:t>作者: B. Klein</w:t>
        <w:br/>
      </w:r>
      <w:r>
        <w:rPr>
          <w:rFonts w:ascii="Times New Roman" w:hAnsi="Times New Roman" w:eastAsia="宋体"/>
          <w:sz w:val="21"/>
        </w:rPr>
        <w:t xml:space="preserve">时间: 2025-12-16T20:40:36Z | </w:t>
      </w:r>
      <w:r>
        <w:t xml:space="preserve">链接: </w:t>
      </w:r>
      <w:hyperlink r:id="rId680">
        <w:r>
          <w:rPr>
            <w:rFonts w:ascii="Times New Roman" w:hAnsi="Times New Roman" w:eastAsia="宋体"/>
            <w:color w:val="0000FF"/>
            <w:sz w:val="21"/>
            <w:u w:val="single"/>
          </w:rPr>
          <w:t>https://arxiv.org/abs/2512.14905v1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亚毫米波长的热发射在许多天文学应用中携带着独特的信息，从磁盘和年轻恒星周围的行星形成，到宇宙学距离的星系演化研究。几十年来，提高测绘速度以检测地面天文学中的这种微弱发射一直是一项技术挑战。 APEX 微波动感电感探测器 (AMKID) 相机专为完成此任务而设计。该仪器是基于动态电感探测器的宽视场相机。它安装在智利12米APEX望远镜上，视平面以上5.100米处。该仪器采用双色操作，同时覆盖 350~GHz 和 850~GHz 大气窗口。它具有 15.3'x15.3' 的大视场和前所未有的像素数量：高频段 13.952 个探测器，低频段 3.520 个探测器。在这里，我们完整地描述了仪器的设计和构造，以及去年成功执行的低频阵列 (LFA) 调试活动的结果。 LFA性能与设计参数非常吻合，探测器灵敏度为2.2~mK$\sqrt{s}$，衍射极限光束尺寸为17.0''。天空测量表明，在良好的大气条件下（PWV 低于 1.0mm）运行时，每个探测器的灵敏度为 70-90~mJy$\sqrt{s}$。凭借此性能，LFA 在一小时内映射平方度时通常可以实现 25~mJy 的映射灵敏度。</w:t>
        <w:br/>
        <w:t xml:space="preserve">  APEX 上的 AMKID 具有双色观测功能、高灵敏度、大视场和高角分辨率，有望通过 APEX 望远镜开启新的科学领域。</w:t>
      </w:r>
    </w:p>
    <w:p>
      <w:pPr>
        <w:spacing w:before="120"/>
      </w:pPr>
      <w:r>
        <w:rPr>
          <w:rFonts w:ascii="Times New Roman" w:hAnsi="Times New Roman" w:eastAsia="宋体"/>
          <w:b/>
          <w:sz w:val="21"/>
        </w:rPr>
        <w:t>English Abstract:</w:t>
      </w:r>
    </w:p>
    <w:p>
      <w:r>
        <w:rPr>
          <w:rFonts w:ascii="Times New Roman" w:hAnsi="Times New Roman" w:eastAsia="宋体"/>
          <w:sz w:val="21"/>
        </w:rPr>
        <w:t>The thermal emission at sub-millimeter wavelengths carries unique information in many astronomical applications ranging from disks and planet formation around young stars, to galaxy evolution studies at cosmological distances. Advancing on the mapping speed to detect this faint emission in ground-based astronomy has been a technical challenge for decades. The APEX Microwave Kinetic Inductance Detector (AMKID) camera was designed to accomplish this task. The instrument is a wide field-of-view camera based on kinetic inductance detectors. It is installed on the 12~meter APEX telescope in Chile at 5.100~meters above see level. The instrument operates dual color, covering simultaneously the 350~GHz and 850~GHz atmospheric windows. It has a large field-of-view of 15.3'x15.3', and an unprecedented number of pixels: 13.952~detectors in the high frequency band and 3.520~detectors in the low frequency band. Here we present a complete description of the instrument design and construction together with results of the successful low frequency array (LFA) commissioning campaign executed during the last year. The LFA performance is in good agreement with design parameters, with detector sensitivity of 2.2~mK$\sqrt{s}$ and diffraction limited beam sizes of 17.0''. On-sky measurements demonstrate a sensitivity of 70-90~mJy$\sqrt{s}$ per detector when operating under good atmospheric conditions (PWV below 1.0mm). With this performance the LFA regularly achieve a mapping sensitivity of 25~mJy when mapping a square degree in an hour.</w:t>
        <w:br/>
        <w:t xml:space="preserve">  AMKID on APEX with its dual color observing capabilities, high sensitivity, large field-of-view and high angular resolution holds the promise to open a new range of science with the APEX telescope.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 X 射线相干衍射成像</w:t>
      </w:r>
    </w:p>
    <w:p>
      <w:r>
        <w:rPr>
          <w:rFonts w:ascii="Times New Roman" w:hAnsi="Times New Roman" w:eastAsia="宋体"/>
          <w:b/>
          <w:color w:val="003264"/>
          <w:sz w:val="24"/>
        </w:rPr>
        <w:t>Non-linear X-ray Coherent Diffractive Imaging</w:t>
      </w:r>
    </w:p>
    <w:p>
      <w:r>
        <w:rPr>
          <w:rFonts w:ascii="Times New Roman" w:hAnsi="Times New Roman" w:eastAsia="宋体"/>
          <w:sz w:val="21"/>
        </w:rPr>
        <w:t>作者: Allan S. Johnson</w:t>
        <w:br/>
      </w:r>
      <w:r>
        <w:rPr>
          <w:rFonts w:ascii="Times New Roman" w:hAnsi="Times New Roman" w:eastAsia="宋体"/>
          <w:sz w:val="21"/>
        </w:rPr>
        <w:t xml:space="preserve">时间: 2025-12-17T13:59:24Z | </w:t>
      </w:r>
      <w:r>
        <w:t xml:space="preserve">链接: </w:t>
      </w:r>
      <w:hyperlink r:id="rId681">
        <w:r>
          <w:rPr>
            <w:rFonts w:ascii="Times New Roman" w:hAnsi="Times New Roman" w:eastAsia="宋体"/>
            <w:color w:val="0000FF"/>
            <w:sz w:val="21"/>
            <w:u w:val="single"/>
          </w:rPr>
          <w:t>https://arxiv.org/abs/2512.15457v1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和频生成和四波混频等非线性 X 射线过程的出现提高了非线性 X 射线成像的可能性，将 X 射线成像的高分辨率和元素特异性与非线性光学成像的状态选择性和灵敏度结合起来。虽然扫描成像方法可能是可行的，但对于线性 X 射线过程，相干衍射成像已成为一种关键方法，能够以高空间和时间分辨率实现纳米级结构和动力学的无透镜重建。在这项工作中，我们提出了一种使用 X 射线非线性过程进行成像的相干衍射方法，引入了一种分析方法，通过利用不同波长之间相互不相干的特性，将非线性分量与整体衍射图案分离。对于铁电体中的和频生成等示例，该方法通过检索非线性信号的幅度和相位来揭示域结构和方向。我们讨论了在存在实验噪声（最相关的是散粒噪声）的情况下所提出方法的可行性。该分析方法适用于静态和动态成像，为量子材料和生物系统中时空动力学的 XUV/X 射线相干成像提供了超越传统光谱的途径。</w:t>
      </w:r>
    </w:p>
    <w:p>
      <w:pPr>
        <w:spacing w:before="120"/>
      </w:pPr>
      <w:r>
        <w:rPr>
          <w:rFonts w:ascii="Times New Roman" w:hAnsi="Times New Roman" w:eastAsia="宋体"/>
          <w:b/>
          <w:sz w:val="21"/>
        </w:rPr>
        <w:t>English Abstract:</w:t>
      </w:r>
    </w:p>
    <w:p>
      <w:r>
        <w:rPr>
          <w:rFonts w:ascii="Times New Roman" w:hAnsi="Times New Roman" w:eastAsia="宋体"/>
          <w:sz w:val="21"/>
        </w:rPr>
        <w:t>The advent of nonlinear X-ray processes like sum-frequency generation and four-wave mixing raises the possibility of non-linear X-ray imaging, combining the high-resolution and elemental specificity of X-ray imaging with the state selectivity and sensitivity of non-linear optical imaging. While scanning imaging methods may be feasible, for linear X-ray processes coherent diffractive imaging has emerged as a key approach, enabling lensless reconstruction of nanoscale structure and dynamics with high spatial and temporal resolution. In this work, we propose a coherent diffractive approach to imaging using X-ray nonlinear processes, introducing an analysis method to isolate the nonlinear component from the overall diffraction pattern by leveraging the property of mutual incoherence between different wavelengths. For examples such as sum-frequency generation in ferroelectrics, this method reveals both domain structure and orientation through the retrieved amplitude and phase of the nonlinear signal. We discuss the feasibility of the proposed method in the presence of experimental noise, most relevantly shot noise. This analysis method is applicable in both static and dynamic imaging, offering a pathway beyond traditional spectroscopy toward XUV/X-ray coherent imaging of spatio-temporal dynamics in quantum materials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通过三步生长协议无需异位处理即可制造 (In,Ga)N 伪衬底</w:t>
      </w:r>
    </w:p>
    <w:p>
      <w:r>
        <w:rPr>
          <w:rFonts w:ascii="Times New Roman" w:hAnsi="Times New Roman" w:eastAsia="宋体"/>
          <w:b/>
          <w:color w:val="003264"/>
          <w:sz w:val="24"/>
        </w:rPr>
        <w:t>Fabrication of (In,Ga)N pseudo-substrates by a three-step growth protocol without ex-situ processing</w:t>
      </w:r>
    </w:p>
    <w:p>
      <w:r>
        <w:rPr>
          <w:rFonts w:ascii="Times New Roman" w:hAnsi="Times New Roman" w:eastAsia="宋体"/>
          <w:sz w:val="21"/>
        </w:rPr>
        <w:t>作者: Lutz Geelhaar</w:t>
        <w:br/>
      </w:r>
      <w:r>
        <w:rPr>
          <w:rFonts w:ascii="Times New Roman" w:hAnsi="Times New Roman" w:eastAsia="宋体"/>
          <w:sz w:val="21"/>
        </w:rPr>
        <w:t xml:space="preserve">时间: 2025-12-17T16:14:28Z | </w:t>
      </w:r>
      <w:r>
        <w:t xml:space="preserve">链接: </w:t>
      </w:r>
      <w:hyperlink r:id="rId682">
        <w:r>
          <w:rPr>
            <w:rFonts w:ascii="Times New Roman" w:hAnsi="Times New Roman" w:eastAsia="宋体"/>
            <w:color w:val="0000FF"/>
            <w:sz w:val="21"/>
            <w:u w:val="single"/>
          </w:rPr>
          <w:t>https://arxiv.org/abs/2512.15565v1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我们使用等离子体辅助分子束外延在 GaN 模板上制造了总厚度约为 1 um 的 (In,Ga)N 伪衬底。在三步过程中，我们将生长条件从富氮改为富金属，以便依次形成粗糙的 GaN 层、松弛的 (In,Ga)N 纳米结构和聚结的光滑 (In,Ga)N 层。通过扫描电子和原子力显微镜、X 射线衍射以及光电和阴极发光光谱分析样品。与直接在 GaN 上生长的参考层相比，赝衬底表现出更高的 In 含量（约 0.3）、应变弛豫度（约 80%）、更窄的光致发光线宽以及阴极发光图中明亮区域的面积分数更大，显示了三步生长协议的优点。这种简单的方法不需要任何异位处理，并且可以实现高效红光发射 (In,Ga)N 器件的 (In,Ga)N 伪衬底的可扩展制造。</w:t>
      </w:r>
    </w:p>
    <w:p>
      <w:pPr>
        <w:spacing w:before="120"/>
      </w:pPr>
      <w:r>
        <w:rPr>
          <w:rFonts w:ascii="Times New Roman" w:hAnsi="Times New Roman" w:eastAsia="宋体"/>
          <w:b/>
          <w:sz w:val="21"/>
        </w:rPr>
        <w:t>English Abstract:</w:t>
      </w:r>
    </w:p>
    <w:p>
      <w:r>
        <w:rPr>
          <w:rFonts w:ascii="Times New Roman" w:hAnsi="Times New Roman" w:eastAsia="宋体"/>
          <w:sz w:val="21"/>
        </w:rPr>
        <w:t>We fabricate (In,Ga)N pseudo-substrates with a total thickness of ~1 um grown on GaN templates using plasma-assisted molecular beam epitaxy. In a three-step process, we change growth conditions from N-rich to metal-rich in order to sequentially form a roughened GaN layer, relaxed (In,Ga)N nanostructures, and a coalesced, smooth (In,Ga)N layer. Samples are analyzed by scanning electron and atomic force microscopy, X-ray diffraction, as well as photo- and cathodoluminescence spectroscopy. Compared to a reference layer grown directly on GaN, the pseudo-substrate exhibits a higher In content (~0.3), strain relaxation degree (~80%), narrower photoluminescence linewidth, and larger area fraction of bright regions in cathodoluminescence maps, showing the benefits of the three-step growth protocol. This straightforward approach does not necessitate any ex-situ processing and could enable the scalable fabrication of (In,Ga)N pseudo-substrates for high-efficiency red-emitting (In,Ga)N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用于预测由超表面转换的 3D 电磁场的物理信息神经算子</w:t>
      </w:r>
    </w:p>
    <w:p>
      <w:r>
        <w:rPr>
          <w:rFonts w:ascii="Times New Roman" w:hAnsi="Times New Roman" w:eastAsia="宋体"/>
          <w:b/>
          <w:color w:val="003264"/>
          <w:sz w:val="24"/>
        </w:rPr>
        <w:t>Physics-informed Neural Operators for Predicting 3D Electromagnetic Fields Transformed by Metasurfaces</w:t>
      </w:r>
    </w:p>
    <w:p>
      <w:r>
        <w:rPr>
          <w:rFonts w:ascii="Times New Roman" w:hAnsi="Times New Roman" w:eastAsia="宋体"/>
          <w:sz w:val="21"/>
        </w:rPr>
        <w:t>作者: Esmaeil S. Nadimi</w:t>
        <w:br/>
      </w:r>
      <w:r>
        <w:rPr>
          <w:rFonts w:ascii="Times New Roman" w:hAnsi="Times New Roman" w:eastAsia="宋体"/>
          <w:sz w:val="21"/>
        </w:rPr>
        <w:t xml:space="preserve">时间: 2025-12-17T18:49:11Z | </w:t>
      </w:r>
      <w:r>
        <w:t xml:space="preserve">链接: </w:t>
      </w:r>
      <w:hyperlink r:id="rId683">
        <w:r>
          <w:rPr>
            <w:rFonts w:ascii="Times New Roman" w:hAnsi="Times New Roman" w:eastAsia="宋体"/>
            <w:color w:val="0000FF"/>
            <w:sz w:val="21"/>
            <w:u w:val="single"/>
          </w:rPr>
          <w:t>https://arxiv.org/abs/2512.15694v1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通常以纳米柱阵列的形式实现，根据其几何形状和空间排列来转换电磁（EM）场。为了解决设计新的超表面以理想的方式转换电磁场的逆问题，通常需要通过计算要求较高的全波模拟来探索大型设计空间。在这项工作中，我们证明了神经算子（一种旨在学习函数空间之间的算子的人工神经网络架构）可以有效地逼近麦克斯韦方程组的微分算子，使其能够用作快速而准确的 3D 代理模型，可以预测由超表面转换的 3D 电磁场。为了校准神经算子，我们生成由 3D 超表面几何形状及其通过数值求解麦克斯韦方程获得的相关 3D 电磁场组成的合成训练数据。使用生成的合成数据，我们训练基于物理的神经算子，通过合并捕获麦克斯韦方程偏差的残差，最大限度地减少预测电磁场的物理不一致。我们观察到，由少于 5000 个示例组成的训练数据集已经足以实现合理的结果。特别是，我们的实验表明，生成的 3D 代理模型在各种超表面几何形状（包括训练期间未遇到的结构类型）中实现了高预测性能。值得注意的是，它预测的衍射效率相对误差为 3.9%，与传统 3D 模拟相比，速度提高了 67 倍。总体而言，经过训练，我们的 3D 代理模型可以快速预测以前未见过的超表面几何形状的电磁场，这可以促进用于电磁波控制的纳米结构材料的高效基于梯度的设计。</w:t>
      </w:r>
    </w:p>
    <w:p>
      <w:pPr>
        <w:spacing w:before="120"/>
      </w:pPr>
      <w:r>
        <w:rPr>
          <w:rFonts w:ascii="Times New Roman" w:hAnsi="Times New Roman" w:eastAsia="宋体"/>
          <w:b/>
          <w:sz w:val="21"/>
        </w:rPr>
        <w:t>English Abstract:</w:t>
      </w:r>
    </w:p>
    <w:p>
      <w:r>
        <w:rPr>
          <w:rFonts w:ascii="Times New Roman" w:hAnsi="Times New Roman" w:eastAsia="宋体"/>
          <w:sz w:val="21"/>
        </w:rPr>
        <w:t>Metasurfaces, typically realized as arrays of nanopillars, transform electromagnetic (EM) fields depending on their geometry and spatial arrangement. For solving the inverse problem of designing new metasurfaces that transform EM fields in a desirable manner, it is often necessary to explore large design spaces through full-wave simulations that can be computationally demanding. In this work, we demonstrate that neural operators, which are artificial neural network architectures designed to learn operators between function spaces, can effectively approximate the differential operators underlying Maxwell's equations, enabling their use as fast and accurate 3D surrogate models that can predict 3D EM fields transformed by metasurfaces. To calibrate neural operators, we generate synthetic training data consisting of 3D metasurface geometries together with their associated 3D EM fields obtained by numerically solving Maxwell's equations. Using the generated synthetic data, we train physics-informed neural operators to minimize physical inconsistencies of predicted EM fields by incorporating residuals that capture deviations from Maxwell's equations. We observe that a training dataset consisting of fewer than 5000 examples already suffices to achieve reasonable results. In particular, our experiments show that the resulting 3D surrogate model achieves high predictive performance across a wide range of metasurface geometries, including types of structures not encountered during training. Notably, it predicts diffraction efficiencies with relative errors of 3.9 % and provides a 67-fold speedup compared to conventional 3D simulations. Overall, once trained, our 3D surrogate model can rapidly predict EM fields for previously unseen metasurface geometries, which can facilitate efficient gradient-based design of nanostructured materials for EM wave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激光诱导纳米粒子声解吸的光声模型</w:t>
      </w:r>
    </w:p>
    <w:p>
      <w:r>
        <w:rPr>
          <w:rFonts w:ascii="Times New Roman" w:hAnsi="Times New Roman" w:eastAsia="宋体"/>
          <w:b/>
          <w:color w:val="003264"/>
          <w:sz w:val="24"/>
        </w:rPr>
        <w:t>Photoacoustic model for laser-induced acoustic desorption of nanoparticles</w:t>
      </w:r>
    </w:p>
    <w:p>
      <w:r>
        <w:rPr>
          <w:rFonts w:ascii="Times New Roman" w:hAnsi="Times New Roman" w:eastAsia="宋体"/>
          <w:sz w:val="21"/>
        </w:rPr>
        <w:t>作者: James Bateman</w:t>
        <w:br/>
      </w:r>
      <w:r>
        <w:rPr>
          <w:rFonts w:ascii="Times New Roman" w:hAnsi="Times New Roman" w:eastAsia="宋体"/>
          <w:sz w:val="21"/>
        </w:rPr>
        <w:t xml:space="preserve">时间: 2025-12-18T11:01:48Z | </w:t>
      </w:r>
      <w:r>
        <w:t xml:space="preserve">链接: </w:t>
      </w:r>
      <w:hyperlink r:id="rId684">
        <w:r>
          <w:rPr>
            <w:rFonts w:ascii="Times New Roman" w:hAnsi="Times New Roman" w:eastAsia="宋体"/>
            <w:color w:val="0000FF"/>
            <w:sz w:val="21"/>
            <w:u w:val="single"/>
          </w:rPr>
          <w:t>https://arxiv.org/abs/2512.16403v1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激光诱导声解吸 (LIAD) 能够在真空下将纳米粒子加载到光陷阱中，以进行悬浮光力学实验。当前的 LIAD 系统依赖于使用现有实验室激光器的经验优化，而不是系统的理论设计，导致大型系统与便携式或基于空间的应用不兼容。我们开发了一个理论框架，使用光声波方程来模拟金属基底中声波的产生和传播，从而实现激光参数的系统优化。该模型确定了关键的缩放关系：表面加速度随脉冲持续时间缩放为 $τ^{-2}$，而声学衍射对最佳光斑尺寸 $w \gtrsim \sqrt{vτd}$ 设置了基本限制。材料品质因数结合了热膨胀和光吸收特性，提出了传统铝基板的替代品。该框架根据实验数据得到了很好的验证，并表明，尽管脉冲能量低了几个数量级，但具有亚纳秒脉冲持续时间的紧凑型激光系统可以实现与现有实验室规模的实施相媲美的性能。这使得能够针对实际应用合理设计最小 LIAD 系统。</w:t>
      </w:r>
    </w:p>
    <w:p>
      <w:pPr>
        <w:spacing w:before="120"/>
      </w:pPr>
      <w:r>
        <w:rPr>
          <w:rFonts w:ascii="Times New Roman" w:hAnsi="Times New Roman" w:eastAsia="宋体"/>
          <w:b/>
          <w:sz w:val="21"/>
        </w:rPr>
        <w:t>English Abstract:</w:t>
      </w:r>
    </w:p>
    <w:p>
      <w:r>
        <w:rPr>
          <w:rFonts w:ascii="Times New Roman" w:hAnsi="Times New Roman" w:eastAsia="宋体"/>
          <w:sz w:val="21"/>
        </w:rPr>
        <w:t>Laser-induced acoustic desorption (LIAD) enables loading nanoparticles into optical traps under vacuum for levitated optomechanics experiments. Current LIAD systems rely on empirical optimization using available laboratory lasers rather than systematic theoretical design, resulting in large systems incompatible with portable or space-based applications. We develop a theoretical framework using the photoacoustic wave equation to model acoustic wave generation and propagation in metal substrates, enabling systematic optimization of laser parameters. The model identifies key scaling relationships: surface acceleration scales as $τ^{-2}$ with pulse duration, while acoustic diffraction sets fundamental limits on optimal spot size $w \gtrsim \sqrt{vτd}$. Material figures of merit combine thermal expansion and optical absorption properties, suggesting alternatives to traditional aluminum substrates. The framework validates well against experimental data and demonstrates that compact laser systems with sub-nanosecond pulse durations can achieve performance competitive with existing laboratory-scale implementations despite orders-of-magnitude lower pulse energies. This enables rational design of minimal LIAD systems for practical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通过横向自旋传递扭矩对 Y 结中的自旋波传播进行电流感应调制</w:t>
      </w:r>
    </w:p>
    <w:p>
      <w:r>
        <w:rPr>
          <w:rFonts w:ascii="Times New Roman" w:hAnsi="Times New Roman" w:eastAsia="宋体"/>
          <w:b/>
          <w:color w:val="003264"/>
          <w:sz w:val="24"/>
        </w:rPr>
        <w:t>Current-Induced Modulation of Spin-Wave Propagation in a Y-Junction via Transverse Spin-Transfer Torque</w:t>
      </w:r>
    </w:p>
    <w:p>
      <w:r>
        <w:rPr>
          <w:rFonts w:ascii="Times New Roman" w:hAnsi="Times New Roman" w:eastAsia="宋体"/>
          <w:sz w:val="21"/>
        </w:rPr>
        <w:t>作者: Reinoud Lavrijsen</w:t>
        <w:br/>
      </w:r>
      <w:r>
        <w:rPr>
          <w:rFonts w:ascii="Times New Roman" w:hAnsi="Times New Roman" w:eastAsia="宋体"/>
          <w:sz w:val="21"/>
        </w:rPr>
        <w:t xml:space="preserve">时间: 2025-12-18T14:04:06Z | </w:t>
      </w:r>
      <w:r>
        <w:t xml:space="preserve">链接: </w:t>
      </w:r>
      <w:hyperlink r:id="rId685">
        <w:r>
          <w:rPr>
            <w:rFonts w:ascii="Times New Roman" w:hAnsi="Times New Roman" w:eastAsia="宋体"/>
            <w:color w:val="0000FF"/>
            <w:sz w:val="21"/>
            <w:u w:val="single"/>
          </w:rPr>
          <w:t>https://arxiv.org/abs/2512.16563v1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我们报告了自旋波波矢 k 垂直于电荷电流密度 J 的配置中自旋波传播的横向控制。基于非均匀自旋极化电流对自旋波折射的理论预测，并以用于优化器件几何形状和电流分布的微磁模拟为指导，我们实验探索了一种 Y 形坡莫合金结构，其中局部注入电流扰乱了自旋波色散。测量揭示了两个输出分支之间与电流相关的幅度差异，提供了与横向、自旋转移扭矩驱动的偏转一致的初始实验指示。尽管影响的幅度不大并且伴随着显着的不确定性，但观察到的趋势在质量上符合模拟的预期。这些结果证明了通过局部电流注入影响自旋波路由的可行性，并为可重构磁电路中自旋波传播的电流控制操纵奠定了概念验证基础。</w:t>
      </w:r>
    </w:p>
    <w:p>
      <w:pPr>
        <w:spacing w:before="120"/>
      </w:pPr>
      <w:r>
        <w:rPr>
          <w:rFonts w:ascii="Times New Roman" w:hAnsi="Times New Roman" w:eastAsia="宋体"/>
          <w:b/>
          <w:sz w:val="21"/>
        </w:rPr>
        <w:t>English Abstract:</w:t>
      </w:r>
    </w:p>
    <w:p>
      <w:r>
        <w:rPr>
          <w:rFonts w:ascii="Times New Roman" w:hAnsi="Times New Roman" w:eastAsia="宋体"/>
          <w:sz w:val="21"/>
        </w:rPr>
        <w:t>We report the transverse control of spin-wave propagation in the configuration where the spin-wave wavevector k is perpendicular to the charge-current density J. Building on theoretical predictions of spin-wave refraction by nonuniform spin-polarized currents, and guided by micromagnetic simulations used to optimize the device geometry and current distribution, we experimentally explore a Y-shaped Permalloy structure in which a locally injected current perturbs the spin-wave dispersion. Measurements reveal current-dependent amplitude differences between the two output branches, providing initial experimental indications consistent with transverse, spin-transfer-torque-driven deflection. Although the magnitude of the effect is modest and accompanied by significant uncertainties, the observed trends qualitatively follow expectations from the simulations. These results demonstrate the feasibility of influencing spin-wave routing through local current injection and establish a proof-of-concept basis for current-controlled manipulation of spin-wave propagation in reconfigurable magnonic circuits.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通过连续体中的准束缚态的声散射奇点</w:t>
      </w:r>
    </w:p>
    <w:p>
      <w:r>
        <w:rPr>
          <w:rFonts w:ascii="Times New Roman" w:hAnsi="Times New Roman" w:eastAsia="宋体"/>
          <w:b/>
          <w:color w:val="003264"/>
          <w:sz w:val="24"/>
        </w:rPr>
        <w:t>Acoustic scattering singularities via quasi-Bound states in the continuum</w:t>
      </w:r>
    </w:p>
    <w:p>
      <w:r>
        <w:rPr>
          <w:rFonts w:ascii="Times New Roman" w:hAnsi="Times New Roman" w:eastAsia="宋体"/>
          <w:sz w:val="21"/>
        </w:rPr>
        <w:t>作者: Badreddine Assouar</w:t>
        <w:br/>
      </w:r>
      <w:r>
        <w:rPr>
          <w:rFonts w:ascii="Times New Roman" w:hAnsi="Times New Roman" w:eastAsia="宋体"/>
          <w:sz w:val="21"/>
        </w:rPr>
        <w:t xml:space="preserve">时间: 2025-12-18T15:42:40Z | </w:t>
      </w:r>
      <w:r>
        <w:t xml:space="preserve">链接: </w:t>
      </w:r>
      <w:hyperlink r:id="rId686">
        <w:r>
          <w:rPr>
            <w:rFonts w:ascii="Times New Roman" w:hAnsi="Times New Roman" w:eastAsia="宋体"/>
            <w:color w:val="0000FF"/>
            <w:sz w:val="21"/>
            <w:u w:val="single"/>
          </w:rPr>
          <w:t>https://arxiv.org/abs/2512.16672v1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厄米系统通过利用工程损耗来实现对波传播的高级控制。这引入了额外的自由度，允许出现异常点（EP）。在这封信中，我们从理论上和实验上证明了使用连续体中的准束缚态（qBIC）对非厄米声学系统中的散射奇点进行控制。通过 Friedrich Wintgen 干涉，双端口腔的损耗被调谐直至达到临界耦合，产生品质因数为 140 的窄带相干完美吸收 (CPA)。此外，通过耦合两个不同的谐振器，我们观察到 EP 的出现，其中两个特征值同时合并并消失，从而产生窄带单向吸收。我们的结果建立了 qBIC 和散射奇点之间的联系，并为具有窄带谐振和可调谐辐射损耗的声学器件提供了一条途径。</w:t>
      </w:r>
    </w:p>
    <w:p>
      <w:pPr>
        <w:spacing w:before="120"/>
      </w:pPr>
      <w:r>
        <w:rPr>
          <w:rFonts w:ascii="Times New Roman" w:hAnsi="Times New Roman" w:eastAsia="宋体"/>
          <w:b/>
          <w:sz w:val="21"/>
        </w:rPr>
        <w:t>English Abstract:</w:t>
      </w:r>
    </w:p>
    <w:p>
      <w:r>
        <w:rPr>
          <w:rFonts w:ascii="Times New Roman" w:hAnsi="Times New Roman" w:eastAsia="宋体"/>
          <w:sz w:val="21"/>
        </w:rPr>
        <w:t>Non-Hermitian systems enable advanced control of wave propagation by exploiting engineered losses. This introduces an additional degree of freedom that permits the emergence of exceptional points (EPs). In this letter, we theoretically and experimentally demonstrate the control of scattering singularities in a non-Hermitian acoustic system using quasibound states in the continuum (qBICs). Through Friedrich Wintgen interference, the losses of a two port cavity are tuned until achieving critical coupling, yielding narrowband coherent perfect absorption (CPA) with a quality factor of 140. Additionally, by coupling two distinct resonators, we observe the emergence of an EP, where both eigenvalues simultaneously coalesce and vanish, resulting in narrowband unidirectional absorption. Our results establish a connection between qBICs and scattering singularities, and offer a route toward acoustic devices featuring narrowband resonances and tunable radiative losses.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冬季天文台：用于研究瞬态红外天空的一度 InGaAs 巡天相机</w:t>
      </w:r>
    </w:p>
    <w:p>
      <w:r>
        <w:rPr>
          <w:rFonts w:ascii="Times New Roman" w:hAnsi="Times New Roman" w:eastAsia="宋体"/>
          <w:b/>
          <w:color w:val="003264"/>
          <w:sz w:val="24"/>
        </w:rPr>
        <w:t>The WINTER Observatory: A One-Degree InGaAs Survey Camera to study the Transient Infrared Sky</w:t>
      </w:r>
    </w:p>
    <w:p>
      <w:r>
        <w:rPr>
          <w:rFonts w:ascii="Times New Roman" w:hAnsi="Times New Roman" w:eastAsia="宋体"/>
          <w:sz w:val="21"/>
        </w:rPr>
        <w:t>作者: Jeffry Zolkower</w:t>
        <w:br/>
      </w:r>
      <w:r>
        <w:rPr>
          <w:rFonts w:ascii="Times New Roman" w:hAnsi="Times New Roman" w:eastAsia="宋体"/>
          <w:sz w:val="21"/>
        </w:rPr>
        <w:t xml:space="preserve">时间: 2025-12-18T16:49:00Z | </w:t>
      </w:r>
      <w:r>
        <w:t xml:space="preserve">链接: </w:t>
      </w:r>
      <w:hyperlink r:id="rId687">
        <w:r>
          <w:rPr>
            <w:rFonts w:ascii="Times New Roman" w:hAnsi="Times New Roman" w:eastAsia="宋体"/>
            <w:color w:val="0000FF"/>
            <w:sz w:val="21"/>
            <w:u w:val="single"/>
          </w:rPr>
          <w:t>https://arxiv.org/abs/2512.16753v1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红外瞬态探测器（WINTER）是一种新型近红外时域勘测仪器，安装在帕洛玛天文台的专用1米机器人望远镜上。该项目利用时域天文学、机器人望远镜、大尺寸传感器以及快速数据缩减和警报软件方面的最新技术进步来及时跟踪事件。自 2023 年 6 月起，WINTER 每天晚上都会以机器人方式勘测天空，其深度中位数为 J_AB = 18.5 星等，平衡各种科学计划，包括从引力波警报中搜索千新星、盲目勘测以研究银河系和河外瞬变和变数，以及建立近红外天空的参考图像。该项目还作为新型大幅面砷化铟镓 (InGaAs) 传感器的技术演示，用于无需低温冷却的近红外光度测量。 WINTER 的定制相机将六个 InGaAs 传感器与新颖的平铺复眼光学设计相结合，在 Y、J 和短 H 波段滤光片（0.9 - 1.7 微米）中覆盖 &gt;1 平方度的视野和 1 弧秒像素。本文介绍了 WINTER 天文台的设计、性能和早期天空科学。</w:t>
      </w:r>
    </w:p>
    <w:p>
      <w:pPr>
        <w:spacing w:before="120"/>
      </w:pPr>
      <w:r>
        <w:rPr>
          <w:rFonts w:ascii="Times New Roman" w:hAnsi="Times New Roman" w:eastAsia="宋体"/>
          <w:b/>
          <w:sz w:val="21"/>
        </w:rPr>
        <w:t>English Abstract:</w:t>
      </w:r>
    </w:p>
    <w:p>
      <w:r>
        <w:rPr>
          <w:rFonts w:ascii="Times New Roman" w:hAnsi="Times New Roman" w:eastAsia="宋体"/>
          <w:sz w:val="21"/>
        </w:rPr>
        <w:t>The Wide-field Infrared Transient Explorer (WINTER) is a new near-infrared time-domain survey instrument installed on a dedicated 1-meter robotic telescope at Palomar Observatory. The project takes advantage of the recent technology advances in time-domain astronomy, robotic telescopes, large-format sensors, and rapid data reduction and alert software for timely follow up of events. Since June of 2023, WINTER robotically surveys the sky each night to a median depth of J_AB = 18.5 mag, balancing a variety of science programs including searching for kilonovae from gravitational-wave alerts, blind surveys to study galactic and extragalactic transients and variables, and building up reference images of the near-infrared sky. The project also serves as a technology demonstration for new large-format Indium Gallium Arsenide (InGaAs) sensors for near-infrared photometry without cryogenic cooling. WINTER's custom camera combines six InGaAs sensors with a novel tiled fly's-eye optical design to cover a &gt;1 degree-squared field of view with 1 arcsecond pixels in the Y-, J-, and shortened-H-band filters (0.9 - 1.7 micron). This paper presents the design, performance, and early on-sky science of the WINTER observatory.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基于模型的声光生成激光束图案和镊子阵列的实时合成</w:t>
      </w:r>
    </w:p>
    <w:p>
      <w:r>
        <w:rPr>
          <w:rFonts w:ascii="Times New Roman" w:hAnsi="Times New Roman" w:eastAsia="宋体"/>
          <w:b/>
          <w:color w:val="003264"/>
          <w:sz w:val="24"/>
        </w:rPr>
        <w:t>Model-Based Real-Time Synthesis of Acousto-Optically Generated Laser-Beam Patterns and Tweezer Arrays</w:t>
      </w:r>
    </w:p>
    <w:p>
      <w:r>
        <w:rPr>
          <w:rFonts w:ascii="Times New Roman" w:hAnsi="Times New Roman" w:eastAsia="宋体"/>
          <w:sz w:val="21"/>
        </w:rPr>
        <w:t>作者: Gerhard Birkl</w:t>
        <w:br/>
      </w:r>
      <w:r>
        <w:rPr>
          <w:rFonts w:ascii="Times New Roman" w:hAnsi="Times New Roman" w:eastAsia="宋体"/>
          <w:sz w:val="21"/>
        </w:rPr>
        <w:t xml:space="preserve">时间: 2025-12-18T17:07:01Z | </w:t>
      </w:r>
      <w:r>
        <w:t xml:space="preserve">链接: </w:t>
      </w:r>
      <w:hyperlink r:id="rId688">
        <w:r>
          <w:rPr>
            <w:rFonts w:ascii="Times New Roman" w:hAnsi="Times New Roman" w:eastAsia="宋体"/>
            <w:color w:val="0000FF"/>
            <w:sz w:val="21"/>
            <w:u w:val="single"/>
          </w:rPr>
          <w:t>https://arxiv.org/abs/2512.16774v1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声光偏转器 (AOD) 通过超声波光栅上的衍射实现激光束的时空控制，超声波光栅可由射频 (rf) 波形控制。这些设备是高带宽随机访问扫描应用广泛使用的工具，例如量子技术中的光镊。单个AOD可以通过一维多音射频输入生成多个光镊。二维 (2D) 图案可以通过两个垂直定向的 AOD 来实现。由于声光响应非线性地取决于所应用的频率分量、相位和振幅，并且此外在二维设置中经历尺寸耦合，因此强度调节成为一个独特的挑战。在耦合波理论和实验观察的指导下，我们推导出了一个计算高效的模型，并在图形处理单元上实现了该模型。只需对单音激光功率校准进行一次性采样即可确定模型参数，从而可以直接集成到光学仪器中。我们实现并通过实验验证了一个开环衍射效率控制系统，该系统能够实现可编程2D多光束轨迹，并在数字信号生成过程中的每个时间步应用强度控制，克服了使用预计算和预校准预定义图案集或闭环反馈的方法的有限灵活性、图案尺寸限制和带宽限制。该系统能够使用高达 50 x 50 的镊子对阵列进行稳定的实时波形流，最小时间分辨率为 1.4 ns (700 MS/s)，执行新请求的模式时峰值延迟低于 257 微秒。具有严格强度匹配的反应式实时 2D 多光束激光图案化和扫描将大大有利于材料加工、显微镜和光镊中的并行化和提高数据速率。</w:t>
      </w:r>
    </w:p>
    <w:p>
      <w:pPr>
        <w:spacing w:before="120"/>
      </w:pPr>
      <w:r>
        <w:rPr>
          <w:rFonts w:ascii="Times New Roman" w:hAnsi="Times New Roman" w:eastAsia="宋体"/>
          <w:b/>
          <w:sz w:val="21"/>
        </w:rPr>
        <w:t>English Abstract:</w:t>
      </w:r>
    </w:p>
    <w:p>
      <w:r>
        <w:rPr>
          <w:rFonts w:ascii="Times New Roman" w:hAnsi="Times New Roman" w:eastAsia="宋体"/>
          <w:sz w:val="21"/>
        </w:rPr>
        <w:t>Acousto-optic deflectors (AOD) enable spatiotemporal control of laser beams through diffraction at an ultrasonic grating that is controllable by radio-frequency (rf) waveforms. These devices are a widely used tool for high-bandwidth random-access scanning applications, such as optical tweezers in quantum technology. A single AOD can generate multiple optical tweezers by multitone rf input in one dimension. Two-dimensional (2D) patterns can be realized with two perpendicularly oriented AODs. As the acousto-optical response depends nonlinearly on the applied frequency components, phases, and amplitudes, and in addition experiences dimensional coupling in 2D setups, intensity regulation becomes a unique challenge. Guided by coupled-wave theory and experimental observations, we derive a compute-efficient model which we implement on a graphics processing unit. Only one-time sampling of single-tone laser-power calibration is needed for model parameter determination, allowing for straight-forward integration into optical instruments. We implement and experimentally validate an open-loop diffraction efficiency control system that enables programmable 2D multibeam trajectories with intensity control applied at every time step during digital signal generation, overcoming the limited flexibility, pattern-size constraints, and bandwidth limitations of methods using precalculation and precalibration of a predefined pattern set or closed-loop feedback. The system is capable of stable real-time waveform streaming of arrays with up to 50 x 50 tweezers with minimal time resolution of 1.4 ns (700 MS/s) and a peak latency below 257 microseconds for execution of newly requested patterns. Reactive, real-time 2D multibeam laser patterning and scanning with strict intensity matching will substantially benefit parallelization and increasing data rates in materials processing, microscopy, and optical tweezers.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使用实验室源进行定量相位纳米成像</w:t>
      </w:r>
    </w:p>
    <w:p>
      <w:r>
        <w:rPr>
          <w:rFonts w:ascii="Times New Roman" w:hAnsi="Times New Roman" w:eastAsia="宋体"/>
          <w:b/>
          <w:color w:val="003264"/>
          <w:sz w:val="24"/>
        </w:rPr>
        <w:t>Quantitative phase nano-imaging with a laboratory source</w:t>
      </w:r>
    </w:p>
    <w:p>
      <w:r>
        <w:rPr>
          <w:rFonts w:ascii="Times New Roman" w:hAnsi="Times New Roman" w:eastAsia="宋体"/>
          <w:sz w:val="21"/>
        </w:rPr>
        <w:t>作者: Silvia Cipiccia</w:t>
        <w:br/>
      </w:r>
      <w:r>
        <w:rPr>
          <w:rFonts w:ascii="Times New Roman" w:hAnsi="Times New Roman" w:eastAsia="宋体"/>
          <w:sz w:val="21"/>
        </w:rPr>
        <w:t xml:space="preserve">时间: 2025-12-19T08:54:37Z | </w:t>
      </w:r>
      <w:r>
        <w:t xml:space="preserve">链接: </w:t>
      </w:r>
      <w:hyperlink r:id="rId689">
        <w:r>
          <w:rPr>
            <w:rFonts w:ascii="Times New Roman" w:hAnsi="Times New Roman" w:eastAsia="宋体"/>
            <w:color w:val="0000FF"/>
            <w:sz w:val="21"/>
            <w:u w:val="single"/>
          </w:rPr>
          <w:t>https://arxiv.org/abs/2512.17357v1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非破坏性地研究纳米级物质结构是 X 射线成像的一项关键功能。最强大的纳米成像方法之一是 X 射线叠层成像技术，这是一种相干衍射成像技术，已成为同步加速器设施的首选方法，适用于从脑成像到电池材料等各种应用。然而，X 射线束质量的要求限制了其在大型同步加速器设施中的使用，并且迄今为止，仅尝试将该技术转化为小型实验室。为了向实验室 X 射线源的广大用户群体释放这项技术的力量，还有一些突出的问题需要回答，包括尽管同步加速器仪器的 X 射线通量急剧下降了几个数量级，但实验室中是否保留了信息的定量性。在这项研究中，我们不仅证明了 X 射线叠层描记术的定量性在实验室环境中得以保留，而且我们还将该方法应用于脑组织模型的成像。最后，我们描述了当前的挑战和局限性，并为实验室 X 射线源定量纳米成像的进一步发展和未来方向奠定了基础。</w:t>
      </w:r>
    </w:p>
    <w:p>
      <w:pPr>
        <w:spacing w:before="120"/>
      </w:pPr>
      <w:r>
        <w:rPr>
          <w:rFonts w:ascii="Times New Roman" w:hAnsi="Times New Roman" w:eastAsia="宋体"/>
          <w:b/>
          <w:sz w:val="21"/>
        </w:rPr>
        <w:t>English Abstract:</w:t>
      </w:r>
    </w:p>
    <w:p>
      <w:r>
        <w:rPr>
          <w:rFonts w:ascii="Times New Roman" w:hAnsi="Times New Roman" w:eastAsia="宋体"/>
          <w:sz w:val="21"/>
        </w:rPr>
        <w:t>Investigating the structure of matter at the nanoscale non destructively is a key capability enabled by X-ray imaging. One of the most powerful nano-imaging methods is X-ray ptychography, a coherent diffraction imaging technique that has become the go-to method at synchrotron facilities for applications ranging from brain imaging to battery materials. However, the requirements in terms of X-ray beam quality have limited its use to large synchrotron facilities and, to date, only one attempt has been made to translate the technique to a small-scale laboratory. To unleash the power of this technique to the broad user community of laboratory X-ray sources, there are outstanding questions to answer including whether the quantitativeness of the information is preserved in a laboratory despite the drastic decrease in X-ray flux of several orders of magnitude, with respect to synchrotron instruments. In this study not only we demonstrate that the quantitativeness of X-ray ptychography is preserved in a laboratory setting, but we also apply the method to the imaging of a brain tissue phantom. Finally, we describe the current challenges and limitations, and we set the basis for further development and future directions of quantitative nano-imaging with laboratory X-ray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通过抑制诺顿波加速沿非局部超表面的场衰减</w:t>
      </w:r>
    </w:p>
    <w:p>
      <w:r>
        <w:rPr>
          <w:rFonts w:ascii="Times New Roman" w:hAnsi="Times New Roman" w:eastAsia="宋体"/>
          <w:b/>
          <w:color w:val="003264"/>
          <w:sz w:val="24"/>
        </w:rPr>
        <w:t>Accelerating field decay along nonlocal metasurfaces by suppressing the Norton wave</w:t>
      </w:r>
    </w:p>
    <w:p>
      <w:r>
        <w:rPr>
          <w:rFonts w:ascii="Times New Roman" w:hAnsi="Times New Roman" w:eastAsia="宋体"/>
          <w:sz w:val="21"/>
        </w:rPr>
        <w:t>作者: Stanislav Glybovski1</w:t>
        <w:br/>
      </w:r>
      <w:r>
        <w:rPr>
          <w:rFonts w:ascii="Times New Roman" w:hAnsi="Times New Roman" w:eastAsia="宋体"/>
          <w:sz w:val="21"/>
        </w:rPr>
        <w:t xml:space="preserve">时间: 2025-12-19T09:00:15Z | </w:t>
      </w:r>
      <w:r>
        <w:t xml:space="preserve">链接: </w:t>
      </w:r>
      <w:hyperlink r:id="rId690">
        <w:r>
          <w:rPr>
            <w:rFonts w:ascii="Times New Roman" w:hAnsi="Times New Roman" w:eastAsia="宋体"/>
            <w:color w:val="0000FF"/>
            <w:sz w:val="21"/>
            <w:u w:val="single"/>
          </w:rPr>
          <w:t>https://arxiv.org/abs/2512.17361v1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均匀平坦地面或阻抗表面上偶极子源的电磁场性质有着悠久的历史。一般来说，在距离源较远的$r$处，近地表场主要由几何光学项（描述辐射方向图）、导波和被称为诺顿波的高阶反应贡献贡献。在完美磁导体界面的特殊情况下，前两项消失，因此剩余诺顿波决定了可实现的最陡场衰减轮廓$~r^{-3/2}$（对于二维水平磁偶极子）。在这封信中，我们揭示了在存在由二阶阻抗边界条件描述的非局域超表面的情况下，可以通过抑制诺顿波来进一步加速场衰减（分别接近电场和磁场的轮廓 $r^{-5/2}$ 和 $r^{-7/2}$）。在提出的非局域超表面的实际实现中，该效果经过数值验证，结果表明，对于仅一个波长的屏蔽直径，边缘衍射效应可减少 10 dB，为紧凑型天线系统铺平了道路。</w:t>
      </w:r>
    </w:p>
    <w:p>
      <w:pPr>
        <w:spacing w:before="120"/>
      </w:pPr>
      <w:r>
        <w:rPr>
          <w:rFonts w:ascii="Times New Roman" w:hAnsi="Times New Roman" w:eastAsia="宋体"/>
          <w:b/>
          <w:sz w:val="21"/>
        </w:rPr>
        <w:t>English Abstract:</w:t>
      </w:r>
    </w:p>
    <w:p>
      <w:r>
        <w:rPr>
          <w:rFonts w:ascii="Times New Roman" w:hAnsi="Times New Roman" w:eastAsia="宋体"/>
          <w:sz w:val="21"/>
        </w:rPr>
        <w:t>Studying the nature of electromagnetic fields of dipole sources over a homogeneous flat ground or impedance surfaces has a long history. In general, at a long distance $r$ from the source, the near-surface field is mostly contributed by the geometrical optics term (describing the radiation pattern), a guided wave, and the higher-order reactive contribution referred to as the Norton wave. In the special case of a perfect magnetic conductor interface, the first two terms vanish, so the residual Norton wave determines the steepest achievable field decay profile of $~r^{-3/2}$ (for a two-dimensional horizontal magnetic dipole). In this letter, we reveal that in the presence of a nonlocal metasurface described by the second-order impedance boundary condition, the field decay can be further accelerated by suppressing the Norton wave (approaching the profiles $r^{-5/2}$ and $r^{-7/2}$ for electric and magnetic fields, respectively). In a proposed practical realization of a nonlocal metasurface, the effect is numerically verified and shown to reduce the edge diffraction effects by 10 dB for the shield diameter of only one wavelength, paving the way toward compact antenna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Pt/Ru 比例对 Pt-Ru 堆焊层改性 MCrAlYTa 涂层氧化机理的影响</w:t>
      </w:r>
    </w:p>
    <w:p>
      <w:r>
        <w:rPr>
          <w:rFonts w:ascii="Times New Roman" w:hAnsi="Times New Roman" w:eastAsia="宋体"/>
          <w:b/>
          <w:color w:val="003264"/>
          <w:sz w:val="24"/>
        </w:rPr>
        <w:t>Influence of Pt/Ru ratios on the oxidation mechanism of MCrAlYTa coatings modified with Pt-Ru overlays</w:t>
      </w:r>
    </w:p>
    <w:p>
      <w:r>
        <w:rPr>
          <w:rFonts w:ascii="Times New Roman" w:hAnsi="Times New Roman" w:eastAsia="宋体"/>
          <w:sz w:val="21"/>
        </w:rPr>
        <w:t>作者: Erfan Salahinejad</w:t>
        <w:br/>
      </w:r>
      <w:r>
        <w:rPr>
          <w:rFonts w:ascii="Times New Roman" w:hAnsi="Times New Roman" w:eastAsia="宋体"/>
          <w:sz w:val="21"/>
        </w:rPr>
        <w:t xml:space="preserve">时间: 2025-12-19T09:42:01Z | </w:t>
      </w:r>
      <w:r>
        <w:t xml:space="preserve">链接: </w:t>
      </w:r>
      <w:hyperlink r:id="rId691">
        <w:r>
          <w:rPr>
            <w:rFonts w:ascii="Times New Roman" w:hAnsi="Times New Roman" w:eastAsia="宋体"/>
            <w:color w:val="0000FF"/>
            <w:sz w:val="21"/>
            <w:u w:val="single"/>
          </w:rPr>
          <w:t>https://arxiv.org/abs/2512.17384v2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本研究研究了不同的 Pt/Ru 比例对采用电沉积真空退火 Ptsingle bondRu 覆盖层的 NiCoCrAlYTa 涂层氧化机制的影响。使用重量变化测量、扫描电子显微镜/能量色散 X 射线光谱 (SEM/EDS)、X 射线衍射 (XRD) 和 X 射线光电子能谱 (XPS) 进行高温氧化分析，显示出较高 Pt 含量的优异电阻。这是由于在热生长氧化物 (TGO) 层中形成了更致密、更薄且更均匀的氧化铝 (α-Al2O3) 层。相反，Ru含量的增加导致TGO层中其他氧化物和微裂纹以及氧化铝的发展，破坏了氧化保护。随着 Pt 含量的增加，Ti 和 Ta 以碳化物最低劣化形式与 Y 一起进入 TGO 层，进一步增强了抗氧化性。除了已探索的 Pt/Ru 比例对氧化皮特性和抗氧化性的显着影响之外，与 Pt 相比，Ru 的成本较低，表明通过优化 Pt/Ru 比例和微结构工程设计具有成本效益的系统的潜力。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the influence of varying Pt/Ru ratios on the oxidation mechanism of NiCoCrAlYTa coatings with electrodeposited, vacuum-annealed Ptsingle bondRu overlays. Weight change measurements, scanning electron microscopy/energy dispersive X-ray spectrometry (SEM/EDS), X-ray diffraction (XRD), and X-ray photoelectron spectroscopy (XPS) were used for high-temperature oxidation analyses, showing superior resistance with higher Pt contents. This was attributed to the creation of a denser, thinner, and more homogeneous layer of alumina (alpha-Al2O3) in the thermally-grown oxide (TGO) layer. On the contrary, an increase in Ru contents led to the development of other oxides and microcracks along with alumina in the TGO layer, undermining oxidation protection. The accommodation of Ti and Ta, in the minimally-deteriorative form of carbide, along with Y into the TGO layer with increasing Pt contents further enhanced oxidation resistance. In addition to the explored significant impact of the Pt/Ru ratio on oxide scale characteristics and oxidation resistance, the lower cost of Ru compared to Pt suggests the potential for designing cost-effective systems through optimized Pt/Ru ratios and microstructural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高温氧化防护电沉积 Pt、Ru 和 Pt-Ru 镀层的对比分析</w:t>
      </w:r>
    </w:p>
    <w:p>
      <w:r>
        <w:rPr>
          <w:rFonts w:ascii="Times New Roman" w:hAnsi="Times New Roman" w:eastAsia="宋体"/>
          <w:b/>
          <w:color w:val="003264"/>
          <w:sz w:val="24"/>
        </w:rPr>
        <w:t>Comparative analysis of electrodeposited Pt, Ru and Pt-Ru overlays for high-temperature oxidation protection</w:t>
      </w:r>
    </w:p>
    <w:p>
      <w:r>
        <w:rPr>
          <w:rFonts w:ascii="Times New Roman" w:hAnsi="Times New Roman" w:eastAsia="宋体"/>
          <w:sz w:val="21"/>
        </w:rPr>
        <w:t>作者: Erfan Salahinejad</w:t>
        <w:br/>
      </w:r>
      <w:r>
        <w:rPr>
          <w:rFonts w:ascii="Times New Roman" w:hAnsi="Times New Roman" w:eastAsia="宋体"/>
          <w:sz w:val="21"/>
        </w:rPr>
        <w:t xml:space="preserve">时间: 2025-12-19T09:46:01Z | </w:t>
      </w:r>
      <w:r>
        <w:t xml:space="preserve">链接: </w:t>
      </w:r>
      <w:hyperlink r:id="rId692">
        <w:r>
          <w:rPr>
            <w:rFonts w:ascii="Times New Roman" w:hAnsi="Times New Roman" w:eastAsia="宋体"/>
            <w:color w:val="0000FF"/>
            <w:sz w:val="21"/>
            <w:u w:val="single"/>
          </w:rPr>
          <w:t>https://arxiv.org/abs/2512.17392v1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铂 (Pt) 和钌 (Ru) 都是铂族金属 (PGM) 的成员，以其卓越的耐腐蚀性、抗氧化性和耐高温性而闻名，使其成为先进高温应用的有希望的候选者。本研究研究了 Pt、Ru 和二元 Pt-Ru 合金在 NiCoCrAlYTa 涂层单晶高温合金 CMSX-4 上的直流 (DC) 电沉积，以及它们的真空退火以及各自对系统在 1100 °C 下等温氧化行为的影响。所有电沉积覆盖层都显示出抗氧化性的显着增强。然而，Pt 的保护效率最高，Ru 的保护效率最低，Pt-Ru 合金的性能处于中等水平。显微和 X 射线衍射分析表明，在 NiCoCrAlYTa 粘结层中的元素与覆盖金属之间的原子相互作用的驱动下，涂层表面上保护性 α-Al2O3 和尖晶石 NiAl2O4 相的竞争形成在决定抗氧化性方面发挥着至关重要的作用。尽管与铂相比，钌的抗氧化性相对较低，但其显着降低的成本在成本敏感的高温应用中提供了潜在优势。这些发现为优化铂族金属涂层以提高高性能系统的耐用性提供了宝贵的见解。</w:t>
      </w:r>
    </w:p>
    <w:p>
      <w:pPr>
        <w:spacing w:before="120"/>
      </w:pPr>
      <w:r>
        <w:rPr>
          <w:rFonts w:ascii="Times New Roman" w:hAnsi="Times New Roman" w:eastAsia="宋体"/>
          <w:b/>
          <w:sz w:val="21"/>
        </w:rPr>
        <w:t>English Abstract:</w:t>
      </w:r>
    </w:p>
    <w:p>
      <w:r>
        <w:rPr>
          <w:rFonts w:ascii="Times New Roman" w:hAnsi="Times New Roman" w:eastAsia="宋体"/>
          <w:sz w:val="21"/>
        </w:rPr>
        <w:t>Platinum (Pt) and ruthenium (Ru), both members of the platinum-group metals (PGMs), are renowned for their exceptional resistance to corrosion, oxidation, and high temperatures, making them promising candidates for advanced high-temperature applications. This study investigates the direct current (DC) electrodeposition of Pt, Ru, and a binary Pt-Ru alloy onto NiCoCrAlYTa-coated single-crystal superalloy CMSX-4, along with their vacuum annealing and respective effects on the isothermal oxidation behavior of the system at 1100 °C. All the electrodeposited overlays demonstrated substantial enhancement in oxidation resistance. However, Pt exhibited the highest protection efficiency, Ru the least, and the Pt-Ru alloy provided an intermediate level of performance. Microscopic and X-ray diffraction analyses revealed that the competitive formation of protective α-Al2O3 and spinel NiAl2O4 phases on the coated surfaces played a crucial role in determining the oxidation resistance, driven by atomic interactions between the elements in the NiCoCrAlYTa bond coat and the overlay metals. Despite Ru's relatively lower oxidation resistance compared to Pt, its significantly lower cost offers potential advantages in cost-sensitive, high-temperature applications. These findings provide valuable insights into optimizing Pt-group metal coatings for durability in high-performance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通过溶胶-凝胶路线定制 Zn(1-x)TixAl2O4 纳米复合颗粒，用于高性能湿度传感</w:t>
      </w:r>
    </w:p>
    <w:p>
      <w:r>
        <w:rPr>
          <w:rFonts w:ascii="Times New Roman" w:hAnsi="Times New Roman" w:eastAsia="宋体"/>
          <w:b/>
          <w:color w:val="003264"/>
          <w:sz w:val="24"/>
        </w:rPr>
        <w:t>Tailored Zn(1-x)TixAl2O4 Nanocomposite Particles via Sol-Gel Route for High-Performance Humidity Sensing</w:t>
      </w:r>
    </w:p>
    <w:p>
      <w:r>
        <w:rPr>
          <w:rFonts w:ascii="Times New Roman" w:hAnsi="Times New Roman" w:eastAsia="宋体"/>
          <w:sz w:val="21"/>
        </w:rPr>
        <w:t>作者: Srilali Siragam</w:t>
        <w:br/>
      </w:r>
      <w:r>
        <w:rPr>
          <w:rFonts w:ascii="Times New Roman" w:hAnsi="Times New Roman" w:eastAsia="宋体"/>
          <w:sz w:val="21"/>
        </w:rPr>
        <w:t xml:space="preserve">时间: 2025-12-19T10:48:15Z | </w:t>
      </w:r>
      <w:r>
        <w:t xml:space="preserve">链接: </w:t>
      </w:r>
      <w:hyperlink r:id="rId693">
        <w:r>
          <w:rPr>
            <w:rFonts w:ascii="Times New Roman" w:hAnsi="Times New Roman" w:eastAsia="宋体"/>
            <w:color w:val="0000FF"/>
            <w:sz w:val="21"/>
            <w:u w:val="single"/>
          </w:rPr>
          <w:t>https://arxiv.org/abs/2512.17439v1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湿度传感器在工业、医疗保健、农业和环境应用中发挥着至关重要的作用；然而，传统传感器往往存在灵敏度低、响应慢、稳定性差等问题。本研究研究了溶胶-凝胶合成的 Zn0.85Ti0.15Al2O4 纳米复合陶瓷用于高性能湿度传感。 X 射线衍射 (XRD) 分析证实了纳米晶体结构，而 3.76 eV 的光学带隙表明传感潜力增强。该传感器的电阻显着降低，从 500 MΩ (15% RH) 降至 90 MΩ(90% RH)，并具有快速响应 (50 秒) 和恢复时间 (50 秒)。低滞后值（30% RH 时为 5.86%，60% RH 时为 7.69%，90% RH 时为 4.28%）突出了高灵敏度、稳定性和可重复性。这些结果表明 Zn0.85Ti0.15Al2O4 作为适合商业和工业部署的下一代电阻式湿度传感器的有前途的材料的潜力。</w:t>
      </w:r>
    </w:p>
    <w:p>
      <w:pPr>
        <w:spacing w:before="120"/>
      </w:pPr>
      <w:r>
        <w:rPr>
          <w:rFonts w:ascii="Times New Roman" w:hAnsi="Times New Roman" w:eastAsia="宋体"/>
          <w:b/>
          <w:sz w:val="21"/>
        </w:rPr>
        <w:t>English Abstract:</w:t>
      </w:r>
    </w:p>
    <w:p>
      <w:r>
        <w:rPr>
          <w:rFonts w:ascii="Times New Roman" w:hAnsi="Times New Roman" w:eastAsia="宋体"/>
          <w:sz w:val="21"/>
        </w:rPr>
        <w:t>Humidity sensors play a vital role in industrial, healthcare, agricultural, and environmental applications; however, conventional sensors often suffer from issues like low sensitivity, slow response, and poor stability. This study investigates sol-gel synthesized Zn0.85Ti0.15Al2O4 nanocomposite ceramics for high-performance humidity sensing. X-ray Diffraction (XRD) analysis confirms a nanocrystalline structure, while the optical bandgap of 3.76 eV indicates the enhanced sensing potential. The sensor exhibits a significant decrease in resistance, from 500 MΩ (15% RH) to 90 MΩ(90% RH), with fast response (50 s) and recovery times (50 s). Low Hysteresis values (5.86% at 30% RH, 7.69% at 60% RH, and 4.28% at 90% RH) highlight high sensitivity, stability, and repeatability. These results indicate the potential of Zn0.85Ti0.15Al2O4as a promising material for next-generation resistive humidity sensors suitable for commercial and industrial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使用金字塔传感器的自适应光学中的超分辨率波前重建</w:t>
      </w:r>
    </w:p>
    <w:p>
      <w:r>
        <w:rPr>
          <w:rFonts w:ascii="Times New Roman" w:hAnsi="Times New Roman" w:eastAsia="宋体"/>
          <w:b/>
          <w:color w:val="003264"/>
          <w:sz w:val="24"/>
        </w:rPr>
        <w:t>Super-resolution wavefront reconstruction in adaptive-optics with pyramid sensors</w:t>
      </w:r>
    </w:p>
    <w:p>
      <w:r>
        <w:rPr>
          <w:rFonts w:ascii="Times New Roman" w:hAnsi="Times New Roman" w:eastAsia="宋体"/>
          <w:sz w:val="21"/>
        </w:rPr>
        <w:t>作者: Christophe Vérinaud</w:t>
        <w:br/>
      </w:r>
      <w:r>
        <w:rPr>
          <w:rFonts w:ascii="Times New Roman" w:hAnsi="Times New Roman" w:eastAsia="宋体"/>
          <w:sz w:val="21"/>
        </w:rPr>
        <w:t xml:space="preserve">时间: 2025-12-19T11:33:30Z | </w:t>
      </w:r>
      <w:r>
        <w:t xml:space="preserve">链接: </w:t>
      </w:r>
      <w:hyperlink r:id="rId694">
        <w:r>
          <w:rPr>
            <w:rFonts w:ascii="Times New Roman" w:hAnsi="Times New Roman" w:eastAsia="宋体"/>
            <w:color w:val="0000FF"/>
            <w:sz w:val="21"/>
            <w:u w:val="single"/>
          </w:rPr>
          <w:t>https://arxiv.org/abs/2512.17469v1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超分辨率（SR）是指光学设计和信号处理技术的结合，共同用于从多个低分辨率样本中获得更高分辨率的重建波前，克服后者的固有局限性。在提供了使用激光导星探测器执行大气层析成像的多 Shack-Hartman (SH) 波前传感器 (WFS) 自适应光学系统的令人信服的示例之后，我们将 SR 概念扩展到具有单个传感器和自然导星的金字塔传感器 (PyWFS)。我们重新审视分析 PyWFS 衍射模型，主张两个方面：i) 我们可以重建超出探测器像素大小所施加的自然香农-奈奎斯特频率的空间频率和/或 ii) PyWFS 可用于测量振幅像差（在闪烁的起源处）。 SR 提供​​了从看似更少的样本控制更高致动器密度的可变形镜的可能性，其量化是本文的目标之一。超分辨率的 PyWFS 对错误配准更具弹性，提高了对齐要求并提高了性能（针对 AO 系统不太敏感的混叠和其他杂散模式），而实时计算负担仅增加了 2 倍。</w:t>
      </w:r>
    </w:p>
    <w:p>
      <w:pPr>
        <w:spacing w:before="120"/>
      </w:pPr>
      <w:r>
        <w:rPr>
          <w:rFonts w:ascii="Times New Roman" w:hAnsi="Times New Roman" w:eastAsia="宋体"/>
          <w:b/>
          <w:sz w:val="21"/>
        </w:rPr>
        <w:t>English Abstract:</w:t>
      </w:r>
    </w:p>
    <w:p>
      <w:r>
        <w:rPr>
          <w:rFonts w:ascii="Times New Roman" w:hAnsi="Times New Roman" w:eastAsia="宋体"/>
          <w:sz w:val="21"/>
        </w:rPr>
        <w:t>Super-resolution (SR) refers to a combination of optical design and signal processing techniques jointly employed to obtain reconstructed wave-fronts at a higher-resolution from multiple low-resolution samples, overcoming the intrinsic limitations of the latter. After compelling examples have been provided on multi-Shack-Hartman (SH) wave-front sensor (WFS) adaptive optics systems performing atmospheric tomography with laser guide star probes, we broaden the SR concept to pyramid sensors (PyWFS) with a single sensor and a natural guide star. We revisit the analytic PyWFS diffraction model to claim two aspects: i) that we can reconstruct spatial frequencies beyond the natural Shannon-Nyquist frequency imposed by the detector pixel size and/or ii) that the PyWFS can be used to measure amplitude aberrations (at the origin of scintillation). SR offers the possibility to control a higher actuator density deformable mirror from seemingly fewer samples, the quantification of which is one of the goals of this paper. A super-resolved PyWFS is more resilient to mis-registration, lifts alignment requirements and improves performance (against aliasing and other spurious modes AO systems are poorly sensitive to) with only a factor up to 2 increased real-time computational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引导渐进重建成像：一种新的基于量化的低剂量、高通量和实时分析叠层成像框架</w:t>
      </w:r>
    </w:p>
    <w:p>
      <w:r>
        <w:rPr>
          <w:rFonts w:ascii="Times New Roman" w:hAnsi="Times New Roman" w:eastAsia="宋体"/>
          <w:b/>
          <w:color w:val="003264"/>
          <w:sz w:val="24"/>
        </w:rPr>
        <w:t>Guided progressive reconstructive imaging: a new quantization-based framework for low-dose, high-throughput and real-time analytical ptychography</w:t>
      </w:r>
    </w:p>
    <w:p>
      <w:r>
        <w:rPr>
          <w:rFonts w:ascii="Times New Roman" w:hAnsi="Times New Roman" w:eastAsia="宋体"/>
          <w:sz w:val="21"/>
        </w:rPr>
        <w:t>作者: Jo Verbeeck</w:t>
        <w:br/>
      </w:r>
      <w:r>
        <w:rPr>
          <w:rFonts w:ascii="Times New Roman" w:hAnsi="Times New Roman" w:eastAsia="宋体"/>
          <w:sz w:val="21"/>
        </w:rPr>
        <w:t xml:space="preserve">时间: 2025-12-19T13:31:37Z | </w:t>
      </w:r>
      <w:r>
        <w:t xml:space="preserve">链接: </w:t>
      </w:r>
      <w:hyperlink r:id="rId695">
        <w:r>
          <w:rPr>
            <w:rFonts w:ascii="Times New Roman" w:hAnsi="Times New Roman" w:eastAsia="宋体"/>
            <w:color w:val="0000FF"/>
            <w:sz w:val="21"/>
            <w:u w:val="single"/>
          </w:rPr>
          <w:t>https://arxiv.org/abs/2512.17561v1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受益于检测器技术的最新发展，使得能够以几纳秒的时间分辨率访问检测事件流，建立了新的叠图工作流程。这种方法框架被称为引导渐进重建成像，依赖于通过基本推导对所采集强度进行基于量化的描述。已建立的直接相位检索解决方案（例如维格纳分布反卷积方法）可以适应对接收计数的连续处理，而不需要密集的数据表示。因此，结果以逐步改进的估计的形式获得，同时由于卓越的处理速度提供即时的用户反馈，能够超越采集带宽。这种快速测量是通过累积使用预先计算的内核限制引导函数库来实现的，将计数贡献编译为触发的探测器像素的函数。因此，重建提供了与直接相位恢复方法相同的优点，特别是高剂量效率和不存在复杂的会聚动力学，并且对视场的限制比当前替代方法中的典型限制要宽松得多。它的实施也明显更加直接和灵活。总体而言，这项工作构成了最先进技术的重大发展，促进了可重复性和低剂量实验的高可及性，并适用于基于电子的成像、X射线衍射和光学显微镜。</w:t>
      </w:r>
    </w:p>
    <w:p>
      <w:pPr>
        <w:spacing w:before="120"/>
      </w:pPr>
      <w:r>
        <w:rPr>
          <w:rFonts w:ascii="Times New Roman" w:hAnsi="Times New Roman" w:eastAsia="宋体"/>
          <w:b/>
          <w:sz w:val="21"/>
        </w:rPr>
        <w:t>English Abstract:</w:t>
      </w:r>
    </w:p>
    <w:p>
      <w:r>
        <w:rPr>
          <w:rFonts w:ascii="Times New Roman" w:hAnsi="Times New Roman" w:eastAsia="宋体"/>
          <w:sz w:val="21"/>
        </w:rPr>
        <w:t>By profiting from recent developments in detector technologies, making it possible to access a stream of detection events with few-ns time resolutions, a new ptychographic workflow is established. This methodological framework, referred to as guided progressive reconstructive imaging, relies on a quantization-based description of the acquired intensity, through an elementary derivation. Established direct phase retrieval solutions, such as the Wigner distribution deconvolution approach, can then be adapted to a continuous treatment of received counts, with no need for a dense data representation. Consequently, the result is obtained in the form of a progressively improving estimate, while providing immediate user feedback thanks to a remarkable processing speed, able to surpass the acquisition bandwidth. This fast measurement is enabled by the cumulative usage of a pre-calculated library of kernel-limited guide functions, compiling count-wise contributions as a function of the triggered detector pixel. Hence, the reconstruction offers the same advantages of direct phase retrieval methods, in particular a high dose-efficiency and the absence of complex convergence dynamics, with much less stringent restrictions on the field of view than is typical in current alternatives. Its implementation is also significantly more straightforward and flexible. Overall, this work constitutes a major evolution in the state-of-the-art, facilitating repeatable and low-dose experiments with high accessibility, and being applicable to electron-based imaging, X-ray diffraction and optical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使用衍射光束传播代码模拟真空双折射</w:t>
      </w:r>
    </w:p>
    <w:p>
      <w:r>
        <w:rPr>
          <w:rFonts w:ascii="Times New Roman" w:hAnsi="Times New Roman" w:eastAsia="宋体"/>
          <w:b/>
          <w:color w:val="003264"/>
          <w:sz w:val="24"/>
        </w:rPr>
        <w:t>Simulating vacuum birefringence with a diffractive beam propagation code</w:t>
      </w:r>
    </w:p>
    <w:p>
      <w:r>
        <w:rPr>
          <w:rFonts w:ascii="Times New Roman" w:hAnsi="Times New Roman" w:eastAsia="宋体"/>
          <w:sz w:val="21"/>
        </w:rPr>
        <w:t>作者: Felix Karbstein</w:t>
        <w:br/>
      </w:r>
      <w:r>
        <w:rPr>
          <w:rFonts w:ascii="Times New Roman" w:hAnsi="Times New Roman" w:eastAsia="宋体"/>
          <w:sz w:val="21"/>
        </w:rPr>
        <w:t xml:space="preserve">时间: 2025-12-19T14:41:52Z | </w:t>
      </w:r>
      <w:r>
        <w:t xml:space="preserve">链接: </w:t>
      </w:r>
      <w:hyperlink r:id="rId696">
        <w:r>
          <w:rPr>
            <w:rFonts w:ascii="Times New Roman" w:hAnsi="Times New Roman" w:eastAsia="宋体"/>
            <w:color w:val="0000FF"/>
            <w:sz w:val="21"/>
            <w:u w:val="single"/>
          </w:rPr>
          <w:t>https://arxiv.org/abs/2512.17641v1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他们的预测九十年后，宏观电磁场中的量子真空非线性仍然等待实验室的直接实验验证。他们的第一次测量的一个特别有希望的途径是在泵浦探针类型实验中反向传播激光束的碰撞。在这里，关键的挑战是将探针振荡频率下的小量子真空信号与大探针背景分开，该信号主要在其前锥体附近发射。虽然可以对相关量子真空信号进行定量准确的预测，但迄今为止还没有将这些预测与衍射光束传播代码相结合的框架。此类代码旨在对光学实验进行整体建模，并且可以可靠地解释光学设备（例如透镜和光圈）的衍射和吸收损耗。后者在实验检测之前不可避免地影响和修改诱导信号和背景成分。目前的工作解决了这个热门问题，并报告了在专为光学实验的真实建模而设计的已建立的衍射光束传播工具包中首次实现量子真空信号发射模块。</w:t>
      </w:r>
    </w:p>
    <w:p>
      <w:pPr>
        <w:spacing w:before="120"/>
      </w:pPr>
      <w:r>
        <w:rPr>
          <w:rFonts w:ascii="Times New Roman" w:hAnsi="Times New Roman" w:eastAsia="宋体"/>
          <w:b/>
          <w:sz w:val="21"/>
        </w:rPr>
        <w:t>English Abstract:</w:t>
      </w:r>
    </w:p>
    <w:p>
      <w:r>
        <w:rPr>
          <w:rFonts w:ascii="Times New Roman" w:hAnsi="Times New Roman" w:eastAsia="宋体"/>
          <w:sz w:val="21"/>
        </w:rPr>
        <w:t>Ninety years after their prediction, quantum vacuum nonlinearities in macroscopic electromagnetic fields still await a direct experimental verification in the laboratory. A particularly promising route towards their first measurement is the collision of counter-propagating laser beams in a pump-probe type experiment. Here, the key challenge is to separate the small quantum vacuum signal at the oscillation frequency of the probe that is mainly emitted in the vicinity of its forward cone from the large probe background. While quantitatively accurate predictions of the associated quantum vacuum signals are available, to date there is no framework that combines these predictions with a diffractive beam propagation code. Such codes are designed to holistically model optical experiments and can reliably account for diffraction and absorption losses of optical devices, like lenses and apertures. The latter inevitably influence and modify both the induced signal and background components prior to their detection in experiment. The present work addresses this topical issue and reports on the first implementation of a quantum vacuum signals emission module in an established diffractive beam propagation toolkit designed for the realistic modelling of optical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连续体的束缚态：时变欺骗声表面波</w:t>
      </w:r>
    </w:p>
    <w:p>
      <w:r>
        <w:rPr>
          <w:rFonts w:ascii="Times New Roman" w:hAnsi="Times New Roman" w:eastAsia="宋体"/>
          <w:b/>
          <w:color w:val="003264"/>
          <w:sz w:val="24"/>
        </w:rPr>
        <w:t>Bound States to the Continuum: Time-varying Spoof Acoustic Surface Waves</w:t>
      </w:r>
    </w:p>
    <w:p>
      <w:r>
        <w:rPr>
          <w:rFonts w:ascii="Times New Roman" w:hAnsi="Times New Roman" w:eastAsia="宋体"/>
          <w:sz w:val="21"/>
        </w:rPr>
        <w:t>作者: S. A. R. Horsley</w:t>
        <w:br/>
      </w:r>
      <w:r>
        <w:rPr>
          <w:rFonts w:ascii="Times New Roman" w:hAnsi="Times New Roman" w:eastAsia="宋体"/>
          <w:sz w:val="21"/>
        </w:rPr>
        <w:t xml:space="preserve">时间: 2025-12-19T15:29:07Z | </w:t>
      </w:r>
      <w:r>
        <w:t xml:space="preserve">链接: </w:t>
      </w:r>
      <w:hyperlink r:id="rId697">
        <w:r>
          <w:rPr>
            <w:rFonts w:ascii="Times New Roman" w:hAnsi="Times New Roman" w:eastAsia="宋体"/>
            <w:color w:val="0000FF"/>
            <w:sz w:val="21"/>
            <w:u w:val="single"/>
          </w:rPr>
          <w:t>https://arxiv.org/abs/2512.17692v1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我们开发了一种由调制腔线阵列组成的时间调制声学超表面的理论框架，并表明束缚声学表面波可以经历时间衍射，从界面处的束缚态转变为体波。色散关系是通过捕获 Floquet 边带之间的时空耦合的算子形式导出的。我们表明，在腔长的周期性调制下，产生了由调制频率间隔的边带（时间衍射），使得束缚表面声波与体辐射耦合，即从束缚态 \textit{to} 连续体。我们通过时域有限元模拟观察负频谱作为沿阵列的空间反射。在带交叉处观察到光谱 $k$ 间隙，间隙宽度与调制幅度成正比。调制仅通过时间相关的反射阶段进入，因此该框架通常适用于具有可编程边界条件的超表面，超出了纯粹的机械调制。</w:t>
      </w:r>
    </w:p>
    <w:p>
      <w:pPr>
        <w:spacing w:before="120"/>
      </w:pPr>
      <w:r>
        <w:rPr>
          <w:rFonts w:ascii="Times New Roman" w:hAnsi="Times New Roman" w:eastAsia="宋体"/>
          <w:b/>
          <w:sz w:val="21"/>
        </w:rPr>
        <w:t>English Abstract:</w:t>
      </w:r>
    </w:p>
    <w:p>
      <w:r>
        <w:rPr>
          <w:rFonts w:ascii="Times New Roman" w:hAnsi="Times New Roman" w:eastAsia="宋体"/>
          <w:sz w:val="21"/>
        </w:rPr>
        <w:t>We develop a theoretical framework for time-modulated acoustic metasurfaces comprising a line array of modulated cavities, and show that bound acoustic surface waves can undergo temporal diffraction from bound states localised at an interface into bulk waves. The dispersion relation is derived via an operator formalism that captures the spatio-temporal coupling between Floquet sidebands. We show that under periodic modulation of the cavity length sidebands spaced by the modulation frequency are produced (diffraction in time), enabling the coupling of bound surface acoustic waves with bulk radiation i.e. from a bound state \textit{to} the continuum. We observe the negative-frequency spectra as spatial reflections along the array via time-domain finite element simulations. Spectral $k$-gaps are observed at band crossings, with the width of the gap proportional to the modulation amplitude. The modulation enters solely through a time-dependent reflection phase, such that the framework applies generally to metasurfaces with programmable boundary conditions, beyond purely mechanical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液氦中 1550 nm 处具有饱和效率的快速恢复外延 NbN 超导纳米线单光子探测器</w:t>
      </w:r>
    </w:p>
    <w:p>
      <w:r>
        <w:rPr>
          <w:rFonts w:ascii="Times New Roman" w:hAnsi="Times New Roman" w:eastAsia="宋体"/>
          <w:b/>
          <w:color w:val="003264"/>
          <w:sz w:val="24"/>
        </w:rPr>
        <w:t>Fast-Recovery Epitaxial NbN Superconducting Nanowire Single-Photon Detectors with Saturated Efficiency at 1550 nm in Liquid Helium</w:t>
      </w:r>
    </w:p>
    <w:p>
      <w:r>
        <w:rPr>
          <w:rFonts w:ascii="Times New Roman" w:hAnsi="Times New Roman" w:eastAsia="宋体"/>
          <w:sz w:val="21"/>
        </w:rPr>
        <w:t>作者: Karl K. Berggren</w:t>
        <w:br/>
      </w:r>
      <w:r>
        <w:rPr>
          <w:rFonts w:ascii="Times New Roman" w:hAnsi="Times New Roman" w:eastAsia="宋体"/>
          <w:sz w:val="21"/>
        </w:rPr>
        <w:t xml:space="preserve">时间: 2025-12-19T21:02:20Z | </w:t>
      </w:r>
      <w:r>
        <w:t xml:space="preserve">链接: </w:t>
      </w:r>
      <w:hyperlink r:id="rId698">
        <w:r>
          <w:rPr>
            <w:rFonts w:ascii="Times New Roman" w:hAnsi="Times New Roman" w:eastAsia="宋体"/>
            <w:color w:val="0000FF"/>
            <w:sz w:val="21"/>
            <w:u w:val="single"/>
          </w:rPr>
          <w:t>https://arxiv.org/abs/2512.18063v1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由于对薄膜特性如何控制 SNSPD 性能的了解有限，在高温下实现高内部效率和快速复位时间仍然具有挑战性。我们证明了蓝宝石上的外延 NbN 薄膜能够同时实现高效率和快速响应。我们基于通过直流磁控管溅射在 c 切割蓝宝石上沉积的这些薄膜来制造和表征 SNSPD。高质量的外延生长保留了低电子扩散系数，并促进了强电子声子耦合，从而在肮脏极限下产生了高临界温度和有效的热点形成。 X 射线衍射和透射电子显微镜证实了外延排列和晶格顺序。 20 nm 宽的纳米线在 1550 nm 波长下表现出饱和内部效率，在 4.2 K 下表现出较短的复位时间，这是通过晶格匹配和蓝宝石界面的高导热性实现的。从头开始建模可再现光子计数率，将器件性能与扩散率和电子声子耦合等薄膜特性定量联系起来。</w:t>
      </w:r>
    </w:p>
    <w:p>
      <w:pPr>
        <w:spacing w:before="120"/>
      </w:pPr>
      <w:r>
        <w:rPr>
          <w:rFonts w:ascii="Times New Roman" w:hAnsi="Times New Roman" w:eastAsia="宋体"/>
          <w:b/>
          <w:sz w:val="21"/>
        </w:rPr>
        <w:t>English Abstract:</w:t>
      </w:r>
    </w:p>
    <w:p>
      <w:r>
        <w:rPr>
          <w:rFonts w:ascii="Times New Roman" w:hAnsi="Times New Roman" w:eastAsia="宋体"/>
          <w:sz w:val="21"/>
        </w:rPr>
        <w:t>Achieving both high internal efficiency and fast reset times at elevated temperatures remains challenging due to limited understanding of how film properties govern SNSPD performance. We demonstrate that epitaxial NbN films on sapphire enable simultaneous high efficiency and rapid response. We fabricate and characterize SNSPDs based on these films deposited via DC magnetron sputtering on c-cut sapphire. High-quality epitaxial growth preserves a low electron diffusion coefficient and promotes strong electron-phonon coupling, yielding a high critical temperature and efficient hotspot formation in the dirty limit. X-ray diffraction and transmission electron microscopy confirm epitaxial alignment and lattice order. Nanowires of 20 nm width exhibit saturated internal efficiency at 1550 nm wavelength and short reset times at 4.2 K, enabled by lattice matching and high thermal conductance of the sapphire interface. Ab initio modeling reproduces photon count rates, linking device performance quantitatively to film properties such as diffusivity and electron-phonon coupling.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使用短波长纳秒激光对铜纳米粒子进行微尺度选择性激光烧结</w:t>
      </w:r>
    </w:p>
    <w:p>
      <w:r>
        <w:rPr>
          <w:rFonts w:ascii="Times New Roman" w:hAnsi="Times New Roman" w:eastAsia="宋体"/>
          <w:b/>
          <w:color w:val="003264"/>
          <w:sz w:val="24"/>
        </w:rPr>
        <w:t>Microscale selective laser sintering of Cu nanoparticles with a short-wavelength nanosecond laser</w:t>
      </w:r>
    </w:p>
    <w:p>
      <w:r>
        <w:rPr>
          <w:rFonts w:ascii="Times New Roman" w:hAnsi="Times New Roman" w:eastAsia="宋体"/>
          <w:sz w:val="21"/>
        </w:rPr>
        <w:t>作者: Wan Shou</w:t>
        <w:br/>
      </w:r>
      <w:r>
        <w:rPr>
          <w:rFonts w:ascii="Times New Roman" w:hAnsi="Times New Roman" w:eastAsia="宋体"/>
          <w:sz w:val="21"/>
        </w:rPr>
        <w:t xml:space="preserve">时间: 2025-12-20T18:36:32Z | </w:t>
      </w:r>
      <w:r>
        <w:t xml:space="preserve">链接: </w:t>
      </w:r>
      <w:hyperlink r:id="rId699">
        <w:r>
          <w:rPr>
            <w:rFonts w:ascii="Times New Roman" w:hAnsi="Times New Roman" w:eastAsia="宋体"/>
            <w:color w:val="0000FF"/>
            <w:sz w:val="21"/>
            <w:u w:val="single"/>
          </w:rPr>
          <w:t>https://arxiv.org/abs/2512.18465v3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由于其优异的导电性和导热性，反射铜的微型增材制造对于微电子和微型计算机变得越来越重要。然而，对于最先进的商业金属 3D 打印机来说，实现亚 100 微米制造仍然具有挑战性。使用带有红外 (IR) 激光器（波长为 1060-1070 nm）的商用激光粉末床熔合系统时，有两个方面不是最优的：（1）红外激光器对铜的吸收率较低，这对于制造来说是低能效的； (2) 由于衍射限制加工，短波长激光器有可能提供更高分辨率的加工。另一方面，激光烧结或熔化通常使用连续波（CW）激光器，由于热影响区较大，这可能会降低制造分辨率。基于这些事实，本研究研究了铜纳米粒子的紫外（波长 355 nm）纳秒（ns）激光烧结。研究了不同的激光加工参数以及不同的纳米粒子堆积密度。我们的结果表明，短波长激光可以减少烧结所需的能量，获得良好的形貌，致密的纳米粒子粉末床有利于连续熔化。我们进一步表明，使用 UV ns 激光可以轻松实现 20 微米以下的打印。这些发现为短波长激光-金属纳米颗粒相互作用提供了新的见解，这可能为实现高分辨率微米和纳米级增材制造铺平道路。</w:t>
      </w:r>
    </w:p>
    <w:p>
      <w:pPr>
        <w:spacing w:before="120"/>
      </w:pPr>
      <w:r>
        <w:rPr>
          <w:rFonts w:ascii="Times New Roman" w:hAnsi="Times New Roman" w:eastAsia="宋体"/>
          <w:b/>
          <w:sz w:val="21"/>
        </w:rPr>
        <w:t>English Abstract:</w:t>
      </w:r>
    </w:p>
    <w:p>
      <w:r>
        <w:rPr>
          <w:rFonts w:ascii="Times New Roman" w:hAnsi="Times New Roman" w:eastAsia="宋体"/>
          <w:sz w:val="21"/>
        </w:rPr>
        <w:t>Microscale additive manufacturing of reflective copper is becoming increasingly important for microelectronics and microcomputers, due to its excellent electrical and thermal conductivity. Yet, it remains challenging for state-of-the-art commercial metal 3D printers to achieve sub-100-micron manufacturing. Two aspects are sub-optimal using commercial laser powder bed fusion systems with infrared (IR) lasers (wavelength of 1060-1070 nm): (1) IR laser has a low absorption rate for Cu, which is energy-inefficient for manufacturing; (2) short wavelength lasers can potentially offer higher resolution processing due to the diffraction-limited processing. On the other hand, laser sintering or melting typically uses continuous wave (CW) lasers, which may reduce the manufacturing resolution due to a large heat-affected zone. Based on these facts, this study investigates the UV (wavelength of 355 nm) nanosecond (ns) laser sintering of Cu nanoparticles. Different laser processing parameters, as well as different nanoparticle packing densities, are studied. Our results show that a short-wavelength laser can reduce the required energy for sintering with decent morphology, and a densified nanoparticle powder bed favors continuous melting. We further show that sub-20 micron printing can be readily achieved with a UV ns laser. These findings provide new insights into short-wavelength laser-metal nanoparticle interactions, which may pave the way to achieve high-resolution micro and nano-scale additive manufacturing.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带电粒子动力学的动态时间框架</w:t>
      </w:r>
    </w:p>
    <w:p>
      <w:r>
        <w:rPr>
          <w:rFonts w:ascii="Times New Roman" w:hAnsi="Times New Roman" w:eastAsia="宋体"/>
          <w:b/>
          <w:color w:val="003264"/>
          <w:sz w:val="24"/>
        </w:rPr>
        <w:t>A Dynamical-Time Framework for the Dynamics of Charged Particles</w:t>
      </w:r>
    </w:p>
    <w:p>
      <w:r>
        <w:rPr>
          <w:rFonts w:ascii="Times New Roman" w:hAnsi="Times New Roman" w:eastAsia="宋体"/>
          <w:sz w:val="21"/>
        </w:rPr>
        <w:t>作者: Gonzalo Marcelo Ramírez-Ávila</w:t>
        <w:br/>
      </w:r>
      <w:r>
        <w:rPr>
          <w:rFonts w:ascii="Times New Roman" w:hAnsi="Times New Roman" w:eastAsia="宋体"/>
          <w:sz w:val="21"/>
        </w:rPr>
        <w:t xml:space="preserve">时间: 2025-12-22T02:59:12Z | </w:t>
      </w:r>
      <w:r>
        <w:t xml:space="preserve">链接: </w:t>
      </w:r>
      <w:hyperlink r:id="rId700">
        <w:r>
          <w:rPr>
            <w:rFonts w:ascii="Times New Roman" w:hAnsi="Times New Roman" w:eastAsia="宋体"/>
            <w:color w:val="0000FF"/>
            <w:sz w:val="21"/>
            <w:u w:val="single"/>
          </w:rPr>
          <w:t>https://arxiv.org/abs/2512.19768v2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个动力学框架，用于模拟点状带电粒子在一般外部电磁场中的运动，无论有没有质量。该公式的一个关键特征是将时间坐标视为动态变量。该框架适用于相对论体系，同时始终承认非相对论极限。我们还引入了速度空间中粒子轨迹的表示，它提供了对动力学性质和渐近行为的清晰洞察。作为一个应用，我们比较了恒定电磁场中有质量和无质量粒子的运动，发现对于相同的场配置，它们的渐近行为与质量和初始条件无关。最后，我们在两个案例研究中探讨了动态时间公式相对于传统均匀时间方法的计算优势：均匀电磁场和沿均匀磁场传播的椭圆极化波。在这两种情况下，所提出的方案都表现出准确性和计算效率的提高。</w:t>
      </w:r>
    </w:p>
    <w:p>
      <w:pPr>
        <w:spacing w:before="120"/>
      </w:pPr>
      <w:r>
        <w:rPr>
          <w:rFonts w:ascii="Times New Roman" w:hAnsi="Times New Roman" w:eastAsia="宋体"/>
          <w:b/>
          <w:sz w:val="21"/>
        </w:rPr>
        <w:t>English Abstract:</w:t>
      </w:r>
    </w:p>
    <w:p>
      <w:r>
        <w:rPr>
          <w:rFonts w:ascii="Times New Roman" w:hAnsi="Times New Roman" w:eastAsia="宋体"/>
          <w:sz w:val="21"/>
        </w:rPr>
        <w:t>We present a dynamical framework for modeling the motion of point-like charged particles, with or without mass, in general external electromagnetic fields. A key feature of this formulation is the treatment of time coordinate as a dynamical variable. The framework applies to the relativistic regime while consistently admitting a nonrelativistic limit. We also introduce a representation of particle trajectories in velocity space, which provides clear insight into the nature and asymptotic behavior of the dynamics. As an application, we compare the motion of massive and massless particles in a constant electromagnetic field and find that, for identical field configurations, their asymptotic behavior is independent of both mass and initial conditions. Finally, we explore the computational advantages of the dynamical-time formulation over the conventional uniform-time approach in two case studies: a uniform electromagnetic field, and an elliptically polarized wave propagating along a uniform magnetic field. In both scenarios, the proposed scheme exhibits improvements in accuracy and computational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通过氟化物掺杂增强透辉石的烧结性和体外生物活性</w:t>
      </w:r>
    </w:p>
    <w:p>
      <w:r>
        <w:rPr>
          <w:rFonts w:ascii="Times New Roman" w:hAnsi="Times New Roman" w:eastAsia="宋体"/>
          <w:b/>
          <w:color w:val="003264"/>
          <w:sz w:val="24"/>
        </w:rPr>
        <w:t>Enhanced sinterability and in vitro bioactivity of diopside through fluoride doping</w:t>
      </w:r>
    </w:p>
    <w:p>
      <w:r>
        <w:rPr>
          <w:rFonts w:ascii="Times New Roman" w:hAnsi="Times New Roman" w:eastAsia="宋体"/>
          <w:sz w:val="21"/>
        </w:rPr>
        <w:t>作者: M. Jafari Baghjeghaz</w:t>
        <w:br/>
      </w:r>
      <w:r>
        <w:rPr>
          <w:rFonts w:ascii="Times New Roman" w:hAnsi="Times New Roman" w:eastAsia="宋体"/>
          <w:sz w:val="21"/>
        </w:rPr>
        <w:t xml:space="preserve">时间: 2025-12-22T04:06:46Z | </w:t>
      </w:r>
      <w:r>
        <w:t xml:space="preserve">链接: </w:t>
      </w:r>
      <w:hyperlink r:id="rId701">
        <w:r>
          <w:rPr>
            <w:rFonts w:ascii="Times New Roman" w:hAnsi="Times New Roman" w:eastAsia="宋体"/>
            <w:color w:val="0000FF"/>
            <w:sz w:val="21"/>
            <w:u w:val="single"/>
          </w:rPr>
          <w:t>https://arxiv.org/abs/2512.19014v1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在这项工作中，通过湿化学沉淀法将透辉石（CaMgSi2O6）掺杂了 1 mol.% 的氟化物，且没有形成任何第二相。通过X射线衍射、傅里叶变换红外光谱和场发射扫描电子显微镜研究了合成纳米粉末的烧结结构。此外，还通过电子显微镜、电感耦合等离子体光谱和傅里叶变换红外光谱对样品在模拟体液中的体外磷灰石形成能力进行了比较评价。结果表明，通过烧结颈的进一步发展，氟化物掺杂提高了材料的烧结性能。还发现，与未掺杂的生物陶瓷相比，掺杂样品的表面沉积了更多的磷灰石。结论是氟化物可以被认为是含镁硅酸盐中的掺杂剂，以改善生物行为，特别是生物活性。</w:t>
      </w:r>
    </w:p>
    <w:p>
      <w:pPr>
        <w:spacing w:before="120"/>
      </w:pPr>
      <w:r>
        <w:rPr>
          <w:rFonts w:ascii="Times New Roman" w:hAnsi="Times New Roman" w:eastAsia="宋体"/>
          <w:b/>
          <w:sz w:val="21"/>
        </w:rPr>
        <w:t>English Abstract:</w:t>
      </w:r>
    </w:p>
    <w:p>
      <w:r>
        <w:rPr>
          <w:rFonts w:ascii="Times New Roman" w:hAnsi="Times New Roman" w:eastAsia="宋体"/>
          <w:sz w:val="21"/>
        </w:rPr>
        <w:t>In this work, diopside (CaMgSi2O6) was doped with fluoride at a level of 1 mol.%, without the formation of any second phase, by a wet chemical precipitation method. The sintered structure of the synthesized nanopowders was studied by X-ray diffraction, Fourier transform infrared spectroscopy and field-emission scanning electron microscopy. Also, the samples' in vitro apatite-forming ability in a simulated body fluid was comparatively evaluated by electron microscopy, inductively coupled plasma spectroscopy and Fourier transform infrared spectroscopy. According to the results, the material's sinterability was improved by fluoride doping, as realized from the further development of sintering necks. It was also found that compared to the undoped bioceramic, a higher amount of apatite was deposited on the surface of the doped sample. It is concluded that fluoride can be considered as a doping agent in magnesium-containing silicates to improve biological, particularly bioactivity, behaviors.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通过互补散射通道融合实现 4D-STEM 中的无间隙信息传输</w:t>
      </w:r>
    </w:p>
    <w:p>
      <w:r>
        <w:rPr>
          <w:rFonts w:ascii="Times New Roman" w:hAnsi="Times New Roman" w:eastAsia="宋体"/>
          <w:b/>
          <w:color w:val="003264"/>
          <w:sz w:val="24"/>
        </w:rPr>
        <w:t>Gap-free Information Transfer in 4D-STEM via Fusion of Complementary Scattering Channels</w:t>
      </w:r>
    </w:p>
    <w:p>
      <w:r>
        <w:rPr>
          <w:rFonts w:ascii="Times New Roman" w:hAnsi="Times New Roman" w:eastAsia="宋体"/>
          <w:sz w:val="21"/>
        </w:rPr>
        <w:t>作者: Philipp Pelz</w:t>
        <w:br/>
      </w:r>
      <w:r>
        <w:rPr>
          <w:rFonts w:ascii="Times New Roman" w:hAnsi="Times New Roman" w:eastAsia="宋体"/>
          <w:sz w:val="21"/>
        </w:rPr>
        <w:t xml:space="preserve">时间: 2025-12-22T15:09:19Z | </w:t>
      </w:r>
      <w:r>
        <w:t xml:space="preserve">链接: </w:t>
      </w:r>
      <w:hyperlink r:id="rId702">
        <w:r>
          <w:rPr>
            <w:rFonts w:ascii="Times New Roman" w:hAnsi="Times New Roman" w:eastAsia="宋体"/>
            <w:color w:val="0000FF"/>
            <w:sz w:val="21"/>
            <w:u w:val="single"/>
          </w:rPr>
          <w:t>https://arxiv.org/abs/2512.19460v2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与高通量 4D-STEM 采集兼容的线性相衬扫描透射电子显微镜 (STEM) 技术被广泛用于增强弱散射和光束敏感材料的相衬。在这些模式中，对比度传递通常在低空间频率下受到抑制，从而导致限制定量成像的特征对比度间隙。保留低频相衬的方法是存在的，但通常需要大幅增加实验复杂性，限制了常规使用。暗场 STEM 成像通过散射在明场盘外部的电子捕获缺失的低频信息，但会丢弃大部分散射信号，因此剂量效率低下。融合全场 STEM (FF-STEM) 作为 4D-STEM 成像模式引入，通过在单次采集中将叠层相位重建与倾斜校正暗场成像相结合，克服了这一限制。明场数据用于估计探头像差并重建高分​​辨率相位图像，而暗场数据提供互补的低频对比度。使用基于光谱信噪比的最小方差加权，两个通道在傅里叶空间中进行最佳融合，从而产生具有高对比度和定量保真度的无传输间隙图像。 FF-STEM 保留了叠层成像的上采样和深度切片功能，增加了暗场成像的强大低频对比度特性，并实现剂量高效、近实时重建。</w:t>
      </w:r>
    </w:p>
    <w:p>
      <w:pPr>
        <w:spacing w:before="120"/>
      </w:pPr>
      <w:r>
        <w:rPr>
          <w:rFonts w:ascii="Times New Roman" w:hAnsi="Times New Roman" w:eastAsia="宋体"/>
          <w:b/>
          <w:sz w:val="21"/>
        </w:rPr>
        <w:t>English Abstract:</w:t>
      </w:r>
    </w:p>
    <w:p>
      <w:r>
        <w:rPr>
          <w:rFonts w:ascii="Times New Roman" w:hAnsi="Times New Roman" w:eastAsia="宋体"/>
          <w:sz w:val="21"/>
        </w:rPr>
        <w:t>Linear phase-contrast scanning transmission electron microscopy (STEM) techniques compatible with high-throughput 4D-STEM acquisition are widely used to enhance phase contrast in weakly scattering and beam-sensitive materials. In these modalities, contrast transfer is often suppressed at low spatial frequencies, resulting in a characteristic contrast gap that limits quantitative imaging. Approaches that retain low-frequency phase contrast exist but typically require substantially increased experimental complexity, restricting routine use. Dark-field STEM imaging captures this missing low-frequency information through electrons scattered outside the bright-field disk, but discards a large fraction of the scattered signal and is therefore dose-inefficient. Fused Full-field STEM (FF-STEM) is introduced as a 4D-STEM imaging modality that overcomes this limitation by combining ptychographic phase reconstruction with tilt-corrected dark-field imaging within a single acquisition. Bright-field data are used to estimate probe aberrations and reconstruct a high-resolution phase image, while dark-field data provide complementary low-frequency contrast. The two channels are optimally fused in Fourier space using minimum-variance weighting based on the spectral signal-to-noise ratio, yielding transfer-gap-free images with high contrast and quantitative fidelity. FF-STEM preserves the upsampling and depth-sectioning capabilities of ptychography, adds robust low-frequency contrast characteristic of dark-field imaging, and enables dose-efficient, near-real-time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使用极紫外散射测量法对周期性结构进行动态成像</w:t>
      </w:r>
    </w:p>
    <w:p>
      <w:r>
        <w:rPr>
          <w:rFonts w:ascii="Times New Roman" w:hAnsi="Times New Roman" w:eastAsia="宋体"/>
          <w:b/>
          <w:color w:val="003264"/>
          <w:sz w:val="24"/>
        </w:rPr>
        <w:t>Dynamic Imaging of Periodic Structures using Extreme Ultraviolet Scatterometry</w:t>
      </w:r>
    </w:p>
    <w:p>
      <w:r>
        <w:rPr>
          <w:rFonts w:ascii="Times New Roman" w:hAnsi="Times New Roman" w:eastAsia="宋体"/>
          <w:sz w:val="21"/>
        </w:rPr>
        <w:t>作者: Joshua L. Knobloch</w:t>
        <w:br/>
      </w:r>
      <w:r>
        <w:rPr>
          <w:rFonts w:ascii="Times New Roman" w:hAnsi="Times New Roman" w:eastAsia="宋体"/>
          <w:sz w:val="21"/>
        </w:rPr>
        <w:t xml:space="preserve">时间: 2025-12-23T00:17:09Z | </w:t>
      </w:r>
      <w:r>
        <w:t xml:space="preserve">链接: </w:t>
      </w:r>
      <w:hyperlink r:id="rId703">
        <w:r>
          <w:rPr>
            <w:rFonts w:ascii="Times New Roman" w:hAnsi="Times New Roman" w:eastAsia="宋体"/>
            <w:color w:val="0000FF"/>
            <w:sz w:val="21"/>
            <w:u w:val="single"/>
          </w:rPr>
          <w:t>https://arxiv.org/abs/2512.19940v1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使用相干、超快、极紫外 (EUV) 光源进行动态散射和成像可以解析电荷、声子和自旋过程的固有长度和时间尺度。然而，全视场相干衍射成像需要结合计算相位检索来扫描样品，这使得快速获取大量动态帧具有挑战性。在这项工作中，我们演示了一种通过分析远场衍射级强度的变化，从传统 EUV 散射测量数据中提取周期性样本中平均晶胞的动态一维图像的技术。从将远场衍射的微小变化与样本平面上的相位和振幅扰动联系起来的方程组开始，结果表明，在某些条件下，第 n 个衍射级的变化通过闭合形式关系专门映射到扰动的第 n 个傅立叶分量上。我们通过严格的耦合波分析模拟表明，即使在推导它的标量衍射理论框架之外，我们的方法也可以提供良好的近似。最后，我们通过实验证明了这种重建方法，使用红外激光泵浦脉冲将一维镍纳米线引出到金刚石基板上，并使用延时 EUV 探针脉冲测量其弛豫，以可视化纳米级声子动力学。</w:t>
      </w:r>
    </w:p>
    <w:p>
      <w:pPr>
        <w:spacing w:before="120"/>
      </w:pPr>
      <w:r>
        <w:rPr>
          <w:rFonts w:ascii="Times New Roman" w:hAnsi="Times New Roman" w:eastAsia="宋体"/>
          <w:b/>
          <w:sz w:val="21"/>
        </w:rPr>
        <w:t>English Abstract:</w:t>
      </w:r>
    </w:p>
    <w:p>
      <w:r>
        <w:rPr>
          <w:rFonts w:ascii="Times New Roman" w:hAnsi="Times New Roman" w:eastAsia="宋体"/>
          <w:sz w:val="21"/>
        </w:rPr>
        <w:t>Dynamic scattering and imaging with coherent, ultrafast, extreme ultraviolet (EUV) light sources can resolve charge, phonon and spin processes on their intrinsic length and time scales. However, full field coherent diffraction imaging requires scanning of the sample combined with computational phase retrieval, making it challenging to quickly acquire a large series of dynamic frames. In this work, we demonstrate a technique for extracting dynamic 1D images of the average unit cell in a periodic sample from traditional EUV scatterometry data by analyzing the changing intensities of the far field diffracted orders. Starting from a system of equations relating small changes in far field diffraction to phase and amplitude perturbations at the sample plane, it is shown that under certain conditions, changes to the $n$th diffracted order map exclusively onto the $n$th Fourier component of the perturbation via a closed-form relation. We show through rigorous coupled-wave analysis simulations that our method can provide a good approximation even outside the scalar diffraction theory framework in which it is derived. Finally, we experimentally demonstrate this reconstruction method by exiting 1D nickel nanowires on a diamond substrate using an infrared laser pump pulse, and measuring their relaxation using a time-delayed EUV probe pulse, to visualize nanoscale phonon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波导阵列连续体中对称保护束缚态的数学分析</w:t>
      </w:r>
    </w:p>
    <w:p>
      <w:r>
        <w:rPr>
          <w:rFonts w:ascii="Times New Roman" w:hAnsi="Times New Roman" w:eastAsia="宋体"/>
          <w:b/>
          <w:color w:val="003264"/>
          <w:sz w:val="24"/>
        </w:rPr>
        <w:t>Mathematical Analysis of Symmetry-Protected Bound States in the Continuum in Waveguide Arrays</w:t>
      </w:r>
    </w:p>
    <w:p>
      <w:r>
        <w:rPr>
          <w:rFonts w:ascii="Times New Roman" w:hAnsi="Times New Roman" w:eastAsia="宋体"/>
          <w:sz w:val="21"/>
        </w:rPr>
        <w:t>作者: Wei Wu</w:t>
        <w:br/>
      </w:r>
      <w:r>
        <w:rPr>
          <w:rFonts w:ascii="Times New Roman" w:hAnsi="Times New Roman" w:eastAsia="宋体"/>
          <w:sz w:val="21"/>
        </w:rPr>
        <w:t xml:space="preserve">时间: 2025-12-24T02:41:55Z | </w:t>
      </w:r>
      <w:r>
        <w:t xml:space="preserve">链接: </w:t>
      </w:r>
      <w:hyperlink r:id="rId704">
        <w:r>
          <w:rPr>
            <w:rFonts w:ascii="Times New Roman" w:hAnsi="Times New Roman" w:eastAsia="宋体"/>
            <w:color w:val="0000FF"/>
            <w:sz w:val="21"/>
            <w:u w:val="single"/>
          </w:rPr>
          <w:t>https://arxiv.org/abs/2512.20895v1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本文对光波导阵列中基于对称的连续体束缚态 (BIC) 进行了严格的数学分析。与现有研究不同的是，我们考虑水平等距排列的波导的有限系统，并将波传播问题转化为非正交耦合模式方程（NCME），而不是采用紧束缚近似或正交耦合模式方程。利用贝塞尔函数的加法定理推导了重叠积分和耦合系数的精确表达式。然后，我们将讨论推广到无限波导阵列，并借助谐波分析理论严格表征色散关系和连续体。在本文的第二部分中，我们严格证明了上述波导系统中 BIC 的存在，其中两个附加的相同垂直波导在水平波导阵列的上方和下方对称排列。我们通过引入对称破缺折射率扰动进一步以数值方式证明了从完美 BIC 到泄漏模式的转变，并定量分析了由此产生的辐射损耗。这项工作对对称保护的 BIC 进行了全面的研究，并为设计此类 BIC 器件提供了高效且精确的计算模型。</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rigorous mathematical analysis for symmetry-based Bound States in the Continuum (BICs) in optical waveguide arrays. Different from existing research, we consider a finite system of horizontally and equidistantly aligned waveguides and transform the wave propagation problem into Nonorthogonal Coupled-Mode Equations (NCME), rather than adopting the tight-binding approximation or orthogonal coupled-mode equations. We derive the exact expressions of the overlap integrals and coupling coefficients by utilizing the addition theorems of Bessel functions. We then generalize the discussion to an infinite waveguide array and rigorously characterize the dispersion relation and continuum with the help of theories in harmonic analysis. In the second part of the paper, we give a strict proof of the existence of BICs in the aforementioned waveguide system with two additional identical vertical waveguides aligned symmetrically above and below the horizontal waveguide array. We further numerically demonstrate the transition from a perfect BIC to a leaky mode by introducing a symmetry-breaking refractive index perturbation and quantitatively analyze the resulting radiation losses. This work gives a comprehensive study of symmetry-protected BICs and provides an efficient and precise computational model for designing such BICs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无机盐共沉淀合成钙镁氟硅酸盐的结构、生物矿化和生物降解</w:t>
      </w:r>
    </w:p>
    <w:p>
      <w:r>
        <w:rPr>
          <w:rFonts w:ascii="Times New Roman" w:hAnsi="Times New Roman" w:eastAsia="宋体"/>
          <w:b/>
          <w:color w:val="003264"/>
          <w:sz w:val="24"/>
        </w:rPr>
        <w:t>Structure, biomineralization and biodegradation of Ca-Mg oxyfluorosilicates synthesized by inorganic salt coprecipitation</w:t>
      </w:r>
    </w:p>
    <w:p>
      <w:r>
        <w:rPr>
          <w:rFonts w:ascii="Times New Roman" w:hAnsi="Times New Roman" w:eastAsia="宋体"/>
          <w:sz w:val="21"/>
        </w:rPr>
        <w:t>作者: M. Jafari Baghjeghaz</w:t>
        <w:br/>
      </w:r>
      <w:r>
        <w:rPr>
          <w:rFonts w:ascii="Times New Roman" w:hAnsi="Times New Roman" w:eastAsia="宋体"/>
          <w:sz w:val="21"/>
        </w:rPr>
        <w:t xml:space="preserve">时间: 2025-12-24T03:34:24Z | </w:t>
      </w:r>
      <w:r>
        <w:t xml:space="preserve">链接: </w:t>
      </w:r>
      <w:hyperlink r:id="rId705">
        <w:r>
          <w:rPr>
            <w:rFonts w:ascii="Times New Roman" w:hAnsi="Times New Roman" w:eastAsia="宋体"/>
            <w:color w:val="0000FF"/>
            <w:sz w:val="21"/>
            <w:u w:val="single"/>
          </w:rPr>
          <w:t>https://arxiv.org/abs/2512.21369v1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通过无机盐共沉淀法和煅烧/烧结合成了一组新型钙镁氟硅酸盐，其中含有不同水平的氟化物取代氧化物。通过X射线衍射、透射电子显微镜、扫描电子显微镜/能量色散X射线光谱、傅里叶变换红外光谱、电感耦合等离子体光谱和pH测量评估了氟化物的掺入对所得结构特征、磷灰石形成能力和生物降解性的影响。结果表明，含氟量高达2 mol%的样品呈现出掺杂F的透辉石（MgCaSi2O6）的单相结构。同时还发现，为了满足最大的生物矿化特性，均质样品中氟化物的最佳值为1 mol%。在这方面，一方面，氟化物部分掺入磷灰石中（通过形成氟羟基磷灰石），另一方面，沉积物中不存在萤石（CaF2）作为Ca的消耗者，是实现由离子交换反应机制控制的最大磷灰石形成能力环境的原因。总之，这项研究反映了钙镁硅酸盐氟化物掺杂优化对于生物医学发展的优点。</w:t>
      </w:r>
    </w:p>
    <w:p>
      <w:pPr>
        <w:spacing w:before="120"/>
      </w:pPr>
      <w:r>
        <w:rPr>
          <w:rFonts w:ascii="Times New Roman" w:hAnsi="Times New Roman" w:eastAsia="宋体"/>
          <w:b/>
          <w:sz w:val="21"/>
        </w:rPr>
        <w:t>English Abstract:</w:t>
      </w:r>
    </w:p>
    <w:p>
      <w:r>
        <w:rPr>
          <w:rFonts w:ascii="Times New Roman" w:hAnsi="Times New Roman" w:eastAsia="宋体"/>
          <w:sz w:val="21"/>
        </w:rPr>
        <w:t>In this research, a novel group of Ca-Mg oxyfluorosilicates containing different levels of fluoride substituting for oxide was synthesized by an inorganic salt coprecipitation process followed by calcination/sintering. The effects of the incorporation of fluoride on the resultant structural characteristics, apatite-forming ability and biodegradability were evaluated by X-ray diffraction, transmission electron microscopy, scanning electron microscopy/energy-dispersive X-ray spectroscopy, Fourier transform infrared spectroscopy, inductively coupled plasma spectroscopy and pH measurements. According to the results, the samples containing up to 2 mol% F present a single-phase structure of diopside (MgCaSi2O6) doped with F. It was also found that to meet the most biomineralization characteristic, the optimal value of fluoride in the homogeneous samples is 1 mol%. In this regard, on the one hand, the partial incorporation of fluoride into apatite (via forming fluorohydroxyapatite) and, on the other hand, the absence of fluorite (CaF2) as a consumer of Ca in the deposits are responsible for achieving the most apatite-forming ability circumstance controlled by an ion-exchange reaction mechanism. In conclusion, this study reflects the merit of the optimization of fluoride-doping into Ca-Mg silicates for development in biomedicine.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使用频域透镜特征提取网络检测毫赫兹波段的透镜引力波</w:t>
      </w:r>
    </w:p>
    <w:p>
      <w:r>
        <w:rPr>
          <w:rFonts w:ascii="Times New Roman" w:hAnsi="Times New Roman" w:eastAsia="宋体"/>
          <w:b/>
          <w:color w:val="003264"/>
          <w:sz w:val="24"/>
        </w:rPr>
        <w:t>Detection of Lensed Gravitational Waves in the Millihertz Band Using Frequency-Domain Lensing Feature Extraction Network</w:t>
      </w:r>
    </w:p>
    <w:p>
      <w:r>
        <w:rPr>
          <w:rFonts w:ascii="Times New Roman" w:hAnsi="Times New Roman" w:eastAsia="宋体"/>
          <w:sz w:val="21"/>
        </w:rPr>
        <w:t>作者: Peng Xu</w:t>
        <w:br/>
      </w:r>
      <w:r>
        <w:rPr>
          <w:rFonts w:ascii="Times New Roman" w:hAnsi="Times New Roman" w:eastAsia="宋体"/>
          <w:sz w:val="21"/>
        </w:rPr>
        <w:t xml:space="preserve">时间: 2025-12-24T03:58:12Z | </w:t>
      </w:r>
      <w:r>
        <w:t xml:space="preserve">链接: </w:t>
      </w:r>
      <w:hyperlink r:id="rId706">
        <w:r>
          <w:rPr>
            <w:rFonts w:ascii="Times New Roman" w:hAnsi="Times New Roman" w:eastAsia="宋体"/>
            <w:color w:val="0000FF"/>
            <w:sz w:val="21"/>
            <w:u w:val="single"/>
          </w:rPr>
          <w:t>https://arxiv.org/abs/2512.21370v1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基引力波（GW）探测器有望观测透镜引力波事件，为宇宙学和基础物理学提供新的机遇。在毫赫兹频段，引力波波长通常与透镜的史瓦西半径相当，其中波动光学效应非常显着。尽管传统的匹配过滤是有效的，但所需的大量计算资源促使人们寻找更有效的替代方案来加速候选事件筛选。为了解决这个瓶颈，我们引入了双通道透镜特征提取扩展长短期记忆网络（DCL-xLSTM）。与传统的循环架构不同，DCL-xLSTM 采用矩阵值存储器结构和存储器混合机制来有效捕获跨越整个毫赫频带的幅度衍射图案。利用点质量 (PM) 和奇异等温球 (SIS) 模型生成的数据进行训练，说明从波动光学到几何光学的转变，所提出的方法实现了超过 0.99 的曲线下面积 (AUC)，将真阳性率 (TPR) 保持在 98% 以上，假阳性率 (FPR) 低于 1%。该网络对于信噪比、透镜类型和透镜质量的变化具有鲁棒性，确立了其作为未来天基引力波检测的高效工具的可行性。</w:t>
      </w:r>
    </w:p>
    <w:p>
      <w:pPr>
        <w:spacing w:before="120"/>
      </w:pPr>
      <w:r>
        <w:rPr>
          <w:rFonts w:ascii="Times New Roman" w:hAnsi="Times New Roman" w:eastAsia="宋体"/>
          <w:b/>
          <w:sz w:val="21"/>
        </w:rPr>
        <w:t>English Abstract:</w:t>
      </w:r>
    </w:p>
    <w:p>
      <w:r>
        <w:rPr>
          <w:rFonts w:ascii="Times New Roman" w:hAnsi="Times New Roman" w:eastAsia="宋体"/>
          <w:sz w:val="21"/>
        </w:rPr>
        <w:t>The space-based gravitational wave (GW) detectors are expected to observe lensed GW events, offering new opportunities for cosmology and fundamental physics. In the millihertz frequency band, the GW wavelength is often comparable to the Schwarzschild radius of the lens, where wave-optics effects are significant. Although traditional matched filtering is effective, the intense computational resources required motivate the search for more efficient alternatives to accelerate candidate event screening. To address this bottleneck, we introduce a Dual-Channel Lensing feature extraction eXtended Long Short-Term Memory Network (DCL-xLSTM). Unlike conventional recurrent architectures, DCL-xLSTM employs a matrix-valued memory structure and a memory-mixing mechanism to effectively capture amplitude diffraction patterns that span the entire millihertz frequency band. Trained on data generated by Point Mass (PM) and Singular Isothermal Sphere (SIS) models accounting for the transition from wave-optics to geometric-optics, the proposed method achieves an area under the curve (AUC) exceeding 0.99, maintaining a true positive rate (TPR) above 98% at a false positive rate (FPR) below 1%. The network is robust against variations in signal-to-noise ratio, lens type, and lens mass, establishing its viability as a high-efficiency tool for future space-based GW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径向偏振圆柱矢量光束高阶R-TEM激光模式能量调制的实验实现</w:t>
      </w:r>
    </w:p>
    <w:p>
      <w:r>
        <w:rPr>
          <w:rFonts w:ascii="Times New Roman" w:hAnsi="Times New Roman" w:eastAsia="宋体"/>
          <w:b/>
          <w:color w:val="003264"/>
          <w:sz w:val="24"/>
        </w:rPr>
        <w:t>Experimental realization of Energy modulation of high-order R-TEM laser modes in Radially polarized cylindrical vector beam</w:t>
      </w:r>
    </w:p>
    <w:p>
      <w:r>
        <w:rPr>
          <w:rFonts w:ascii="Times New Roman" w:hAnsi="Times New Roman" w:eastAsia="宋体"/>
          <w:sz w:val="21"/>
        </w:rPr>
        <w:t>作者: Brijesh Kumar Singh</w:t>
        <w:br/>
      </w:r>
      <w:r>
        <w:rPr>
          <w:rFonts w:ascii="Times New Roman" w:hAnsi="Times New Roman" w:eastAsia="宋体"/>
          <w:sz w:val="21"/>
        </w:rPr>
        <w:t xml:space="preserve">时间: 2025-12-24T06:46:57Z | </w:t>
      </w:r>
      <w:r>
        <w:t xml:space="preserve">链接: </w:t>
      </w:r>
      <w:hyperlink r:id="rId707">
        <w:r>
          <w:rPr>
            <w:rFonts w:ascii="Times New Roman" w:hAnsi="Times New Roman" w:eastAsia="宋体"/>
            <w:color w:val="0000FF"/>
            <w:sz w:val="21"/>
            <w:u w:val="single"/>
          </w:rPr>
          <w:t>https://arxiv.org/abs/2512.20995v1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答：在这项工作中，引入了一种实验方法，用于在高阶 R-TEM 激光模式的多个同心核心环之间重新分配光能，这与传统的高阶 R-TEM 模式不同，传统的高阶 R-TEM 模式本质上在其环上表现出不均匀的能量。通过采用由具有两个相反相位区域的二元相位掩模形成的衍射光学元件，可以调节环之间共享的能量以实现环图案中的可变强度比。由此产生的调制高阶 R-TEM 模式预计将超越标准 R-TEM 模式，适用于需要强度几乎相等的环形结构的应用，例如微米和纳米粒子操纵、光学光刻和近场光学数据存储。</w:t>
      </w:r>
    </w:p>
    <w:p>
      <w:pPr>
        <w:spacing w:before="120"/>
      </w:pPr>
      <w:r>
        <w:rPr>
          <w:rFonts w:ascii="Times New Roman" w:hAnsi="Times New Roman" w:eastAsia="宋体"/>
          <w:b/>
          <w:sz w:val="21"/>
        </w:rPr>
        <w:t>English Abstract:</w:t>
      </w:r>
    </w:p>
    <w:p>
      <w:r>
        <w:rPr>
          <w:rFonts w:ascii="Times New Roman" w:hAnsi="Times New Roman" w:eastAsia="宋体"/>
          <w:sz w:val="21"/>
        </w:rPr>
        <w:t>A In this work, an experimental approach is introduced to redistribute optical energy among the multiple concentric core rings of high-order R-TEM laser modes, differing from conventional high-order R-TEM modes that inherently exhibit non-uniform energy across their rings. By employing a diffractive optical element formed from a binary phase mask with two oppositely phased regions, the energy sharing between the rings can be tuned to achieve a variable intensity ratio in the ring pattern. The resulting modulated high-order R-TEM modes are expected to surpass standard R-TEM modes for applications requiring ring structures with nearly equal intensity, such as micro- and nanoparticle manipulation, optical lithography, and near-field optical data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汉密尔顿-雅可比作为模型简化、牛顿粒子力学的扩展以及波机械好奇心</w:t>
      </w:r>
    </w:p>
    <w:p>
      <w:r>
        <w:rPr>
          <w:rFonts w:ascii="Times New Roman" w:hAnsi="Times New Roman" w:eastAsia="宋体"/>
          <w:b/>
          <w:color w:val="003264"/>
          <w:sz w:val="24"/>
        </w:rPr>
        <w:t>Hamilton-Jacobi as model reduction, extension to Newtonian particle mechanics, and a wave mechanical curiosity</w:t>
      </w:r>
    </w:p>
    <w:p>
      <w:r>
        <w:rPr>
          <w:rFonts w:ascii="Times New Roman" w:hAnsi="Times New Roman" w:eastAsia="宋体"/>
          <w:sz w:val="21"/>
        </w:rPr>
        <w:t>作者: Amit Acharya</w:t>
        <w:br/>
      </w:r>
      <w:r>
        <w:rPr>
          <w:rFonts w:ascii="Times New Roman" w:hAnsi="Times New Roman" w:eastAsia="宋体"/>
          <w:sz w:val="21"/>
        </w:rPr>
        <w:t xml:space="preserve">时间: 2025-12-24T17:02:26Z | </w:t>
      </w:r>
      <w:r>
        <w:t xml:space="preserve">链接: </w:t>
      </w:r>
      <w:hyperlink r:id="rId708">
        <w:r>
          <w:rPr>
            <w:rFonts w:ascii="Times New Roman" w:hAnsi="Times New Roman" w:eastAsia="宋体"/>
            <w:color w:val="0000FF"/>
            <w:sz w:val="21"/>
            <w:u w:val="single"/>
          </w:rPr>
          <w:t>https://arxiv.org/abs/2512.21281v1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经典力学的 Hamilton-Jacobi 方程被视为保守粒子力学的模型简化，其中消除了速度自由度。这种观点允许将汉密尔顿-雅可比方程的关联从保守系统扩展到涉及非保守力（包括耗散力）的一般牛顿粒子系统。当相关的经典力系统涉及保守力时，几何光学近似产生耗散薛定谔方程，具有预期的极限形式。</w:t>
      </w:r>
    </w:p>
    <w:p>
      <w:pPr>
        <w:spacing w:before="120"/>
      </w:pPr>
      <w:r>
        <w:rPr>
          <w:rFonts w:ascii="Times New Roman" w:hAnsi="Times New Roman" w:eastAsia="宋体"/>
          <w:b/>
          <w:sz w:val="21"/>
        </w:rPr>
        <w:t>English Abstract:</w:t>
      </w:r>
    </w:p>
    <w:p>
      <w:r>
        <w:rPr>
          <w:rFonts w:ascii="Times New Roman" w:hAnsi="Times New Roman" w:eastAsia="宋体"/>
          <w:sz w:val="21"/>
        </w:rPr>
        <w:t>The Hamilton-Jacobi equation of classical mechanics is approached as a model reduction of conservative particle mechanics where the velocity degrees-of-freedom are eliminated. This viewpoint allows an extension of the association of the Hamilton-Jacobi equation from conservative systems to general Newtonian particle systems involving non-conservative forces, including dissipative ones. A geometric optics approximation leads to a dissipative Schrödinger equation, with the expected limiting form when the associated classical force system involves conservative forces.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功能梯度各向异性棒的渐近精确降维</w:t>
      </w:r>
    </w:p>
    <w:p>
      <w:r>
        <w:rPr>
          <w:rFonts w:ascii="Times New Roman" w:hAnsi="Times New Roman" w:eastAsia="宋体"/>
          <w:b/>
          <w:color w:val="003264"/>
          <w:sz w:val="24"/>
        </w:rPr>
        <w:t>Asymptotically exact dimension reduction of functionally graded anisotropic rods</w:t>
      </w:r>
    </w:p>
    <w:p>
      <w:r>
        <w:rPr>
          <w:rFonts w:ascii="Times New Roman" w:hAnsi="Times New Roman" w:eastAsia="宋体"/>
          <w:sz w:val="21"/>
        </w:rPr>
        <w:t>作者: Khanh Chau Le</w:t>
        <w:br/>
      </w:r>
      <w:r>
        <w:rPr>
          <w:rFonts w:ascii="Times New Roman" w:hAnsi="Times New Roman" w:eastAsia="宋体"/>
          <w:sz w:val="21"/>
        </w:rPr>
        <w:t xml:space="preserve">时间: 2025-12-25T03:08:14Z | </w:t>
      </w:r>
      <w:r>
        <w:t xml:space="preserve">链接: </w:t>
      </w:r>
      <w:hyperlink r:id="rId709">
        <w:r>
          <w:rPr>
            <w:rFonts w:ascii="Times New Roman" w:hAnsi="Times New Roman" w:eastAsia="宋体"/>
            <w:color w:val="0000FF"/>
            <w:sz w:val="21"/>
            <w:u w:val="single"/>
          </w:rPr>
          <w:t>https://arxiv.org/abs/2512.21483v1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利用变分渐近方法，从三维弹性理论中建立了具有一般各向异性特征的功能梯度棒的一维理论。该降维过程的一个显着特征是双截面问题的数值解，它为平均横向能量密度提供了严格的上限和下限。通过使用 Prager-Synge 恒等式，我们得出了能量范数中的误差估计，以建立模型的渐近精确性。此外，通过将一维色散关系与复合棒中波传播的精确解析三维解进行比较，证明了该理论的动态有效性。结果表明，所开发的一维模型以高保真度捕获了三维弹性体的长波渐近行为。</w:t>
      </w:r>
    </w:p>
    <w:p>
      <w:pPr>
        <w:spacing w:before="120"/>
      </w:pPr>
      <w:r>
        <w:rPr>
          <w:rFonts w:ascii="Times New Roman" w:hAnsi="Times New Roman" w:eastAsia="宋体"/>
          <w:b/>
          <w:sz w:val="21"/>
        </w:rPr>
        <w:t>English Abstract:</w:t>
      </w:r>
    </w:p>
    <w:p>
      <w:r>
        <w:rPr>
          <w:rFonts w:ascii="Times New Roman" w:hAnsi="Times New Roman" w:eastAsia="宋体"/>
          <w:sz w:val="21"/>
        </w:rPr>
        <w:t>This study utilizes the variational-asymptotic method to establish a one-dimensional theory for functionally graded rods characterized by general anisotropy from the three-dimensional elasticity theory. A distinctive feature of this dimension reduction procedure is the numerical solution of dual cross-sectional problems, which provide rigorous upper and lower bounds for the average transverse energy density. By employing the Prager-Synge identity, we derive an error estimate in the energetic norm to establish the asymptotic exactness of the model. Furthermore, the dynamic validity of the theory is demonstrated by comparing the one-dimensional dispersion relations with exact analytical three-dimensional solutions for wave propagation in composite rods. The results show that the developed one-dimensional model captures the long-wave asymptotic behavior of the three-dimensional elastic body with high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通过超快激光的线照明时间聚焦实现全带宽、连续和灰度 3D 纳米光刻</w:t>
      </w:r>
    </w:p>
    <w:p>
      <w:r>
        <w:rPr>
          <w:rFonts w:ascii="Times New Roman" w:hAnsi="Times New Roman" w:eastAsia="宋体"/>
          <w:b/>
          <w:color w:val="003264"/>
          <w:sz w:val="24"/>
        </w:rPr>
        <w:t>Full-bandwidth, continuous, and grayscale 3D nanolithography via line-illumination temporal focusing of ultrafast lasers</w:t>
      </w:r>
    </w:p>
    <w:p>
      <w:r>
        <w:rPr>
          <w:rFonts w:ascii="Times New Roman" w:hAnsi="Times New Roman" w:eastAsia="宋体"/>
          <w:sz w:val="21"/>
        </w:rPr>
        <w:t>作者: Shih-Chi Chen</w:t>
        <w:br/>
      </w:r>
      <w:r>
        <w:rPr>
          <w:rFonts w:ascii="Times New Roman" w:hAnsi="Times New Roman" w:eastAsia="宋体"/>
          <w:sz w:val="21"/>
        </w:rPr>
        <w:t xml:space="preserve">时间: 2025-12-28T02:38:07Z | </w:t>
      </w:r>
      <w:r>
        <w:t xml:space="preserve">链接: </w:t>
      </w:r>
      <w:hyperlink r:id="rId710">
        <w:r>
          <w:rPr>
            <w:rFonts w:ascii="Times New Roman" w:hAnsi="Times New Roman" w:eastAsia="宋体"/>
            <w:color w:val="0000FF"/>
            <w:sz w:val="21"/>
            <w:u w:val="single"/>
          </w:rPr>
          <w:t>https://arxiv.org/abs/2512.22746v1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实现大规模复杂 3D 结构的快速、连续制造是实现双光子光刻 (TPL) 工业规模采用的关键。尽管最近的并行曝光策略使峰值光学图案形成率有了显着提高，但大型结构的 TPL 的实际制造率仍然很低。这一差距主要归因于刀具路径生成、数据传输、激光图案化以及零件拼接的走走停停操作等之间的带宽不匹配。在这里，我们提出了一种线照明时间聚焦 TPL (Line-TF TPL) 解决方案，该解决方案首次展示了具有全带宽数据流、灰度体素调整和经济高效的大规模制造能力的真正连续 3D 纳米光刻。为了实现这一目标，我们使用数字微镜器件 (DMD) 将飞秒激光脉冲暂时聚焦到具有增强的 3D 分辨率、像素级灰度控制和高刷新率 (&gt;10 kHz) 的可编程线路中，从而以硬件限制的最大速率实现连续制造。具体来说，我们制造了厘米级 3D 结构，其亚衍射特征横向低至 75 nm，轴向低至 99 nm。我们的方法通过连续扫描和灰度拼接来消除拼接缺陷；并以比以前的 TPL 系统高一个数量级的带宽提供实时模式流。行扫描策略还大大降低了脉冲能量需求，从而降低了并行 TPL 的成本；并通过连续运行最大限度地延长机器的正常运行时间，这两者都是工业化的关键指标。最后，我们展示了厘米级的艺术作品、精细的3D特征和复杂的微型化光学器件，揭示了Line-TF TPL在光子封装、超材料发现和生物医学方面的大规模应用潜力。</w:t>
      </w:r>
    </w:p>
    <w:p>
      <w:pPr>
        <w:spacing w:before="120"/>
      </w:pPr>
      <w:r>
        <w:rPr>
          <w:rFonts w:ascii="Times New Roman" w:hAnsi="Times New Roman" w:eastAsia="宋体"/>
          <w:b/>
          <w:sz w:val="21"/>
        </w:rPr>
        <w:t>English Abstract:</w:t>
      </w:r>
    </w:p>
    <w:p>
      <w:r>
        <w:rPr>
          <w:rFonts w:ascii="Times New Roman" w:hAnsi="Times New Roman" w:eastAsia="宋体"/>
          <w:sz w:val="21"/>
        </w:rPr>
        <w:t>Achieving fast and continuous fabrication of large-scale complex 3D structures is key to unlocking industrial-scale adoption of two-photon lithography (TPL). Despite substantial improvement in peak optical patterning rates enabled by recent parallel exposure strategies, the practical fabrication rate of TPL for large structures remains low. This gap is primarily attributed to the mismatched bandwidth among toolpath generation, data transferring, and laser patterning, and the stop-and-go operation for part stitching etc. Here, we present a line-illumination temporal focusing TPL (Line-TF TPL) solution that, for the first time, demonstrates true continuous 3D nanolithography with full-bandwidth data streaming, grayscale voxel tuning, and cost-effective large-scale fabrication capability. To achieve the goal, we use a digital micromirror device (DMD) to temporally focus femtosecond laser pulses into a programmable line with enhanced 3D resolution, pixel-level grayscale control, and a high-refresh rate (&gt;10 kHz), realizing continuous fabrication at a hardware-limited maximum rate. Specifically, we fabricated centimeter-scale 3D structures with sub-diffraction features down to 75 nm laterally and 99 nm axially. Our method eliminates stitching defects by continuous scanning and grayscale stitching; and provides real-time pattern streaming at a bandwidth that is one order of magnitude higher than previous TPL systems. The line-scanning strategy also substantially lowers the pulse-energy requirement, hence the cost for parallel TPL; and maximizes the machine uptime through continuous operation, both of which are critical metrics for industrialization. Finally, we demonstrated centimeter-scale artworks, fine 3D features, and complex miniaturized optics, revealing the Line-TF TPL's large-scale application potential in photonic packaging, metamaterial discovery, and biomedicine.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腔间界面处的散射</w:t>
      </w:r>
    </w:p>
    <w:p>
      <w:r>
        <w:rPr>
          <w:rFonts w:ascii="Times New Roman" w:hAnsi="Times New Roman" w:eastAsia="宋体"/>
          <w:b/>
          <w:color w:val="003264"/>
          <w:sz w:val="24"/>
        </w:rPr>
        <w:t>Scattering at Interluminal Interfaces</w:t>
      </w:r>
    </w:p>
    <w:p>
      <w:r>
        <w:rPr>
          <w:rFonts w:ascii="Times New Roman" w:hAnsi="Times New Roman" w:eastAsia="宋体"/>
          <w:sz w:val="21"/>
        </w:rPr>
        <w:t>作者: Christophe Caloz</w:t>
        <w:br/>
      </w:r>
      <w:r>
        <w:rPr>
          <w:rFonts w:ascii="Times New Roman" w:hAnsi="Times New Roman" w:eastAsia="宋体"/>
          <w:sz w:val="21"/>
        </w:rPr>
        <w:t xml:space="preserve">时间: 2025-12-29T14:27:57Z | </w:t>
      </w:r>
      <w:r>
        <w:t xml:space="preserve">链接: </w:t>
      </w:r>
      <w:hyperlink r:id="rId711">
        <w:r>
          <w:rPr>
            <w:rFonts w:ascii="Times New Roman" w:hAnsi="Times New Roman" w:eastAsia="宋体"/>
            <w:color w:val="0000FF"/>
            <w:sz w:val="21"/>
            <w:u w:val="single"/>
          </w:rPr>
          <w:t>https://arxiv.org/abs/2601.06073v1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腔间调制界面处的散射，其中剧烈的时空扰动以位于两种周围介质的波速之间的速度移动，几十年来一直是一个悬而未决的问题。这种状态有点让人想起切伦科夫状态，其中带电粒子的速度超过介质中光的相速度。然而，由于它涉及两种介质和一个移动界面，因此会产生更丰富、更复杂的散射动力学，当入射波沿与界面相同的方向传播时，会产生一个散射波；当入射波沿相反的方向传播时，会产生三个散射波。现有的研究仅涉及有限的非磁性配置，并且尚未建立通用公式。在本文中，我们使用基于亚光速和超光速极限界面的对称分解方法以及时空脉冲响应，提出了一种完整且通用的腔间散射解决方案。这种方法提供了对腔间区域的散射特征的清晰的物理洞察。我们的结果弥合了亚光速和超光速之间长期存在的差距，并阐明了腔间散射的基本机制。</w:t>
      </w:r>
    </w:p>
    <w:p>
      <w:pPr>
        <w:spacing w:before="120"/>
      </w:pPr>
      <w:r>
        <w:rPr>
          <w:rFonts w:ascii="Times New Roman" w:hAnsi="Times New Roman" w:eastAsia="宋体"/>
          <w:b/>
          <w:sz w:val="21"/>
        </w:rPr>
        <w:t>English Abstract:</w:t>
      </w:r>
    </w:p>
    <w:p>
      <w:r>
        <w:rPr>
          <w:rFonts w:ascii="Times New Roman" w:hAnsi="Times New Roman" w:eastAsia="宋体"/>
          <w:sz w:val="21"/>
        </w:rPr>
        <w:t>Scattering at interluminal modulation interfaces, where a sharp space-time perturbation moves at a velocity lying between the wave velocities of the two surrounding media, has remained an open problem for decades. This regime is somewhat reminiscent of the Cherenkov regime, in which the velocity of a charged particle exceeds the phase velocity of light in a medium. However, because it involves two media and a moving interface, it gives rise to richer and more complex scattering dynamics, with a single scattered wave when the incident wave propagates in the same direction as the interface and three scattered waves when they propagate in opposite directions. Existing studies address only limited non-magnetic configurations, and a general formulation has yet to be established. In this paper, we present a complete and general solution to scattering in the interluminal regime using a symmetric decomposition approach based on subluminal and superluminal limit interfaces, together with a space-time impulse response. This approach provides clear physical insight into the scattering features of the interluminal regime. Our results bridge the long-standing gap between the subluminal and superluminal regimes and elucidate the fundamental mechanisms underlying interluminal scattering.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SiO2-MgO-CaO生物活性玻璃纳米粒子中掺杂氟化物：生物活性、生物降解和生物相容性评估</w:t>
      </w:r>
    </w:p>
    <w:p>
      <w:r>
        <w:rPr>
          <w:rFonts w:ascii="Times New Roman" w:hAnsi="Times New Roman" w:eastAsia="宋体"/>
          <w:b/>
          <w:color w:val="003264"/>
          <w:sz w:val="24"/>
        </w:rPr>
        <w:t>Fluoride doping into SiO2-MgO-CaO bioactive glass nanoparticles: bioactivity, biodegradation and biocompatibility assessments</w:t>
      </w:r>
    </w:p>
    <w:p>
      <w:r>
        <w:rPr>
          <w:rFonts w:ascii="Times New Roman" w:hAnsi="Times New Roman" w:eastAsia="宋体"/>
          <w:sz w:val="21"/>
        </w:rPr>
        <w:t>作者: E. Sharifi</w:t>
        <w:br/>
      </w:r>
      <w:r>
        <w:rPr>
          <w:rFonts w:ascii="Times New Roman" w:hAnsi="Times New Roman" w:eastAsia="宋体"/>
          <w:sz w:val="21"/>
        </w:rPr>
        <w:t xml:space="preserve">时间: 2025-12-30T01:52:50Z | </w:t>
      </w:r>
      <w:r>
        <w:t xml:space="preserve">链接: </w:t>
      </w:r>
      <w:hyperlink r:id="rId712">
        <w:r>
          <w:rPr>
            <w:rFonts w:ascii="Times New Roman" w:hAnsi="Times New Roman" w:eastAsia="宋体"/>
            <w:color w:val="0000FF"/>
            <w:sz w:val="21"/>
            <w:u w:val="single"/>
          </w:rPr>
          <w:t>https://arxiv.org/abs/2601.06080v1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本研究首次对不同掺氟量的SiO2-MgO-CaO玻璃的结构、生物活性、生物降解性和生物相容性进行了研究。通过共沉淀法合成玻璃状粉末样品，然后在 500℃ 下煅烧，分别通过 X 射线衍射和拉曼光谱验证其无定形性和氟化物掺入。还通过电子显微镜、拉曼光谱和电感耦合等离子体发射光谱法研究了样品的体外生物矿化和生物降解。这些评估表明，存在最佳的氟化物掺杂水平以满足最高的生物活性。值得注意的是，通过 MTT 测定和细胞附着研究发现，相同水平的掺入对成骨细胞样 MG-63 人类细胞具有最重要的生物相容性。</w:t>
      </w:r>
    </w:p>
    <w:p>
      <w:pPr>
        <w:spacing w:before="120"/>
      </w:pPr>
      <w:r>
        <w:rPr>
          <w:rFonts w:ascii="Times New Roman" w:hAnsi="Times New Roman" w:eastAsia="宋体"/>
          <w:b/>
          <w:sz w:val="21"/>
        </w:rPr>
        <w:t>English Abstract:</w:t>
      </w:r>
    </w:p>
    <w:p>
      <w:r>
        <w:rPr>
          <w:rFonts w:ascii="Times New Roman" w:hAnsi="Times New Roman" w:eastAsia="宋体"/>
          <w:sz w:val="21"/>
        </w:rPr>
        <w:t>In this research, for the first time, the structure, bioactivity, biodegradation and biocompatibility of SiO2-MgO-CaO glasses doped with different levels of fluoride were studied. The glassy powder samples were synthesized by a coprecipitation method followed by calcination at 500 C, where amorphicity and fluoride incorporation were verified by X-ray diffraction and Raman spectroscopy, respectively. The in vitro biomineralization and biodegradation of the samples were also investigated by electron microscopy, Raman spectroscopy and inductively coupled plasma optical emission spectrometry. These assessments revealed that there is an optimum level of fluoride doping to meet the highest bioactivity. Remarkably, the same level of incorporation presented the foremost biocompatibility with respect to osteoblast-like MG-63 human cells, as realized by the MTT assay and cell attachment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用于视频速率体积化学成像的中红外光热弛豫强度衍射断层扫描</w:t>
      </w:r>
    </w:p>
    <w:p>
      <w:r>
        <w:rPr>
          <w:rFonts w:ascii="Times New Roman" w:hAnsi="Times New Roman" w:eastAsia="宋体"/>
          <w:b/>
          <w:color w:val="003264"/>
          <w:sz w:val="24"/>
        </w:rPr>
        <w:t>Mid-Infrared Photothermal Relaxation Intensity Diffraction Tomography for Video-rate Volumetric Chemical Imaging</w:t>
      </w:r>
    </w:p>
    <w:p>
      <w:r>
        <w:rPr>
          <w:rFonts w:ascii="Times New Roman" w:hAnsi="Times New Roman" w:eastAsia="宋体"/>
          <w:sz w:val="21"/>
        </w:rPr>
        <w:t>作者: Ji-Xin Cheng</w:t>
        <w:br/>
      </w:r>
      <w:r>
        <w:rPr>
          <w:rFonts w:ascii="Times New Roman" w:hAnsi="Times New Roman" w:eastAsia="宋体"/>
          <w:sz w:val="21"/>
        </w:rPr>
        <w:t xml:space="preserve">时间: 2025-12-30T17:33:22Z | </w:t>
      </w:r>
      <w:r>
        <w:t xml:space="preserve">链接: </w:t>
      </w:r>
      <w:hyperlink r:id="rId713">
        <w:r>
          <w:rPr>
            <w:rFonts w:ascii="Times New Roman" w:hAnsi="Times New Roman" w:eastAsia="宋体"/>
            <w:color w:val="0000FF"/>
            <w:sz w:val="21"/>
            <w:u w:val="single"/>
          </w:rPr>
          <w:t>https://arxiv.org/abs/2512.24375v1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活细胞的三维分子成像对于揭示细胞代谢和对治疗的反应至关重要。然而，现有的体积测量方法，包括荧光显微镜和定量相位成像，要么需要荧光标记，要么缺乏化学特异性。中红外 (mid-IR) 光热显微镜可提供具有亚微米分辨率的无标记光谱对比，但受到采集速率缓慢的限制，无法进行 3D 活细胞研究。在这里，我们提出了一种光热弛豫强度衍射断层扫描（PRIDT）系统，该系统通过光热弛豫方案对中红外吸收引起的折射率变化进行编码，并通过强度衍射断层扫描恢复它。 PRIDT 可实现每个波长高达 15 Hz 的视频速率体积化学成像，并在 50x50x10 um3 的体积视场上提供 264 nm 和 1.12 um 的横向和轴向分辨率。我们展示了卵巢癌细胞中蛋白质和脂质代谢以及活细胞中脂滴动态的高速 PRIDT 成像。 PRIDT 为生命系统中快速、定量、三维分子成像开辟了新途径。</w:t>
      </w:r>
    </w:p>
    <w:p>
      <w:pPr>
        <w:spacing w:before="120"/>
      </w:pPr>
      <w:r>
        <w:rPr>
          <w:rFonts w:ascii="Times New Roman" w:hAnsi="Times New Roman" w:eastAsia="宋体"/>
          <w:b/>
          <w:sz w:val="21"/>
        </w:rPr>
        <w:t>English Abstract:</w:t>
      </w:r>
    </w:p>
    <w:p>
      <w:r>
        <w:rPr>
          <w:rFonts w:ascii="Times New Roman" w:hAnsi="Times New Roman" w:eastAsia="宋体"/>
          <w:sz w:val="21"/>
        </w:rPr>
        <w:t>Three-dimensional molecular imaging of living cells is essential for unraveling cellular metabolism and response to therapies. However, existing volumetric methods, including fluorescence microscopy and quantitative phase imaging, either require fluorescent labels or lack chemical specificity. Mid-infrared (mid-IR) photothermal microscopy provides label-free spectroscopic contrast with sub-micrometer resolution but is limited by slow acquisition rates, precluding 3D live-cell studies. Here, we present a photothermal relaxation intensity diffraction tomography (PRIDT) system that encodes mid-IR absorption induced refractive index change via a photothermal relaxation scheme and recovers it through intensity diffraction tomography. PRIDT achieves video-rate volumetric chemical imaging with up to 15 Hz per wavelength and offers lateral and axial resolutions of 264 nm and 1.12 um over a volumetric field of view of 50x50x10 um3. We showcase high-speed PRIDT imaging of protein and lipid metabolism in ovarian cancer cells and lipid-droplet dynamics in live cells. PRIDT opens new avenues for rapid, quantitative, three-dimensional molecular imaging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蜂窝光子晶体中光子霍尔效应的数学理论</w:t>
      </w:r>
    </w:p>
    <w:p>
      <w:r>
        <w:rPr>
          <w:rFonts w:ascii="Times New Roman" w:hAnsi="Times New Roman" w:eastAsia="宋体"/>
          <w:b/>
          <w:color w:val="003264"/>
          <w:sz w:val="24"/>
        </w:rPr>
        <w:t>Mathematical Theory for Photonic Hall Effect in Honeycomb Photonic Crystals</w:t>
      </w:r>
    </w:p>
    <w:p>
      <w:r>
        <w:rPr>
          <w:rFonts w:ascii="Times New Roman" w:hAnsi="Times New Roman" w:eastAsia="宋体"/>
          <w:sz w:val="21"/>
        </w:rPr>
        <w:t>作者: Hai Zhang</w:t>
        <w:br/>
      </w:r>
      <w:r>
        <w:rPr>
          <w:rFonts w:ascii="Times New Roman" w:hAnsi="Times New Roman" w:eastAsia="宋体"/>
          <w:sz w:val="21"/>
        </w:rPr>
        <w:t xml:space="preserve">时间: 2025-12-30T21:47:03Z | </w:t>
      </w:r>
      <w:r>
        <w:t xml:space="preserve">链接: </w:t>
      </w:r>
      <w:hyperlink r:id="rId714">
        <w:r>
          <w:rPr>
            <w:rFonts w:ascii="Times New Roman" w:hAnsi="Times New Roman" w:eastAsia="宋体"/>
            <w:color w:val="0000FF"/>
            <w:sz w:val="21"/>
            <w:u w:val="single"/>
          </w:rPr>
          <w:t>https://arxiv.org/abs/2512.24477v1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发展了光子霍尔效应的数学理论，并证明了两个蜂窝光子晶体界面处存在引导电磁波。导波类似于电子系统中的边缘态：它是由拓扑霍尔效应引起的，波沿着界面传播，但不在体介质中传播。从在布里渊区高对称点 $K$ 和 $K'$ 处获得狄拉克点的对称蜂窝光子晶体开始，我们引入了周期性介质的两类扰动。扰动提升了狄拉克简并性，在 $K$ 和 $K'$ 点形成谱带谷，具有明确的拓扑相位，该拓扑相位取决于扰动参数的符号。通过采用层势技术和光谱分析，我们研究了当两个蜂窝状光子晶体粘合在一起时沿界面存在导波。特别是，我们阐明了界面模式的存在与对界面分隔的两种周期性介质施加的扰动性质之间的关系。</w:t>
      </w:r>
    </w:p>
    <w:p>
      <w:pPr>
        <w:spacing w:before="120"/>
      </w:pPr>
      <w:r>
        <w:rPr>
          <w:rFonts w:ascii="Times New Roman" w:hAnsi="Times New Roman" w:eastAsia="宋体"/>
          <w:b/>
          <w:sz w:val="21"/>
        </w:rPr>
        <w:t>English Abstract:</w:t>
      </w:r>
    </w:p>
    <w:p>
      <w:r>
        <w:rPr>
          <w:rFonts w:ascii="Times New Roman" w:hAnsi="Times New Roman" w:eastAsia="宋体"/>
          <w:sz w:val="21"/>
        </w:rPr>
        <w:t>In this work, we develop a mathematical theory for the photonic Hall effect and prove the existence of guided electromagnetic waves at the interface of two honeycomb photonic crystals. The guided wave resembles the edge states in electronic systems: it is induced by the topological Hall effect, and the wave propagates along the interface but not in the bulk media. Starting from a symmetric honeycomb photonic crystal that attains Dirac points at the high-symmetry points of the Brillouin zone, $K$ and $K'$, we introduce two classes of perturbations for the periodic medium. The perturbations lift the Dirac degeneracy, forming a spectral band valley at the points $K$ and $K'$ with well-defined topological phase that depends on the sign of the perturbation parameters. By employing the layer potential techniques and spectral analysis, we investigate the existence of guided wave along an interface when two honeycomb photonic crystals are glued together. In particular, we elucidate the relationship between the existence of the interface mode and the nature of perturbations imposed on the two periodic media separated by the interface.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通过皮肤接口纳米光子学进行无电路心血管监测</w:t>
      </w:r>
    </w:p>
    <w:p>
      <w:r>
        <w:rPr>
          <w:rFonts w:ascii="Times New Roman" w:hAnsi="Times New Roman" w:eastAsia="宋体"/>
          <w:b/>
          <w:color w:val="003264"/>
          <w:sz w:val="24"/>
        </w:rPr>
        <w:t>Circuit-free cardiovascular monitoring via skin-interfaced nanophotonics</w:t>
      </w:r>
    </w:p>
    <w:p>
      <w:r>
        <w:rPr>
          <w:rFonts w:ascii="Times New Roman" w:hAnsi="Times New Roman" w:eastAsia="宋体"/>
          <w:sz w:val="21"/>
        </w:rPr>
        <w:t>作者: Angelos Xomalis</w:t>
        <w:br/>
      </w:r>
      <w:r>
        <w:rPr>
          <w:rFonts w:ascii="Times New Roman" w:hAnsi="Times New Roman" w:eastAsia="宋体"/>
          <w:sz w:val="21"/>
        </w:rPr>
        <w:t xml:space="preserve">时间: 2025-12-31T12:14:24Z | </w:t>
      </w:r>
      <w:r>
        <w:t xml:space="preserve">链接: </w:t>
      </w:r>
      <w:hyperlink r:id="rId715">
        <w:r>
          <w:rPr>
            <w:rFonts w:ascii="Times New Roman" w:hAnsi="Times New Roman" w:eastAsia="宋体"/>
            <w:color w:val="0000FF"/>
            <w:sz w:val="21"/>
            <w:u w:val="single"/>
          </w:rPr>
          <w:t>https://arxiv.org/abs/2512.24820v1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持续的心血管监测对于管理循环系统健康和疾病至关重要，但大多数可穿戴传感器都受到对电传导和内置电子设备的依赖的限制。我们提出了一种无电路、全光学的方法，利用皮肤界面纳米结构表面的衍射来检测动脉脉搏的微小皮肤应变。智能手机摄像头实时记录变化的衍射图案，无需光谱仪或其他光学硬件。在模型和人体研究中，我们恢复了高保真动脉脉搏波，并检测到与临床参考非常一致的良性心律失常事件。导出的波形捕获了与动脉僵硬度相关的特征，动脉僵硬度是一个关键的心血管风险标记。我们的方法使用无电池、经济高效的一次性平台，为医疗保健和广泛的消费者应用提供可扩展的监控。</w:t>
      </w:r>
    </w:p>
    <w:p>
      <w:pPr>
        <w:spacing w:before="120"/>
      </w:pPr>
      <w:r>
        <w:rPr>
          <w:rFonts w:ascii="Times New Roman" w:hAnsi="Times New Roman" w:eastAsia="宋体"/>
          <w:b/>
          <w:sz w:val="21"/>
        </w:rPr>
        <w:t>English Abstract:</w:t>
      </w:r>
    </w:p>
    <w:p>
      <w:r>
        <w:rPr>
          <w:rFonts w:ascii="Times New Roman" w:hAnsi="Times New Roman" w:eastAsia="宋体"/>
          <w:sz w:val="21"/>
        </w:rPr>
        <w:t>Continuous cardiovascular monitoring is essential for managing circulatory health and disease, yet most wearable sensors are constrained by reliance on electrical transduction and built-in electronics. We present a circuit-free, wholly optical approach using diffraction from a skin-interfaced nanostructured surface to detect minute skin strains from the arterial pulse. A smartphone camera records the shifting diffraction pattern in real time, removing the need for spectrometers or other optical hardware. In phantom and human studies, we recovered high-fidelity arterial pulse waves and detected benign arrhythmic events in close agreement with a clinical reference. Derived waveforms captured features linked to arterial stiffness, a key cardiovascular risk marker. Our approach uses battery-free, cost-effective, and disposable platforms enabling scalable monitoring for healthcare and broad consumer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Rogue-Wave 统计的光尖峰神经网络</w:t>
      </w:r>
    </w:p>
    <w:p>
      <w:r>
        <w:rPr>
          <w:rFonts w:ascii="Times New Roman" w:hAnsi="Times New Roman" w:eastAsia="宋体"/>
          <w:b/>
          <w:color w:val="003264"/>
          <w:sz w:val="24"/>
        </w:rPr>
        <w:t>Optical Spiking Neural Networks via Rogue-Wave Statistics</w:t>
      </w:r>
    </w:p>
    <w:p>
      <w:r>
        <w:rPr>
          <w:rFonts w:ascii="Times New Roman" w:hAnsi="Times New Roman" w:eastAsia="宋体"/>
          <w:sz w:val="21"/>
        </w:rPr>
        <w:t>作者: Uğur Teğin</w:t>
        <w:br/>
      </w:r>
      <w:r>
        <w:rPr>
          <w:rFonts w:ascii="Times New Roman" w:hAnsi="Times New Roman" w:eastAsia="宋体"/>
          <w:sz w:val="21"/>
        </w:rPr>
        <w:t xml:space="preserve">时间: 2025-12-31T17:28:12Z | </w:t>
      </w:r>
      <w:r>
        <w:t xml:space="preserve">链接: </w:t>
      </w:r>
      <w:hyperlink r:id="rId716">
        <w:r>
          <w:rPr>
            <w:rFonts w:ascii="Times New Roman" w:hAnsi="Times New Roman" w:eastAsia="宋体"/>
            <w:color w:val="0000FF"/>
            <w:sz w:val="21"/>
            <w:u w:val="single"/>
          </w:rPr>
          <w:t>https://arxiv.org/abs/2512.24983v1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计算可以通过利用光的并行性和传播速度来降低人工智能的能源成本。然而，在以线性波物理学为主的低功率光学系统中，实现机器学习所必需的非线性激活仍然具有挑战性。在这里，我们介绍了一种光学尖峰神经网络，它使用光学流氓波统计数据作为可编程发射机制。通过建立自由空间衍射和神经元整合之间的同态，我们证明了相位工程焦散可以实现鲁棒的、被动的阈值处理：当局部强度超过显着强度的流氓波标准时，就会出现稀疏的空间尖峰。使用基于物理的数字孪生，我们优化了颗粒相位掩模，以确定性地将能量集中到目标探测器区域，从而实现光学变换和轻量级电子读出的端到端协同设计。我们在 BreastMNIST 和 Olivetti Faces 上实验验证了该方法，分别实现了 82.45% 和 95.00% 的准确率，与标准数字基线相比具有竞争力。这些结果表明，通常被视为有害波动的极端波现象可以被用作结构非线性，以实现可扩展、节能的神经形态光子推理。</w:t>
      </w:r>
    </w:p>
    <w:p>
      <w:pPr>
        <w:spacing w:before="120"/>
      </w:pPr>
      <w:r>
        <w:rPr>
          <w:rFonts w:ascii="Times New Roman" w:hAnsi="Times New Roman" w:eastAsia="宋体"/>
          <w:b/>
          <w:sz w:val="21"/>
        </w:rPr>
        <w:t>English Abstract:</w:t>
      </w:r>
    </w:p>
    <w:p>
      <w:r>
        <w:rPr>
          <w:rFonts w:ascii="Times New Roman" w:hAnsi="Times New Roman" w:eastAsia="宋体"/>
          <w:sz w:val="21"/>
        </w:rPr>
        <w:t>Optical computing could reduce the energy cost of artificial intelligence by leveraging the parallelism and propagation speed of light. However, implementing nonlinear activation, essential for machine learning, remains challenging in low-power optical systems dominated by linear wave physics. Here, we introduce an optical spiking neural network that uses optical rogue-wave statistics as a programmable firing mechanism. By establishing a homomorphism between free-space diffraction and neuronal integration, we demonstrate that phase-engineered caustics enable robust, passive thresholding: sparse spatial spikes emerge when the local intensity exceeds a significant-intensity rogue-wave criterion. Using a physics-informed digital twin, we optimize granular phase masks to deterministically concentrate energy into targeted detector regions, enabling end-to-end co-design of the optical transformation and a lightweight electronic readout. We experimentally validate the approach on BreastMNIST and Olivetti Faces, achieving accuracies of 82.45\% and 95.00\%, respectively, competitive with standard digital baselines. These results demonstrate that extreme-wave phenomena, often treated as deleterious fluctuations, can be harnessed as structural nonlinearity for scalable, energy-efficient neuromorphic photonic inference.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顽辉石表面能的量热测量，MgSiO$_3$</w:t>
      </w:r>
    </w:p>
    <w:p>
      <w:r>
        <w:rPr>
          <w:rFonts w:ascii="Times New Roman" w:hAnsi="Times New Roman" w:eastAsia="宋体"/>
          <w:b/>
          <w:color w:val="003264"/>
          <w:sz w:val="24"/>
        </w:rPr>
        <w:t>Calorimetric Measurement of the Surface Energy of Enstatite, MgSiO$_3$</w:t>
      </w:r>
    </w:p>
    <w:p>
      <w:r>
        <w:rPr>
          <w:rFonts w:ascii="Times New Roman" w:hAnsi="Times New Roman" w:eastAsia="宋体"/>
          <w:sz w:val="21"/>
        </w:rPr>
        <w:t>作者: Alexandra Navrotsky</w:t>
        <w:br/>
      </w:r>
      <w:r>
        <w:rPr>
          <w:rFonts w:ascii="Times New Roman" w:hAnsi="Times New Roman" w:eastAsia="宋体"/>
          <w:sz w:val="21"/>
        </w:rPr>
        <w:t xml:space="preserve">时间: 2026-01-04T00:40:58Z | </w:t>
      </w:r>
      <w:r>
        <w:t xml:space="preserve">链接: </w:t>
      </w:r>
      <w:hyperlink r:id="rId717">
        <w:r>
          <w:rPr>
            <w:rFonts w:ascii="Times New Roman" w:hAnsi="Times New Roman" w:eastAsia="宋体"/>
            <w:color w:val="0000FF"/>
            <w:sz w:val="21"/>
            <w:u w:val="single"/>
          </w:rPr>
          <w:t>https://arxiv.org/abs/2601.01314v1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矿物的表面热力学影响它们在陆地和行星系统中的性质和出现。使用高温氧化物熔体溶液量热法，我们首次直接测量顽辉石 MgSiO$_3$ 的表面能。采用溶胶-凝胶法合成了不同尺寸的顽辉石纳米颗粒，并通过 X 射线衍射、热分析、红外光谱、表面积测量和电子显微镜进行了表征。该材料由尺寸为 $\sim $10 - 20 nm 的微晶组成，这些微晶聚集成更大的纳米颗粒。因此，表面项和界面项都对测量的焓有贡献。基于量热法和计算的表面积和界面面积的分析得出顽辉石的表面焓为 4.79 $\pm$ 0.45 J m$^{-2}$。该值与镁橄榄石 (Mg$_2$SiO$_4$) 相当，并且大于许多非硅酸盐氧化物材料的值。这种巨大的表面能可能对顽辉石在行星大气和其他地球化学和行星环境中的成核构成障碍。顽辉石的界面能似乎接近于零。从块状正辉石到块状斜辉石的转变焓为 0.34 $\pm$ 0.93 kJ mol$^{-1}$，这与之前的报道一致。这里开发的方法可以扩展到具有复杂结构和形态的其他材料，以分离表面和界面对能量的贡献。</w:t>
      </w:r>
    </w:p>
    <w:p>
      <w:pPr>
        <w:spacing w:before="120"/>
      </w:pPr>
      <w:r>
        <w:rPr>
          <w:rFonts w:ascii="Times New Roman" w:hAnsi="Times New Roman" w:eastAsia="宋体"/>
          <w:b/>
          <w:sz w:val="21"/>
        </w:rPr>
        <w:t>English Abstract:</w:t>
      </w:r>
    </w:p>
    <w:p>
      <w:r>
        <w:rPr>
          <w:rFonts w:ascii="Times New Roman" w:hAnsi="Times New Roman" w:eastAsia="宋体"/>
          <w:sz w:val="21"/>
        </w:rPr>
        <w:t>Surface thermodynamics of minerals influence their properties and occurrence in both terrestrial and planetary systems. Using high-temperature oxide melt solution calorimetry, we report the first direct measurement of the surface energy of enstatite, MgSiO$_3$. Enstatite nanoparticles of different sizes were synthesized using the sol-gel method, characterized with X-ray diffraction, thermal analysis, infrared spectroscopy, surface area measurements, and electron microscopy. The materials consist of crystallites with sizes of $\sim $10 - 20 nm, which are agglomerated into larger nanoparticles. Thus, both surface and interface terms contribute to the measured enthalpies. Analysis based on calorimetry and calculated surface and interface areas gives the surface enthalpy of enstatite as 4.79 $\pm$ 0.45 J m$^{-2}$. This value is comparable to that of forsterite (Mg$_2$SiO$_4$) and larger than those of many nonsilicate oxide materials. This large surface energy may present a barrier to the nucleation of enstatite in planetary atmospheres and other geochemical and planetary environments. The interfacial energy of enstatite appears to be close to zero. The transition enthalpy from bulk orthoenstatite to bulk clinoenstatite is 0.34 $\pm$ 0.93 kJ mol$^{-1}$, which is in agreement with earlier reports. The methodology developed here can be extended to other materials having complex structures and morphologies to separate surface and interfacial contributions to energetics.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用于电化学储能的溶胶-凝胶衍生的单层和异质结构层 NiO/ZnO 薄膜</w:t>
      </w:r>
    </w:p>
    <w:p>
      <w:r>
        <w:rPr>
          <w:rFonts w:ascii="Times New Roman" w:hAnsi="Times New Roman" w:eastAsia="宋体"/>
          <w:b/>
          <w:color w:val="003264"/>
          <w:sz w:val="24"/>
        </w:rPr>
        <w:t>Sol-Gel-Derived NiO/ZnO Thin Films with Single and Heterostructure Layers for Electrochemical Energy Storage</w:t>
      </w:r>
    </w:p>
    <w:p>
      <w:r>
        <w:rPr>
          <w:rFonts w:ascii="Times New Roman" w:hAnsi="Times New Roman" w:eastAsia="宋体"/>
          <w:sz w:val="21"/>
        </w:rPr>
        <w:t>作者: Md. Salahuddin Mina</w:t>
        <w:br/>
      </w:r>
      <w:r>
        <w:rPr>
          <w:rFonts w:ascii="Times New Roman" w:hAnsi="Times New Roman" w:eastAsia="宋体"/>
          <w:sz w:val="21"/>
        </w:rPr>
        <w:t xml:space="preserve">时间: 2026-01-04T11:00:18Z | </w:t>
      </w:r>
      <w:r>
        <w:t xml:space="preserve">链接: </w:t>
      </w:r>
      <w:hyperlink r:id="rId718">
        <w:r>
          <w:rPr>
            <w:rFonts w:ascii="Times New Roman" w:hAnsi="Times New Roman" w:eastAsia="宋体"/>
            <w:color w:val="0000FF"/>
            <w:sz w:val="21"/>
            <w:u w:val="single"/>
          </w:rPr>
          <w:t>https://arxiv.org/abs/2601.01479v1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合成了 NiO/ZnO 基薄膜（包括单层和异质结构配置），以研究堆叠顺序对其超级电容器应用电化学性能的影响。为了改善 ZnO 与 NiO 相比相对较低的电容性能，引入 NaCl 作为掺杂剂。所有薄膜均采用非真空旋涂方法沉积在掺氟氧化锡（FTO）基板上，该基板因其优异的导电性和稳定性而被选择作为电极材料。分别使用扫描电子显微镜（SEM）和X射线衍射（XRD）检查表面形貌和结构参数。通过紫外-可见光谱分析光学性质，揭示了 ZnO 和 Na-ZnO 的直接带隙范围为 3.17-3.31 eV，NiO 的带隙更宽，高达 3.81 eV。在以 1 M KOH 作为电解质的三电极配置中，使用循环伏安法 (CV)、恒电流充放电 (GCD) 和电化学阻抗谱 (EIS) 评估电化学性能。在电极中，单层NiO薄膜表现出最高的比电容，为1.391 Fg^{-1}。相比之下，NiO/ZnO异质结构表现出协同效应，从而增强了电荷存储，并在2.0 mA cm^{-2}的电流密度下实现了1.627 Fg^{-1}的最大比电容。此外，钠掺杂显着提高了ZnO的电容。总体而言，这些结果凸显了溶胶-凝胶衍生的氧化物异质结构和掺杂薄膜作为便携式电子和储能系统中超级电容器的经济高效且可扩展的电极材料的潜力。</w:t>
      </w:r>
    </w:p>
    <w:p>
      <w:pPr>
        <w:spacing w:before="120"/>
      </w:pPr>
      <w:r>
        <w:rPr>
          <w:rFonts w:ascii="Times New Roman" w:hAnsi="Times New Roman" w:eastAsia="宋体"/>
          <w:b/>
          <w:sz w:val="21"/>
        </w:rPr>
        <w:t>English Abstract:</w:t>
      </w:r>
    </w:p>
    <w:p>
      <w:r>
        <w:rPr>
          <w:rFonts w:ascii="Times New Roman" w:hAnsi="Times New Roman" w:eastAsia="宋体"/>
          <w:sz w:val="21"/>
        </w:rPr>
        <w:t>NiO/ZnO-based thin films, including single-layer and heterostructure configurations, were synthesized to investigate the influence of stacking order on their electrochemical performance for supercapacitor applications. To improve the relatively low capacitive performance of ZnO compared to NiO, NaCl was introduced as a dopant. All films were deposited using a non-vacuum spin-coating method on fluorine-doped tin oxide (FTO) substrates, chosen for their excellent electrical conductivity and stability as electrode materials. The surface morphology and structural parameters were examined using scanning electron microscopy (SEM) and X-ray diffraction (XRD), respectively. Optical properties were analyzed via UV-Vis spectroscopy, revealing direct band gaps in the range of 3.17-3.31 eV for ZnO and Na-ZnO, and wider gaps up to 3.81 eV for NiO. Electrochemical performance was evaluated using cyclic voltammetry (CV), galvanostatic charge-discharge (GCD), and electrochemical impedance spectroscopy (EIS) in a three-electrode configuration with 1 M KOH as the electrolyte. Among the electrodes, the single-layer NiO film exhibited the highest specific capacitance of 1.391 Fg^{-1}. In contrast, the NiO/ZnO heterostructure demonstrated a synergistic effect, resulting in enhanced charge storage and achieving a maximum specific capacitance of 1.627 Fg^{-1} at a current density of 2.0 mA cm^{-2}. Furthermore, sodium doping significantly improved the capacitance of ZnO. Overall, the results highlight the potential of sol-gel-derived oxide heterostructures and doped thin films as cost-effective and scalable electrode materials for supercapacitors in portable electronics and energy storage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FFCz：科学数据保谱有损压缩的快速傅立叶校正</w:t>
      </w:r>
    </w:p>
    <w:p>
      <w:r>
        <w:rPr>
          <w:rFonts w:ascii="Times New Roman" w:hAnsi="Times New Roman" w:eastAsia="宋体"/>
          <w:b/>
          <w:color w:val="003264"/>
          <w:sz w:val="24"/>
        </w:rPr>
        <w:t>FFCz: Fast Fourier Correction for Spectrum-Preserving Lossy Compression of Scientific Data</w:t>
      </w:r>
    </w:p>
    <w:p>
      <w:r>
        <w:rPr>
          <w:rFonts w:ascii="Times New Roman" w:hAnsi="Times New Roman" w:eastAsia="宋体"/>
          <w:sz w:val="21"/>
        </w:rPr>
        <w:t>作者: Hanqi Guo</w:t>
        <w:br/>
      </w:r>
      <w:r>
        <w:rPr>
          <w:rFonts w:ascii="Times New Roman" w:hAnsi="Times New Roman" w:eastAsia="宋体"/>
          <w:sz w:val="21"/>
        </w:rPr>
        <w:t xml:space="preserve">时间: 2026-01-04T16:50:50Z | </w:t>
      </w:r>
      <w:r>
        <w:t xml:space="preserve">链接: </w:t>
      </w:r>
      <w:hyperlink r:id="rId719">
        <w:r>
          <w:rPr>
            <w:rFonts w:ascii="Times New Roman" w:hAnsi="Times New Roman" w:eastAsia="宋体"/>
            <w:color w:val="0000FF"/>
            <w:sz w:val="21"/>
            <w:u w:val="single"/>
          </w:rPr>
          <w:t>https://arxiv.org/abs/2601.01596v1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本文介绍了一种在有损压缩中保留光谱特征的新技术，该技术基于一种新颖的快速傅立叶校正算法\additional{对于规则网格数据}。保留数据的空间和频率表示对于宇宙学、湍流燃烧和 X 射线衍射等应用至关重要，其中空间和频率视图提供了互补的科学见解。特别是，许多分析任务依赖频域表示来捕获关键特征，包括宇宙学模拟的功率谱、燃烧中的湍流能谱以及叠层记录法的倒易空间中的衍射图案。然而，现有的压缩方法仅保证空间域的精度，而忽略频域。为了解决这个限制，我们提出了一种算法，可以纠正现成的“基础”压缩器（例如 SZ3、ZFP 和 SPERR）产生的错误，从而通过限制两个域中的错误来保留空间和频率表示。通过将频域误差表示为空间域误差的线性组合，我们得出了一个共同限制两个域误差的区域。给定来自基本压缩器的空间误差以及空间和频率域中用户定义的误差界限作为输入，我们迭代地将空间误差向量投影到空间和频率约束定义的区域上，直到它位于它们的交集内。我们使用 GPU 并行性进一步加速算法以实现实际性能。我们使用宇宙学模拟、X 射线衍射、燃烧模拟和脑电图的数据集验证了我们的方法，证明了其在保留空间和频率域中关键科学信息方面的有效性。</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novel technique to preserve spectral features in lossy compression based on a novel fast Fourier correction algorithm\added{ for regular-grid data}. Preserving both spatial and frequency representations of data is crucial for applications such as cosmology, turbulent combustion, and X-ray diffraction, where spatial and frequency views provide complementary scientific insights. In particular, many analysis tasks rely on frequency-domain representations to capture key features, including the power spectrum of cosmology simulations, the turbulent energy spectrum in combustion, and diffraction patterns in reciprocal space for ptychography. However, existing compression methods guarantee accuracy only in the spatial domain while disregarding the frequency domain. To address this limitation, we propose an algorithm that corrects the errors produced by off-the-shelf ``base'' compressors such as SZ3, ZFP, and SPERR, thereby preserving both spatial and frequency representations by bounding errors in both domains. By expressing frequency-domain errors as linear combinations of spatial-domain errors, we derive a region that jointly bounds errors in both domains. Given as input the spatial errors from a base compressor and user-defined error bounds in the spatial and frequency domains, we iteratively project the spatial error vector onto the regions defined by the spatial and frequency constraints until it lies within their intersection. We further accelerate the algorithm using GPU parallelism to achieve practical performance. We validate our approach with datasets from cosmology simulations, X-ray diffraction, combustion simulation, and electroencephalography demonstrating its effectiveness in preserving critical scientific information in both spatial and frequency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流体介质中 Janus 粒子上的可控横向光学力</w:t>
      </w:r>
    </w:p>
    <w:p>
      <w:r>
        <w:rPr>
          <w:rFonts w:ascii="Times New Roman" w:hAnsi="Times New Roman" w:eastAsia="宋体"/>
          <w:b/>
          <w:color w:val="003264"/>
          <w:sz w:val="24"/>
        </w:rPr>
        <w:t>Controllable Lateral Optical Forces on Janus Particles in Fluid Media</w:t>
      </w:r>
    </w:p>
    <w:p>
      <w:r>
        <w:rPr>
          <w:rFonts w:ascii="Times New Roman" w:hAnsi="Times New Roman" w:eastAsia="宋体"/>
          <w:sz w:val="21"/>
        </w:rPr>
        <w:t>作者: Zhigang Chen</w:t>
        <w:br/>
      </w:r>
      <w:r>
        <w:rPr>
          <w:rFonts w:ascii="Times New Roman" w:hAnsi="Times New Roman" w:eastAsia="宋体"/>
          <w:sz w:val="21"/>
        </w:rPr>
        <w:t xml:space="preserve">时间: 2026-01-05T01:34:53Z | </w:t>
      </w:r>
      <w:r>
        <w:t xml:space="preserve">链接: </w:t>
      </w:r>
      <w:hyperlink r:id="rId720">
        <w:r>
          <w:rPr>
            <w:rFonts w:ascii="Times New Roman" w:hAnsi="Times New Roman" w:eastAsia="宋体"/>
            <w:color w:val="0000FF"/>
            <w:sz w:val="21"/>
            <w:u w:val="single"/>
          </w:rPr>
          <w:t>https://arxiv.org/abs/2601.01713v1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力——从激光物理学最早的时代起就开始研究——不断揭示丰富的动力学，并为在微米和纳米尺度上操纵物体、甚至单个原子提供强大的工具。垂直于光束传播方向作用的横向光学力特别令人感兴趣，但很大程度上仅限于界面几何形状，例如空气-水边界。在这里，我们通过使用Janus粒子：半涂有金的介电微球，完全在流体环境中实现了可调节的横向光学力。我们证明横向光学力是由粒子的不对称结构引起的散射不对称引起的；它可以通过调整线偏振光束的偏振角以及粒子参数（包括其尺寸和方向）来进行调整。在实验上，我们仅通过旋转偏振方向就可以直接观察到Janus粒子在水中的完全可逆横向推进，这与理论预测非常吻合。这些结果建立了一种用于可编程、偏振控制光学操纵的新机制，对生物光子学、微流体和活性软物质系统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Optical forces - studied since the earliest days of laser physics - continue to reveal rich dynamics and enable powerful tools for manipulation of objects on micro- and nanoscales, and even individual atoms. Lateral optical forces, which act perpendicular to the direction of beam propagation, are particularly intriguing but have largely been restricted to interface geometries such as air - water boundaries. Here, we realize tunable lateral optical force entirely within a fluid environment by using Janus particles: dielectric microspheres half-coated with gold. We show that the lateral optical force arises from scattering asymmetry induced by the asymmetric structure of the particles; it can be tuned by adjusting the polarization angle of a linearly polarized beam, but also particle parameters including their size and orientation. Experimentally, we directly observe fully reversible lateral propulsion of Janus particles in water merely by rotating the polarization direction, in excellent agreement with theoretical predictions. These results establish a new mechanism for programmable, polarization-controlled optical manipulation, with promising implications for biophotonics, microfluidics, and active soft-matter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亚多普勒痕量气体光声光谱</w:t>
      </w:r>
    </w:p>
    <w:p>
      <w:r>
        <w:rPr>
          <w:rFonts w:ascii="Times New Roman" w:hAnsi="Times New Roman" w:eastAsia="宋体"/>
          <w:b/>
          <w:color w:val="003264"/>
          <w:sz w:val="24"/>
        </w:rPr>
        <w:t>Sub-doppler trace-gas photoacoustic spectroscopy</w:t>
      </w:r>
    </w:p>
    <w:p>
      <w:r>
        <w:rPr>
          <w:rFonts w:ascii="Times New Roman" w:hAnsi="Times New Roman" w:eastAsia="宋体"/>
          <w:sz w:val="21"/>
        </w:rPr>
        <w:t>作者: Simone Borri</w:t>
        <w:br/>
      </w:r>
      <w:r>
        <w:rPr>
          <w:rFonts w:ascii="Times New Roman" w:hAnsi="Times New Roman" w:eastAsia="宋体"/>
          <w:sz w:val="21"/>
        </w:rPr>
        <w:t xml:space="preserve">时间: 2026-01-05T11:34:21Z | </w:t>
      </w:r>
      <w:r>
        <w:t xml:space="preserve">链接: </w:t>
      </w:r>
      <w:hyperlink r:id="rId721">
        <w:r>
          <w:rPr>
            <w:rFonts w:ascii="Times New Roman" w:hAnsi="Times New Roman" w:eastAsia="宋体"/>
            <w:color w:val="0000FF"/>
            <w:sz w:val="21"/>
            <w:u w:val="single"/>
          </w:rPr>
          <w:t>https://arxiv.org/abs/2601.02026v1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子正在成为计量学和基础物理研究的新基准，推动了对结合高灵敏度和分辨率的光谱技术的需求。光声光谱已被证明将高灵敏度与紧凑性、波长无关和无背景检测等吸引人的特性结合起来。迄今为止，光声传感主要集中在高压痕量气体分析上，而进入低压状态被认为与有效的声波传播不兼容。然而，在低压下传感气体样品是获得高分辨率光谱的关键。在这里，我们证明了可以在具有毫瓦级中红外辐射的腔增强光声传感器中对低压痕量气体进行亚多普勒饱和光谱分析。此外，我们还表明，相同的装置可以在更高的压力下运行，从而能够使用低至 35 微瓦的激光功率进行十亿分之五灵敏度的痕量气体检测。这使得光声技术的独特优势扩展到计量学和基础物理领域，并为中红外提供了一种兼具高灵敏度和分辨率的经济高效、灵活的工具。</w:t>
      </w:r>
    </w:p>
    <w:p>
      <w:pPr>
        <w:spacing w:before="120"/>
      </w:pPr>
      <w:r>
        <w:rPr>
          <w:rFonts w:ascii="Times New Roman" w:hAnsi="Times New Roman" w:eastAsia="宋体"/>
          <w:b/>
          <w:sz w:val="21"/>
        </w:rPr>
        <w:t>English Abstract:</w:t>
      </w:r>
    </w:p>
    <w:p>
      <w:r>
        <w:rPr>
          <w:rFonts w:ascii="Times New Roman" w:hAnsi="Times New Roman" w:eastAsia="宋体"/>
          <w:sz w:val="21"/>
        </w:rPr>
        <w:t>Molecules are emerging as new benchmark for metrology and fundamental physics research, driving the demand for spectroscopic techniques combining high sensitivity and resolution. Photoacoustic spectroscopy has proven to combine high sensitivity with appealing features like compactness, wavelength-independent and background-free detection. To date, photoacoustic sensing has mostly been focused on high-pressure applied trace-gas analysis, while accessing the low-pressure regime has been considered not compatible with efficient acoustic wave propagation. However, sensing gas samples at low pressure is the key to get access to high-resolution spectroscopy. Here, we demonstrate that sub-Doppler saturation spectroscopy can be performed on low-pressure trace gases in a cavity-enhanced photoacoustic sensor with mW-level mid-infrared radiation. Moreover, we show that the same setup can be operated at higher pressure, enabling trace-gas detection with 5 parts-per-billion sensitivity with a laser power as low as 35 microwatts. This allows to extend the unique advantages of the photoacoustic technique to metrology and fundamental physics and provides the mid-infrared with a cost-effective, flexible tool combining high sensitivity and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仪器效应会掩盖真实的光球波光谱吗？</w:t>
      </w:r>
    </w:p>
    <w:p>
      <w:r>
        <w:rPr>
          <w:rFonts w:ascii="Times New Roman" w:hAnsi="Times New Roman" w:eastAsia="宋体"/>
          <w:b/>
          <w:color w:val="003264"/>
          <w:sz w:val="24"/>
        </w:rPr>
        <w:t>Can instrumental effects obscure the true photospheric wave spectrum?</w:t>
      </w:r>
    </w:p>
    <w:p>
      <w:r>
        <w:rPr>
          <w:rFonts w:ascii="Times New Roman" w:hAnsi="Times New Roman" w:eastAsia="宋体"/>
          <w:sz w:val="21"/>
        </w:rPr>
        <w:t>作者: F. Berrilli</w:t>
        <w:br/>
      </w:r>
      <w:r>
        <w:rPr>
          <w:rFonts w:ascii="Times New Roman" w:hAnsi="Times New Roman" w:eastAsia="宋体"/>
          <w:sz w:val="21"/>
        </w:rPr>
        <w:t xml:space="preserve">时间: 2026-01-05T14:33:28Z | </w:t>
      </w:r>
      <w:r>
        <w:t xml:space="preserve">链接: </w:t>
      </w:r>
      <w:hyperlink r:id="rId722">
        <w:r>
          <w:rPr>
            <w:rFonts w:ascii="Times New Roman" w:hAnsi="Times New Roman" w:eastAsia="宋体"/>
            <w:color w:val="0000FF"/>
            <w:sz w:val="21"/>
            <w:u w:val="single"/>
          </w:rPr>
          <w:t>https://arxiv.org/abs/2601.02155v1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像差和仪器分辨率会影响观测到的太阳大气特征的形态特性。然而，很少有人研究空间分辨率对太阳大气中发生的动力学过程的影响。在这项工作中，由于可以对安装在邓恩太阳望远镜上的干涉二维光谱仪捕获的磁孔进行高分辨率观测，我们研究了衍射极限和仪器采样对视线多普勒速度振荡的影响。我们报告称，由于仪器的角度分辨率和探测器分辨率均下降，主频带从 5 美元 mHz 明显转变为 3 美元 mHz。我们认为，观察到的行为是来自邻近安静太阳区域的杂散光污染增加的结果，掩盖了本影振荡的真实行为。这些结果表明，文献中报告的基于低分辨率仪器的波浪能贡献可能从根本上被低估了。随着我们进入 DKIST 和 MUSE 等高分辨率仪器时代，这项工作将为解释新的观测结果提供关键基线，特别是在区分真正的动态行为与仪器相关限制引入的伪影方面。</w:t>
      </w:r>
    </w:p>
    <w:p>
      <w:pPr>
        <w:spacing w:before="120"/>
      </w:pPr>
      <w:r>
        <w:rPr>
          <w:rFonts w:ascii="Times New Roman" w:hAnsi="Times New Roman" w:eastAsia="宋体"/>
          <w:b/>
          <w:sz w:val="21"/>
        </w:rPr>
        <w:t>English Abstract:</w:t>
      </w:r>
    </w:p>
    <w:p>
      <w:r>
        <w:rPr>
          <w:rFonts w:ascii="Times New Roman" w:hAnsi="Times New Roman" w:eastAsia="宋体"/>
          <w:sz w:val="21"/>
        </w:rPr>
        <w:t>Optical aberrations and instrument resolution can affect the observed morphological properties of features in the solar atmosphere. However, little work has been done to study the effects of spatial resolution on the dynamical processes occurring in the Sun's atmosphere. In this work, owing to the availability of high-resolution observations of a magnetic pore captured with the Interferometric BIdimensional Spectrometer mounted at the Dunn Solar Telescope, we studied the impact of the diffraction limit and the sampling of an instrument on line-of-sight Doppler velocity oscillations. We reported a noticeable shift in the dominant frequency band from $5$ to $3$ mHz, as both the angular and detector resolutions of the instruments were degraded. We argue that the observed behaviour is a result of the increased contamination of straylight from neighbouring quiet Sun regions, masking the true behaviour of umbral oscillations. These results suggest that the wave energy contributions reported in the literature and based on low-resolution instrumentation may be fundamentally underestimated. As we move into the era of high-resolution instrumentation such as DKIST and MUSE, this work will offer a critical baseline for interpreting new observations, especially in terms of distinguishing true dynamic behaviours from artefacts introduced by instrument-related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非线性自旋波多普勒效应可灵活调谐波幅频率</w:t>
      </w:r>
    </w:p>
    <w:p>
      <w:r>
        <w:rPr>
          <w:rFonts w:ascii="Times New Roman" w:hAnsi="Times New Roman" w:eastAsia="宋体"/>
          <w:b/>
          <w:color w:val="003264"/>
          <w:sz w:val="24"/>
        </w:rPr>
        <w:t>Nonlinear spin-Wave Doppler effect for flexible tuning of magnonic frequencies</w:t>
      </w:r>
    </w:p>
    <w:p>
      <w:r>
        <w:rPr>
          <w:rFonts w:ascii="Times New Roman" w:hAnsi="Times New Roman" w:eastAsia="宋体"/>
          <w:sz w:val="21"/>
        </w:rPr>
        <w:t>作者: Long You</w:t>
        <w:br/>
      </w:r>
      <w:r>
        <w:rPr>
          <w:rFonts w:ascii="Times New Roman" w:hAnsi="Times New Roman" w:eastAsia="宋体"/>
          <w:sz w:val="21"/>
        </w:rPr>
        <w:t xml:space="preserve">时间: 2026-01-05T15:04:01Z | </w:t>
      </w:r>
      <w:r>
        <w:t xml:space="preserve">链接: </w:t>
      </w:r>
      <w:hyperlink r:id="rId723">
        <w:r>
          <w:rPr>
            <w:rFonts w:ascii="Times New Roman" w:hAnsi="Times New Roman" w:eastAsia="宋体"/>
            <w:color w:val="0000FF"/>
            <w:sz w:val="21"/>
            <w:u w:val="single"/>
          </w:rPr>
          <w:t>https://arxiv.org/abs/2601.02185v1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提出了一种非线性自旋波多普勒效应，其中磁能边界的时间相关运动充当主动频率调制器，直接将边界引起的相位动力学转换为传播自旋波模式的瞬时谱合成。与由恒定相对速度控制的传统线性多普勒效应相比，该机制能够实现动态相频转换，生成高阶谐波、磁振子频率梳和相干啁啾边带，而不需要非线性磁振子-磁振子耦合或多磁振子散射。对铁电/铁磁 (FE/FM) 异质结构中压控各向异性边界的微磁模拟表明，梳状间距和光谱拓扑仅由边界运动学决定，证实了边界运动和自旋波传播之间的直接多普勒相位耦合。这些结果将移动磁能边界确立为新型片上光谱合成器，并定义了用于灵活调谐磁振频率的相干且节能的框架，从根本上区别于传统的无源散射或非线性多磁振子机制。</w:t>
      </w:r>
    </w:p>
    <w:p>
      <w:pPr>
        <w:spacing w:before="120"/>
      </w:pPr>
      <w:r>
        <w:rPr>
          <w:rFonts w:ascii="Times New Roman" w:hAnsi="Times New Roman" w:eastAsia="宋体"/>
          <w:b/>
          <w:sz w:val="21"/>
        </w:rPr>
        <w:t>English Abstract:</w:t>
      </w:r>
    </w:p>
    <w:p>
      <w:r>
        <w:rPr>
          <w:rFonts w:ascii="Times New Roman" w:hAnsi="Times New Roman" w:eastAsia="宋体"/>
          <w:sz w:val="21"/>
        </w:rPr>
        <w:t>We theoretically propose a nonlinear spin-wave Doppler effect, in which the time-dependent motion of a magnetic energy boundary acts as an active frequency modulator, directly converting boundary-induced phase dynamics into instantaneous spectral synthesis for propagating spin-wave modes. In contrast to the conventional linear Doppler effect governed by constant relative velocity, this mechanism enables dynamic phase-to-frequency transduction, generating high-order harmonics, magnonic frequency combs, and coherent chirped sidebands, without requiring nonlinear magnon-magnon coupling or multi-magnon scattering. Micromagnetic simulations on voltage-controlled anisotropy boundaries in ferroelectric/ferromagnetic (FE/FM) heterostructures demonstrate that the comb spacing and spectral topology are determined solely by boundary kinematics, confirming direct Doppler phase coupling between boundary motion and spin-wave propagation. These results establish moving magnetic-energy boundaries as a new class of on-chip spectral synthesizers and define a coherent and energy-efficient framework for flexible tuning of magnonic frequencies, fundamentally distinct from traditional passive scattering or nonlinear multi-magnon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用于高通量超快电子衍射的高重复率太赫兹和紫外线辐射</w:t>
      </w:r>
    </w:p>
    <w:p>
      <w:r>
        <w:rPr>
          <w:rFonts w:ascii="Times New Roman" w:hAnsi="Times New Roman" w:eastAsia="宋体"/>
          <w:b/>
          <w:color w:val="003264"/>
          <w:sz w:val="24"/>
        </w:rPr>
        <w:t>High-repetition-rate terahertz and ultraviolet radiation for high-throughput ultrafast electron diffraction</w:t>
      </w:r>
    </w:p>
    <w:p>
      <w:r>
        <w:rPr>
          <w:rFonts w:ascii="Times New Roman" w:hAnsi="Times New Roman" w:eastAsia="宋体"/>
          <w:sz w:val="21"/>
        </w:rPr>
        <w:t>作者: Kasra Amini</w:t>
        <w:br/>
      </w:r>
      <w:r>
        <w:rPr>
          <w:rFonts w:ascii="Times New Roman" w:hAnsi="Times New Roman" w:eastAsia="宋体"/>
          <w:sz w:val="21"/>
        </w:rPr>
        <w:t xml:space="preserve">时间: 2026-01-05T18:25:44Z | </w:t>
      </w:r>
      <w:r>
        <w:t xml:space="preserve">链接: </w:t>
      </w:r>
      <w:hyperlink r:id="rId724">
        <w:r>
          <w:rPr>
            <w:rFonts w:ascii="Times New Roman" w:hAnsi="Times New Roman" w:eastAsia="宋体"/>
            <w:color w:val="0000FF"/>
            <w:sz w:val="21"/>
            <w:u w:val="single"/>
          </w:rPr>
          <w:t>https://arxiv.org/abs/2601.02333v1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将飞秒太赫兹 (THz) 和紫外线 (UV) 源扩展到高重复率对于高通量超快光谱和成像应用至关重要。然而，它们在高平均功率下的高效发电仍然受到热效应、相位匹配约束和材料损坏的限制。在这里，我们演示了由工作频率为 40 - 600 kHz 的常见 Yb:KGW 激光器驱动的宽带太赫兹和紫外线生成。太赫兹辐射是使用线聚焦几何结构在化学计量的 MgO:LiNbO$_3$ 中通过光学整流产生的，产生 55 - 92 nJ 能量的单周期脉冲，峰值电场为 37 - 90 kV/cm。电光采样和光束质量测量通过在晶体内横向平移生成区域来揭示中心频率、带宽和场振幅之间的可调控制。使用较短的泵浦脉冲可保持太赫兹转换效率，而 100 kHz 的较长脉冲会因累积热效应而将太赫兹输出降低多达四倍。飞秒 257.5 nm 紫外脉冲由 $β$-硼酸钡级联四次谐波产生，在 40 kHz 时转换效率超过 10%，在高达 600 kHz 时稳定运行。这些结果展示了一个用于高平均功率非线性转换的紧凑、耐热的平台，并且与下一代高重复率超快电子衍射和光谱系统直接相关。</w:t>
      </w:r>
    </w:p>
    <w:p>
      <w:pPr>
        <w:spacing w:before="120"/>
      </w:pPr>
      <w:r>
        <w:rPr>
          <w:rFonts w:ascii="Times New Roman" w:hAnsi="Times New Roman" w:eastAsia="宋体"/>
          <w:b/>
          <w:sz w:val="21"/>
        </w:rPr>
        <w:t>English Abstract:</w:t>
      </w:r>
    </w:p>
    <w:p>
      <w:r>
        <w:rPr>
          <w:rFonts w:ascii="Times New Roman" w:hAnsi="Times New Roman" w:eastAsia="宋体"/>
          <w:sz w:val="21"/>
        </w:rPr>
        <w:t>Scaling femtosecond terahertz (THz) and ultraviolet (UV) sources to high repetition rates is essential for high-throughput ultrafast spectroscopy and imaging applications. Yet, their efficient generation at high average power remains limited by thermal effects, phase-matching constraints, and material damage. Here, we demonstrate broadband THz and UV generation driven by a common Yb:KGW laser operating from at 40 - 600 kHz. THz radiation is produced by optical rectification in stoichiometric MgO:LiNbO$_3$ using a line-focus geometry, yielding single-cycle pulses of 55 - 92 nJ energy with peak electric fields of 37 - 90 kV/cm. Electro-optic sampling and beam-quality measurements reveal tunable control between central frequency, bandwidth and field amplitude by translating the generation region transversely within the crystal. Using shorter pump pulses preserves THz conversion efficiency, while longer pulses at 100 kHz reduce THz output by up to a factor of four due to cumulative thermal effects. Femtosecond 257.5 nm UV pulses are generated by cascaded fourth-harmonic generation in $β$-barium borate with conversion efficiencies exceeding 10% at 40 kHz and stable operation up to 600 kHz. These results demonstrate a compact, thermally robust platform for high-average-power nonlinear conversion and are directly relevant to next-generation high-repetition-rate ultrafast electron diffraction and spectroscopy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Lazuli 太空天文台：架构与功能</w:t>
      </w:r>
    </w:p>
    <w:p>
      <w:r>
        <w:rPr>
          <w:rFonts w:ascii="Times New Roman" w:hAnsi="Times New Roman" w:eastAsia="宋体"/>
          <w:b/>
          <w:color w:val="003264"/>
          <w:sz w:val="24"/>
        </w:rPr>
        <w:t>The Lazuli Space Observatory: Architecture &amp; Capabilities</w:t>
      </w:r>
    </w:p>
    <w:p>
      <w:r>
        <w:rPr>
          <w:rFonts w:ascii="Times New Roman" w:hAnsi="Times New Roman" w:eastAsia="宋体"/>
          <w:sz w:val="21"/>
        </w:rPr>
        <w:t>作者: the Lazuli Science Team</w:t>
        <w:br/>
      </w:r>
      <w:r>
        <w:rPr>
          <w:rFonts w:ascii="Times New Roman" w:hAnsi="Times New Roman" w:eastAsia="宋体"/>
          <w:sz w:val="21"/>
        </w:rPr>
        <w:t xml:space="preserve">时间: 2026-01-05T21:12:43Z | </w:t>
      </w:r>
      <w:r>
        <w:t xml:space="preserve">链接: </w:t>
      </w:r>
      <w:hyperlink r:id="rId725">
        <w:r>
          <w:rPr>
            <w:rFonts w:ascii="Times New Roman" w:hAnsi="Times New Roman" w:eastAsia="宋体"/>
            <w:color w:val="0000FF"/>
            <w:sz w:val="21"/>
            <w:u w:val="single"/>
          </w:rPr>
          <w:t>https://arxiv.org/abs/2601.02556v1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Lazuli 太空天文台是一座 3 米孔径的天文设施，专为可见光到近红外波长（400-1700 nm 带通）的快速响应观测和精密天体物理学而设计。离轴自由曲面望远镜可在宽阔、平坦的焦平面上为三台仪器提供衍射极限图像质量（633 nm 处的 Strehl $&gt;$0.8）。这三种仪器提供了互补的功能：宽视场上下文相机 (WCC) 通过高节奏光度测量在 35' $\times$ 12' 占地面积上提供多波段成像；积分场光谱仪 (IFS) 在 R $\sim$ 100-500 下提供连续 400-1700 nm 光谱，以实现稳定的分光光度测定； ExtraSolar Coronagraph (ESC) 可实现高对比度成像，预计原始对比度可达 $10^{-8}$，后处理对比度接近 $10^{-9}$。 Lazuli 在 3:1 月球共振轨道上运行，将在四小时内响应机会目标——这是一项旨在实现常规时间响应的程序要求，这对于这种尺寸的太空望远镜来说是前所未有的。 Lazuli 的技术能力围绕三大科学领域形成：(1) 时域和多信使天文学，(2) 恒星和行星，以及 (3) 宇宙学。这些功能实现了引力波对应物表征、快速演化瞬变、Ia 型超新星宇宙学、高对比度系外行星成像和系外行星大气光谱学等科学领域的有效组合。虽然这些区域指导了天文台的设计，但 Lazuli 被认为是一个通用设施，能够支持广泛的天体物理调查，并向国际社会开放。我们在初步设计阶段描述了天文台的架构和功能，预计科学运营将遵循从概念到启动的快速开发周期。</w:t>
      </w:r>
    </w:p>
    <w:p>
      <w:pPr>
        <w:spacing w:before="120"/>
      </w:pPr>
      <w:r>
        <w:rPr>
          <w:rFonts w:ascii="Times New Roman" w:hAnsi="Times New Roman" w:eastAsia="宋体"/>
          <w:b/>
          <w:sz w:val="21"/>
        </w:rPr>
        <w:t>English Abstract:</w:t>
      </w:r>
    </w:p>
    <w:p>
      <w:r>
        <w:rPr>
          <w:rFonts w:ascii="Times New Roman" w:hAnsi="Times New Roman" w:eastAsia="宋体"/>
          <w:sz w:val="21"/>
        </w:rPr>
        <w:t>The Lazuli Space Observatory is a 3-meter aperture astronomical facility designed for rapid-response observations and precision astrophysics across visible to near-infrared wavelengths (400-1700 nm bandpass). An off-axis, freeform telescope delivers diffraction-limited image quality (Strehl $&gt;$0.8 at 633 nm) to three instruments across a wide, flat focal plane. The three instruments provide complementary capabilities: a Wide-field Context Camera (WCC) delivers multi-band imaging over a 35' $\times$ 12' footprint with high-cadence photometry; an Integral Field Spectrograph (IFS) provides continuous 400-1700 nm spectroscopy at R $\sim$ 100-500 for stable spectrophotometry; and an ExtraSolar Coronagraph (ESC) enables high-contrast imaging expected to reach raw contrasts of $10^{-8}$ and post-processed contrasts approaching $10^{-9}$. Operating from a 3:1 lunar-resonant orbit, Lazuli will respond to targets of opportunity in under four hours--a programmatic requirement designed to enable routine temporal responsiveness that is unprecedented for a space telescope of this size. Lazuli's technical capabilities are shaped around three broad science areas: (1) time-domain and multi-messenger astronomy, (2) stars and planets, and (3) cosmology. These capabilities enable a potent mix of science spanning gravitational wave counterpart characterization, fast-evolving transients, Type Ia supernova cosmology, high-contrast exoplanet imaging, and spectroscopy of exoplanet atmospheres. While these areas guide the observatory design, Lazuli is conceived as a general-purpose facility capable of supporting a wide range of astrophysical investigations, with open time for the global community. We describe the observatory architecture and capabilities in the preliminary design phase, with science operations anticipated following a rapid development cycle from concept to launch.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40 kHz 下的高通量、高亮度、超短 90 keV 电子</w:t>
      </w:r>
    </w:p>
    <w:p>
      <w:r>
        <w:rPr>
          <w:rFonts w:ascii="Times New Roman" w:hAnsi="Times New Roman" w:eastAsia="宋体"/>
          <w:b/>
          <w:color w:val="003264"/>
          <w:sz w:val="24"/>
        </w:rPr>
        <w:t>High-throughput, high-brightness, ultrashort 90 keV electrons at 40 kHz</w:t>
      </w:r>
    </w:p>
    <w:p>
      <w:r>
        <w:rPr>
          <w:rFonts w:ascii="Times New Roman" w:hAnsi="Times New Roman" w:eastAsia="宋体"/>
          <w:sz w:val="21"/>
        </w:rPr>
        <w:t>作者: A. Ryabov</w:t>
        <w:br/>
      </w:r>
      <w:r>
        <w:rPr>
          <w:rFonts w:ascii="Times New Roman" w:hAnsi="Times New Roman" w:eastAsia="宋体"/>
          <w:sz w:val="21"/>
        </w:rPr>
        <w:t xml:space="preserve">时间: 2026-01-05T23:10:24Z | </w:t>
      </w:r>
      <w:r>
        <w:t xml:space="preserve">链接: </w:t>
      </w:r>
      <w:hyperlink r:id="rId726">
        <w:r>
          <w:rPr>
            <w:rFonts w:ascii="Times New Roman" w:hAnsi="Times New Roman" w:eastAsia="宋体"/>
            <w:color w:val="0000FF"/>
            <w:sz w:val="21"/>
            <w:u w:val="single"/>
          </w:rPr>
          <w:t>https://arxiv.org/abs/2601.02597v1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用于超快电子衍射 (UED) 的射频压缩 keV 电子源面临相互竞争的需求：短脉冲需要低电荷，而弱散射体需要高通量；高重复率可以实现信号平均，但大多数系统的运行频率为 1 kHz，检测效率较低。在这里，我们展示了一个以 40 kHz 运行的 90 keV DC-RF 源，具有直接电子检测功能，可以同时解决这些挑战。太赫兹拖尾可检索 370 aC 时 97 $\pm$ 3 fs (FWHM) 的压缩脉冲持续时间和 2.8 fC 时 114 $\pm$ 47 fs (FWHM) 的压缩脉冲持续时间。长期 $t_0$ 时序漂移通过压缩数据的卷积分析和直接太赫兹条纹测量独立表征，位于 65 - 95 fs (FWHM) 之间，是基于 RF 的系统报告的最低值之一。在低电荷 (17 aC) 下，我们通过模拟与测量的压缩数据的比较报告了 56 fs (FWHM) 的固有脉冲持续时间，是 keV UED 在 16 aC 美元以上时最短的脉冲持续时间之一。此外，2.8 fC 束与 40 kHz 重复率和直接检测相结合，产生的可检测归一化吞吐量比现有 keV (MeV) 源高一个（三到四个）数量级。这使得能够对弱散射样品和过程进行实用的 UED 研究，而以前由于横截面小和采集时间长而无法实现。</w:t>
      </w:r>
    </w:p>
    <w:p>
      <w:pPr>
        <w:spacing w:before="120"/>
      </w:pPr>
      <w:r>
        <w:rPr>
          <w:rFonts w:ascii="Times New Roman" w:hAnsi="Times New Roman" w:eastAsia="宋体"/>
          <w:b/>
          <w:sz w:val="21"/>
        </w:rPr>
        <w:t>English Abstract:</w:t>
      </w:r>
    </w:p>
    <w:p>
      <w:r>
        <w:rPr>
          <w:rFonts w:ascii="Times New Roman" w:hAnsi="Times New Roman" w:eastAsia="宋体"/>
          <w:sz w:val="21"/>
        </w:rPr>
        <w:t>Radiofrequency-compressed keV electron sources for ultrafast electron diffraction (UED) face competing demands: short pulses require low charge, yet weak scatterers demand high flux; high repetition rates enable signal averaging, yet most systems operate $\lesssim$1 kHz with low detection efficiency. Here, we demonstrate a 90 keV DC-RF source operating at 40 kHz with direct electron detection that address these challenges simultaneously. THz streaking retrieves compressed pulse durations of 97 $\pm$ 3 fs (FWHM) at 370 aC and 114 $\pm$ 47 fs (FWHM) at 2.8 fC. Long-term $t_0$ timing drifts, characterized independently both by convolution analysis of compression data and direct THz streaking measurements, lie between 65 - 95 fs (FWHM), among the lowest reported for RF-based systems. At low charge (17 aC), we report an intrinsic pulse duration of 56 fs (FWHM) from comparison of simulations to measured compression data, among the shortest for keV UED at $&gt;$16 aC. Moreover, 2.8 fC bunches, combined with 40 kHz repetition rate and direct detection, produce a detectable normalized throughput that is one (three-to-four) orders of magnitude higher than existing keV (MeV) sources. This enables practical UED studies of weakly scattering samples and processes previously impractical due to low cross-sections and long acquisition times.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1.1 kW、100 Hz 室温二极管泵浦纳秒激光器，采用水浸冷却</w:t>
      </w:r>
    </w:p>
    <w:p>
      <w:r>
        <w:rPr>
          <w:rFonts w:ascii="Times New Roman" w:hAnsi="Times New Roman" w:eastAsia="宋体"/>
          <w:b/>
          <w:color w:val="003264"/>
          <w:sz w:val="24"/>
        </w:rPr>
        <w:t>1.1 kW, 100 Hz room-temperature diode-pumped nanosecond laser by water immersion cooling</w:t>
      </w:r>
    </w:p>
    <w:p>
      <w:r>
        <w:rPr>
          <w:rFonts w:ascii="Times New Roman" w:hAnsi="Times New Roman" w:eastAsia="宋体"/>
          <w:sz w:val="21"/>
        </w:rPr>
        <w:t>作者: Xing Fu</w:t>
        <w:br/>
      </w:r>
      <w:r>
        <w:rPr>
          <w:rFonts w:ascii="Times New Roman" w:hAnsi="Times New Roman" w:eastAsia="宋体"/>
          <w:sz w:val="21"/>
        </w:rPr>
        <w:t xml:space="preserve">时间: 2026-01-07T16:35:23Z | </w:t>
      </w:r>
      <w:r>
        <w:t xml:space="preserve">链接: </w:t>
      </w:r>
      <w:hyperlink r:id="rId727">
        <w:r>
          <w:rPr>
            <w:rFonts w:ascii="Times New Roman" w:hAnsi="Times New Roman" w:eastAsia="宋体"/>
            <w:color w:val="0000FF"/>
            <w:sz w:val="21"/>
            <w:u w:val="single"/>
          </w:rPr>
          <w:t>https://arxiv.org/abs/2601.04070v1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我们报道了一种采用水浸冷却的室温二极管泵浦固体激光器，它在100 Hz的重复频率和7 ns的脉冲持续时间下提供11 J的脉冲能量，而光束质量因数为衍射极限的2.6倍。据我们所知，这代表了工作频率高于100 Hz的室温纳秒激光器所达到的最高性能，这表明了室温浸没式冷却纳秒有源镜面激光器的巨大潜力。</w:t>
      </w:r>
    </w:p>
    <w:p>
      <w:pPr>
        <w:spacing w:before="120"/>
      </w:pPr>
      <w:r>
        <w:rPr>
          <w:rFonts w:ascii="Times New Roman" w:hAnsi="Times New Roman" w:eastAsia="宋体"/>
          <w:b/>
          <w:sz w:val="21"/>
        </w:rPr>
        <w:t>English Abstract:</w:t>
      </w:r>
    </w:p>
    <w:p>
      <w:r>
        <w:rPr>
          <w:rFonts w:ascii="Times New Roman" w:hAnsi="Times New Roman" w:eastAsia="宋体"/>
          <w:sz w:val="21"/>
        </w:rPr>
        <w:t>We report a room-temperature diode-pumped solid-state laser by water immersion cooling, which delivers a pulse energy of 11 J at the repetition rate of 100 Hz and the pulse duration of 7 ns, while the beam quality factor is 2.6 times the diffraction limit. To the best of our knowledge, this represents the highest performance achieved for room-temperature nanosecond lasers operating above 100 Hz, which demonstrates the great potentials of room-temperature immersion-cooled nanosecond active mirror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几何波导显示器的端到端可微分设计</w:t>
      </w:r>
    </w:p>
    <w:p>
      <w:r>
        <w:rPr>
          <w:rFonts w:ascii="Times New Roman" w:hAnsi="Times New Roman" w:eastAsia="宋体"/>
          <w:b/>
          <w:color w:val="003264"/>
          <w:sz w:val="24"/>
        </w:rPr>
        <w:t>End-to-end differentiable design of geometric waveguide displays</w:t>
      </w:r>
    </w:p>
    <w:p>
      <w:r>
        <w:rPr>
          <w:rFonts w:ascii="Times New Roman" w:hAnsi="Times New Roman" w:eastAsia="宋体"/>
          <w:sz w:val="21"/>
        </w:rPr>
        <w:t>作者: Wolfgang Heidrich</w:t>
        <w:br/>
      </w:r>
      <w:r>
        <w:rPr>
          <w:rFonts w:ascii="Times New Roman" w:hAnsi="Times New Roman" w:eastAsia="宋体"/>
          <w:sz w:val="21"/>
        </w:rPr>
        <w:t xml:space="preserve">时间: 2026-01-07T20:19:11Z | </w:t>
      </w:r>
      <w:r>
        <w:t xml:space="preserve">链接: </w:t>
      </w:r>
      <w:hyperlink r:id="rId728">
        <w:r>
          <w:rPr>
            <w:rFonts w:ascii="Times New Roman" w:hAnsi="Times New Roman" w:eastAsia="宋体"/>
            <w:color w:val="0000FF"/>
            <w:sz w:val="21"/>
            <w:u w:val="single"/>
          </w:rPr>
          <w:t>https://arxiv.org/abs/2601.04370v1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波导是光学透视增强现实显示器的一种有前景的架构，但由于联合优化非顺序光传输和偏振相关多层薄膜涂层的难度，其性能受到严重瓶颈。在这里，我们提出了第一个几何波导的端到端可微优化框架，它将非顺序蒙特卡罗偏振光线追踪与可微转移矩阵薄膜求解器结合起来。可微分蒙特卡罗光线追踪器避免了确定性光线分裂的指数增长，同时实现了从视窗指标到设计参数的梯度反向传播。通过节省内存的策略，我们在单个多 GPU 工作站上优化了一千多个层厚参数和数十亿个非顺序光线表面相交。自动层修剪是通过从过度参数化的堆栈开始，在离散的可制造性约束下将冗余层驱动到零厚度，有效地执行拓扑优化来发现最佳涂层结构来实现的。在代表性设计中，从厚度范围内的随机初始化开始，我们的方法将光效率从 4.1\% 提高到 33.5\%，并将眼箱和 FoV 均匀性分别提高 $\sim$17$\times$ 和 $\sim$11$\times$。此外，我们联合优化波导和图像预处理网络，以提高感知图像质量。我们的框架不仅能够实现波导内部的系统级、高维涂层优化，而且还扩展了下一代光学设计的可微分光学的范围。</w:t>
      </w:r>
    </w:p>
    <w:p>
      <w:pPr>
        <w:spacing w:before="120"/>
      </w:pPr>
      <w:r>
        <w:rPr>
          <w:rFonts w:ascii="Times New Roman" w:hAnsi="Times New Roman" w:eastAsia="宋体"/>
          <w:b/>
          <w:sz w:val="21"/>
        </w:rPr>
        <w:t>English Abstract:</w:t>
      </w:r>
    </w:p>
    <w:p>
      <w:r>
        <w:rPr>
          <w:rFonts w:ascii="Times New Roman" w:hAnsi="Times New Roman" w:eastAsia="宋体"/>
          <w:sz w:val="21"/>
        </w:rPr>
        <w:t>Geometric waveguides are a promising architecture for optical see-through augmented reality displays, but their performance is severely bottlenecked by the difficulty of jointly optimizing non-sequential light transport and polarization-dependent multilayer thin-film coatings. Here we present the first end-to-end differentiable optimization framework for geometric waveguide that couples non-sequential Monte Carlo polarization ray tracing with a differentiable transfer-matrix thin-film solver. A differentiable Monte Carlo ray tracer avoids the exponential growth of deterministic ray splitting while enabling gradients backpropagation from eyebox metrics to design parameters. With memory-saving strategies, we optimize more than one thousand layer-thickness parameters and billions of non-sequential ray-surface intersections on a single multi-GPU workstation. Automated layer pruning is achieved by starting from over-parameterized stacks and driving redundant layers to zero thickness under discrete manufacturability constraints, effectively performing topology optimization to discover optimal coating structures. On a representative design, starting from random initialization within thickness bounds, our method increases light efficiency from 4.1\% to 33.5\% and improves eyebox and FoV uniformity by $\sim$17$\times$ and $\sim$11$\times$, respectively. Furthermore, we jointly optimize the waveguide and an image preprocessing network to improve perceived image quality. Our framework not only enables system-level, high-dimensional coating optimization inside the waveguide, but also expands the scope of differentiable optics for next-generation optical design.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对图像相位对齐超级采样的修改使图像分辨率提高了 4.4 倍</w:t>
      </w:r>
    </w:p>
    <w:p>
      <w:r>
        <w:rPr>
          <w:rFonts w:ascii="Times New Roman" w:hAnsi="Times New Roman" w:eastAsia="宋体"/>
          <w:b/>
          <w:color w:val="003264"/>
          <w:sz w:val="24"/>
        </w:rPr>
        <w:t>Modifications to Image Phase Alignment Super-sampling Produce up to 4.4 times Increased Image Resolution</w:t>
      </w:r>
    </w:p>
    <w:p>
      <w:r>
        <w:rPr>
          <w:rFonts w:ascii="Times New Roman" w:hAnsi="Times New Roman" w:eastAsia="宋体"/>
          <w:sz w:val="21"/>
        </w:rPr>
        <w:t>作者: James N. Caron</w:t>
        <w:br/>
      </w:r>
      <w:r>
        <w:rPr>
          <w:rFonts w:ascii="Times New Roman" w:hAnsi="Times New Roman" w:eastAsia="宋体"/>
          <w:sz w:val="21"/>
        </w:rPr>
        <w:t xml:space="preserve">时间: 2026-01-07T20:57:48Z | </w:t>
      </w:r>
      <w:r>
        <w:t xml:space="preserve">链接: </w:t>
      </w:r>
      <w:hyperlink r:id="rId729">
        <w:r>
          <w:rPr>
            <w:rFonts w:ascii="Times New Roman" w:hAnsi="Times New Roman" w:eastAsia="宋体"/>
            <w:color w:val="0000FF"/>
            <w:sz w:val="21"/>
            <w:u w:val="single"/>
          </w:rPr>
          <w:t>https://arxiv.org/abs/2601.04391v1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图像相位对齐超级采样 (ImPASS) 是一种将移位的低分辨率图像组合成单个高分辨率图像的计算方法。一般步骤包括测量相对位移、上采样、对齐和组合图像，然后进行盲解卷积。之前的 ImPASS 研究表明，所得图像分辨率可以显着低于成像系统的衍射极限。可能限制处理图像分辨率的特性包括光学参数、探测器噪声、图像对准精度或反卷积参数。在本报告中，对算法进行了修改，以提高图像对齐精度和反卷积。应用修改后的算法，图像分辨率提高了 1.81 倍。与原始图像分辨率相比，修改后的 ImPASS 的分辨率提高了 4.41 倍，同时超出衍射极限 2.57 倍。这表明系统物理特性所施加的限制尚未达到，需要进一步改进算法。</w:t>
      </w:r>
    </w:p>
    <w:p>
      <w:pPr>
        <w:spacing w:before="120"/>
      </w:pPr>
      <w:r>
        <w:rPr>
          <w:rFonts w:ascii="Times New Roman" w:hAnsi="Times New Roman" w:eastAsia="宋体"/>
          <w:b/>
          <w:sz w:val="21"/>
        </w:rPr>
        <w:t>English Abstract:</w:t>
      </w:r>
    </w:p>
    <w:p>
      <w:r>
        <w:rPr>
          <w:rFonts w:ascii="Times New Roman" w:hAnsi="Times New Roman" w:eastAsia="宋体"/>
          <w:sz w:val="21"/>
        </w:rPr>
        <w:t>Image Phase Alignment Super-sampling (ImPASS) is a computational method for combining displaced low-resolution images into a single high-resolution image. The general steps include measuring the relative displacements, up-sampling, aligning and combining the images, followed by a blind deconvolution. Previous ImPASS studies have shown that the resulting image resolution can significantly subceed the diffraction limit of the imaging system. Characteristics that potentially limit the processed image resolution include optical parameters, detector noise, image alignment accuracy, or deconvolution parameters. In this report, modifications have been made to the algorithm to improve the image alignment accuracy and deconvolution. Applications of the modified algorithm improved image resolution by a factor up to 1.81. Compared to the original image resolution, the modified ImPASS achieved a resolution improvement factor up to 4.41 while subceeding the diffraction limit by a factor of 2.57. This suggests that limitations imposed by the physical properties of the system have not yet been reached, and further improvement of the algorithm is warranted.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宽束氮离子辐照制备超浅 EUV 和软 X 射线光栅</w:t>
      </w:r>
    </w:p>
    <w:p>
      <w:r>
        <w:rPr>
          <w:rFonts w:ascii="Times New Roman" w:hAnsi="Times New Roman" w:eastAsia="宋体"/>
          <w:b/>
          <w:color w:val="003264"/>
          <w:sz w:val="24"/>
        </w:rPr>
        <w:t>Ultra-shallow EUV and soft X-ray gratings fabricated by broad-beam nitrogen ion irradiation</w:t>
      </w:r>
    </w:p>
    <w:p>
      <w:r>
        <w:rPr>
          <w:rFonts w:ascii="Times New Roman" w:hAnsi="Times New Roman" w:eastAsia="宋体"/>
          <w:sz w:val="21"/>
        </w:rPr>
        <w:t>作者: Uwe Zeitner</w:t>
        <w:br/>
      </w:r>
      <w:r>
        <w:rPr>
          <w:rFonts w:ascii="Times New Roman" w:hAnsi="Times New Roman" w:eastAsia="宋体"/>
          <w:sz w:val="21"/>
        </w:rPr>
        <w:t xml:space="preserve">时间: 2026-01-08T07:25:43Z | </w:t>
      </w:r>
      <w:r>
        <w:t xml:space="preserve">链接: </w:t>
      </w:r>
      <w:hyperlink r:id="rId730">
        <w:r>
          <w:rPr>
            <w:rFonts w:ascii="Times New Roman" w:hAnsi="Times New Roman" w:eastAsia="宋体"/>
            <w:color w:val="0000FF"/>
            <w:sz w:val="21"/>
            <w:u w:val="single"/>
          </w:rPr>
          <w:t>https://arxiv.org/abs/2601.04667v1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在极紫外 (EUV) 和软 X 射线范围内以近法线入射方式运行的衍射光栅面临的挑战之一是控制和精确制造高度在个位数纳米范围内的结构。在这里，我们扩展了之前的研究，利用离子照射后硅的膨胀作为传统干法蚀刻的替代方案。通过用宽氮离子束通过掩模照射硅，我们以精确且控制良好的过程实现了层状光栅。我们能够制造结构高度在 (1.00 +/- 0.05) nm 至 (10.0 +/- 0.5) nm 之间、节距为 1 微米的光栅，适用于 EUV 和软 X 射线应用。离子能量从 20 keV 到 40 keV 的变化进一步扩展了该过程的基础，并产生了一个额外的参数来控制所得结构的高度和形状。</w:t>
      </w:r>
    </w:p>
    <w:p>
      <w:pPr>
        <w:spacing w:before="120"/>
      </w:pPr>
      <w:r>
        <w:rPr>
          <w:rFonts w:ascii="Times New Roman" w:hAnsi="Times New Roman" w:eastAsia="宋体"/>
          <w:b/>
          <w:sz w:val="21"/>
        </w:rPr>
        <w:t>English Abstract:</w:t>
      </w:r>
    </w:p>
    <w:p>
      <w:r>
        <w:rPr>
          <w:rFonts w:ascii="Times New Roman" w:hAnsi="Times New Roman" w:eastAsia="宋体"/>
          <w:sz w:val="21"/>
        </w:rPr>
        <w:t>Controlled and precise fabrication of structures with heights in the range of single digit nanometres is one of the challenges for diffraction gratings operating near-normal incidence in the extreme ultraviolet (EUV) and soft X-ray range. Here, we expand on previous research utilizing swelling of silicon after irradiation with ions as alternative to conventional dry etching. By irradiating silicon through a mask with a broad beam of nitrogen ions, we realized lamellar gratings in a precise and well controlled process. We were able to fabricate gratings with structure heights between (1.00 +/- 0.05) nm to (10.0 +/- 0.5) nm and a pitch of 1 micrometre, which is suitable for both EUV and soft X-ray applications. A variation of ion energy from 20 keV to 40 keV further expands the foundations of this process and yielded an additional parameter to control the resulting structure height and shape.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使用非厄米光学二聚体进行超流体旋转的拓扑传感</w:t>
      </w:r>
    </w:p>
    <w:p>
      <w:r>
        <w:rPr>
          <w:rFonts w:ascii="Times New Roman" w:hAnsi="Times New Roman" w:eastAsia="宋体"/>
          <w:b/>
          <w:color w:val="003264"/>
          <w:sz w:val="24"/>
        </w:rPr>
        <w:t>Topological sensing of superfluid rotation using non-Hermitian optical dimers</w:t>
      </w:r>
    </w:p>
    <w:p>
      <w:r>
        <w:rPr>
          <w:rFonts w:ascii="Times New Roman" w:hAnsi="Times New Roman" w:eastAsia="宋体"/>
          <w:sz w:val="21"/>
        </w:rPr>
        <w:t>作者: M. Bhattacharya</w:t>
        <w:br/>
      </w:r>
      <w:r>
        <w:rPr>
          <w:rFonts w:ascii="Times New Roman" w:hAnsi="Times New Roman" w:eastAsia="宋体"/>
          <w:sz w:val="21"/>
        </w:rPr>
        <w:t xml:space="preserve">时间: 2026-01-08T09:14:31Z | </w:t>
      </w:r>
      <w:r>
        <w:t xml:space="preserve">链接: </w:t>
      </w:r>
      <w:hyperlink r:id="rId731">
        <w:r>
          <w:rPr>
            <w:rFonts w:ascii="Times New Roman" w:hAnsi="Times New Roman" w:eastAsia="宋体"/>
            <w:color w:val="0000FF"/>
            <w:sz w:val="21"/>
            <w:u w:val="single"/>
          </w:rPr>
          <w:t>https://arxiv.org/abs/2601.04749v1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我们从理论上研究了一种非厄米光学二聚体，其参数通过无源腔与环捕获玻色-爱因斯坦凝聚体耦合产生的色散和耗散反作用进行重整化。无源腔由双音控制激光器驱动，其中每个音都处于携带轨道角动量 $\pm \ell \hbar$ 的拉盖尔高斯光束的相干叠加中。这会在环陷阱上留下光学晶格印记，从而产生布拉格衍射边模激发。利用完全光物质动力学的精确舒尔补约约简，我们推导了频率相关的自能，并确定了原子响应产生被动光学模式的复杂转变的静态状态。这种重整化二聚体支持可调谐异常点，从而能够在光传输中由于探测场而产生光谱特征，进而可用于估计持续电流的绕组数。利用相关的半整数拓扑电荷，我们提出了一种基于特征模式排列的基于数字异常点的传感方案，提供了一种抗噪声方法来感知超流体旋转，而不依赖于脆弱的特征值分裂。重要的是，传感方案本质上是非破坏性的，保持了原子超流体的相干性。</w:t>
      </w:r>
    </w:p>
    <w:p>
      <w:pPr>
        <w:spacing w:before="120"/>
      </w:pPr>
      <w:r>
        <w:rPr>
          <w:rFonts w:ascii="Times New Roman" w:hAnsi="Times New Roman" w:eastAsia="宋体"/>
          <w:b/>
          <w:sz w:val="21"/>
        </w:rPr>
        <w:t>English Abstract:</w:t>
      </w:r>
    </w:p>
    <w:p>
      <w:r>
        <w:rPr>
          <w:rFonts w:ascii="Times New Roman" w:hAnsi="Times New Roman" w:eastAsia="宋体"/>
          <w:sz w:val="21"/>
        </w:rPr>
        <w:t>We theoretically investigate a non-Hermitian optical dimer whose parameters are renormalized by dispersive and dissipative backaction from the coupling of the passive cavity with a ring-trapped Bose-Einstein condensate. The passive cavity is driven by a two-tone control laser, where each tone is in a coherent superposition of Laguerre-Gaussian beams carrying orbital angular momenta $\pm \ell \hbar$. This imprints an optical lattice on the ring trap, leading to Bragg-diffracted sidemode excitations. Using an exact Schur-complement reduction of the full light-matter dynamics, we derive a frequency-dependent self-energy and identify a static regime in which the atomic response produces a complex shift of the passive optical mode. This renormalized dimer supports a tunable exceptional point, enabling spectroscopic signatures in the optical transmission due to a probe field, which can in turn be utilized for estimating the winding number of the persistent current. Exploiting the associated half-integer topological charge, we propose a digital exceptional-point-based sensing scheme based on eigenmode permutation, providing a noise-resilient method to sense superfluid rotation without relying on fragile eigenvalue splittings. Importantly, the sensing proposals are intrinsically non-destructive, preserving the coherence of the atomic superfluid.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可扩展生成超过 10,000 个光子的宏观 Fock 态</w:t>
      </w:r>
    </w:p>
    <w:p>
      <w:r>
        <w:rPr>
          <w:rFonts w:ascii="Times New Roman" w:hAnsi="Times New Roman" w:eastAsia="宋体"/>
          <w:b/>
          <w:color w:val="003264"/>
          <w:sz w:val="24"/>
        </w:rPr>
        <w:t>Scalable Generation of Macroscopic Fock States Exceeding 10,000 Photons</w:t>
      </w:r>
    </w:p>
    <w:p>
      <w:r>
        <w:rPr>
          <w:rFonts w:ascii="Times New Roman" w:hAnsi="Times New Roman" w:eastAsia="宋体"/>
          <w:sz w:val="21"/>
        </w:rPr>
        <w:t>作者: Chang-Ling Zou</w:t>
        <w:br/>
      </w:r>
      <w:r>
        <w:rPr>
          <w:rFonts w:ascii="Times New Roman" w:hAnsi="Times New Roman" w:eastAsia="宋体"/>
          <w:sz w:val="21"/>
        </w:rPr>
        <w:t xml:space="preserve">时间: 2026-01-08T17:06:45Z | </w:t>
      </w:r>
      <w:r>
        <w:t xml:space="preserve">链接: </w:t>
      </w:r>
      <w:hyperlink r:id="rId732">
        <w:r>
          <w:rPr>
            <w:rFonts w:ascii="Times New Roman" w:hAnsi="Times New Roman" w:eastAsia="宋体"/>
            <w:color w:val="0000FF"/>
            <w:sz w:val="21"/>
            <w:u w:val="single"/>
          </w:rPr>
          <w:t>https://arxiv.org/abs/2601.05118v1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宏观激发的玻色子量子态的可扩展制备对量子技术提出了根本性挑战，受到控制复杂性和光子损失率的限制，这严重限制了先前的理论和实验工作只能在每种模式下进行数十次激发。在这里，基于福克态空间中的量子态演化和波导阵列中的光学波函数传播的对偶性，我们在单玻色子模式下引入了克尔设计的多透镜协议，以确定性地生成超过 10,000 美元的光子的福克态。通过优化跨透镜组的相位和位移操作，我们的方法补偿了非近轴像差，在高达 $N=100,000$ 的光子数的数值模拟中实现了高于 $73\%$ 的保真度。与直觉相反，该协议的执行时间与目标光子数 $N$ 成 $N^{-1/2}$ 的比例，表现出针对光子损失的鲁棒性。我们的框架能够探索巨型福克态的量子到经典转变，为具有显着量子增益的先进量子计量学以及高维希尔伯特空间中的纠错量子信息处理铺平道路。</w:t>
      </w:r>
    </w:p>
    <w:p>
      <w:pPr>
        <w:spacing w:before="120"/>
      </w:pPr>
      <w:r>
        <w:rPr>
          <w:rFonts w:ascii="Times New Roman" w:hAnsi="Times New Roman" w:eastAsia="宋体"/>
          <w:b/>
          <w:sz w:val="21"/>
        </w:rPr>
        <w:t>English Abstract:</w:t>
      </w:r>
    </w:p>
    <w:p>
      <w:r>
        <w:rPr>
          <w:rFonts w:ascii="Times New Roman" w:hAnsi="Times New Roman" w:eastAsia="宋体"/>
          <w:sz w:val="21"/>
        </w:rPr>
        <w:t>The scalable preparation of bosonic quantum states with macroscopic excitations poses a fundamental challenge in quantum technologies, limited by control complexity and photon-loss rates that severely constrain prior theoretical and experimental efforts to merely dozens of excitations per mode. Here, based on the duality of the quantum state evolution in Fock state space and the optical wave-function propagation in a waveguide array, we introduce a Kerr-engineered multi-lens protocol in a single bosonic mode to deterministically generate Fock states exceeding $10,000$ photons. By optimizing phase and displacement operations across lens groups, our approach compensates for non-paraxial aberrations, achieving fidelities above $73\%$ in numerical simulations for photon numbers up to $N=100,000$. Counterintuitively, the protocol's execution time scales as $N^{-1/2}$ with the target photon number $N$, exhibiting robustness against the photon loss. Our framework enables exploration of quantum-to-classical transitions of giant Fock states, paving the way for advanced quantum metrology with significant quantum gains, and error-corrected quantum information processing in high-dimensional Hilbert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散斑的斑驳性质产生的数据后处理增益</w:t>
      </w:r>
    </w:p>
    <w:p>
      <w:r>
        <w:rPr>
          <w:rFonts w:ascii="Times New Roman" w:hAnsi="Times New Roman" w:eastAsia="宋体"/>
          <w:b/>
          <w:color w:val="003264"/>
          <w:sz w:val="24"/>
        </w:rPr>
        <w:t>Data post-processing gain resulting from the patchy nature of speckles</w:t>
      </w:r>
    </w:p>
    <w:p>
      <w:r>
        <w:rPr>
          <w:rFonts w:ascii="Times New Roman" w:hAnsi="Times New Roman" w:eastAsia="宋体"/>
          <w:sz w:val="21"/>
        </w:rPr>
        <w:t>作者: Laurent Pueyo</w:t>
        <w:br/>
      </w:r>
      <w:r>
        <w:rPr>
          <w:rFonts w:ascii="Times New Roman" w:hAnsi="Times New Roman" w:eastAsia="宋体"/>
          <w:sz w:val="21"/>
        </w:rPr>
        <w:t xml:space="preserve">时间: 2026-01-09T07:36:25Z | </w:t>
      </w:r>
      <w:r>
        <w:t xml:space="preserve">链接: </w:t>
      </w:r>
      <w:hyperlink r:id="rId733">
        <w:r>
          <w:rPr>
            <w:rFonts w:ascii="Times New Roman" w:hAnsi="Times New Roman" w:eastAsia="宋体"/>
            <w:color w:val="0000FF"/>
            <w:sz w:val="21"/>
            <w:u w:val="single"/>
          </w:rPr>
          <w:t>https://arxiv.org/abs/2601.05598v1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数据后处理增益是曝光时间计算的一​​个重要参数，用于为宜居世界天文台 (HWO) 的设计提供信息。假设方位对称噪声特性是此类模拟的常见简化假设，它忽略了残余衍射星光的斑驳性质；即斑点。幸运的是，假设光子噪声限制散斑扣除，斑块可能被证明是提高天文台整体灵敏度的机会。我们在角度差分成像 (ADI) 的背景下说明了这种效应，这是使用 HWO 检测和表征地外的可能的观测策略之一。我们表明，当斑驳的星光主导其他噪声源时，结合两个天文台滚动角的观测结果会导致信噪比增益大于 $\sqrt{2}$。当星光在噪声预算中占主导地位超过一个数量级时，增益可以接近 x2。换句话说，将好的和坏的观察结果结合起来比将两个平均观察结果结合起来要好。这种说法非常笼统，因为它是将数据与加权平均值相结合的直接结果。它更广泛地适用于具有不同噪声水平的观测的任意组合。</w:t>
      </w:r>
    </w:p>
    <w:p>
      <w:pPr>
        <w:spacing w:before="120"/>
      </w:pPr>
      <w:r>
        <w:rPr>
          <w:rFonts w:ascii="Times New Roman" w:hAnsi="Times New Roman" w:eastAsia="宋体"/>
          <w:b/>
          <w:sz w:val="21"/>
        </w:rPr>
        <w:t>English Abstract:</w:t>
      </w:r>
    </w:p>
    <w:p>
      <w:r>
        <w:rPr>
          <w:rFonts w:ascii="Times New Roman" w:hAnsi="Times New Roman" w:eastAsia="宋体"/>
          <w:sz w:val="21"/>
        </w:rPr>
        <w:t>The data post-processing gain is an important parameter for exposure time calculations used to inform the design of the Habitable Worlds Observatory (HWO). Assuming azimuthally symmetric noise properties is a common simplifying assumption for such simulations, which neglects the patchy nature of the residual diffracted starlight; i.e., speckles. Fortunately, patchiness might prove to be an opportunity that improves the overall sensitivity of observatory assuming photon-noise limited speckle subtraction. We illustrate this effect in the context of angular differential imaging (ADI), which is one of the possible observing strategies being considered for the detection and characterization of exo-Earth with HWO. We show that combining observations of two observatory roll angles leads to a gain in signal-to-noise greater than $\sqrt{2}$ when the patchy starlight dominates other noise sources. The gain can be closer to x2 when the starlight dominates the noise budget by more than an order of magnitude. In other words, combining good and bad observations is better than combining two average ones. This statement is very general as it is a direct consequence of combining data with a weighted mean. It applies more broadly to any combination of observations with varying noise level.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硬 X 射线瞬态光栅激发的自旋波</w:t>
      </w:r>
    </w:p>
    <w:p>
      <w:r>
        <w:rPr>
          <w:rFonts w:ascii="Times New Roman" w:hAnsi="Times New Roman" w:eastAsia="宋体"/>
          <w:b/>
          <w:color w:val="003264"/>
          <w:sz w:val="24"/>
        </w:rPr>
        <w:t>Spin waves excited by hard x-ray transient gratings</w:t>
      </w:r>
    </w:p>
    <w:p>
      <w:r>
        <w:rPr>
          <w:rFonts w:ascii="Times New Roman" w:hAnsi="Times New Roman" w:eastAsia="宋体"/>
          <w:sz w:val="21"/>
        </w:rPr>
        <w:t>作者: Cristian Svetina</w:t>
        <w:br/>
      </w:r>
      <w:r>
        <w:rPr>
          <w:rFonts w:ascii="Times New Roman" w:hAnsi="Times New Roman" w:eastAsia="宋体"/>
          <w:sz w:val="21"/>
        </w:rPr>
        <w:t xml:space="preserve">时间: 2026-01-09T16:54:22Z | </w:t>
      </w:r>
      <w:r>
        <w:t xml:space="preserve">链接: </w:t>
      </w:r>
      <w:hyperlink r:id="rId734">
        <w:r>
          <w:rPr>
            <w:rFonts w:ascii="Times New Roman" w:hAnsi="Times New Roman" w:eastAsia="宋体"/>
            <w:color w:val="0000FF"/>
            <w:sz w:val="21"/>
            <w:u w:val="single"/>
          </w:rPr>
          <w:t>https://arxiv.org/abs/2601.05941v1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超快 X 射线源的最新进展有助于将 X 射线确立为探测飞秒光脉冲引发的晶格和磁动力学的重要工具。在这里，我们探索超短硬 X 射线脉冲驱动磁动力学的潜力。我们使用瞬态光栅技术，其中空间周期性 X 射线激发图案以明确的波矢量产生材料激发，其动态通过光学探针脉冲的衍射进行监测。通过 Gd L3 边缘处的 X 射线对置于外部倾斜磁场中的亚铁磁性钆铋铁石榴石薄膜进行激发，产生磁性和非磁性瞬态光栅，其对衍射信号的贡献可通过偏振分析来分离。我们观察纵向声波和自旋波频率下的磁化进动。 Landau-Lifshitz-Gilbert 方程的分析表明，磁化进动是由吸收 X 射线引起的热膨胀产生的应变驱动的。研究结果确立了 X 射线瞬态光栅作为驱动相干声子和磁振子的工具，具有访问整个布里渊区波矢量的潜力。</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ultrafast x-ray sources helped establish x-rays as an important tool for probing lattice and magnetic dynamics initiated by femtosecond optical pulses. Here, we explore the potential of ultrashort hard x-ray pulses for driving magnetic dynamics. We use a transient grating technique in which a spatially periodic x-ray excitation pattern gives rise to material excitations at a well-defined wave vector, whose dynamics are monitored via diffraction of an optical probe pulse. The excitation of a ferrimagnetic gadolinium bismuth iron garnet film placed in an external tilted magnetic field by x-rays at the Gd L3 edge results in both magnetic and non-magnetic transient gratings whose contributions to the diffracted signal are separated by polarization analysis. We observe the magnetization precession at both longitudinal acoustic and spin wave frequencies. An analysis with the Landau-Lifshitz-Gilbert equation indicates that the magnetization precession is driven by strain resulting from thermal expansion induced by absorbed x-rays. The results establish x-ray transient gratings as a tool for driving coherent phonons and magnons, with the potential of accessing wave vectors across the entire Brillouin zone.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使用多叶片光注入器的可扩展 LED 泵浦室温微波激射器</w:t>
      </w:r>
    </w:p>
    <w:p>
      <w:r>
        <w:rPr>
          <w:rFonts w:ascii="Times New Roman" w:hAnsi="Times New Roman" w:eastAsia="宋体"/>
          <w:b/>
          <w:color w:val="003264"/>
          <w:sz w:val="24"/>
        </w:rPr>
        <w:t>Scaleable LED-pumped Room-temperature Maser using a Multi-blade Optical Injector</w:t>
      </w:r>
    </w:p>
    <w:p>
      <w:r>
        <w:rPr>
          <w:rFonts w:ascii="Times New Roman" w:hAnsi="Times New Roman" w:eastAsia="宋体"/>
          <w:sz w:val="21"/>
        </w:rPr>
        <w:t>作者: Mark Oxborrow</w:t>
        <w:br/>
      </w:r>
      <w:r>
        <w:rPr>
          <w:rFonts w:ascii="Times New Roman" w:hAnsi="Times New Roman" w:eastAsia="宋体"/>
          <w:sz w:val="21"/>
        </w:rPr>
        <w:t xml:space="preserve">时间: 2026-01-09T18:42:12Z | </w:t>
      </w:r>
      <w:r>
        <w:t xml:space="preserve">链接: </w:t>
      </w:r>
      <w:hyperlink r:id="rId735">
        <w:r>
          <w:rPr>
            <w:rFonts w:ascii="Times New Roman" w:hAnsi="Times New Roman" w:eastAsia="宋体"/>
            <w:color w:val="0000FF"/>
            <w:sz w:val="21"/>
            <w:u w:val="single"/>
          </w:rPr>
          <w:t>https://arxiv.org/abs/2601.06008v1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室温微波激射器的性能在过去十年中有所提高，但人们对用于泵浦微波激射器增益介质的光学器件的关注相对较少。在这项工作中，我们研究了一种新型多叶片光学“注射器”，它可以实现更有效、更可扩展的泵送。报告的工作涵盖概念化、模拟、晶体生长、制造和微波工程的跨学科组合。我们的增益介质是并五苯与对三联苯 (Pc:PTP) 分子晶体溶解成固溶体。我们准确地确定了并五苯的分子吸收截面作为波长的函数。然后使用光线追踪来评估不同设计的波导如何将光注入 Pc:PTP 晶体。由高折射率玻璃（即 Ohara S-TIH6）制成的多叶片注射器预计比以前的设计泵送更彻底、更均匀。通过手工制造这样的注入器并在其上布里奇曼生长 0.1% Pc:PTP 晶体，演示了使用这种组合注入器晶体组件的实验性微波激射振荡器。分析了多刀片注射相对于替代策略的性能和可扩展性。</w:t>
      </w:r>
    </w:p>
    <w:p>
      <w:pPr>
        <w:spacing w:before="120"/>
      </w:pPr>
      <w:r>
        <w:rPr>
          <w:rFonts w:ascii="Times New Roman" w:hAnsi="Times New Roman" w:eastAsia="宋体"/>
          <w:b/>
          <w:sz w:val="21"/>
        </w:rPr>
        <w:t>English Abstract:</w:t>
      </w:r>
    </w:p>
    <w:p>
      <w:r>
        <w:rPr>
          <w:rFonts w:ascii="Times New Roman" w:hAnsi="Times New Roman" w:eastAsia="宋体"/>
          <w:sz w:val="21"/>
        </w:rPr>
        <w:t>Though the performance of room-temperature masers has improved over the last decade, relatively little attention has been paid to the optics used to pump the maser's gain medium. In this work, we investigate a novel multi-blade optical ``injector'' that permits more effective and more scaleable pumping. The reported work encompasses an interdisciplinary mix of conceptualization, simulation, crystal growth, fabrication, and microwave engineering. Our gain medium is pentacene dissolved as a solid solution with para-terphenyl (Pc:PTP) molecular crystal. We accurately determine this pentacene's molecular absorption cross-section as a function of wavelength. Ray-tracing is then used to assess how different designs of waveguide inject light into the Pc:PTP crystal. A multi-blade injector made of high-refractive-index glass (namely Ohara S-TIH6) is predicted to pump it more completely and uniformly than previous designs. Upon hand-fabricating such an injector and Bridgman-growing a crystal of 0.1% Pc:PTP over it, an experimental maser oscillator using this combined injector-crystal assembly is demonstrated. The performance and scaleability of multiblade injection vis-a-vis alternative strategies is analyzed.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用于解决变形晶体中的动态衍射问题的仿真包。布拉格、劳厄几何、不对称反射、弯曲晶体、位错、任意形状的晶体、应变分布和时间相关问题</w:t>
      </w:r>
    </w:p>
    <w:p>
      <w:r>
        <w:rPr>
          <w:rFonts w:ascii="Times New Roman" w:hAnsi="Times New Roman" w:eastAsia="宋体"/>
          <w:b/>
          <w:color w:val="003264"/>
          <w:sz w:val="24"/>
        </w:rPr>
        <w:t>Simulation package for solving dynamic diffraction problems in deformed crystals. Bragg, Laue geometry, asymmetric reflections, bend crystals, dislocations, crystals with arbitrary shapes, strain distributions and time dependent problems</w:t>
      </w:r>
    </w:p>
    <w:p>
      <w:r>
        <w:rPr>
          <w:rFonts w:ascii="Times New Roman" w:hAnsi="Times New Roman" w:eastAsia="宋体"/>
          <w:sz w:val="21"/>
        </w:rPr>
        <w:t>作者: Aliaksei Halavanau</w:t>
        <w:br/>
      </w:r>
      <w:r>
        <w:rPr>
          <w:rFonts w:ascii="Times New Roman" w:hAnsi="Times New Roman" w:eastAsia="宋体"/>
          <w:sz w:val="21"/>
        </w:rPr>
        <w:t xml:space="preserve">时间: 2026-01-09T22:23:41Z | </w:t>
      </w:r>
      <w:r>
        <w:t xml:space="preserve">链接: </w:t>
      </w:r>
      <w:hyperlink r:id="rId736">
        <w:r>
          <w:rPr>
            <w:rFonts w:ascii="Times New Roman" w:hAnsi="Times New Roman" w:eastAsia="宋体"/>
            <w:color w:val="0000FF"/>
            <w:sz w:val="21"/>
            <w:u w:val="single"/>
          </w:rPr>
          <w:t>https://arxiv.org/abs/2601.06340v1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我们演示了如何使用快速傅立叶变换光束传播方法 (FFT BPM) 来模拟动态衍射效应，包括布拉格、劳厄和不对称几何形状中任意形状的变形晶体的散射。该方法的简单算法与 FFT 相结合，可以实现快速计算，并且易于在 Python 中实现。它成功地再现了使用 Takagi-Taupin 方程模拟的弯曲晶体、位错和有限形状晶体的文献结果。公共 GitHub 存储库中提供了每种情况的 Python 实现，并具有用于并行计算的代码结构。</w:t>
      </w:r>
    </w:p>
    <w:p>
      <w:pPr>
        <w:spacing w:before="120"/>
      </w:pPr>
      <w:r>
        <w:rPr>
          <w:rFonts w:ascii="Times New Roman" w:hAnsi="Times New Roman" w:eastAsia="宋体"/>
          <w:b/>
          <w:sz w:val="21"/>
        </w:rPr>
        <w:t>English Abstract:</w:t>
      </w:r>
    </w:p>
    <w:p>
      <w:r>
        <w:rPr>
          <w:rFonts w:ascii="Times New Roman" w:hAnsi="Times New Roman" w:eastAsia="宋体"/>
          <w:sz w:val="21"/>
        </w:rPr>
        <w:t>We demonstrate the use of the Fast Fourier Transform Beam Propagation Method (FFT BPM) to simulate dynamic diffraction effects, including scattering from deformed crystals with arbitrary shapes in Bragg, Laue, and asymmetric geometries. The method's straightforward algorithm, combined with FFT, enables fast computation and is easy to implement in Python. It successfully reproduces literature results for bent crystals, dislocations, and finite-shaped crystals simulated using the Takagi-Taupin equations. Python implementations for each case are provided in a public GitHub repository, with the code structured for parallel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超越衍射极限的连续体中的混合束缚态</w:t>
      </w:r>
    </w:p>
    <w:p>
      <w:r>
        <w:rPr>
          <w:rFonts w:ascii="Times New Roman" w:hAnsi="Times New Roman" w:eastAsia="宋体"/>
          <w:b/>
          <w:color w:val="003264"/>
          <w:sz w:val="24"/>
        </w:rPr>
        <w:t>Hybrid Bound States in the Continuum beyond Diffraction Limit</w:t>
      </w:r>
    </w:p>
    <w:p>
      <w:r>
        <w:rPr>
          <w:rFonts w:ascii="Times New Roman" w:hAnsi="Times New Roman" w:eastAsia="宋体"/>
          <w:sz w:val="21"/>
        </w:rPr>
        <w:t>作者: Nicolae C. Panoiu</w:t>
        <w:br/>
      </w:r>
      <w:r>
        <w:rPr>
          <w:rFonts w:ascii="Times New Roman" w:hAnsi="Times New Roman" w:eastAsia="宋体"/>
          <w:sz w:val="21"/>
        </w:rPr>
        <w:t xml:space="preserve">时间: 2026-01-11T16:34:17Z | </w:t>
      </w:r>
      <w:r>
        <w:t xml:space="preserve">链接: </w:t>
      </w:r>
      <w:hyperlink r:id="rId737">
        <w:r>
          <w:rPr>
            <w:rFonts w:ascii="Times New Roman" w:hAnsi="Times New Roman" w:eastAsia="宋体"/>
            <w:color w:val="0000FF"/>
            <w:sz w:val="21"/>
            <w:u w:val="single"/>
          </w:rPr>
          <w:t>https://arxiv.org/abs/2601.06983v1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连续体中的束缚态（BIC）极大地影响了我们在纳米尺度上操纵光与物质相互作用的能力。然而，在周期性结构中，BIC 通常在衍射极限以下实现，因此留下了广泛的光谱域在很大程度上未被探索。在这里，我们介绍了一种支持更高衍射级的新型光子晶体（PhC）板的 at-$ Г$ BIC，我们将其称为混合 BIC（h-BIC），利用对称保护和参数调整分别抑制零级和更高衍射级的光发射。通过调整PhC板的某些结构参数，我们充分表征了这些h-BIC拓扑结构的动力学，包括圆偏振态的产生、合并、分裂和湮灭。我们进一步表明，通过简单地破坏 PhC 板的 $C_{4v}$ 对称性，可以有效地控制一级衍射通道中辐射的光的相对量。我们的研究结果揭示了一种实现高于衍射极限的新型 BIC 的通用方法，并可能激发开发新型光子纳米器件的新努力，例如多涡旋光束发生器、频率转换器和激光器。</w:t>
      </w:r>
    </w:p>
    <w:p>
      <w:pPr>
        <w:spacing w:before="120"/>
      </w:pPr>
      <w:r>
        <w:rPr>
          <w:rFonts w:ascii="Times New Roman" w:hAnsi="Times New Roman" w:eastAsia="宋体"/>
          <w:b/>
          <w:sz w:val="21"/>
        </w:rPr>
        <w:t>English Abstract:</w:t>
      </w:r>
    </w:p>
    <w:p>
      <w:r>
        <w:rPr>
          <w:rFonts w:ascii="Times New Roman" w:hAnsi="Times New Roman" w:eastAsia="宋体"/>
          <w:sz w:val="21"/>
        </w:rPr>
        <w:t>Bound states in the continuum (BICs) have greatly impacted our ability to manipulate light-matter interaction at the nanoscale. However, in periodic structures, BICs are typically realized below the diffraction limit, thus leaving a broad spectral domains largely unexplored. Here, we introduce a new type of at-$Γ$ BICs of photonic crystal (PhC) slabs supporting higher diffraction orders, which we call hybrid BICs (h-BICs), whereby symmetry protection and parameter tuning are utilized to suppress light emission in the zeroth- and higher-diffraction orders, respectively. By tuning certain structural parameters of the PhC slab, we fully characterize the dynamics of the topological structure of these h-BICs, including the generation, merging, splitting, and annihilation of circularly polarized states. We further show that the relative amount of light radiated in the first-order diffraction channels can be effectively controlled by simply breaking the $C_{4v}$ symmetry of the PhC slab. Our findings reveal a versatile approach to realize new types of BICs above the diffraction limit, and could potentially inspire new efforts towards development of novel photonic nanodevices, such as multi vortex-beam generators, frequency converters, and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用于钠离子电池的探索性高压 NASICON 基 Na$_4$NiCr(PO$_4$)$_3$ 正极材料的案例研究</w:t>
      </w:r>
    </w:p>
    <w:p>
      <w:r>
        <w:rPr>
          <w:rFonts w:ascii="Times New Roman" w:hAnsi="Times New Roman" w:eastAsia="宋体"/>
          <w:b/>
          <w:color w:val="003264"/>
          <w:sz w:val="24"/>
        </w:rPr>
        <w:t>Case study of an exploratory high voltage NASICON-based Na$_4$NiCr(PO$_4$)$_3$ cathode material for sodium-ion batteries</w:t>
      </w:r>
    </w:p>
    <w:p>
      <w:r>
        <w:rPr>
          <w:rFonts w:ascii="Times New Roman" w:hAnsi="Times New Roman" w:eastAsia="宋体"/>
          <w:sz w:val="21"/>
        </w:rPr>
        <w:t>作者: Rajendra S. Dhaka</w:t>
        <w:br/>
      </w:r>
      <w:r>
        <w:rPr>
          <w:rFonts w:ascii="Times New Roman" w:hAnsi="Times New Roman" w:eastAsia="宋体"/>
          <w:sz w:val="21"/>
        </w:rPr>
        <w:t xml:space="preserve">时间: 2026-01-11T18:01:17Z | </w:t>
      </w:r>
      <w:r>
        <w:t xml:space="preserve">链接: </w:t>
      </w:r>
      <w:hyperlink r:id="rId738">
        <w:r>
          <w:rPr>
            <w:rFonts w:ascii="Times New Roman" w:hAnsi="Times New Roman" w:eastAsia="宋体"/>
            <w:color w:val="0000FF"/>
            <w:sz w:val="21"/>
            <w:u w:val="single"/>
          </w:rPr>
          <w:t>https://arxiv.org/abs/2601.07012v1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我们研究了一种新型 NASICON 型 Na$_4$NiCr(PO$_4$)$_3$ 材料，专为钠离子电池 (SIB) 的高电压和多电子反应而设计。 Rietveld 使用 R$\bar{3}$c 空间群对 X 射线衍射图进行精修，证实了菱面体 NASICON 框架的稳定性。此外，拉曼和傅里叶变换红外光谱用于探测结构和化学键合。核心级光电子分析揭示了样品中的 Cr$^{3+}$ 和混合 Ni$^{2+}$/Ni$^{3+}$ 氧化态。此外，基于精细结构的键价能量图（BVEL）分析揭示了连接良好的钠位点的三维网络，其迁移能垒为0.468 eV。该材料在 4.5 V 左右具有良好的充电容量，但在放电过程中没有表现出钠离子嵌入，导致放电容量可以忽略不计。尸检分析证实晶体结构保持完整。计算的能垒值表明循环后钠位点稳定性发生逆转，尽管能垒仍然允许可行的离子迁移。这表明离子传输本身无法解释可逆性的缺乏，这可能是由于本质上较差的电子传导性造成的。这些发现凸显了在该系统中实现稳定、可逆容量的关键挑战，并强调需要进行掺杂、结构改性和电解质优化，以充分发挥其作为高压 SIB 阴极的潜力。</w:t>
      </w:r>
    </w:p>
    <w:p>
      <w:pPr>
        <w:spacing w:before="120"/>
      </w:pPr>
      <w:r>
        <w:rPr>
          <w:rFonts w:ascii="Times New Roman" w:hAnsi="Times New Roman" w:eastAsia="宋体"/>
          <w:b/>
          <w:sz w:val="21"/>
        </w:rPr>
        <w:t>English Abstract:</w:t>
      </w:r>
    </w:p>
    <w:p>
      <w:r>
        <w:rPr>
          <w:rFonts w:ascii="Times New Roman" w:hAnsi="Times New Roman" w:eastAsia="宋体"/>
          <w:sz w:val="21"/>
        </w:rPr>
        <w:t>We examine a new NASICON-type Na$_4$NiCr(PO$_4$)$_3$ material designed for high-voltage and multi-electron reactions for the sodium-ion batteries (SIBs). The Rietveld refinement of the X-ray diffraction pattern, using the R$\bar{3}$c space group, confirmed the stabilization of the rhombohedral NASICON framework. Furthermore, the Raman and Fourier transform infrared spectroscopy are employed to probe the structure and chemical bonding. The core-level photoemission analysis reveals the Cr$^{3+}$ and mixed Ni$^{2+}$/Ni$^{3+}$ oxidation states in the sample. Moreover, the bond valence energy landscape (BVEL) analysis, based on the refined structure, revealed a three-dimensional network of well-connected sodium sites with a migration energy barrier of 0.468 eV. The material delivered a good charge capacity at around 4.5 V, but showed no sodium-ion intercalation during discharge, resulting in negligible discharge capacity. The post-mortem analysis confirmed that the crystal structure remained intact. The calculated energy barrier values indicated a reversal in sodium site stability after cycling, though the barriers can still permit feasible ion migration. This suggests that ion transport alone cannot explain the lack of reversibility, which likely arises from intrinsically poor electronic conductivity. These findings highlight key challenges in achieving stable, reversible capacity in this system and underscore the need for doping, structural modification, and electrolyte optimization to realize its full potential as a high-voltage SIB cathode.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无序引起的相干性能够控制波传输</w:t>
      </w:r>
    </w:p>
    <w:p>
      <w:r>
        <w:rPr>
          <w:rFonts w:ascii="Times New Roman" w:hAnsi="Times New Roman" w:eastAsia="宋体"/>
          <w:b/>
          <w:color w:val="003264"/>
          <w:sz w:val="24"/>
        </w:rPr>
        <w:t>Disorder-Induced Coherence Enables Control of Wave Transport</w:t>
      </w:r>
    </w:p>
    <w:p>
      <w:r>
        <w:rPr>
          <w:rFonts w:ascii="Times New Roman" w:hAnsi="Times New Roman" w:eastAsia="宋体"/>
          <w:sz w:val="21"/>
        </w:rPr>
        <w:t>作者: Azriel Z Genack</w:t>
        <w:br/>
      </w:r>
      <w:r>
        <w:rPr>
          <w:rFonts w:ascii="Times New Roman" w:hAnsi="Times New Roman" w:eastAsia="宋体"/>
          <w:sz w:val="21"/>
        </w:rPr>
        <w:t xml:space="preserve">时间: 2026-01-12T20:05:45Z | </w:t>
      </w:r>
      <w:r>
        <w:t xml:space="preserve">链接: </w:t>
      </w:r>
      <w:hyperlink r:id="rId739">
        <w:r>
          <w:rPr>
            <w:rFonts w:ascii="Times New Roman" w:hAnsi="Times New Roman" w:eastAsia="宋体"/>
            <w:color w:val="0000FF"/>
            <w:sz w:val="21"/>
            <w:u w:val="single"/>
          </w:rPr>
          <w:t>https://arxiv.org/abs/2601.07971v1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与传输矩阵本征通道匹配的波形照射无序样本，产生从完全到消失的传输，内部能量密度变化很大，从而能够控制成像和通信应用中的波传播。这些偏离扩散传输的根源仍然是一个谜，因为相位相干性由于散射而迅速丧失。我们在这里表明，波导模式之间的相干性随着样本深度、成形通量、能量密度和整个样本的传输本征通道的速度而增长。</w:t>
      </w:r>
    </w:p>
    <w:p>
      <w:pPr>
        <w:spacing w:before="120"/>
      </w:pPr>
      <w:r>
        <w:rPr>
          <w:rFonts w:ascii="Times New Roman" w:hAnsi="Times New Roman" w:eastAsia="宋体"/>
          <w:b/>
          <w:sz w:val="21"/>
        </w:rPr>
        <w:t>English Abstract:</w:t>
      </w:r>
    </w:p>
    <w:p>
      <w:r>
        <w:rPr>
          <w:rFonts w:ascii="Times New Roman" w:hAnsi="Times New Roman" w:eastAsia="宋体"/>
          <w:sz w:val="21"/>
        </w:rPr>
        <w:t>Illuminating disordered samples with waveforms matched to transmission-matrix eigenchannels produces transmission ranging from complete to vanishing with strong variations in internal energy density, enabling the control of wave propagation for applications in imaging and communications. The origin of these departures from diffusive transport has remained a puzzle since phase coherence is rapidly lost due to scattering. We show here that coherence among waveguide modes grows with sample depth, shaping flux, energy density, and velocity in transmission eigenchannels throughout the sample.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湍流介质中传播的光波相位相关的微扰理论</w:t>
      </w:r>
    </w:p>
    <w:p>
      <w:r>
        <w:rPr>
          <w:rFonts w:ascii="Times New Roman" w:hAnsi="Times New Roman" w:eastAsia="宋体"/>
          <w:b/>
          <w:color w:val="003264"/>
          <w:sz w:val="24"/>
        </w:rPr>
        <w:t>Perturbation theory for phase correlations of a light wave propagating in a turbulent medium</w:t>
      </w:r>
    </w:p>
    <w:p>
      <w:r>
        <w:rPr>
          <w:rFonts w:ascii="Times New Roman" w:hAnsi="Times New Roman" w:eastAsia="宋体"/>
          <w:sz w:val="21"/>
        </w:rPr>
        <w:t>作者: V. V. Lebedev</w:t>
        <w:br/>
      </w:r>
      <w:r>
        <w:rPr>
          <w:rFonts w:ascii="Times New Roman" w:hAnsi="Times New Roman" w:eastAsia="宋体"/>
          <w:sz w:val="21"/>
        </w:rPr>
        <w:t xml:space="preserve">时间: 2026-01-13T07:14:30Z | </w:t>
      </w:r>
      <w:r>
        <w:t xml:space="preserve">链接: </w:t>
      </w:r>
      <w:hyperlink r:id="rId740">
        <w:r>
          <w:rPr>
            <w:rFonts w:ascii="Times New Roman" w:hAnsi="Times New Roman" w:eastAsia="宋体"/>
            <w:color w:val="0000FF"/>
            <w:sz w:val="21"/>
            <w:u w:val="single"/>
          </w:rPr>
          <w:t>https://arxiv.org/abs/2601.08279v1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研究了通过湍流介质传播的光波相位的相关函数。我们使用波包包络对数方程，其中包括二阶非线性项。基于该方程，我们开发了一种图解技术来计算对线性近似中获得的相关函数的校正。我们计算由单循环图确定的第一个校正并找到其渐近行为。利用方程的对称性得出一些非微扰结论。这些结果使我们得出结论，微扰理论的适用条件是 Rytov 色散 $σ_R^2$ 较小，并且该条件在观察点之间的距离上一致成立。</w:t>
      </w:r>
    </w:p>
    <w:p>
      <w:pPr>
        <w:spacing w:before="120"/>
      </w:pPr>
      <w:r>
        <w:rPr>
          <w:rFonts w:ascii="Times New Roman" w:hAnsi="Times New Roman" w:eastAsia="宋体"/>
          <w:b/>
          <w:sz w:val="21"/>
        </w:rPr>
        <w:t>English Abstract:</w:t>
      </w:r>
    </w:p>
    <w:p>
      <w:r>
        <w:rPr>
          <w:rFonts w:ascii="Times New Roman" w:hAnsi="Times New Roman" w:eastAsia="宋体"/>
          <w:sz w:val="21"/>
        </w:rPr>
        <w:t>We theoretically investigate the correlation functions of the phase of a light wave propagating through a turbulent medium. We use an equation for the logarithm of a wave packet envelope, which includes a second-order nonlinear term. Based on this equation, we develop a diagrammatic technique to calculate corrections to the correlation function obtained in the linear approximation. We calculate the first corrections determined by one-loop diagrams and find its asymptotic behaviors. Some non-perturbative conclusions are made using the symmetry properties of the equation. These results allow us to conclude that the applicability condition for the perturbation theory is the smallness of the Rytov dispersion, $σ_R^2$, and this condition holds uniformly over the distances between observation 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虚拟成像相控阵 (VIPA) 光谱仪的理论与实验的桥梁</w:t>
      </w:r>
    </w:p>
    <w:p>
      <w:r>
        <w:rPr>
          <w:rFonts w:ascii="Times New Roman" w:hAnsi="Times New Roman" w:eastAsia="宋体"/>
          <w:b/>
          <w:color w:val="003264"/>
          <w:sz w:val="24"/>
        </w:rPr>
        <w:t>Bridging Theory and Experiment in Virtually Imaged Phased Array (VIPA) Spectrometers</w:t>
      </w:r>
    </w:p>
    <w:p>
      <w:r>
        <w:rPr>
          <w:rFonts w:ascii="Times New Roman" w:hAnsi="Times New Roman" w:eastAsia="宋体"/>
          <w:sz w:val="21"/>
        </w:rPr>
        <w:t>作者: Adam J. Fleisher</w:t>
        <w:br/>
      </w:r>
      <w:r>
        <w:rPr>
          <w:rFonts w:ascii="Times New Roman" w:hAnsi="Times New Roman" w:eastAsia="宋体"/>
          <w:sz w:val="21"/>
        </w:rPr>
        <w:t xml:space="preserve">时间: 2026-01-13T14:16:04Z | </w:t>
      </w:r>
      <w:r>
        <w:t xml:space="preserve">链接: </w:t>
      </w:r>
      <w:hyperlink r:id="rId741">
        <w:r>
          <w:rPr>
            <w:rFonts w:ascii="Times New Roman" w:hAnsi="Times New Roman" w:eastAsia="宋体"/>
            <w:color w:val="0000FF"/>
            <w:sz w:val="21"/>
            <w:u w:val="single"/>
          </w:rPr>
          <w:t>https://arxiv.org/abs/2601.08589v1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虚拟成像相控阵 (VIPA) 光谱仪以紧凑的设计提供高分辨率和快速采集，但其作为色散仪器的性能对制造公差、组件尺寸和对准很敏感。在这里，利用经实验数据验证的数值模拟，我们提出了一个框架来识别限制 VIPA 光谱仪分辨率的参数。该框架应用于构建新型中红外VIPA光谱仪，在4.6 um附近的波长下使用连续波和频梳激光源进行测试，通过解析表达式预测分辨率高达RP = 830 000（对应于78 MHz的分辨率）。然而，经过验证的数值模拟提供了更现实的估计，捕获了所有光学组件设置的限制。通过校正像差和优化对准，实验上实现了 RP = 440 000 (150 MHz) 的分辨率，相当于整个光谱仪数值模拟预测值的 80%。这些结果弥补了紧凑型高分辨率 VIPA 光谱仪的分析设计表达式和实验结果之间的差距，从而能够在应用空间光学、逐行脉冲整形和宽带光谱传感器等关键领域实现更高效的制造和先进设计。</w:t>
      </w:r>
    </w:p>
    <w:p>
      <w:pPr>
        <w:spacing w:before="120"/>
      </w:pPr>
      <w:r>
        <w:rPr>
          <w:rFonts w:ascii="Times New Roman" w:hAnsi="Times New Roman" w:eastAsia="宋体"/>
          <w:b/>
          <w:sz w:val="21"/>
        </w:rPr>
        <w:t>English Abstract:</w:t>
      </w:r>
    </w:p>
    <w:p>
      <w:r>
        <w:rPr>
          <w:rFonts w:ascii="Times New Roman" w:hAnsi="Times New Roman" w:eastAsia="宋体"/>
          <w:sz w:val="21"/>
        </w:rPr>
        <w:t>Virtually imaged phased array (VIPA) spectrometers provide high resolution and fast acquisition in a compact design, but their performance as dispersive instruments is sensitive to fabrication tolerances, component dimensions, and alignment. Here, leveraging numerical simulations validated by experimental data, we present a framework to identify the parameters that limit VIPA spectrometer resolution. This framework is applied to the construction of a new mid infrared VIPA spectrometer, tested at wavelengths near 4.6 um with both continuous-wave and frequency-comb laser sources, with a resolving power predicted by analytical expressions to be as high as RP = 830 000 (corresponding to a resolution of 78 MHz). Validated numerical simulations, however, provided a more realistic estimate that captures limits set by all the optical components. By correcting aberrations and optimizing alignment, a resolving power of RP = 440 000 (150 MHz) was experimentally achieved, corresponding to 80% of the value predicted by numerical simulation of the entire spectrometer. These results bridge the gap between analytical design expressions and experimental results for compact, high-resolution VIPA spectrometers to enable more efficient fabrication and advanced design across critical areas like applied space optics, line-by-line pulse shaping, and broadband spectral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作为自旋波衍射光栅的二维扭曲铁磁畴壁</w:t>
      </w:r>
    </w:p>
    <w:p>
      <w:r>
        <w:rPr>
          <w:rFonts w:ascii="Times New Roman" w:hAnsi="Times New Roman" w:eastAsia="宋体"/>
          <w:b/>
          <w:color w:val="003264"/>
          <w:sz w:val="24"/>
        </w:rPr>
        <w:t>Two-Dimensional Twisted Ferromagnetic Domain Wall as a Spin-Wave Diffraction Grating</w:t>
      </w:r>
    </w:p>
    <w:p>
      <w:r>
        <w:rPr>
          <w:rFonts w:ascii="Times New Roman" w:hAnsi="Times New Roman" w:eastAsia="宋体"/>
          <w:sz w:val="21"/>
        </w:rPr>
        <w:t>作者: Giovanni Vignale</w:t>
        <w:br/>
      </w:r>
      <w:r>
        <w:rPr>
          <w:rFonts w:ascii="Times New Roman" w:hAnsi="Times New Roman" w:eastAsia="宋体"/>
          <w:sz w:val="21"/>
        </w:rPr>
        <w:t xml:space="preserve">时间: 2026-01-13T21:31:21Z | </w:t>
      </w:r>
      <w:r>
        <w:t xml:space="preserve">链接: </w:t>
      </w:r>
      <w:hyperlink r:id="rId742">
        <w:r>
          <w:rPr>
            <w:rFonts w:ascii="Times New Roman" w:hAnsi="Times New Roman" w:eastAsia="宋体"/>
            <w:color w:val="0000FF"/>
            <w:sz w:val="21"/>
            <w:u w:val="single"/>
          </w:rPr>
          <w:t>https://arxiv.org/abs/2601.08993v1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我们提出了具有易轴各向异性的二维铁磁体中扭曲畴壁 (DW) 自旋波散射的理论研究。虽然扭曲的 DW 为自旋波生成有效的规范场，导致其轨迹偏转，但我们主要关注的是除了易轴各向异性之外还存在难轴各向异性时出现的明显效应。在这种情况下，自旋波哈密顿量沿 DW 的平移对称性被破坏，导致哈密顿量的周期性调制。这种周期性导致在 DW 两侧形成多个衍射自旋波模式，从而产生 DW 诱导的波角衍射图案。新兴规范场和各向异性引起的周期性之间的相互作用揭示了丰富的自旋波动力学，并提出了操纵二维磁纹理中磁振子流的潜在应用。</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spin-wave scattering by a twisted domain wall (DW) in a two-dimensional ferromagnet with easy-axis anisotropy. While the twisted DW generates an effective gauge field for spin waves, leading to a deflection of their trajectories, our main focus is on a distinct effect that arises when a hard-axis anisotropy is present in addition to the easy-axis anisotropy. In this case, the translational symmetry of the spin-wave Hamiltonian along the DW is broken, resulting in a periodic modulation of the Hamiltonian. This periodicity leads to the formation of multiple diffracted spin wave modes on both sides of the DW, engendering a DW-induced magnonic diffraction pattern. The interplay between the emergent gauge field and the anisotropy-induced periodicity reveals rich spin-wave dynamics and suggests potential applications for manipulating magnon flow in two-dimensional magnetic textures.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用于辐射近场 MU-XL-MIMO 的艾里波束成形：克服半空间阻塞</w:t>
      </w:r>
    </w:p>
    <w:p>
      <w:r>
        <w:rPr>
          <w:rFonts w:ascii="Times New Roman" w:hAnsi="Times New Roman" w:eastAsia="宋体"/>
          <w:b/>
          <w:color w:val="003264"/>
          <w:sz w:val="24"/>
        </w:rPr>
        <w:t>Airy Beamforming for Radiative Near-Field MU-XL-MIMO: Overcoming Half-Space Blockage</w:t>
      </w:r>
    </w:p>
    <w:p>
      <w:r>
        <w:rPr>
          <w:rFonts w:ascii="Times New Roman" w:hAnsi="Times New Roman" w:eastAsia="宋体"/>
          <w:sz w:val="21"/>
        </w:rPr>
        <w:t>作者: Lingyang Song</w:t>
        <w:br/>
      </w:r>
      <w:r>
        <w:rPr>
          <w:rFonts w:ascii="Times New Roman" w:hAnsi="Times New Roman" w:eastAsia="宋体"/>
          <w:sz w:val="21"/>
        </w:rPr>
        <w:t xml:space="preserve">时间: 2026-01-14T02:58:15Z | </w:t>
      </w:r>
      <w:r>
        <w:t xml:space="preserve">链接: </w:t>
      </w:r>
      <w:hyperlink r:id="rId743">
        <w:r>
          <w:rPr>
            <w:rFonts w:ascii="Times New Roman" w:hAnsi="Times New Roman" w:eastAsia="宋体"/>
            <w:color w:val="0000FF"/>
            <w:sz w:val="21"/>
            <w:u w:val="single"/>
          </w:rPr>
          <w:t>https://arxiv.org/abs/2601.09098v3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向具有超大规模天线阵列 (ELAA) 的下一代无线通信的转变将通信带入辐射近场 (RNF) 区域，在该区域中，距离感知聚焦是可行的。然而，高频 RNF 链路在以半空间障碍物（墙壁、角落）为主的室内环境中极易受到阻塞，这些障碍物会产生刀刃阴影。传统的近场聚焦光束在视距 (LoS) 场景中提供高增益，但在阴影区域会遭受严重的能量截断和有效秩崩溃，通常需要部署可重构智能表面 (RIS) 等辅助硬件来恢复连接。我们提出了一种波束成形策略，利用艾里光束的自动弯曲特性来减轻半空间阻塞，而无需额外的硬件。艾里光束旨在“驾驭”衍射边缘，加速其主瓣进入阴影以恢复连接性。我们的贡献有三个方面：（i）基于 Green 函数的 RNF 多用户信道模型，该模型分析揭示了刀刃障碍背后的奇异值崩溃； (ii) 艾里模拟波束形成方案，优化弯曲轨迹以恢复有效信道等级； (iii) 艾里零点引导方法，将振荡零点与亮区用户对齐，以抑制混合阴影/明亮场景中的干扰。仿真表明，与传统的 RNF 聚焦相比，所提出的边缘 Airy 策略实现了超过 20 dB 的信噪比 (SNR) 改进，并恢复了阴影链路中的满秩连接，几乎消除了几何阴影中的中断，并将典型室内 ELAA 配置下的多用户频谱效率提高了约 35%。这些结果证明了在半空间阻塞场景中无需依赖 RIS 即可实现稳健的 RNF 多用户访问。</w:t>
      </w:r>
    </w:p>
    <w:p>
      <w:pPr>
        <w:spacing w:before="120"/>
      </w:pPr>
      <w:r>
        <w:rPr>
          <w:rFonts w:ascii="Times New Roman" w:hAnsi="Times New Roman" w:eastAsia="宋体"/>
          <w:b/>
          <w:sz w:val="21"/>
        </w:rPr>
        <w:t>English Abstract:</w:t>
      </w:r>
    </w:p>
    <w:p>
      <w:r>
        <w:rPr>
          <w:rFonts w:ascii="Times New Roman" w:hAnsi="Times New Roman" w:eastAsia="宋体"/>
          <w:sz w:val="21"/>
        </w:rPr>
        <w:t>The move to next-generation wireless communications with extremely large-scale antenna arrays (ELAAs) brings the communications into the radiative near-field (RNF) region, where distance-aware focusing is feasible. However, high-frequency RNF links are highly vulnerable to blockage in indoor environments dominated by half-space obstacles (walls, corners) that create knife-edge shadows. Conventional near-field focused beams offer high gain in line-of-sight (LoS) scenarios but suffer from severe energy truncation and effective-rank collapse in shadowed regions, often necessitating the deployment of auxiliary hardware such as Reconfigurable Intelligent Surfaces (RIS) to restore connectivity. We propose a beamforming strategy that exploits the auto-bending property of Airy beams to mitigate half-space blockage without additional hardware. The Airy beam is designed to ``ride'' the diffraction edge, accelerating its main lobe into the shadow to restore connectivity. Our contributions are threefold: (i) a Green's function-based RNF multi-user channel model that analytically reveals singular-value collapse behind knife-edge obstacles; (ii) an Airy analog beamforming scheme that optimizes the bending trajectory to recover the effective channel rank; and (iii) an Airy null-steering method that aligns oscillatory nulls with bright-region users to suppress interference in mixed shadow/bright scenarios. Simulations show that the proposed edge-riding Airy strategy achieves a Signal-to-Noise Ratio (SNR) improvement of over 20 dB and restores full-rank connectivity in shadowed links compared to conventional RNF focusing, virtually eliminating outage in geometric shadows and increasing multi-user spectral efficiency by approximately 35\% under typical indoor ELAA configurations. These results demonstrate robust RNF multi-user access in half-space blockage scenarios without relying on RIS.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自由空间光学衍射和费希尔信息</w:t>
      </w:r>
    </w:p>
    <w:p>
      <w:r>
        <w:rPr>
          <w:rFonts w:ascii="Times New Roman" w:hAnsi="Times New Roman" w:eastAsia="宋体"/>
          <w:b/>
          <w:color w:val="003264"/>
          <w:sz w:val="24"/>
        </w:rPr>
        <w:t>Free-space Optical Diffraction and the Fisher Information</w:t>
      </w:r>
    </w:p>
    <w:p>
      <w:r>
        <w:rPr>
          <w:rFonts w:ascii="Times New Roman" w:hAnsi="Times New Roman" w:eastAsia="宋体"/>
          <w:sz w:val="21"/>
        </w:rPr>
        <w:t>作者: Frank Bucholtz</w:t>
        <w:br/>
      </w:r>
      <w:r>
        <w:rPr>
          <w:rFonts w:ascii="Times New Roman" w:hAnsi="Times New Roman" w:eastAsia="宋体"/>
          <w:sz w:val="21"/>
        </w:rPr>
        <w:t xml:space="preserve">时间: 2026-01-14T19:05:44Z | </w:t>
      </w:r>
      <w:r>
        <w:t xml:space="preserve">链接: </w:t>
      </w:r>
      <w:hyperlink r:id="rId744">
        <w:r>
          <w:rPr>
            <w:rFonts w:ascii="Times New Roman" w:hAnsi="Times New Roman" w:eastAsia="宋体"/>
            <w:color w:val="0000FF"/>
            <w:sz w:val="21"/>
            <w:u w:val="single"/>
          </w:rPr>
          <w:t>https://arxiv.org/abs/2601.09797v1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使用近轴区域中自由空间光传播的强度传输方法，我们表明衍射基本上与与横向强度分布模型相关的费希尔信息有关。通过将强度解释为概率密度，我们表明，a) 自由空间衍射将始终在光束传播时使强度分布变得平坦，因此 b) 衍射将单调最小化关于取决于传播距离的强度分布模型的任何参数化的费希尔信息。</w:t>
      </w:r>
    </w:p>
    <w:p>
      <w:pPr>
        <w:spacing w:before="120"/>
      </w:pPr>
      <w:r>
        <w:rPr>
          <w:rFonts w:ascii="Times New Roman" w:hAnsi="Times New Roman" w:eastAsia="宋体"/>
          <w:b/>
          <w:sz w:val="21"/>
        </w:rPr>
        <w:t>English Abstract:</w:t>
      </w:r>
    </w:p>
    <w:p>
      <w:r>
        <w:rPr>
          <w:rFonts w:ascii="Times New Roman" w:hAnsi="Times New Roman" w:eastAsia="宋体"/>
          <w:sz w:val="21"/>
        </w:rPr>
        <w:t>Using the transport-of-intensity approach for free-space optical propagation in the paraxial regime, we show that diffraction is fundamentally related to the Fisher information associated with models of the transverse intensity distribution. By interpreting intensity as a probability density, we show that a) free-space diffraction will always act to flatten the intensity distribution as the beam propagates, and consequently b) diffraction will monotonically minimize the Fisher Information with respect to any parameterization of the intensity distribution model that depends on propagation distance.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用于紫外、可见光和红外高功率激光器的近单位效率气体光栅</w:t>
      </w:r>
    </w:p>
    <w:p>
      <w:r>
        <w:rPr>
          <w:rFonts w:ascii="Times New Roman" w:hAnsi="Times New Roman" w:eastAsia="宋体"/>
          <w:b/>
          <w:color w:val="003264"/>
          <w:sz w:val="24"/>
        </w:rPr>
        <w:t>Near-Unity-Efficiency Gas Gratings for Ultraviolet, Visible, and Infrared High-Power Lasers</w:t>
      </w:r>
    </w:p>
    <w:p>
      <w:r>
        <w:rPr>
          <w:rFonts w:ascii="Times New Roman" w:hAnsi="Times New Roman" w:eastAsia="宋体"/>
          <w:sz w:val="21"/>
        </w:rPr>
        <w:t>作者: Matthew R. Edwards</w:t>
        <w:br/>
      </w:r>
      <w:r>
        <w:rPr>
          <w:rFonts w:ascii="Times New Roman" w:hAnsi="Times New Roman" w:eastAsia="宋体"/>
          <w:sz w:val="21"/>
        </w:rPr>
        <w:t xml:space="preserve">时间: 2026-01-15T00:56:13Z | </w:t>
      </w:r>
      <w:r>
        <w:t xml:space="preserve">链接: </w:t>
      </w:r>
      <w:hyperlink r:id="rId745">
        <w:r>
          <w:rPr>
            <w:rFonts w:ascii="Times New Roman" w:hAnsi="Times New Roman" w:eastAsia="宋体"/>
            <w:color w:val="0000FF"/>
            <w:sz w:val="21"/>
            <w:u w:val="single"/>
          </w:rPr>
          <w:t>https://arxiv.org/abs/2601.09963v1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干涉深紫外 (DUV) 激光器可以通过光化学反应在臭氧掺杂气流中引起显着的密度调制，从而产生体衍射光栅。这些瞬态光学器件不受目标碎片和弹片的影响，并且具有比传统固体光学器件高几个数量级的损伤阈值，为有效操纵高能激光器提供了一种有前景的方法。在这项工作中，我们描述了气体光栅，它可以有效地衍射各种波长和脉冲持续时间的探测光束，从深紫外到近红外，从纳秒到飞秒，实现高达 99% 的全光束衍射效率，同时保持可聚焦性和波前质量。此外，我们还对各种实验条件下气体光栅的性能进行了全面表征，包括压印注量、气体成分和光栅几何形状，表明添加二氧化碳后该过程得到显着增强。 We also demonstrate stable performance over hours of operation.我们的结果验证了先前开发的理论模型，并提出了最佳参数，以有效地将气体光栅扩展到高能应用。</w:t>
      </w:r>
    </w:p>
    <w:p>
      <w:pPr>
        <w:spacing w:before="120"/>
      </w:pPr>
      <w:r>
        <w:rPr>
          <w:rFonts w:ascii="Times New Roman" w:hAnsi="Times New Roman" w:eastAsia="宋体"/>
          <w:b/>
          <w:sz w:val="21"/>
        </w:rPr>
        <w:t>English Abstract:</w:t>
      </w:r>
    </w:p>
    <w:p>
      <w:r>
        <w:rPr>
          <w:rFonts w:ascii="Times New Roman" w:hAnsi="Times New Roman" w:eastAsia="宋体"/>
          <w:sz w:val="21"/>
        </w:rPr>
        <w:t>Interfering deep ultraviolet (DUV) lasers can induce substantial density modulations in an ozone-doped gas flow via photochemical reactions, creating volume diffraction gratings. These transient optics are immune to target debris and shrapnel and feature orders-of-magnitude higher damage thresholds than conventional solid optics, providing a promising method for efficiently manipulating high-energy lasers. In this work, we describe gas gratings that can efficiently diffract probe beams across a variety of wavelengths and pulse durations, ranging from deep ultraviolet to near-infrared and from nanosecond to femtosecond, achieving a full beam diffraction efficiency up to 99% while preserving the focusability and wavefront quality. In addition, we present a comprehensive characterization of the performance of the gas gratings under various experimental conditions, including imprint fluence, gas composition, and grating geometries, showing significant enhancement of this process with the addition of carbon dioxide. We also demonstrate stable performance over hours of operation. Our results validate a previously developed theoretical model and suggest optimal parameters to efficiently scale gas gratings to high-energy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可见光范围内的空间光谱定制多模超表面激光器</w:t>
      </w:r>
    </w:p>
    <w:p>
      <w:r>
        <w:rPr>
          <w:rFonts w:ascii="Times New Roman" w:hAnsi="Times New Roman" w:eastAsia="宋体"/>
          <w:b/>
          <w:color w:val="003264"/>
          <w:sz w:val="24"/>
        </w:rPr>
        <w:t>Spatio-spectrally tailored multimode metasurface lasers in the visible range</w:t>
      </w:r>
    </w:p>
    <w:p>
      <w:r>
        <w:rPr>
          <w:rFonts w:ascii="Times New Roman" w:hAnsi="Times New Roman" w:eastAsia="宋体"/>
          <w:sz w:val="21"/>
        </w:rPr>
        <w:t>作者: Isabelle Staude</w:t>
        <w:br/>
      </w:r>
      <w:r>
        <w:rPr>
          <w:rFonts w:ascii="Times New Roman" w:hAnsi="Times New Roman" w:eastAsia="宋体"/>
          <w:sz w:val="21"/>
        </w:rPr>
        <w:t xml:space="preserve">时间: 2026-01-15T16:12:46Z | </w:t>
      </w:r>
      <w:r>
        <w:t xml:space="preserve">链接: </w:t>
      </w:r>
      <w:hyperlink r:id="rId746">
        <w:r>
          <w:rPr>
            <w:rFonts w:ascii="Times New Roman" w:hAnsi="Times New Roman" w:eastAsia="宋体"/>
            <w:color w:val="0000FF"/>
            <w:sz w:val="21"/>
            <w:u w:val="single"/>
          </w:rPr>
          <w:t>https://arxiv.org/abs/2601.10546v1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光谱工程多频纳米激光器非常适合片上光子学、多路复用生物传感和显示技术；然而，在一个紧凑的平台上实现这些目标仍然具有挑战性。在这里，我们演示了来自与含有罗丹明 6G 的 SU8 平板波导集成的对称破缺 TiO2 超表面的多模激光。通过共同设计导模共振、瑞利异常附近的表面晶格共振以及连续体中的准束缚态，我们实现了与增益谱重叠的互补高Q反馈路径。激光发射的方向是通过二阶布拉格衍射和瑞利异常条件的外耦合来定制的，支持法向和倾斜发射。实验揭示了约 100 nm 带宽 (548-648 nm) 的离散激光输出，几乎跨越整个罗丹明 6G 发射波段，阈值低至每个脉冲约 7 nJ (35.7 uJ/cm^2)，并且单个设备可同时产生多达四个激光峰值。这些结果建立了一个用于多频率和角度选择性激光发射的超表面染料平台，为紧凑型多功能纳米光子源开辟了新的机会。</w:t>
      </w:r>
    </w:p>
    <w:p>
      <w:pPr>
        <w:spacing w:before="120"/>
      </w:pPr>
      <w:r>
        <w:rPr>
          <w:rFonts w:ascii="Times New Roman" w:hAnsi="Times New Roman" w:eastAsia="宋体"/>
          <w:b/>
          <w:sz w:val="21"/>
        </w:rPr>
        <w:t>English Abstract:</w:t>
      </w:r>
    </w:p>
    <w:p>
      <w:r>
        <w:rPr>
          <w:rFonts w:ascii="Times New Roman" w:hAnsi="Times New Roman" w:eastAsia="宋体"/>
          <w:sz w:val="21"/>
        </w:rPr>
        <w:t>Spectrally engineered multifrequency nanolasers are highly desirable for on-chip photonics, multiplexed biosensing, and display technologies; yet, achieving them within a single compact platform remains challenging. Here, we demonstrate multimode lasing from symmetry-broken TiO2 metasurfaces integrated with an SU8 slab waveguide containing Rhodamine 6G. By co-engineering guided-mode resonances, surface lattice resonances near Rayleigh anomalies, and quasi-bound states in the continuum, we realize complementary high-Q feedback pathways that overlap with the gain spectrum. The direction of the lasing emission is tailored through outcoupling via second-order Bragg diffraction and Rayleigh anomaly conditions, supporting both normal and oblique emission. Experiments reveal discrete lasing outputs across ~100 nm bandwidth (548-648 nm), spanning nearly the full Rhodamine 6G emission band, with thresholds as low as ~7 nJ per pulse (35.7 uJ/cm^2) and up to four concurrent lasing peaks from a single device. These results establish a metasurface-dye platform for multifrequency and angle-selective lasing, opening new opportunities for compact, multifunctional nanophotonic sources.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Euclid：Galaxy SED 重建中的 PHZ 处理函数：对 PSF 的影响以及中带滤波器的作用</w:t>
      </w:r>
    </w:p>
    <w:p>
      <w:r>
        <w:rPr>
          <w:rFonts w:ascii="Times New Roman" w:hAnsi="Times New Roman" w:eastAsia="宋体"/>
          <w:b/>
          <w:color w:val="003264"/>
          <w:sz w:val="24"/>
        </w:rPr>
        <w:t>Euclid: Galaxy SED reconstruction in the PHZ processing function: impact on the PSF and the role of medium-band filters</w:t>
      </w:r>
    </w:p>
    <w:p>
      <w:r>
        <w:rPr>
          <w:rFonts w:ascii="Times New Roman" w:hAnsi="Times New Roman" w:eastAsia="宋体"/>
          <w:sz w:val="21"/>
        </w:rPr>
        <w:t>作者: J. R. Weaver</w:t>
        <w:br/>
      </w:r>
      <w:r>
        <w:rPr>
          <w:rFonts w:ascii="Times New Roman" w:hAnsi="Times New Roman" w:eastAsia="宋体"/>
          <w:sz w:val="21"/>
        </w:rPr>
        <w:t xml:space="preserve">时间: 2026-01-15T19:00:49Z | </w:t>
      </w:r>
      <w:r>
        <w:t xml:space="preserve">链接: </w:t>
      </w:r>
      <w:hyperlink r:id="rId747">
        <w:r>
          <w:rPr>
            <w:rFonts w:ascii="Times New Roman" w:hAnsi="Times New Roman" w:eastAsia="宋体"/>
            <w:color w:val="0000FF"/>
            <w:sz w:val="21"/>
            <w:u w:val="single"/>
          </w:rPr>
          <w:t>https://arxiv.org/abs/2601.10795v1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弱透镜巡天需要在测量星系形状时对点扩散函数 (PSF) 进行精确校正。对于天基任务中出​​现的衍射极限 PSF，这种校正取决于每个星系的 SED。在欧几里得任务中，星系 SED 重建是光度红移处理函数 (PHZ PF) 的一项任务，依赖于宽带和中波段辅助光度测量。欧几里得可见光通带和信噪比的有限波长采样可能会影响重建精度并转化为弱透镜测量中的偏差。在这项研究中，我们提出了 Euclid PHZ PF 中采用的方法，用于在 55 个波长下重建星系 SED，每 10 nm 对 VIS 通带进行采样，并评估它是否满足 Euclid PSF 模型的精度要求。我们采用物理和数据驱动的方法，重点关注基于模板的通量校正和高斯过程的新方法，并且引入了 SED 度量，其偏差传播为 PSF 四极矩误差。我们的研究结果表明，高斯过程和模板拟合仅在特定但互补的红移区间满足要求。因此，我们提出了一种利用这两种方法的混合方法。事实证明，该解决方案可以有效满足大部分勘测红移范围的欧几里得精度要求。最后，我们研究了 Subaru 望远镜的一组新的 16 个均匀间隔的中带滤波器对 SED 重建的影响，提供了 VIS 通带的准光谱覆盖。这项研究显示了有希望的结果，确保了准确的 SED 重建并满足任务 PSF 要求。因此，这项工作不仅为欧几里得 PHZ PF 中的星系 SED 重建提供了方法学基础，而且还为使用新的中频带巡天进行未来改进提供了路线图。</w:t>
      </w:r>
    </w:p>
    <w:p>
      <w:pPr>
        <w:spacing w:before="120"/>
      </w:pPr>
      <w:r>
        <w:rPr>
          <w:rFonts w:ascii="Times New Roman" w:hAnsi="Times New Roman" w:eastAsia="宋体"/>
          <w:b/>
          <w:sz w:val="21"/>
        </w:rPr>
        <w:t>English Abstract:</w:t>
      </w:r>
    </w:p>
    <w:p>
      <w:r>
        <w:rPr>
          <w:rFonts w:ascii="Times New Roman" w:hAnsi="Times New Roman" w:eastAsia="宋体"/>
          <w:sz w:val="21"/>
        </w:rPr>
        <w:t>Weak lensing surveys require accurate correction for the point spread function (PSF) when measuring galaxy shapes. For a diffraction-limited PSF, as arises in space-based missions, this correction depends on each galaxy SED. In the Euclid mission, galaxy SED reconstruction, a tasks of the photometric-redshift processing function (PHZ PF), relies on broad- and medium-band ancillary photometry. The limited wavelength sampling of the Euclid VIS passband and signal-to-noise ratio may affect the reconstruction accuracy and translate into biases in the weak lensing measurements. In this study, we present the methodology, which is employed in the Euclid PHZ PF, for reconstructing galaxy SEDs at 55 wavelengths, sampling the VIS passband every 10 nm, and we assess whether it fulfils the accuracy requirements imposed on the Euclid PSF model. We employ both physics- and data-driven methods, focusing on a new approach of template-based flux correction and Gaussian processes, and we introduce an SED metric whose bias propagates into PSF quadrupole moment errors. Our findings demonstrate that Gaussian processes and template fitting meet the requirements only in specific, but complementary, redshift intervals. We therefore propose a hybrid approach, which leverages both methods. This solution proves to be effective in meeting the Euclid accuracy requirements for most of the redshift range of the survey. Finally, we investigate the impact on the SED reconstruction of a new set of 16 evenly-spaced medium-band filters for the Subaru telescope, providing quasi-spectroscopic coverage of the VIS passband. This study shows promising results, ensuring accurate SED reconstruction and meeting the mission PSF requirements. This work thus provides not only the methodological foundation of galaxy SED reconstruction in the Euclid PHZ PF, but also a roadmap for future improvements using a new medium-band survey.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由螺旋位错的连续分布引起的几何旋光性</w:t>
      </w:r>
    </w:p>
    <w:p>
      <w:r>
        <w:rPr>
          <w:rFonts w:ascii="Times New Roman" w:hAnsi="Times New Roman" w:eastAsia="宋体"/>
          <w:b/>
          <w:color w:val="003264"/>
          <w:sz w:val="24"/>
        </w:rPr>
        <w:t>Geometrical optical activity induced by a continuous distribution of screw dislocations</w:t>
      </w:r>
    </w:p>
    <w:p>
      <w:r>
        <w:rPr>
          <w:rFonts w:ascii="Times New Roman" w:hAnsi="Times New Roman" w:eastAsia="宋体"/>
          <w:sz w:val="21"/>
        </w:rPr>
        <w:t>作者: Edilberto O. Silva</w:t>
        <w:br/>
      </w:r>
      <w:r>
        <w:rPr>
          <w:rFonts w:ascii="Times New Roman" w:hAnsi="Times New Roman" w:eastAsia="宋体"/>
          <w:sz w:val="21"/>
        </w:rPr>
        <w:t xml:space="preserve">时间: 2026-01-15T20:21:03Z | </w:t>
      </w:r>
      <w:r>
        <w:t xml:space="preserve">链接: </w:t>
      </w:r>
      <w:hyperlink r:id="rId748">
        <w:r>
          <w:rPr>
            <w:rFonts w:ascii="Times New Roman" w:hAnsi="Times New Roman" w:eastAsia="宋体"/>
            <w:color w:val="0000FF"/>
            <w:sz w:val="21"/>
            <w:u w:val="single"/>
          </w:rPr>
          <w:t>https://arxiv.org/abs/2601.10841v1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光在具有均匀扭转的介质中的传播，该介质被建模为缺陷几何理论中螺旋位错的连续体。通过以协变形式求解麦克斯韦方程组，我们表明扭转会引起固有手性和圆双折射：右圆偏振和左圆偏振获得不同的波数，从而产生纯粹的几何旋光性。线偏振光束的偏振面根据简单定律 $Δθ= ΩρL$ 旋转，与位错密度 $Ω$、传播长度 $L$ 和横向坐标 $ρ$ 呈线性关系。这可以重新转换为有效双折射 $Δn = 2cΩρ/ω$，为扭转引起的旋转功率提供几何设计规则。使用来自位错半导体的参数，我们获得了毫米级路径上的毫米级旋转，在现代偏振技术的范围内，并且可以在超材料平台中进行增强。我们还表明，相同的螺旋几何结构实现了偏振量子位的宽带几何相位门，并且在圆柱形拓扑绝缘体的表面上具有电子类似物，其中扭转剪切了狄拉克锥，在扭转、光学活动和拓扑电子响应之间建立了统一的几何联系。</w:t>
      </w:r>
    </w:p>
    <w:p>
      <w:pPr>
        <w:spacing w:before="120"/>
      </w:pPr>
      <w:r>
        <w:rPr>
          <w:rFonts w:ascii="Times New Roman" w:hAnsi="Times New Roman" w:eastAsia="宋体"/>
          <w:b/>
          <w:sz w:val="21"/>
        </w:rPr>
        <w:t>English Abstract:</w:t>
      </w:r>
    </w:p>
    <w:p>
      <w:r>
        <w:rPr>
          <w:rFonts w:ascii="Times New Roman" w:hAnsi="Times New Roman" w:eastAsia="宋体"/>
          <w:sz w:val="21"/>
        </w:rPr>
        <w:t>We study light propagation in a medium with uniform torsion, modeled as a continuum of screw dislocations within the geometric theory of defects. By solving Maxwell's equations in covariant form, we show that torsion induces intrinsic chirality and circular birefringence: right- and left-circular polarizations acquire different wavenumbers, leading to a purely geometric optical activity. The polarization plane of a linearly polarized beam rotates according to the simple law $Δθ= ΩρL$, linear in the dislocation density $Ω$, propagation length $L$, and transverse coordinate $ρ$. This can be recast as an effective birefringence $Δn = 2cΩρ/ω$, providing geometric design rules for torsion-induced rotatory power. Using parameters from dislocated semiconductors, we obtain millidegree rotations over millimetre-scale paths, within reach of modern polarimetric techniques and amenable to enhancement in metamaterial platforms. We also show that the same spiral geometry implements a broadband geometric phase gate for polarization qubits and has an electronic analogue on the surface of cylindrical topological insulators, where torsion shears the Dirac cone, establishing a unified geometric link between torsion, optical activity, and topological electronic responses.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利用中子衍射和中子断层扫描对努拉吉克青铜雕像的成分和形态进行研究</w:t>
      </w:r>
    </w:p>
    <w:p>
      <w:r>
        <w:rPr>
          <w:rFonts w:ascii="Times New Roman" w:hAnsi="Times New Roman" w:eastAsia="宋体"/>
          <w:b/>
          <w:color w:val="003264"/>
          <w:sz w:val="24"/>
        </w:rPr>
        <w:t>Compositional and morphological study of a Nuragic bronze figurine with neutron diffraction and neutron tomography</w:t>
      </w:r>
    </w:p>
    <w:p>
      <w:r>
        <w:rPr>
          <w:rFonts w:ascii="Times New Roman" w:hAnsi="Times New Roman" w:eastAsia="宋体"/>
          <w:sz w:val="21"/>
        </w:rPr>
        <w:t>作者: P. Oliva</w:t>
        <w:br/>
      </w:r>
      <w:r>
        <w:rPr>
          <w:rFonts w:ascii="Times New Roman" w:hAnsi="Times New Roman" w:eastAsia="宋体"/>
          <w:sz w:val="21"/>
        </w:rPr>
        <w:t xml:space="preserve">时间: 2026-01-16T13:40:26Z | </w:t>
      </w:r>
      <w:r>
        <w:t xml:space="preserve">链接: </w:t>
      </w:r>
      <w:hyperlink r:id="rId749">
        <w:r>
          <w:rPr>
            <w:rFonts w:ascii="Times New Roman" w:hAnsi="Times New Roman" w:eastAsia="宋体"/>
            <w:color w:val="0000FF"/>
            <w:sz w:val="21"/>
            <w:u w:val="single"/>
          </w:rPr>
          <w:t>https://arxiv.org/abs/2601.11288v1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努拉吉雕像是撒丁岛工匠在铁器时代早期所取得的精湛技艺的罕见而独特的例子。这些青铜器很可能是使用失蜡技术铸造的：形状相对容易成型，甚至可以表现出复杂的图形。然而，制造过程并不总是一步解决方案：在某些情况下，模型的各个部分是单独成型的，然后在第二个地方组装。对这些文物的分析研究有助于了解具体的铸造方法，并评估撒丁岛工匠生产此类复杂物品所采用的技术。近年来，中子衍射（ND）和中子成像（NI）已被证明是非侵入性研究最有效的方法之一。 ND 和 NI 提供互补的定量和形态信息，这可能是了解铸造过程的关键。在这项工作中，将报告青铜雕像的分析结果。该雕像代表一位努拉吉克战士，由萨萨里和努奥罗省 Soprintendenza Belle Arti e Paesaggio（意大利萨萨里）提供。</w:t>
      </w:r>
    </w:p>
    <w:p>
      <w:pPr>
        <w:spacing w:before="120"/>
      </w:pPr>
      <w:r>
        <w:rPr>
          <w:rFonts w:ascii="Times New Roman" w:hAnsi="Times New Roman" w:eastAsia="宋体"/>
          <w:b/>
          <w:sz w:val="21"/>
        </w:rPr>
        <w:t>English Abstract:</w:t>
      </w:r>
    </w:p>
    <w:p>
      <w:r>
        <w:rPr>
          <w:rFonts w:ascii="Times New Roman" w:hAnsi="Times New Roman" w:eastAsia="宋体"/>
          <w:sz w:val="21"/>
        </w:rPr>
        <w:t>Nuragic figurines are rare and unique examples of the mastery achieved by Sardinian craftsmen in the early Iron Age. These bronze artefacts were most likely cast using the lost wax technique: the shapes were moulded with relative ease, and even complex figures could be represented. However, the manufacturing process was not always a single-step solution: in some cases, the parts of the model were moulded separately and then assembled in a second place. The analytical study of these artefacts can help to understand the specific casting methods and to evaluate the techniques implemented by Sardinian craftsmen to produce such complex objects. In recent years, neutron diffraction (ND) and neutron imaging (NI) have proven to be among the most effective methods for non-invasive studies. ND and NI provide complementary quantitative and morphological information that can be the key to understanding the casting processes. In this work, the results of the analysis of a bronze figurine will be reported. The statuette represents a Nuragic warrior and was made available by the Soprintendenza Archeologia Belle Arti e Paesaggio per le province di Sassari e Nuoro (Sassari, Italy).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解决矢量结构化场控制的拓扑障碍</w:t>
      </w:r>
    </w:p>
    <w:p>
      <w:r>
        <w:rPr>
          <w:rFonts w:ascii="Times New Roman" w:hAnsi="Times New Roman" w:eastAsia="宋体"/>
          <w:b/>
          <w:color w:val="003264"/>
          <w:sz w:val="24"/>
        </w:rPr>
        <w:t>Resolving topological obstructions to vectorial structured field control</w:t>
      </w:r>
    </w:p>
    <w:p>
      <w:r>
        <w:rPr>
          <w:rFonts w:ascii="Times New Roman" w:hAnsi="Times New Roman" w:eastAsia="宋体"/>
          <w:sz w:val="21"/>
        </w:rPr>
        <w:t>作者: Chao He</w:t>
        <w:br/>
      </w:r>
      <w:r>
        <w:rPr>
          <w:rFonts w:ascii="Times New Roman" w:hAnsi="Times New Roman" w:eastAsia="宋体"/>
          <w:sz w:val="21"/>
        </w:rPr>
        <w:t xml:space="preserve">时间: 2026-01-16T16:30:20Z | </w:t>
      </w:r>
      <w:r>
        <w:t xml:space="preserve">链接: </w:t>
      </w:r>
      <w:hyperlink r:id="rId750">
        <w:r>
          <w:rPr>
            <w:rFonts w:ascii="Times New Roman" w:hAnsi="Times New Roman" w:eastAsia="宋体"/>
            <w:color w:val="0000FF"/>
            <w:sz w:val="21"/>
            <w:u w:val="single"/>
          </w:rPr>
          <w:t>https://arxiv.org/abs/2601.11410v1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结构物质（例如光学延迟器）进行矢量控制是现代光学中一项成熟且广泛应用的技术，并且推动了复杂的空间变化矢量场操纵的不断进步。然而，实现任意场转换通常需要使用级联元件，因为固有的物理和制造约束从根本上将单个设备限制为有限的转换子集。这导致整体连续变换可能在级联参数水平上无法连续，从而导致有害的工程后果，例如引入复杂的、不连续的像差，破坏底层物质场的重要拓扑特性。在这项工作中，我们建立了一个新颖的数学框架，用于分析将整体变换分解为各个层时出现的拓扑困难，并确定克服这些困难所需的最小深度。所引入的策略为优化矢量场控制和物质场生成的设计提供了通用途径，对于光学偏振场中的拓扑相的操纵特别重要，例如斯托克斯斯格明子，其中连续性至关重要。</w:t>
      </w:r>
    </w:p>
    <w:p>
      <w:pPr>
        <w:spacing w:before="120"/>
      </w:pPr>
      <w:r>
        <w:rPr>
          <w:rFonts w:ascii="Times New Roman" w:hAnsi="Times New Roman" w:eastAsia="宋体"/>
          <w:b/>
          <w:sz w:val="21"/>
        </w:rPr>
        <w:t>English Abstract:</w:t>
      </w:r>
    </w:p>
    <w:p>
      <w:r>
        <w:rPr>
          <w:rFonts w:ascii="Times New Roman" w:hAnsi="Times New Roman" w:eastAsia="宋体"/>
          <w:sz w:val="21"/>
        </w:rPr>
        <w:t>The use of structured matter, such as optical retarders, for vectorial control is a well-established and widely employed technique in modern optics, and has driven continued advances in the manipulation of complex, spatially varying vectorial fields. However, achieving arbitrary field conversion typically requires the use of cascaded elements, as intrinsic physical and fabrication constraints fundamentally limit individual devices to a restricted subset of transformations. This results in an overall continuous transformation potentially failing to be continuous at the level of the parameters of the cascade, leading to detrimental engineering consequences such as the introduction of complex, discontinuous aberrations that disrupt important topological properties of the underlying matter field. In this work, we establish a novel mathematical framework for analyzing the topological difficulties that emerge in the decomposition of an overall transformation into individual layers, and for determining the minimal depth required to overcome them. The strategy introduced provides a general pathway for optimizing designs for vectorial field control and matter field generation, with particular significance for the manipulation of topological phases in optical polarization fields, such as Stokes skyrmions, where continuity is of vital importance.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部分相干加速光束的维格纳图</w:t>
      </w:r>
    </w:p>
    <w:p>
      <w:r>
        <w:rPr>
          <w:rFonts w:ascii="Times New Roman" w:hAnsi="Times New Roman" w:eastAsia="宋体"/>
          <w:b/>
          <w:color w:val="003264"/>
          <w:sz w:val="24"/>
        </w:rPr>
        <w:t>Wigner picture of partially coherent accelerating beams</w:t>
      </w:r>
    </w:p>
    <w:p>
      <w:r>
        <w:rPr>
          <w:rFonts w:ascii="Times New Roman" w:hAnsi="Times New Roman" w:eastAsia="宋体"/>
          <w:sz w:val="21"/>
        </w:rPr>
        <w:t>作者: Morteza Hajati</w:t>
        <w:br/>
      </w:r>
      <w:r>
        <w:rPr>
          <w:rFonts w:ascii="Times New Roman" w:hAnsi="Times New Roman" w:eastAsia="宋体"/>
          <w:sz w:val="21"/>
        </w:rPr>
        <w:t xml:space="preserve">时间: 2026-01-16T16:37:29Z | </w:t>
      </w:r>
      <w:r>
        <w:t xml:space="preserve">链接: </w:t>
      </w:r>
      <w:hyperlink r:id="rId751">
        <w:r>
          <w:rPr>
            <w:rFonts w:ascii="Times New Roman" w:hAnsi="Times New Roman" w:eastAsia="宋体"/>
            <w:color w:val="0000FF"/>
            <w:sz w:val="21"/>
            <w:u w:val="single"/>
          </w:rPr>
          <w:t>https://arxiv.org/abs/2601.11416v1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我们利用维格纳分布函数（WDF）提出了部分相干加速、非衍射光束的相空间理论。我们推导了任意空间相干度的加速、无衍射光束的 WDF 的通用表达式，并找到了具有高斯噪声能谱的此类光束的 WDF 的优雅封闭式表达式。我们还展示了如何在维格纳图中构建有限功率的部分相干加速光束。</w:t>
      </w:r>
    </w:p>
    <w:p>
      <w:pPr>
        <w:spacing w:before="120"/>
      </w:pPr>
      <w:r>
        <w:rPr>
          <w:rFonts w:ascii="Times New Roman" w:hAnsi="Times New Roman" w:eastAsia="宋体"/>
          <w:b/>
          <w:sz w:val="21"/>
        </w:rPr>
        <w:t>English Abstract:</w:t>
      </w:r>
    </w:p>
    <w:p>
      <w:r>
        <w:rPr>
          <w:rFonts w:ascii="Times New Roman" w:hAnsi="Times New Roman" w:eastAsia="宋体"/>
          <w:sz w:val="21"/>
        </w:rPr>
        <w:t>We advance a phase-space theory of partially coherent accelerating, non-diffracting beams employing the Wigner distribution function (WDF). We derive a general expression for the WDF of any accelerating, diffraction-free beam of arbitrary degree of spatial coherence and find an elegant closed-form expression for the WDF of such beam with a Gaussian energy spectrum of noise. We also show how partially coherent accelerating beams of finite power can be constructed within the Wigner picture.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二元声学超表面实现穿过人体颅骨的超声涡流的波前整形</w:t>
      </w:r>
    </w:p>
    <w:p>
      <w:r>
        <w:rPr>
          <w:rFonts w:ascii="Times New Roman" w:hAnsi="Times New Roman" w:eastAsia="宋体"/>
          <w:b/>
          <w:color w:val="003264"/>
          <w:sz w:val="24"/>
        </w:rPr>
        <w:t>Wavefront Shaping of Ultrasound Vortex through the Human Skull Enabled by Binary Acoustic Metasurfaces</w:t>
      </w:r>
    </w:p>
    <w:p>
      <w:r>
        <w:rPr>
          <w:rFonts w:ascii="Times New Roman" w:hAnsi="Times New Roman" w:eastAsia="宋体"/>
          <w:sz w:val="21"/>
        </w:rPr>
        <w:t>作者: Zhongtao Hu</w:t>
        <w:br/>
      </w:r>
      <w:r>
        <w:rPr>
          <w:rFonts w:ascii="Times New Roman" w:hAnsi="Times New Roman" w:eastAsia="宋体"/>
          <w:sz w:val="21"/>
        </w:rPr>
        <w:t xml:space="preserve">时间: 2026-01-18T14:49:19Z | </w:t>
      </w:r>
      <w:r>
        <w:t xml:space="preserve">链接: </w:t>
      </w:r>
      <w:hyperlink r:id="rId752">
        <w:r>
          <w:rPr>
            <w:rFonts w:ascii="Times New Roman" w:hAnsi="Times New Roman" w:eastAsia="宋体"/>
            <w:color w:val="0000FF"/>
            <w:sz w:val="21"/>
            <w:u w:val="single"/>
          </w:rPr>
          <w:t>https://arxiv.org/abs/2601.12437v1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涡流已迅速将其应用扩展到粒子捕获、非接触式操作、声学通信等领域。在涉及骨组织的超声成像和治疗中，这些涡流束提供了有趣的可能性，但通过骨骼（尤其是颅骨）传输它们带来了挑战。传统的声学透镜被设计用于纠正颅骨引起的光束像差，其能力仅限于在大脑内产生静态超声场。为了克服这一限制，我们的研究提出了一种使用厚度为 0.8 λ 的 3D 打印二元声学超表面 (BAM) 经颅引导聚焦超声涡流的新方法。我们通过时间反转技术计算相位分布，解决了头骨引起的相位畸变的挑战，同时通过调整工作频率，能够在离体人类头骨内生成可操纵的聚焦涡流。进行了数值和模拟实验来验证 BAM 的功能。此外，我们还探索了利用 BAM 在大脑内生成高阶拓扑电荷声涡流。这一进展为设计具有成本效益的颗粒捕获系统、促进凝块操纵以及在骨结构内或跨骨结构施加声辐射力和扭矩铺平了道路，从而为潜在的生物医学应用开辟了新领域。</w:t>
      </w:r>
    </w:p>
    <w:p>
      <w:pPr>
        <w:spacing w:before="120"/>
      </w:pPr>
      <w:r>
        <w:rPr>
          <w:rFonts w:ascii="Times New Roman" w:hAnsi="Times New Roman" w:eastAsia="宋体"/>
          <w:b/>
          <w:sz w:val="21"/>
        </w:rPr>
        <w:t>English Abstract:</w:t>
      </w:r>
    </w:p>
    <w:p>
      <w:r>
        <w:rPr>
          <w:rFonts w:ascii="Times New Roman" w:hAnsi="Times New Roman" w:eastAsia="宋体"/>
          <w:sz w:val="21"/>
        </w:rPr>
        <w:t>Ultrasound vortices have rapidly expanded their applications to areas like particle trapping, contactless manipulation, acoustic communications. In ultrasonic imaging and therapy involving bone tissues, these vortex beams offer intriguing possibilities but transmitting them through bone (especially the skull) poses challenges. Traditional acoustic lenses were engineered to rectify skull-induced beam aberration, and their capacity was limited to generating only static ultrasound fields within the brain. To overcome this constraint, our study presents a novel method for transcranially steering focused ultrasound vortex using 3D printed binary acoustic metasurfaces (BAMs) with a thickness of 0.8 λ. We tackled the challenge of skull-induced phase aberration by computing the phase distribution via a time reversal technique, which concurrently enabled the generation of a steerable focused vortex inside an ex vivo human skull by adjusting the operating frequency. Both numerical and simulations experiments were conducted to validate the capabilities of BAMs. Furthermore, we explored the generation of higher-order topological charge acoustic vortices within the brain utilizing the BAM. This development paves the way for designing cost-effective particle-trapping systems, facilitating clot manipulation, and applying acoustic-radiation forces and torques within or across bone structures, thus presenting a new frontier for potential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使用太赫兹衍射光学神经网络进行轨道角动量的全息映射</w:t>
      </w:r>
    </w:p>
    <w:p>
      <w:r>
        <w:rPr>
          <w:rFonts w:ascii="Times New Roman" w:hAnsi="Times New Roman" w:eastAsia="宋体"/>
          <w:b/>
          <w:color w:val="003264"/>
          <w:sz w:val="24"/>
        </w:rPr>
        <w:t>Holographic Mapping of Orbital Angular Momentum Using a Terahertz Diffractive Optical Neural Network</w:t>
      </w:r>
    </w:p>
    <w:p>
      <w:r>
        <w:rPr>
          <w:rFonts w:ascii="Times New Roman" w:hAnsi="Times New Roman" w:eastAsia="宋体"/>
          <w:sz w:val="21"/>
        </w:rPr>
        <w:t>作者: Berardi Sensale-Rodriguez</w:t>
        <w:br/>
      </w:r>
      <w:r>
        <w:rPr>
          <w:rFonts w:ascii="Times New Roman" w:hAnsi="Times New Roman" w:eastAsia="宋体"/>
          <w:sz w:val="21"/>
        </w:rPr>
        <w:t xml:space="preserve">时间: 2026-01-19T19:15:58Z | </w:t>
      </w:r>
      <w:r>
        <w:t xml:space="preserve">链接: </w:t>
      </w:r>
      <w:hyperlink r:id="rId753">
        <w:r>
          <w:rPr>
            <w:rFonts w:ascii="Times New Roman" w:hAnsi="Times New Roman" w:eastAsia="宋体"/>
            <w:color w:val="0000FF"/>
            <w:sz w:val="21"/>
            <w:u w:val="single"/>
          </w:rPr>
          <w:t>https://arxiv.org/abs/2601.13336v1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使用太赫兹 (THz) 范围内的轨道角动量 (OAM) 为通信和成像系统提供了新的自由度。这项研究提出了一种紧凑的衍射光学神经网络，旨在识别太赫兹频率下的离散和叠加的 OAM 状态。该网络由六个衍射层组成，经过训练，可以在空间上分离拓扑电荷为 1 到 9 的 9 个 OAM 模式。每个模式都被投影到输出平面上的不同位置，从而能够直接识别其状态。该结构是通过低成本 3D 打印技术与高抗冲聚苯乙烯 (HIPS) 制成的，可实现可扩展且实用的实施。 0.3 THz 的实验验证表明模式辨别和映射具有良好的保真度。所提出的方法为 OAM 解码提供了一条稳健且经济的途径，为通过基于衍射光学神经网络的太赫兹系统进行光束操纵提供了新的机会。</w:t>
      </w:r>
    </w:p>
    <w:p>
      <w:pPr>
        <w:spacing w:before="120"/>
      </w:pPr>
      <w:r>
        <w:rPr>
          <w:rFonts w:ascii="Times New Roman" w:hAnsi="Times New Roman" w:eastAsia="宋体"/>
          <w:b/>
          <w:sz w:val="21"/>
        </w:rPr>
        <w:t>English Abstract:</w:t>
      </w:r>
    </w:p>
    <w:p>
      <w:r>
        <w:rPr>
          <w:rFonts w:ascii="Times New Roman" w:hAnsi="Times New Roman" w:eastAsia="宋体"/>
          <w:sz w:val="21"/>
        </w:rPr>
        <w:t>Using orbital angular momentum (OAM) in the terahertz (THz) range provides a new degree of freedom for communication and imaging systems. This study presents a compact diffractive optical neural network designed to recognize discrete and superposed OAM states at THz frequencies. The network consists of six diffractive layers trained to spatially separate nine OAM modes with topological charges from 1 to 9. Each mode is projected to a distinct position on the output plane, enabling direct recognition of its state. The structure was fabricated through low-cost 3D printing techniques with high-impact polystyrene (HIPS), allowing for scalable and practical implementations. Experimental validation at 0.3 THz demonstrates good fidelity of mode discrimination and mapping. The proposed approach offers a robust and economical pathway for OAM decoding, offering new opportunities for beam manipulation through THz systems based on diffractive optical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环境条件下石墨烯尖端增强拉曼光谱的异常尖端-样品距离行为</w:t>
      </w:r>
    </w:p>
    <w:p>
      <w:r>
        <w:rPr>
          <w:rFonts w:ascii="Times New Roman" w:hAnsi="Times New Roman" w:eastAsia="宋体"/>
          <w:b/>
          <w:color w:val="003264"/>
          <w:sz w:val="24"/>
        </w:rPr>
        <w:t>Anomalous Tip-Sample Distance Behavior on the Tip-Enhanced Raman Spectroscopy of Graphene in Ambient Conditions</w:t>
      </w:r>
    </w:p>
    <w:p>
      <w:r>
        <w:rPr>
          <w:rFonts w:ascii="Times New Roman" w:hAnsi="Times New Roman" w:eastAsia="宋体"/>
          <w:sz w:val="21"/>
        </w:rPr>
        <w:t>作者: Ado Jorio</w:t>
        <w:br/>
      </w:r>
      <w:r>
        <w:rPr>
          <w:rFonts w:ascii="Times New Roman" w:hAnsi="Times New Roman" w:eastAsia="宋体"/>
          <w:sz w:val="21"/>
        </w:rPr>
        <w:t xml:space="preserve">时间: 2026-01-20T17:29:47Z | </w:t>
      </w:r>
      <w:r>
        <w:t xml:space="preserve">链接: </w:t>
      </w:r>
      <w:hyperlink r:id="rId754">
        <w:r>
          <w:rPr>
            <w:rFonts w:ascii="Times New Roman" w:hAnsi="Times New Roman" w:eastAsia="宋体"/>
            <w:color w:val="0000FF"/>
            <w:sz w:val="21"/>
            <w:u w:val="single"/>
          </w:rPr>
          <w:t>https://arxiv.org/abs/2601.14178v1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尖端增强拉曼光谱 (TERS) 将拉曼光谱与扫描探针显微镜相结合，克服了光衍射带来的空间分辨率限制，为二维 (2D) 材料的综合研究提供了一种主要的光学技术。在这项工作中，我们研究了随着针尖-样品分离变化，石墨烯二维带的 TERS 强度的异常衰减曲线，通过针尖接近和针尖缩回过程中的高 TERS 效率和准确性实现了观察。异常结果可以通过在有效尖端-样品距离上添加临时变形来正确描述，此处合理化是由于通过毛细管力形成的液体弯月面的存在。</w:t>
      </w:r>
    </w:p>
    <w:p>
      <w:pPr>
        <w:spacing w:before="120"/>
      </w:pPr>
      <w:r>
        <w:rPr>
          <w:rFonts w:ascii="Times New Roman" w:hAnsi="Times New Roman" w:eastAsia="宋体"/>
          <w:b/>
          <w:sz w:val="21"/>
        </w:rPr>
        <w:t>English Abstract:</w:t>
      </w:r>
    </w:p>
    <w:p>
      <w:r>
        <w:rPr>
          <w:rFonts w:ascii="Times New Roman" w:hAnsi="Times New Roman" w:eastAsia="宋体"/>
          <w:sz w:val="21"/>
        </w:rPr>
        <w:t>Tip-Enhanced Raman Spectroscopy (TERS) combines Raman spectroscopy with scanning probe microscopy to overcome the spatial resolution limitation imposed by light diffraction, offering a primary optical technique for the comprehensive study of two-dimensional (2D) materials. In this work, we investigate an anomalous decay profile of the TERS intensity of the graphene 2D band as the tip-sample separation changes, observations enabled by high TERS efficiency and accuracy in tip-approach and tip-retract procedures. The anomalous results can be properly described by the addition of an ad hoc deformation to the effective tip-sample distance, rationalized here as due to the presence of a liquid meniscus formed via capillary forces.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双波前传感器单共轭自适应光学的控制算法</w:t>
      </w:r>
    </w:p>
    <w:p>
      <w:r>
        <w:rPr>
          <w:rFonts w:ascii="Times New Roman" w:hAnsi="Times New Roman" w:eastAsia="宋体"/>
          <w:b/>
          <w:color w:val="003264"/>
          <w:sz w:val="24"/>
        </w:rPr>
        <w:t>Control algorithms for dual-wavefront sensor single-conjugate adaptive optics</w:t>
      </w:r>
    </w:p>
    <w:p>
      <w:r>
        <w:rPr>
          <w:rFonts w:ascii="Times New Roman" w:hAnsi="Times New Roman" w:eastAsia="宋体"/>
          <w:sz w:val="21"/>
        </w:rPr>
        <w:t>作者: Aaron J. Lemmer</w:t>
        <w:br/>
      </w:r>
      <w:r>
        <w:rPr>
          <w:rFonts w:ascii="Times New Roman" w:hAnsi="Times New Roman" w:eastAsia="宋体"/>
          <w:sz w:val="21"/>
        </w:rPr>
        <w:t xml:space="preserve">时间: 2026-01-20T22:56:45Z | </w:t>
      </w:r>
      <w:r>
        <w:t xml:space="preserve">链接: </w:t>
      </w:r>
      <w:hyperlink r:id="rId755">
        <w:r>
          <w:rPr>
            <w:rFonts w:ascii="Times New Roman" w:hAnsi="Times New Roman" w:eastAsia="宋体"/>
            <w:color w:val="0000FF"/>
            <w:sz w:val="21"/>
            <w:u w:val="single"/>
          </w:rPr>
          <w:t>https://arxiv.org/abs/2601.14531v1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使用自适应光学 (AO) 主动控制的高对比度成像系统通常受到仅在最终科学图像中可见的非共路径 (NCP) 像差的限制。采用焦平面波前传感器 (FP-WFS) 的 AO 系统能够同时校正 NCP 像差和测量科学图像，但它们通常需要第二级控制，这会增加系统成本和复杂性。我们提出控制算法，以在现有控制设置中使用 FP-WFS 增强 AO 系统。我们证明了可以通过时间滤波来减轻臂间 NCP 畸变传递，提出控制器稳定性和性能的频域和时域验证，并讨论所选控制器的最优性。这项工作将使用于系外行星直接成像的 FP-WFS 技术的开发、测试和安装成为可能。</w:t>
      </w:r>
    </w:p>
    <w:p>
      <w:pPr>
        <w:spacing w:before="120"/>
      </w:pPr>
      <w:r>
        <w:rPr>
          <w:rFonts w:ascii="Times New Roman" w:hAnsi="Times New Roman" w:eastAsia="宋体"/>
          <w:b/>
          <w:sz w:val="21"/>
        </w:rPr>
        <w:t>English Abstract:</w:t>
      </w:r>
    </w:p>
    <w:p>
      <w:r>
        <w:rPr>
          <w:rFonts w:ascii="Times New Roman" w:hAnsi="Times New Roman" w:eastAsia="宋体"/>
          <w:sz w:val="21"/>
        </w:rPr>
        <w:t>High-contrast imaging systems using active control with adaptive optics (AO) are often limited by non-common path (NCP) aberrations that are seen only at the final science image. AO systems employing focal-plane wavefront sensors (FP-WFSs) are able to simultaneously correct NCP aberrations and measure science images, but they typically require a second stage of control that adds system cost and complexity. We present control algorithms to augment AO systems with FP-WFSs within their existing control setup. We demonstrate inter-arm NCP aberration transfer can be mitigated through temporal filtering, present frequency- and time-domain validation of controller stability and performance, and discuss the optimality of the chosen controllers. This work will enable the development, testing, and installation of FP-WFS technologies for direct imaging of exoplanets.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原子分层介质中的光传播：高密度传输矩阵方法的分解</w:t>
      </w:r>
    </w:p>
    <w:p>
      <w:r>
        <w:rPr>
          <w:rFonts w:ascii="Times New Roman" w:hAnsi="Times New Roman" w:eastAsia="宋体"/>
          <w:b/>
          <w:color w:val="003264"/>
          <w:sz w:val="24"/>
        </w:rPr>
        <w:t>Light propagation in atomic stratified media: breakdown of the transfer-matrix method at high density</w:t>
      </w:r>
    </w:p>
    <w:p>
      <w:r>
        <w:rPr>
          <w:rFonts w:ascii="Times New Roman" w:hAnsi="Times New Roman" w:eastAsia="宋体"/>
          <w:sz w:val="21"/>
        </w:rPr>
        <w:t>作者: William Guerin</w:t>
        <w:br/>
      </w:r>
      <w:r>
        <w:rPr>
          <w:rFonts w:ascii="Times New Roman" w:hAnsi="Times New Roman" w:eastAsia="宋体"/>
          <w:sz w:val="21"/>
        </w:rPr>
        <w:t xml:space="preserve">时间: 2026-01-21T07:10:22Z | </w:t>
      </w:r>
      <w:r>
        <w:t xml:space="preserve">链接: </w:t>
      </w:r>
      <w:hyperlink r:id="rId756">
        <w:r>
          <w:rPr>
            <w:rFonts w:ascii="Times New Roman" w:hAnsi="Times New Roman" w:eastAsia="宋体"/>
            <w:color w:val="0000FF"/>
            <w:sz w:val="21"/>
            <w:u w:val="single"/>
          </w:rPr>
          <w:t>https://arxiv.org/abs/2601.14715v1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递矩阵方法是分层介质中波传播的标准方法。随着基于冷原子的量子和光子技术的出现，一些实验和许多提案考虑了一维光学晶格中的光传播，并使用传递矩阵作为模拟的主要工具。在这里，我们通过将其结果与微观耦合偶极子模型进行比较来研究该方法的有效性，该模型在线性光学体系中是精确的。我们证明，转移矩阵方法在低密度下工作得很好，即使对于无序的薄片也是如此，但在高密度下就会崩溃，因为偶极子-偶极子相互作用会引起原子的集体响应，使得一层的特性受到其他层的影响。我们确定了该方法仍然适用于描述实验的原子密度的边界值。我们的发现与使用超冷原子的实验实现相关。</w:t>
      </w:r>
    </w:p>
    <w:p>
      <w:pPr>
        <w:spacing w:before="120"/>
      </w:pPr>
      <w:r>
        <w:rPr>
          <w:rFonts w:ascii="Times New Roman" w:hAnsi="Times New Roman" w:eastAsia="宋体"/>
          <w:b/>
          <w:sz w:val="21"/>
        </w:rPr>
        <w:t>English Abstract:</w:t>
      </w:r>
    </w:p>
    <w:p>
      <w:r>
        <w:rPr>
          <w:rFonts w:ascii="Times New Roman" w:hAnsi="Times New Roman" w:eastAsia="宋体"/>
          <w:sz w:val="21"/>
        </w:rPr>
        <w:t>The transfer-matrix method is a standard approach to wave propagation in stratified media. With the advent of cold-atom-based quantum and photonic technologies, several experiments and many proposals consider light propagation in one-dimensional optical lattices, using the transfer matrices as the main tool for the simulation. Here, we study the validity of this method by comparing its results to the microscopic coupled-dipole model, which is exact in the linear-optics regime. We show that the transfer-matrix method works very well at low density, even for thin disordered slices, and breaks down at high density because the dipole-dipole interaction induces a collective response from the atoms such that the properties of one layer are influenced by the others. We determine the boundary values of atomic densities for which this method is still applicable for describing experiments. Our findings are relevant for experimental realizations using ultra-cold atoms.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相干模式解耦：高吞吐量部分相干光传输的多功能框架</w:t>
      </w:r>
    </w:p>
    <w:p>
      <w:r>
        <w:rPr>
          <w:rFonts w:ascii="Times New Roman" w:hAnsi="Times New Roman" w:eastAsia="宋体"/>
          <w:b/>
          <w:color w:val="003264"/>
          <w:sz w:val="24"/>
        </w:rPr>
        <w:t>Coherent Mode Decoupling: A Versatile Framework for High-Throughput Partially Coherent Light Transport</w:t>
      </w:r>
    </w:p>
    <w:p>
      <w:r>
        <w:rPr>
          <w:rFonts w:ascii="Times New Roman" w:hAnsi="Times New Roman" w:eastAsia="宋体"/>
          <w:sz w:val="21"/>
        </w:rPr>
        <w:t>作者: Liang Zhou</w:t>
        <w:br/>
      </w:r>
      <w:r>
        <w:rPr>
          <w:rFonts w:ascii="Times New Roman" w:hAnsi="Times New Roman" w:eastAsia="宋体"/>
          <w:sz w:val="21"/>
        </w:rPr>
        <w:t xml:space="preserve">时间: 2026-01-22T09:06:44Z | </w:t>
      </w:r>
      <w:r>
        <w:t xml:space="preserve">链接: </w:t>
      </w:r>
      <w:hyperlink r:id="rId757">
        <w:r>
          <w:rPr>
            <w:rFonts w:ascii="Times New Roman" w:hAnsi="Times New Roman" w:eastAsia="宋体"/>
            <w:color w:val="0000FF"/>
            <w:sz w:val="21"/>
            <w:u w:val="single"/>
          </w:rPr>
          <w:t>https://arxiv.org/abs/2601.15776v1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相干光传输系统的准确高效的波动光学模拟对于先进光学系统（从计算光刻到衍射极限存储环（DLSR））的设计至关重要。然而，基于相干模态分解的传统方法由于传播大量二维模态而导致计算成本很高。在本文中，我们提出了相干模式解耦（CMDC）算法，这是一种高吞吐量计算框架，旨在在不影响物理保真度的情况下将这些模拟加速几个数量级。该方法将 2D 模式分解为有效的一维 (1D) 分量，同时关键地结合子空间压缩策略来捕获不可分离的耦合效应。我们在从计算光刻到 DLSR 相干光束线的应用中证明了该框架的通用性和鲁棒性。</w:t>
      </w:r>
    </w:p>
    <w:p>
      <w:pPr>
        <w:spacing w:before="120"/>
      </w:pPr>
      <w:r>
        <w:rPr>
          <w:rFonts w:ascii="Times New Roman" w:hAnsi="Times New Roman" w:eastAsia="宋体"/>
          <w:b/>
          <w:sz w:val="21"/>
        </w:rPr>
        <w:t>English Abstract:</w:t>
      </w:r>
    </w:p>
    <w:p>
      <w:r>
        <w:rPr>
          <w:rFonts w:ascii="Times New Roman" w:hAnsi="Times New Roman" w:eastAsia="宋体"/>
          <w:sz w:val="21"/>
        </w:rPr>
        <w:t>Accurate and efficient wave-optics simulation of partially coherent light transport systems is critical for the design of advanced optical systems, ranging from computational lithography to diffraction-limited storage rings (DLSR). However, traditional approaches based on Coherent Mode Decomposition suffer from high computational costs due to the propagating massive sets of two-dimensional modes. In this paper, we propose the Coherent Mode Decoupling (CMDC) algorithm, a high-throughput computational framework designed to accelerate these simulations by orders of magnitude without compromising physical fidelity. The method factorizes 2D modes into efficient one-dimensional (1D) components, while crucially incorporating a subspace compression strategy to capture non-separable coupling effects. We demonstrated the generality and robustness of this framework in applications ranging from computational lithography to coherent beamlines of DLSR.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用于精确反演火球轨迹的与距离无关的大气折射校正</w:t>
      </w:r>
    </w:p>
    <w:p>
      <w:r>
        <w:rPr>
          <w:rFonts w:ascii="Times New Roman" w:hAnsi="Times New Roman" w:eastAsia="宋体"/>
          <w:b/>
          <w:color w:val="003264"/>
          <w:sz w:val="24"/>
        </w:rPr>
        <w:t>Distance-Independent Atmospheric Refraction Correction for Accurate Retrieval of Fireball Trajectories</w:t>
      </w:r>
    </w:p>
    <w:p>
      <w:r>
        <w:rPr>
          <w:rFonts w:ascii="Times New Roman" w:hAnsi="Times New Roman" w:eastAsia="宋体"/>
          <w:sz w:val="21"/>
        </w:rPr>
        <w:t>作者: Janne Sievinen</w:t>
        <w:br/>
      </w:r>
      <w:r>
        <w:rPr>
          <w:rFonts w:ascii="Times New Roman" w:hAnsi="Times New Roman" w:eastAsia="宋体"/>
          <w:sz w:val="21"/>
        </w:rPr>
        <w:t xml:space="preserve">时间: 2026-01-22T09:42:39Z | </w:t>
      </w:r>
      <w:r>
        <w:t xml:space="preserve">链接: </w:t>
      </w:r>
      <w:hyperlink r:id="rId758">
        <w:r>
          <w:rPr>
            <w:rFonts w:ascii="Times New Roman" w:hAnsi="Times New Roman" w:eastAsia="宋体"/>
            <w:color w:val="0000FF"/>
            <w:sz w:val="21"/>
            <w:u w:val="single"/>
          </w:rPr>
          <w:t>https://arxiv.org/abs/2601.15805v2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确定火球方向对于检索轨迹和速度至关重要。这些测量中的误差具有重大影响，影响计算的撞击前轨道，影响质量估计，并影响暗飞行模拟的准确性（如果适用）。在这里，我们实施了一种新的大气折射校正技术，解决了流星科学领域以前被忽视的一个重要方面。传统的折射校正技术最初是为无限远距离的物体设计的，但当应用于地球大气层内的物体时，往往会过度补偿。为了纠正这个问题，我们的研究引入了大气折射δ z 校正技术的概念，涉及人工抬高观测站海拔高度。我们利用分析得出的公式进行 delta z 校正，并结合常用的折射模型，根据追踪穿过大气的光线的数值解来验证这些结果。该光线追踪模型应用于精细网格化的大气层，产生精确的校正值。我们评估多个误差源，以量化所提出方法可实现的精度。我们的方法（1）能够以更高的天体测量精度确定火球位置，（2）在实际大气变化所施加的限制内消除对火球与观察者的距离或火球在地球表面以上高度的明确依赖，以及（3）通过提供用于分析低海拔火球观测的强大框架来简化流星数据处理，对于低海拔火球观测，大气折射很重要，并且可以通过该方法自动校正。这项工作的结果是，我们提供了开放的、可公开访问的软件来计算 delta z 校正。</w:t>
      </w:r>
    </w:p>
    <w:p>
      <w:pPr>
        <w:spacing w:before="120"/>
      </w:pPr>
      <w:r>
        <w:rPr>
          <w:rFonts w:ascii="Times New Roman" w:hAnsi="Times New Roman" w:eastAsia="宋体"/>
          <w:b/>
          <w:sz w:val="21"/>
        </w:rPr>
        <w:t>English Abstract:</w:t>
      </w:r>
    </w:p>
    <w:p>
      <w:r>
        <w:rPr>
          <w:rFonts w:ascii="Times New Roman" w:hAnsi="Times New Roman" w:eastAsia="宋体"/>
          <w:sz w:val="21"/>
        </w:rPr>
        <w:t>Accurate determination of fireball direction is essential for retrieving trajectories and velocities. Errors in these measurements have significant implications, affecting the calculated pre-impact orbit, influencing mass estimates, and impacting the accuracy of dark flight simulations, where applicable. Here we implement a new atmospheric refraction correction technique that addresses a significant aspect previously overlooked in the field of meteor science. Traditional refraction correction techniques, originally designed for objects positioned at infinite distances, tend to overcompensate when applied to objects within the Earth's atmosphere. To rectify this issue, our study introduces the concept of the atmospheric refraction delta z correction technique, involving the artificial elevation of the observer site height above sea level. We utilize analytically derived formulas for the delta z correction in conjunction with commonly used refraction models, validating these results against a numerical solution that traces light rays through the atmosphere. This ray-tracing model is applied to finely meshed atmospheric layers, yielding precise correction values. We evaluate multiple sources of error in order to quantify the achievable accuracy of the proposed method. Our approach (1) enables the determination of fireball positions with improved astrometric accuracy, (2) removes the explicit dependence on the fireball distance from the observer or its height above Earth's surface within the limits imposed by realistic atmospheric variability, and (3) simplifies meteor data processing by providing a robust framework for analyzing low-elevation fireball observations, for which atmospheric refraction is significant and is automatically corrected by the method. As a result of this work, we provide open, publicly accessible software for calculating the delta z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用于天文观测的商用摄谱仪系统的表征：PIXIS 1300BX 相机和 IsoPlane 320A 摄谱仪</w:t>
      </w:r>
    </w:p>
    <w:p>
      <w:r>
        <w:rPr>
          <w:rFonts w:ascii="Times New Roman" w:hAnsi="Times New Roman" w:eastAsia="宋体"/>
          <w:b/>
          <w:color w:val="003264"/>
          <w:sz w:val="24"/>
        </w:rPr>
        <w:t>Characterization of the commercial spectrograph system for astronomical observations: PIXIS 1300BX Camera and IsoPlane 320A Spectrograph</w:t>
      </w:r>
    </w:p>
    <w:p>
      <w:r>
        <w:rPr>
          <w:rFonts w:ascii="Times New Roman" w:hAnsi="Times New Roman" w:eastAsia="宋体"/>
          <w:sz w:val="21"/>
        </w:rPr>
        <w:t>作者: Jae-Woo Kim</w:t>
        <w:br/>
      </w:r>
      <w:r>
        <w:rPr>
          <w:rFonts w:ascii="Times New Roman" w:hAnsi="Times New Roman" w:eastAsia="宋体"/>
          <w:sz w:val="21"/>
        </w:rPr>
        <w:t xml:space="preserve">时间: 2026-01-22T23:54:29Z | </w:t>
      </w:r>
      <w:r>
        <w:t xml:space="preserve">链接: </w:t>
      </w:r>
      <w:hyperlink r:id="rId759">
        <w:r>
          <w:rPr>
            <w:rFonts w:ascii="Times New Roman" w:hAnsi="Times New Roman" w:eastAsia="宋体"/>
            <w:color w:val="0000FF"/>
            <w:sz w:val="21"/>
            <w:u w:val="single"/>
          </w:rPr>
          <w:t>https://arxiv.org/abs/2601.16371v1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我们展示了商业摄谱仪系统的综合实验室和空中表征结果，该系统由 PIXIS 1300BX 电荷耦合器件 (CCD) 相机和 IsoPlane 320A 摄谱仪组成，作为即将进行的邻近星系全天空光谱巡天 (A-SPEC) 准备工作的一部分。在实验室中，我们通过所有采集模式下的偏置、暗和光子传输曲线分析来量化读出噪声、暗电流、增益和全井容量。为此，我们开发了一种梯度校正技术来解决图像中与行相关的信号梯度，这是由 CCD 相机测​​试设置的无快门条件引起的。该技术成功地再现了制造商规格中的值。我们还测量到 400--800 nm 范围内的量子效率超过 80%，450--750 nm 范围内的量子效率超过 90%，具有亚秒级持久衰减，使其成为快速多目标光谱的理想选择。使用一组衍射光栅（150、300 和 600 gr mm$^{-1}$），我们评估了多个光谱的空间可分离性和光谱分辨率。我们在首尔国立大学天文台 (SAO) 1 m 望远镜上对该光谱仪系统进行了测试观测，并成功展示了其中等分辨率 $R\约 600 - 2600$ 的多目标光谱能力。我们发布了所有用于测试和配方的Python代码，以方便进一步的仪器评估。</w:t>
      </w:r>
    </w:p>
    <w:p>
      <w:pPr>
        <w:spacing w:before="120"/>
      </w:pPr>
      <w:r>
        <w:rPr>
          <w:rFonts w:ascii="Times New Roman" w:hAnsi="Times New Roman" w:eastAsia="宋体"/>
          <w:b/>
          <w:sz w:val="21"/>
        </w:rPr>
        <w:t>English Abstract:</w:t>
      </w:r>
    </w:p>
    <w:p>
      <w:r>
        <w:rPr>
          <w:rFonts w:ascii="Times New Roman" w:hAnsi="Times New Roman" w:eastAsia="宋体"/>
          <w:sz w:val="21"/>
        </w:rPr>
        <w:t>We present the result from a comprehensive laboratory and on-sky characterization of the commercial spectrograph system consisting of a PIXIS 1300BX charge-coupled device (CCD) camera and an IsoPlane 320A spectrograph as part of the preparation of the forthcoming all-sky spectroscopic survey of nearby galaxies (A-SPEC). In the laboratory, we have quantified readout noise, dark current, gain, and full-well capacity via bias, dark, and photon transfer curve analysis at all acquisition modes. To do that, we have developed a gradient correction technique to address row-dependent signal gradients in the image, which are caused by the shutter-less condition of our CCD camera test setup. The technique successfully reproduces the values in the manufacturer specifications. We also have measured quantum efficiency exceeding 80% from 400--800 nm and $\gtrsim$ 90% between 450--750 nm, with sub-second persistence decay, making it ideal for rapid, multi-object spectroscopy. Using a set of diffraction gratings (150, 300, and 600 gr mm$^{-1}$), we have evaluated the spatial separability of multiple spectra and spectral resolution. We have conducted a test observation with this spectrograph system at the Seoul National University Astronomical Observatory (SAO) 1 m telescope and successfully demonstrated its capability of multi-object spectroscopy with moderate resolution of $R \approx 600 - 2600$. We release all Python codes for the test and recipes to facilitate further instrument evaluations.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波的灵魂：色散关系的物理解释</w:t>
      </w:r>
    </w:p>
    <w:p>
      <w:r>
        <w:rPr>
          <w:rFonts w:ascii="Times New Roman" w:hAnsi="Times New Roman" w:eastAsia="宋体"/>
          <w:b/>
          <w:color w:val="003264"/>
          <w:sz w:val="24"/>
        </w:rPr>
        <w:t>The Soul of Waves: Physical Interpretation of Dispersion Relations</w:t>
      </w:r>
    </w:p>
    <w:p>
      <w:r>
        <w:rPr>
          <w:rFonts w:ascii="Times New Roman" w:hAnsi="Times New Roman" w:eastAsia="宋体"/>
          <w:sz w:val="21"/>
        </w:rPr>
        <w:t>作者: Renato Vieira dos Santos</w:t>
        <w:br/>
      </w:r>
      <w:r>
        <w:rPr>
          <w:rFonts w:ascii="Times New Roman" w:hAnsi="Times New Roman" w:eastAsia="宋体"/>
          <w:sz w:val="21"/>
        </w:rPr>
        <w:t xml:space="preserve">时间: 2026-01-23T14:25:27Z | </w:t>
      </w:r>
      <w:r>
        <w:t xml:space="preserve">链接: </w:t>
      </w:r>
      <w:hyperlink r:id="rId760">
        <w:r>
          <w:rPr>
            <w:rFonts w:ascii="Times New Roman" w:hAnsi="Times New Roman" w:eastAsia="宋体"/>
            <w:color w:val="0000FF"/>
            <w:sz w:val="21"/>
            <w:u w:val="single"/>
          </w:rPr>
          <w:t>https://arxiv.org/abs/2601.17098v1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这篇教学论文提出了一个解释基本物理系统色散关系的综合框架。我们采用一种新颖的方法，从数学形式 $ω(\mathbf{k})$ 开始，系统地提取其物理内容，而不是从第一原理中推导出来。通过对大规模 Klein-Gordon 色散关系 $ω^2 = ω_0^2 + c^2k^2$ 的深入案例研究，我们演示了这个单一方程如何编码相速度、群速度、态密度、有效质量和阻抗。分析揭示了这种色散形式的普遍性质，它体现在量子场、等离子体、超导体和光子晶体中，对其参数具有不同的物理解释。我们通过对经典系统（包括质量弹簧链和流体动力波）的详细检查来补充这一点，提供有形的类比，以弥合量子和经典波现象之间的概念理解。该论文包括十一个精心设计的图表，直观地展示了关键概念，并在附录中提供了色散关系的综合目录。这项工作针对高年级本科生和教师，强调通过物理解释进行概念理解，为跨物理课程教授波传播提供统一的教学框架，同时保持数学的严谨性和深度。</w:t>
      </w:r>
    </w:p>
    <w:p>
      <w:pPr>
        <w:spacing w:before="120"/>
      </w:pPr>
      <w:r>
        <w:rPr>
          <w:rFonts w:ascii="Times New Roman" w:hAnsi="Times New Roman" w:eastAsia="宋体"/>
          <w:b/>
          <w:sz w:val="21"/>
        </w:rPr>
        <w:t>English Abstract:</w:t>
      </w:r>
    </w:p>
    <w:p>
      <w:r>
        <w:rPr>
          <w:rFonts w:ascii="Times New Roman" w:hAnsi="Times New Roman" w:eastAsia="宋体"/>
          <w:sz w:val="21"/>
        </w:rPr>
        <w:t>This pedagogical paper presents a comprehensive framework for interpreting dispersion relations across fundamental physical systems. We adopt a novel approach that starts from the mathematical form $ω(\mathbf{k})$ and systematically extracts its physical content, rather than deriving it from first principles. Through an in-depth case study of the massive Klein-Gordon dispersion relation $ω^2 = ω_0^2 + c^2k^2$, we demonstrate how this single equation encodes phase velocity, group velocity, density of states, effective mass, and impedance. The analysis reveals the universal nature of this dispersion form, which manifests in quantum fields, plasmas, superconductors, and photonic crystals with different physical interpretations of its parameters. We complement this with detailed examination of classical systems including mass-spring chains and hydrodynamic waves, providing tangible analogies that bridge conceptual understanding between quantum and classical wave phenomena. The paper includes eleven carefully designed figures that visualize key concepts and a comprehensive catalog of dispersion relations in the Appendix. Aimed at advanced undergraduates and instructors, this work emphasizes conceptual understanding through physical interpretation, offering a unified pedagogical framework for teaching wave propagation across physics curricula while maintaining mathematical rigor and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使用相互阴影区域解释矩矩阵块光谱</w:t>
      </w:r>
    </w:p>
    <w:p>
      <w:r>
        <w:rPr>
          <w:rFonts w:ascii="Times New Roman" w:hAnsi="Times New Roman" w:eastAsia="宋体"/>
          <w:b/>
          <w:color w:val="003264"/>
          <w:sz w:val="24"/>
        </w:rPr>
        <w:t>Interpreting Moment Matrix Blocks Spectra using Mutual Shadow Area</w:t>
      </w:r>
    </w:p>
    <w:p>
      <w:r>
        <w:rPr>
          <w:rFonts w:ascii="Times New Roman" w:hAnsi="Times New Roman" w:eastAsia="宋体"/>
          <w:sz w:val="21"/>
        </w:rPr>
        <w:t>作者: Mats Gustafsson</w:t>
        <w:br/>
      </w:r>
      <w:r>
        <w:rPr>
          <w:rFonts w:ascii="Times New Roman" w:hAnsi="Times New Roman" w:eastAsia="宋体"/>
          <w:sz w:val="21"/>
        </w:rPr>
        <w:t xml:space="preserve">时间: 2026-01-25T19:45:46Z | </w:t>
      </w:r>
      <w:r>
        <w:t xml:space="preserve">链接: </w:t>
      </w:r>
      <w:hyperlink r:id="rId761">
        <w:r>
          <w:rPr>
            <w:rFonts w:ascii="Times New Roman" w:hAnsi="Times New Roman" w:eastAsia="宋体"/>
            <w:color w:val="0000FF"/>
            <w:sz w:val="21"/>
            <w:u w:val="single"/>
          </w:rPr>
          <w:t>https://arxiv.org/abs/2601.17965v1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成对表面区域的相互阴影面积用于指导光谱分量及其波相互作用的等级的研究，如相应的矩矩阵块所捕获的。事实证明，相互阴影区域提供了奇异值曲线拐点位置的渐近准确预测器。该预测的拐点指数将块的范围和域的相互作用部分划分为两个子空间，这两个子空间可以与不同的波现象相关联：随子域面积（或二维长度）缩放的尺寸“孔径”子空间和随电长度缩放得更慢的剩余尺寸“衍射”子空间，具体取决于几何配置。对于大多数快速求解器中常见的层次划分典型的开放表面域之间的交互，后者可以归因于其交互对应物可见的域边缘。对于源和观察者之间具有小方位角的 3-D 相互作用，衍射子空间维度在确定等级方面起主导作用，直到达到相当大的电长度。这解释了最近文献中观察到的对于没有特殊几何特征的看似任意的散射体的延迟渐近缩放和令人印象深刻的快速求解器性能。在“末火”降维相互作用的极端情况下，阴影区域消失，衍射也控制渐近等级，这转化为卓越的渐近求解器性能。</w:t>
      </w:r>
    </w:p>
    <w:p>
      <w:pPr>
        <w:spacing w:before="120"/>
      </w:pPr>
      <w:r>
        <w:rPr>
          <w:rFonts w:ascii="Times New Roman" w:hAnsi="Times New Roman" w:eastAsia="宋体"/>
          <w:b/>
          <w:sz w:val="21"/>
        </w:rPr>
        <w:t>English Abstract:</w:t>
      </w:r>
    </w:p>
    <w:p>
      <w:r>
        <w:rPr>
          <w:rFonts w:ascii="Times New Roman" w:hAnsi="Times New Roman" w:eastAsia="宋体"/>
          <w:sz w:val="21"/>
        </w:rPr>
        <w:t>The mutual shadow area of pairs of surface regions is used for guiding the study of the spectral components and rank of their wave interaction, as captured by the corresponding moment matrix blocks. It is demonstrated that the mutual shadow area provides an asymptotically accurate predictor of the location of the singular value curve knee. This predicted knee index is shown to partition the interacting parts of the range and domain of blocks into two subspaces that can be associated with different wave phenomena: an "aperture" subspace of dimension that scales with the subdomains area (or length in 2-D) and a remainder "diffraction" subspace of dimension that scales much slower with the electrical length, depending on the geometric configuration. For interactions between open surface domains typical for the common hierarchical partitioning in most fast solvers, the latter can be attributed to the domain edges visible by its interacting counterpart. For interactions in 3-D with a small aspect angles between the source and observers, the diffraction subspace dimension is dominant in determining the rank until fairly large electrical lengths are reached. This explains the delayed asymptotic scaling of ranks and impressive fast solver performance observed in recent literature for seemingly arbitrary scatterers with no special geometric characteristics. In the extreme cases of "endfire" reduced dimensionality interactions, where the shadow area vanishes, the diffraction governs also the asymptotic rank, which translates to superior asymptotic solver performance.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16:21 ---</w:t>
      </w:r>
    </w:p>
    <w:p>
      <w:pPr>
        <w:pStyle w:val="Heading2"/>
      </w:pPr>
      <w:r/>
      <w:r>
        <w:rPr>
          <w:rFonts w:ascii="Times New Roman" w:hAnsi="Times New Roman" w:eastAsia="宋体"/>
          <w:b/>
          <w:color w:val="000000"/>
          <w:sz w:val="24"/>
        </w:rPr>
        <w:t>通过视差成像洞察放宽直接叠印采样要求</w:t>
      </w:r>
    </w:p>
    <w:p>
      <w:r>
        <w:rPr>
          <w:rFonts w:ascii="Times New Roman" w:hAnsi="Times New Roman" w:eastAsia="宋体"/>
          <w:b/>
          <w:color w:val="003264"/>
          <w:sz w:val="24"/>
        </w:rPr>
        <w:t>Relaxing Direct Ptychography Sampling Requirements via Parallax Imaging Insights</w:t>
      </w:r>
    </w:p>
    <w:p>
      <w:r>
        <w:rPr>
          <w:rFonts w:ascii="Times New Roman" w:hAnsi="Times New Roman" w:eastAsia="宋体"/>
          <w:sz w:val="21"/>
        </w:rPr>
        <w:t>作者: Colin Ophus</w:t>
        <w:br/>
      </w:r>
      <w:r>
        <w:rPr>
          <w:rFonts w:ascii="Times New Roman" w:hAnsi="Times New Roman" w:eastAsia="宋体"/>
          <w:sz w:val="21"/>
        </w:rPr>
        <w:t xml:space="preserve">时间: 2025-07-24T17:47:00Z | </w:t>
      </w:r>
      <w:r>
        <w:t xml:space="preserve">链接: </w:t>
      </w:r>
      <w:hyperlink r:id="rId762">
        <w:r>
          <w:rPr>
            <w:rFonts w:ascii="Times New Roman" w:hAnsi="Times New Roman" w:eastAsia="宋体"/>
            <w:color w:val="0000FF"/>
            <w:sz w:val="21"/>
            <w:u w:val="single"/>
          </w:rPr>
          <w:t>https://arxiv.org/abs/2507.18610v2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直接叠层成像技术通过对具有已知像差的会聚探针的干涉效应进行解卷积，能够检索在穿过薄样品的电子波相位中编码的信息。在弱相对象近似下，这允许使用非迭代技术来优化信息传输。然而，该技术可实现的分辨率传统上受到探针步长的限制——设定了严格的奈奎斯特采样要求。与此同时，视差成像已成为一种剂量有效的相位检索技术，它放宽了采样要求并实现了扫描上采样。在这里，我们将视差成像制定为直接叠印术内核部分的二次近似，并利用这种见解来实现直接叠印术中的上采样。我们使用模拟和实验重建来数值验证我们的分析结果。</w:t>
      </w:r>
    </w:p>
    <w:p>
      <w:pPr>
        <w:spacing w:before="120"/>
      </w:pPr>
      <w:r>
        <w:rPr>
          <w:rFonts w:ascii="Times New Roman" w:hAnsi="Times New Roman" w:eastAsia="宋体"/>
          <w:b/>
          <w:sz w:val="21"/>
        </w:rPr>
        <w:t>English Abstract:</w:t>
      </w:r>
    </w:p>
    <w:p>
      <w:r>
        <w:rPr>
          <w:rFonts w:ascii="Times New Roman" w:hAnsi="Times New Roman" w:eastAsia="宋体"/>
          <w:sz w:val="21"/>
        </w:rPr>
        <w:t>Direct ptychography enables the retrieval of information encoded in the phase of an electron wave passing through a thin sample by deconvolving the interference effects of a converged probe with known aberrations. Under the weak phase object approximation, this permits the optimal transfer of information using non-iterative techniques. However, the achievable resolution of the technique is traditionally limited by the probe step size -- setting stringent Nyquist sampling requirements. At the same time, parallax imaging has emerged as a dose-efficient phase-retrieval technique which relaxes sampling requirements and enables scan-upsampling. Here, we formulate parallax imaging as a quadratic approximation to part of the direct ptychography kernel and use this insight to enable upsampling in direct ptychography. We validate our analytical results numerically using simulated and experimental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超越对比度传递：光谱 SNR 作为 STEM 相位检索的剂量感知指标</w:t>
      </w:r>
    </w:p>
    <w:p>
      <w:r>
        <w:rPr>
          <w:rFonts w:ascii="Times New Roman" w:hAnsi="Times New Roman" w:eastAsia="宋体"/>
          <w:b/>
          <w:color w:val="003264"/>
          <w:sz w:val="24"/>
        </w:rPr>
        <w:t>Beyond Contrast Transfer: Spectral SNR as a Dose-Aware Metric for STEM Phase Retrieval</w:t>
      </w:r>
    </w:p>
    <w:p>
      <w:r>
        <w:rPr>
          <w:rFonts w:ascii="Times New Roman" w:hAnsi="Times New Roman" w:eastAsia="宋体"/>
          <w:sz w:val="21"/>
        </w:rPr>
        <w:t>作者: Colin Ophus</w:t>
        <w:br/>
      </w:r>
      <w:r>
        <w:rPr>
          <w:rFonts w:ascii="Times New Roman" w:hAnsi="Times New Roman" w:eastAsia="宋体"/>
          <w:sz w:val="21"/>
        </w:rPr>
        <w:t xml:space="preserve">时间: 2025-07-25T17:59:05Z | </w:t>
      </w:r>
      <w:r>
        <w:t xml:space="preserve">链接: </w:t>
      </w:r>
      <w:hyperlink r:id="rId763">
        <w:r>
          <w:rPr>
            <w:rFonts w:ascii="Times New Roman" w:hAnsi="Times New Roman" w:eastAsia="宋体"/>
            <w:color w:val="0000FF"/>
            <w:sz w:val="21"/>
            <w:u w:val="single"/>
          </w:rPr>
          <w:t>https://arxiv.org/abs/2507.19476v2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对比度传递函数 (CTF) 广泛用于评估扫描透射电子显微镜 (STEM) 中的相位恢复方法，包括质心成像、视差成像、直接叠层成像和迭代叠层成像。然而，CTF 仅反映最大可用信号，忽略了有限电子注量和检测的泊松限制性质的影响。因此，它可能会显着高估实际性能，尤其是在低剂量方案中。在这里，我们采用光谱信噪比（SSNR）作为剂量感知统计框架来评估可恢复信号作为空间频率的函数。使用白噪声物体的数值重建，我们表明质心、视差和直接叠层描记术表现出剂量无关的 SSNR，并具有近似形式的分析表达式。相比之下，迭代叠层描记法表现出令人惊讶的剂量依赖性：在低能量密度下，其 SSNR 收敛于直接叠层描记法；在高能量密度下，它的饱和值与最近量子费希尔信息界限预测的最大探测量子效率一致。结果凸显了基于 CTF 的评估的局限性，并促使 SSNR 作为评估 STEM 相位恢复方法的更准确、剂量感知的指标。</w:t>
      </w:r>
    </w:p>
    <w:p>
      <w:pPr>
        <w:spacing w:before="120"/>
      </w:pPr>
      <w:r>
        <w:rPr>
          <w:rFonts w:ascii="Times New Roman" w:hAnsi="Times New Roman" w:eastAsia="宋体"/>
          <w:b/>
          <w:sz w:val="21"/>
        </w:rPr>
        <w:t>English Abstract:</w:t>
      </w:r>
    </w:p>
    <w:p>
      <w:r>
        <w:rPr>
          <w:rFonts w:ascii="Times New Roman" w:hAnsi="Times New Roman" w:eastAsia="宋体"/>
          <w:sz w:val="21"/>
        </w:rPr>
        <w:t>The contrast transfer function (CTF) is widely used to evaluate phase retrieval methods in scanning transmission electron microscopy (STEM), including center-of-mass imaging, parallax imaging, direct ptychography, and iterative ptychography. However, the CTF reflects only the maximum usable signal, neglecting the effects of finite electron fluence and the Poisson-limited nature of detection. As a result, it can significantly overestimate practical performance, especially in low-dose regimes. Here, we employ the spectral signal-to-noise ratio (SSNR), as a dose-aware statistical framework to evaluate the recoverable signal as a function of spatial frequency. Using numerical reconstructions of white-noise objects, we show that center-of-mass, parallax, and direct ptychography exhibit dose-independent SSNRs, with close-form analytic expressions. In contrast, iterative ptychography exhibits a surprising dose dependence: at low fluence, its SSNR converges to that of direct ptychography; at high fluence, it saturates at a value consistent with the maximum detective quantum efficiency predicted by recent quantum Fisher information bounds. The results highlight the limitations of CTF-based evaluation and motivate SSNR as a more accurate, dose-aware metric for assessing STEM phase retrieval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VAMPIRE：从 OCTA 图像中揭示血管方向和形态信息，用于心血管疾病危险因素预测</w:t>
      </w:r>
    </w:p>
    <w:p>
      <w:r>
        <w:rPr>
          <w:rFonts w:ascii="Times New Roman" w:hAnsi="Times New Roman" w:eastAsia="宋体"/>
          <w:b/>
          <w:color w:val="003264"/>
          <w:sz w:val="24"/>
        </w:rPr>
        <w:t>VAMPIRE: Uncovering Vessel Directional and Morphological Information from OCTA Images for Cardiovascular Disease Risk Factor Prediction</w:t>
      </w:r>
    </w:p>
    <w:p>
      <w:r>
        <w:rPr>
          <w:rFonts w:ascii="Times New Roman" w:hAnsi="Times New Roman" w:eastAsia="宋体"/>
          <w:sz w:val="21"/>
        </w:rPr>
        <w:t>作者: Xiaomeng Li</w:t>
        <w:br/>
      </w:r>
      <w:r>
        <w:rPr>
          <w:rFonts w:ascii="Times New Roman" w:hAnsi="Times New Roman" w:eastAsia="宋体"/>
          <w:sz w:val="21"/>
        </w:rPr>
        <w:t xml:space="preserve">时间: 2025-07-26T17:12:44Z | </w:t>
      </w:r>
      <w:r>
        <w:t xml:space="preserve">链接: </w:t>
      </w:r>
      <w:hyperlink r:id="rId764">
        <w:r>
          <w:rPr>
            <w:rFonts w:ascii="Times New Roman" w:hAnsi="Times New Roman" w:eastAsia="宋体"/>
            <w:color w:val="0000FF"/>
            <w:sz w:val="21"/>
            <w:u w:val="single"/>
          </w:rPr>
          <w:t>https://arxiv.org/abs/2507.20017v1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心血管疾病（CVD）仍然是全球死亡的主要原因，迫切需要开发有效的风险评估方法以进行及时干预。虽然目前的研究已经引入了利用深度学习模型通过视网膜成像来预测 CVD 风险的非侵入性有效方法，但与 OCT 血管造影 (OCTA) 图像相比，常用的眼底照片和光学相干断层扫描 (OCT) 无法捕获对 CVD 评估至关重要的详细血管特征。此外，现有方法通常仅将CVD风险分为高或低，而没有对CVD相关的血液因子状况进行更深入的分析，从而限制了预测准确性和临床实用性。因此，我们提出了一种新颖的多用途 CVD 风险评估范式，结合临床经验，联合执行 CVD 风险和 CVD 相关病情预测。基于这一核心思想，我们引入了OCTA-CVD，这是第一个用于CVD风险评估的OCTA数据集，以及基于OCTA enface图像的具有信息增强功能的基于血管感知Mamba的预测模型（VAMPIRE）。我们提出的模型旨在通过两个关键组件提取关键的血管特征：（1）基于曼巴的定向（MBD）模块，捕获细粒度的血管轨迹特征；（2）信息增强形态（IEM）模块，结合全面的血管形态知识。实验结果表明，我们的方法可以超越标准分类主干、基于 OCTA 的检测方法和眼科基础模型。我们的代码和收集的 OCTA-CVD 数据集可在 https://github.com/xmed-lab/VAMPIRE 获取。</w:t>
      </w:r>
    </w:p>
    <w:p>
      <w:pPr>
        <w:spacing w:before="120"/>
      </w:pPr>
      <w:r>
        <w:rPr>
          <w:rFonts w:ascii="Times New Roman" w:hAnsi="Times New Roman" w:eastAsia="宋体"/>
          <w:b/>
          <w:sz w:val="21"/>
        </w:rPr>
        <w:t>English Abstract:</w:t>
      </w:r>
    </w:p>
    <w:p>
      <w:r>
        <w:rPr>
          <w:rFonts w:ascii="Times New Roman" w:hAnsi="Times New Roman" w:eastAsia="宋体"/>
          <w:sz w:val="21"/>
        </w:rPr>
        <w:t>Cardiovascular disease (CVD) remains the leading cause of death worldwide, requiring urgent development of effective risk assessment methods for timely intervention. While current research has introduced non-invasive and efficient approaches to predict CVD risk from retinal imaging with deep learning models, the commonly used fundus photographs and Optical Coherence Tomography (OCT) fail to capture detailed vascular features critical for CVD assessment compared with OCT angiography (OCTA) images. Moreover, existing methods typically classify CVD risk only as high or low, without providing a deeper analysis on CVD-related blood factor conditions, thus limiting prediction accuracy and clinical utility. As a result, we propose a novel multi-purpose paradigm of CVD risk assessment that jointly performs CVD risk and CVD-related condition prediction, aligning with clinical experiences. Based on this core idea, we introduce OCTA-CVD, the first OCTA dataset for CVD risk assessment, and a Vessel-Aware Mamba-based Prediction model with Informative Enhancement (VAMPIRE) based on OCTA enface images. Our proposed model aims to extract crucial vascular characteristics through two key components: (1) a Mamba-Based Directional (MBD) Module that captures fine-grained vascular trajectory features and (2) an Information-Enhanced Morphological (IEM) Module that incorporates comprehensive vessel morphology knowledge. Experimental results demonstrate that our method can surpass standard classification backbones, OCTA-based detection methods, and ophthalmologic foundation models. Our codes and the collected OCTA-CVD dataset are available at https://github.com/xmed-lab/VAMPIRE.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4D-STEM 中的信息：它在哪里以及如何使用它</w:t>
      </w:r>
    </w:p>
    <w:p>
      <w:r>
        <w:rPr>
          <w:rFonts w:ascii="Times New Roman" w:hAnsi="Times New Roman" w:eastAsia="宋体"/>
          <w:b/>
          <w:color w:val="003264"/>
          <w:sz w:val="24"/>
        </w:rPr>
        <w:t>Information in 4D-STEM: Where it is, and How to Use it</w:t>
      </w:r>
    </w:p>
    <w:p>
      <w:r>
        <w:rPr>
          <w:rFonts w:ascii="Times New Roman" w:hAnsi="Times New Roman" w:eastAsia="宋体"/>
          <w:sz w:val="21"/>
        </w:rPr>
        <w:t>作者: Steven E Zeltmann</w:t>
        <w:br/>
      </w:r>
      <w:r>
        <w:rPr>
          <w:rFonts w:ascii="Times New Roman" w:hAnsi="Times New Roman" w:eastAsia="宋体"/>
          <w:sz w:val="21"/>
        </w:rPr>
        <w:t xml:space="preserve">时间: 2025-07-28T17:54:54Z | </w:t>
      </w:r>
      <w:r>
        <w:t xml:space="preserve">链接: </w:t>
      </w:r>
      <w:hyperlink r:id="rId765">
        <w:r>
          <w:rPr>
            <w:rFonts w:ascii="Times New Roman" w:hAnsi="Times New Roman" w:eastAsia="宋体"/>
            <w:color w:val="0000FF"/>
            <w:sz w:val="21"/>
            <w:u w:val="single"/>
          </w:rPr>
          <w:t>https://arxiv.org/abs/2507.21034v2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电子散射的对比度转移机制已在透射电子显微镜中得到广泛研究。在这里，我们重新审视 H. Rose 从散射理论中得出的广义对比形式主义，以了解信息在四维扫描透射电子显微镜 (4D-STEM) 数据中的编码位置，从而确定新的成像模式，这些模式也可以作为叠层成像的粗略但快速的近似。我们表明，明场盘内对称和反对称散射分量的倾斜校正和求和（分别对应于倾斜校正明场（tcBF）和倾斜校正微分相衬（tcDPC））可以实现像差校正明场相衬成像（acBF），从而最大限度地利用弱相位物​​体近似（WPOA）下的4D-STEM信息。除了 WPOA 之外，我们还确定了非弹性/多个散射电子之间的干扰引起的对比度传递（显示为二次项），并表明在过焦条件下，对比度可以在选定的频率下进一步增强，类似于相衬 TEM 成像。暗场区域中还编码了可用信息，我们通过构建倾斜校正暗场图像（tcDF）来演示这些信息，该图像总结了不相干散射分量，并有望实现强散射体的深度切片。该框架将传统/扫描透射电子显微镜中的相衬理论推广到 4D-STEM，并提供了对全场迭代叠层照相术的分析模型和见解，盲目地利用了所有上述对比机制。</w:t>
      </w:r>
    </w:p>
    <w:p>
      <w:pPr>
        <w:spacing w:before="120"/>
      </w:pPr>
      <w:r>
        <w:rPr>
          <w:rFonts w:ascii="Times New Roman" w:hAnsi="Times New Roman" w:eastAsia="宋体"/>
          <w:b/>
          <w:sz w:val="21"/>
        </w:rPr>
        <w:t>English Abstract:</w:t>
      </w:r>
    </w:p>
    <w:p>
      <w:r>
        <w:rPr>
          <w:rFonts w:ascii="Times New Roman" w:hAnsi="Times New Roman" w:eastAsia="宋体"/>
          <w:sz w:val="21"/>
        </w:rPr>
        <w:t>Contrast transfer mechanisms for electron scattering have been extensively studied in transmission electron microscopy. Here we revisit H. Rose's generalized contrast formalism from scattering theory to understand where information is encoded in four-dimensional scanning transmission electron microscopy (4D-STEM) data, and consequently identify new imaging modes that can also serve as crude but fast approximations to ptychography. We show that tilt correction and summation of the symmetric and antisymmetric scattering components within the bright-field disk -- corresponding to tilt-corrected bright field (tcBF) and tilt-corrected differential phase contrast (tcDPC) respectively -- enables aberration-corrected, bright-field phase contrast imaging (acBF) that makes maximal use of the 4D-STEM information under the weak phase object approximation (WPOA). Beyond the WPOA, we identify the contrast transfer from the interference between inelastic/plural scattering electrons, which show up as quadratic terms, and show that under overfocus conditions, contrast can be further enhanced at selected frequencies, similar to phase-contrast TEM imaging. There is also usable information encoded in the dark field region which we demonstrate by constructing a tilt-corrected dark-field image (tcDF) that sums up the incoherent scattering components and holds promise for depth sectioning of strong scatterers. This framework generalizes phase contrast theory in conventional/scanning transmission electron microscopy to 4D-STEM and provides analytical models and insights into full-field iterative ptychography, which blindly exploits all above contrast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深度分辨偏振敏感光学相干断层扫描揭示了软骨对压缩的复杂微观解剖反应</w:t>
      </w:r>
    </w:p>
    <w:p>
      <w:r>
        <w:rPr>
          <w:rFonts w:ascii="Times New Roman" w:hAnsi="Times New Roman" w:eastAsia="宋体"/>
          <w:b/>
          <w:color w:val="003264"/>
          <w:sz w:val="24"/>
        </w:rPr>
        <w:t>Depth-resolved polarisation sensitive optical coherence tomography reveals the complex microanatomical response of cartilage to compression</w:t>
      </w:r>
    </w:p>
    <w:p>
      <w:r>
        <w:rPr>
          <w:rFonts w:ascii="Times New Roman" w:hAnsi="Times New Roman" w:eastAsia="宋体"/>
          <w:sz w:val="21"/>
        </w:rPr>
        <w:t>作者: Frédérique Vanholsbeeck</w:t>
        <w:br/>
      </w:r>
      <w:r>
        <w:rPr>
          <w:rFonts w:ascii="Times New Roman" w:hAnsi="Times New Roman" w:eastAsia="宋体"/>
          <w:sz w:val="21"/>
        </w:rPr>
        <w:t xml:space="preserve">时间: 2025-07-29T01:35:09Z | </w:t>
      </w:r>
      <w:r>
        <w:t xml:space="preserve">链接: </w:t>
      </w:r>
      <w:hyperlink r:id="rId766">
        <w:r>
          <w:rPr>
            <w:rFonts w:ascii="Times New Roman" w:hAnsi="Times New Roman" w:eastAsia="宋体"/>
            <w:color w:val="0000FF"/>
            <w:sz w:val="21"/>
            <w:u w:val="single"/>
          </w:rPr>
          <w:t>https://arxiv.org/abs/2507.21427v1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分析机械载荷下软骨微观结构的传统方法具有很大的破坏性。在这项工作中，我们评估了使用深度分辨偏振敏感光学相干断层扫描（PS-OCT）研究软骨形态对压缩的响应的效果。我们证明，深度分辨 PS-OCT 可以非破坏性地揭示负载下软骨的微观结构，为通过检测正常承重行为的偏差来增强软骨健康的临床评估提供了重要的可能性。</w:t>
      </w:r>
    </w:p>
    <w:p>
      <w:pPr>
        <w:spacing w:before="120"/>
      </w:pPr>
      <w:r>
        <w:rPr>
          <w:rFonts w:ascii="Times New Roman" w:hAnsi="Times New Roman" w:eastAsia="宋体"/>
          <w:b/>
          <w:sz w:val="21"/>
        </w:rPr>
        <w:t>English Abstract:</w:t>
      </w:r>
    </w:p>
    <w:p>
      <w:r>
        <w:rPr>
          <w:rFonts w:ascii="Times New Roman" w:hAnsi="Times New Roman" w:eastAsia="宋体"/>
          <w:sz w:val="21"/>
        </w:rPr>
        <w:t>Conventional methods for analysing cartilage microstructure under mechanical loading are largely destructive. In this work, we evaluate the efficacy of using depth-resolved polarisation sensitive optical coherence tomography (PS-OCT) to study the cartilage morphological response to compression. We show that depth-resolved PS-OCT reveals the microstructure of cartilage under load, and it can do so non-destructively, opening significant possibilities for enhanced clinical assessment of cartilage health by detecting deviance from normal load-bearing behaviour.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多模式眼科诊断调查：从特定任务方法到基础模型</w:t>
      </w:r>
    </w:p>
    <w:p>
      <w:r>
        <w:rPr>
          <w:rFonts w:ascii="Times New Roman" w:hAnsi="Times New Roman" w:eastAsia="宋体"/>
          <w:b/>
          <w:color w:val="003264"/>
          <w:sz w:val="24"/>
        </w:rPr>
        <w:t>A Survey of Multimodal Ophthalmic Diagnostics: From Task-Specific Approaches to Foundational Models</w:t>
      </w:r>
    </w:p>
    <w:p>
      <w:r>
        <w:rPr>
          <w:rFonts w:ascii="Times New Roman" w:hAnsi="Times New Roman" w:eastAsia="宋体"/>
          <w:sz w:val="21"/>
        </w:rPr>
        <w:t>作者: Linlin Shen</w:t>
        <w:br/>
      </w:r>
      <w:r>
        <w:rPr>
          <w:rFonts w:ascii="Times New Roman" w:hAnsi="Times New Roman" w:eastAsia="宋体"/>
          <w:sz w:val="21"/>
        </w:rPr>
        <w:t xml:space="preserve">时间: 2025-07-31T10:49:21Z | </w:t>
      </w:r>
      <w:r>
        <w:t xml:space="preserve">链接: </w:t>
      </w:r>
      <w:hyperlink r:id="rId767">
        <w:r>
          <w:rPr>
            <w:rFonts w:ascii="Times New Roman" w:hAnsi="Times New Roman" w:eastAsia="宋体"/>
            <w:color w:val="0000FF"/>
            <w:sz w:val="21"/>
            <w:u w:val="single"/>
          </w:rPr>
          <w:t>https://arxiv.org/abs/2508.03734v1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视力障碍是全球健康面临的一项重大挑战，多模态成像可提供对于准确的眼科诊断至关重要的补充信息。这项综合调查系统回顾了截至 2025 年眼科多模态深度学习方法的最新进展。回顾主要集中在两个主要类别：特定任务的多模态方法和大规模多模态基础模型。特定任务的方法是针对特定的临床应用而设计的，例如病变检测、疾病诊断和图像合成。这些方法利用多种成像方式，包括彩色眼底摄影、光学相干断层扫描和血管造影。另一方面，基础模型结合了复杂的视觉语言架构和在不同眼科数据集上预训练的大型语言模型。这些模型能够实现强大的跨模式理解、自动化临床报告生成和决策支持。该调查严格审查了重要的数据集、评估指标和方法创新，包括自我监督学习、基于注意力的融合和对比对齐。它还讨论了持续存在的挑战，例如数据的可变性、有限的注释、缺乏可解释性以及不同患者群体的普遍性问题。最后，该调查概述了有前景的未来方向，强调使用超宽场成像和基于强化学习的推理框架来创建智能、可解释和临床适用的眼科人工智能系统。</w:t>
      </w:r>
    </w:p>
    <w:p>
      <w:pPr>
        <w:spacing w:before="120"/>
      </w:pPr>
      <w:r>
        <w:rPr>
          <w:rFonts w:ascii="Times New Roman" w:hAnsi="Times New Roman" w:eastAsia="宋体"/>
          <w:b/>
          <w:sz w:val="21"/>
        </w:rPr>
        <w:t>English Abstract:</w:t>
      </w:r>
    </w:p>
    <w:p>
      <w:r>
        <w:rPr>
          <w:rFonts w:ascii="Times New Roman" w:hAnsi="Times New Roman" w:eastAsia="宋体"/>
          <w:sz w:val="21"/>
        </w:rPr>
        <w:t>Visual impairment represents a major global health challenge, with multimodal imaging providing complementary information that is essential for accurate ophthalmic diagnosis. This comprehensive survey systematically reviews the latest advances in multimodal deep learning methods in ophthalmology up to the year 2025. The review focuses on two main categories: task-specific multimodal approaches and large-scale multimodal foundation models. Task-specific approaches are designed for particular clinical applications such as lesion detection, disease diagnosis, and image synthesis. These methods utilize a variety of imaging modalities including color fundus photography, optical coherence tomography, and angiography. On the other hand, foundation models combine sophisticated vision-language architectures and large language models pretrained on diverse ophthalmic datasets. These models enable robust cross-modal understanding, automated clinical report generation, and decision support. The survey critically examines important datasets, evaluation metrics, and methodological innovations including self-supervised learning, attention-based fusion, and contrastive alignment. It also discusses ongoing challenges such as variability in data, limited annotations, lack of interpretability, and issues with generalizability across different patient populations. Finally, the survey outlines promising future directions that emphasize the use of ultra-widefield imaging and reinforcement learning-based reasoning frameworks to create intelligent, interpretable, and clinically applicable AI systems for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轻柔刷牙时的次表层皮肤变形</w:t>
      </w:r>
    </w:p>
    <w:p>
      <w:r>
        <w:rPr>
          <w:rFonts w:ascii="Times New Roman" w:hAnsi="Times New Roman" w:eastAsia="宋体"/>
          <w:b/>
          <w:color w:val="003264"/>
          <w:sz w:val="24"/>
        </w:rPr>
        <w:t>Sub-surface Skin Deformation in Response to Gentle Brushing</w:t>
      </w:r>
    </w:p>
    <w:p>
      <w:r>
        <w:rPr>
          <w:rFonts w:ascii="Times New Roman" w:hAnsi="Times New Roman" w:eastAsia="宋体"/>
          <w:sz w:val="21"/>
        </w:rPr>
        <w:t>作者: Sarah McIntyre</w:t>
        <w:br/>
      </w:r>
      <w:r>
        <w:rPr>
          <w:rFonts w:ascii="Times New Roman" w:hAnsi="Times New Roman" w:eastAsia="宋体"/>
          <w:sz w:val="21"/>
        </w:rPr>
        <w:t xml:space="preserve">时间: 2025-07-31T11:38:52Z | </w:t>
      </w:r>
      <w:r>
        <w:t xml:space="preserve">链接: </w:t>
      </w:r>
      <w:hyperlink r:id="rId768">
        <w:r>
          <w:rPr>
            <w:rFonts w:ascii="Times New Roman" w:hAnsi="Times New Roman" w:eastAsia="宋体"/>
            <w:color w:val="0000FF"/>
            <w:sz w:val="21"/>
            <w:u w:val="single"/>
          </w:rPr>
          <w:t>https://arxiv.org/abs/2507.23462v2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即使是简单的触觉刺激也会导致个体之间在强度和愉悦度上产生显着不同的感知。为了了解这种变化背后的物理因素，研究机械事件如何通过皮肤传递非常重要。在这项研究中，我们使用功能性光学相干断层扫描 (fOCT) 可视化响应轻柔刷牙刺激的内部皮肤应变，该功能提供皮肤位移的深度分辨时间序列数据。该系统由定制软件驱动，能够以 10 kHz 的刷新率进行地下成像。刷涂于手背，观察不同深度的皮肤位移。结果表明，每个皮肤层对刺激的反应不同，这表明内部皮肤动力学在触觉感知中发挥作用。该方法提供了一种研究皮肤内的机械事件如何与感觉功能相关的方法。</w:t>
      </w:r>
    </w:p>
    <w:p>
      <w:pPr>
        <w:spacing w:before="120"/>
      </w:pPr>
      <w:r>
        <w:rPr>
          <w:rFonts w:ascii="Times New Roman" w:hAnsi="Times New Roman" w:eastAsia="宋体"/>
          <w:b/>
          <w:sz w:val="21"/>
        </w:rPr>
        <w:t>English Abstract:</w:t>
      </w:r>
    </w:p>
    <w:p>
      <w:r>
        <w:rPr>
          <w:rFonts w:ascii="Times New Roman" w:hAnsi="Times New Roman" w:eastAsia="宋体"/>
          <w:sz w:val="21"/>
        </w:rPr>
        <w:t>Even simple tactile stimuli can lead to remarkably different perceptions among individuals, both in intensity and pleasantness. To understand the physical factors behind this variation, it is important to investigate how mechanical events are transmitted through the skin. In this study, we visualize the internal skin strains in response to soft brushing stimuli using functional Optical Coherence Tomography (fOCT), which provides depth-resolved time-series data of the displacement of the skin. Driven with custom-made software, the system enabled sub-surface imaging at a refresh rate of 10 kHz. Brushing was applied to the back of the hand, and skin displacement was observed at different depths. The results show that each skin layer responds differently to the stimulus, suggesting that internal skin dynamics play a role in tactile perception. This method offers a way to investigate how mechanical events within the skin relate to sensory function.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Gigavoxel 级多重散射感知无透镜全息摄影</w:t>
      </w:r>
    </w:p>
    <w:p>
      <w:r>
        <w:rPr>
          <w:rFonts w:ascii="Times New Roman" w:hAnsi="Times New Roman" w:eastAsia="宋体"/>
          <w:b/>
          <w:color w:val="003264"/>
          <w:sz w:val="24"/>
        </w:rPr>
        <w:t>Gigavoxel-Scale Multiple-Scattering-Aware Lensless Holotomography</w:t>
      </w:r>
    </w:p>
    <w:p>
      <w:r>
        <w:rPr>
          <w:rFonts w:ascii="Times New Roman" w:hAnsi="Times New Roman" w:eastAsia="宋体"/>
          <w:sz w:val="21"/>
        </w:rPr>
        <w:t>作者: Maciej Trusiak</w:t>
        <w:br/>
      </w:r>
      <w:r>
        <w:rPr>
          <w:rFonts w:ascii="Times New Roman" w:hAnsi="Times New Roman" w:eastAsia="宋体"/>
          <w:sz w:val="21"/>
        </w:rPr>
        <w:t xml:space="preserve">时间: 2025-08-01T12:06:05Z | </w:t>
      </w:r>
      <w:r>
        <w:t xml:space="preserve">链接: </w:t>
      </w:r>
      <w:hyperlink r:id="rId769">
        <w:r>
          <w:rPr>
            <w:rFonts w:ascii="Times New Roman" w:hAnsi="Times New Roman" w:eastAsia="宋体"/>
            <w:color w:val="0000FF"/>
            <w:sz w:val="21"/>
            <w:u w:val="single"/>
          </w:rPr>
          <w:t>https://arxiv.org/abs/2508.00567v1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全息摄影 (HT) 彻底改变了定量无标记 3D 成像，但传统的基于镜头的实现从根本上限制了视场 (FOV) 和成像深度，限制了它们在材料和生命科学中关键高通量应用中的实用性。无透镜 HT (LHT) 为大体积检查提供了一种有前途的替代方案，但现有方法无法在扩展深度上准确重建高散射样本，这仍然是光学成像领域的一个关键挑战。在这里，我们介绍了一种千兆像素级、多重散射感知的 LHT，具有大视场（超过 0.6 cm2）、毫米级轴向范围和像素级（~2.4 微米）分辨率。我们的方法利用多波长、倾斜照明全息图重建和强大的自动照明角度校准，这是精确的大体积 3D 全息重建所必需的。此外，我们提出了优化驱动的多层层析成像框架，以准确捕获优于基于一阶 Born/Rytov 反演的多重散射效应。为了严格验证我们的方法，我们在 1.7 mm 成像深度和 25 mm2 FOV 上重建了定制的多层双光子聚合测试结构，产生了前所未有的超过千兆像素水平的 3D 空间带宽积。此外，我们首次展示了光学透明的小鼠大脑的整个 500 微米厚的组织切片的片上无标记成像。通过所提出的方法，我们的目标是在生物医学、神经科学、材料科学等领域解锁大规模、定量、无标记 3D 成像的强大新功能。</w:t>
      </w:r>
    </w:p>
    <w:p>
      <w:pPr>
        <w:spacing w:before="120"/>
      </w:pPr>
      <w:r>
        <w:rPr>
          <w:rFonts w:ascii="Times New Roman" w:hAnsi="Times New Roman" w:eastAsia="宋体"/>
          <w:b/>
          <w:sz w:val="21"/>
        </w:rPr>
        <w:t>English Abstract:</w:t>
      </w:r>
    </w:p>
    <w:p>
      <w:r>
        <w:rPr>
          <w:rFonts w:ascii="Times New Roman" w:hAnsi="Times New Roman" w:eastAsia="宋体"/>
          <w:sz w:val="21"/>
        </w:rPr>
        <w:t>Holotomography (HT) has revolutionized quantitative label-free 3D imaging, yet conventional lens-based implementations are fundamentally constrained in field-of-view (FOV) and imaging depth, limiting their utility for critical high-throughput applications in material and life sciences. Lensless HT (LHT) offers a promising alternative for large-volume examination, however existing approaches fail to accurately reconstruct highly scattering samples over extended depths, which remains a critical challenge in optical imaging field. Here, we introduce a gigavoxel-scale, multiple-scattering-aware LHT with a large FOV (surpassing 0.6 cm2), millimeter-scale axial range and pixel level (~2.4 micron) resolution. Our approach leverages a multi-wavelength, oblique-illumination hologram reconstruction and a robust, automatic illumination angle calibration, which are necessary for precise large-volume 3D holographic reconstruction. Moreover, we propose optimization-driven multi-slice tomographic framework to accurately capture multiple-scattering effects outperforming first order Born/Rytov-based inversions. To rigorously validate our method, we reconstruct bespoke multi-layer two-photon polymerized test structure over a 1.7 mm imaging depth and 25 mm2 FOV, yielding an unprecedented 3D space-bandwidth product exceeding a gigavoxel level. Furthermore, we demonstrate for the first time on-chip label-free imaging of entire 500-micron-thick tissue slice of optically-cleared mouse brain. With the proposed method, we aim to unlock powerful new capabilities for large-scale, quantitative, label-free 3D imaging across biomedicine, neuroscience, material sciences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通过多边交互增强图卷积网络进行新生血管分割</w:t>
      </w:r>
    </w:p>
    <w:p>
      <w:r>
        <w:rPr>
          <w:rFonts w:ascii="Times New Roman" w:hAnsi="Times New Roman" w:eastAsia="宋体"/>
          <w:b/>
          <w:color w:val="003264"/>
          <w:sz w:val="24"/>
        </w:rPr>
        <w:t>Neovascularization Segmentation via a Multilateral Interaction-Enhanced Graph Convolutional Network</w:t>
      </w:r>
    </w:p>
    <w:p>
      <w:r>
        <w:rPr>
          <w:rFonts w:ascii="Times New Roman" w:hAnsi="Times New Roman" w:eastAsia="宋体"/>
          <w:sz w:val="21"/>
        </w:rPr>
        <w:t>作者: Jiong Zhang</w:t>
        <w:br/>
      </w:r>
      <w:r>
        <w:rPr>
          <w:rFonts w:ascii="Times New Roman" w:hAnsi="Times New Roman" w:eastAsia="宋体"/>
          <w:sz w:val="21"/>
        </w:rPr>
        <w:t xml:space="preserve">时间: 2025-08-05T08:10:19Z | </w:t>
      </w:r>
      <w:r>
        <w:t xml:space="preserve">链接: </w:t>
      </w:r>
      <w:hyperlink r:id="rId770">
        <w:r>
          <w:rPr>
            <w:rFonts w:ascii="Times New Roman" w:hAnsi="Times New Roman" w:eastAsia="宋体"/>
            <w:color w:val="0000FF"/>
            <w:sz w:val="21"/>
            <w:u w:val="single"/>
          </w:rPr>
          <w:t>https://arxiv.org/abs/2508.03197v1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脉络膜新生血管（CNV）是湿性年龄相关性黄斑变性（湿性 AMD）的主要特征，是全球失明的主要原因。在临床实践中，光学相干断层扫描血管造影（OCTA）因其微米级分辨率和非侵入性而常用于研究CNV相关的病理变化。因此，OCTA 图像中 CNV 区域和血管的准确分割对于湿性 AMD 的临床评估至关重要。然而，由于不规则的 CNV 形状和投影伪影、噪声和边界模糊等成像限制，仍然存在挑战。此外，缺乏公开可用的数据集限制了 CNV 分析。为了应对这些挑战，本文构建了第一个可公开访问的 CNV 数据集（CNVSeg），并提出了一种新颖的多边图卷积交互增强 CNV 分割网络（MTG-Net）。该网络集成了区域和血管形态信息，探索图域内的语义和几何二元性约束。具体来说，MTG-Net由一个多任务框架和两个基于图的跨任务模块组成：多边交互图推理（MIGR）和多边强化图推理（MRGR）。多任务框架对病变形状和表面的丰富几何特征进行编码，将图像解耦为三个特定于任务的特征图。 MIGR 和 MRGR 通过图机制迭代推理任务之间的高阶关系，从而实现特定任务目标的互补优化。此外，提出了不确定性加权损失来减轻伪影和噪声对分割精度的影响。实验结果表明，MTG-Net 优于现有方法，区域分割的 Dice socre 为 87.21%，血管分割的 Dice socre 为 88.12%。</w:t>
      </w:r>
    </w:p>
    <w:p>
      <w:pPr>
        <w:spacing w:before="120"/>
      </w:pPr>
      <w:r>
        <w:rPr>
          <w:rFonts w:ascii="Times New Roman" w:hAnsi="Times New Roman" w:eastAsia="宋体"/>
          <w:b/>
          <w:sz w:val="21"/>
        </w:rPr>
        <w:t>English Abstract:</w:t>
      </w:r>
    </w:p>
    <w:p>
      <w:r>
        <w:rPr>
          <w:rFonts w:ascii="Times New Roman" w:hAnsi="Times New Roman" w:eastAsia="宋体"/>
          <w:sz w:val="21"/>
        </w:rPr>
        <w:t>Choroidal neovascularization (CNV), a primary characteristic of wet age-related macular degeneration (wet AMD), represents a leading cause of blindness worldwide. In clinical practice, optical coherence tomography angiography (OCTA) is commonly used for studying CNV-related pathological changes, due to its micron-level resolution and non-invasive nature. Thus, accurate segmentation of CNV regions and vessels in OCTA images is crucial for clinical assessment of wet AMD. However, challenges existed due to irregular CNV shapes and imaging limitations like projection artifacts, noises and boundary blurring. Moreover, the lack of publicly available datasets constraints the CNV analysis. To address these challenges, this paper constructs the first publicly accessible CNV dataset (CNVSeg), and proposes a novel multilateral graph convolutional interaction-enhanced CNV segmentation network (MTG-Net). This network integrates both region and vessel morphological information, exploring semantic and geometric duality constraints within the graph domain. Specifically, MTG-Net consists of a multi-task framework and two graph-based cross-task modules: Multilateral Interaction Graph Reasoning (MIGR) and Multilateral Reinforcement Graph Reasoning (MRGR). The multi-task framework encodes rich geometric features of lesion shapes and surfaces, decoupling the image into three task-specific feature maps. MIGR and MRGR iteratively reason about higher-order relationships across tasks through a graph mechanism, enabling complementary optimization for task-specific objectives. Additionally, an uncertainty-weighted loss is proposed to mitigate the impact of artifacts and noise on segmentation accuracy. Experimental results demonstrate that MTG-Net outperforms existing methods, achieving a Dice socre of 87.21\% for region segmentation and 88.12\% for vessel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室温下具有从可见光到红外超宽带发射的高效硅 LED</w:t>
      </w:r>
    </w:p>
    <w:p>
      <w:r>
        <w:rPr>
          <w:rFonts w:ascii="Times New Roman" w:hAnsi="Times New Roman" w:eastAsia="宋体"/>
          <w:b/>
          <w:color w:val="003264"/>
          <w:sz w:val="24"/>
        </w:rPr>
        <w:t>High-efficiency silicon LED with ultra-wideband emission from visible to infrared at room temperature</w:t>
      </w:r>
    </w:p>
    <w:p>
      <w:r>
        <w:rPr>
          <w:rFonts w:ascii="Times New Roman" w:hAnsi="Times New Roman" w:eastAsia="宋体"/>
          <w:sz w:val="21"/>
        </w:rPr>
        <w:t>作者: Jun Wang</w:t>
        <w:br/>
      </w:r>
      <w:r>
        <w:rPr>
          <w:rFonts w:ascii="Times New Roman" w:hAnsi="Times New Roman" w:eastAsia="宋体"/>
          <w:sz w:val="21"/>
        </w:rPr>
        <w:t xml:space="preserve">时间: 2025-08-10T14:06:18Z | </w:t>
      </w:r>
      <w:r>
        <w:t xml:space="preserve">链接: </w:t>
      </w:r>
      <w:hyperlink r:id="rId771">
        <w:r>
          <w:rPr>
            <w:rFonts w:ascii="Times New Roman" w:hAnsi="Times New Roman" w:eastAsia="宋体"/>
            <w:color w:val="0000FF"/>
            <w:sz w:val="21"/>
            <w:u w:val="single"/>
          </w:rPr>
          <w:t>https://arxiv.org/abs/2508.07352v1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硅光子学的主要挑战是在通信频段实现高效发光，这对其大规模应用至关重要。尽管付出了巨大的努力，硅光源仍然存在效率低和发射波长有限的问题。我们通过对220nm标准SOI进行飞秒激光退火，实现了600-1650nm的宽带发光，从而实现了超过0.26%的外量子效率和大于20W/cm2的输出光功率密度，比其他硅基LED的性能高出几个数量级。宽带 LED 在光学检测、气体传感、光学相干断层扫描、光通信等领域具有潜在的应用。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The primary challenge in silicon photonics is achieving efficient luminescence in the communication band, crucial for its large-scale application. Despite significant efforts, silicon light sources still suffer from low efficiency and limited emission wavelengths. We addressed this by achieving broadband luminescence from 600-1650 nm through femtosecond laser annealing of 220nm standard SOI, resulting in an external quantum efficiency exceeding 0.26% and an output optical power density greater than 20 W/cm2, several orders of magnitude higher than other silicon-based LEDs in performance. The broadband LED has potential applications in optical inspection, gas sensing, optical coherence tomography, optical communication, and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实时深度学习相位成像流式细胞仪揭示用于血液学诊断的血细胞聚集体生物标志物</w:t>
      </w:r>
    </w:p>
    <w:p>
      <w:r>
        <w:rPr>
          <w:rFonts w:ascii="Times New Roman" w:hAnsi="Times New Roman" w:eastAsia="宋体"/>
          <w:b/>
          <w:color w:val="003264"/>
          <w:sz w:val="24"/>
        </w:rPr>
        <w:t>Real-time deep learning phase imaging flow cytometer reveals blood cell aggregate biomarkers for haematology diagnostics</w:t>
      </w:r>
    </w:p>
    <w:p>
      <w:r>
        <w:rPr>
          <w:rFonts w:ascii="Times New Roman" w:hAnsi="Times New Roman" w:eastAsia="宋体"/>
          <w:sz w:val="21"/>
        </w:rPr>
        <w:t>作者: Oliver Hayden</w:t>
        <w:br/>
      </w:r>
      <w:r>
        <w:rPr>
          <w:rFonts w:ascii="Times New Roman" w:hAnsi="Times New Roman" w:eastAsia="宋体"/>
          <w:sz w:val="21"/>
        </w:rPr>
        <w:t xml:space="preserve">时间: 2025-08-11T15:58:12Z | </w:t>
      </w:r>
      <w:r>
        <w:t xml:space="preserve">链接: </w:t>
      </w:r>
      <w:hyperlink r:id="rId772">
        <w:r>
          <w:rPr>
            <w:rFonts w:ascii="Times New Roman" w:hAnsi="Times New Roman" w:eastAsia="宋体"/>
            <w:color w:val="0000FF"/>
            <w:sz w:val="21"/>
            <w:u w:val="single"/>
          </w:rPr>
          <w:t>https://arxiv.org/abs/2508.09215v1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分析稀有血细胞聚集体在自动化血液学中仍然具有挑战性，但它们可以显着推进无标记功能诊断。传统的流式细胞仪可以有效地进行具有白细胞差异的细胞计数，但无法识别带有标记结果的聚集体，需要手动检查。定量相位成像流式细胞术可捕获详细的聚集形态，但大量数据存储和离线处理阻碍了临床使用。将隐藏的生物标志物纳入常规血液学面板将显着改善诊断，而无需标记结果。我们提出了 RT-HAD，这是一种用于离轴数字全息显微镜 (DHM) 的基于端到端深度学习的图像和数据处理框架，它结合了物理一致的全息重建和检测，代表图形中的每个血细胞以识别聚集体。 RT-HAD 可以动态处理 &gt;30 GB 的图像数据，周转时间 &lt;1.5 分钟，血小板聚集检测错误率为 8.9%，这与可接受的血液学生物标志物实验室错误率相匹配，解决了床旁诊断的大数据挑战。</w:t>
      </w:r>
    </w:p>
    <w:p>
      <w:pPr>
        <w:spacing w:before="120"/>
      </w:pPr>
      <w:r>
        <w:rPr>
          <w:rFonts w:ascii="Times New Roman" w:hAnsi="Times New Roman" w:eastAsia="宋体"/>
          <w:b/>
          <w:sz w:val="21"/>
        </w:rPr>
        <w:t>English Abstract:</w:t>
      </w:r>
    </w:p>
    <w:p>
      <w:r>
        <w:rPr>
          <w:rFonts w:ascii="Times New Roman" w:hAnsi="Times New Roman" w:eastAsia="宋体"/>
          <w:sz w:val="21"/>
        </w:rPr>
        <w:t>While analysing rare blood cell aggregates remains challenging in automated haematology, they could markedly advance label-free functional diagnostics. Conventional flow cytometers efficiently perform cell counting with leukocyte differentials but fail to identify aggregates with flagged results, requiring manual reviews. Quantitative phase imaging flow cytometry captures detailed aggregate morphologies, but clinical use is hampered by massive data storage and offline processing. Incorporating hidden biomarkers into routine haematology panels would significantly improve diagnostics without flagged results. We present RT-HAD, an end-to-end deep learning-based image and data processing framework for off-axis digital holographic microscopy (DHM), which combines physics-consistent holographic reconstruction and detection, representing each blood cell in a graph to recognize aggregates. RT-HAD processes &gt;30 GB of image data on-the-fly with turnaround time of &lt;1.5 min and error rate of 8.9% in platelet aggregate detection, which matches acceptable laboratory error rates of haematology biomarkers and solves the big data challenge for point-of-care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FunduSegmenter：利用 RETFound 基础模型进行视网膜眼底图像中的联合视盘和视杯分割</w:t>
      </w:r>
    </w:p>
    <w:p>
      <w:r>
        <w:rPr>
          <w:rFonts w:ascii="Times New Roman" w:hAnsi="Times New Roman" w:eastAsia="宋体"/>
          <w:b/>
          <w:color w:val="003264"/>
          <w:sz w:val="24"/>
        </w:rPr>
        <w:t>FunduSegmenter: Leveraging the RETFound Foundation Model for Joint Optic Disc and Optic Cup Segmentation in Retinal Fundus Images</w:t>
      </w:r>
    </w:p>
    <w:p>
      <w:r>
        <w:rPr>
          <w:rFonts w:ascii="Times New Roman" w:hAnsi="Times New Roman" w:eastAsia="宋体"/>
          <w:sz w:val="21"/>
        </w:rPr>
        <w:t>作者: Emanuele Trucco</w:t>
        <w:br/>
      </w:r>
      <w:r>
        <w:rPr>
          <w:rFonts w:ascii="Times New Roman" w:hAnsi="Times New Roman" w:eastAsia="宋体"/>
          <w:sz w:val="21"/>
        </w:rPr>
        <w:t xml:space="preserve">时间: 2025-08-15T09:43:49Z | </w:t>
      </w:r>
      <w:r>
        <w:t xml:space="preserve">链接: </w:t>
      </w:r>
      <w:hyperlink r:id="rId773">
        <w:r>
          <w:rPr>
            <w:rFonts w:ascii="Times New Roman" w:hAnsi="Times New Roman" w:eastAsia="宋体"/>
            <w:color w:val="0000FF"/>
            <w:sz w:val="21"/>
            <w:u w:val="single"/>
          </w:rPr>
          <w:t>https://arxiv.org/abs/2508.11354v2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目的：本研究旨在介绍 RETFound 首次适用于联合视盘 (OD) 和视杯 (OC) 分割。 RETFound是针对眼底相机和光学相干断层扫描图像开发的著名基础模型，在疾病诊断中表现出了良好的性能。方法：我们提出了 FunduSegmenter，这是一个将一系列新颖模块与 RETFound 集成的模型，包括预适配器、解码器、后适配器、与卷积块注意力模块的跳过连接和视觉变换器块适配器。该模型通过内部验证、外部验证和领域泛化实验，在私有数据集 GoDARTS 和四个公共数据集 IDRiD、Drishti-GS、RIM-ONE-r3 和 REFUGE 上进行评估。结果：内部验证的平均 Dice 相似系数为 90.51%，大幅优于基线（nnU-Net：82.91%；DUNet：89.17%；TransUNet：87.91%）。在所有外部验证实验中，平均结果比最佳基线高出约3%，并且在领域泛化方面也具有竞争力。结论：本研究探讨了 RETFound 学习的潜在一般表示在眼底相机图像中 OD 和 OC 分割中的潜力。我们的 FunduSegmenter 的性能优于几乎所有最先进的基线方法。所提出的模块是通用的，可以扩展到微调其他基础模型。转化相关性：该模型对分布内和分布外数据都显示出很强的稳定性和泛化性，提供稳定的 OD 和 OC 分割。从设置准确的视网膜坐标到发现生物标记物，这是许多自动化任务的重要步骤。代码和所有训练过的权重可在以下位置获得：[论文被接受后添加的链接]</w:t>
      </w:r>
    </w:p>
    <w:p>
      <w:pPr>
        <w:spacing w:before="120"/>
      </w:pPr>
      <w:r>
        <w:rPr>
          <w:rFonts w:ascii="Times New Roman" w:hAnsi="Times New Roman" w:eastAsia="宋体"/>
          <w:b/>
          <w:sz w:val="21"/>
        </w:rPr>
        <w:t>English Abstract:</w:t>
      </w:r>
    </w:p>
    <w:p>
      <w:r>
        <w:rPr>
          <w:rFonts w:ascii="Times New Roman" w:hAnsi="Times New Roman" w:eastAsia="宋体"/>
          <w:sz w:val="21"/>
        </w:rPr>
        <w:t>Purpose: This study aims to introduce the first adaptation of RETFound for joint optic disc (OD) and optic cup (OC) segmentation. RETFound is a well-known foundation model developed for fundus camera and optical coherence tomography images, which has shown promising performance in disease diagnosis. Methods: We propose FunduSegmenter, a model integrating a series of novel modules with RETFound, including a Pre-adapter, a Decoder, a Post-adapter, skip connections with Convolutional Block Attention Module and a Vision Transformer block adapter. The model is evaluated on a private dataset, GoDARTS, and four public datasets, IDRiD, Drishti-GS, RIM-ONE-r3, and REFUGE, through internal verification, external verification and domain generalization experiments. Results: An average Dice similarity coefficient of 90.51% was achieved in internal verification, which substantially outperformed the baselines (nnU-Net: 82.91%; DUNet: 89.17%; TransUNet: 87.91%). In all external verification experiments, the average results were about 3% higher than those of the best baseline, and were also competitive in domain generalization. Conclusions: This study explored the potential of the latent general representations learned by RETFound for OD and OC segmentation in fundus camera images. Our FunduSegmenter outperformed nearly all state-of-the-art baseline methods. The proposed modules are general and can be extended to fine-tuning other foundation models. Translational Relevance: The model shows strong stability and generalization on both in-distribution and out-of-distribution data, providing stable OD and OC segmentation. This is an essential step for many automated tasks, from setting the accurate retinal coordinate to biomarker discovery. The code and all trained weights are available at: [link to be added after the paper is accepted]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用于宽带 X 射线叠层成像的光学器件</w:t>
      </w:r>
    </w:p>
    <w:p>
      <w:r>
        <w:rPr>
          <w:rFonts w:ascii="Times New Roman" w:hAnsi="Times New Roman" w:eastAsia="宋体"/>
          <w:b/>
          <w:color w:val="003264"/>
          <w:sz w:val="24"/>
        </w:rPr>
        <w:t>Optics for broadband x-ray ptychography</w:t>
      </w:r>
    </w:p>
    <w:p>
      <w:r>
        <w:rPr>
          <w:rFonts w:ascii="Times New Roman" w:hAnsi="Times New Roman" w:eastAsia="宋体"/>
          <w:sz w:val="21"/>
        </w:rPr>
        <w:t>作者: Matthieu Boone</w:t>
        <w:br/>
      </w:r>
      <w:r>
        <w:rPr>
          <w:rFonts w:ascii="Times New Roman" w:hAnsi="Times New Roman" w:eastAsia="宋体"/>
          <w:sz w:val="21"/>
        </w:rPr>
        <w:t xml:space="preserve">时间: 2025-08-23T08:56:00Z | </w:t>
      </w:r>
      <w:r>
        <w:t xml:space="preserve">链接: </w:t>
      </w:r>
      <w:hyperlink r:id="rId774">
        <w:r>
          <w:rPr>
            <w:rFonts w:ascii="Times New Roman" w:hAnsi="Times New Roman" w:eastAsia="宋体"/>
            <w:color w:val="0000FF"/>
            <w:sz w:val="21"/>
            <w:u w:val="single"/>
          </w:rPr>
          <w:t>https://arxiv.org/abs/2508.16953v1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在传统的 X 射线叠层摄影中，衍射数据是通过单色且空间相干的 X 射线束扫描样品来收集的。然后使用迭代算法检索高分辨率图像。结合入射光子能量的扫描，还可以获取化学和元素信息。尽管功能强大，但目前所需的高亮度限制了该方法只能使用第三代和第四代同步加速器源以及较长的扫描时间。另一种方法是结合使用宽带照明和能量分辨探测器。这些探测器同时记录一系列能量通道中的数据，创建适合叠层重建的相干数据堆栈。这种方法有望释放辐射源的全部功率，并在单次采集中以更高的速率提供光谱成像。然而，这些探测器目前的饱和度远低于同步加速器产生的通量率，这阻碍了这种方法的采用。此外，由于其稳定性、灵活性和经济性，当前的单色同步加速器装置通常采用菲涅尔波带板进行样品前聚焦，但这些衍射光学器件限制了装置可接受的光谱带宽。在本文中，我们分析了该问题并考虑了替代光学器件，这些光学器件既可以最大化总光子检测率，又可以拓宽可容忍的带宽。宽带 X 射线叠层成像技术有可能显着减少同步加速器源的数据收集时间，而且还可以充分利用低亮度源的全部功能，并将 X 射线叠层成像技术转变为实验室技术。</w:t>
      </w:r>
    </w:p>
    <w:p>
      <w:pPr>
        <w:spacing w:before="120"/>
      </w:pPr>
      <w:r>
        <w:rPr>
          <w:rFonts w:ascii="Times New Roman" w:hAnsi="Times New Roman" w:eastAsia="宋体"/>
          <w:b/>
          <w:sz w:val="21"/>
        </w:rPr>
        <w:t>English Abstract:</w:t>
      </w:r>
    </w:p>
    <w:p>
      <w:r>
        <w:rPr>
          <w:rFonts w:ascii="Times New Roman" w:hAnsi="Times New Roman" w:eastAsia="宋体"/>
          <w:sz w:val="21"/>
        </w:rPr>
        <w:t>In conventional x-ray ptychography, diffraction data is collected by scanning a sample through a monochromatic, and spatially coherent, x-ray beam. A high-resolution image is then retrieved using an iterative algorithm. Combined with a scan of the incident photon energy, it is also possible to access chemical and elemental information. Although powerful, the high brilliance required currently constrains the method to 3rd and 4th generation synchrotron sources and long scanning times. An alternative approach is to use a broadband illumination in combination with an energy resolving detector. These detectors record the data in a series of energy channels simultaneously, creating a stack of coherent data suitable for a ptychographic reconstruction. This approach promises to unlock the full power of the radiation source and provide spectral imaging at a higher rate and in a single acquisition. However, these detectors currently saturate well below reaching the flux rates produced at synchrotrons, which is preventing the uptake of this approach. Furthermore, current monochromatic synchrotron setups typically employ Fresnel zone plates for pre-sample focusing due to their stability, flexibility, and affordability, but these diffractive optics limit the spectral bandwidth that the setup can accept. In this article, we analyze the problem and consider alternative optics that can both maximize the total photon detection rates and broaden the tolerable bandwidth. Broadband x-ray ptychography has the potential to dramatically reduce data collection times at synchrotron sources, but also to harness the full power of lower brilliance sources and transition x-ray ptychography into a laboratory technique.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使用数字全息显微镜对静态和动态样本进行定量相位成像的编码波前传感的性能验证</w:t>
      </w:r>
    </w:p>
    <w:p>
      <w:r>
        <w:rPr>
          <w:rFonts w:ascii="Times New Roman" w:hAnsi="Times New Roman" w:eastAsia="宋体"/>
          <w:b/>
          <w:color w:val="003264"/>
          <w:sz w:val="24"/>
        </w:rPr>
        <w:t>Performance Validation of Coded Wavefront Sensing for Quantitative Phase Imaging of Static and Dynamic Specimens Using Digital Holographic Microscopy</w:t>
      </w:r>
    </w:p>
    <w:p>
      <w:r>
        <w:rPr>
          <w:rFonts w:ascii="Times New Roman" w:hAnsi="Times New Roman" w:eastAsia="宋体"/>
          <w:sz w:val="21"/>
        </w:rPr>
        <w:t>作者: Monika Ritsch-Marte</w:t>
        <w:br/>
      </w:r>
      <w:r>
        <w:rPr>
          <w:rFonts w:ascii="Times New Roman" w:hAnsi="Times New Roman" w:eastAsia="宋体"/>
          <w:sz w:val="21"/>
        </w:rPr>
        <w:t xml:space="preserve">时间: 2025-08-23T20:56:13Z | </w:t>
      </w:r>
      <w:r>
        <w:t xml:space="preserve">链接: </w:t>
      </w:r>
      <w:hyperlink r:id="rId775">
        <w:r>
          <w:rPr>
            <w:rFonts w:ascii="Times New Roman" w:hAnsi="Times New Roman" w:eastAsia="宋体"/>
            <w:color w:val="0000FF"/>
            <w:sz w:val="21"/>
            <w:u w:val="single"/>
          </w:rPr>
          <w:t>https://arxiv.org/abs/2508.17143v1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编码波前传感 (Coded-WFS) 是一种快照定量相位成像 (QPI) 技术，已被证明可以成功地利用记忆效应来检索生物样本的相位。在本文中，我们使用 Coded-WFS 对静态硅珠和动态 HEK 细胞进行 QPI。使用数字全息显微镜 (DHM) 对相同样本验证检索到的相位图的准确性。我们报告了同时明场强度和光路延迟的比较。</w:t>
      </w:r>
    </w:p>
    <w:p>
      <w:pPr>
        <w:spacing w:before="120"/>
      </w:pPr>
      <w:r>
        <w:rPr>
          <w:rFonts w:ascii="Times New Roman" w:hAnsi="Times New Roman" w:eastAsia="宋体"/>
          <w:b/>
          <w:sz w:val="21"/>
        </w:rPr>
        <w:t>English Abstract:</w:t>
      </w:r>
    </w:p>
    <w:p>
      <w:r>
        <w:rPr>
          <w:rFonts w:ascii="Times New Roman" w:hAnsi="Times New Roman" w:eastAsia="宋体"/>
          <w:sz w:val="21"/>
        </w:rPr>
        <w:t>Coded wavefront sensing (Coded-WFS) is a snapshot quantitative phase imaging (QPI) technique that has been shown to successfully leverage the memory effect to retrieve the phase of biological specimens. In this paper, we perform QPI on static silica beads and dynamic HEK cells using Coded-WFS. The accuracy of the retrieved phase map is validated using digital holographic microscopy (DHM) for the same specimens. We report comparisons of simultaneous bright-field intensity and optical path delay.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使用对抗框架仔细观察 SD-OCT 图像中的水肿区域分割</w:t>
      </w:r>
    </w:p>
    <w:p>
      <w:r>
        <w:rPr>
          <w:rFonts w:ascii="Times New Roman" w:hAnsi="Times New Roman" w:eastAsia="宋体"/>
          <w:b/>
          <w:color w:val="003264"/>
          <w:sz w:val="24"/>
        </w:rPr>
        <w:t>A Closer Look at Edema Area Segmentation in SD-OCT Images Using Adversarial Framework</w:t>
      </w:r>
    </w:p>
    <w:p>
      <w:r>
        <w:rPr>
          <w:rFonts w:ascii="Times New Roman" w:hAnsi="Times New Roman" w:eastAsia="宋体"/>
          <w:sz w:val="21"/>
        </w:rPr>
        <w:t>作者: Qiang Chen</w:t>
        <w:br/>
      </w:r>
      <w:r>
        <w:rPr>
          <w:rFonts w:ascii="Times New Roman" w:hAnsi="Times New Roman" w:eastAsia="宋体"/>
          <w:sz w:val="21"/>
        </w:rPr>
        <w:t xml:space="preserve">时间: 2025-08-26T08:16:48Z | </w:t>
      </w:r>
      <w:r>
        <w:t xml:space="preserve">链接: </w:t>
      </w:r>
      <w:hyperlink r:id="rId776">
        <w:r>
          <w:rPr>
            <w:rFonts w:ascii="Times New Roman" w:hAnsi="Times New Roman" w:eastAsia="宋体"/>
            <w:color w:val="0000FF"/>
            <w:sz w:val="21"/>
            <w:u w:val="single"/>
          </w:rPr>
          <w:t>https://arxiv.org/abs/2508.18790v1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黄斑水肿（ME）分析的人工智能模型的开发始终依赖于专家注释的像素级图像数据集，而这些数据集的前瞻性收集成本很高。虽然基于异常检测的弱监督方法在水肿区域（EA）分割任务中显示出了希望，但它们的性能仍然落后于完全监督的方法。在本文中，我们利用谱域光学相干断层扫描（SD-OCT）图像中 EA 和视网膜层之间的强相关性，以及弱监督学习的更新特性，通过新颖的层结构引导后处理步骤和测试时间适应（TTA）策略来增强现成的 EA 分割对抗框架。通过合并额外的视网膜层信息，我们的框架将密集 EA 预测任务重新构建为确认 EA 轮廓和视网膜层之间的交叉点之一，从而产生更好地与 EA 形状先验保持一致的预测。此外，TTA 框架还有助于解决训练集和测试集之间 EA 表现和表示的差异。对两个公开可用数据集的大量实验表明，这两种提出的成分可以提高 EA 分割的准确性和鲁棒性，弥合弱监督模型和全监督模型之间的差距。</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artificial intelligence models for macular edema (ME) analy-sis always relies on expert-annotated pixel-level image datasets which are expen-sive to collect prospectively. While anomaly-detection-based weakly-supervised methods have shown promise in edema area (EA) segmentation task, their per-formance still lags behind fully-supervised approaches. In this paper, we leverage the strong correlation between EA and retinal layers in spectral-domain optical coherence tomography (SD-OCT) images, along with the update characteristics of weakly-supervised learning, to enhance an off-the-shelf adversarial framework for EA segmentation with a novel layer-structure-guided post-processing step and a test-time-adaptation (TTA) strategy. By incorporating additional retinal lay-er information, our framework reframes the dense EA prediction task as one of confirming intersection points between the EA contour and retinal layers, result-ing in predictions that better align with the shape prior of EA. Besides, the TTA framework further helps address discrepancies in the manifestations and presen-tations of EA between training and test sets. Extensive experiments on two pub-licly available datasets demonstrate that these two proposed ingredients can im-prove the accuracy and robustness of EA segmentation, bridging the gap between weakly-supervised and fully-supervised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具有融合 CNN 网络的补丁进展掩码自动编码器，用于对两对 2D OCT 切片之间的演化进行分类</w:t>
      </w:r>
    </w:p>
    <w:p>
      <w:r>
        <w:rPr>
          <w:rFonts w:ascii="Times New Roman" w:hAnsi="Times New Roman" w:eastAsia="宋体"/>
          <w:b/>
          <w:color w:val="003264"/>
          <w:sz w:val="24"/>
        </w:rPr>
        <w:t>Patch Progression Masked Autoencoder with Fusion CNN Network for Classifying Evolution Between Two Pairs of 2D OCT Slices</w:t>
      </w:r>
    </w:p>
    <w:p>
      <w:r>
        <w:rPr>
          <w:rFonts w:ascii="Times New Roman" w:hAnsi="Times New Roman" w:eastAsia="宋体"/>
          <w:sz w:val="21"/>
        </w:rPr>
        <w:t>作者: Mathieu Lamard</w:t>
        <w:br/>
      </w:r>
      <w:r>
        <w:rPr>
          <w:rFonts w:ascii="Times New Roman" w:hAnsi="Times New Roman" w:eastAsia="宋体"/>
          <w:sz w:val="21"/>
        </w:rPr>
        <w:t xml:space="preserve">时间: 2025-08-27T17:18:30Z | </w:t>
      </w:r>
      <w:r>
        <w:t xml:space="preserve">链接: </w:t>
      </w:r>
      <w:hyperlink r:id="rId777">
        <w:r>
          <w:rPr>
            <w:rFonts w:ascii="Times New Roman" w:hAnsi="Times New Roman" w:eastAsia="宋体"/>
            <w:color w:val="0000FF"/>
            <w:sz w:val="21"/>
            <w:u w:val="single"/>
          </w:rPr>
          <w:t>https://arxiv.org/abs/2508.20064v1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年龄相关性黄斑变性（AMD）是一种影响视力的常见眼部疾病。抗血管内皮生长因子（抗 VEGF）治疗可有效减缓新生血管性 AMD 的进展，通过及时诊断和持续监测可取得更好的结果。通过 OCT 扫描追踪渗出性 AMD 患者的新生血管活动进展，可以制定更个性化、更有效的治疗计划。这是我们参与的光学相干断层扫描 (MARIO) 挑战中监测年龄相关性黄斑变性进展的焦点。在任务 1 中，涉及对连续 OCT 采集的两对 2D 切片之间的演化进行分类，我们采用了具有模型集成的融合 CNN 网络来进一步增强模型的性能。对于任务 2，其重点是根据当前考试数据预测未来三个月的进度，我们提出了补丁进度屏蔽自动编码器，它为下一次考试生成 OCT，然后对当前 OCT 和使用任务 1 的解决方案生成的 OCT 之间的演变进行分类。我们取得的结果使我们能够在这两项任务中进入前 10 名。有些团队成员与挑战组织者属于同一组织；因此，我们没有资格竞争该奖项。</w:t>
      </w:r>
    </w:p>
    <w:p>
      <w:pPr>
        <w:spacing w:before="120"/>
      </w:pPr>
      <w:r>
        <w:rPr>
          <w:rFonts w:ascii="Times New Roman" w:hAnsi="Times New Roman" w:eastAsia="宋体"/>
          <w:b/>
          <w:sz w:val="21"/>
        </w:rPr>
        <w:t>English Abstract:</w:t>
      </w:r>
    </w:p>
    <w:p>
      <w:r>
        <w:rPr>
          <w:rFonts w:ascii="Times New Roman" w:hAnsi="Times New Roman" w:eastAsia="宋体"/>
          <w:sz w:val="21"/>
        </w:rPr>
        <w:t>Age-related Macular Degeneration (AMD) is a prevalent eye condition affecting visual acuity. Anti-vascular endothelial growth factor (anti-VEGF) treatments have been effective in slowing the progression of neovascular AMD, with better outcomes achieved through timely diagnosis and consistent monitoring. Tracking the progression of neovascular activity in OCT scans of patients with exudative AMD allows for the development of more personalized and effective treatment plans. This was the focus of the Monitoring Age-related Macular Degeneration Progression in Optical Coherence Tomography (MARIO) challenge, in which we participated. In Task 1, which involved classifying the evolution between two pairs of 2D slices from consecutive OCT acquisitions, we employed a fusion CNN network with model ensembling to further enhance the model's performance. For Task 2, which focused on predicting progression over the next three months based on current exam data, we proposed the Patch Progression Masked Autoencoder that generates an OCT for the next exam and then classifies the evolution between the current OCT and the one generated using our solution from Task 1. The results we achieved allowed us to place in the Top 10 for both tasks. Some team members are part of the same organization as the challenge organizers; therefore, we are not eligible to compete for the prize.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Print2Volume：从 2D 指纹图像生成基于 OCT 的合成 3D 指纹体积</w:t>
      </w:r>
    </w:p>
    <w:p>
      <w:r>
        <w:rPr>
          <w:rFonts w:ascii="Times New Roman" w:hAnsi="Times New Roman" w:eastAsia="宋体"/>
          <w:b/>
          <w:color w:val="003264"/>
          <w:sz w:val="24"/>
        </w:rPr>
        <w:t>Print2Volume: Generating Synthetic OCT-based 3D Fingerprint Volume from 2D Fingerprint Image</w:t>
      </w:r>
    </w:p>
    <w:p>
      <w:r>
        <w:rPr>
          <w:rFonts w:ascii="Times New Roman" w:hAnsi="Times New Roman" w:eastAsia="宋体"/>
          <w:sz w:val="21"/>
        </w:rPr>
        <w:t>作者: Yilong Zhang</w:t>
        <w:br/>
      </w:r>
      <w:r>
        <w:rPr>
          <w:rFonts w:ascii="Times New Roman" w:hAnsi="Times New Roman" w:eastAsia="宋体"/>
          <w:sz w:val="21"/>
        </w:rPr>
        <w:t xml:space="preserve">时间: 2025-08-29T07:26:39Z | </w:t>
      </w:r>
      <w:r>
        <w:t xml:space="preserve">链接: </w:t>
      </w:r>
      <w:hyperlink r:id="rId778">
        <w:r>
          <w:rPr>
            <w:rFonts w:ascii="Times New Roman" w:hAnsi="Times New Roman" w:eastAsia="宋体"/>
            <w:color w:val="0000FF"/>
            <w:sz w:val="21"/>
            <w:u w:val="single"/>
          </w:rPr>
          <w:t>https://arxiv.org/abs/2508.21371v1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能够采集高分辨率的三维指纹数据，捕获丰富的地下结构以实现强大的生物特征识别。然而，OCT数据采集的高成本和耗时导致了大规模公共数据集的稀缺，严重阻碍了先进算法的发展，特别是需要大量数据的深度学习模型。为了解决这一关键瓶颈，本文介绍了 Print2Volume，这是一种新颖的框架，用于从 2D 指纹图像生成真实的、基于 OCT 的合成 3D 指纹。我们的框架分三个连续阶段运行：(1) 2D 风格传输模块，将二进制指纹转换为模仿 Z 方向平均投影 OCT 扫描风格的灰度图像； (2) 3D 结构扩展网络，将 2D 图像外推为合理的 3D 解剖体积； (3) 基于 3D GAN 的 OCT Realism Refiner，可渲染具有真实纹理、散斑噪声和其他成像特征的结构体。使用 Print2Volume，我们生成了包含 420,000 个样本的大规模合成数据集。定量实验证明了我们合成数据的高质量及其对识别性能的重大影响。通过在我们的合成数据上预训练识别模型并在小型现实数据集上对其进行微调，我们在 ZJUT-EIFD 基准上实现了等错误率 (EER) 从 15.62% 显着降低到 2.50%，证明了我们的方法在克服数据稀缺方面的有效性。</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enables the acquisition of high-resolution, three-dimensional fingerprint data, capturing rich subsurface structures for robust biometric recognition. However, the high cost and time-consuming nature of OCT data acquisition have led to a scarcity of large-scale public datasets, significantly hindering the development of advanced algorithms, particularly data-hungry deep learning models. To address this critical bottleneck, this paper introduces Print2Volume, a novel framework for generating realistic, synthetic OCT-based 3D fingerprints from 2D fingerprint image. Our framework operates in three sequential stages: (1) a 2D style transfer module that converts a binary fingerprint into a grayscale images mimicking the style of a Z-direction mean-projected OCT scan; (2) a 3D Structure Expansion Network that extrapolates the 2D im-age into a plausible 3D anatomical volume; and (3) an OCT Realism Refiner, based on a 3D GAN, that renders the structural volume with authentic textures, speckle noise, and other imaging characteristics. Using Print2Volume, we generated a large-scale synthetic dataset of 420,000 samples. Quantitative experiments demonstrate the high quality of our synthetic data and its significant impact on recognition performance. By pre-training a recognition model on our synthetic data and fine-tuning it on a small real-world dataset, we achieved a remarkable reduction in the Equal Error Rate (EER) from 15.62% to 2.50% on the ZJUT-EIFD benchmark, proving the effectiveness of our approach in overcoming data scarcity.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学习未知探针 X 射线叠层描记重建的神经表征</w:t>
      </w:r>
    </w:p>
    <w:p>
      <w:r>
        <w:rPr>
          <w:rFonts w:ascii="Times New Roman" w:hAnsi="Times New Roman" w:eastAsia="宋体"/>
          <w:b/>
          <w:color w:val="003264"/>
          <w:sz w:val="24"/>
        </w:rPr>
        <w:t>Learning neural representations for X-ray ptychography reconstruction with unknown probes</w:t>
      </w:r>
    </w:p>
    <w:p>
      <w:r>
        <w:rPr>
          <w:rFonts w:ascii="Times New Roman" w:hAnsi="Times New Roman" w:eastAsia="宋体"/>
          <w:sz w:val="21"/>
        </w:rPr>
        <w:t>作者: Jizhou Li</w:t>
        <w:br/>
      </w:r>
      <w:r>
        <w:rPr>
          <w:rFonts w:ascii="Times New Roman" w:hAnsi="Times New Roman" w:eastAsia="宋体"/>
          <w:sz w:val="21"/>
        </w:rPr>
        <w:t xml:space="preserve">时间: 2025-09-04T17:13:19Z | </w:t>
      </w:r>
      <w:r>
        <w:t xml:space="preserve">链接: </w:t>
      </w:r>
      <w:hyperlink r:id="rId779">
        <w:r>
          <w:rPr>
            <w:rFonts w:ascii="Times New Roman" w:hAnsi="Times New Roman" w:eastAsia="宋体"/>
            <w:color w:val="0000FF"/>
            <w:sz w:val="21"/>
            <w:u w:val="single"/>
          </w:rPr>
          <w:t>https://arxiv.org/abs/2509.04402v1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 射线叠层成像技术提供卓越的纳米级分辨率，广泛应用于材料科学、生物学和纳米技术。然而，当照明探头未知时，精确重建图像的关键挑战限制了其全部潜力。传统的迭代方法和深度学习方法通​​常不是最佳的，特别是在低剂量和高速实验固有的低信号条件下。这些限制损害了重建保真度并限制了该技术的更广泛采用。在这项工作中，我们介绍了 Ptychography 隐式神经表示（PtyINR），这是一个自监督框架，可以同时解决对象和探针恢复问题。通过将两者参数化为连续神经表示，PtyINR 直接从原始衍射图样执行端到端重建，无需对探针进行任何预表征。广泛的评估表明，PtyINR 在模拟和实验数据上均实现了卓越的重建质量，并且在具有挑战性的低信号条件下具有出色的鲁棒性。此外，PtyINR 提供了一个可概括的、基于物理的框架，用于解决依赖于探针的反演问题，使其适用于各种计算显微镜问题。</w:t>
      </w:r>
    </w:p>
    <w:p>
      <w:pPr>
        <w:spacing w:before="120"/>
      </w:pPr>
      <w:r>
        <w:rPr>
          <w:rFonts w:ascii="Times New Roman" w:hAnsi="Times New Roman" w:eastAsia="宋体"/>
          <w:b/>
          <w:sz w:val="21"/>
        </w:rPr>
        <w:t>English Abstract:</w:t>
      </w:r>
    </w:p>
    <w:p>
      <w:r>
        <w:rPr>
          <w:rFonts w:ascii="Times New Roman" w:hAnsi="Times New Roman" w:eastAsia="宋体"/>
          <w:sz w:val="21"/>
        </w:rPr>
        <w:t>X-ray ptychography provides exceptional nanoscale resolution and is widely applied in materials science, biology, and nanotechnology. However, its full potential is constrained by the critical challenge of accurately reconstructing images when the illuminating probe is unknown. Conventional iterative methods and deep learning approaches are often suboptimal, particularly under the low-signal conditions inherent to low-dose and high-speed experiments. These limitations compromise reconstruction fidelity and restrict the broader adoption of the technique. In this work, we introduce the Ptychographic Implicit Neural Representation (PtyINR), a self-supervised framework that simultaneously addresses the object and probe recovery problem. By parameterizing both as continuous neural representations, PtyINR performs end-to-end reconstruction directly from raw diffraction patterns without requiring any pre-characterization of the probe. Extensive evaluations demonstrate that PtyINR achieves superior reconstruction quality on both simulated and experimental data, with remarkable robustness under challenging low-signal conditions. Furthermore, PtyINR offers a generalizable, physics-informed framework for addressing probe-dependent inverse problems, making it applicable to a wide range of computational microscopy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流动细胞群的无姿态 3D 定量相位成像</w:t>
      </w:r>
    </w:p>
    <w:p>
      <w:r>
        <w:rPr>
          <w:rFonts w:ascii="Times New Roman" w:hAnsi="Times New Roman" w:eastAsia="宋体"/>
          <w:b/>
          <w:color w:val="003264"/>
          <w:sz w:val="24"/>
        </w:rPr>
        <w:t>Pose-Free 3D Quantitative Phase Imaging of Flowing Cellular Populations</w:t>
      </w:r>
    </w:p>
    <w:p>
      <w:r>
        <w:rPr>
          <w:rFonts w:ascii="Times New Roman" w:hAnsi="Times New Roman" w:eastAsia="宋体"/>
          <w:sz w:val="21"/>
        </w:rPr>
        <w:t>作者: Feng Pan</w:t>
        <w:br/>
      </w:r>
      <w:r>
        <w:rPr>
          <w:rFonts w:ascii="Times New Roman" w:hAnsi="Times New Roman" w:eastAsia="宋体"/>
          <w:sz w:val="21"/>
        </w:rPr>
        <w:t xml:space="preserve">时间: 2025-09-05T06:58:39Z | </w:t>
      </w:r>
      <w:r>
        <w:t xml:space="preserve">链接: </w:t>
      </w:r>
      <w:hyperlink r:id="rId780">
        <w:r>
          <w:rPr>
            <w:rFonts w:ascii="Times New Roman" w:hAnsi="Times New Roman" w:eastAsia="宋体"/>
            <w:color w:val="0000FF"/>
            <w:sz w:val="21"/>
            <w:u w:val="single"/>
          </w:rPr>
          <w:t>https://arxiv.org/abs/2509.04848v1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流式细胞术中的高通量 3D 定量相位成像 (QPI) 通过在流经微流体通道期间从多个视角重建单个细胞的折射率 (RI) 分布，实现对单个细胞的无标记体积表征。然而，当前的成像方法假设细胞经历均匀的单轴旋转，这需要在每一帧都知道它们的姿态。这种假设限制了对近球形细胞的适用性，并妨碍了对具有复杂旋转的不规则形状细胞的精确成像。因此，只能分析细胞群的一个子集，从而限制了基于流的测定执行稳健统计分析的能力。我们引入了 OmniFHT，这是一种无姿态 3D RI 重建框架，它利用傅立叶衍射定理和隐式神经表示 (INR) 进行高通量流式细胞术断层成像。通过在弱散射假设下联合优化每个细胞的未知旋转轨迹和体积结构，OmniFHT 支持任意细胞几何形状和多轴旋转。其连续表示还允许根据稀疏采样的投影和有限的角度覆盖进行精确重建，从而以少至 10 个视图或仅 120 度的角度范围产生高保真结果。 OmniFHT 首次实现了整个流动细胞群的原位高通量断层扫描成像，为流式细胞术平台中的无标记形态测定分析提供了可扩展且无偏差的解决方案。</w:t>
      </w:r>
    </w:p>
    <w:p>
      <w:pPr>
        <w:spacing w:before="120"/>
      </w:pPr>
      <w:r>
        <w:rPr>
          <w:rFonts w:ascii="Times New Roman" w:hAnsi="Times New Roman" w:eastAsia="宋体"/>
          <w:b/>
          <w:sz w:val="21"/>
        </w:rPr>
        <w:t>English Abstract:</w:t>
      </w:r>
    </w:p>
    <w:p>
      <w:r>
        <w:rPr>
          <w:rFonts w:ascii="Times New Roman" w:hAnsi="Times New Roman" w:eastAsia="宋体"/>
          <w:sz w:val="21"/>
        </w:rPr>
        <w:t>High-throughput 3D quantitative phase imaging (QPI) in flow cytometry enables label-free, volumetric characterization of individual cells by reconstructing their refractive index (RI) distributions from multiple viewing angles during flow through microfluidic channels. However, current imaging methods assume that cells undergo uniform, single-axis rotation, which require their poses to be known at each frame. This assumption restricts applicability to near-spherical cells and prevents accurate imaging of irregularly shaped cells with complex rotations. As a result, only a subset of the cellular population can be analyzed, limiting the ability of flow-based assays to perform robust statistical analysis. We introduce OmniFHT, a pose-free 3D RI reconstruction framework that leverages the Fourier diffraction theorem and implicit neural representations (INRs) for high-throughput flow cytometry tomographic imaging. By jointly optimizing each cell's unknown rotational trajectory and volumetric structure under weak scattering assumptions, OmniFHT supports arbitrary cell geometries and multi-axis rotations. Its continuous representation also allows accurate reconstruction from sparsely sampled projections and restricted angular coverage, producing high-fidelity results with as few as 10 views or only 120 degrees of angular range. OmniFHT enables, for the first time, in situ, high-throughput tomographic imaging of entire flowing cell populations, providing a scalable and unbiased solution for label-free morphometric analysis in flow cytometry platforms.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具有强大像差校正功能的混合照明复用傅里叶叠层显微镜</w:t>
      </w:r>
    </w:p>
    <w:p>
      <w:r>
        <w:rPr>
          <w:rFonts w:ascii="Times New Roman" w:hAnsi="Times New Roman" w:eastAsia="宋体"/>
          <w:b/>
          <w:color w:val="003264"/>
          <w:sz w:val="24"/>
        </w:rPr>
        <w:t>Hybrid-illumination multiplexed Fourier ptychographic microscopy with robust aberration correction</w:t>
      </w:r>
    </w:p>
    <w:p>
      <w:r>
        <w:rPr>
          <w:rFonts w:ascii="Times New Roman" w:hAnsi="Times New Roman" w:eastAsia="宋体"/>
          <w:sz w:val="21"/>
        </w:rPr>
        <w:t>作者: Changhuei Yang</w:t>
        <w:br/>
      </w:r>
      <w:r>
        <w:rPr>
          <w:rFonts w:ascii="Times New Roman" w:hAnsi="Times New Roman" w:eastAsia="宋体"/>
          <w:sz w:val="21"/>
        </w:rPr>
        <w:t xml:space="preserve">时间: 2025-09-06T00:36:39Z | </w:t>
      </w:r>
      <w:r>
        <w:t xml:space="preserve">链接: </w:t>
      </w:r>
      <w:hyperlink r:id="rId781">
        <w:r>
          <w:rPr>
            <w:rFonts w:ascii="Times New Roman" w:hAnsi="Times New Roman" w:eastAsia="宋体"/>
            <w:color w:val="0000FF"/>
            <w:sz w:val="21"/>
            <w:u w:val="single"/>
          </w:rPr>
          <w:t>https://arxiv.org/abs/2509.05549v1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傅里叶叠层显微镜 (FPM) 是一种强大的计算成像模式，可实现生物医学样品的高空间带宽产品成像。然而，由于需要顺序测量，其采用受到数据采集缓慢的限制。人们提出了多重 FPM 策略，通过同时激活多个 LED 来加速成像，但它们通常需要仔细的参数调整，并且缺乏有效的像差校正，使得它们容易出现图像质量下降。为了解决这些限制，我们引入了混合照明复用傅里叶叠层显微镜（HMFPM），它将分析像差提取能力与复用照明的效率相结合。具体来说，HMFPM 采用混合照明策略和具有分析和优化方法的定制重建算法。这种混合策略大大减少了所需测量的数量，同时确保强大的像差校正和稳定的收敛。我们使用 20 次测量证明，HMFPM 在 1.77x1.77 毫米见方的视场中实现了 1.08 微米的分辨率，比系统的相干衍射极限提高了 4 倍。 HMFPM 在各种像差下保持稳健，提供高达 84 微米的数字重聚焦能力，并有效校正全切片病理成像中场相关像差和扫描引起的像差。这些结果使 HMFPM 成为一种实用、高通量、无像差的生物和生物医学成像解决方案。</w:t>
      </w:r>
    </w:p>
    <w:p>
      <w:pPr>
        <w:spacing w:before="120"/>
      </w:pPr>
      <w:r>
        <w:rPr>
          <w:rFonts w:ascii="Times New Roman" w:hAnsi="Times New Roman" w:eastAsia="宋体"/>
          <w:b/>
          <w:sz w:val="21"/>
        </w:rPr>
        <w:t>English Abstract:</w:t>
      </w:r>
    </w:p>
    <w:p>
      <w:r>
        <w:rPr>
          <w:rFonts w:ascii="Times New Roman" w:hAnsi="Times New Roman" w:eastAsia="宋体"/>
          <w:sz w:val="21"/>
        </w:rPr>
        <w:t>Fourier ptychographic microscopy (FPM) is a powerful computational imaging modality that achieves high space-bandwidth product imaging for biomedical samples. However, its adoption is limited by slow data acquisition due to the need for sequential measurements. Multiplexed FPM strategies have been proposed to accelerate imaging by activating multiple LEDs simultaneously, but they typically require careful parameter tuning, and their lack of effective aberration correction makes them prone to image degradation. To address these limitations, we introduce hybrid-illumination multiplexed Fourier ptychographic microscopy (HMFPM), which integrates analytic aberration extraction capability with the efficiency of multiplexed illumination. Specifically, HMFPM employs a hybrid illumination strategy and a customized reconstruction algorithm with analytic and optimization methods. This hybrid strategy substantially reduces the number of required measurements while ensuring robust aberration correction and stable convergence. We demonstrate that HMFPM achieves 1.08 micrometers resolution, representing a 4-fold enhancement over the system's coherent diffraction limit, across a 1.77x1.77 millimeter square field of view using 20 measurements. HMFPM remains robust under diverse aberrations, providing up to 84 micrometers digital refocusing capability, and effectively corrects both field-dependent and scanning-induced aberrations in whole-slide pathology imaging. These results establish HMFPM as a practical, high-throughput, and aberration-free solution for biological and biomedical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XOCT：通过跨维度监督多尺度特征学习增强 OCT 到 OCTA 的翻译</w:t>
      </w:r>
    </w:p>
    <w:p>
      <w:r>
        <w:rPr>
          <w:rFonts w:ascii="Times New Roman" w:hAnsi="Times New Roman" w:eastAsia="宋体"/>
          <w:b/>
          <w:color w:val="003264"/>
          <w:sz w:val="24"/>
        </w:rPr>
        <w:t>XOCT: Enhancing OCT to OCTA Translation via Cross-Dimensional Supervised Multi-Scale Feature Learning</w:t>
      </w:r>
    </w:p>
    <w:p>
      <w:r>
        <w:rPr>
          <w:rFonts w:ascii="Times New Roman" w:hAnsi="Times New Roman" w:eastAsia="宋体"/>
          <w:sz w:val="21"/>
        </w:rPr>
        <w:t>作者: Xiaohui Xie</w:t>
        <w:br/>
      </w:r>
      <w:r>
        <w:rPr>
          <w:rFonts w:ascii="Times New Roman" w:hAnsi="Times New Roman" w:eastAsia="宋体"/>
          <w:sz w:val="21"/>
        </w:rPr>
        <w:t xml:space="preserve">时间: 2025-09-09T07:25:36Z | </w:t>
      </w:r>
      <w:r>
        <w:t xml:space="preserve">链接: </w:t>
      </w:r>
      <w:hyperlink r:id="rId782">
        <w:r>
          <w:rPr>
            <w:rFonts w:ascii="Times New Roman" w:hAnsi="Times New Roman" w:eastAsia="宋体"/>
            <w:color w:val="0000FF"/>
            <w:sz w:val="21"/>
            <w:u w:val="single"/>
          </w:rPr>
          <w:t>https://arxiv.org/abs/2509.07455v1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光学相干断层扫描血管造影（OCTA）及其衍生的正面投影提供了视网膜和脉络膜血管系统的高分辨率可视化，这对于快速准确地诊断视网膜疾病至关重要。然而，由于运动敏感性以及传统 OCT 设备软件修改相关的高成本，获取高质量 OCTA 图像具有挑战性。此外，当前用于 OCT 到 OCTA 转换的深度学习方法经常忽略视网膜各层的血管差异，并且难以重建可靠诊断所需的复杂、密集的血管细节。为了克服这些限制，我们提出了 XOCT，这是一种新颖的深度学习框架，它将跨维度监督（CDS）与多尺度特征融合（MSFF）网络相集成，用于分层感知血管重建。我们的 CDS 模块利用通过分段加权 z 轴平均生成的 2D 逐层正面投影作为监督信号，迫使网络通过细粒度、有针对性的指导来学习每个视网膜层的不同表示。同时，MSFF模块通过多尺度特征提取结合通道重加权策略增强血管勾画，有效捕获多个空间尺度的血管细节。我们在 OCTA-500 数据集上的实验证明了 XOCT 的改进，特别是对于视网膜病理的临床评估具有重要意义的正面投影，强调了其增强 OCTA 可访问性、可靠性以及眼科疾病检测和监测的诊断价值的潜力。该代码可在 https://github.com/uci-cbcl/XOCT 获取。</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Angiography (OCTA) and its derived en-face projections provide high-resolution visualization of the retinal and choroidal vasculature, which is critical for the rapid and accurate diagnosis of retinal diseases. However, acquiring high-quality OCTA images is challenging due to motion sensitivity and the high costs associated with software modifications for conventional OCT devices. Moreover, current deep learning methods for OCT-to-OCTA translation often overlook the vascular differences across retinal layers and struggle to reconstruct the intricate, dense vascular details necessary for reliable diagnosis. To overcome these limitations, we propose XOCT, a novel deep learning framework that integrates Cross-Dimensional Supervision (CDS) with a Multi-Scale Feature Fusion (MSFF) network for layer-aware vascular reconstruction. Our CDS module leverages 2D layer-wise en-face projections, generated via segmentation-weighted z-axis averaging, as supervisory signals to compel the network to learn distinct representations for each retinal layer through fine-grained, targeted guidance. Meanwhile, the MSFF module enhances vessel delineation through multi-scale feature extraction combined with a channel reweighting strategy, effectively capturing vascular details at multiple spatial scales. Our experiments on the OCTA-500 dataset demonstrate XOCT's improvements, especially for the en-face projections which are significant for clinical evaluation of retinal pathologies, underscoring its potential to enhance OCTA accessibility, reliability, and diagnostic value for ophthalmic disease detection and monitoring. The code is available at https://github.com/uci-cbcl/XOCT.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 Grad-CAM 的增强型 SegNet，用于 OCT 图像中可解释的视网膜层分割</w:t>
      </w:r>
    </w:p>
    <w:p>
      <w:r>
        <w:rPr>
          <w:rFonts w:ascii="Times New Roman" w:hAnsi="Times New Roman" w:eastAsia="宋体"/>
          <w:b/>
          <w:color w:val="003264"/>
          <w:sz w:val="24"/>
        </w:rPr>
        <w:t>Enhanced SegNet with Integrated Grad-CAM for Interpretable Retinal Layer Segmentation in OCT Images</w:t>
      </w:r>
    </w:p>
    <w:p>
      <w:r>
        <w:rPr>
          <w:rFonts w:ascii="Times New Roman" w:hAnsi="Times New Roman" w:eastAsia="宋体"/>
          <w:sz w:val="21"/>
        </w:rPr>
        <w:t>作者: Ugyen Tshering</w:t>
        <w:br/>
      </w:r>
      <w:r>
        <w:rPr>
          <w:rFonts w:ascii="Times New Roman" w:hAnsi="Times New Roman" w:eastAsia="宋体"/>
          <w:sz w:val="21"/>
        </w:rPr>
        <w:t xml:space="preserve">时间: 2025-09-09T14:31:51Z | </w:t>
      </w:r>
      <w:r>
        <w:t xml:space="preserve">链接: </w:t>
      </w:r>
      <w:hyperlink r:id="rId783">
        <w:r>
          <w:rPr>
            <w:rFonts w:ascii="Times New Roman" w:hAnsi="Times New Roman" w:eastAsia="宋体"/>
            <w:color w:val="0000FF"/>
            <w:sz w:val="21"/>
            <w:u w:val="single"/>
          </w:rPr>
          <w:t>https://arxiv.org/abs/2509.07795v1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对于诊断青光眼、糖尿病性视网膜病变和年龄相关性黄斑变性等疾病至关重要。准确的视网膜层分割可以实现对临床决策至关重要的定量生物标志物，但手动分割既耗时又可变，而传统的深度学习模型往往缺乏可解释性。这项工作提出了一种改进的基于 SegNet 的深度学习框架，用于自动化和可解释的视网膜层分割。包括修改池化策略在内的架构创新增强了从噪声 OCT 图像中提取特征的能力，而结合分类交叉熵和 Dice 损失的混合损失函数则提高了薄且不平衡的视网膜层的性能。集成梯度加权类激活映射 (Grad-CAM) 以提供可视化解释，从而对模型决策进行临床验证。该框架在 Duke OCT 数据集上进行训练和验证，验证准确率达到 95.77%，Dice 系数为 0.9446，Jaccard 指数 (IoU) 为 0.8951。分类结果证实了大多数层的稳健性能，但对于更薄的边界仍然存在挑战。 Grad-CAM 可视化突出显示了解剖相关区域，使分割与临床生物标志物保持一致并提高了透明度。通过结合架构改进、定制的混合损失和可解释的人工智能，这项研究提供了一个基于 SegNet 的高性能框架，弥补了准确性和可解释性之间的差距。该方法为标准化 OCT 分析、提高诊断效率以及增强临床对人工智能驱动的眼科工具的信任提供了巨大的潜力。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essential for diagnosing conditions such as glaucoma, diabetic retinopathy, and age-related macular degeneration. Accurate retinal layer segmentation enables quantitative biomarkers critical for clinical decision-making, but manual segmentation is time-consuming and variable, while conventional deep learning models often lack interpretability. This work proposes an improved SegNet-based deep learning framework for automated and interpretable retinal layer segmentation. Architectural innovations, including modified pooling strategies, enhance feature extraction from noisy OCT images, while a hybrid loss function combining categorical cross-entropy and Dice loss improves performance for thin and imbalanced retinal layers. Gradient-weighted Class Activation Mapping (Grad-CAM) is integrated to provide visual explanations, allowing clinical validation of model decisions. Trained and validated on the Duke OCT dataset, the framework achieved 95.77% validation accuracy, a Dice coefficient of 0.9446, and a Jaccard Index (IoU) of 0.8951. Class-wise results confirmed robust performance across most layers, with challenges remaining for thinner boundaries. Grad-CAM visualizations highlighted anatomically relevant regions, aligning segmentation with clinical biomarkers and improving transparency. By combining architectural improvements, a customized hybrid loss, and explainable AI, this study delivers a high-performing SegNet-based framework that bridges the gap between accuracy and interpretability. The approach offers strong potential for standardizing OCT analysis, enhancing diagnostic efficiency, and fostering clinical trust in AI-driven ophthalmic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连续扫描全视野 OCT，用于多细胞聚集体的快速体积成像</w:t>
      </w:r>
    </w:p>
    <w:p>
      <w:r>
        <w:rPr>
          <w:rFonts w:ascii="Times New Roman" w:hAnsi="Times New Roman" w:eastAsia="宋体"/>
          <w:b/>
          <w:color w:val="003264"/>
          <w:sz w:val="24"/>
        </w:rPr>
        <w:t>Continuous scanning full-field OCT for fast volumetric imaging of multi-cellular aggregates</w:t>
      </w:r>
    </w:p>
    <w:p>
      <w:r>
        <w:rPr>
          <w:rFonts w:ascii="Times New Roman" w:hAnsi="Times New Roman" w:eastAsia="宋体"/>
          <w:sz w:val="21"/>
        </w:rPr>
        <w:t>作者: Amaury Badon</w:t>
        <w:br/>
      </w:r>
      <w:r>
        <w:rPr>
          <w:rFonts w:ascii="Times New Roman" w:hAnsi="Times New Roman" w:eastAsia="宋体"/>
          <w:sz w:val="21"/>
        </w:rPr>
        <w:t xml:space="preserve">时间: 2025-09-09T19:21:34Z | </w:t>
      </w:r>
      <w:r>
        <w:t xml:space="preserve">链接: </w:t>
      </w:r>
      <w:hyperlink r:id="rId784">
        <w:r>
          <w:rPr>
            <w:rFonts w:ascii="Times New Roman" w:hAnsi="Times New Roman" w:eastAsia="宋体"/>
            <w:color w:val="0000FF"/>
            <w:sz w:val="21"/>
            <w:u w:val="single"/>
          </w:rPr>
          <w:t>https://arxiv.org/abs/2509.08101v1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全视场光学相干断层扫描 (FF-OCT) 提供生物样本的无标记高分辨率成像，但由于压电镜调制而导致采集缓慢，仍然受到限制。我们提出了一种连续扫描 FF-OCT 方法，该方法通过在动态记录图像的同时用电动载物台连续平移样品来消除压电位移和同步。通过对每个像素的时间信号进行傅立叶分析来检索深度分辨信息。这种方法可以在数十秒内实现数百微米的体积成像，并提供比传统四相 FF-OCT 更高的对比度噪声比。因此，连续扫描 FF-OCT 代表了活体组织和类器官 3D 生物成像的一种更简单、更快速的替代方案。</w:t>
      </w:r>
    </w:p>
    <w:p>
      <w:pPr>
        <w:spacing w:before="120"/>
      </w:pPr>
      <w:r>
        <w:rPr>
          <w:rFonts w:ascii="Times New Roman" w:hAnsi="Times New Roman" w:eastAsia="宋体"/>
          <w:b/>
          <w:sz w:val="21"/>
        </w:rPr>
        <w:t>English Abstract:</w:t>
      </w:r>
    </w:p>
    <w:p>
      <w:r>
        <w:rPr>
          <w:rFonts w:ascii="Times New Roman" w:hAnsi="Times New Roman" w:eastAsia="宋体"/>
          <w:sz w:val="21"/>
        </w:rPr>
        <w:t>Full-field optical coherence tomography (FF-OCT) offers label-free, high-resolution imaging of biological samples but remains limited by slow acquisition due to piezoelectric mirror modulation. We present a continuous-scanning FF-OCT method that eliminates piezoelectric displacement and synchronization by continuously translating the sample with a motorized stage while recording images on the fly. Depth-resolved information is retrieved via Fourier analysis of the temporal signal at each pixel. This approach enables volumetric imaging over several hundred micrometers within tens of seconds and provides a higher contrast-to-noise ratio than traditional four-phase FF-OCT. Continuous-scanning FF-OCT thus represents a simpler and faster alternative for 3D bio-imaging of living tissues and organoids.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GARD：基于伽玛的视网膜 OCT 解剖恢复和去噪</w:t>
      </w:r>
    </w:p>
    <w:p>
      <w:r>
        <w:rPr>
          <w:rFonts w:ascii="Times New Roman" w:hAnsi="Times New Roman" w:eastAsia="宋体"/>
          <w:b/>
          <w:color w:val="003264"/>
          <w:sz w:val="24"/>
        </w:rPr>
        <w:t>GARD: Gamma-based Anatomical Restoration and Denoising for Retinal OCT</w:t>
      </w:r>
    </w:p>
    <w:p>
      <w:r>
        <w:rPr>
          <w:rFonts w:ascii="Times New Roman" w:hAnsi="Times New Roman" w:eastAsia="宋体"/>
          <w:sz w:val="21"/>
        </w:rPr>
        <w:t>作者: Hrvoje Bogunovic</w:t>
        <w:br/>
      </w:r>
      <w:r>
        <w:rPr>
          <w:rFonts w:ascii="Times New Roman" w:hAnsi="Times New Roman" w:eastAsia="宋体"/>
          <w:sz w:val="21"/>
        </w:rPr>
        <w:t xml:space="preserve">时间: 2025-09-12T15:24:41Z | </w:t>
      </w:r>
      <w:r>
        <w:t xml:space="preserve">链接: </w:t>
      </w:r>
      <w:hyperlink r:id="rId785">
        <w:r>
          <w:rPr>
            <w:rFonts w:ascii="Times New Roman" w:hAnsi="Times New Roman" w:eastAsia="宋体"/>
            <w:color w:val="0000FF"/>
            <w:sz w:val="21"/>
            <w:u w:val="single"/>
          </w:rPr>
          <w:t>https://arxiv.org/abs/2509.10341v1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光学相干断层扫描（OCT）是诊断和监测视网膜疾病的重要成像方式。然而，OCT 图像本质上会因散斑噪声而降低质量，从而模糊细节并妨碍准确解释。尽管存在多种降噪方法，但许多方法都难以在降噪与保留关键解剖结构之间取得平衡。本文介绍了 GARD（基于伽玛的解剖恢复和去噪），这是一种利用扩散概率模型优势的 OCT 图像去斑的新型深度学习方法。与假设高斯噪声的传统扩散模型不同，GARD 采用去噪扩散伽玛模型来更准确地反映散斑的统计特性。此外，我们引入了降噪保真度项，它利用预处理的噪声较小的图像来指导降噪过程。这一重要的添加可以防止再次引入高频噪声。我们通过将去噪扩散隐式模型框架适应我们基于 Gamma 的模型来加速推理过程。在具有配对噪声和低噪声 OCT B 扫描的数据集上进行的实验表明，GARD 在 PSNR、SSIM 和 MSE 方面显着优于传统的去噪方法和最先进的深度学习模型。定性结果证实，GARD 可产生更锐利的边缘并更好地保留精细的解剖细节。</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a vital imaging modality for diagnosing and monitoring retinal diseases. However, OCT images are inherently degraded by speckle noise, which obscures fine details and hinders accurate interpretation. While numerous denoising methods exist, many struggle to balance noise reduction with the preservation of crucial anatomical structures. This paper introduces GARD (Gamma-based Anatomical Restoration and Denoising), a novel deep learning approach for OCT image despeckling that leverages the strengths of diffusion probabilistic models. Unlike conventional diffusion models that assume Gaussian noise, GARD employs a Denoising Diffusion Gamma Model to more accurately reflect the statistical properties of speckle. Furthermore, we introduce a Noise-Reduced Fidelity Term that utilizes a pre-processed, less-noisy image to guide the denoising process. This crucial addition prevents the reintroduction of high-frequency noise. We accelerate the inference process by adapting the Denoising Diffusion Implicit Model framework to our Gamma-based model. Experiments on a dataset with paired noisy and less-noisy OCT B-scans demonstrate that GARD significantly outperforms traditional denoising methods and state-of-the-art deep learning models in terms of PSNR, SSIM, and MSE. Qualitative results confirm that GARD produces sharper edges and better preserves fine anatomical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双目CASSI系统全变分梯度引导图像融合</w:t>
      </w:r>
    </w:p>
    <w:p>
      <w:r>
        <w:rPr>
          <w:rFonts w:ascii="Times New Roman" w:hAnsi="Times New Roman" w:eastAsia="宋体"/>
          <w:b/>
          <w:color w:val="003264"/>
          <w:sz w:val="24"/>
        </w:rPr>
        <w:t>Total Variation Subgradient Guided Image Fusion for Dual-Camera CASSI System</w:t>
      </w:r>
    </w:p>
    <w:p>
      <w:r>
        <w:rPr>
          <w:rFonts w:ascii="Times New Roman" w:hAnsi="Times New Roman" w:eastAsia="宋体"/>
          <w:sz w:val="21"/>
        </w:rPr>
        <w:t>作者: Yanfeng Gu</w:t>
        <w:br/>
      </w:r>
      <w:r>
        <w:rPr>
          <w:rFonts w:ascii="Times New Roman" w:hAnsi="Times New Roman" w:eastAsia="宋体"/>
          <w:sz w:val="21"/>
        </w:rPr>
        <w:t xml:space="preserve">时间: 2025-09-13T16:57:06Z | </w:t>
      </w:r>
      <w:r>
        <w:t xml:space="preserve">链接: </w:t>
      </w:r>
      <w:hyperlink r:id="rId786">
        <w:r>
          <w:rPr>
            <w:rFonts w:ascii="Times New Roman" w:hAnsi="Times New Roman" w:eastAsia="宋体"/>
            <w:color w:val="0000FF"/>
            <w:sz w:val="21"/>
            <w:u w:val="single"/>
          </w:rPr>
          <w:t>https://arxiv.org/abs/2509.10897v1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光谱成像技术长期以来在平衡光谱、空间和时间分辨率方面面临着根本挑战。虽然基于压缩传感的编码孔径快照光谱成像 (CASSI) 通过光学编码减轻了这种权衡，但高压缩比会导致不适定的重建问题。传统的基于模型的方法由于依赖于手工制作的固有图像先验而表现出有限的性能，而深度学习方法则受到其黑盒性质的限制，从而损害了物理可解释性。为了解决这些限制，我们提出了一种集成全变分（TV）次梯度理论的双摄像头 CASSI 重建框架。通过建立端到端的SD-CASSI数学模型，我们降低了求解反问题的计算复杂度，并为分析多摄像头系统提供了一个数学上基础良好的框架。引入动态正则化策略，结合来自 RGB/全色衍生参考图像的归一化梯度约束，构建具有严格凸优化保证的 TV 次梯度相似函数。利用辅助摄像机的空间先验，设计了自适应参考生成和更新机制来提供次梯度引导。实验结果表明，该方法有效地保持了空间光谱结构的一致性。该理论框架为计算光谱成像建立了可解释的数学基础，展示了跨不同重建场景的稳健性能。源代码可在 https://github.com/bestwishes43/ADMM-TVDS 获取。</w:t>
      </w:r>
    </w:p>
    <w:p>
      <w:pPr>
        <w:spacing w:before="120"/>
      </w:pPr>
      <w:r>
        <w:rPr>
          <w:rFonts w:ascii="Times New Roman" w:hAnsi="Times New Roman" w:eastAsia="宋体"/>
          <w:b/>
          <w:sz w:val="21"/>
        </w:rPr>
        <w:t>English Abstract:</w:t>
      </w:r>
    </w:p>
    <w:p>
      <w:r>
        <w:rPr>
          <w:rFonts w:ascii="Times New Roman" w:hAnsi="Times New Roman" w:eastAsia="宋体"/>
          <w:sz w:val="21"/>
        </w:rPr>
        <w:t>Spectral imaging technology has long-faced fundamental challenges in balancing spectral, spatial, and temporal resolutions. While compressive sensing-based Coded Aperture Snapshot Spectral Imaging (CASSI) mitigates this trade-off through optical encoding, high compression ratios result in ill-posed reconstruction problems. Traditional model-based methods exhibit limited performance due to reliance on handcrafted inherent image priors, while deep learning approaches are constrained by their black-box nature, which compromises physical interpretability. To address these limitations, we propose a dual-camera CASSI reconstruction framework that integrates total variation (TV) subgradient theory. By establishing an end-to-end SD-CASSI mathematical model, we reduce the computational complexity of solving the inverse problem and provide a mathematically well-founded framework for analyzing multi-camera systems. A dynamic regularization strategy is introduced, incorporating normalized gradient constraints from RGB/panchromatic-derived reference images, which constructs a TV subgradient similarity function with strict convex optimization guarantees. Leveraging spatial priors from auxiliary cameras, an adaptive reference generation and updating mechanism is designed to provide subgradient guidance. Experimental results demonstrate that the proposed method effectively preserves spatial-spectral structural consistency. The theoretical framework establishes an interpretable mathematical foundation for computational spectral imaging, demonstrating robust performance across diverse reconstruction scenarios. The source code is available at https://github.com/bestwishes43/ADMM-TVDS.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光谱压缩成像的渐进流启发展开</w:t>
      </w:r>
    </w:p>
    <w:p>
      <w:r>
        <w:rPr>
          <w:rFonts w:ascii="Times New Roman" w:hAnsi="Times New Roman" w:eastAsia="宋体"/>
          <w:b/>
          <w:color w:val="003264"/>
          <w:sz w:val="24"/>
        </w:rPr>
        <w:t>Progressive Flow-inspired Unfolding for Spectral Compressive Imaging</w:t>
      </w:r>
    </w:p>
    <w:p>
      <w:r>
        <w:rPr>
          <w:rFonts w:ascii="Times New Roman" w:hAnsi="Times New Roman" w:eastAsia="宋体"/>
          <w:sz w:val="21"/>
        </w:rPr>
        <w:t>作者: Xin Yuan</w:t>
        <w:br/>
      </w:r>
      <w:r>
        <w:rPr>
          <w:rFonts w:ascii="Times New Roman" w:hAnsi="Times New Roman" w:eastAsia="宋体"/>
          <w:sz w:val="21"/>
        </w:rPr>
        <w:t xml:space="preserve">时间: 2025-09-15T16:10:50Z | </w:t>
      </w:r>
      <w:r>
        <w:t xml:space="preserve">链接: </w:t>
      </w:r>
      <w:hyperlink r:id="rId787">
        <w:r>
          <w:rPr>
            <w:rFonts w:ascii="Times New Roman" w:hAnsi="Times New Roman" w:eastAsia="宋体"/>
            <w:color w:val="0000FF"/>
            <w:sz w:val="21"/>
            <w:u w:val="single"/>
          </w:rPr>
          <w:t>https://arxiv.org/abs/2509.12079v1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从单个 2D 压缩测量中检索 3D 高光谱图像 (HSI)，这是一项极具挑战性的重建任务。最近的深度展开网络（DUN）在显式数据保真度更新和隐式深度降噪器的支持下，已经达到了 CASSI 重建的最先进水平。然而，现有的展开方法存在不可控的重建轨迹，导致质量突然跳跃和跨阶段的非渐进式细化。受扩散轨迹和流匹配的启发，我们提出了一种新颖的轨迹可控展开框架，该框架强制执行从嘈杂的初始估计到高质量重建的平滑、连续的优化路径。为了实现计算效率，我们设计了一个专为高光谱重建定制的高效空间光谱变换器，以及一个频域融合模块来保证特征一致性。模拟和真实数据的实验表明，我们的方法比以前最先进的方法实现了更好的重建质量和效率。</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retrieves a 3D hyperspectral image (HSI) from a single 2D compressed measurement, which is a highly challenging reconstruction task. Recent deep unfolding networks (DUNs), empowered by explicit data-fidelity updates and implicit deep denoisers, have achieved the state of the art in CASSI reconstruction. However, existing unfolding approaches suffer from uncontrollable reconstruction trajectories, leading to abrupt quality jumps and non-gradual refinement across stages. Inspired by diffusion trajectories and flow matching, we propose a novel trajectory-controllable unfolding framework that enforces smooth, continuous optimization paths from noisy initial estimates to high-quality reconstructions. To achieve computational efficiency, we design an efficient spatial-spectral Transformer tailored for hyperspectral reconstruction, along with a frequency-domain fusion module to gurantee feature consistency. Experiments on simulation and real data demonstrate that our method achieves better reconstruction quality and efficiency than prior state-of-the-art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LensPlus：高空间带宽光学成像技术</w:t>
      </w:r>
    </w:p>
    <w:p>
      <w:r>
        <w:rPr>
          <w:rFonts w:ascii="Times New Roman" w:hAnsi="Times New Roman" w:eastAsia="宋体"/>
          <w:b/>
          <w:color w:val="003264"/>
          <w:sz w:val="24"/>
        </w:rPr>
        <w:t>LensPlus: A High Space-bandwidth Optical Imaging Technique</w:t>
      </w:r>
    </w:p>
    <w:p>
      <w:r>
        <w:rPr>
          <w:rFonts w:ascii="Times New Roman" w:hAnsi="Times New Roman" w:eastAsia="宋体"/>
          <w:sz w:val="21"/>
        </w:rPr>
        <w:t>作者: Mark A. Anastasio</w:t>
        <w:br/>
      </w:r>
      <w:r>
        <w:rPr>
          <w:rFonts w:ascii="Times New Roman" w:hAnsi="Times New Roman" w:eastAsia="宋体"/>
          <w:sz w:val="21"/>
        </w:rPr>
        <w:t xml:space="preserve">时间: 2025-09-15T21:04:24Z | </w:t>
      </w:r>
      <w:r>
        <w:t xml:space="preserve">链接: </w:t>
      </w:r>
      <w:hyperlink r:id="rId788">
        <w:r>
          <w:rPr>
            <w:rFonts w:ascii="Times New Roman" w:hAnsi="Times New Roman" w:eastAsia="宋体"/>
            <w:color w:val="0000FF"/>
            <w:sz w:val="21"/>
            <w:u w:val="single"/>
          </w:rPr>
          <w:t>https://arxiv.org/abs/2509.12454v2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间带宽积（SBP）对同时实现高分辨率和大视场图像采集施加了根本限制。与低数值孔径物镜相比，高数值孔径物镜可提供精细的结构细节，但代价是空间覆盖范围减少和扫描速度变慢，而低数值孔径物镜可提供宽视场，但会降低分辨率。在这里，我们介绍 LensPlus，一种基于深度学习的框架，无需修改硬件即可增强定量相位成像 (QPI) 的 SBP。通过对使用低 NA 和高 NA 物镜获取的配对数据集进行训练，LensPlus 学会恢复在低 NA 测量中丢失的高频特征，有效地弥合分辨率差距，同时保留大视场，从而提高 SBP。我们证明，LensPlus 可以将使用 10x/0.3 NA 物镜（另一个模型为 40x/0.95 NA）获取的图像转换为与使用 40x/0.95 NA 物镜（第二个模型为 100x/1.45NA）获得的图像相当的质量，从而使 2D-SBP 提高约 3.5 倍（第二个模型为 2.04 倍）。重要的是，与对抗模型不同，LensPlus 采用非生成模型来最大限度地减少图像幻觉，并确保通过光谱分析验证的定量保真度。除了 QPI 之外，LensPlus 还广泛适用于其他基于镜头的成像模式，可为延时研究、大面积组织测绘以及高数值孔径石油物镜不切实际的应用提供宽视场、高分辨率成像。</w:t>
      </w:r>
    </w:p>
    <w:p>
      <w:pPr>
        <w:spacing w:before="120"/>
      </w:pPr>
      <w:r>
        <w:rPr>
          <w:rFonts w:ascii="Times New Roman" w:hAnsi="Times New Roman" w:eastAsia="宋体"/>
          <w:b/>
          <w:sz w:val="21"/>
        </w:rPr>
        <w:t>English Abstract:</w:t>
      </w:r>
    </w:p>
    <w:p>
      <w:r>
        <w:rPr>
          <w:rFonts w:ascii="Times New Roman" w:hAnsi="Times New Roman" w:eastAsia="宋体"/>
          <w:sz w:val="21"/>
        </w:rPr>
        <w:t>The space-bandwidth product (SBP) imposes a fundamental limitation in achieving high-resolution and large field-of-view image acquisitions simultaneously. High-NA objectives provide fine structural detail at the cost of reduced spatial coverage and slower scanning as compared to a low-NA objective, while low-NA objectives offer wide fields of view but compromised resolution. Here, we introduce LensPlus, a deep learning-based framework that enhances the SBP of quantitative phase imaging (QPI) without requiring hardware modifications. By training on paired datasets acquired with low-NA and high-NA objectives, LensPlus learns to recover high-frequency features lost in low-NA measurements, effectively bridging the resolution gap while preserving the large field of view thereby increasing the SBP. We demonstrate that LensPlus can transform images acquired with a 10x/0.3 NA objective (40x/0.95 NA for another model) to a quality comparable to that obtained using a 40x/0.95 NA objective (100x/1.45NA for the second model), resulting in a 2D-SBP improvement of approximately 3.5x (2.04x for the second model). Importantly, unlike adversarial models, LensPlus employs non-generative model to minimize image hallucinations and ensure quantitative fidelity as verified through spectral analysis. Beyond QPI, LensPlus is broadly applicable to other lens-based imaging modalities, enabling wide-field, high-resolution imaging for time-lapse studies, large-area tissue mapping, and applications where high-NA oil objectives are impractical.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OSI-flex：基于优化的剪切干涉测量，使用灵活的开源框架进行联合相位和剪切估计</w:t>
      </w:r>
    </w:p>
    <w:p>
      <w:r>
        <w:rPr>
          <w:rFonts w:ascii="Times New Roman" w:hAnsi="Times New Roman" w:eastAsia="宋体"/>
          <w:b/>
          <w:color w:val="003264"/>
          <w:sz w:val="24"/>
        </w:rPr>
        <w:t>OSI-flex: Optimization-Based Shearing Interferometry for Joint Phase and Shear Estimation Using a Flexible Open-Source Framework</w:t>
      </w:r>
    </w:p>
    <w:p>
      <w:r>
        <w:rPr>
          <w:rFonts w:ascii="Times New Roman" w:hAnsi="Times New Roman" w:eastAsia="宋体"/>
          <w:sz w:val="21"/>
        </w:rPr>
        <w:t>作者: Piotr Zdańkowski</w:t>
        <w:br/>
      </w:r>
      <w:r>
        <w:rPr>
          <w:rFonts w:ascii="Times New Roman" w:hAnsi="Times New Roman" w:eastAsia="宋体"/>
          <w:sz w:val="21"/>
        </w:rPr>
        <w:t xml:space="preserve">时间: 2025-09-18T19:38:47Z | </w:t>
      </w:r>
      <w:r>
        <w:t xml:space="preserve">链接: </w:t>
      </w:r>
      <w:hyperlink r:id="rId789">
        <w:r>
          <w:rPr>
            <w:rFonts w:ascii="Times New Roman" w:hAnsi="Times New Roman" w:eastAsia="宋体"/>
            <w:color w:val="0000FF"/>
            <w:sz w:val="21"/>
            <w:u w:val="single"/>
          </w:rPr>
          <w:t>https://arxiv.org/abs/2509.15382v1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剪切干涉测量是一种共路径定量相位成像技术，其中物光束干扰其自身的横向移动复制品，提供高时间稳定性、降低对环境噪声的敏感性、紧凑的设计以及与部分相干照明的兼容性，从而抑制相干相关的伪影。然而，其主要局限性在于它仅产生剪切相位差测量而不是绝对相位，因此需要额外的重建步骤。在这项工作中，我们介绍了 OSI-flex，这是一种灵活的开源计算框架，用于根据剪切相位差测量进行定量相位重建。该方法利用现代机器学习工具，即自动微分和先进的 ADAM（自适应矩估计）优化器。该方法同时估计相位和剪切值，使其能够适应无法精确确定剪切的实验条件。由于在大多数系统中定义剪切值本质上是困难的，但对于有效的相位重建至关重要，因此这种联合优化可以实现稳健且可靠的相位检索。 OSI-flex 具有高度通用性，支持任意数量、大小和方向的剪切矢量。虽然通过两个正交剪切实现了最佳重建，但纳入正则化（特别是总变差最小化和符号约束）使 OSI-flex 能够在非正交甚至单剪切测量中保持有效。此外，OSI-flex 可适应各种剪切幅度，从子像素（差分配置）到几十个像素（半全剪切配置）。通过模拟和实验数据进行验证，证实了校准相位物体的定量准确性，并证明了 3D 打印细胞模型和滤泡甲状腺细胞的稳健性。</w:t>
      </w:r>
    </w:p>
    <w:p>
      <w:pPr>
        <w:spacing w:before="120"/>
      </w:pPr>
      <w:r>
        <w:rPr>
          <w:rFonts w:ascii="Times New Roman" w:hAnsi="Times New Roman" w:eastAsia="宋体"/>
          <w:b/>
          <w:sz w:val="21"/>
        </w:rPr>
        <w:t>English Abstract:</w:t>
      </w:r>
    </w:p>
    <w:p>
      <w:r>
        <w:rPr>
          <w:rFonts w:ascii="Times New Roman" w:hAnsi="Times New Roman" w:eastAsia="宋体"/>
          <w:sz w:val="21"/>
        </w:rPr>
        <w:t>Shearing interferometry is a common-path quantitative phase imaging technique in which an object beam interferes with a laterally shifted replica of itself, providing high temporal stability, reduced sensitivity to environmental noise, compact design, and compatibility with partially coherent illumination that suppresses coherence-related artifacts. Its principal limitation, however, is that it yields only sheared phase-difference measurements rather than the absolute phase, thereby requiring additional reconstruction step. In this work, we introduce OSI-flex, a flexible, open-source computational framework for quantitative phase reconstruction from sheared phase-difference measurements. The method leverages modern machine learning tools, namely automatic differentiation and the advanced ADAM (Adaptive Moment Estimation) optimizer. The method simultaneously estimates the phase and shear values, enabling it to adapt to experimental conditions where the shear cannot be precisely determined. Because defining shear value is inherently difficult in most systems, yet crucial for effective phase reconstruction, this joint optimization leads to robust and reliable phase retrieval. OSI-flex is highly versatile, supporting arbitrary numbers, magnitudes, and orientations of shear vectors. While optimal reconstruction is achieved with two orthogonal shears, the inclusion of regularization - specifically total variation minimization and sign constraint - enables OSI-flex to remain effective with nonorthogonal or even single-shear measurements. Moreover, OSI-flex accommodates a wide range of shear magnitudes, from subpixel (differential configuration) to several dozen pixels (semi-total shear configuration). Validation with simulations and experimental data confirms quantitative accuracy on calibrated phase objects and demonstrates robustness with 3D-printed cell phantom and follicular thyroid cells.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LenslessMic：通过无透镜计算成像进行音频加密和身份验证</w:t>
      </w:r>
    </w:p>
    <w:p>
      <w:r>
        <w:rPr>
          <w:rFonts w:ascii="Times New Roman" w:hAnsi="Times New Roman" w:eastAsia="宋体"/>
          <w:b/>
          <w:color w:val="003264"/>
          <w:sz w:val="24"/>
        </w:rPr>
        <w:t>LenslessMic: Audio Encryption and Authentication via Lensless Computational Imaging</w:t>
      </w:r>
    </w:p>
    <w:p>
      <w:r>
        <w:rPr>
          <w:rFonts w:ascii="Times New Roman" w:hAnsi="Times New Roman" w:eastAsia="宋体"/>
          <w:sz w:val="21"/>
        </w:rPr>
        <w:t>作者: Martin Vetterli</w:t>
        <w:br/>
      </w:r>
      <w:r>
        <w:rPr>
          <w:rFonts w:ascii="Times New Roman" w:hAnsi="Times New Roman" w:eastAsia="宋体"/>
          <w:sz w:val="21"/>
        </w:rPr>
        <w:t xml:space="preserve">时间: 2025-09-19T20:59:30Z | </w:t>
      </w:r>
      <w:r>
        <w:t xml:space="preserve">链接: </w:t>
      </w:r>
      <w:hyperlink r:id="rId790">
        <w:r>
          <w:rPr>
            <w:rFonts w:ascii="Times New Roman" w:hAnsi="Times New Roman" w:eastAsia="宋体"/>
            <w:color w:val="0000FF"/>
            <w:sz w:val="21"/>
            <w:u w:val="single"/>
          </w:rPr>
          <w:t>https://arxiv.org/abs/2509.16418v1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随着社会对数字数据共享的日益依赖，敏感信息的保护变得至关重要。加密作为隐私保护方法之一；然而，它在音频领域的实现主要依赖于信号处理或嵌入到硬件中的软件方法。在本文中，我们介绍了 LenslessMic，这是一种基于混合光学硬件的加密方法，它利用无镜头摄像头作为适用于多种类型音频的物理安全层。我们证明，LenslessMic 能够 (1) 对音频录音进行可靠的身份验证，以及 (2) 可以与 256 位数字标准的搜索空间相媲美的加密强度，同时保持高质量的信号和最小化内容信息的丢失。该方法通过低成本 Raspberry Pi 原型进行了验证，并与数据集一起开源，以促进该领域的研究。</w:t>
      </w:r>
    </w:p>
    <w:p>
      <w:pPr>
        <w:spacing w:before="120"/>
      </w:pPr>
      <w:r>
        <w:rPr>
          <w:rFonts w:ascii="Times New Roman" w:hAnsi="Times New Roman" w:eastAsia="宋体"/>
          <w:b/>
          <w:sz w:val="21"/>
        </w:rPr>
        <w:t>English Abstract:</w:t>
      </w:r>
    </w:p>
    <w:p>
      <w:r>
        <w:rPr>
          <w:rFonts w:ascii="Times New Roman" w:hAnsi="Times New Roman" w:eastAsia="宋体"/>
          <w:sz w:val="21"/>
        </w:rPr>
        <w:t>With society's increasing reliance on digital data sharing, the protection of sensitive information has become critical. Encryption serves as one of the privacy-preserving methods; however, its realization in the audio domain predominantly relies on signal processing or software methods embedded into hardware. In this paper, we introduce LenslessMic, a hybrid optical hardware-based encryption method that utilizes a lensless camera as a physical layer of security applicable to multiple types of audio. We show that LenslessMic enables (1) robust authentication of audio recordings and (2) encryption strength that can rival the search space of 256-bit digital standards, while maintaining high-quality signals and minimal loss of content information. The approach is validated with a low-cost Raspberry Pi prototype and is open-sourced together with datasets to facilitate research in the area.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通过色度-强度分解进行光谱压缩成像</w:t>
      </w:r>
    </w:p>
    <w:p>
      <w:r>
        <w:rPr>
          <w:rFonts w:ascii="Times New Roman" w:hAnsi="Times New Roman" w:eastAsia="宋体"/>
          <w:b/>
          <w:color w:val="003264"/>
          <w:sz w:val="24"/>
        </w:rPr>
        <w:t>Spectral Compressive Imaging via Chromaticity-Intensity Decomposition</w:t>
      </w:r>
    </w:p>
    <w:p>
      <w:r>
        <w:rPr>
          <w:rFonts w:ascii="Times New Roman" w:hAnsi="Times New Roman" w:eastAsia="宋体"/>
          <w:sz w:val="21"/>
        </w:rPr>
        <w:t>作者: Xin Yuan</w:t>
        <w:br/>
      </w:r>
      <w:r>
        <w:rPr>
          <w:rFonts w:ascii="Times New Roman" w:hAnsi="Times New Roman" w:eastAsia="宋体"/>
          <w:sz w:val="21"/>
        </w:rPr>
        <w:t xml:space="preserve">时间: 2025-09-20T13:37:14Z | </w:t>
      </w:r>
      <w:r>
        <w:t xml:space="preserve">链接: </w:t>
      </w:r>
      <w:hyperlink r:id="rId791">
        <w:r>
          <w:rPr>
            <w:rFonts w:ascii="Times New Roman" w:hAnsi="Times New Roman" w:eastAsia="宋体"/>
            <w:color w:val="0000FF"/>
            <w:sz w:val="21"/>
            <w:u w:val="single"/>
          </w:rPr>
          <w:t>https://arxiv.org/abs/2509.16690v1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编码孔径快照光谱成像（CASSI）中，捕获的测量数据会纠缠空间和光谱信息，给高光谱图像（HSI）重建带来严重的不适定逆问题。此外，捕获的辐射本质上取决于场景照明，因此很难恢复不受照明条件影响的固有光谱反射率。为了应对这些挑战，我们提出了一种色度-强度分解框架，它将 HSI 分解为空间平滑的强度图和光谱变化的色度立方体。色度编码光照不变的反射率，丰富了高频空间细节和局部光谱稀疏性。在此分解的基础上，我们开发了 CIDNet，这是一种双摄像头 CASSI 系统内的色度-强度分解展开网络。 CIDNet 集成了一个混合空间光谱 Transformer，专门用于重建细粒度和稀疏光谱色度，以及一个退化感知、空间自适应噪声估计模块，可在迭代阶段捕获各向异性噪声。对合成和真实 CASSI 数据集的大量实验表明，我们的方法在光谱和色度保真度方面均实现了卓越的性能。代码和模型将公开。</w:t>
      </w:r>
    </w:p>
    <w:p>
      <w:pPr>
        <w:spacing w:before="120"/>
      </w:pPr>
      <w:r>
        <w:rPr>
          <w:rFonts w:ascii="Times New Roman" w:hAnsi="Times New Roman" w:eastAsia="宋体"/>
          <w:b/>
          <w:sz w:val="21"/>
        </w:rPr>
        <w:t>English Abstract:</w:t>
      </w:r>
    </w:p>
    <w:p>
      <w:r>
        <w:rPr>
          <w:rFonts w:ascii="Times New Roman" w:hAnsi="Times New Roman" w:eastAsia="宋体"/>
          <w:sz w:val="21"/>
        </w:rPr>
        <w:t>In coded aperture snapshot spectral imaging (CASSI), the captured measurement entangles spatial and spectral information, posing a severely ill-posed inverse problem for hyperspectral images (HSIs) reconstruction. Moreover, the captured radiance inherently depends on scene illumination, making it difficult to recover the intrinsic spectral reflectance that remains invariant to lighting conditions. To address these challenges, we propose a chromaticity-intensity decomposition framework, which disentangles an HSI into a spatially smooth intensity map and a spectrally variant chromaticity cube. The chromaticity encodes lighting-invariant reflectance, enriched with high-frequency spatial details and local spectral sparsity. Building on this decomposition, we develop CIDNet, a Chromaticity-Intensity Decomposition unfolding network within a dual-camera CASSI system. CIDNet integrates a hybrid spatial-spectral Transformer tailored to reconstruct fine-grained and sparse spectral chromaticity and a degradation-aware, spatially-adaptive noise estimation module that captures anisotropic noise across iterative stages. Extensive experiments on both synthetic and real-world CASSI datasets demonstrate that our method achieves superior performance in both spectral and chromaticity fidelity. Code and models will be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采用编码孔径和扩散后采样的离焦单图像深度</w:t>
      </w:r>
    </w:p>
    <w:p>
      <w:r>
        <w:rPr>
          <w:rFonts w:ascii="Times New Roman" w:hAnsi="Times New Roman" w:eastAsia="宋体"/>
          <w:b/>
          <w:color w:val="003264"/>
          <w:sz w:val="24"/>
        </w:rPr>
        <w:t>Single-Image Depth from Defocus with Coded Aperture and Diffusion Posterior Sampling</w:t>
      </w:r>
    </w:p>
    <w:p>
      <w:r>
        <w:rPr>
          <w:rFonts w:ascii="Times New Roman" w:hAnsi="Times New Roman" w:eastAsia="宋体"/>
          <w:sz w:val="21"/>
        </w:rPr>
        <w:t>作者: Tomoya Nakamura</w:t>
        <w:br/>
      </w:r>
      <w:r>
        <w:rPr>
          <w:rFonts w:ascii="Times New Roman" w:hAnsi="Times New Roman" w:eastAsia="宋体"/>
          <w:sz w:val="21"/>
        </w:rPr>
        <w:t xml:space="preserve">时间: 2025-09-22T07:20:30Z | </w:t>
      </w:r>
      <w:r>
        <w:t xml:space="preserve">链接: </w:t>
      </w:r>
      <w:hyperlink r:id="rId792">
        <w:r>
          <w:rPr>
            <w:rFonts w:ascii="Times New Roman" w:hAnsi="Times New Roman" w:eastAsia="宋体"/>
            <w:color w:val="0000FF"/>
            <w:sz w:val="21"/>
            <w:u w:val="single"/>
          </w:rPr>
          <w:t>https://arxiv.org/abs/2509.17427v1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编码孔径成像的单快照离焦深度（DFD）重建方法，该方法用纯粹用作正则化的学习扩散先验取代了手工制作的先验。我们的优化框架通过可微分前向模型强制测量一致性，同时在去噪图像域中使用扩散先验指导解决方案，从而比经典优化产生更高的准确性和稳定性。与 U-Net 式回归器不同，我们的方法不需要配对的散焦 RGBD 训练数据，也不会将训练与特定的相机配置联系起来。综合模拟和原型相机的实验证明了在噪声水平下始终如一的强大 RGBD 重建，优于 U-Net 基线和经典的编码孔径 DFD 方法。</w:t>
      </w:r>
    </w:p>
    <w:p>
      <w:pPr>
        <w:spacing w:before="120"/>
      </w:pPr>
      <w:r>
        <w:rPr>
          <w:rFonts w:ascii="Times New Roman" w:hAnsi="Times New Roman" w:eastAsia="宋体"/>
          <w:b/>
          <w:sz w:val="21"/>
        </w:rPr>
        <w:t>English Abstract:</w:t>
      </w:r>
    </w:p>
    <w:p>
      <w:r>
        <w:rPr>
          <w:rFonts w:ascii="Times New Roman" w:hAnsi="Times New Roman" w:eastAsia="宋体"/>
          <w:sz w:val="21"/>
        </w:rPr>
        <w:t>We propose a single-snapshot depth-from-defocus (DFD) reconstruction method for coded-aperture imaging that replaces hand-crafted priors with a learned diffusion prior used purely as regularization. Our optimization framework enforces measurement consistency via a differentiable forward model while guiding solutions with the diffusion prior in the denoised image domain, yielding higher accuracy and stability than classical optimization. Unlike U-Net-style regressors, our approach requires no paired defocus-RGBD training data and does not tie training to a specific camera configuration. Experiments on comprehensive simulations and a prototype camera demonstrate consistently strong RGBD reconstructions across noise levels, outperforming both U-Net baselines and a classical coded-aperture DFD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RnGCam：来自滚动和全局快门测量的高速视频</w:t>
      </w:r>
    </w:p>
    <w:p>
      <w:r>
        <w:rPr>
          <w:rFonts w:ascii="Times New Roman" w:hAnsi="Times New Roman" w:eastAsia="宋体"/>
          <w:b/>
          <w:color w:val="003264"/>
          <w:sz w:val="24"/>
        </w:rPr>
        <w:t>RnGCam: High-speed video from rolling &amp; global shutter measurements</w:t>
      </w:r>
    </w:p>
    <w:p>
      <w:r>
        <w:rPr>
          <w:rFonts w:ascii="Times New Roman" w:hAnsi="Times New Roman" w:eastAsia="宋体"/>
          <w:sz w:val="21"/>
        </w:rPr>
        <w:t>作者: Nick Antipa</w:t>
        <w:br/>
      </w:r>
      <w:r>
        <w:rPr>
          <w:rFonts w:ascii="Times New Roman" w:hAnsi="Times New Roman" w:eastAsia="宋体"/>
          <w:sz w:val="21"/>
        </w:rPr>
        <w:t xml:space="preserve">时间: 2025-09-22T17:58:42Z | </w:t>
      </w:r>
      <w:r>
        <w:t xml:space="preserve">链接: </w:t>
      </w:r>
      <w:hyperlink r:id="rId793">
        <w:r>
          <w:rPr>
            <w:rFonts w:ascii="Times New Roman" w:hAnsi="Times New Roman" w:eastAsia="宋体"/>
            <w:color w:val="0000FF"/>
            <w:sz w:val="21"/>
            <w:u w:val="single"/>
          </w:rPr>
          <w:t>https://arxiv.org/abs/2509.18087v1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压缩视频捕获使用低速传感器将短的高速视频编码为单个测量结果，然后通过计算重建原始视频。先前的实现依赖于昂贵的硬件，并且仅限于对具有空背景的稀疏场景进行成像。我们提出了 RnGCam，这是一种将低速消费级卷帘快门 (RS) 和全局快门 (GS) 传感器的测量结果融合到 kHz 帧速率的视频中的系统。 RS 传感器与称为漫射器的伪随机光学器件相结合，可在空间上复用场景信息。 GS 传感器与传统镜头耦合。 RS 漫射器提供低空间细节和高时间细节，补充了 GS 镜头系统的高空间细节和低时间细节。我们提出了一种使用隐式神经表示（INR）的重建方法，将测量结果融合到高速视频中。我们的 INR 方法分别对静态和动态场景组件进行建模，同时显式地规范动态。在模拟中，我们表明我们的方法明显优于以前的 RS 压缩视频方法以及最先进的帧插值器。我们在双摄像头硬件设置中验证了我们的方法，该设置可以为密集场景以每秒 4,800 帧的速度生成 230 帧视频，所使用的硬件成本比以前的压缩视频系统低 10 倍。</w:t>
      </w:r>
    </w:p>
    <w:p>
      <w:pPr>
        <w:spacing w:before="120"/>
      </w:pPr>
      <w:r>
        <w:rPr>
          <w:rFonts w:ascii="Times New Roman" w:hAnsi="Times New Roman" w:eastAsia="宋体"/>
          <w:b/>
          <w:sz w:val="21"/>
        </w:rPr>
        <w:t>English Abstract:</w:t>
      </w:r>
    </w:p>
    <w:p>
      <w:r>
        <w:rPr>
          <w:rFonts w:ascii="Times New Roman" w:hAnsi="Times New Roman" w:eastAsia="宋体"/>
          <w:sz w:val="21"/>
        </w:rPr>
        <w:t>Compressive video capture encodes a short high-speed video into a single measurement using a low-speed sensor, then computationally reconstructs the original video. Prior implementations rely on expensive hardware and are restricted to imaging sparse scenes with empty backgrounds. We propose RnGCam, a system that fuses measurements from low-speed consumer-grade rolling-shutter (RS) and global-shutter (GS) sensors into video at kHz frame rates. The RS sensor is combined with a pseudorandom optic, called a diffuser, which spatially multiplexes scene information. The GS sensor is coupled with a conventional lens. The RS-diffuser provides low spatial detail and high temporal detail, complementing the GS-lens system's high spatial detail and low temporal detail. We propose a reconstruction method using implicit neural representations (INR) to fuse the measurements into a high-speed video. Our INR method separately models the static and dynamic scene components, while explicitly regularizing dynamics. In simulation, we show that our approach significantly outperforms previous RS compressive video methods, as well as state-of-the-art frame interpolators. We validate our approach in a dual-camera hardware setup, which generates 230 frames of video at 4,800 frames per second for dense scenes, using hardware that costs $10\times$ less than previous compressive video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使用深度学习从波长空间重建光学相干断层扫描图像</w:t>
      </w:r>
    </w:p>
    <w:p>
      <w:r>
        <w:rPr>
          <w:rFonts w:ascii="Times New Roman" w:hAnsi="Times New Roman" w:eastAsia="宋体"/>
          <w:b/>
          <w:color w:val="003264"/>
          <w:sz w:val="24"/>
        </w:rPr>
        <w:t>Reconstruction of Optical Coherence Tomography Images from Wavelength-space Using Deep-learning</w:t>
      </w:r>
    </w:p>
    <w:p>
      <w:r>
        <w:rPr>
          <w:rFonts w:ascii="Times New Roman" w:hAnsi="Times New Roman" w:eastAsia="宋体"/>
          <w:sz w:val="21"/>
        </w:rPr>
        <w:t>作者: Violeta Madjarova</w:t>
        <w:br/>
      </w:r>
      <w:r>
        <w:rPr>
          <w:rFonts w:ascii="Times New Roman" w:hAnsi="Times New Roman" w:eastAsia="宋体"/>
          <w:sz w:val="21"/>
        </w:rPr>
        <w:t xml:space="preserve">时间: 2025-09-23T08:21:53Z | </w:t>
      </w:r>
      <w:r>
        <w:t xml:space="preserve">链接: </w:t>
      </w:r>
      <w:hyperlink r:id="rId794">
        <w:r>
          <w:rPr>
            <w:rFonts w:ascii="Times New Roman" w:hAnsi="Times New Roman" w:eastAsia="宋体"/>
            <w:color w:val="0000FF"/>
            <w:sz w:val="21"/>
            <w:u w:val="single"/>
          </w:rPr>
          <w:t>https://arxiv.org/abs/2509.18783v1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传统的傅里叶域光学相干断层扫描 (FD-OCT) 系统依靠重采样到波数 (k) 域来提取深度剖面。这要么需要额外的硬件资源，要么放大现有的计算复杂性。此外，由于系统对低相干干涉测量的依赖，OCT 图像还受到散斑噪声的影响。我们提出了一种基于深度学习 (DL) 的简化且计算高效的方法，该方法能够直接从波长域重建散斑减少的 OCT 图像。为了进行重建，依次使用两个编码器-解码器类型的网络，即空间域卷积神经网络（SD-CNN）和傅立叶域CNN（FD-CNN）。 SD-CNN 利用通过傅立叶变换域条纹获得的高度退化图像来重建退化的形态结构并抑制不需要的噪声。 FD-CNN 利用此输出通过傅立叶域 (FD) 优化进一步提高图像质量。我们定量和直观地证明了该方法在获得高质量 OCT 图像方面的功效。此外，我们还说明了通过利用深度学习模型的力量来降低计算复杂性。我们相信这项工作为 OCT 图像重建领域的进一步创新奠定了框架。</w:t>
      </w:r>
    </w:p>
    <w:p>
      <w:pPr>
        <w:spacing w:before="120"/>
      </w:pPr>
      <w:r>
        <w:rPr>
          <w:rFonts w:ascii="Times New Roman" w:hAnsi="Times New Roman" w:eastAsia="宋体"/>
          <w:b/>
          <w:sz w:val="21"/>
        </w:rPr>
        <w:t>English Abstract:</w:t>
      </w:r>
    </w:p>
    <w:p>
      <w:r>
        <w:rPr>
          <w:rFonts w:ascii="Times New Roman" w:hAnsi="Times New Roman" w:eastAsia="宋体"/>
          <w:sz w:val="21"/>
        </w:rPr>
        <w:t>Conventional Fourier-domain Optical Coherence Tomography (FD-OCT) systems depend on resampling into wavenumber (k) domain to extract the depth profile. This either necessitates additional hardware resources or amplifies the existing computational complexity. Moreover, the OCT images also suffer from speckle noise, due to systemic reliance on low coherence interferometry. We propose a streamlined and computationally efficient approach based on Deep-Learning (DL) which enables reconstructing speckle-reduced OCT images directly from the wavelength domain. For reconstruction, two encoder-decoder styled networks namely Spatial Domain Convolution Neural Network (SD-CNN) and Fourier Domain CNN (FD-CNN) are used sequentially. The SD-CNN exploits the highly degraded images obtained by Fourier transforming the domain fringes to reconstruct the deteriorated morphological structures along with suppression of unwanted noise. The FD-CNN leverages this output to enhance the image quality further by optimization in Fourier domain (FD). We quantitatively and visually demonstrate the efficacy of the method in obtaining high-quality OCT images. Furthermore, we illustrate the computational complexity reduction by harnessing the power of DL models. We believe that this work lays the framework for further innovations in the realm of OCT image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基底增强衍射断层扫描的传递函数方法</w:t>
      </w:r>
    </w:p>
    <w:p>
      <w:r>
        <w:rPr>
          <w:rFonts w:ascii="Times New Roman" w:hAnsi="Times New Roman" w:eastAsia="宋体"/>
          <w:b/>
          <w:color w:val="003264"/>
          <w:sz w:val="24"/>
        </w:rPr>
        <w:t>Transfer-Function Approach to Substrate-Enhanced Diffraction Tomography</w:t>
      </w:r>
    </w:p>
    <w:p>
      <w:r>
        <w:rPr>
          <w:rFonts w:ascii="Times New Roman" w:hAnsi="Times New Roman" w:eastAsia="宋体"/>
          <w:sz w:val="21"/>
        </w:rPr>
        <w:t>作者: Lei Tian</w:t>
        <w:br/>
      </w:r>
      <w:r>
        <w:rPr>
          <w:rFonts w:ascii="Times New Roman" w:hAnsi="Times New Roman" w:eastAsia="宋体"/>
          <w:sz w:val="21"/>
        </w:rPr>
        <w:t xml:space="preserve">时间: 2025-09-25T02:24:27Z | </w:t>
      </w:r>
      <w:r>
        <w:t xml:space="preserve">链接: </w:t>
      </w:r>
      <w:hyperlink r:id="rId795">
        <w:r>
          <w:rPr>
            <w:rFonts w:ascii="Times New Roman" w:hAnsi="Times New Roman" w:eastAsia="宋体"/>
            <w:color w:val="0000FF"/>
            <w:sz w:val="21"/>
            <w:u w:val="single"/>
          </w:rPr>
          <w:t>https://arxiv.org/abs/2509.20676v2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前向和后向散射提供了互补的体积和界面信息，但传统的三维 (3D) 成像通常只能获取其中之一。在这封信中，我们提出了一种基板增强衍射断层扫描方法，可以在多角度落射照明下同时恢复两个通道。这种几何结构在轴对称傅立叶区域捕获一个前向散射带和两个后向散射带，其中它们的互补覆盖能够实现非厄米光谱中的相位吸收分离。为两个通道导出显式 3D 传递函数，并建立轴向 Kramers-Kronig 关系，将基底引起的边界条件纳入统一框架中。我们的结果建立了一种无标记、高分辨率的 3D 成像模式，超越了现有方法的限制。</w:t>
      </w:r>
    </w:p>
    <w:p>
      <w:pPr>
        <w:spacing w:before="120"/>
      </w:pPr>
      <w:r>
        <w:rPr>
          <w:rFonts w:ascii="Times New Roman" w:hAnsi="Times New Roman" w:eastAsia="宋体"/>
          <w:b/>
          <w:sz w:val="21"/>
        </w:rPr>
        <w:t>English Abstract:</w:t>
      </w:r>
    </w:p>
    <w:p>
      <w:r>
        <w:rPr>
          <w:rFonts w:ascii="Times New Roman" w:hAnsi="Times New Roman" w:eastAsia="宋体"/>
          <w:sz w:val="21"/>
        </w:rPr>
        <w:t>Forward and backward scattering provide complementary volumetric and interfacial information, yet conventional three-dimensional (3D) imaging typically accesses only one. In this Letter, we present a substrate-enhanced diffraction tomography approach that simultaneously recovers both channels under multi-angle epi-illumination.This geometry captures one forward- and two backward-scattering bands in axially symmetric Fourier regions, where their complementary coverage enables phase-absorption separation in a non-Hermitian spectrum. Explicit 3D transfer functions are derived for both channels, and an axial Kramers-Kronig relation is established to incorporate substrate-induced boundary conditions in a unified framework. Our results establish a label-free, high-resolution 3D imaging modality that surpasses the limits of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SD-RetinaNet：OCT 中的拓扑约束半监督视网膜病变和层分割</w:t>
      </w:r>
    </w:p>
    <w:p>
      <w:r>
        <w:rPr>
          <w:rFonts w:ascii="Times New Roman" w:hAnsi="Times New Roman" w:eastAsia="宋体"/>
          <w:b/>
          <w:color w:val="003264"/>
          <w:sz w:val="24"/>
        </w:rPr>
        <w:t>SD-RetinaNet: Topologically Constrained Semi-Supervised Retinal Lesion and Layer Segmentation in OCT</w:t>
      </w:r>
    </w:p>
    <w:p>
      <w:r>
        <w:rPr>
          <w:rFonts w:ascii="Times New Roman" w:hAnsi="Times New Roman" w:eastAsia="宋体"/>
          <w:sz w:val="21"/>
        </w:rPr>
        <w:t>作者: Hrvoje Bogunović</w:t>
        <w:br/>
      </w:r>
      <w:r>
        <w:rPr>
          <w:rFonts w:ascii="Times New Roman" w:hAnsi="Times New Roman" w:eastAsia="宋体"/>
          <w:sz w:val="21"/>
        </w:rPr>
        <w:t xml:space="preserve">时间: 2025-09-25T07:56:38Z | </w:t>
      </w:r>
      <w:r>
        <w:t xml:space="preserve">链接: </w:t>
      </w:r>
      <w:hyperlink r:id="rId796">
        <w:r>
          <w:rPr>
            <w:rFonts w:ascii="Times New Roman" w:hAnsi="Times New Roman" w:eastAsia="宋体"/>
            <w:color w:val="0000FF"/>
            <w:sz w:val="21"/>
            <w:u w:val="single"/>
          </w:rPr>
          <w:t>https://arxiv.org/abs/2509.20864v1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广泛用于诊断和监测视网膜疾病，例如年龄相关性黄斑变性（AMD）。层和病变等生物标志物的分割对于患者的诊断和随访至关重要。最近，半监督学习在提高视网膜分割性能方面显示出了希望。然而，现有的方法经常产生解剖学上不合理的分割，无法有效地模拟层与病变的相互作用，并且缺乏对拓扑正确性的保证。</w:t>
        <w:br/>
        <w:t xml:space="preserve">  为了解决这些限制，我们提出了一种新颖的半监督模型，该模型引入了完全可微的生物标记拓扑引擎，以强制对病变和层进行解剖学上的正确分割。这使得联合学习能够利用层和病变之间的双向影响，利用未标记和不同的部分标记数据集。我们的模型学习一种解开的表示，分离空间和风格因素。这种方法能够实现更真实的层分割并改进病变分割，同时严格执行病变定位在相对于分割层的解剖学上合理的位置。</w:t>
        <w:br/>
        <w:t xml:space="preserve">  我们在 OCT 扫描的公共和内部数据集上评估了所提出的模型，并表明它在病变和层分割方面都优于当前最先进的技术，同时证明了使用部分注释的训练数据将层分割推广到病理病例的能力。我们的结果证明了在半监督学习中使用解剖学约束来实现准确、稳健和值得信赖的视网膜生物标志物分割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widely used for diagnosing and monitoring retinal diseases, such as age-related macular degeneration (AMD). The segmentation of biomarkers such as layers and lesions is essential for patient diagnosis and follow-up. Recently, semi-supervised learning has shown promise in improving retinal segmentation performance. However, existing methods often produce anatomically implausible segmentations, fail to effectively model layer-lesion interactions, and lack guarantees on topological correctness.</w:t>
        <w:br/>
        <w:t xml:space="preserve">  To address these limitations, we propose a novel semi-supervised model that introduces a fully differentiable biomarker topology engine to enforce anatomically correct segmentation of lesions and layers. This enables joint learning with bidirectional influence between layers and lesions, leveraging unlabeled and diverse partially labeled datasets. Our model learns a disentangled representation, separating spatial and style factors. This approach enables more realistic layer segmentations and improves lesion segmentation, while strictly enforcing lesion location in their anatomically plausible positions relative to the segmented layers.</w:t>
        <w:br/>
        <w:t xml:space="preserve">  We evaluate the proposed model on public and internal datasets of OCT scans and show that it outperforms the current state-of-the-art in both lesion and layer segmentation, while demonstrating the ability to generalize layer segmentation to pathological cases using partially annotated training data. Our results demonstrate the potential of using anatomical constraints in semi-supervised learning for accurate, robust, and trustworthy retinal biomarker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沸腾散斑快照合成孔径成像</w:t>
      </w:r>
    </w:p>
    <w:p>
      <w:r>
        <w:rPr>
          <w:rFonts w:ascii="Times New Roman" w:hAnsi="Times New Roman" w:eastAsia="宋体"/>
          <w:b/>
          <w:color w:val="003264"/>
          <w:sz w:val="24"/>
        </w:rPr>
        <w:t>Snapshot Synthetic Aperture Imaging with Boiling Speckle</w:t>
      </w:r>
    </w:p>
    <w:p>
      <w:r>
        <w:rPr>
          <w:rFonts w:ascii="Times New Roman" w:hAnsi="Times New Roman" w:eastAsia="宋体"/>
          <w:sz w:val="21"/>
        </w:rPr>
        <w:t>作者: Christopher A. Metzler</w:t>
        <w:br/>
      </w:r>
      <w:r>
        <w:rPr>
          <w:rFonts w:ascii="Times New Roman" w:hAnsi="Times New Roman" w:eastAsia="宋体"/>
          <w:sz w:val="21"/>
        </w:rPr>
        <w:t xml:space="preserve">时间: 2025-09-25T23:11:38Z | </w:t>
      </w:r>
      <w:r>
        <w:t xml:space="preserve">链接: </w:t>
      </w:r>
      <w:hyperlink r:id="rId797">
        <w:r>
          <w:rPr>
            <w:rFonts w:ascii="Times New Roman" w:hAnsi="Times New Roman" w:eastAsia="宋体"/>
            <w:color w:val="0000FF"/>
            <w:sz w:val="21"/>
            <w:u w:val="single"/>
          </w:rPr>
          <w:t>https://arxiv.org/abs/2509.21682v1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基于光的合成孔径 (SA) 成像方法，例如傅里叶叠层成像技术，为显微镜带来了突破性的高分辨率宽视场成像能力。虽然这些技术有望在远程成像应用中带来类似的改进，但基于光的宏观 SA 成像却更具挑战性。在这项工作中，我们首先证明散斑噪声对于基于光的 SA 系统来说尤其成问题。具体来说，我们证明，如果捕获的连续测量受到与每次测量无关的散斑的影响，则根本不可能对完全漫射场景执行 SA 成像。然后，我们开发了一种快照 SA 成像方法和孔径相位同步策略，可以克服这一限制并实现 SA 成像。值得注意的是，我们在模拟中进一步证明，可以利用散斑来恢复具有分布式、非重叠孔径的 SA 成像系统中丢失的空间频率信息。也就是说，可以利用散斑来提高SA成像系统的分辨率。</w:t>
      </w:r>
    </w:p>
    <w:p>
      <w:pPr>
        <w:spacing w:before="120"/>
      </w:pPr>
      <w:r>
        <w:rPr>
          <w:rFonts w:ascii="Times New Roman" w:hAnsi="Times New Roman" w:eastAsia="宋体"/>
          <w:b/>
          <w:sz w:val="21"/>
        </w:rPr>
        <w:t>English Abstract:</w:t>
      </w:r>
    </w:p>
    <w:p>
      <w:r>
        <w:rPr>
          <w:rFonts w:ascii="Times New Roman" w:hAnsi="Times New Roman" w:eastAsia="宋体"/>
          <w:sz w:val="21"/>
        </w:rPr>
        <w:t>Light-based synthetic aperture (SA) imaging methods, such as Fourier Ptychography, have brought breakthrough high-resolution wide-field-of-view imaging capabilities to microscopy. While these technologies promise similar improvements in long-range imaging applications, macroscale light-based SA imaging is significantly more challenging. In this work, we first demonstrate that speckle noise is particularly problematic for light-based SA systems. Specifically, we prove that it is fundamentally impossible to perform SA imaging of fully diffuse scenes if one captures sequential measurements that suffer from per-measurement-independent speckle. We then develop a snapshot SA imaging method and aperture-phase-synchronization strategy that can overcome this limitation and enable SA imaging. Remarkably, we further demonstrate, in simulation, that speckle can be exploited to recover missing spatial frequency information in SA imaging systems with distributed, non-overlapping apertures. That is, one can use speckle to improve the resolution of an SA imaging system.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BioVessel-Net 和 RetinaMix：来自 OCTA 图像的无监督视网膜血管分割</w:t>
      </w:r>
    </w:p>
    <w:p>
      <w:r>
        <w:rPr>
          <w:rFonts w:ascii="Times New Roman" w:hAnsi="Times New Roman" w:eastAsia="宋体"/>
          <w:b/>
          <w:color w:val="003264"/>
          <w:sz w:val="24"/>
        </w:rPr>
        <w:t>BioVessel-Net and RetinaMix: Unsupervised Retinal Vessel Segmentation from OCTA Images</w:t>
      </w:r>
    </w:p>
    <w:p>
      <w:r>
        <w:rPr>
          <w:rFonts w:ascii="Times New Roman" w:hAnsi="Times New Roman" w:eastAsia="宋体"/>
          <w:sz w:val="21"/>
        </w:rPr>
        <w:t>作者: Yongbin Yu</w:t>
        <w:br/>
      </w:r>
      <w:r>
        <w:rPr>
          <w:rFonts w:ascii="Times New Roman" w:hAnsi="Times New Roman" w:eastAsia="宋体"/>
          <w:sz w:val="21"/>
        </w:rPr>
        <w:t xml:space="preserve">时间: 2025-09-28T03:46:20Z | </w:t>
      </w:r>
      <w:r>
        <w:t xml:space="preserve">链接: </w:t>
      </w:r>
      <w:hyperlink r:id="rId798">
        <w:r>
          <w:rPr>
            <w:rFonts w:ascii="Times New Roman" w:hAnsi="Times New Roman" w:eastAsia="宋体"/>
            <w:color w:val="0000FF"/>
            <w:sz w:val="21"/>
            <w:u w:val="single"/>
          </w:rPr>
          <w:t>https://arxiv.org/abs/2509.23617v1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血管的结构变化是青光眼和其他眼部疾病发生和进展的关键生物标志物。然而，当前的血管分割方法很大程度上依赖于监督学习和大量的手动注释，这些方法成本高昂、容易出错，并且在光学相干断层扫描血管造影中难以获得。在这里，我们提出了 BioVessel-Net，这是一个无监督的生成框架，它将血管生物统计学与对抗性细化和半径引导分割策略相结合。与基于像素的方法不同，BioVessel-Net 直接对具有生物统计一致性的血管结构进行建模，无需标记数据或高性能计算即可实现准确且可解释的血管提取。为了支持训练和评估，我们引入了 RetinaMix，这是一个新的 2D 和 3D OCTA 图像基准数据集，其中包含来自不同人群的高分辨率血管细节。实验结果表明，BioVessel-Net 在 RetinaMix 和现有数据集上实现了近乎完美的分割精度，大大优于最先进的监督和半监督方法。 BioVessel-Net 和 RetinaMix 共同为视网膜血管分析提供了一种无标记、计算效率高且临床可解释的解决方案，在青光眼监测、血流建模和进展预测方面具有广泛的潜力。代码和数据集可访问：https://github.com/VikiXie/SatMar8。</w:t>
      </w:r>
    </w:p>
    <w:p>
      <w:pPr>
        <w:spacing w:before="120"/>
      </w:pPr>
      <w:r>
        <w:rPr>
          <w:rFonts w:ascii="Times New Roman" w:hAnsi="Times New Roman" w:eastAsia="宋体"/>
          <w:b/>
          <w:sz w:val="21"/>
        </w:rPr>
        <w:t>English Abstract:</w:t>
      </w:r>
    </w:p>
    <w:p>
      <w:r>
        <w:rPr>
          <w:rFonts w:ascii="Times New Roman" w:hAnsi="Times New Roman" w:eastAsia="宋体"/>
          <w:sz w:val="21"/>
        </w:rPr>
        <w:t>Structural changes in retinal blood vessels are critical biomarkers for the onset and progression of glaucoma and other ocular diseases. However, current vessel segmentation approaches largely rely on supervised learning and extensive manual annotations, which are costly, error-prone, and difficult to obtain in optical coherence tomography angiography. Here we present BioVessel-Net, an unsupervised generative framework that integrates vessel biostatistics with adversarial refinement and a radius-guided segmentation strategy. Unlike pixel-based methods, BioVessel-Net directly models vascular structures with biostatistical coherence, achieving accurate and explainable vessel extraction without labeled data or high-performance computing. To support training and evaluation, we introduce RetinaMix, a new benchmark dataset of 2D and 3D OCTA images with high-resolution vessel details from diverse populations. Experimental results demonstrate that BioVessel-Net achieves near-perfect segmentation accuracy across RetinaMix and existing datasets, substantially outperforming state-of-the-art supervised and semi-supervised methods. Together, BioVessel-Net and RetinaMix provide a label-free, computationally efficient, and clinically interpretable solution for retinal vessel analysis, with broad potential for glaucoma monitoring, blood flow modeling, and progression prediction. Code and dataset are available: https://github.com/VikiXie/SatMar8.</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Position-Blind Ptychography：通过数据驱动的变分推理进行图像重建的可行性</w:t>
      </w:r>
    </w:p>
    <w:p>
      <w:r>
        <w:rPr>
          <w:rFonts w:ascii="Times New Roman" w:hAnsi="Times New Roman" w:eastAsia="宋体"/>
          <w:b/>
          <w:color w:val="003264"/>
          <w:sz w:val="24"/>
        </w:rPr>
        <w:t>Position-Blind Ptychography: Viability of image reconstruction via data-driven variational inference</w:t>
      </w:r>
    </w:p>
    <w:p>
      <w:r>
        <w:rPr>
          <w:rFonts w:ascii="Times New Roman" w:hAnsi="Times New Roman" w:eastAsia="宋体"/>
          <w:sz w:val="21"/>
        </w:rPr>
        <w:t>作者: Henry Chapman</w:t>
        <w:br/>
      </w:r>
      <w:r>
        <w:rPr>
          <w:rFonts w:ascii="Times New Roman" w:hAnsi="Times New Roman" w:eastAsia="宋体"/>
          <w:sz w:val="21"/>
        </w:rPr>
        <w:t xml:space="preserve">时间: 2025-09-28T08:49:55Z | </w:t>
      </w:r>
      <w:r>
        <w:t xml:space="preserve">链接: </w:t>
      </w:r>
      <w:hyperlink r:id="rId799">
        <w:r>
          <w:rPr>
            <w:rFonts w:ascii="Times New Roman" w:hAnsi="Times New Roman" w:eastAsia="宋体"/>
            <w:color w:val="0000FF"/>
            <w:sz w:val="21"/>
            <w:u w:val="single"/>
          </w:rPr>
          <w:t>https://arxiv.org/abs/2509.25269v1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在这项工作中，我们提出并研究了位置盲叠印的新颖盲逆问题，即在不知道扫描位置的情况下进行叠印相位检索，然后必须与图像联合恢复。这个问题的动机来自于单粒子衍射 X 射线成像，其中随机方向的粒子被照亮并收集一组衍射图案。如果使用高度聚焦的 X 射线束，测量结果也会对光束相对于每个粒子的位置变得敏感，从而对叠层记录变得敏感，但这些位置也是未知的。我们使用基于分数的扩散模型形式的现代数据驱动图像先验的变分推理，研究了这个难题的模拟简化二维变体中图像重建的可行性。我们发现，凭借正确的照明结构和强大的先验，即使在测量噪声下，也可以实现可靠且成功的图像重建，除了最困难的评估成像场景之外。</w:t>
      </w:r>
    </w:p>
    <w:p>
      <w:pPr>
        <w:spacing w:before="120"/>
      </w:pPr>
      <w:r>
        <w:rPr>
          <w:rFonts w:ascii="Times New Roman" w:hAnsi="Times New Roman" w:eastAsia="宋体"/>
          <w:b/>
          <w:sz w:val="21"/>
        </w:rPr>
        <w:t>English Abstract:</w:t>
      </w:r>
    </w:p>
    <w:p>
      <w:r>
        <w:rPr>
          <w:rFonts w:ascii="Times New Roman" w:hAnsi="Times New Roman" w:eastAsia="宋体"/>
          <w:sz w:val="21"/>
        </w:rPr>
        <w:t>In this work, we present and investigate the novel blind inverse problem of position-blind ptychography, i.e., ptychographic phase retrieval without any knowledge of scan positions, which then must be recovered jointly with the image. The motivation for this problem comes from single-particle diffractive X-ray imaging, where particles in random orientations are illuminated and a set of diffraction patterns is collected. If one uses a highly focused X-ray beam, the measurements would also become sensitive to the beam positions relative to each particle and therefore ptychographic, but these positions are also unknown. We investigate the viability of image reconstruction in a simulated, simplified 2-D variant of this difficult problem, using variational inference with modern data-driven image priors in the form of score-based diffusion models. We find that, with the right illumination structure and a strong prior, one can achieve reliable and successful image reconstructions even under measurement noise, in all except the most difficult evaluated imaging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使用深度学习进行陶瓷零件 OCT 扫描中的缺陷分割以进行无损检测</w:t>
      </w:r>
    </w:p>
    <w:p>
      <w:r>
        <w:rPr>
          <w:rFonts w:ascii="Times New Roman" w:hAnsi="Times New Roman" w:eastAsia="宋体"/>
          <w:b/>
          <w:color w:val="003264"/>
          <w:sz w:val="24"/>
        </w:rPr>
        <w:t>Defect Segmentation in OCT scans of ceramic parts for non-destructive inspection using deep learning</w:t>
      </w:r>
    </w:p>
    <w:p>
      <w:r>
        <w:rPr>
          <w:rFonts w:ascii="Times New Roman" w:hAnsi="Times New Roman" w:eastAsia="宋体"/>
          <w:sz w:val="21"/>
        </w:rPr>
        <w:t>作者: Valery Naranjo</w:t>
        <w:br/>
      </w:r>
      <w:r>
        <w:rPr>
          <w:rFonts w:ascii="Times New Roman" w:hAnsi="Times New Roman" w:eastAsia="宋体"/>
          <w:sz w:val="21"/>
        </w:rPr>
        <w:t xml:space="preserve">时间: 2025-10-01T10:30:24Z | </w:t>
      </w:r>
      <w:r>
        <w:t xml:space="preserve">链接: </w:t>
      </w:r>
      <w:hyperlink r:id="rId800">
        <w:r>
          <w:rPr>
            <w:rFonts w:ascii="Times New Roman" w:hAnsi="Times New Roman" w:eastAsia="宋体"/>
            <w:color w:val="0000FF"/>
            <w:sz w:val="21"/>
            <w:u w:val="single"/>
          </w:rPr>
          <w:t>https://arxiv.org/abs/2510.00745v1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无损检测 (NDT) 在陶瓷制造中至关重要，可确保组件的质量而不影响其完整性。在这种情况下，光学相干断层扫描 (OCT) 可以实现高分辨率内部成像，揭示孔隙、分层或夹杂物等缺陷。本文提出了一种基于深度学习 (DL) 的自动缺陷检测系统，该系统在具有手动分段注释的 OCT 图像上进行训练。开发了基于 U-Net 架构的神经网络，评估多个实验配置以提高其性能。后处理技术可以对预测进行定量和定性评估。该系统显示出 0.979 Dice Score 的准确行为，优于同类研究。每卷 18.98 秒的推理时间支持其检测夹杂物的可行性，从而实现更高效、可靠和自动化的质量控制。</w:t>
      </w:r>
    </w:p>
    <w:p>
      <w:pPr>
        <w:spacing w:before="120"/>
      </w:pPr>
      <w:r>
        <w:rPr>
          <w:rFonts w:ascii="Times New Roman" w:hAnsi="Times New Roman" w:eastAsia="宋体"/>
          <w:b/>
          <w:sz w:val="21"/>
        </w:rPr>
        <w:t>English Abstract:</w:t>
      </w:r>
    </w:p>
    <w:p>
      <w:r>
        <w:rPr>
          <w:rFonts w:ascii="Times New Roman" w:hAnsi="Times New Roman" w:eastAsia="宋体"/>
          <w:sz w:val="21"/>
        </w:rPr>
        <w:t>Non-destructive testing (NDT) is essential in ceramic manufacturing to ensure the quality of components without compromising their integrity. In this context, Optical Coherence Tomography (OCT) enables high-resolution internal imaging, revealing defects such as pores, delaminations, or inclusions. This paper presents an automatic defect detection system based on Deep Learning (DL), trained on OCT images with manually segmented annotations. A neural network based on the U-Net architecture is developed, evaluating multiple experimental configurations to enhance its performance. Post-processing techniques enable both quantitative and qualitative evaluation of the predictions. The system shows an accurate behavior of 0.979 Dice Score, outperforming comparable studies. The inference time of 18.98 seconds per volume supports its viability for detecting inclusions, enabling more efficient, reliable, and automated quality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AI-CNet3D：一种基于解剖学的交叉注意力网络，具有针对 3D 青光眼分类的多任务一致性微调功能</w:t>
      </w:r>
    </w:p>
    <w:p>
      <w:r>
        <w:rPr>
          <w:rFonts w:ascii="Times New Roman" w:hAnsi="Times New Roman" w:eastAsia="宋体"/>
          <w:b/>
          <w:color w:val="003264"/>
          <w:sz w:val="24"/>
        </w:rPr>
        <w:t>AI-CNet3D: An Anatomically-Informed Cross-Attention Network with Multi-Task Consistency Fine-tuning for 3D Glaucoma Classification</w:t>
      </w:r>
    </w:p>
    <w:p>
      <w:r>
        <w:rPr>
          <w:rFonts w:ascii="Times New Roman" w:hAnsi="Times New Roman" w:eastAsia="宋体"/>
          <w:sz w:val="21"/>
        </w:rPr>
        <w:t>作者: Kaveri A. Thakoor</w:t>
        <w:br/>
      </w:r>
      <w:r>
        <w:rPr>
          <w:rFonts w:ascii="Times New Roman" w:hAnsi="Times New Roman" w:eastAsia="宋体"/>
          <w:sz w:val="21"/>
        </w:rPr>
        <w:t xml:space="preserve">时间: 2025-10-01T13:30:55Z | </w:t>
      </w:r>
      <w:r>
        <w:t xml:space="preserve">链接: </w:t>
      </w:r>
      <w:hyperlink r:id="rId801">
        <w:r>
          <w:rPr>
            <w:rFonts w:ascii="Times New Roman" w:hAnsi="Times New Roman" w:eastAsia="宋体"/>
            <w:color w:val="0000FF"/>
            <w:sz w:val="21"/>
            <w:u w:val="single"/>
          </w:rPr>
          <w:t>https://arxiv.org/abs/2510.00882v1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青光眼是一种进行性眼病，会导致视神经损伤，如果不及时治疗，会导致不可逆的视力丧失。光学相干断层扫描 (OCT) 已成为青光眼诊断的重要工具，可提供视网膜和视神经的高分辨率 3D 扫描。然而，将 3D OCT 卷中的信息压缩为 2D 报告的传统做法通常会导致关键结构细节的丢失。为了解决这个问题，我们提出了一种新颖的混合深度学习模型，将交叉注意力机制集成到 3D 卷积神经网络 (CNN) 中，从而能够在 OCT 体积内从上半视网膜、下半视网膜以及视神经乳头 (ONH) 和黄斑中提取关键特征。我们引入通道注意力表示 (CARE) 来可视化交叉注意力输出，并利用它们进行基于一致性的多任务微调，将它们与 CNN 最终卷积层的梯度加权类激活图 (Grad-CAM) 对齐，以增强性能、可解释性和解剖一致性。我们将此模型命名为 AI-CNet3D（AI-`See'-Net3D），以反映其作为在 3D 数据上运行的解剖学信息交叉注意网络的设计。通过沿两个轴划分体积并应用交叉注意力，我们的模型通过捕获半视网膜区域之间的不对称性同时整合来自视神经乳头和黄斑的信息来增强青光眼分类。我们在两个大型数据集上验证了我们的方法，表明它在所有关键指标上都优于最先进的注意力和卷积模型。最后，我们的模型计算效率很高，与其他注意力机制相比，参数数量减少了一百倍，同时保持了高诊断性能和可比的 GFLOPS。</w:t>
      </w:r>
    </w:p>
    <w:p>
      <w:pPr>
        <w:spacing w:before="120"/>
      </w:pPr>
      <w:r>
        <w:rPr>
          <w:rFonts w:ascii="Times New Roman" w:hAnsi="Times New Roman" w:eastAsia="宋体"/>
          <w:b/>
          <w:sz w:val="21"/>
        </w:rPr>
        <w:t>English Abstract:</w:t>
      </w:r>
    </w:p>
    <w:p>
      <w:r>
        <w:rPr>
          <w:rFonts w:ascii="Times New Roman" w:hAnsi="Times New Roman" w:eastAsia="宋体"/>
          <w:sz w:val="21"/>
        </w:rPr>
        <w:t>Glaucoma is a progressive eye disease that leads to optic nerve damage, causing irreversible vision loss if left untreated. Optical coherence tomography (OCT) has become a crucial tool for glaucoma diagnosis, offering high-resolution 3D scans of the retina and optic nerve. However, the conventional practice of condensing information from 3D OCT volumes into 2D reports often results in the loss of key structural details. To address this, we propose a novel hybrid deep learning model that integrates cross-attention mechanisms into a 3D convolutional neural network (CNN), enabling the extraction of critical features from the superior and inferior hemiretinas, as well as from the optic nerve head (ONH) and macula, within OCT volumes. We introduce Channel Attention REpresentations (CAREs) to visualize cross-attention outputs and leverage them for consistency-based multi-task fine-tuning, aligning them with Gradient-Weighted Class Activation Maps (Grad-CAMs) from the CNN's final convolutional layer to enhance performance, interpretability, and anatomical coherence. We have named this model AI-CNet3D (AI-`See'-Net3D) to reflect its design as an Anatomically-Informed Cross-attention Network operating on 3D data. By dividing the volume along two axes and applying cross-attention, our model enhances glaucoma classification by capturing asymmetries between the hemiretinal regions while integrating information from the optic nerve head and macula. We validate our approach on two large datasets, showing that it outperforms state-of-the-art attention and convolutional models across all key metrics. Finally, our model is computationally efficient, reducing the parameter count by one-hundred--fold compared to other attention mechanisms while maintaining high diagnostic performance and comparable GFLOPS.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利用像差改进剂量有效的倾斜校正 4D-STEM 成像</w:t>
      </w:r>
    </w:p>
    <w:p>
      <w:r>
        <w:rPr>
          <w:rFonts w:ascii="Times New Roman" w:hAnsi="Times New Roman" w:eastAsia="宋体"/>
          <w:b/>
          <w:color w:val="003264"/>
          <w:sz w:val="24"/>
        </w:rPr>
        <w:t>Using Aberrations to Improve Dose-Efficient Tilt-corrected 4D-STEM Imaging</w:t>
      </w:r>
    </w:p>
    <w:p>
      <w:r>
        <w:rPr>
          <w:rFonts w:ascii="Times New Roman" w:hAnsi="Times New Roman" w:eastAsia="宋体"/>
          <w:sz w:val="21"/>
        </w:rPr>
        <w:t>作者: Steven E Zeltmann</w:t>
        <w:br/>
      </w:r>
      <w:r>
        <w:rPr>
          <w:rFonts w:ascii="Times New Roman" w:hAnsi="Times New Roman" w:eastAsia="宋体"/>
          <w:sz w:val="21"/>
        </w:rPr>
        <w:t xml:space="preserve">时间: 2025-10-01T22:09:12Z | </w:t>
      </w:r>
      <w:r>
        <w:t xml:space="preserve">链接: </w:t>
      </w:r>
      <w:hyperlink r:id="rId802">
        <w:r>
          <w:rPr>
            <w:rFonts w:ascii="Times New Roman" w:hAnsi="Times New Roman" w:eastAsia="宋体"/>
            <w:color w:val="0000FF"/>
            <w:sz w:val="21"/>
            <w:u w:val="single"/>
          </w:rPr>
          <w:t>https://arxiv.org/abs/2510.01493v1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四维扫描透射电子显微镜 (4D-STEM) 中的倾斜校正成像方法最近已成为一类新型直接叠层成像方法，在低剂量下特别有用。倾斜校正操作展现了虚拟明场图像的对比度传递函数（CTF），并通过校正散焦引起的空间偏移来保持相干性。通过对倾斜校正图像进行求和或相减，可以恢复复杂相衬传递函数的实部或虚部，从而产生倾斜校正明场图像（tcBF）或微分相衬图像（tcDPC）。然而，CTF 可能会因引入比散焦更高阶的像差而受到强烈抑制。在本文中，我们展示了结合了 tcBF 和 tcDPC 的像差校正明场成像 (acBF) 如何在信息限制内实现连续非零对比度传递，即使存在高阶像差也是如此。在球差限制系统中进行 Scherzer 散焦时，探头形成透镜产生的相移充当相位板，消除了 acBF CTF 的振荡。我们在模拟和实验数据上证明了 acBF，表明它比单独的 tcBF 或 DPC 方法具有更优越的性能，并讨论了它的局限性。</w:t>
      </w:r>
    </w:p>
    <w:p>
      <w:pPr>
        <w:spacing w:before="120"/>
      </w:pPr>
      <w:r>
        <w:rPr>
          <w:rFonts w:ascii="Times New Roman" w:hAnsi="Times New Roman" w:eastAsia="宋体"/>
          <w:b/>
          <w:sz w:val="21"/>
        </w:rPr>
        <w:t>English Abstract:</w:t>
      </w:r>
    </w:p>
    <w:p>
      <w:r>
        <w:rPr>
          <w:rFonts w:ascii="Times New Roman" w:hAnsi="Times New Roman" w:eastAsia="宋体"/>
          <w:sz w:val="21"/>
        </w:rPr>
        <w:t>Tilt-corrected imaging methods in four-dimensional scanning transmission electron microscopy (4D-STEM) have recently emerged as a new class of direct ptychography methods that are especially useful at low dose. The operation of tilt correction unfolds the contrast transfer functions (CTF) of the virtual bright-field images and retains coherence by correcting defocus-induced spatial shifts. By performing summation or subtraction of the tilt-corrected images, the real or imaginary parts of the complex phase-contrast transfer functions are recovered, producing a tilt-corrected bright field image (tcBF) or a differential phase contrast image (tcDPC). However, the CTF can be strongly damped by the introduction of higher-order aberrations than defocus. In this paper, we show how aberration-corrected bright-field imaging (acBF), which combines tcBF and tcDPC, enables continuously-nonzero contrast transfer within the information limit, even in the presence of higher-order aberrations. At Scherzer defocus in a spherically-aberration-limited system, the resultant phase shift from the probe-forming lens acts as a phase plate, removing oscillations from the acBF CTF. We demonstrate acBF on both simulated and experimental data, showing it produces superior performance to tcBF or DPC methods alone, and discuss its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使用无镜头相机学习显示辐射场</w:t>
      </w:r>
    </w:p>
    <w:p>
      <w:r>
        <w:rPr>
          <w:rFonts w:ascii="Times New Roman" w:hAnsi="Times New Roman" w:eastAsia="宋体"/>
          <w:b/>
          <w:color w:val="003264"/>
          <w:sz w:val="24"/>
        </w:rPr>
        <w:t>Learned Display Radiance Fields with Lensless Cameras</w:t>
      </w:r>
    </w:p>
    <w:p>
      <w:r>
        <w:rPr>
          <w:rFonts w:ascii="Times New Roman" w:hAnsi="Times New Roman" w:eastAsia="宋体"/>
          <w:sz w:val="21"/>
        </w:rPr>
        <w:t>作者: Kaan Akşit</w:t>
        <w:br/>
      </w:r>
      <w:r>
        <w:rPr>
          <w:rFonts w:ascii="Times New Roman" w:hAnsi="Times New Roman" w:eastAsia="宋体"/>
          <w:sz w:val="21"/>
        </w:rPr>
        <w:t xml:space="preserve">时间: 2025-10-02T23:11:04Z | </w:t>
      </w:r>
      <w:r>
        <w:t xml:space="preserve">链接: </w:t>
      </w:r>
      <w:hyperlink r:id="rId803">
        <w:r>
          <w:rPr>
            <w:rFonts w:ascii="Times New Roman" w:hAnsi="Times New Roman" w:eastAsia="宋体"/>
            <w:color w:val="0000FF"/>
            <w:sz w:val="21"/>
            <w:u w:val="single"/>
          </w:rPr>
          <w:t>https://arxiv.org/abs/2510.03356v2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校准显示器是内容创建者必须执行的一项基本且常规的任务，以保持最佳的视觉体验，但这仍然是一个棘手的问题。从不同角度测量显示特性通常需要专门的设备和暗室，这使得大多数用户无法实现。为了避免显示校准中的特殊硬件要求，我们的工作共同设计了无镜头相机和基于隐式神经表示的算法，用于从不同的角度捕获显示特征。更具体地说，我们的管道能够从 46.6° X 37.6° 的视锥角有效重建显示器发出的光场。我们新兴的管道为轻松显示校准和表征铺平了初始步骤。</w:t>
      </w:r>
    </w:p>
    <w:p>
      <w:pPr>
        <w:spacing w:before="120"/>
      </w:pPr>
      <w:r>
        <w:rPr>
          <w:rFonts w:ascii="Times New Roman" w:hAnsi="Times New Roman" w:eastAsia="宋体"/>
          <w:b/>
          <w:sz w:val="21"/>
        </w:rPr>
        <w:t>English Abstract:</w:t>
      </w:r>
    </w:p>
    <w:p>
      <w:r>
        <w:rPr>
          <w:rFonts w:ascii="Times New Roman" w:hAnsi="Times New Roman" w:eastAsia="宋体"/>
          <w:sz w:val="21"/>
        </w:rPr>
        <w:t>Calibrating displays is a basic and regular task that content creators must perform to maintain optimal visual experience, yet it remains a troublesome issue. Measuring display characteristics from different viewpoints often requires specialized equipment and a dark room, making it inaccessible to most users. To avoid specialized hardware requirements in display calibrations, our work co-designs a lensless camera and an Implicit Neural Representation based algorithm for capturing display characteristics from various viewpoints. More specifically, our pipeline enables efficient reconstruction of light fields emitted from a display from a viewing cone of 46.6° X 37.6°. Our emerging pipeline paves the initial steps towards effortless display calibration and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用于纳米结构硬 X 射线掠入射成像的多功能 3D 重建框架</w:t>
      </w:r>
    </w:p>
    <w:p>
      <w:r>
        <w:rPr>
          <w:rFonts w:ascii="Times New Roman" w:hAnsi="Times New Roman" w:eastAsia="宋体"/>
          <w:b/>
          <w:color w:val="003264"/>
          <w:sz w:val="24"/>
        </w:rPr>
        <w:t>Versatile 3D reconstruction framework for hard X-ray grazing incidence imaging of nanostructures</w:t>
      </w:r>
    </w:p>
    <w:p>
      <w:r>
        <w:rPr>
          <w:rFonts w:ascii="Times New Roman" w:hAnsi="Times New Roman" w:eastAsia="宋体"/>
          <w:sz w:val="21"/>
        </w:rPr>
        <w:t>作者: J. W. Andreasen</w:t>
        <w:br/>
      </w:r>
      <w:r>
        <w:rPr>
          <w:rFonts w:ascii="Times New Roman" w:hAnsi="Times New Roman" w:eastAsia="宋体"/>
          <w:sz w:val="21"/>
        </w:rPr>
        <w:t xml:space="preserve">时间: 2025-10-08T10:46:10Z | </w:t>
      </w:r>
      <w:r>
        <w:t xml:space="preserve">链接: </w:t>
      </w:r>
      <w:hyperlink r:id="rId804">
        <w:r>
          <w:rPr>
            <w:rFonts w:ascii="Times New Roman" w:hAnsi="Times New Roman" w:eastAsia="宋体"/>
            <w:color w:val="0000FF"/>
            <w:sz w:val="21"/>
            <w:u w:val="single"/>
          </w:rPr>
          <w:t>https://arxiv.org/abs/2510.06877v1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叠层成像等相干成像技术为纳米级结构的 3D 分辨率提供了强大的功能。通过在掠入射中的应用，此类技术可以实现优异的表面灵敏度，如掠入射小角度散射所证明的那样。然而，这需要对基于畸变波生近似的传统分析进行扩展，该近似通常仅限于分层模型和面内结构的统计描述。基于投影近似的叠层摄影重建算法的流行实现无法捕获掠入射中发生的显着多重散射。我们提出了一个叠层重建框架，用适合掠射入射的多层波传播形式代替单散射模型。该框架支持同时相位检索和重建，并且可以将多个入射角、多个旋转角和灵活的实验几何结构合并到单个反演中。重建可以从随机猜测开始，无需强大的结构先验，从而能够恢复复杂的表面和近表面纳米结构。该重建框架适用于实验和模拟数据集，展示了其多功能性。</w:t>
      </w:r>
    </w:p>
    <w:p>
      <w:pPr>
        <w:spacing w:before="120"/>
      </w:pPr>
      <w:r>
        <w:rPr>
          <w:rFonts w:ascii="Times New Roman" w:hAnsi="Times New Roman" w:eastAsia="宋体"/>
          <w:b/>
          <w:sz w:val="21"/>
        </w:rPr>
        <w:t>English Abstract:</w:t>
      </w:r>
    </w:p>
    <w:p>
      <w:r>
        <w:rPr>
          <w:rFonts w:ascii="Times New Roman" w:hAnsi="Times New Roman" w:eastAsia="宋体"/>
          <w:sz w:val="21"/>
        </w:rPr>
        <w:t>Coherent imaging techniques such as ptychography offer powerful capabilities for 3D resolution of nanoscale structures. By application in grazing incidence, such techniques may achieve exceptional surface sensitivity as demonstrated by grazing incidence small angle scattering. This requires however an extension of the conventional analysis based on the Distorted Wave Born Approximation which is typically limited to stratified-layer models and statistical descriptions of in-plane structures. The prevailing implementations of reconstruction algorithms for ptychography based on the projection approximation fails to capture the significant multiple scattering that occurs in grazing incidence. We present a ptychographic reconstruction framework that replaces the single-scattering model with a multislice wave-propagation formalism tailored to grazing incidence. The framework supports simultaneous phase retrieval and reconstruction, and can incorporate multiple incidence angles, multiple rotation angles, and flexible experimental geometries into a single inversion. Reconstructions can be initialized from a random guess without strong structural priors, enabling the recovery of complex surface and near-surface nanostructures. This reconstruction framework is applied to both experimental and simulated datasets, demonstrating its versatility.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使用光学漫射器进行相位检索的结构化随机模型</w:t>
      </w:r>
    </w:p>
    <w:p>
      <w:r>
        <w:rPr>
          <w:rFonts w:ascii="Times New Roman" w:hAnsi="Times New Roman" w:eastAsia="宋体"/>
          <w:b/>
          <w:color w:val="003264"/>
          <w:sz w:val="24"/>
        </w:rPr>
        <w:t>Structured Random Models for Phase Retrieval with Optical Diffusers</w:t>
      </w:r>
    </w:p>
    <w:p>
      <w:r>
        <w:rPr>
          <w:rFonts w:ascii="Times New Roman" w:hAnsi="Times New Roman" w:eastAsia="宋体"/>
          <w:sz w:val="21"/>
        </w:rPr>
        <w:t>作者: Jonathan Dong</w:t>
        <w:br/>
      </w:r>
      <w:r>
        <w:rPr>
          <w:rFonts w:ascii="Times New Roman" w:hAnsi="Times New Roman" w:eastAsia="宋体"/>
          <w:sz w:val="21"/>
        </w:rPr>
        <w:t xml:space="preserve">时间: 2025-10-16T09:33:02Z | </w:t>
      </w:r>
      <w:r>
        <w:t xml:space="preserve">链接: </w:t>
      </w:r>
      <w:hyperlink r:id="rId805">
        <w:r>
          <w:rPr>
            <w:rFonts w:ascii="Times New Roman" w:hAnsi="Times New Roman" w:eastAsia="宋体"/>
            <w:color w:val="0000FF"/>
            <w:sz w:val="21"/>
            <w:u w:val="single"/>
          </w:rPr>
          <w:t>https://arxiv.org/abs/2510.14490v2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相位恢复是一个非线性逆问题，出现在从电子显微镜到傅里叶叠层成像的各种成像模式中。特别是，当传感矩阵是 i.i.d 时，有利于重建。随机，从而实现强有力的理论保证和高效的重建算法。然而，其适用性受到过高的计算成本的限制。在本文中，我们提出了用于相位检索的结构化随机模型，其中我们通过结构化变换和随机对角矩阵的级联来模拟密集随机矩阵。我们将复杂性从二次降低到对数线性，而不会影响重建性能。通过频谱方法初始化和梯度下降，可以在低至 2.8 的过采样率下获得稳健的重建。此外，我们观察到重建性能仅由前向矩阵的奇异值分布决定。此类模型可以直接使用透镜和扩散器等基本光学元件来实现，为具有强大重建保证的大规模相位成像铺平了道路。</w:t>
      </w:r>
    </w:p>
    <w:p>
      <w:pPr>
        <w:spacing w:before="120"/>
      </w:pPr>
      <w:r>
        <w:rPr>
          <w:rFonts w:ascii="Times New Roman" w:hAnsi="Times New Roman" w:eastAsia="宋体"/>
          <w:b/>
          <w:sz w:val="21"/>
        </w:rPr>
        <w:t>English Abstract:</w:t>
      </w:r>
    </w:p>
    <w:p>
      <w:r>
        <w:rPr>
          <w:rFonts w:ascii="Times New Roman" w:hAnsi="Times New Roman" w:eastAsia="宋体"/>
          <w:sz w:val="21"/>
        </w:rPr>
        <w:t>Phase retrieval is a nonlinear inverse problem that arises in a wide range of imaging modalities, from electron microscopy to Fourier ptychography. In particular, the reconstruction is facilitated when the sensing matrix is i.i.d. random, enabling strong theoretical guarantees and efficient reconstruction algorithms. However, its applicability is restricted by excessive computational costs. In this paper, we propose structured random models for phase retrieval, where we emulate a dense random matrix by a cascade of structured transforms and random diagonal matrices. We reduce the complexity from quadratic to log-linear at no cost in reconstruction performance. Through a spectral method initialization followed by gradient descent, robust reconstruction is obtained at an oversampling ratio as low as 2.8. Moreover, we observe that the reconstruction performance is solely determined by the singular-value distribution of the forward matrix. This class of models can directly be implemented with basic optical elements such as lenses and diffusers, paving the way for large-scale phase imaging with robust reconstruction guarantees.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SDPA++：使用补丁聚合进行自监督去噪的通用框架</w:t>
      </w:r>
    </w:p>
    <w:p>
      <w:r>
        <w:rPr>
          <w:rFonts w:ascii="Times New Roman" w:hAnsi="Times New Roman" w:eastAsia="宋体"/>
          <w:b/>
          <w:color w:val="003264"/>
          <w:sz w:val="24"/>
        </w:rPr>
        <w:t>SDPA++: A General Framework for Self-Supervised Denoising with Patch Aggregation</w:t>
      </w:r>
    </w:p>
    <w:p>
      <w:r>
        <w:rPr>
          <w:rFonts w:ascii="Times New Roman" w:hAnsi="Times New Roman" w:eastAsia="宋体"/>
          <w:sz w:val="21"/>
        </w:rPr>
        <w:t>作者: Cuong Tuan Nguyen</w:t>
        <w:br/>
      </w:r>
      <w:r>
        <w:rPr>
          <w:rFonts w:ascii="Times New Roman" w:hAnsi="Times New Roman" w:eastAsia="宋体"/>
          <w:sz w:val="21"/>
        </w:rPr>
        <w:t xml:space="preserve">时间: 2025-10-19T04:05:34Z | </w:t>
      </w:r>
      <w:r>
        <w:t xml:space="preserve">链接: </w:t>
      </w:r>
      <w:hyperlink r:id="rId806">
        <w:r>
          <w:rPr>
            <w:rFonts w:ascii="Times New Roman" w:hAnsi="Times New Roman" w:eastAsia="宋体"/>
            <w:color w:val="0000FF"/>
            <w:sz w:val="21"/>
            <w:u w:val="single"/>
          </w:rPr>
          <w:t>https://arxiv.org/abs/2510.16702v1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是一种广泛使用的非侵入性成像技术，可提供视网膜的详细三维视图，这对于早期准确诊断眼部疾病至关重要。因此，OCT图像分析和处理已成为生物医学成像的关键研究领域。然而，由于内在的散斑噪声和临床成像环境中的实际限制，为监督去噪模型获取干净和真实世界噪声 OCT 图像的配对数据集仍然是一个艰巨的挑战。为了解决这些问题，我们提出了 SDPA++：带有补丁聚合的自监督去噪通用框架。我们的新颖方法首先通过自融合和自监督去噪生成伪地面实况图像，从而仅利用噪声 OCT 图像。然后，这些经过精炼的图像将作为目标，使用基于补丁的策略来训练去噪模型集合，从而有效地增强图像清晰度。性能改进通过 IEEE SPS 视频和图像处理杯的真实数据集上的对比度噪声比 (CNR)、均方比 (MSR)、纹理保留 (TP) 和边缘保留 (EP) 等指标进行验证。值得注意的是，VIP Cup 数据集仅包含真实世界的噪声 OCT 图像，没有干净的参考，这凸显了我们的方法在临床实践中提高图像质量和诊断结果的潜力。</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a widely used non-invasive imaging technique that provides detailed three-dimensional views of the retina, which are essential for the early and accurate diagnosis of ocular diseases. Consequently, OCT image analysis and processing have emerged as key research areas in biomedical imaging. However, acquiring paired datasets of clean and real-world noisy OCT images for supervised denoising models remains a formidable challenge due to intrinsic speckle noise and practical constraints in clinical imaging environments. To address these issues, we propose SDPA++: A General Framework for Self-Supervised Denoising with Patch Aggregation. Our novel approach leverages only noisy OCT images by first generating pseudo-ground-truth images through self-fusion and self-supervised denoising. These refined images then serve as targets to train an ensemble of denoising models using a patch-based strategy that effectively enhances image clarity. Performance improvements are validated via metrics such as Contrast-to-Noise Ratio (CNR), Mean Square Ratio (MSR), Texture Preservation (TP), and Edge Preservation (EP) on the real-world dataset from the IEEE SPS Video and Image Processing Cup. Notably, the VIP Cup dataset contains only real-world noisy OCT images without clean references, highlighting our method's potential for improving image quality and diagnostic outcomes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保留曲线结构的不成对跨域医学图像翻译</w:t>
      </w:r>
    </w:p>
    <w:p>
      <w:r>
        <w:rPr>
          <w:rFonts w:ascii="Times New Roman" w:hAnsi="Times New Roman" w:eastAsia="宋体"/>
          <w:b/>
          <w:color w:val="003264"/>
          <w:sz w:val="24"/>
        </w:rPr>
        <w:t>Curvilinear Structure-preserving Unpaired Cross-domain Medical Image Translation</w:t>
      </w:r>
    </w:p>
    <w:p>
      <w:r>
        <w:rPr>
          <w:rFonts w:ascii="Times New Roman" w:hAnsi="Times New Roman" w:eastAsia="宋体"/>
          <w:sz w:val="21"/>
        </w:rPr>
        <w:t>作者: Jun Cheng</w:t>
        <w:br/>
      </w:r>
      <w:r>
        <w:rPr>
          <w:rFonts w:ascii="Times New Roman" w:hAnsi="Times New Roman" w:eastAsia="宋体"/>
          <w:sz w:val="21"/>
        </w:rPr>
        <w:t xml:space="preserve">时间: 2025-10-22T15:24:32Z | </w:t>
      </w:r>
      <w:r>
        <w:t xml:space="preserve">链接: </w:t>
      </w:r>
      <w:hyperlink r:id="rId807">
        <w:r>
          <w:rPr>
            <w:rFonts w:ascii="Times New Roman" w:hAnsi="Times New Roman" w:eastAsia="宋体"/>
            <w:color w:val="0000FF"/>
            <w:sz w:val="21"/>
            <w:u w:val="single"/>
          </w:rPr>
          <w:t>https://arxiv.org/abs/2510.19679v1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不配对的图像到图像的转换已成为医学成像中的一项关键技术，无需昂贵的配对数据集即可实现跨模态合成、域适应和数据增强。然而，现有的方法经常扭曲精细的曲线结构，例如微脉管系统，从而破坏诊断的可靠性和定量分析。这种限制在眼科和血管成像中很重要，其中细微的形态变化具有重要的临床意义。我们提出了曲线结构保留翻译（CST），这是一个通用框架，通过将结构一致性集成到训练中，在不成对翻译期间显式保留精细曲线结构。具体来说，CST 通过用于拓扑监督的曲线提取模块增强了基线模型。它可以无缝地融入现有方法中。我们将其集成到 CycleGAN 和 UNSB 作为两个代表性骨干网中。对三种成像模式（光学相干断层扫描血管造影、彩色眼底和 X 射线冠状动脉造影）的综合评估表明，CST 提高了平移保真度并实现了最先进的性能。通过增强学习映射中的几何完整性，CST 建立了一条在医学成像中实现曲线结构感知跨域转换的原则途径。</w:t>
      </w:r>
    </w:p>
    <w:p>
      <w:pPr>
        <w:spacing w:before="120"/>
      </w:pPr>
      <w:r>
        <w:rPr>
          <w:rFonts w:ascii="Times New Roman" w:hAnsi="Times New Roman" w:eastAsia="宋体"/>
          <w:b/>
          <w:sz w:val="21"/>
        </w:rPr>
        <w:t>English Abstract:</w:t>
      </w:r>
    </w:p>
    <w:p>
      <w:r>
        <w:rPr>
          <w:rFonts w:ascii="Times New Roman" w:hAnsi="Times New Roman" w:eastAsia="宋体"/>
          <w:sz w:val="21"/>
        </w:rPr>
        <w:t>Unpaired image-to-image translation has emerged as a crucial technique in medical imaging, enabling cross-modality synthesis, domain adaptation, and data augmentation without costly paired datasets. Yet, existing approaches often distort fine curvilinear structures, such as microvasculature, undermining both diagnostic reliability and quantitative analysis. This limitation is consequential in ophthalmic and vascular imaging, where subtle morphological changes carry significant clinical meaning. We propose Curvilinear Structure-preserving Translation (CST), a general framework that explicitly preserves fine curvilinear structures during unpaired translation by integrating structure consistency into the training. Specifically, CST augments baseline models with a curvilinear extraction module for topological supervision. It can be seamlessly incorporated into existing methods. We integrate it into CycleGAN and UNSB as two representative backbones. Comprehensive evaluation across three imaging modalities: optical coherence tomography angiography, color fundus and X-ray coronary angiography demonstrates that CST improves translation fidelity and achieves state-of-the-art performance. By reinforcing geometric integrity in learned mappings, CST establishes a principled pathway toward curvilinear structure-aware cross-domain translation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Pty-Chi：基于 PyTorch 的现代 ptychography 数据分析包</w:t>
      </w:r>
    </w:p>
    <w:p>
      <w:r>
        <w:rPr>
          <w:rFonts w:ascii="Times New Roman" w:hAnsi="Times New Roman" w:eastAsia="宋体"/>
          <w:b/>
          <w:color w:val="003264"/>
          <w:sz w:val="24"/>
        </w:rPr>
        <w:t>Pty-Chi: A PyTorch-based modern ptychographic data analysis package</w:t>
      </w:r>
    </w:p>
    <w:p>
      <w:r>
        <w:rPr>
          <w:rFonts w:ascii="Times New Roman" w:hAnsi="Times New Roman" w:eastAsia="宋体"/>
          <w:sz w:val="21"/>
        </w:rPr>
        <w:t>作者: Stefan Vogt</w:t>
        <w:br/>
      </w:r>
      <w:r>
        <w:rPr>
          <w:rFonts w:ascii="Times New Roman" w:hAnsi="Times New Roman" w:eastAsia="宋体"/>
          <w:sz w:val="21"/>
        </w:rPr>
        <w:t xml:space="preserve">时间: 2025-10-23T18:40:20Z | </w:t>
      </w:r>
      <w:r>
        <w:t xml:space="preserve">链接: </w:t>
      </w:r>
      <w:hyperlink r:id="rId808">
        <w:r>
          <w:rPr>
            <w:rFonts w:ascii="Times New Roman" w:hAnsi="Times New Roman" w:eastAsia="宋体"/>
            <w:color w:val="0000FF"/>
            <w:sz w:val="21"/>
            <w:u w:val="single"/>
          </w:rPr>
          <w:t>https://arxiv.org/abs/2510.20929v1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叠层成像技术已成为使用相干光源进行高分辨率、无损成像不可或缺的工具。叠层记录数据的处理关键取决于强大、高效和灵活的计算重建软件。我们介绍 Pty-Chi，这是一个基于 PyTorch 构建的开源 ptychography 重建包，它将最先进的分析算法与自动微分方法结合起来。 Pty-Chi 提供了一套全面的重建算法，同时支持高级实验参数校正，例如正交探针松弛和多层建模。利用 PyTorch 作为计算后端可确保供应商无关的 GPU 加速、多设备并行化以及对现代优化器的无缝访问。面向对象的模块化设计使 Pty-Chi 具有高度可扩展性，使研究人员能够构建新的成像模型原型、集成机器学习方法或在其核心组件之上构建全新的工作流程。我们通过具有挑战性的案例研究展示了 Pty-Chi 的功能，这些案例研究涉及扫描过程中有限的相干性、低重叠和不稳定的照明，这突出了其准确性、多功能性和可扩展性。通过社区驱动的开发和开放贡献，Pty-Chi 提供了一个现代化的、可维护的平台，用于推进计算叠层记录术，并在同步加速器设施及其他设施中实现创新的成像算法。</w:t>
      </w:r>
    </w:p>
    <w:p>
      <w:pPr>
        <w:spacing w:before="120"/>
      </w:pPr>
      <w:r>
        <w:rPr>
          <w:rFonts w:ascii="Times New Roman" w:hAnsi="Times New Roman" w:eastAsia="宋体"/>
          <w:b/>
          <w:sz w:val="21"/>
        </w:rPr>
        <w:t>English Abstract:</w:t>
      </w:r>
    </w:p>
    <w:p>
      <w:r>
        <w:rPr>
          <w:rFonts w:ascii="Times New Roman" w:hAnsi="Times New Roman" w:eastAsia="宋体"/>
          <w:sz w:val="21"/>
        </w:rPr>
        <w:t>Ptychography has become an indispensable tool for high-resolution, non-destructive imaging using coherent light sources. The processing of ptychographic data critically depends on robust, efficient, and flexible computational reconstruction software. We introduce Pty-Chi, an open-source ptychographic reconstruction package built on PyTorch that unifies state-of-the-art analytical algorithms with automatic differentiation methods. Pty-Chi provides a comprehensive suite of reconstruction algorithms while supporting advanced experimental parameter corrections such as orthogonal probe relaxation and multislice modeling. Leveraging PyTorch as the computational backend ensures vendor-agnostic GPU acceleration, multi-device parallelization, and seamless access to modern optimizers. An object-oriented, modular design makes Pty-Chi highly extendable, enabling researchers to prototype new imaging models, integrate machine learning approaches, or build entirely new workflows on top of its core components. We demonstrate Pty-Chi's capabilities through challenging case studies that involve limited coherence, low overlap, and unstable illumination during scanning, which highlight its accuracy, versatility, and extensibility. With community-driven development and open contribution, Pty-Chi offers a modern, maintainable platform for advancing computational ptychography and for enabling innovative imaging algorithms at synchrotron facilities and beyond.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荧光强度相关性无需旋转样品即可实现 3D 成像</w:t>
      </w:r>
    </w:p>
    <w:p>
      <w:r>
        <w:rPr>
          <w:rFonts w:ascii="Times New Roman" w:hAnsi="Times New Roman" w:eastAsia="宋体"/>
          <w:b/>
          <w:color w:val="003264"/>
          <w:sz w:val="24"/>
        </w:rPr>
        <w:t>Fluorescence intensity correlations enable 3D imaging without sample rotations</w:t>
      </w:r>
    </w:p>
    <w:p>
      <w:r>
        <w:rPr>
          <w:rFonts w:ascii="Times New Roman" w:hAnsi="Times New Roman" w:eastAsia="宋体"/>
          <w:sz w:val="21"/>
        </w:rPr>
        <w:t>作者: Tais Gorkhover</w:t>
        <w:br/>
      </w:r>
      <w:r>
        <w:rPr>
          <w:rFonts w:ascii="Times New Roman" w:hAnsi="Times New Roman" w:eastAsia="宋体"/>
          <w:sz w:val="21"/>
        </w:rPr>
        <w:t xml:space="preserve">时间: 2025-10-28T13:02:54Z | </w:t>
      </w:r>
      <w:r>
        <w:t xml:space="preserve">链接: </w:t>
      </w:r>
      <w:hyperlink r:id="rId809">
        <w:r>
          <w:rPr>
            <w:rFonts w:ascii="Times New Roman" w:hAnsi="Times New Roman" w:eastAsia="宋体"/>
            <w:color w:val="0000FF"/>
            <w:sz w:val="21"/>
            <w:u w:val="single"/>
          </w:rPr>
          <w:t>https://arxiv.org/abs/2510.24386v2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无透镜 X 射线成像可提供对厚样品的元素特定纳米级洞察，这是传统光学和电子显微镜无法企及的。相干衍射成像 (CDI) 方法，例如叠层摄影术，可以恢复三维 (3D) 纳米级结构，但需要大量的样品旋转，增加了实验的复杂性。来自单个样品方向的 X 射线弹性散射图案具有高度方向性，并且提供有关结构的有限 3D 信息。与 X 射线弹性散射相反，X 射线荧光主要是各向同性发射的。然而，一阶空间相干性传统上限制了单晶样品的纳米级荧光成像。在这里，我们证明超短 X 射线脉冲激发的 X 射线荧光的强度相关性包含非周期性静止物体的 3D 结构信息。在我们的实验中，我们在亚 200 nm X 射线激光束焦点内照射了钒箔。在不改变样品方向的情况下，我们使用覆盖相对于 X 射线自由电子激光 (FEL) 光束的不同光子入射角的探测器区域记录了 16 个不同的样品投影。当荧光体积沿像散平移时，投影系统地变化，证实 FEL 诱导的荧光反映了真实空间的结构变化。我们的研究结果建立了一种利用荧光强度相关性对非周期性样本进行无透镜 3D 成像的新方法，对材料科学、化学和纳米技术具有广泛的影响。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Lensless X-ray imaging provides element-specific nanoscale insights into thick samples beyond the reach of conventional light and electron microscopy. Coherent diffraction imaging (CDI) methods, such as ptychographic tomography, can recover three-dimensional (3D) nanoscale structures but require extensive sample rotation, adding complexity to experiments. X-ray elastic-scattering patterns from a single sample orientation are highly directional and provide limited 3D information about the structure. In contrast to X-ray elastic scattering, X-ray fluorescence is emitted mostly isotropically. However, first-order spatial coherence has traditionally limited nanoscale fluorescence imaging to single-crystalline samples. Here, we demonstrate that intensity correlations of X-ray fluorescence excited by ultrashort X-ray pulses contain 3D structural information of non-periodic, stationary objects. In our experiment, we illuminated a vanadium foil within a sub-200 nm X-ray laser beam focus. Without changing the sample orientation, we recorded 16 distinct specimen projections using detector regions covering different photon incidence angles relative to the X-ray free-electron laser (FEL) beam. The projections varied systematically as the fluorescing volume was translated along an astigmatism, confirming that FEL-induced fluorescence reflects real-space structural changes. Our results establish a new approach for lensless 3D imaging of non-periodic specimens using fluorescence intensity correlations, with broad implications for materials science, chemistry, and nanotechnology.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优化多光束叠层成像探头</w:t>
      </w:r>
    </w:p>
    <w:p>
      <w:r>
        <w:rPr>
          <w:rFonts w:ascii="Times New Roman" w:hAnsi="Times New Roman" w:eastAsia="宋体"/>
          <w:b/>
          <w:color w:val="003264"/>
          <w:sz w:val="24"/>
        </w:rPr>
        <w:t>Optimizing probes for multi-beam ptychography</w:t>
      </w:r>
    </w:p>
    <w:p>
      <w:r>
        <w:rPr>
          <w:rFonts w:ascii="Times New Roman" w:hAnsi="Times New Roman" w:eastAsia="宋体"/>
          <w:sz w:val="21"/>
        </w:rPr>
        <w:t>作者: Maik Kahnt</w:t>
        <w:br/>
      </w:r>
      <w:r>
        <w:rPr>
          <w:rFonts w:ascii="Times New Roman" w:hAnsi="Times New Roman" w:eastAsia="宋体"/>
          <w:sz w:val="21"/>
        </w:rPr>
        <w:t xml:space="preserve">时间: 2025-10-28T15:43:47Z | </w:t>
      </w:r>
      <w:r>
        <w:t xml:space="preserve">链接: </w:t>
      </w:r>
      <w:hyperlink r:id="rId810">
        <w:r>
          <w:rPr>
            <w:rFonts w:ascii="Times New Roman" w:hAnsi="Times New Roman" w:eastAsia="宋体"/>
            <w:color w:val="0000FF"/>
            <w:sz w:val="21"/>
            <w:u w:val="single"/>
          </w:rPr>
          <w:t>https://arxiv.org/abs/2510.24542v1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多光束叠层成像 (MBP) 提供了一种可扩展的解决方案，通过增加同时照射样品的相干光束的数量来提高最先进的叠层成像的吞吐量。然而，增加叠层记录中的光束数量使得叠层记录重建更具挑战性且鲁棒性较差。已经证明，通过使用结构良好且可相互分离的探针，MBP 重建可以变得更加稳健。在这里，我们提出了一个定量框架来评估基于可分离性、均匀性和制造可行性的探针组。我们表明，基于 Hadamard 的二元相位掩模在不同的扫描密度下始终优于 Zernike 多项式、实验上可行的相位板和螺旋相位掩模。虽然螺旋掩模可产生类似的分辨率，但由于结构复杂性增加，它们的缩放效率较低。我们的研究结果为评估和设计结构化探头建立了实用标准，从而能够在高通量相干 X 射线和 EUV 成像中更稳健和可扩展地实施 MBP。</w:t>
      </w:r>
    </w:p>
    <w:p>
      <w:pPr>
        <w:spacing w:before="120"/>
      </w:pPr>
      <w:r>
        <w:rPr>
          <w:rFonts w:ascii="Times New Roman" w:hAnsi="Times New Roman" w:eastAsia="宋体"/>
          <w:b/>
          <w:sz w:val="21"/>
        </w:rPr>
        <w:t>English Abstract:</w:t>
      </w:r>
    </w:p>
    <w:p>
      <w:r>
        <w:rPr>
          <w:rFonts w:ascii="Times New Roman" w:hAnsi="Times New Roman" w:eastAsia="宋体"/>
          <w:sz w:val="21"/>
        </w:rPr>
        <w:t>Multi-beam ptychography (MBP) offers a scalable solution to improve the throughput of state-of-the-art ptychography by increasing the number of coherent beams that illuminate the sample simultaneously. However, increasing the number of beams in ptychography makes ptychographical reconstructions more challenging and less robust. It has been demonstrated that MBP reconstructions can be made more robust by using well-structured and mutually separable probes. Here, we present a quantitative framework to assess probe sets based on separability, uniformity, and fabrication feasibility. We show that Hadamard-based binary phase masks consistently outperform Zernike polynomials, experimentally feasible phase plates, and spiral phase masks across varying scan densities. While spiral masks yield comparable resolution, they scale less efficiently due to increased structural complexity. Our results establish practical criteria for evaluating and designing structured probes to enable more robust and scalable implementation of MBP in high-throughput coherent X-ray and EUV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配备智能手机相位检测传感器的移动定量相位成像显微镜</w:t>
      </w:r>
    </w:p>
    <w:p>
      <w:r>
        <w:rPr>
          <w:rFonts w:ascii="Times New Roman" w:hAnsi="Times New Roman" w:eastAsia="宋体"/>
          <w:b/>
          <w:color w:val="003264"/>
          <w:sz w:val="24"/>
        </w:rPr>
        <w:t>Towards a mobile quantitative phase imaging microscope with smartphone phase-detection sensors</w:t>
      </w:r>
    </w:p>
    <w:p>
      <w:r>
        <w:rPr>
          <w:rFonts w:ascii="Times New Roman" w:hAnsi="Times New Roman" w:eastAsia="宋体"/>
          <w:sz w:val="21"/>
        </w:rPr>
        <w:t>作者: Roarke Horstmeyer</w:t>
        <w:br/>
      </w:r>
      <w:r>
        <w:rPr>
          <w:rFonts w:ascii="Times New Roman" w:hAnsi="Times New Roman" w:eastAsia="宋体"/>
          <w:sz w:val="21"/>
        </w:rPr>
        <w:t xml:space="preserve">时间: 2025-10-31T17:31:58Z | </w:t>
      </w:r>
      <w:r>
        <w:t xml:space="preserve">链接: </w:t>
      </w:r>
      <w:hyperlink r:id="rId811">
        <w:r>
          <w:rPr>
            <w:rFonts w:ascii="Times New Roman" w:hAnsi="Times New Roman" w:eastAsia="宋体"/>
            <w:color w:val="0000FF"/>
            <w:sz w:val="21"/>
            <w:u w:val="single"/>
          </w:rPr>
          <w:t>https://arxiv.org/abs/2510.27662v3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定量相位成像 (QPI) 可以实现透明样品光学相位信息的可视化和定量提取。然而，传统的 QPI 技术通常依赖于多帧采集或复杂的干涉光学器件。在这项工作中，我们介绍了四像素相位梯度成像（$QP^{2}GI$），这是一种基于商用四像素相位检测自动对焦（PDAF）传感器的单次定量相位成像方法，其中传感器上的每个微透镜覆盖一个$2\times2$像素组。样本的相位梯度引起每个微透镜下的焦点位移，从而导致四个像素之间的强度不平衡。通过从这些不平衡中导出样本的相位梯度，$QP^{2}GI$ 通过单次曝光重建样本的定量相位图。我们建立了一个光传播模型来描述这个过程并评估其在定制的微观系统中的性能。实验表明，微珠和生物样本的定量相图可以通过单次采集重建，而低相干照明通过抑制相干相关噪声来提高鲁棒性。这些结果揭示了四像素 PDAF 传感器作为单帧 QPI 的经济高效平台的潜力。</w:t>
      </w:r>
    </w:p>
    <w:p>
      <w:pPr>
        <w:spacing w:before="120"/>
      </w:pPr>
      <w:r>
        <w:rPr>
          <w:rFonts w:ascii="Times New Roman" w:hAnsi="Times New Roman" w:eastAsia="宋体"/>
          <w:b/>
          <w:sz w:val="21"/>
        </w:rPr>
        <w:t>English Abstract:</w:t>
      </w:r>
    </w:p>
    <w:p>
      <w:r>
        <w:rPr>
          <w:rFonts w:ascii="Times New Roman" w:hAnsi="Times New Roman" w:eastAsia="宋体"/>
          <w:sz w:val="21"/>
        </w:rPr>
        <w:t>Quantitative phase imaging (QPI) enables visualization and quantitative extraction of the optical phase information of transparent samples. However, conventional QPI techniques typically rely on multi-frame acquisition or complex interferometric optics. In this work, we introduce Quad-Pixel Phase Gradient Imaging ($QP^{2}GI$), a single-shot quantitative phase imaging method based on a commercial quad-pixel phase detection autofocus (PDAF) sensor, where each microlens on the sensor covers a $2\times2$ pixel group. The phase gradients of the sample induce focal spot displacements under each microlens, which lead to intensity imbalances among the four pixels. By deriving the phase gradients of the sample from these imbalances, $QP^{2}GI$ reconstructs quantitative phase maps of the sample from a single exposure. We establish a light-propagation model to describe this process and evaluate its performance in a customized microscopic system. Experiments demonstrate that quantitative phase maps of microbeads and biological specimens can be reconstructed from a single acquisition, while low-coherence illumination improves robustness by suppressing coherence-related noise. These results reveal the potential of quad-pixel PDAF sensors as cost-effective platforms for single-frame QPI.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用于增强玻璃体 OCT 成像的深度生成模型</w:t>
      </w:r>
    </w:p>
    <w:p>
      <w:r>
        <w:rPr>
          <w:rFonts w:ascii="Times New Roman" w:hAnsi="Times New Roman" w:eastAsia="宋体"/>
          <w:b/>
          <w:color w:val="003264"/>
          <w:sz w:val="24"/>
        </w:rPr>
        <w:t>Deep Generative Models for Enhanced Vitreous OCT Imaging</w:t>
      </w:r>
    </w:p>
    <w:p>
      <w:r>
        <w:rPr>
          <w:rFonts w:ascii="Times New Roman" w:hAnsi="Times New Roman" w:eastAsia="宋体"/>
          <w:sz w:val="21"/>
        </w:rPr>
        <w:t>作者: Philippe Valmaggia</w:t>
        <w:br/>
      </w:r>
      <w:r>
        <w:rPr>
          <w:rFonts w:ascii="Times New Roman" w:hAnsi="Times New Roman" w:eastAsia="宋体"/>
          <w:sz w:val="21"/>
        </w:rPr>
        <w:t xml:space="preserve">时间: 2025-11-02T10:36:59Z | </w:t>
      </w:r>
      <w:r>
        <w:t xml:space="preserve">链接: </w:t>
      </w:r>
      <w:hyperlink r:id="rId812">
        <w:r>
          <w:rPr>
            <w:rFonts w:ascii="Times New Roman" w:hAnsi="Times New Roman" w:eastAsia="宋体"/>
            <w:color w:val="0000FF"/>
            <w:sz w:val="21"/>
            <w:u w:val="single"/>
          </w:rPr>
          <w:t>https://arxiv.org/abs/2511.00881v2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目的：评估深度学习 (DL) 模型，以增强玻璃体光学相干断层扫描 (OCT) 图像质量并减少采集时间。方法：使用条件去噪扩散概率模型 (cDDPM)、布朗桥扩散模型 (BBDM)、U-Net、Pix2Pix 和矢量量化生成对抗网络 (VQ-GAN) 生成高质量的谱域 (SD) 玻璃体 OCT 图像。输入是 SD ART10 图像，输出与通过对每个眼睛位置的 10 个 ART10 图像进行平均而获得的伪 ART100 图像进行比较。使用图像质量指标和视觉图灵测试来评估模型性能，其中眼科医生对生成的图像进行排名并评估解剖保真度。最佳模型的性能在新采集的数据的手动分割玻璃体内进行了进一步测试。结果：U-Net 实现了最高的峰值信噪比（PSNR：30.230）和结构相似性指数测量（SSIM：0.820），其次是 cDDPM。对于学习感知图像块相似度 (LPIPS)，Pix2Pix (0.697) 和 cDDPM (0.753) 表现最佳。在第一次视觉图灵测试中，cDDPM排名最高（3.07）；在第二个（仅最佳模型）中，cDDPM 实现了 32.9% 的愚弄率和 85.7% 的解剖学保存率。在新采集的数据上，cDDPM 生成的玻璃体区域在 PSNR 方面与 ART100 参考比真正的 ART1 或 ART10 B 扫描更相似，并且在以 ART1 为条件时，在整个图像上实现了比 ART10 更高的 PSNR。结论：结果揭示了定量指标和临床评估之间的差异，强调了综合评估的必要性。 cDDPM 显示出生成具有临床意义的玻璃体 OCT 图像的强大潜力，同时将采集时间缩短四倍。转化相关性：cDDPM 显示出临床整合的前景，支持更快、更高质量的玻璃体成像。数据集和代码将公开。</w:t>
      </w:r>
    </w:p>
    <w:p>
      <w:pPr>
        <w:spacing w:before="120"/>
      </w:pPr>
      <w:r>
        <w:rPr>
          <w:rFonts w:ascii="Times New Roman" w:hAnsi="Times New Roman" w:eastAsia="宋体"/>
          <w:b/>
          <w:sz w:val="21"/>
        </w:rPr>
        <w:t>English Abstract:</w:t>
      </w:r>
    </w:p>
    <w:p>
      <w:r>
        <w:rPr>
          <w:rFonts w:ascii="Times New Roman" w:hAnsi="Times New Roman" w:eastAsia="宋体"/>
          <w:sz w:val="21"/>
        </w:rPr>
        <w:t>Purpose: To evaluate deep learning (DL) models for enhancing vitreous optical coherence tomography (OCT) image quality and reducing acquisition time. Methods: Conditional Denoising Diffusion Probabilistic Models (cDDPMs), Brownian Bridge Diffusion Models (BBDMs), U-Net, Pix2Pix, and Vector-Quantised Generative Adversarial Network (VQ-GAN) were used to generate high-quality spectral-domain (SD) vitreous OCT images. Inputs were SD ART10 images, and outputs were compared to pseudoART100 images obtained by averaging ten ART10 images per eye location. Model performance was assessed using image quality metrics and Visual Turing Tests, where ophthalmologists ranked generated images and evaluated anatomical fidelity. The best model's performance was further tested within the manually segmented vitreous on newly acquired data. Results: U-Net achieved the highest Peak Signal-to-Noise Ratio (PSNR: 30.230) and Structural Similarity Index Measure (SSIM: 0.820), followed by cDDPM. For Learned Perceptual Image Patch Similarity (LPIPS), Pix2Pix (0.697) and cDDPM (0.753) performed best. In the first Visual Turing Test, cDDPM ranked highest (3.07); in the second (best model only), cDDPM achieved a 32.9% fool rate and 85.7% anatomical preservation. On newly acquired data, cDDPM generated vitreous regions more similar in PSNR to the ART100 reference than true ART1 or ART10 B-scans and achieved higher PSNR on whole images when conditioned on ART1 than ART10. Conclusions: Results reveal discrepancies between quantitative metrics and clinical evaluation, highlighting the need for combined assessment. cDDPM showed strong potential for generating clinically meaningful vitreous OCT images while reducing acquisition time fourfold. Translational Relevance: cDDPMs show promise for clinical integration, supporting faster, higher-quality vitreous imaging. Dataset and code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使用基于类的输入图像合成提高小型且不平衡数据集的诊断性能</w:t>
      </w:r>
    </w:p>
    <w:p>
      <w:r>
        <w:rPr>
          <w:rFonts w:ascii="Times New Roman" w:hAnsi="Times New Roman" w:eastAsia="宋体"/>
          <w:b/>
          <w:color w:val="003264"/>
          <w:sz w:val="24"/>
        </w:rPr>
        <w:t>Improving Diagnostic Performance on Small and Imbalanced Datasets Using Class-Based Input Image Composition</w:t>
      </w:r>
    </w:p>
    <w:p>
      <w:r>
        <w:rPr>
          <w:rFonts w:ascii="Times New Roman" w:hAnsi="Times New Roman" w:eastAsia="宋体"/>
          <w:sz w:val="21"/>
        </w:rPr>
        <w:t>作者: Soulaiman El Hazzat</w:t>
        <w:br/>
      </w:r>
      <w:r>
        <w:rPr>
          <w:rFonts w:ascii="Times New Roman" w:hAnsi="Times New Roman" w:eastAsia="宋体"/>
          <w:sz w:val="21"/>
        </w:rPr>
        <w:t xml:space="preserve">时间: 2025-11-05T22:34:06Z | </w:t>
      </w:r>
      <w:r>
        <w:t xml:space="preserve">链接: </w:t>
      </w:r>
      <w:hyperlink r:id="rId813">
        <w:r>
          <w:rPr>
            <w:rFonts w:ascii="Times New Roman" w:hAnsi="Times New Roman" w:eastAsia="宋体"/>
            <w:color w:val="0000FF"/>
            <w:sz w:val="21"/>
            <w:u w:val="single"/>
          </w:rPr>
          <w:t>https://arxiv.org/abs/2511.03891v2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小且不平衡的数据集和较差的输入图像质量可能会导致深度学习模型的错误预测率较高。本文介绍了基于类的图像合成，这种方法允许我们通过将同一类的多个图像融合成组合的视觉复合材料来重新制定训练输入，称为复合输入图像（CoImg）。这增强了类内方差，提高了每个训练样本的有价值的信息密度，并提高了模型区分细微疾病模式的能力。我们的方法在基于图像的深度学习方法 (OCTDL) 的光学相干断层扫描数据集 (Kulyabin et al., 2024) 上进行了评估，该数据集包含 2,064 个人类视网膜的高分辨率光学相干断层扫描 (OCT) 扫描，代表七种具有显着类别不平衡的不同疾病。我们构建了该数据集的完美类平衡版本，名为 Co-OCTDL，其中每次扫描都重新发送为 3x1 布局合成图像。为了评估这种新表示的有效性，我们使用 VGG16 模型对原始数据集及其变体进行了比较分析。通过对所有实验使用相同的模型架构和超参数，确保了公平的比较。所提出的方法显着改善了诊断结果。与在原始数据集上训练的基线模型相比，增强的数据集在 F1 分数 (0.995) 和 AUC (0.9996) 方面实现了近乎完美的准确率 (99.6%)。错误预测率也显着降低，这表明即使对于受类不平衡或小样本量影响的弱数据集，该方法也可以产生高质量的预测。</w:t>
      </w:r>
    </w:p>
    <w:p>
      <w:pPr>
        <w:spacing w:before="120"/>
      </w:pPr>
      <w:r>
        <w:rPr>
          <w:rFonts w:ascii="Times New Roman" w:hAnsi="Times New Roman" w:eastAsia="宋体"/>
          <w:b/>
          <w:sz w:val="21"/>
        </w:rPr>
        <w:t>English Abstract:</w:t>
      </w:r>
    </w:p>
    <w:p>
      <w:r>
        <w:rPr>
          <w:rFonts w:ascii="Times New Roman" w:hAnsi="Times New Roman" w:eastAsia="宋体"/>
          <w:sz w:val="21"/>
        </w:rPr>
        <w:t>Small, imbalanced datasets and poor input image quality can lead to high false predictions rates with deep learning models. This paper introduces Class-Based Image Composition, an approach that allows us to reformulate training inputs through a fusion of multiple images of the same class into combined visual composites, named Composite Input Images (CoImg). That enhances the intra-class variance and improves the valuable information density per training sample and increases the ability of the model to distinguish between subtle disease patterns. Our method was evaluated on the Optical Coherence Tomography Dataset for Image-Based Deep Learning Methods (OCTDL) (Kulyabin et al., 2024), which contains 2,064 high-resolution optical coherence tomography (OCT) scans of the human retina, representing seven distinct diseases with a significant class imbalance. We constructed a perfectly class-balanced version of this dataset, named Co-OCTDL, where each scan is resented as a 3x1 layout composite image. To assess the effectiveness of this new representation, we conducted a comparative analysis between the original dataset and its variant using a VGG16 model. A fair comparison was ensured by utilizing the identical model architecture and hyperparameters for all experiments. The proposed approach markedly improved diagnostic results.The enhanced Dataset achieved near-perfect accuracy (99.6%) with F1-score (0.995) and AUC (0.9996), compared to a baseline model trained on raw dataset. The false prediction rate was also significantly lower, this demonstrates that the method can producehigh-quality predictions even for weak datasets affected by class imbalance or small sample size.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用于生物医学成像的量子光学技术</w:t>
      </w:r>
    </w:p>
    <w:p>
      <w:r>
        <w:rPr>
          <w:rFonts w:ascii="Times New Roman" w:hAnsi="Times New Roman" w:eastAsia="宋体"/>
          <w:b/>
          <w:color w:val="003264"/>
          <w:sz w:val="24"/>
        </w:rPr>
        <w:t>Quantum Optical Techniques for Biomedical Imaging</w:t>
      </w:r>
    </w:p>
    <w:p>
      <w:r>
        <w:rPr>
          <w:rFonts w:ascii="Times New Roman" w:hAnsi="Times New Roman" w:eastAsia="宋体"/>
          <w:sz w:val="21"/>
        </w:rPr>
        <w:t>作者: Daniel Oblak</w:t>
        <w:br/>
      </w:r>
      <w:r>
        <w:rPr>
          <w:rFonts w:ascii="Times New Roman" w:hAnsi="Times New Roman" w:eastAsia="宋体"/>
          <w:sz w:val="21"/>
        </w:rPr>
        <w:t xml:space="preserve">时间: 2025-11-06T00:24:01Z | </w:t>
      </w:r>
      <w:r>
        <w:t xml:space="preserve">链接: </w:t>
      </w:r>
      <w:hyperlink r:id="rId814">
        <w:r>
          <w:rPr>
            <w:rFonts w:ascii="Times New Roman" w:hAnsi="Times New Roman" w:eastAsia="宋体"/>
            <w:color w:val="0000FF"/>
            <w:sz w:val="21"/>
            <w:u w:val="single"/>
          </w:rPr>
          <w:t>https://arxiv.org/abs/2511.03935v1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量子成像正在成为生物医学应用的一种变革性方法，它应用光的非经典特性（例如纠缠、挤压和量子相关性）来克服传统技术的基本限制。这些方法有望提供卓越的空间分辨率、增强的信噪比、改进的相位灵敏度和减少的辐射剂量，从而为脆弱的生物样品提供更安全、更精确的成像。在这里，我们概述了量子光学生物医学成像技术以及量子启发的成像方法，包括量子光学相干断层扫描、量子光学显微镜、重影成像、多参数量子成像和量子级相机成像。我们描述了每种方法的操作原理、生物医学应用和独特优势，以及将其转化为现实生活实践的具体挑战。这篇综述旨在指导未来的研究，推动量子成像从实验演示到有影响力的生物医学工具。</w:t>
      </w:r>
    </w:p>
    <w:p>
      <w:pPr>
        <w:spacing w:before="120"/>
      </w:pPr>
      <w:r>
        <w:rPr>
          <w:rFonts w:ascii="Times New Roman" w:hAnsi="Times New Roman" w:eastAsia="宋体"/>
          <w:b/>
          <w:sz w:val="21"/>
        </w:rPr>
        <w:t>English Abstract:</w:t>
      </w:r>
    </w:p>
    <w:p>
      <w:r>
        <w:rPr>
          <w:rFonts w:ascii="Times New Roman" w:hAnsi="Times New Roman" w:eastAsia="宋体"/>
          <w:sz w:val="21"/>
        </w:rPr>
        <w:t>Quantum imaging is emerging as a transformative approach for biomedical applications, applying nonclassical properties of light, such as entanglement, squeezing, and quantum correlations, to overcome fundamental limits of conventional techniques. These methods promise superior spatial resolution, enhanced signal-to-noise ratios, improved phase sensitivity, and reduced radiation dose, for potentially safer and more precise imaging for delicate biological samples. Here, we present an overview of quantum optical biomedical imaging technologies as well as quantum-inspired imaging methods, including quantum optical coherence tomography, quantum optical microscopy, ghost imaging, multi-parameter quantum imaging, and imaging with quantum-grade cameras. We describe the operating principles, biomedical applications, and unique advantages of each approach, along with the specific challenges for their translation into real-life practice. This review aims to guide future research toward advancing quantum imaging from experimental demonstrations to impactful biomedical tools.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核叠层镜：核光谱学的叠层图框架</w:t>
      </w:r>
    </w:p>
    <w:p>
      <w:r>
        <w:rPr>
          <w:rFonts w:ascii="Times New Roman" w:hAnsi="Times New Roman" w:eastAsia="宋体"/>
          <w:b/>
          <w:color w:val="003264"/>
          <w:sz w:val="24"/>
        </w:rPr>
        <w:t>Nuclear Ptychoscopy: A Ptychographic Framework for Nuclear Spectroscopy</w:t>
      </w:r>
    </w:p>
    <w:p>
      <w:r>
        <w:rPr>
          <w:rFonts w:ascii="Times New Roman" w:hAnsi="Times New Roman" w:eastAsia="宋体"/>
          <w:sz w:val="21"/>
        </w:rPr>
        <w:t>作者: Yu-Gang Ma</w:t>
        <w:br/>
      </w:r>
      <w:r>
        <w:rPr>
          <w:rFonts w:ascii="Times New Roman" w:hAnsi="Times New Roman" w:eastAsia="宋体"/>
          <w:sz w:val="21"/>
        </w:rPr>
        <w:t xml:space="preserve">时间: 2025-11-07T01:57:55Z | </w:t>
      </w:r>
      <w:r>
        <w:t xml:space="preserve">链接: </w:t>
      </w:r>
      <w:hyperlink r:id="rId815">
        <w:r>
          <w:rPr>
            <w:rFonts w:ascii="Times New Roman" w:hAnsi="Times New Roman" w:eastAsia="宋体"/>
            <w:color w:val="0000FF"/>
            <w:sz w:val="21"/>
            <w:u w:val="single"/>
          </w:rPr>
          <w:t>https://arxiv.org/abs/2511.04924v1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获取核响应函数的振幅和相位对于全面表征 X 射线-核体系中的光-物质相互作用至关重要。最近的工作证明了二维时间和能量分辨光谱中的相位恢复，确立了相敏核光谱的可行性。在这里，我们介绍了 Nuclear Ptychoscopy，这是一种 ptychography 框架，它采用从相干衍射成像到核光谱的算法，通过利用二维光谱中的冗余来重建复杂的响应函数。我们针对不同的实验场景开发了三种互补的重建方案：使用已知的分析仪响应进行重建、盲重建以及结合部分先验信息的重建。与此同时，我们开发了几何分析技术来阐明算法行为并为叠印术提供新工具。该框架通过实验数据和模拟进行了验证，证明了其在不同核光谱场景中的多功能性，并将核光谱与叠层记录术联系起来。除了先进的定量核光谱学之外，我们的框架还为 X 射线核领域的计量、相干控制和量子应用开辟了新的机遇。</w:t>
      </w:r>
    </w:p>
    <w:p>
      <w:pPr>
        <w:spacing w:before="120"/>
      </w:pPr>
      <w:r>
        <w:rPr>
          <w:rFonts w:ascii="Times New Roman" w:hAnsi="Times New Roman" w:eastAsia="宋体"/>
          <w:b/>
          <w:sz w:val="21"/>
        </w:rPr>
        <w:t>English Abstract:</w:t>
      </w:r>
    </w:p>
    <w:p>
      <w:r>
        <w:rPr>
          <w:rFonts w:ascii="Times New Roman" w:hAnsi="Times New Roman" w:eastAsia="宋体"/>
          <w:sz w:val="21"/>
        </w:rPr>
        <w:t>Accessing both amplitude and phase of nuclear response functions is central to fully characterizing light-matter interactions in the X-ray-nuclear regime. Recent work has demonstrated phase retrieval in two-dimensional time- and energy-resolved spectra, establishing the feasibility of phase-sensitive nuclear spectroscopy. Here, we introduce Nuclear Ptychoscopy, a ptychographic framework that adapts algorithms from coherent diffractive imaging to nuclear spectroscopy, enabling reconstruction of the complex response function by exploiting redundancy in two-dimensional spectra. We develop three complementary reconstruction schemes tailored to distinct experimental scenarios: reconstruction with a known analyzer response, blind reconstruction, and reconstruction incorporating partial prior information. In parallel, we develop geometric analysis techniques that elucidate algorithmic behavior and contribute new tools to ptychography. The framework is validated through experimental data and simulations, demonstrating its versatility across diverse nuclear spectroscopy scenarios and bridging nuclear spectroscopy with ptychography. Beyond advancing quantitative nuclear spectroscopy, our framework opens new opportunities for metrology, coherent control, and quantum applications in the X-ray-nuclear regime.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从视网膜 OCT 图像检测早期阿尔茨海默病：英国生物库研究</w:t>
      </w:r>
    </w:p>
    <w:p>
      <w:r>
        <w:rPr>
          <w:rFonts w:ascii="Times New Roman" w:hAnsi="Times New Roman" w:eastAsia="宋体"/>
          <w:b/>
          <w:color w:val="003264"/>
          <w:sz w:val="24"/>
        </w:rPr>
        <w:t>Early Alzheimer's Disease Detection from Retinal OCT Images: A UK Biobank Study</w:t>
      </w:r>
    </w:p>
    <w:p>
      <w:r>
        <w:rPr>
          <w:rFonts w:ascii="Times New Roman" w:hAnsi="Times New Roman" w:eastAsia="宋体"/>
          <w:sz w:val="21"/>
        </w:rPr>
        <w:t>作者: Öykü Eren</w:t>
        <w:br/>
      </w:r>
      <w:r>
        <w:rPr>
          <w:rFonts w:ascii="Times New Roman" w:hAnsi="Times New Roman" w:eastAsia="宋体"/>
          <w:sz w:val="21"/>
        </w:rPr>
        <w:t xml:space="preserve">时间: 2025-11-07T09:46:05Z | </w:t>
      </w:r>
      <w:r>
        <w:t xml:space="preserve">链接: </w:t>
      </w:r>
      <w:hyperlink r:id="rId816">
        <w:r>
          <w:rPr>
            <w:rFonts w:ascii="Times New Roman" w:hAnsi="Times New Roman" w:eastAsia="宋体"/>
            <w:color w:val="0000FF"/>
            <w:sz w:val="21"/>
            <w:u w:val="single"/>
          </w:rPr>
          <w:t>https://arxiv.org/abs/2511.05106v1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可使用光学相干断层扫描 (OCT) 测量的视网膜层厚度的变化与阿尔茨海默氏病 (AD) 等神经退行性疾病有关。虽然之前的研究主要集中于分段层厚度测量，但本研究探索了 OCT B 扫描图像的直接分类以用于 AD 的早期检测。据我们所知，这是文献中首次将深度学习应用于原始 OCT B 扫描以进行 AD 预测。与传统的医学图像分类任务不同，早期检测比诊断更具挑战性，因为成像比临床诊断早几年。我们使用与英国生物银行队列中的年龄、性别和成像实例相匹配的受试者级交叉验证数据集，对多个预训练模型进行了微调和评估，包括基于 ImageNet 的网络和 OCT 特定的 RETFound 转换器。为了减少这个小型高维数据集中的过度拟合，应用了标准和 OCT 特定的增强技术，以及年加权损失函数，该函数优先考虑成像四年内诊断的病例。 ResNet-34 产生了最稳定的结果，在 4 年队列中实现了 0.62 的 AUC。尽管低于临床应用的阈值，但我们的可解释性分析证实了 AD 组和对照组之间中央黄斑亚区的局部结构差异。这些发现为基于 OCT 的 AD 预测提供了基线，强调了在 AD 诊断前几年检测微妙的视网膜生物标志物的挑战，并指出需要更大的数据集和多模式方法。</w:t>
      </w:r>
    </w:p>
    <w:p>
      <w:pPr>
        <w:spacing w:before="120"/>
      </w:pPr>
      <w:r>
        <w:rPr>
          <w:rFonts w:ascii="Times New Roman" w:hAnsi="Times New Roman" w:eastAsia="宋体"/>
          <w:b/>
          <w:sz w:val="21"/>
        </w:rPr>
        <w:t>English Abstract:</w:t>
      </w:r>
    </w:p>
    <w:p>
      <w:r>
        <w:rPr>
          <w:rFonts w:ascii="Times New Roman" w:hAnsi="Times New Roman" w:eastAsia="宋体"/>
          <w:sz w:val="21"/>
        </w:rPr>
        <w:t>Alterations in retinal layer thickness, measurable using Optical Coherence Tomography (OCT), have been associated with neurodegenerative diseases such as Alzheimer's disease (AD). While previous studies have mainly focused on segmented layer thickness measurements, this study explored the direct classification of OCT B-scan images for the early detection of AD. To our knowledge, this is the first application of deep learning to raw OCT B-scans for AD prediction in the literature. Unlike conventional medical image classification tasks, early detection is more challenging than diagnosis because imaging precedes clinical diagnosis by several years. We fine-tuned and evaluated multiple pretrained models, including ImageNet-based networks and the OCT-specific RETFound transformer, using subject-level cross-validation datasets matched for age, sex, and imaging instances from the UK Biobank cohort. To reduce overfitting in this small, high-dimensional dataset, both standard and OCT-specific augmentation techniques were applied, along with a year-weighted loss function that prioritized cases diagnosed within four years of imaging. ResNet-34 produced the most stable results, achieving an AUC of 0.62 in the 4-year cohort. Although below the threshold for clinical application, our explainability analyses confirmed localized structural differences in the central macular subfield between the AD and control groups. These findings provide a baseline for OCT-based AD prediction, highlight the challenges of detecting subtle retinal biomarkers years before AD diagnosis, and point to the need for larger datasets and multimodal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Guoan Zheng</w:t>
        <w:br/>
      </w:r>
      <w:r>
        <w:rPr>
          <w:rFonts w:ascii="Times New Roman" w:hAnsi="Times New Roman" w:eastAsia="宋体"/>
          <w:sz w:val="21"/>
        </w:rPr>
        <w:t xml:space="preserve">时间: 2025-11-08T20:21:02Z | </w:t>
      </w:r>
      <w:r>
        <w:t xml:space="preserve">链接: </w:t>
      </w:r>
      <w:hyperlink r:id="rId817">
        <w:r>
          <w:rPr>
            <w:rFonts w:ascii="Times New Roman" w:hAnsi="Times New Roman" w:eastAsia="宋体"/>
            <w:color w:val="0000FF"/>
            <w:sz w:val="21"/>
            <w:u w:val="single"/>
          </w:rPr>
          <w:t>https://arxiv.org/abs/2511.06122v1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以飞克级灵敏度定量绘制核酸和蛋白质分布图，为可解释的虚拟染色提供内在基础。我们通过组织切片、细胞病理学标本、血细胞和神经群的分子成像来展示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molecular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通过时空神经场表示的视频速率十亿像素叠印术</w:t>
      </w:r>
    </w:p>
    <w:p>
      <w:r>
        <w:rPr>
          <w:rFonts w:ascii="Times New Roman" w:hAnsi="Times New Roman" w:eastAsia="宋体"/>
          <w:b/>
          <w:color w:val="003264"/>
          <w:sz w:val="24"/>
        </w:rPr>
        <w:t>Video-rate gigapixel ptychography via space-time neural field representations</w:t>
      </w:r>
    </w:p>
    <w:p>
      <w:r>
        <w:rPr>
          <w:rFonts w:ascii="Times New Roman" w:hAnsi="Times New Roman" w:eastAsia="宋体"/>
          <w:sz w:val="21"/>
        </w:rPr>
        <w:t>作者: Guoan Zheng</w:t>
        <w:br/>
      </w:r>
      <w:r>
        <w:rPr>
          <w:rFonts w:ascii="Times New Roman" w:hAnsi="Times New Roman" w:eastAsia="宋体"/>
          <w:sz w:val="21"/>
        </w:rPr>
        <w:t xml:space="preserve">时间: 2025-11-08T20:35:04Z | </w:t>
      </w:r>
      <w:r>
        <w:t xml:space="preserve">链接: </w:t>
      </w:r>
      <w:hyperlink r:id="rId818">
        <w:r>
          <w:rPr>
            <w:rFonts w:ascii="Times New Roman" w:hAnsi="Times New Roman" w:eastAsia="宋体"/>
            <w:color w:val="0000FF"/>
            <w:sz w:val="21"/>
            <w:u w:val="single"/>
          </w:rPr>
          <w:t>https://arxiv.org/abs/2511.06126v1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以视频速率实现十亿像素空间带宽积 (SBP) 是成像科学中的一项根本挑战。在这里，我们演示了视频速率叠印术，它通过神经场表示利用时空相关性来克服这一障碍。我们的方法将时空体积分解为低阶空间和时间特征，将 SBP 缩放从顺序测量转变为有效的相关性提取。该架构采用双网络来解码实部和虚部场分量，避免幅度相位表示中困扰的相位包裹不连续性。空间导数的梯度域损失确保了稳健的收敛。我们展示了具有厘米级覆盖范围的视频速率十亿像素成像，同时解析了 308 纳米线宽。验证范围从监测晶体、细菌、干细胞、微针的样品动态到在极紫外实验中表征时变探针，展示了跨波长的多功能性。通过将时间变化从约束转换为可利用的相关性，我们确定十亿像素视频可以通过单传感器测量进行处理，使叠层成像成为无需镜头即可监测中尺度动力学的高通量传感工具。</w:t>
      </w:r>
    </w:p>
    <w:p>
      <w:pPr>
        <w:spacing w:before="120"/>
      </w:pPr>
      <w:r>
        <w:rPr>
          <w:rFonts w:ascii="Times New Roman" w:hAnsi="Times New Roman" w:eastAsia="宋体"/>
          <w:b/>
          <w:sz w:val="21"/>
        </w:rPr>
        <w:t>English Abstract:</w:t>
      </w:r>
    </w:p>
    <w:p>
      <w:r>
        <w:rPr>
          <w:rFonts w:ascii="Times New Roman" w:hAnsi="Times New Roman" w:eastAsia="宋体"/>
          <w:sz w:val="21"/>
        </w:rPr>
        <w:t>Achieving gigapixel space-bandwidth products (SBP) at video rates represents a fundamental challenge in imaging science. Here we demonstrate video-rate ptychography that overcomes this barrier by exploiting spatiotemporal correlations through neural field representations. Our approach factorizes the space-time volume into low-rank spatial and temporal features, transforming SBP scaling from sequential measurements to efficient correlation extraction. The architecture employs dual networks for decoding real and imaginary field components, avoiding phase-wrapping discontinuities plagued in amplitude-phase representations. A gradient-domain loss on spatial derivatives ensures robust convergence. We demonstrate video-rate gigapixel imaging with centimeter-scale coverage while resolving 308-nm linewidths. Validations span from monitoring sample dynamics of crystals, bacteria, stem cells, microneedle to characterizing time-varying probes in extreme ultraviolet experiments, demonstrating versatility across wavelengths. By transforming temporal variations from a constraint into exploitable correlations, we establish that gigapixel video is tractable with single-sensor measurements, making ptychography a high-throughput sensing tool for monitoring mesoscale dynamics without lenses.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强大而高效的电子叠印术的深度生成先验</w:t>
      </w:r>
    </w:p>
    <w:p>
      <w:r>
        <w:rPr>
          <w:rFonts w:ascii="Times New Roman" w:hAnsi="Times New Roman" w:eastAsia="宋体"/>
          <w:b/>
          <w:color w:val="003264"/>
          <w:sz w:val="24"/>
        </w:rPr>
        <w:t>Deep generative priors for robust and efficient electron ptychography</w:t>
      </w:r>
    </w:p>
    <w:p>
      <w:r>
        <w:rPr>
          <w:rFonts w:ascii="Times New Roman" w:hAnsi="Times New Roman" w:eastAsia="宋体"/>
          <w:sz w:val="21"/>
        </w:rPr>
        <w:t>作者: Colin Ophus</w:t>
        <w:br/>
      </w:r>
      <w:r>
        <w:rPr>
          <w:rFonts w:ascii="Times New Roman" w:hAnsi="Times New Roman" w:eastAsia="宋体"/>
          <w:sz w:val="21"/>
        </w:rPr>
        <w:t xml:space="preserve">时间: 2025-11-11T03:21:23Z | </w:t>
      </w:r>
      <w:r>
        <w:t xml:space="preserve">链接: </w:t>
      </w:r>
      <w:hyperlink r:id="rId819">
        <w:r>
          <w:rPr>
            <w:rFonts w:ascii="Times New Roman" w:hAnsi="Times New Roman" w:eastAsia="宋体"/>
            <w:color w:val="0000FF"/>
            <w:sz w:val="21"/>
            <w:u w:val="single"/>
          </w:rPr>
          <w:t>https://arxiv.org/abs/2511.07795v1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子叠层成像技术能够实现剂量高效的原子分辨率成像，但传统的重建算法存在噪声敏感性、收敛速度慢以及用于正则化的大量手动超参数调整等问题，尤其是在三维多层重建中。我们引入了一种用于电子叠印术的深度生成先验（DGP）框架，该框架使用卷积神经网络的隐式正则化来应对这些挑战。两个 DGP 在自动微分混合状态多层正向模型中对复值样本和探针进行参数化。与基于像素的重建相比，DGP 具有四个关键优势：（i）在低剂量下具有更高的噪声鲁棒性和改进的信息限制； (ii) 收敛速度明显加快，尤其是在低空间频率下； (iii) 改进深度正则化； (iv) 最小用户指定的正则化。 DGP 框架无需进行大量调整即可促进空间相干性并抑制高频噪声，并且预训练策略可稳定重建。我们的研究结果表明，支持 DGP 的叠层成像技术是一种可靠的方法，可以减少专业知识障碍和计算成本，从而在不同的材料和生物系统中提供可靠的高分辨率成像。</w:t>
      </w:r>
    </w:p>
    <w:p>
      <w:pPr>
        <w:spacing w:before="120"/>
      </w:pPr>
      <w:r>
        <w:rPr>
          <w:rFonts w:ascii="Times New Roman" w:hAnsi="Times New Roman" w:eastAsia="宋体"/>
          <w:b/>
          <w:sz w:val="21"/>
        </w:rPr>
        <w:t>English Abstract:</w:t>
      </w:r>
    </w:p>
    <w:p>
      <w:r>
        <w:rPr>
          <w:rFonts w:ascii="Times New Roman" w:hAnsi="Times New Roman" w:eastAsia="宋体"/>
          <w:sz w:val="21"/>
        </w:rPr>
        <w:t>Electron ptychography enables dose-efficient atomic-resolution imaging, but conventional reconstruction algorithms suffer from noise sensitivity, slow convergence, and extensive manual hyperparameter tuning for regularization, especially in three-dimensional multislice reconstructions. We introduce a deep generative prior (DGP) framework for electron ptychography that uses the implicit regularization of convolutional neural networks to address these challenges. Two DGPs parameterize the complex-valued sample and probe within an automatic-differentiation mixed-state multislice forward model. Compared to pixel-based reconstructions, DGPs offer four key advantages: (i) greater noise robustness and improved information limits at low dose; (ii) markedly faster convergence, especially at low spatial frequencies; (iii) improved depth regularization; and (iv) minimal user-specified regularization. The DGP framework promotes spatial coherence and suppresses high-frequency noise without extensive tuning, and a pre-training strategy stabilizes reconstructions. Our results establish DGP-enabled ptychography as a robust approach that reduces expertise barriers and computational cost, delivering robust, high-resolution imaging across diverse materials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动态全视场扫源光学相干显微镜，用于细胞分辨率、长深度和组织内活动成像</w:t>
      </w:r>
    </w:p>
    <w:p>
      <w:r>
        <w:rPr>
          <w:rFonts w:ascii="Times New Roman" w:hAnsi="Times New Roman" w:eastAsia="宋体"/>
          <w:b/>
          <w:color w:val="003264"/>
          <w:sz w:val="24"/>
        </w:rPr>
        <w:t>Dynamic full-field swept-source optical coherence microscope for cellular-resolution, long-depth, and intratissue-activity imaging</w:t>
      </w:r>
    </w:p>
    <w:p>
      <w:r>
        <w:rPr>
          <w:rFonts w:ascii="Times New Roman" w:hAnsi="Times New Roman" w:eastAsia="宋体"/>
          <w:sz w:val="21"/>
        </w:rPr>
        <w:t>作者: Yoshiaki Yasuno</w:t>
        <w:br/>
      </w:r>
      <w:r>
        <w:rPr>
          <w:rFonts w:ascii="Times New Roman" w:hAnsi="Times New Roman" w:eastAsia="宋体"/>
          <w:sz w:val="21"/>
        </w:rPr>
        <w:t xml:space="preserve">时间: 2025-11-13T12:07:24Z | </w:t>
      </w:r>
      <w:r>
        <w:t xml:space="preserve">链接: </w:t>
      </w:r>
      <w:hyperlink r:id="rId820">
        <w:r>
          <w:rPr>
            <w:rFonts w:ascii="Times New Roman" w:hAnsi="Times New Roman" w:eastAsia="宋体"/>
            <w:color w:val="0000FF"/>
            <w:sz w:val="21"/>
            <w:u w:val="single"/>
          </w:rPr>
          <w:t>https://arxiv.org/abs/2511.10235v2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显微镜 (OCM) 使用高数值孔径物镜来实现细胞级横向分辨率。然而，其实际成像深度范围受到焦深（DOF）的限制。尽管计算重聚焦有可能在自由度之外提供清晰的图像，但共焦效应造成的信号减少仍然限制了点扫描 OCT 实践中的成像深度。此外，标准 OCT 无法可视化组织内活动。为了克服这些限制，我们展示了具有计算重聚焦功能的空间相干全场 OCM (SC-FFOCM)。此外，重复采集协议旨在可视化组织内活动（即动态 OCT 成像）。焦点内横向分辨率为 1.4 um，轴向分辨率为 6.5 um（空气中），半高强度全宽。使用 SC-FFOCM 和计算重聚焦的三维结构和动态 OCT 成像应用于人乳腺腺癌球体（MCF-7 细胞系）。在球体的整个深度上展示了具有细胞水平横向分辨率的体积动态成像。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microscope (OCM) uses a high-numerical-aperture objective to achieve cellular-level lateral resolution. However, its practical imaging depth range is limited by the depth of focus (DOF). Although computational refocusing can potentially provide sharp images outside the DOF, signal reduction by the confocal effect still limits the imaging depth in practice in point-scanning OCT. In addition, standard OCT cannot visualize intra-tissue activities. To overcome these limitations, we demonstrated a spatially coherent full-field OCM (SC-FFOCM) with computational refocusing. In addition, a repetitive acquisition protocol was designed to visualize intra-tissue activities (i.e., dynamic OCT imaging). The in-focus lateral resolution is 1.4 um, and the axial resolution is 6.5 um (in air) at full-width at half-maximum intensity. Three-dimensional structure and the dynamic OCT imaging using SC-FFOCM with computational refocusing was applied to human breast adenocarcinoma spheroids (MCF-7 cell line). Volumetric dynamic imaging with cellular-level lateral resolution was demonstrated over the full depth of the spheroid.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用于光学相干断层扫描仪器的偏振敏感模块</w:t>
      </w:r>
    </w:p>
    <w:p>
      <w:r>
        <w:rPr>
          <w:rFonts w:ascii="Times New Roman" w:hAnsi="Times New Roman" w:eastAsia="宋体"/>
          <w:b/>
          <w:color w:val="003264"/>
          <w:sz w:val="24"/>
        </w:rPr>
        <w:t>Polarization-Sensitive Module for Optical Coherence Tomography Instruments</w:t>
      </w:r>
    </w:p>
    <w:p>
      <w:r>
        <w:rPr>
          <w:rFonts w:ascii="Times New Roman" w:hAnsi="Times New Roman" w:eastAsia="宋体"/>
          <w:sz w:val="21"/>
        </w:rPr>
        <w:t>作者: Martin Villiger</w:t>
        <w:br/>
      </w:r>
      <w:r>
        <w:rPr>
          <w:rFonts w:ascii="Times New Roman" w:hAnsi="Times New Roman" w:eastAsia="宋体"/>
          <w:sz w:val="21"/>
        </w:rPr>
        <w:t xml:space="preserve">时间: 2025-11-14T13:09:37Z | </w:t>
      </w:r>
      <w:r>
        <w:t xml:space="preserve">链接: </w:t>
      </w:r>
      <w:hyperlink r:id="rId821">
        <w:r>
          <w:rPr>
            <w:rFonts w:ascii="Times New Roman" w:hAnsi="Times New Roman" w:eastAsia="宋体"/>
            <w:color w:val="0000FF"/>
            <w:sz w:val="21"/>
            <w:u w:val="single"/>
          </w:rPr>
          <w:t>https://arxiv.org/abs/2511.11274v2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偏振敏感光学相干断层扫描 (PS-OCT) 通过分析反向散射光的偏振态来量化组织双折射，从而扩展了 OCT。然而，传统的实现需要偏振分集检测，因此与大多数商业 OCT 系统不兼容。因此，PS-OCT 在很大程度上仍然仅限于专业研究小组，限制了其更广泛的科学和临床应用。在这里，我们提出了一种模块化 PS-OCT 框架，该框架通过样品臂中的可拆卸旋转消色差半波片与标准谱域 OCT 平台集成。该波片可调制入射和反射偏振态。在不同波片方向上进行三次或更多次重复测量可以重建样本的往返琼斯矩阵和相应的偏振特性。为了减轻重复测量之间的随机相位变化，我们引入了延迟器约束相位优化策略。我们通过双折射模型和人视网膜体内成像验证了该框架，证明了延迟和光轴方向的可靠重建。这种方法只需要最少的硬件修改，并且很容易部署在主流 OCT 系统上。降低技术障碍为 PS-OCT 在研究和临床环境中各种生物医学应用中的快速和广泛部署铺平了道路。</w:t>
      </w:r>
    </w:p>
    <w:p>
      <w:pPr>
        <w:spacing w:before="120"/>
      </w:pPr>
      <w:r>
        <w:rPr>
          <w:rFonts w:ascii="Times New Roman" w:hAnsi="Times New Roman" w:eastAsia="宋体"/>
          <w:b/>
          <w:sz w:val="21"/>
        </w:rPr>
        <w:t>English Abstract:</w:t>
      </w:r>
    </w:p>
    <w:p>
      <w:r>
        <w:rPr>
          <w:rFonts w:ascii="Times New Roman" w:hAnsi="Times New Roman" w:eastAsia="宋体"/>
          <w:sz w:val="21"/>
        </w:rPr>
        <w:t>Polarization-sensitive optical coherence tomography (PS-OCT) extends OCT by analyzing the polarization states of backscattered light to quantify tissue birefringence. However, conventional implementations require polarization-diverse detection and are therefore incompatible with most commercial OCT systems. As a result, PS-OCT has largely remained restricted to specialized research groups, limiting its broader scientific and clinical use. Here, we present a modular PS-OCT framework that integrates with a standard spectral-domain OCT platform through a detachable rotating achromatic half-wave plate in the sample arm. This waveplate modulates both incident and reflected polarization states. Three or more repeated measurements at distinct waveplate orientations enable reconstruction of the sample's round-trip Jones matrix and the corresponding polarization properties. To mitigate random phase variations between repeated measurements, we introduce a retarder-constrained phase optimization strategy. We validate the framework with imaging of birefringent phantoms and the human retina in vivo, demonstrating reliable reconstruction of retardance and optic axis orientation. This approach requires only minimal hardware modification and is readily deployable on mainstream OCT systems. Lowering technical barriers paves the way for rapid and widespread deployment of PS-OCT across diverse biomedical applications in both research and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用于高效真实感无透镜成像的零空间扩散蒸馏</w:t>
      </w:r>
    </w:p>
    <w:p>
      <w:r>
        <w:rPr>
          <w:rFonts w:ascii="Times New Roman" w:hAnsi="Times New Roman" w:eastAsia="宋体"/>
          <w:b/>
          <w:color w:val="003264"/>
          <w:sz w:val="24"/>
        </w:rPr>
        <w:t>Null-Space Diffusion Distillation for Efficient Photorealistic Lensless Imaging</w:t>
      </w:r>
    </w:p>
    <w:p>
      <w:r>
        <w:rPr>
          <w:rFonts w:ascii="Times New Roman" w:hAnsi="Times New Roman" w:eastAsia="宋体"/>
          <w:sz w:val="21"/>
        </w:rPr>
        <w:t>作者: Tomoya Nakamura</w:t>
        <w:br/>
      </w:r>
      <w:r>
        <w:rPr>
          <w:rFonts w:ascii="Times New Roman" w:hAnsi="Times New Roman" w:eastAsia="宋体"/>
          <w:sz w:val="21"/>
        </w:rPr>
        <w:t xml:space="preserve">时间: 2025-11-15T04:25:43Z | </w:t>
      </w:r>
      <w:r>
        <w:t xml:space="preserve">链接: </w:t>
      </w:r>
      <w:hyperlink r:id="rId822">
        <w:r>
          <w:rPr>
            <w:rFonts w:ascii="Times New Roman" w:hAnsi="Times New Roman" w:eastAsia="宋体"/>
            <w:color w:val="0000FF"/>
            <w:sz w:val="21"/>
            <w:u w:val="single"/>
          </w:rPr>
          <w:t>https://arxiv.org/abs/2511.12024v1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镜头相机最先进的真实感重建通常依赖于成对的无镜头-镜头监督，这可能会由于镜头-无镜头域不匹配而使模型产生偏差。为了避免这种情况，无地面事实的扩散先验很有吸引力。然而，针对传统逆问题调整的通用公式常常在噪声、高度多路复用和不适定的无透镜反卷积设置下崩溃。我们观察到将范围空间执行与零空间扩散先验更新分开的方法会产生稳定、真实的重建。在此基础上，我们引入了零空间扩散蒸馏 (NSDD)：一种单通道学生，可提取迭代 DDNM+ 求解器的零空间分量，以无透镜测量和距离空间锚为条件。 NSDD 可以保持测量的一致性，并在无需配对监督的情况下以一小部分运行时间和内存实现逼真的结果。在 Lensless-FFHQ 和 PhlatCam 上，NSDD 是第二快的，仅次于 Wiener，并且实现了接近教师的感知质量（第二好的 LPIPS，低于 DDNM+），优于 DPS 和经典凸基线。这些结果表明了一条实现快速、真实、逼真的无透镜成像的实用途径。</w:t>
      </w:r>
    </w:p>
    <w:p>
      <w:pPr>
        <w:spacing w:before="120"/>
      </w:pPr>
      <w:r>
        <w:rPr>
          <w:rFonts w:ascii="Times New Roman" w:hAnsi="Times New Roman" w:eastAsia="宋体"/>
          <w:b/>
          <w:sz w:val="21"/>
        </w:rPr>
        <w:t>English Abstract:</w:t>
      </w:r>
    </w:p>
    <w:p>
      <w:r>
        <w:rPr>
          <w:rFonts w:ascii="Times New Roman" w:hAnsi="Times New Roman" w:eastAsia="宋体"/>
          <w:sz w:val="21"/>
        </w:rPr>
        <w:t>State-of-the-art photorealistic reconstructions for lensless cameras often rely on paired lensless-lensed supervision, which can bias models due to lens-lensless domain mismatch. To avoid this, ground-truth-free diffusion priors are attractive; however, generic formulations tuned for conventional inverse problems often break under the noisy, highly multiplexed, and ill-posed lensless deconvolution setting. We observe that methods which separate range-space enforcement from null-space diffusion-prior updates yield stable, realistic reconstructions. Building on this, we introduce Null-Space Diffusion Distillation (NSDD): a single-pass student that distills the null-space component of an iterative DDNM+ solver, conditioned on the lensless measurement and on a range-space anchor. NSDD preserves measurement consistency and achieves photorealistic results without paired supervision at a fraction of the runtime and memory. On Lensless-FFHQ and PhlatCam, NSDD is the second fastest, behind Wiener, and achieves near-teacher perceptual quality (second-best LPIPS, below DDNM+), outperforming DPS and classical convex baselines. These results suggest a practical path toward fast, ground-truth-free, photorealistic lensless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节能激光切割机的人工智能方法</w:t>
      </w:r>
    </w:p>
    <w:p>
      <w:r>
        <w:rPr>
          <w:rFonts w:ascii="Times New Roman" w:hAnsi="Times New Roman" w:eastAsia="宋体"/>
          <w:b/>
          <w:color w:val="003264"/>
          <w:sz w:val="24"/>
        </w:rPr>
        <w:t>Artificial intelligence approaches for energy-efficient laser cutting machines</w:t>
      </w:r>
    </w:p>
    <w:p>
      <w:r>
        <w:rPr>
          <w:rFonts w:ascii="Times New Roman" w:hAnsi="Times New Roman" w:eastAsia="宋体"/>
          <w:sz w:val="21"/>
        </w:rPr>
        <w:t>作者: Ahmed Elshenawy</w:t>
        <w:br/>
      </w:r>
      <w:r>
        <w:rPr>
          <w:rFonts w:ascii="Times New Roman" w:hAnsi="Times New Roman" w:eastAsia="宋体"/>
          <w:sz w:val="21"/>
        </w:rPr>
        <w:t xml:space="preserve">时间: 2025-11-18T22:25:58Z | </w:t>
      </w:r>
      <w:r>
        <w:t xml:space="preserve">链接: </w:t>
      </w:r>
      <w:hyperlink r:id="rId823">
        <w:r>
          <w:rPr>
            <w:rFonts w:ascii="Times New Roman" w:hAnsi="Times New Roman" w:eastAsia="宋体"/>
            <w:color w:val="0000FF"/>
            <w:sz w:val="21"/>
            <w:u w:val="single"/>
          </w:rPr>
          <w:t>https://arxiv.org/abs/2511.14952v1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这项研究通过提出新颖的深度学习 (DL) 方法来实现节能，解决了激光切割中能源消耗和环境影响的重大挑战。认识到当前缺乏自适应控制以及 CO2 激光抽吸泵的开环特性，本研究采用闭环配置，根据被切割的材料和产生的烟雾水平动态调整泵功率。为了实现该自适应系统，引入了多种材料分类方法，包括利用定制卷积神经网络 (CNN) 的无透镜散斑传感技术，以及使用 USB 摄像头通过预训练的 VGG16 CNN 模型进行迁移学习的方法。此外，还采用了用于烟雾水平检测的单独 DL 模型来同时优化泵的功率输出。这种集成促使抽油泵在不工作时自动停止，并在运行过程中动态调整功率，从而实现了经实验证明的显着节能效果，结果显示抽油泵的能耗降低了20%至50%，从而为制造业的可持续发展做出了重大贡献。</w:t>
      </w:r>
    </w:p>
    <w:p>
      <w:pPr>
        <w:spacing w:before="120"/>
      </w:pPr>
      <w:r>
        <w:rPr>
          <w:rFonts w:ascii="Times New Roman" w:hAnsi="Times New Roman" w:eastAsia="宋体"/>
          <w:b/>
          <w:sz w:val="21"/>
        </w:rPr>
        <w:t>English Abstract:</w:t>
      </w:r>
    </w:p>
    <w:p>
      <w:r>
        <w:rPr>
          <w:rFonts w:ascii="Times New Roman" w:hAnsi="Times New Roman" w:eastAsia="宋体"/>
          <w:sz w:val="21"/>
        </w:rPr>
        <w:t>This research addresses the significant challenges of energy consumption and environmental impact in laser cutting by proposing novel deep learning (DL) methodologies to achieve energy reduction. Recognizing the current lack of adaptive control and the open-loop nature of CO2 laser suction pumps, this study utilizes closed-loop configurations that dynamically adjust pump power based on both the material being cut and the smoke level generated. To implement this adaptive system, diverse material classification methods are introduced, including techniques leveraging lens-less speckle sensing with a customized Convolutional Neural Network (CNN) and an approach using a USB camera with transfer learning via the pre-trained VGG16 CNN model. Furthermore, a separate DL model for smoke level detection is employed to simultaneously refine the pump's power output. This integration prompts the exhaust suction pump to automatically halt during inactive times and dynamically adjust power during operation, leading to experimentally proven and remarkable energy savings, with results showing a 20% to 50% reduction in the smoke suction pump's energy consumption, thereby contributing substantially to sustainable development in the manufacturing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宽场光学相干断层扫描中视网膜新生血管的稳健检测</w:t>
      </w:r>
    </w:p>
    <w:p>
      <w:r>
        <w:rPr>
          <w:rFonts w:ascii="Times New Roman" w:hAnsi="Times New Roman" w:eastAsia="宋体"/>
          <w:b/>
          <w:color w:val="003264"/>
          <w:sz w:val="24"/>
        </w:rPr>
        <w:t>Robust Detection of Retinal Neovascularization in Widefield Optical Coherence Tomography</w:t>
      </w:r>
    </w:p>
    <w:p>
      <w:r>
        <w:rPr>
          <w:rFonts w:ascii="Times New Roman" w:hAnsi="Times New Roman" w:eastAsia="宋体"/>
          <w:sz w:val="21"/>
        </w:rPr>
        <w:t>作者: Yali Jia</w:t>
        <w:br/>
      </w:r>
      <w:r>
        <w:rPr>
          <w:rFonts w:ascii="Times New Roman" w:hAnsi="Times New Roman" w:eastAsia="宋体"/>
          <w:sz w:val="21"/>
        </w:rPr>
        <w:t xml:space="preserve">时间: 2025-11-21T19:51:25Z | </w:t>
      </w:r>
      <w:r>
        <w:t xml:space="preserve">链接: </w:t>
      </w:r>
      <w:hyperlink r:id="rId824">
        <w:r>
          <w:rPr>
            <w:rFonts w:ascii="Times New Roman" w:hAnsi="Times New Roman" w:eastAsia="宋体"/>
            <w:color w:val="0000FF"/>
            <w:sz w:val="21"/>
            <w:u w:val="single"/>
          </w:rPr>
          <w:t>https://arxiv.org/abs/2511.17744v1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视网膜新生血管（RNV）是糖尿病视网膜病变（DR）中威胁视力的一种疾病。通过及时干预，与 RNV 相关的视力丧失是可以预防的，这使得 RNV 临床筛查和监测成为优先事项。光学相干断层扫描 (OCT) 血管造影 (OCTA) 提供 RNV 病变的高分辨率成像和高灵敏度检测。随着最近的商业设备将宽场 OCTA 成像引入临床，该技术有望改善 RNV 病理的早期检测。然而，为了满足临床要求，这些成像功能必须与有效的 RNV 检测和量化相结合，但现有的 OCTA 图像算法针对传统（即窄视场）进行了优化。在这里，我们提出了一种在宽场 OCT/OCTA 上进行 RNV 诊断和分期的新方法。与依赖于多层视网膜分割的传统方法不同，我们的模型将 RNV 识别重新构建为直接的二进制定位任务。我们的全自动方法在从多个诊所的多个设备收集的 589 个宽场扫描（17x17 毫米到 26x21 毫米）上进行了训练和验证。我们的方法实现了 RNV 诊断的设备相关曲线下面积 (AUC) 范围为 0.96 至 0.99，以及分割的平均交集 (IOU) 范围为 0.76 至 0.88。我们还展示了我们的方法纵向监测病变生长的能力。我们的结果表明，基于深度学习的宽场 OCTA 图像分析可以为改进 RNV 筛查和管理提供有价值的手段。</w:t>
      </w:r>
    </w:p>
    <w:p>
      <w:pPr>
        <w:spacing w:before="120"/>
      </w:pPr>
      <w:r>
        <w:rPr>
          <w:rFonts w:ascii="Times New Roman" w:hAnsi="Times New Roman" w:eastAsia="宋体"/>
          <w:b/>
          <w:sz w:val="21"/>
        </w:rPr>
        <w:t>English Abstract:</w:t>
      </w:r>
    </w:p>
    <w:p>
      <w:r>
        <w:rPr>
          <w:rFonts w:ascii="Times New Roman" w:hAnsi="Times New Roman" w:eastAsia="宋体"/>
          <w:sz w:val="21"/>
        </w:rPr>
        <w:t>Retinal neovascularization (RNV) is a vision threatening development in diabetic retinopathy (DR). Vision loss associated with RNV is preventable with timely intervention, making RNV clinical screening and monitoring a priority. Optical coherence tomography (OCT) angiography (OCTA) provides high-resolution imaging and high-sensitivity detection of RNV lesions. With recent commercial devices introducing widefield OCTA imaging to the clinic, the technology stands to improve early detection of RNV pathology. However, to meet clinical requirements these imaging capabilities must be combined with effective RNV detection and quantification, but existing algorithms for OCTA images are optimized for conventional, i.e. narrow, fields of view. Here, we present a novel approach for RNV diagnosis and staging on widefield OCT/OCTA. Unlike conventional methods dependent on multi-layer retinal segmentation, our model reframes RNV identification as a direct binary localization task. Our fully automated approach was trained and validated on 589 widefield scans (17x17-mm to 26x21-mm) collected from multiple devices at multiple clinics. Our method achieved a device-dependent area under curve (AUC) ranging from 0.96 to 0.99 for RNV diagnosis, and mean intersection over union (IOU) ranging from 0.76 to 0.88 for segmentation. We also demonstrate our method's ability to monitor lesion growth longitudinally. Our results indicate that deep learning-based analysis for widefield OCTA images could offer a valuable means for improving RNV screening and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使用微型无透镜传感器进行多色荧光成像的多功能光学前端</w:t>
      </w:r>
    </w:p>
    <w:p>
      <w:r>
        <w:rPr>
          <w:rFonts w:ascii="Times New Roman" w:hAnsi="Times New Roman" w:eastAsia="宋体"/>
          <w:b/>
          <w:color w:val="003264"/>
          <w:sz w:val="24"/>
        </w:rPr>
        <w:t>A Versatile Optical Frontend for Multicolor Fluorescence Imaging with Miniaturized Lensless Sensors</w:t>
      </w:r>
    </w:p>
    <w:p>
      <w:r>
        <w:rPr>
          <w:rFonts w:ascii="Times New Roman" w:hAnsi="Times New Roman" w:eastAsia="宋体"/>
          <w:sz w:val="21"/>
        </w:rPr>
        <w:t>作者: Mekhail Anwar</w:t>
        <w:br/>
      </w:r>
      <w:r>
        <w:rPr>
          <w:rFonts w:ascii="Times New Roman" w:hAnsi="Times New Roman" w:eastAsia="宋体"/>
          <w:sz w:val="21"/>
        </w:rPr>
        <w:t xml:space="preserve">时间: 2025-11-22T01:11:07Z | </w:t>
      </w:r>
      <w:r>
        <w:t xml:space="preserve">链接: </w:t>
      </w:r>
      <w:hyperlink r:id="rId825">
        <w:r>
          <w:rPr>
            <w:rFonts w:ascii="Times New Roman" w:hAnsi="Times New Roman" w:eastAsia="宋体"/>
            <w:color w:val="0000FF"/>
            <w:sz w:val="21"/>
            <w:u w:val="single"/>
          </w:rPr>
          <w:t>https://arxiv.org/abs/2511.17860v1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无透镜成像可实现极其紧凑的荧光传感器，推进体内成像和低成本即时诊断中的应用。这些传感器需要一个滤光片来阻挡激发光，同时让荧光发射通过。然而，传统的薄膜干涉滤光片对入射角 (AOI) 很敏感，这使得它们在无透镜系统中的使用变得复杂。在这里，我们彻底分析和优化了一种使用光纤板 (FOP) 吸收通过干涉滤光片渗出的离轴光的技术，同时提高图像分辨率。通过模拟，我们表明 FOP 的数值孔径 (NA) 驱动了固有的设计权衡：较高的 NA 可以快速提高收集效率，但代价是分辨率、器件厚度和荧光激发效率的增加。为了说明这一点，我们优化了半峰全宽 (FWHM) 分别为 8.3° 和 45.7° 的两个光学前端。通过实施这些设计，我们发现，由于散射，角度不敏感需要在 FOP 两侧安装滤波器。在成像实验中，520-$μ$m 厚的高数值孔径设计对荧光的敏感度提高了 59$\times$，而分辨率仅降低了 3.2$\times$。另外，低数值孔径设计能够在 1 毫米工作距离下进行分辨率为 110 微米的三色荧光成像。总的来说，我们展示了一种多功能光学前端，可适应使用不同荧光团、照明配置和无透镜成像技术的一系列应用。</w:t>
      </w:r>
    </w:p>
    <w:p>
      <w:pPr>
        <w:spacing w:before="120"/>
      </w:pPr>
      <w:r>
        <w:rPr>
          <w:rFonts w:ascii="Times New Roman" w:hAnsi="Times New Roman" w:eastAsia="宋体"/>
          <w:b/>
          <w:sz w:val="21"/>
        </w:rPr>
        <w:t>English Abstract:</w:t>
      </w:r>
    </w:p>
    <w:p>
      <w:r>
        <w:rPr>
          <w:rFonts w:ascii="Times New Roman" w:hAnsi="Times New Roman" w:eastAsia="宋体"/>
          <w:sz w:val="21"/>
        </w:rPr>
        <w:t>Lensless imaging enables exceptionally compact fluorescence sensors, advancing applications in \textit{in vivo} imaging and low-cost, point-of-care diagnostics. These sensors require a filter to block the excitation light while passing fluorescent emissions. However, conventional thin-film interference filters are sensitive to angle of incidence (AOI), complicating their use in lensless systems. Here we thoroughly analyze and optimize a technique using a fiber optic plate (FOP) to absorb off-axis light that would bleed through the interference filter while improving image resolution. Through simulations, we show that the numerical aperture (NA) of the FOP drives inherent design tradeoffs: collection efficiency improves rapidly with a higher NA, but at the cost of resolution, increased device thickness, and fluorescence excitation efficiency. To illustrate this, we optimize two optical frontends with full-width at half maximums (FWHMs) of 8.3° and 45.7°. Implementing these designs, we show that angle-insensitivity requires filters on both sides of the FOP, due to scattering. In imaging experiments, the 520-$μ$m-thick high-NA design is 59$\times$ more sensitive to fluorescence while only degrading resolution by 3.2$\times$. Alternatively, the low-NA design is capable of three-color fluorescence imaging with 110-$μ$m resolution at a 1-mm working distance. Overall, we demonstrate a versatile optical frontend that is adaptable to a range of applications using different fluorophores, illumination configurations, and lensless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统一球形前端：学习来自任何相机的球形图像的旋转等变表示</w:t>
      </w:r>
    </w:p>
    <w:p>
      <w:r>
        <w:rPr>
          <w:rFonts w:ascii="Times New Roman" w:hAnsi="Times New Roman" w:eastAsia="宋体"/>
          <w:b/>
          <w:color w:val="003264"/>
          <w:sz w:val="24"/>
        </w:rPr>
        <w:t>Unified Spherical Frontend: Learning Rotation-Equivariant Representations of Spherical Images from Any Camera</w:t>
      </w:r>
    </w:p>
    <w:p>
      <w:r>
        <w:rPr>
          <w:rFonts w:ascii="Times New Roman" w:hAnsi="Times New Roman" w:eastAsia="宋体"/>
          <w:sz w:val="21"/>
        </w:rPr>
        <w:t>作者: László A. Jeni</w:t>
        <w:br/>
      </w:r>
      <w:r>
        <w:rPr>
          <w:rFonts w:ascii="Times New Roman" w:hAnsi="Times New Roman" w:eastAsia="宋体"/>
          <w:sz w:val="21"/>
        </w:rPr>
        <w:t xml:space="preserve">时间: 2025-11-22T19:57:46Z | </w:t>
      </w:r>
      <w:r>
        <w:t xml:space="preserve">链接: </w:t>
      </w:r>
      <w:hyperlink r:id="rId826">
        <w:r>
          <w:rPr>
            <w:rFonts w:ascii="Times New Roman" w:hAnsi="Times New Roman" w:eastAsia="宋体"/>
            <w:color w:val="0000FF"/>
            <w:sz w:val="21"/>
            <w:u w:val="single"/>
          </w:rPr>
          <w:t>https://arxiv.org/abs/2511.18174v1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现代感知越来越依赖于鱼眼、全景和其他宽视场 (FoV) 相机，但大多数流程仍然应用为 2D 网格上的针孔图像设计的平面 CNN，其中图像空间邻域错误地表示了物理邻接性，并且模型对全局旋转敏感。频域球形 CNN 部分解决了这种不匹配问题，但需要昂贵的球谐变换，从而限制了分辨率和效率。我们引入了统一球形前端（USF），这是一个与镜头无关的框架，可通过光线方向对应将来自任何校准相机的图像转换为单位球体表示，并直接在空间域中执行球形重采样、卷积和池化。 USF 是模块化的：投影、位置采样、插值和分辨率控制完全解耦。其仅距离球形内核提供可配置的旋转等方差（镜像平面 CNN 中的平移等方差），同时完全避免谐波变换。我们在合成（球形 MNIST）和真实世界数据集（PANDORA、Stanford 2D-3D-S）上的分类、检测和分割任务中将标准平面主干与球形主干进行比较，并对极端镜头畸变、变化 FoV 和任意旋转进行压力测试鲁棒性。 USF 可以高效处理高分辨率球面图像，即使没有旋转增强，在随机测试时间旋转下也能保持低于 1% 的性能下降，甚至可以实现从一种镜头类型到看不见的宽 FoV 镜头的零镜头泛化，同时性能下降最小。</w:t>
      </w:r>
    </w:p>
    <w:p>
      <w:pPr>
        <w:spacing w:before="120"/>
      </w:pPr>
      <w:r>
        <w:rPr>
          <w:rFonts w:ascii="Times New Roman" w:hAnsi="Times New Roman" w:eastAsia="宋体"/>
          <w:b/>
          <w:sz w:val="21"/>
        </w:rPr>
        <w:t>English Abstract:</w:t>
      </w:r>
    </w:p>
    <w:p>
      <w:r>
        <w:rPr>
          <w:rFonts w:ascii="Times New Roman" w:hAnsi="Times New Roman" w:eastAsia="宋体"/>
          <w:sz w:val="21"/>
        </w:rPr>
        <w:t>Modern perception increasingly relies on fisheye, panoramic, and other wide field-of-view (FoV) cameras, yet most pipelines still apply planar CNNs designed for pinhole imagery on 2D grids, where image-space neighborhoods misrepresent physical adjacency and models are sensitive to global rotations. Frequency-domain spherical CNNs partially address this mismatch but require costly spherical harmonic transforms that constrain resolution and efficiency. We introduce the Unified Spherical Frontend (USF), a lens-agnostic framework that transforms images from any calibrated camera into a unit-sphere representation via ray-direction correspondences, and performs spherical resampling, convolution, and pooling directly in the spatial domain. USF is modular: projection, location sampling, interpolation, and resolution control are fully decoupled. Its distance-only spherical kernels offer configurable rotation-equivariance (mirroring translation-equivariance in planar CNNs) while avoiding harmonic transforms entirely. We compare standard planar backbones with their spherical counterparts across classification, detection, and segmentation tasks on synthetic (Spherical MNIST) and real-world datasets (PANDORA, Stanford 2D-3D-S), and stress-test robustness to extreme lens distortions, varying FoV, and arbitrary rotations. USF processes high-resolution spherical imagery efficiently and maintains less than 1% performance drop under random test-time rotations, even without rotational augmentation, and even enables zero-shot generalization from one lens type to unseen wide-FoV lenses with minimal performance degradation.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通过激活重放促进大型多模态模型的推理</w:t>
      </w:r>
    </w:p>
    <w:p>
      <w:r>
        <w:rPr>
          <w:rFonts w:ascii="Times New Roman" w:hAnsi="Times New Roman" w:eastAsia="宋体"/>
          <w:b/>
          <w:color w:val="003264"/>
          <w:sz w:val="24"/>
        </w:rPr>
        <w:t>Boosting Reasoning in Large Multimodal Models via Activation Replay</w:t>
      </w:r>
    </w:p>
    <w:p>
      <w:r>
        <w:rPr>
          <w:rFonts w:ascii="Times New Roman" w:hAnsi="Times New Roman" w:eastAsia="宋体"/>
          <w:sz w:val="21"/>
        </w:rPr>
        <w:t>作者: Yu-Gang Jiang</w:t>
        <w:br/>
      </w:r>
      <w:r>
        <w:rPr>
          <w:rFonts w:ascii="Times New Roman" w:hAnsi="Times New Roman" w:eastAsia="宋体"/>
          <w:sz w:val="21"/>
        </w:rPr>
        <w:t xml:space="preserve">时间: 2025-11-25T06:31:57Z | </w:t>
      </w:r>
      <w:r>
        <w:t xml:space="preserve">链接: </w:t>
      </w:r>
      <w:hyperlink r:id="rId827">
        <w:r>
          <w:rPr>
            <w:rFonts w:ascii="Times New Roman" w:hAnsi="Times New Roman" w:eastAsia="宋体"/>
            <w:color w:val="0000FF"/>
            <w:sz w:val="21"/>
            <w:u w:val="single"/>
          </w:rPr>
          <w:t>https://arxiv.org/abs/2511.19972v2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最近，具有可验证奖励的强化学习（RLVR）已成为激励大型多模态模型（LMM）中推理能力的有效方法，但这种训练后范式背后的基本机制却知之甚少。我们首先从 Logit 透镜的角度探讨 RLVR 如何影响输入激活。我们对多个训练后的 LMM 进行的系统调查表明，RLVR 意外地改变了低熵激活，而高熵激活则受影响较小。我们通过受控实验进一步证明这种现象与 LMM 推理相关，这表明调节低熵激活具有潜在的有益作用。为此，我们提出了 Activation Replay，这是一种新颖的简单而有效的免训练方法，可以增强训练后 LMM 的多模态推理，而不需要昂贵的策略优化。我们的设计涉及在测试时操纵视觉标记，从基础 LMM 的输入上下文重放低熵激活以调节 RLVR 对应项。激活重放可在不同场景中触发更好的推理，包括数学、类似 o3 的视觉代理和视频推理。我们进一步表明，激活重放可以增强 Pass@K 并减轻 RLVR 较窄的推理覆盖范围。我们的设计与其他选择进行比较，例如重放高熵激活而不是低熵激活，或者直接跨模型干预而不是操纵输入令牌，证明了我们实现的优越性。代码将公开。</w:t>
      </w:r>
    </w:p>
    <w:p>
      <w:pPr>
        <w:spacing w:before="120"/>
      </w:pPr>
      <w:r>
        <w:rPr>
          <w:rFonts w:ascii="Times New Roman" w:hAnsi="Times New Roman" w:eastAsia="宋体"/>
          <w:b/>
          <w:sz w:val="21"/>
        </w:rPr>
        <w:t>English Abstract:</w:t>
      </w:r>
    </w:p>
    <w:p>
      <w:r>
        <w:rPr>
          <w:rFonts w:ascii="Times New Roman" w:hAnsi="Times New Roman" w:eastAsia="宋体"/>
          <w:sz w:val="21"/>
        </w:rPr>
        <w:t>Recently, Reinforcement Learning with Verifiable Rewards (RLVR) has emerged as an effective approach to incentivizing reasoning capability in Large Multimodal Models (LMMs), while the underlying mechanisms behind this post-training paradigm are poorly understood. We begin by exploring how input activations are affected by RLVR through the perspective of logit lens. Our systematic investigations across multiple post-trained LMMs suggest that RLVR shifts low-entropy activations unexpectedly, while high-entropy ones are less affected. We further demonstrate that such phenomena are associated with LMM reasoning by controlled experiments, suggesting a potentially beneficial role of modulating low-entropy activations. To this end, we propose Activation Replay, a novel simple yet effective training-free approach that boosts multimodal reasoning of post-trained LMMs without requiring expensive policy optimization. Our design involves manipulation of visual tokens at test time, replaying low-entropy activations from the input context of base LMMs to regulating the RLVR counterparts. Activation Replay triggers better reasoning across diverse scenarios, including mathematics, o3-like visual agents, and video reasoning. We further show that Activation Replay boosts Pass@K and mitigates narrower reasoning coverage of RLVR. Our design is compared against alternative choices, such as replaying high-entropy activations instead of low-entropy ones, or direct cross-model intervention instead of manipulating input tokens, demonstrating the superiority of our implementation. Codes will be made publicly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特定领域的基础模型何时证明其成本合理？视网膜成像任务的系统评估</w:t>
      </w:r>
    </w:p>
    <w:p>
      <w:r>
        <w:rPr>
          <w:rFonts w:ascii="Times New Roman" w:hAnsi="Times New Roman" w:eastAsia="宋体"/>
          <w:b/>
          <w:color w:val="003264"/>
          <w:sz w:val="24"/>
        </w:rPr>
        <w:t>When Do Domain-Specific Foundation Models Justify Their Cost? A Systematic Evaluation Across Retinal Imaging Tasks</w:t>
      </w:r>
    </w:p>
    <w:p>
      <w:r>
        <w:rPr>
          <w:rFonts w:ascii="Times New Roman" w:hAnsi="Times New Roman" w:eastAsia="宋体"/>
          <w:sz w:val="21"/>
        </w:rPr>
        <w:t>作者: Rui Santos</w:t>
        <w:br/>
      </w:r>
      <w:r>
        <w:rPr>
          <w:rFonts w:ascii="Times New Roman" w:hAnsi="Times New Roman" w:eastAsia="宋体"/>
          <w:sz w:val="21"/>
        </w:rPr>
        <w:t xml:space="preserve">时间: 2025-11-27T00:59:21Z | </w:t>
      </w:r>
      <w:r>
        <w:t xml:space="preserve">链接: </w:t>
      </w:r>
      <w:hyperlink r:id="rId828">
        <w:r>
          <w:rPr>
            <w:rFonts w:ascii="Times New Roman" w:hAnsi="Times New Roman" w:eastAsia="宋体"/>
            <w:color w:val="0000FF"/>
            <w:sz w:val="21"/>
            <w:u w:val="single"/>
          </w:rPr>
          <w:t>https://arxiv.org/abs/2511.22001v1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基础模型已广泛用于视网膜疾病分类，但没有系统证据证明其参数要求合理。在目前的工作中，我们解决了两个关键问题：首先，大型特定领域基础模型是否必不可少，或者紧凑的通用架构是否足够？其次，专门的视网膜预训练是否证明其计算成本合理？为了回答这个问题，我们对涵盖光学相干断层扫描 (OCT) 和彩色眼底摄影 (CFP) 模式的四种视网膜成像分类任务的初始化策略进行了基准测试：8 类 OCT 分类、3 类糖尿病黄斑水肿 (DME)、5 类糖尿病视网膜病变 (DR) 和 3 类青光眼 (GL) 检测。我们在相同的训练条件下评估每个任务的 12-13 个模型配置，包括视觉 Transformers（22.8M-86.6M 参数）、Swin Transformers（27.6M-28.3M）、ConvNeXt（28.6M）和特定领域的 RETFound 模型（303M）。我们的结果挑战了普遍的假设：首先，我们证明预训练提供了普遍的好处（提高了 5.18-18.41%），并随着任务难度的增加而扩展。其次，紧凑架构（27-29M）主导帕累托前沿； SwinV2-tiny 在三个数据集上实现了 top-1 性能。第三，RETFound (303M) 证明其计算成本仅适用于具有挑战性的 DR 分级（准确度为 71.15%），而 ImageNet 预训练证明足以完成所有其他任务（DME 准确度：99.24%，OCT 准确度：97.96%）。 CFP 任务的预训练准确率提升 (9.13-18.41%) 比 OCT (5.18%) 更大。因此，有证据表明，紧凑的通用模型可以为大多数视网膜分类任务提供接近最佳的性能。专门的基础模型只适合在极端阶级不平衡的情况下进行细粒度的歧视。</w:t>
      </w:r>
    </w:p>
    <w:p>
      <w:pPr>
        <w:spacing w:before="120"/>
      </w:pPr>
      <w:r>
        <w:rPr>
          <w:rFonts w:ascii="Times New Roman" w:hAnsi="Times New Roman" w:eastAsia="宋体"/>
          <w:b/>
          <w:sz w:val="21"/>
        </w:rPr>
        <w:t>English Abstract:</w:t>
      </w:r>
    </w:p>
    <w:p>
      <w:r>
        <w:rPr>
          <w:rFonts w:ascii="Times New Roman" w:hAnsi="Times New Roman" w:eastAsia="宋体"/>
          <w:sz w:val="21"/>
        </w:rPr>
        <w:t>Large vision foundation models have been widely adopted for retinal disease classification without systematic evidence justifying their parameter requirements. In the present work we address two critical questions: First, are large domain-specific foundation models essential, or do compact general-purpose architectures suffice? Second, does specialized retinal pretraining justify its computational cost? To answer this, we benchmark initialization strategies across four retinal imaging classification tasks spanning Optical Coherence Tomography (OCT) and Color Fundus Photography (CFP) modalities: 8-class OCT classification, 3-class diabetic macular edema (DME), 5-class diabetic retinopathy (DR), and 3-class glaucoma (GL) detection. We evaluate 12-13 model configurations per task, including vision transformers (22.8M-86.6M parameters), Swin Transformers (27.6M-28.3M), ConvNeXt (28.6M), and the domain-specific RETFound models (303M), under identical training conditions. Our results challenge prevailing assumptions: First, we demonstrate that pretraining provides universal benefits (5.18-18.41% improvement), scaling with task difficulty. Second, compact architectures (27-29M) dominate Pareto frontiers; SwinV2-tiny achieves top-1 performance on three datasets. Third, RETFound (303M) justifies its computational cost only for challenging DR grading (accuracy of 71.15%), while ImageNet pretraining proves to be sufficient with all other tasks (DME accuracy: 99.24%, OCT accuracy: 97.96%). CFP tasks show larger pretraining accuracy gains (9.13-18.41%) than OCT (5.18%). Thus, the evidence suggests that compact general-purpose models deliver near-optimal performance for most retinal classification tasks; specialized foundation models warranted only for fine-grained discrimination under extreme class imbalance.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采用微型传感器的大视场无透镜成像</w:t>
      </w:r>
    </w:p>
    <w:p>
      <w:r>
        <w:rPr>
          <w:rFonts w:ascii="Times New Roman" w:hAnsi="Times New Roman" w:eastAsia="宋体"/>
          <w:b/>
          <w:color w:val="003264"/>
          <w:sz w:val="24"/>
        </w:rPr>
        <w:t>Large-field-of-view lensless imaging with miniaturized sensors</w:t>
      </w:r>
    </w:p>
    <w:p>
      <w:r>
        <w:rPr>
          <w:rFonts w:ascii="Times New Roman" w:hAnsi="Times New Roman" w:eastAsia="宋体"/>
          <w:sz w:val="21"/>
        </w:rPr>
        <w:t>作者: Tianjiao Zeng</w:t>
        <w:br/>
      </w:r>
      <w:r>
        <w:rPr>
          <w:rFonts w:ascii="Times New Roman" w:hAnsi="Times New Roman" w:eastAsia="宋体"/>
          <w:sz w:val="21"/>
        </w:rPr>
        <w:t xml:space="preserve">时间: 2025-11-29T13:40:32Z | </w:t>
      </w:r>
      <w:r>
        <w:t xml:space="preserve">链接: </w:t>
      </w:r>
      <w:hyperlink r:id="rId829">
        <w:r>
          <w:rPr>
            <w:rFonts w:ascii="Times New Roman" w:hAnsi="Times New Roman" w:eastAsia="宋体"/>
            <w:color w:val="0000FF"/>
            <w:sz w:val="21"/>
            <w:u w:val="single"/>
          </w:rPr>
          <w:t>https://arxiv.org/abs/2512.00488v1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无镜头相机用薄的调制掩模取代了笨重的光学元件，从而实现了紧凑的成像系统。然而，现有方法依赖于理想化模型，该模型假设全局平移不变点扩散函数（PSF）和足够大的传感器。实际上，PSF 在整个视场 (FOV) 上发生空间变化，有限的传感器边界会截断调制光效应，这种效应会随着传感器的缩小而加剧，从而降低外围重建质量并限制有效 FOV。我们通过基于局部平移不变卷积模型的局部到全局分层框架来解决这些限制，该模型明确地考虑了 PSF 变化和传感器截断。分片学习反卷积首先自适应地估计局部 PSF 并独立重建区域。然后，分层增强网络逐步扩展其感受野——从小块到中间块再到完整图像——将精细的局部细节与全局上下文信息集成在一起。对公共数据集的实验表明，我们的方法在显着减小传感器尺寸的情况下，比更大的有效视场实现了更高的重建质量。在极端小型化的情况下（传感器减少到原始面积的 8%），我们实现了 2 dB (PSNR) 和 5% (SSIM) 的改进，在结构保真度方面的增益尤其显着。代码可在 https://github.com/KB504-public/l2g_lensless_imaging 获取。</w:t>
      </w:r>
    </w:p>
    <w:p>
      <w:pPr>
        <w:spacing w:before="120"/>
      </w:pPr>
      <w:r>
        <w:rPr>
          <w:rFonts w:ascii="Times New Roman" w:hAnsi="Times New Roman" w:eastAsia="宋体"/>
          <w:b/>
          <w:sz w:val="21"/>
        </w:rPr>
        <w:t>English Abstract:</w:t>
      </w:r>
    </w:p>
    <w:p>
      <w:r>
        <w:rPr>
          <w:rFonts w:ascii="Times New Roman" w:hAnsi="Times New Roman" w:eastAsia="宋体"/>
          <w:sz w:val="21"/>
        </w:rPr>
        <w:t>Lensless cameras replace bulky optics with thin modulation masks, enabling compact imaging systems. However, existing methods rely on an idealized model that assumes a globally shift-invariant point spread function (PSF) and sufficiently large sensors. In reality, the PSF varies spatially across the field of view (FOV), and finite sensor boundaries truncate modulated light--effects that intensify as sensors shrink, degrading peripheral reconstruction quality and limiting the effective FOV. We address these limitations through a local-to-global hierarchical framework grounded in a locally shift-invariant convolution model that explicitly accounts for PSF variation and sensor truncation. Patch-wise learned deconvolution first adaptively estimates local PSFs and reconstructs regions independently. A hierarchical enhancement network then progressively expands its receptive field--from small patches through intermediate blocks to the full image--integrating fine local details with global contextual information. Experiments on public datasets show that our method achieves superior reconstruction quality over a larger effective FOV with significantly reduced sensor sizes. Under extreme miniaturization--sensors reduced to 8% of the original area--we achieve improvements of 2 dB (PSNR) and 5% (SSIM), with particularly notable gains in structural fidelity. Code is available at https://github.com/KB504-public/l2g_lensless_imaging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使用边缘谱域量子光学相干断层扫描进行亚秒 A 扫描采集</w:t>
      </w:r>
    </w:p>
    <w:p>
      <w:r>
        <w:rPr>
          <w:rFonts w:ascii="Times New Roman" w:hAnsi="Times New Roman" w:eastAsia="宋体"/>
          <w:b/>
          <w:color w:val="003264"/>
          <w:sz w:val="24"/>
        </w:rPr>
        <w:t>Sub-second A-scan Acquisition Using Marginal Spectral-Domain Quantum Optical Coherence Tomography</w:t>
      </w:r>
    </w:p>
    <w:p>
      <w:r>
        <w:rPr>
          <w:rFonts w:ascii="Times New Roman" w:hAnsi="Times New Roman" w:eastAsia="宋体"/>
          <w:sz w:val="21"/>
        </w:rPr>
        <w:t>作者: R. Ramírez-Alarcón</w:t>
        <w:br/>
      </w:r>
      <w:r>
        <w:rPr>
          <w:rFonts w:ascii="Times New Roman" w:hAnsi="Times New Roman" w:eastAsia="宋体"/>
          <w:sz w:val="21"/>
        </w:rPr>
        <w:t xml:space="preserve">时间: 2025-11-30T22:13:37Z | </w:t>
      </w:r>
      <w:r>
        <w:t xml:space="preserve">链接: </w:t>
      </w:r>
      <w:hyperlink r:id="rId830">
        <w:r>
          <w:rPr>
            <w:rFonts w:ascii="Times New Roman" w:hAnsi="Times New Roman" w:eastAsia="宋体"/>
            <w:color w:val="0000FF"/>
            <w:sz w:val="21"/>
            <w:u w:val="single"/>
          </w:rPr>
          <w:t>https://arxiv.org/abs/2512.01110v2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谱域量子光学相干断层扫描（SD-QOCT）的优化实现，能够在没有机械扫描的情况下以前所未有的速度获取多层样品的轴向扫描（A扫描）。我们展示了一个概念验证系统，该系统集成了衍射光栅、高分辨率增强型 CCD 相机和在 VIS-NIR 区域（810 nm）运行的高通量光子对源。这种配置能够在单次相机曝光中采集整个边缘 SD-QOCT 干涉图，产生横向 A 扫描，采集时间创纪录为 100 毫秒，穿透深度为 4 毫米。测量的干涉响应与理论模型非常吻合。这些结果代表了 SD-QOCT 作为生物医学应用的竞争性成像模式的实际部署的决定性一步。</w:t>
      </w:r>
    </w:p>
    <w:p>
      <w:pPr>
        <w:spacing w:before="120"/>
      </w:pPr>
      <w:r>
        <w:rPr>
          <w:rFonts w:ascii="Times New Roman" w:hAnsi="Times New Roman" w:eastAsia="宋体"/>
          <w:b/>
          <w:sz w:val="21"/>
        </w:rPr>
        <w:t>English Abstract:</w:t>
      </w:r>
    </w:p>
    <w:p>
      <w:r>
        <w:rPr>
          <w:rFonts w:ascii="Times New Roman" w:hAnsi="Times New Roman" w:eastAsia="宋体"/>
          <w:sz w:val="21"/>
        </w:rPr>
        <w:t>We report an optimized implementation of spectral-domain quantum optical coherence tomography (SD-QOCT) capable of acquiring axial scans (A-scans) of multilayer samples without in the absence of mechanical scanning, at an unprecedented speed. We demonstrate a proof-of-concept system that integrates a diffraction grating, a high-resolution intensified CCD camera, and a high-flux photon-pair source operating in the VIS-NIR region (810 nm). This configuration enables the acquisition of an entire marginal SD-QOCT interferogram in a single camera exposure, yielding a transverse A-scan with a record acquisition time of 100 ms and a penetration depth of 4 mm. The measured interferometric response shows excellent agreement with the theoretical model. These results represent a decisive step toward the practical deployment of SD-QOCT as a competitive imaging modality for biomedical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亚临床圆锥角膜稀疏体积异常检测的分层关注</w:t>
      </w:r>
    </w:p>
    <w:p>
      <w:r>
        <w:rPr>
          <w:rFonts w:ascii="Times New Roman" w:hAnsi="Times New Roman" w:eastAsia="宋体"/>
          <w:b/>
          <w:color w:val="003264"/>
          <w:sz w:val="24"/>
        </w:rPr>
        <w:t>Hierarchical Attention for Sparse Volumetric Anomaly Detection in Subclinical Keratoconus</w:t>
      </w:r>
    </w:p>
    <w:p>
      <w:r>
        <w:rPr>
          <w:rFonts w:ascii="Times New Roman" w:hAnsi="Times New Roman" w:eastAsia="宋体"/>
          <w:sz w:val="21"/>
        </w:rPr>
        <w:t>作者: Nikolas Pontikos</w:t>
        <w:br/>
      </w:r>
      <w:r>
        <w:rPr>
          <w:rFonts w:ascii="Times New Roman" w:hAnsi="Times New Roman" w:eastAsia="宋体"/>
          <w:sz w:val="21"/>
        </w:rPr>
        <w:t xml:space="preserve">时间: 2025-12-03T01:20:13Z | </w:t>
      </w:r>
      <w:r>
        <w:t xml:space="preserve">链接: </w:t>
      </w:r>
      <w:hyperlink r:id="rId831">
        <w:r>
          <w:rPr>
            <w:rFonts w:ascii="Times New Roman" w:hAnsi="Times New Roman" w:eastAsia="宋体"/>
            <w:color w:val="0000FF"/>
            <w:sz w:val="21"/>
            <w:u w:val="single"/>
          </w:rPr>
          <w:t>https://arxiv.org/abs/2512.03346v2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由于难以整合非相邻区域的细微信号，因此在体积医学成像中检测微弱的空间分布异常仍然具有挑战性。本研究对来自三维眼前节光学相干断层扫描 (AS-OCT) 的亚临床圆锥角膜检测的卷积、混合和变压器系列的 16 种架构进行了受控比较。结果表明，分层架构的灵敏度和特异性提高了 21-23%，特别是在困难的亚临床状态下，其性能优于卷积神经网络 (CNN) 和全局注意力视觉变换器 (ViT) 基线。机制分析表明，这种优势源于空间尺度对齐：分层窗口产生与亚临床异常的中间程度相匹配的有效感受野，避免了在卷积模型中观察到的过度局部性和纯全局注意力的扩散集成特征。注意距离测量表明，亚临床病例需要比健康或明显病理体积更长的空间整合，分层模型表现出较低的方差和更一致的解剖焦点。表征相似性进一步表明，分层注意力学习了一个独特的特征空间，可以平衡局部结构敏感性与灵活的远程交互。辅助年龄和性别预测任务表现出较高的跨任务一致性，支持这些归纳原理的普遍性。研究结果为体积异常检测提供了设计指导，并强调分层注意力作为医学成像早期病理变化分析的原则方法。</w:t>
      </w:r>
    </w:p>
    <w:p>
      <w:pPr>
        <w:spacing w:before="120"/>
      </w:pPr>
      <w:r>
        <w:rPr>
          <w:rFonts w:ascii="Times New Roman" w:hAnsi="Times New Roman" w:eastAsia="宋体"/>
          <w:b/>
          <w:sz w:val="21"/>
        </w:rPr>
        <w:t>English Abstract:</w:t>
      </w:r>
    </w:p>
    <w:p>
      <w:r>
        <w:rPr>
          <w:rFonts w:ascii="Times New Roman" w:hAnsi="Times New Roman" w:eastAsia="宋体"/>
          <w:sz w:val="21"/>
        </w:rPr>
        <w:t>The detection of weak, spatially distributed anomalies in volumetric medical imaging remains challenging due to the difficulty of integrating subtle signals across non-adjacent regions. This study presents a controlled comparison of sixteen architectures spanning convolutional, hybrid, and transformer families for subclinical keratoconus detection from three-dimensional anterior segment optical coherence tomography (AS-OCT). The results demonstrate that hierarchical architectures achieve 21-23% higher sensitivity and specificity, particularly in the difficult subclinical regime, outperforming both convolutional neural networks (CNNs) and global-attention Vision Transformer (ViT) baselines. Mechanistic analyses indicate that this advantage arises from spatial scale alignment: hierarchical windowing produces effective receptive fields matched to the intermediate extent of subclinical abnormalities, avoiding the excessive locality observed in convolutional models and the diffuse integration characteristic of pure global attention. Attention-distance measurements show that subclinical cases require longer spatial integration than healthy or overtly pathological volumes, with hierarchical models exhibiting lower variance and more anatomically coherent focus. Representational similarity further indicates that hierarchical attention learns a distinct feature space that balances local structure sensitivity with flexible long-range interactions. Auxiliary age and sex prediction tasks demonstrate moderately high cross-task consistency, supporting the generalizability of these inductive principles. The findings provide design guidance for volumetric anomaly detection and highlight hierarchical attention as a principled approach for early pathological change analysis in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用于受控视频生成的统一摄像机位置编码</w:t>
      </w:r>
    </w:p>
    <w:p>
      <w:r>
        <w:rPr>
          <w:rFonts w:ascii="Times New Roman" w:hAnsi="Times New Roman" w:eastAsia="宋体"/>
          <w:b/>
          <w:color w:val="003264"/>
          <w:sz w:val="24"/>
        </w:rPr>
        <w:t>Unified Camera Positional Encoding for Controlled Video Generation</w:t>
      </w:r>
    </w:p>
    <w:p>
      <w:r>
        <w:rPr>
          <w:rFonts w:ascii="Times New Roman" w:hAnsi="Times New Roman" w:eastAsia="宋体"/>
          <w:sz w:val="21"/>
        </w:rPr>
        <w:t>作者: Jianfei Cai</w:t>
        <w:br/>
      </w:r>
      <w:r>
        <w:rPr>
          <w:rFonts w:ascii="Times New Roman" w:hAnsi="Times New Roman" w:eastAsia="宋体"/>
          <w:sz w:val="21"/>
        </w:rPr>
        <w:t xml:space="preserve">时间: 2025-12-08T07:34:01Z | </w:t>
      </w:r>
      <w:r>
        <w:t xml:space="preserve">链接: </w:t>
      </w:r>
      <w:hyperlink r:id="rId832">
        <w:r>
          <w:rPr>
            <w:rFonts w:ascii="Times New Roman" w:hAnsi="Times New Roman" w:eastAsia="宋体"/>
            <w:color w:val="0000FF"/>
            <w:sz w:val="21"/>
            <w:u w:val="single"/>
          </w:rPr>
          <w:t>https://arxiv.org/abs/2512.07237v1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Transformer 已成为 3D 感知、视频生成以及自动驾驶和人工智能世界模型的通用支柱，其中理解相机几何形状对于在三维空间中进行视觉观察至关重要。然而，现有的相机编码方法通常依赖于简化的针孔假设，限制了现实世界相机中各种本征和镜头畸变的泛化。我们引入了相对光线编码，这是一种几何一致的表示，可以统一完整的相机信息，包括 6-DoF 位姿、本征和镜头畸变。为了评估其在不同可控性需求下的能力，我们采用相机控制的文本到视频生成作为测试台任务。在此设置中，我们进一步将俯仰和滚动识别为对绝对方向编码有效的两个组件，从而能够完全控制初始相机方向。这些设计共同形成了 UCPE（统一相机位置编码），它通过轻量级空间注意力适配器集成到预训练的视频扩散变压器中，添加了不到 1% 的可训练参数，同时实现了最先进的相机可控性和视觉保真度。为了促进系统训练和评估，我们构建了一个涵盖各种相机运动和镜头类型的大型视频数据集。大量实验验证了 UCPE 在摄像机可控视频生成方面的有效性，并强调了其作为 Transformers 跨未来多视图、视频和 3D 任务的通用摄像机表示的潜力。代码可在 https://github.com/hengzag/UCPE 获取。</w:t>
      </w:r>
    </w:p>
    <w:p>
      <w:pPr>
        <w:spacing w:before="120"/>
      </w:pPr>
      <w:r>
        <w:rPr>
          <w:rFonts w:ascii="Times New Roman" w:hAnsi="Times New Roman" w:eastAsia="宋体"/>
          <w:b/>
          <w:sz w:val="21"/>
        </w:rPr>
        <w:t>English Abstract:</w:t>
      </w:r>
    </w:p>
    <w:p>
      <w:r>
        <w:rPr>
          <w:rFonts w:ascii="Times New Roman" w:hAnsi="Times New Roman" w:eastAsia="宋体"/>
          <w:sz w:val="21"/>
        </w:rPr>
        <w:t>Transformers have emerged as a universal backbone across 3D perception, video generation, and world models for autonomous driving and embodied AI, where understanding camera geometry is essential for grounding visual observations in three-dimensional space. However, existing camera encoding methods often rely on simplified pinhole assumptions, restricting generalization across the diverse intrinsics and lens distortions in real-world cameras. We introduce Relative Ray Encoding, a geometry-consistent representation that unifies complete camera information, including 6-DoF poses, intrinsics, and lens distortions. To evaluate its capability under diverse controllability demands, we adopt camera-controlled text-to-video generation as a testbed task. Within this setting, we further identify pitch and roll as two components effective for Absolute Orientation Encoding, enabling full control over the initial camera orientation. Together, these designs form UCPE (Unified Camera Positional Encoding), which integrates into a pretrained video Diffusion Transformer through a lightweight spatial attention adapter, adding less than 1% trainable parameters while achieving state-of-the-art camera controllability and visual fidelity. To facilitate systematic training and evaluation, we construct a large video dataset covering a wide range of camera motions and lens types. Extensive experiments validate the effectiveness of UCPE in camera-controllable video generation and highlight its potential as a general camera representation for Transformers across future multi-view, video, and 3D tasks. Code will be available at https://github.com/chengzhag/UCPE.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光学和全息显微图像中的自动花粉识别</w:t>
      </w:r>
    </w:p>
    <w:p>
      <w:r>
        <w:rPr>
          <w:rFonts w:ascii="Times New Roman" w:hAnsi="Times New Roman" w:eastAsia="宋体"/>
          <w:b/>
          <w:color w:val="003264"/>
          <w:sz w:val="24"/>
        </w:rPr>
        <w:t>Automated Pollen Recognition in Optical and Holographic Microscopy Images</w:t>
      </w:r>
    </w:p>
    <w:p>
      <w:r>
        <w:rPr>
          <w:rFonts w:ascii="Times New Roman" w:hAnsi="Times New Roman" w:eastAsia="宋体"/>
          <w:sz w:val="21"/>
        </w:rPr>
        <w:t>作者: Roberts Kadiķis</w:t>
        <w:br/>
      </w:r>
      <w:r>
        <w:rPr>
          <w:rFonts w:ascii="Times New Roman" w:hAnsi="Times New Roman" w:eastAsia="宋体"/>
          <w:sz w:val="21"/>
        </w:rPr>
        <w:t xml:space="preserve">时间: 2025-12-09T13:31:02Z | </w:t>
      </w:r>
      <w:r>
        <w:t xml:space="preserve">链接: </w:t>
      </w:r>
      <w:hyperlink r:id="rId833">
        <w:r>
          <w:rPr>
            <w:rFonts w:ascii="Times New Roman" w:hAnsi="Times New Roman" w:eastAsia="宋体"/>
            <w:color w:val="0000FF"/>
            <w:sz w:val="21"/>
            <w:u w:val="single"/>
          </w:rPr>
          <w:t>https://arxiv.org/abs/2512.08589v1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本研究探讨了深度学习的应用，以改进和自动化光学和全息显微镜图像中的花粉粒检测和分类，特别关注兽医细胞学用例。我们使用 YOLOv8s 进行对象检测，使用 MobileNetV3L 进行分类任务，评估它们在成像模式下的性能。该模型在光学图像上实现了 91.3% 的 mAP50 检测和 97% 的分类总体准确率，而灰度全息图像的初始性能要低得多。我们通过使用自动标记和边界框区域扩大的数据集扩展来解决性能差距问题。这些技术应用于全息图像，将检测性能 mAP50 从 2.49% 提高到 13.3%，分类性能从 42% 提高到 54%。我们的工作表明，至少对于图像分类任务，可以将深度学习技术与经济高效的无透镜数字全息显微镜设备配对。</w:t>
      </w:r>
    </w:p>
    <w:p>
      <w:pPr>
        <w:spacing w:before="120"/>
      </w:pPr>
      <w:r>
        <w:rPr>
          <w:rFonts w:ascii="Times New Roman" w:hAnsi="Times New Roman" w:eastAsia="宋体"/>
          <w:b/>
          <w:sz w:val="21"/>
        </w:rPr>
        <w:t>English Abstract:</w:t>
      </w:r>
    </w:p>
    <w:p>
      <w:r>
        <w:rPr>
          <w:rFonts w:ascii="Times New Roman" w:hAnsi="Times New Roman" w:eastAsia="宋体"/>
          <w:sz w:val="21"/>
        </w:rPr>
        <w:t>This study explores the application of deep learning to improve and automate pollen grain detection and classification in both optical and holographic microscopy images, with a particular focus on veterinary cytology use cases. We used YOLOv8s for object detection and MobileNetV3L for the classification task, evaluating their performance across imaging modalities. The models achieved 91.3% mAP50 for detection and 97% overall accuracy for classification on optical images, whereas the initial performance on greyscale holographic images was substantially lower. We addressed the performance gap issue through dataset expansion using automated labeling and bounding box area enlargement. These techniques, applied to holographic images, improved detection performance from 2.49% to 13.3% mAP50 and classification performance from 42% to 54%. Our work demonstrates that, at least for image classification tasks, it is possible to pair deep learning techniques with cost-effective lensless digital holographic microscopy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KD-OCT：临床级视网膜 OCT 分类的高效知识蒸馏</w:t>
      </w:r>
    </w:p>
    <w:p>
      <w:r>
        <w:rPr>
          <w:rFonts w:ascii="Times New Roman" w:hAnsi="Times New Roman" w:eastAsia="宋体"/>
          <w:b/>
          <w:color w:val="003264"/>
          <w:sz w:val="24"/>
        </w:rPr>
        <w:t>KD-OCT: Efficient Knowledge Distillation for Clinical-Grade Retinal OCT Classification</w:t>
      </w:r>
    </w:p>
    <w:p>
      <w:r>
        <w:rPr>
          <w:rFonts w:ascii="Times New Roman" w:hAnsi="Times New Roman" w:eastAsia="宋体"/>
          <w:sz w:val="21"/>
        </w:rPr>
        <w:t>作者: Ali Nourbakhsh</w:t>
        <w:br/>
      </w:r>
      <w:r>
        <w:rPr>
          <w:rFonts w:ascii="Times New Roman" w:hAnsi="Times New Roman" w:eastAsia="宋体"/>
          <w:sz w:val="21"/>
        </w:rPr>
        <w:t xml:space="preserve">时间: 2025-12-09T19:34:30Z | </w:t>
      </w:r>
      <w:r>
        <w:t xml:space="preserve">链接: </w:t>
      </w:r>
      <w:hyperlink r:id="rId834">
        <w:r>
          <w:rPr>
            <w:rFonts w:ascii="Times New Roman" w:hAnsi="Times New Roman" w:eastAsia="宋体"/>
            <w:color w:val="0000FF"/>
            <w:sz w:val="21"/>
            <w:u w:val="single"/>
          </w:rPr>
          <w:t>https://arxiv.org/abs/2512.09069v1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年龄相关性黄斑变性 (AMD) 和脉络膜新生血管 (CNV) 相关疾病是全球视力丧失的主要原因，光学相干断层扫描 (OCT) 是早期检测和治疗的基石。然而，在临床环境中部署像 ConvNeXtV2-Large 这样最先进的深度学习模型却受到其计算需求的阻碍。因此，需要开发有效的模型，在实现实时部署的同时保持高诊断性能。在本研究中，提出了一种称为 KD-OCT 的新型知识蒸馏框架，将高性能 ConvNeXtV2-Large 教师模型（通过高级增强、随机权重平均和焦点损失增强）压缩为轻量级 EfficientNet-B2 学生模型，用于对正常、玻璃疣和 CNV 病例进行分类。 KD-OCT 采用实时蒸馏，结合损失平衡软教师知识转移和硬事实监督。使用患者级交叉验证在努尔眼科医院 (NEH) 数据集上评估所提出方法的有效性。实验结果表明，KD-OCT 在效率-准确度平衡方面优于可比较的多尺度或特征融合 OCT 分类器，实现了接近教师的性能，同时大幅减少了模型大小和推理时间。尽管进行了压缩，学生模型还是超越了大多数现有框架，促进了 AMD 筛选的边缘部署。代码可在 https://github.com/erfan-nourbakhsh/KD-OCT 获取。</w:t>
      </w:r>
    </w:p>
    <w:p>
      <w:pPr>
        <w:spacing w:before="120"/>
      </w:pPr>
      <w:r>
        <w:rPr>
          <w:rFonts w:ascii="Times New Roman" w:hAnsi="Times New Roman" w:eastAsia="宋体"/>
          <w:b/>
          <w:sz w:val="21"/>
        </w:rPr>
        <w:t>English Abstract:</w:t>
      </w:r>
    </w:p>
    <w:p>
      <w:r>
        <w:rPr>
          <w:rFonts w:ascii="Times New Roman" w:hAnsi="Times New Roman" w:eastAsia="宋体"/>
          <w:sz w:val="21"/>
        </w:rPr>
        <w:t>Age-related macular degeneration (AMD) and choroidal neovascularization (CNV)-related conditions are leading causes of vision loss worldwide, with optical coherence tomography (OCT) serving as a cornerstone for early detection and management. However, deploying state-of-the-art deep learning models like ConvNeXtV2-Large in clinical settings is hindered by their computational demands. Therefore, it is desirable to develop efficient models that maintain high diagnostic performance while enabling real-time deployment. In this study, a novel knowledge distillation framework, termed KD-OCT, is proposed to compress a high-performance ConvNeXtV2-Large teacher model, enhanced with advanced augmentations, stochastic weight averaging, and focal loss, into a lightweight EfficientNet-B2 student for classifying normal, drusen, and CNV cases. KD-OCT employs real-time distillation with a combined loss balancing soft teacher knowledge transfer and hard ground-truth supervision. The effectiveness of the proposed method is evaluated on the Noor Eye Hospital (NEH) dataset using patient-level cross-validation. Experimental results demonstrate that KD-OCT outperforms comparable multi-scale or feature-fusion OCT classifiers in efficiency-accuracy balance, achieving near-teacher performance with substantial reductions in model size and inference time. Despite the compression, the student model exceeds most existing frameworks, facilitating edge deployment for AMD screening. Code is available at https://github.com/erfan-nourbakhsh/KD-OCT.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合成脉管系统和病理学增强视觉语言模型推理</w:t>
      </w:r>
    </w:p>
    <w:p>
      <w:r>
        <w:rPr>
          <w:rFonts w:ascii="Times New Roman" w:hAnsi="Times New Roman" w:eastAsia="宋体"/>
          <w:b/>
          <w:color w:val="003264"/>
          <w:sz w:val="24"/>
        </w:rPr>
        <w:t>Synthetic Vasculature and Pathology Enhance Vision-Language Model Reasoning</w:t>
      </w:r>
    </w:p>
    <w:p>
      <w:r>
        <w:rPr>
          <w:rFonts w:ascii="Times New Roman" w:hAnsi="Times New Roman" w:eastAsia="宋体"/>
          <w:sz w:val="21"/>
        </w:rPr>
        <w:t>作者: Johannes C. Paetzold</w:t>
        <w:br/>
      </w:r>
      <w:r>
        <w:rPr>
          <w:rFonts w:ascii="Times New Roman" w:hAnsi="Times New Roman" w:eastAsia="宋体"/>
          <w:sz w:val="21"/>
        </w:rPr>
        <w:t xml:space="preserve">时间: 2025-12-11T19:19:39Z | </w:t>
      </w:r>
      <w:r>
        <w:t xml:space="preserve">链接: </w:t>
      </w:r>
      <w:hyperlink r:id="rId835">
        <w:r>
          <w:rPr>
            <w:rFonts w:ascii="Times New Roman" w:hAnsi="Times New Roman" w:eastAsia="宋体"/>
            <w:color w:val="0000FF"/>
            <w:sz w:val="21"/>
            <w:u w:val="single"/>
          </w:rPr>
          <w:t>https://arxiv.org/abs/2512.11060v1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允许用户在预测的同时询问临床解释并跨不同的方式，为可解释的医疗诊断提供了一条有希望的途径。然而，训练 VLM 进行详细推理需要大规模的图像文本数据集。在许多专业领域，例如在阅读光学相干断层扫描血管造影（OCTA）图像时，这种具有扎实的病理描述的精确文本很少甚至不存在。为了克服这一瓶颈，我们引入了合成血管推理（SVR），这是一个可控制地合成图像和相应文本的框架，具体来说：具有糖尿病视网膜病变（DR）特征的真实视网膜血管系统：毛细血管脱落、微动脉瘤、新生血管和迂曲，同时自动生成颗粒推理文本。在此基础上，我们策划了 OCTA-100K-SVR，一个包含 100,000 对的 OCTA 图像推理数据集。我们的实验表明，在数据集上训练的通用 VLM (Qwen3-VL-8b) 在真实 OCTA 图像上实现了 89.67% 的零样本平衡分类精度，优于监督基线。通过人类专家评估，我们还证明它显着提高了临床数据的解释质量和病理定位。</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offer a promising path toward interpretable medical diagnosis by allowing users to ask about clinical explanations alongside predictions and across different modalities. However, training VLMs for detailed reasoning requires large-scale image-text datasets. In many specialized domains, for example in reading Optical Coherence Tomography Angiography (OCTA) images, such precise text with grounded description of pathologies is scarce or even non-existent. To overcome this bottleneck, we introduce Synthetic Vasculature Reasoning (SVR), a framework that controllably synthesizes images and corresponding text, specifically: realistic retinal vasculature with Diabetic Retinopathy (DR) features: capillary dropout, microaneurysms, neovascularization, and tortuosity, while automatically generating granular reasoning texts. Based on this we curate OCTA-100K-SVR, an OCTA image-reasoning dataset with 100,000 pairs. Our experiments show that a general-purpose VLM (Qwen3-VL-8b) trained on the dataset achieves a zero-shot balanced classification accuracy of 89.67% on real OCTA images, outperforming supervised baselines. Through human expert evaluation we also demonstrate that it significantly enhances explanation quality and pathology localization on clinical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合而为一：全息显微镜揭示了细菌从单细胞到群体的运输</w:t>
      </w:r>
    </w:p>
    <w:p>
      <w:r>
        <w:rPr>
          <w:rFonts w:ascii="Times New Roman" w:hAnsi="Times New Roman" w:eastAsia="宋体"/>
          <w:b/>
          <w:color w:val="003264"/>
          <w:sz w:val="24"/>
        </w:rPr>
        <w:t>All in one: holographic microscopy unveils bacterial transport from single cells to population</w:t>
      </w:r>
    </w:p>
    <w:p>
      <w:r>
        <w:rPr>
          <w:rFonts w:ascii="Times New Roman" w:hAnsi="Times New Roman" w:eastAsia="宋体"/>
          <w:sz w:val="21"/>
        </w:rPr>
        <w:t>作者: Nicolas Louvet</w:t>
        <w:br/>
      </w:r>
      <w:r>
        <w:rPr>
          <w:rFonts w:ascii="Times New Roman" w:hAnsi="Times New Roman" w:eastAsia="宋体"/>
          <w:sz w:val="21"/>
        </w:rPr>
        <w:t xml:space="preserve">时间: 2025-12-12T10:08:37Z | </w:t>
      </w:r>
      <w:r>
        <w:t xml:space="preserve">链接: </w:t>
      </w:r>
      <w:hyperlink r:id="rId836">
        <w:r>
          <w:rPr>
            <w:rFonts w:ascii="Times New Roman" w:hAnsi="Times New Roman" w:eastAsia="宋体"/>
            <w:color w:val="0000FF"/>
            <w:sz w:val="21"/>
            <w:u w:val="single"/>
          </w:rPr>
          <w:t>https://arxiv.org/abs/2512.17938v1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开创性的表面粘附之前，细菌必须在流动中导航，通常是在有限的环境中。虽然人们对它们的个体游泳动力学了解很多，但我们对它们在种群水平上的运输特性的了解仍然有限。这主要是由于在三维和流动下追踪这些微生物的大样本相关的实验挑战。在这里，我们通过快速数字全息显微镜 (DHM) 研究了受限泊肃叶流中的 Shewanella oneidensis MR-1 细菌悬浮液。基于对数千条拉格朗日轨迹的分析，我们首先证明了 DHM 能够区分粘附在壁上的细菌部分、仅通过流动对流的细菌部分以及运动帮助它们穿过通道和穿过流线迁移的细菌部分。着眼于人口的运动部分，我们报告了有关跨限制方向的空间和方向分布的新实验结果。在流动的中心部分，可以观察到迁移和剪切捕获，并通过现有的动力学模型很好地描述。靠近墙壁，整个运动群体的平均值清楚地显示了一个积累层，但没有净取向顺序，这与忽略与固体表面的流体动力学相互作用的模型相矛盾。我们认为 DHM 与大规模细菌群体的分析相结合将有助于了解它们从本体到表面的转移机制。</w:t>
      </w:r>
    </w:p>
    <w:p>
      <w:pPr>
        <w:spacing w:before="120"/>
      </w:pPr>
      <w:r>
        <w:rPr>
          <w:rFonts w:ascii="Times New Roman" w:hAnsi="Times New Roman" w:eastAsia="宋体"/>
          <w:b/>
          <w:sz w:val="21"/>
        </w:rPr>
        <w:t>English Abstract:</w:t>
      </w:r>
    </w:p>
    <w:p>
      <w:r>
        <w:rPr>
          <w:rFonts w:ascii="Times New Roman" w:hAnsi="Times New Roman" w:eastAsia="宋体"/>
          <w:sz w:val="21"/>
        </w:rPr>
        <w:t>Prior to pioneer surface adhesion, bacteria have to navigate in flows, often in confined environments. While much is known about their individual swimming dynamics, our understanding of their transport properties at the population level remains limited. This is primarily due to the experimental challenges associated with tracking, in three dimensions and under flow, a large sample of these microorganisms. Here we investigate, through fast digital holographic microscopy (DHM), a suspension of Shewanella oneidensis MR-1 bacteria in a confined Poiseuille flow. Based on the analysis of several thousand Lagrangian trajectories, we first demonstrate the ability of DHM to discriminate between the fraction of bacteria that adhere to walls, those that are only convected by the flow, and those for which motility helps them migrate through the channel and cross streamlines. Focusing on the motile part of the population, we report new experimental results concerning the spatial and orientational distributions across the confinement direction. In the central part of the flow, migration and shear trapping are observed and well described by existing kinetic models. Close to the walls, averaging over the entire motile population clearly shows an accumulation layer but with no net orientational order, which contradicts models that neglect hydrodynamic interactions with solid surfaces. We think that DHM coupled with the analysis of large-scale bacterial populations will help to understand their transfer mechanisms from the bulk to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PSI3D：具有切片潜在扩散先验的即插即用 3D 随机推理</w:t>
      </w:r>
    </w:p>
    <w:p>
      <w:r>
        <w:rPr>
          <w:rFonts w:ascii="Times New Roman" w:hAnsi="Times New Roman" w:eastAsia="宋体"/>
          <w:b/>
          <w:color w:val="003264"/>
          <w:sz w:val="24"/>
        </w:rPr>
        <w:t>PSI3D: Plug-and-Play 3D Stochastic Inference with Slice-wise Latent Diffusion Prior</w:t>
      </w:r>
    </w:p>
    <w:p>
      <w:r>
        <w:rPr>
          <w:rFonts w:ascii="Times New Roman" w:hAnsi="Times New Roman" w:eastAsia="宋体"/>
          <w:sz w:val="21"/>
        </w:rPr>
        <w:t>作者: Yu Sun</w:t>
        <w:br/>
      </w:r>
      <w:r>
        <w:rPr>
          <w:rFonts w:ascii="Times New Roman" w:hAnsi="Times New Roman" w:eastAsia="宋体"/>
          <w:sz w:val="21"/>
        </w:rPr>
        <w:t xml:space="preserve">时间: 2025-12-20T13:37:22Z | </w:t>
      </w:r>
      <w:r>
        <w:t xml:space="preserve">链接: </w:t>
      </w:r>
      <w:hyperlink r:id="rId837">
        <w:r>
          <w:rPr>
            <w:rFonts w:ascii="Times New Roman" w:hAnsi="Times New Roman" w:eastAsia="宋体"/>
            <w:color w:val="0000FF"/>
            <w:sz w:val="21"/>
            <w:u w:val="single"/>
          </w:rPr>
          <w:t>https://arxiv.org/abs/2512.18367v1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扩散模型是贝叶斯逆问题的高度表现力的图像先验。然而，由于训练和推理成本较高，大多数扩散模型无法在大规模、高维数据上运行。在这项工作中，我们引入了一种具有潜在扩散先验 (PSI3D) 的 3D 随机推理即插即用算法，以解决海量（$1024\times 1024\times 128$）的问题。具体来说，我们制定了马尔可夫链蒙特卡罗方法，通过从 2D 潜在扩散模型中采样来重建每个二维 (2D) 切片。为了增强切片间的一致性，我们还沿着串联轴随机地结合了全变分（TV）正则化。我们评估我们在光学相干断层扫描（OCT）超分辨率方面的性能。与传统和基于学习的基线相比，我们的方法显着提高了大规模科学成像的重建质量，同时提供了稳健且可靠的重建。</w:t>
      </w:r>
    </w:p>
    <w:p>
      <w:pPr>
        <w:spacing w:before="120"/>
      </w:pPr>
      <w:r>
        <w:rPr>
          <w:rFonts w:ascii="Times New Roman" w:hAnsi="Times New Roman" w:eastAsia="宋体"/>
          <w:b/>
          <w:sz w:val="21"/>
        </w:rPr>
        <w:t>English Abstract:</w:t>
      </w:r>
    </w:p>
    <w:p>
      <w:r>
        <w:rPr>
          <w:rFonts w:ascii="Times New Roman" w:hAnsi="Times New Roman" w:eastAsia="宋体"/>
          <w:sz w:val="21"/>
        </w:rPr>
        <w:t>Diffusion models are highly expressive image priors for Bayesian inverse problems. However, most diffusion models cannot operate on large-scale, high-dimensional data due to high training and inference costs. In this work, we introduce a Plug-and-play algorithm for 3D stochastic inference with latent diffusion prior (PSI3D) to address massive ($1024\times 1024\times 128$) volumes. Specifically, we formulate a Markov chain Monte Carlo approach to reconstruct each two-dimensional (2D) slice by sampling from a 2D latent diffusion model. To enhance inter-slice consistency, we also incorporate total variation (TV) regularization stochastically along the concatenation axis. We evaluate our performance on optical coherence tomography (OCT) super-resolution. Our method significantly improves reconstruction quality for large-scale scientific imaging compared to traditional and learning-based baselines, while providing robust and credible reconstructions.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Prior-AttUNet：基于正常解剖先验和注意力门控的视网膜 OCT 流体分割</w:t>
      </w:r>
    </w:p>
    <w:p>
      <w:r>
        <w:rPr>
          <w:rFonts w:ascii="Times New Roman" w:hAnsi="Times New Roman" w:eastAsia="宋体"/>
          <w:b/>
          <w:color w:val="003264"/>
          <w:sz w:val="24"/>
        </w:rPr>
        <w:t>Prior-AttUNet: Retinal OCT Fluid Segmentation Based on Normal Anatomical Priors and Attention Gating</w:t>
      </w:r>
    </w:p>
    <w:p>
      <w:r>
        <w:rPr>
          <w:rFonts w:ascii="Times New Roman" w:hAnsi="Times New Roman" w:eastAsia="宋体"/>
          <w:sz w:val="21"/>
        </w:rPr>
        <w:t>作者: Yuting Liu</w:t>
        <w:br/>
      </w:r>
      <w:r>
        <w:rPr>
          <w:rFonts w:ascii="Times New Roman" w:hAnsi="Times New Roman" w:eastAsia="宋体"/>
          <w:sz w:val="21"/>
        </w:rPr>
        <w:t xml:space="preserve">时间: 2025-12-25T14:37:04Z | </w:t>
      </w:r>
      <w:r>
        <w:t xml:space="preserve">链接: </w:t>
      </w:r>
      <w:hyperlink r:id="rId838">
        <w:r>
          <w:rPr>
            <w:rFonts w:ascii="Times New Roman" w:hAnsi="Times New Roman" w:eastAsia="宋体"/>
            <w:color w:val="0000FF"/>
            <w:sz w:val="21"/>
            <w:u w:val="single"/>
          </w:rPr>
          <w:t>https://arxiv.org/abs/2512.21693v1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黄斑水肿是年龄相关性黄斑变性和糖尿病性黄斑水肿等视力威胁疾病的标志性病理特征，黄斑水肿的准确分割对于临床诊断和治疗至关重要。为了克服在光学相干断层扫描 (OCT) 图像中分割流体区域的挑战，尤其是模糊边界和跨设备异质性，本研究引入了 Prior-AttUNet，这是一种利用生成解剖先验增强的分割模型。该框架采用混合双路径架构，将生成先验路径与分割网络集成在一起。变分自动编码器提供多尺度规范解剖先验，而分割主干则包含密集连接的块和空间金字塔池模块以捕获更丰富的上下文信息。此外，一种新颖的三重注意力机制在解剖学先验的指导下，动态调节解码阶段的特征重要性，从而大大增强了边界描绘。根据公共 RETOUCH 基准评估，Prior-AttUNet 在三种 OCT 成像设备（Cirrus、Spectralis 和 Topcon）上实现了出色的性能，平均 Dice 相似系数分别为 93.93%、95.18% 和 93.47%。该模型保持了0.37 TFLOPs的低计算成本，在分割精度和推理效率之间取得了有效的平衡。这些结果证明了其作为自动化临床分析的可靠工具的潜力。</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macular edema, a hallmark pathological feature in vision-threatening conditions such as age-related macular degeneration and diabetic macular edema, is essential for clinical diagnosis and management. To overcome the challenges of segmenting fluid regions in optical coherence tomography (OCT) images-notably ambiguous boundaries and cross-device heterogeneity-this study introduces Prior-AttUNet, a segmentation model augmented with generative anatomical priors. The framework adopts a hybrid dual-path architecture that integrates a generative prior pathway with a segmentation network. A variational autoencoder supplies multi-scale normative anatomical priors, while the segmentation backbone incorporates densely connected blocks and spatial pyramid pooling modules to capture richer contextual information. Additionally, a novel triple-attention mechanism, guided by anatomical priors, dynamically modulates feature importance across decoding stages, substantially enhancing boundary delineation. Evaluated on the public RETOUCH benchmark, Prior-AttUNet achieves excellent performance across three OCT imaging devices (Cirrus, Spectralis, and Topcon), with mean Dice similarity coefficients of 93.93%, 95.18%, and 93.47%, respectively. The model maintains a low computational cost of 0.37 TFLOPs, striking an effective balance between segmentation precision and inference efficiency. These results demonstrate its potential as a reliable tool for automated clinical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通过傅里叶叠层显微镜对 iPSC 衍生的脑类器官进行高空间带宽产品无标记检查</w:t>
      </w:r>
    </w:p>
    <w:p>
      <w:r>
        <w:rPr>
          <w:rFonts w:ascii="Times New Roman" w:hAnsi="Times New Roman" w:eastAsia="宋体"/>
          <w:b/>
          <w:color w:val="003264"/>
          <w:sz w:val="24"/>
        </w:rPr>
        <w:t>High Space-bandwidth Product Label-free Examination of iPSC-derived Brain Organoids via Fourier Ptychographic Microscopy</w:t>
      </w:r>
    </w:p>
    <w:p>
      <w:r>
        <w:rPr>
          <w:rFonts w:ascii="Times New Roman" w:hAnsi="Times New Roman" w:eastAsia="宋体"/>
          <w:sz w:val="21"/>
        </w:rPr>
        <w:t>作者: Maciej Trusiak</w:t>
        <w:br/>
      </w:r>
      <w:r>
        <w:rPr>
          <w:rFonts w:ascii="Times New Roman" w:hAnsi="Times New Roman" w:eastAsia="宋体"/>
          <w:sz w:val="21"/>
        </w:rPr>
        <w:t xml:space="preserve">时间: 2025-12-30T22:17:44Z | </w:t>
      </w:r>
      <w:r>
        <w:t xml:space="preserve">链接: </w:t>
      </w:r>
      <w:hyperlink r:id="rId839">
        <w:r>
          <w:rPr>
            <w:rFonts w:ascii="Times New Roman" w:hAnsi="Times New Roman" w:eastAsia="宋体"/>
            <w:color w:val="0000FF"/>
            <w:sz w:val="21"/>
            <w:u w:val="single"/>
          </w:rPr>
          <w:t>https://arxiv.org/abs/2512.24489v1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傅里叶叠层显微镜 (FPM) 是一种很有前途的定量相位成像技术，可以在大视场内实现高分辨率、无标记成像。在这里，我们首次展示了 FPM 在人脑类器官切片定量分析中的应用，为当前的金标准荧光显微镜提供了强大、经济高效且无标记的增强功能。将脑类器官制成薄（5 微米）切片，使用定制的 FPM 系统进行成像，该系统由标准光学显微镜（4 倍，0.2 NA 物镜）和 7x7 LED 阵列组成。这种配置在 2.077 x 3.65 mm 的区域内实现了 0.54 的合成数值孔径和约 488 nm 的空间分辨率。荧光显微镜同时用于神经元、星形胶质细胞和细胞核标记，提供丰富的荧光成像。此外，我们设计了一种自动化方法来合并经典分辨率荧光图像，以可视化整个大脑类器官，并将其与数值增加的空间带宽产品 FPM 图像对齐。所提供的对准方法能够实现丰富的相位荧光相关成像。基于对缝合的荧光图像进行的分割，我们设计了一种定量相位分析，揭示了细胞核相对于星形胶质细胞和神经元更高的平均光学厚度。值得注意的是，与其他地方的细胞核相比，位于神经源性区域的细胞核始终表现出显着更高的相位值（光程差），这表明细胞类型特异性的生物物理特征。这里展示的 FPM 方法的无标记、定量和高通量功能使其成为未来全切片脑类器官发育和疾病建模研究的结构和功能研究的强大且易于使用的工具。</w:t>
      </w:r>
    </w:p>
    <w:p>
      <w:pPr>
        <w:spacing w:before="120"/>
      </w:pPr>
      <w:r>
        <w:rPr>
          <w:rFonts w:ascii="Times New Roman" w:hAnsi="Times New Roman" w:eastAsia="宋体"/>
          <w:b/>
          <w:sz w:val="21"/>
        </w:rPr>
        <w:t>English Abstract:</w:t>
      </w:r>
    </w:p>
    <w:p>
      <w:r>
        <w:rPr>
          <w:rFonts w:ascii="Times New Roman" w:hAnsi="Times New Roman" w:eastAsia="宋体"/>
          <w:sz w:val="21"/>
        </w:rPr>
        <w:t>Fourier ptychographic microscopy (FPM) is a promising quantitative phase imaging technique that enables high-resolution, label-free imaging over a large field-of-view. Here, we present the first application of FPM for the quantitative analysis of human brain organoid slices, providing a powerful, cost-effective, and label-free enhancement to the current gold-standard fluorescence microscopy. Brain organoids, prepared as thin (5 micrometer) slices, were imaged with a custom-built FPM system consisting of a standard light microscope (4x, 0.2 NA objective) and a 7x7 LED array. This configuration achieved a synthetic numerical aperture of 0.54 and a spatial resolution of approximately 488 nm across an area of 2.077 x 3.65 mm. Fluorescence microscopy was used in parallel for neurons, astrocytes, and nuclei labeling, providing rich fluorescence imaging. Moreover, we designed an automated method to merge classical resolution fluorescence images to visualize the whole brain organoid and align it with the numerically increased space-bandwidth product FPM image. The provided alignment method enables rich phase-fluorescence correlative imaging. Based on the segmentation performed on the stitched fluorescence images, we devised a quantitative phase analysis revealing a higher mean optical thickness of the nuclei versus astrocytes and neurons. Notably, nuclei located in neurogenic regions consistently exhibited significantly higher phase values (optical path difference) compared to nuclei elsewhere, suggesting cell-type-specific biophysical signatures. The label-free, quantitative, and high-throughput capabilities of the FPM approach demonstrated here make it a powerful and accessible tool for future structural and functional studies of whole-section brain organoid development and disease modeling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不要介意间隙：分辨率不可知的视网膜 OCT 分析的隐式神经表征</w:t>
      </w:r>
    </w:p>
    <w:p>
      <w:r>
        <w:rPr>
          <w:rFonts w:ascii="Times New Roman" w:hAnsi="Times New Roman" w:eastAsia="宋体"/>
          <w:b/>
          <w:color w:val="003264"/>
          <w:sz w:val="24"/>
        </w:rPr>
        <w:t>Don't Mind the Gaps: Implicit Neural Representations for Resolution-Agnostic Retinal OCT Analysis</w:t>
      </w:r>
    </w:p>
    <w:p>
      <w:r>
        <w:rPr>
          <w:rFonts w:ascii="Times New Roman" w:hAnsi="Times New Roman" w:eastAsia="宋体"/>
          <w:sz w:val="21"/>
        </w:rPr>
        <w:t>作者: Timo Kepp</w:t>
        <w:br/>
      </w:r>
      <w:r>
        <w:rPr>
          <w:rFonts w:ascii="Times New Roman" w:hAnsi="Times New Roman" w:eastAsia="宋体"/>
          <w:sz w:val="21"/>
        </w:rPr>
        <w:t xml:space="preserve">时间: 2026-01-05T15:41:03Z | </w:t>
      </w:r>
      <w:r>
        <w:t xml:space="preserve">链接: </w:t>
      </w:r>
      <w:hyperlink r:id="rId840">
        <w:r>
          <w:rPr>
            <w:rFonts w:ascii="Times New Roman" w:hAnsi="Times New Roman" w:eastAsia="宋体"/>
            <w:color w:val="0000FF"/>
            <w:sz w:val="21"/>
            <w:u w:val="single"/>
          </w:rPr>
          <w:t>https://arxiv.org/abs/2601.02447v1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使用光学相干断层扫描（OCT）对视网膜进行常规临床成像时，切片间距较大，从而产生高度各向异性的图像和稀疏扫描的视网膜。大多数基于学习的方法通过使用 2D 方法而不是执行体积分析来规避各向异性引起的问题。这些方法本质上存在为相邻 B 扫描生成不一致结果的风险。例如，2D 视网膜层分割可以在 3D 中具有不规则的表面。此外，通常使用的卷积神经网络受限于训练数据的分辨率，这阻止了它们用于通过不同成像协议获取的图像。隐式神经表示（INR）最近出现作为一种将体素化数据存储为连续表示的工具。 INR 使用坐标作为输入，与分辨率无关，这使得它们可以应用于各向异性数据。在本文中，我们提出了两个框架，利用 INR 的这一特性对视网膜 OCT 体积进行密集 3D 分析。 1）我们通过合并来自正面模态的附加信息来执行B扫描间插值，这有助于保留B扫描之间的相关结构。 2）我们创建了一个与分辨率无关的视网膜图集，可以在对数据没有严格要求的情况下进行一般分析。这两种方法都利用可推广的 INR，通过基于人群的训练来改善视网膜形状表征，并允许对未见过的病例进行预测。我们的与分辨率无关的框架有助于分析具有大 B 扫描距离的 OCT 图像，为视网膜结构和病理学的体积评估提供了可能性。</w:t>
      </w:r>
    </w:p>
    <w:p>
      <w:pPr>
        <w:spacing w:before="120"/>
      </w:pPr>
      <w:r>
        <w:rPr>
          <w:rFonts w:ascii="Times New Roman" w:hAnsi="Times New Roman" w:eastAsia="宋体"/>
          <w:b/>
          <w:sz w:val="21"/>
        </w:rPr>
        <w:t>English Abstract:</w:t>
      </w:r>
    </w:p>
    <w:p>
      <w:r>
        <w:rPr>
          <w:rFonts w:ascii="Times New Roman" w:hAnsi="Times New Roman" w:eastAsia="宋体"/>
          <w:sz w:val="21"/>
        </w:rPr>
        <w:t>Routine clinical imaging of the retina using optical coherence tomography (OCT) is performed with large slice spacing, resulting in highly anisotropic images and a sparsely scanned retina. Most learning-based methods circumvent the problems arising from the anisotropy by using 2D approaches rather than performing volumetric analyses. These approaches inherently bear the risk of generating inconsistent results for neighboring B-scans. For example, 2D retinal layer segmentations can have irregular surfaces in 3D. Furthermore, the typically used convolutional neural networks are bound to the resolution of the training data, which prevents their usage for images acquired with a different imaging protocol. Implicit neural representations (INRs) have recently emerged as a tool to store voxelized data as a continuous representation. Using coordinates as input, INRs are resolution-agnostic, which allows them to be applied to anisotropic data. In this paper, we propose two frameworks that make use of this characteristic of INRs for dense 3D analyses of retinal OCT volumes. 1) We perform inter-B-scan interpolation by incorporating additional information from en-face modalities, that help retain relevant structures between B-scans. 2) We create a resolution-agnostic retinal atlas that enables general analysis without strict requirements for the data. Both methods leverage generalizable INRs, improving retinal shape representation through population-based training and allowing predictions for unseen cases. Our resolution-independent frameworks facilitate the analysis of OCT images with large B-scan distances, opening up possibilities for the volumetric evaluation of retinal structures and pathologies.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基于神经网络的高速高清全视场动态光学相干断层扫描</w:t>
      </w:r>
    </w:p>
    <w:p>
      <w:r>
        <w:rPr>
          <w:rFonts w:ascii="Times New Roman" w:hAnsi="Times New Roman" w:eastAsia="宋体"/>
          <w:b/>
          <w:color w:val="003264"/>
          <w:sz w:val="24"/>
        </w:rPr>
        <w:t>Neural-network-based high-speed and high-definition full-field dynamic optical coherence tomography</w:t>
      </w:r>
    </w:p>
    <w:p>
      <w:r>
        <w:rPr>
          <w:rFonts w:ascii="Times New Roman" w:hAnsi="Times New Roman" w:eastAsia="宋体"/>
          <w:sz w:val="21"/>
        </w:rPr>
        <w:t>作者: Yoshiaki Yasuno</w:t>
        <w:br/>
      </w:r>
      <w:r>
        <w:rPr>
          <w:rFonts w:ascii="Times New Roman" w:hAnsi="Times New Roman" w:eastAsia="宋体"/>
          <w:sz w:val="21"/>
        </w:rPr>
        <w:t xml:space="preserve">时间: 2026-01-15T12:14:30Z | </w:t>
      </w:r>
      <w:r>
        <w:t xml:space="preserve">链接: </w:t>
      </w:r>
      <w:hyperlink r:id="rId841">
        <w:r>
          <w:rPr>
            <w:rFonts w:ascii="Times New Roman" w:hAnsi="Times New Roman" w:eastAsia="宋体"/>
            <w:color w:val="0000FF"/>
            <w:sz w:val="21"/>
            <w:u w:val="single"/>
          </w:rPr>
          <w:t>https://arxiv.org/abs/2601.10327v1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演示了一种基于神经网络 (NN) 的方法，用于使用全场扫频源光学相干显微镜 (FF-SS-OCM) 进行高速、高清动态光学相干断层扫描 (DOCT)。 FF-SS-OCM 提供高清 OCT 图像，但是，特别是在 DOCT 成像中，它会导致数据大小显着增大，从而导致数据流和处理时间长，从而妨碍高通量成像。我们通过引入基于神经网络的 DOCT 方法来解决这个问题，该方法仅从 4 个 OCT 体积生成基于高清对数强度方差 (LIV) 的 DOCT 图像，而传统方法需要 32 个体积。 NN 模型成功生成了 LIV 图像，该图像在定性和定量上与根据 32 个体积计算出的 LIV 图像相似。这种方法将 DOCT 成像的数据大小、传输时间和处理时间显着减少了八倍。具体来说，这些内容分别从 42 GB 减少到 5.3 GB，从 7 分钟减少到 55 秒，从 4 小时减少到 30 分钟。</w:t>
      </w:r>
    </w:p>
    <w:p>
      <w:pPr>
        <w:spacing w:before="120"/>
      </w:pPr>
      <w:r>
        <w:rPr>
          <w:rFonts w:ascii="Times New Roman" w:hAnsi="Times New Roman" w:eastAsia="宋体"/>
          <w:b/>
          <w:sz w:val="21"/>
        </w:rPr>
        <w:t>English Abstract:</w:t>
      </w:r>
    </w:p>
    <w:p>
      <w:r>
        <w:rPr>
          <w:rFonts w:ascii="Times New Roman" w:hAnsi="Times New Roman" w:eastAsia="宋体"/>
          <w:sz w:val="21"/>
        </w:rPr>
        <w:t>A neural-network (NN)-based method for high-speed, high-definition dynamic optical coherence tomography (DOCT) using full-field swept-source optical coherence microscopy (FF-SS-OCM) is demonstrated. FF-SS-OCM provides high-definition OCT images, but, particularly in DOCT imaging, it results in a significant enlargement of the data size and subsequently long data streaming and processing time, which prevents high-throughput imaging. We address this issue by introducing an NN-based DOCT method that generates high-definition logarithmic intensity variance (LIV) -based DOCT images from only four OCT volumes, whereas the conventional method required 32 volumes. The NN model successfully generates an LIV image that is qualitatively and quantitatively similar to the LIV image computed from 32 volumes. This approach significantly reduces data size, transfer time, and processing time for DOCT imaging by a factor of eight. Specifically, these were reduced from 42 GB to 5.3 GB, 7 min to 55 s, and 4 hours to 30 min,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使用亚细胞分辨率的中红外显微镜进行无标记数字染色的临床可行性</w:t>
      </w:r>
    </w:p>
    <w:p>
      <w:r>
        <w:rPr>
          <w:rFonts w:ascii="Times New Roman" w:hAnsi="Times New Roman" w:eastAsia="宋体"/>
          <w:b/>
          <w:color w:val="003264"/>
          <w:sz w:val="24"/>
        </w:rPr>
        <w:t>Clinical Feasibility of Label-Free Digital Staining Using Mid-Infrared Microscopy at Subcellular Resolution</w:t>
      </w:r>
    </w:p>
    <w:p>
      <w:r>
        <w:rPr>
          <w:rFonts w:ascii="Times New Roman" w:hAnsi="Times New Roman" w:eastAsia="宋体"/>
          <w:sz w:val="21"/>
        </w:rPr>
        <w:t>作者: M. Dupoy</w:t>
        <w:br/>
      </w:r>
      <w:r>
        <w:rPr>
          <w:rFonts w:ascii="Times New Roman" w:hAnsi="Times New Roman" w:eastAsia="宋体"/>
          <w:sz w:val="21"/>
        </w:rPr>
        <w:t xml:space="preserve">时间: 2026-01-23T17:13:30Z | </w:t>
      </w:r>
      <w:r>
        <w:t xml:space="preserve">链接: </w:t>
      </w:r>
      <w:hyperlink r:id="rId842">
        <w:r>
          <w:rPr>
            <w:rFonts w:ascii="Times New Roman" w:hAnsi="Times New Roman" w:eastAsia="宋体"/>
            <w:color w:val="0000FF"/>
            <w:sz w:val="21"/>
            <w:u w:val="single"/>
          </w:rPr>
          <w:t>https://arxiv.org/abs/2601.16904v1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快速、大视场双模成像平台，该平台将传统的明视场显微镜与无透镜红外成像扫描仪集成在一起，可在几分钟内采集整个载玻片红外图像堆栈。使用专用的深度学习模型，我们实施了基于亚细胞形态光谱指纹识别的光学 HE 染色策略。</w:t>
      </w:r>
    </w:p>
    <w:p>
      <w:pPr>
        <w:spacing w:before="120"/>
      </w:pPr>
      <w:r>
        <w:rPr>
          <w:rFonts w:ascii="Times New Roman" w:hAnsi="Times New Roman" w:eastAsia="宋体"/>
          <w:b/>
          <w:sz w:val="21"/>
        </w:rPr>
        <w:t>English Abstract:</w:t>
      </w:r>
    </w:p>
    <w:p>
      <w:r>
        <w:rPr>
          <w:rFonts w:ascii="Times New Roman" w:hAnsi="Times New Roman" w:eastAsia="宋体"/>
          <w:sz w:val="21"/>
        </w:rPr>
        <w:t>We present a rapid, large-field bimodal imaging platform that integrates conventional brightfield microscopy with a lensless IR imaging scanner, enabling whole-slide IR image stack acquisition in minutes. Using a dedicated deep learning model, we implement an optical HE staining strategy based on subcellular morpho-spectral fingerprinting.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16:24 ---</w:t>
      </w:r>
    </w:p>
    <w:p>
      <w:pPr>
        <w:pStyle w:val="Heading2"/>
      </w:pPr>
      <w:r/>
      <w:r>
        <w:rPr>
          <w:rFonts w:ascii="Times New Roman" w:hAnsi="Times New Roman" w:eastAsia="宋体"/>
          <w:b/>
          <w:color w:val="000000"/>
          <w:sz w:val="24"/>
        </w:rPr>
        <w:t>VSRD++：通过实例感知体积轮廓渲染进行 3D 对象检测的自动标记</w:t>
      </w:r>
    </w:p>
    <w:p>
      <w:r>
        <w:rPr>
          <w:rFonts w:ascii="Times New Roman" w:hAnsi="Times New Roman" w:eastAsia="宋体"/>
          <w:b/>
          <w:color w:val="003264"/>
          <w:sz w:val="24"/>
        </w:rPr>
        <w:t>VSRD++: Autolabeling for 3D Object Detection via Instance-Aware Volumetric Silhouette Rendering</w:t>
      </w:r>
    </w:p>
    <w:p>
      <w:r>
        <w:rPr>
          <w:rFonts w:ascii="Times New Roman" w:hAnsi="Times New Roman" w:eastAsia="宋体"/>
          <w:sz w:val="21"/>
        </w:rPr>
        <w:t>作者: Masatoshi Okutomi</w:t>
        <w:br/>
      </w:r>
      <w:r>
        <w:rPr>
          <w:rFonts w:ascii="Times New Roman" w:hAnsi="Times New Roman" w:eastAsia="宋体"/>
          <w:sz w:val="21"/>
        </w:rPr>
        <w:t xml:space="preserve">时间: 2025-12-01T01:28:35Z | </w:t>
      </w:r>
      <w:r>
        <w:t xml:space="preserve">链接: </w:t>
      </w:r>
      <w:hyperlink r:id="rId843">
        <w:r>
          <w:rPr>
            <w:rFonts w:ascii="Times New Roman" w:hAnsi="Times New Roman" w:eastAsia="宋体"/>
            <w:color w:val="0000FF"/>
            <w:sz w:val="21"/>
            <w:u w:val="single"/>
          </w:rPr>
          <w:t>https://arxiv.org/abs/2512.01178v1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 3D 物体检测是 3D 场景理解中一项基本但具有挑战性的任务。现有方法在很大程度上依赖于具有广泛 3D 注释的监督学习，这些注释通常是通过劳动密集型标记过程从 LiDAR 点云中获取的。为了解决这个问题，我们提出了 VSRD++，这是一种用于单目 3D 对象检测的新型弱监督框架，它消除了对 3D 注释的依赖，并利用基于神经场的体积渲染和弱 2D 监督。 VSRD++ 由两阶段管道组成：多视图 3D 自动标记和随后的单目 3D 检测器训练。在多视图自动标记阶段，对象表面表示为有符号距离场（SDF），并通过建议的实例感知体积轮廓渲染渲染为实例蒙版。为了优化 3D 边界框，我们将每个实例的 SDF 分解为长方体 SDF 和捕获长方体偏差的残差距离场 (RDF)。为了解决应用于动态对象的体绘制方法中常见的几何不一致问题，我们通过将速度纳入边界框属性以及为每个伪标签分配置信度来对动态对象进行建模。此外，我们还采用 3D 属性初始化模块来初始化动态边界框参数。在单目 3D 目标检测阶段，优化的 3D 边界框充当训练单目 3D 目标检测器的伪标签。 KITTI-360 数据集上的大量实验表明，VSRD++ 在静态和动态场景中的单目 3D 对象检测方面显着优于现有的弱监督方法。代码可在 https://github.com/Magicboomliu/VSRD_plus_plus 获取</w:t>
      </w:r>
    </w:p>
    <w:p>
      <w:pPr>
        <w:spacing w:before="120"/>
      </w:pPr>
      <w:r>
        <w:rPr>
          <w:rFonts w:ascii="Times New Roman" w:hAnsi="Times New Roman" w:eastAsia="宋体"/>
          <w:b/>
          <w:sz w:val="21"/>
        </w:rPr>
        <w:t>English Abstract:</w:t>
      </w:r>
    </w:p>
    <w:p>
      <w:r>
        <w:rPr>
          <w:rFonts w:ascii="Times New Roman" w:hAnsi="Times New Roman" w:eastAsia="宋体"/>
          <w:sz w:val="21"/>
        </w:rPr>
        <w:t>Monocular 3D object detection is a fundamental yet challenging task in 3D scene understanding. Existing approaches heavily depend on supervised learning with extensive 3D annotations, which are often acquired from LiDAR point clouds through labor-intensive labeling processes. To tackle this problem, we propose VSRD++, a novel weakly supervised framework for monocular 3D object detection that eliminates the reliance on 3D annotations and leverages neural-field-based volumetric rendering with weak 2D supervision. VSRD++ consists of a two-stage pipeline: multi-view 3D autolabeling and subsequent monocular 3D detector training. In the multi-view autolabeling stage, object surfaces are represented as signed distance fields (SDFs) and rendered as instance masks via the proposed instance-aware volumetric silhouette rendering. To optimize 3D bounding boxes, we decompose each instance's SDF into a cuboid SDF and a residual distance field (RDF) that captures deviations from the cuboid. To address the geometry inconsistency commonly observed in volume rendering methods applied to dynamic objects, we model the dynamic objects by including velocity into bounding box attributes as well as assigning confidence to each pseudo-label. Moreover, we also employ a 3D attribute initialization module to initialize the dynamic bounding box parameters. In the monocular 3D object detection phase, the optimized 3D bounding boxes serve as pseudo labels for training monocular 3D object detectors. Extensive experiments on the KITTI-360 dataset demonstrate that VSRD++ significantly outperforms existing weakly supervised approaches for monocular 3D object detection on both static and dynamic scenes. Code is available at https://github.com/Magicboomliu/VSRD_plus_plus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EGG-Fusion：利用几何感知高斯面面进行高效 3D 重建</w:t>
      </w:r>
    </w:p>
    <w:p>
      <w:r>
        <w:rPr>
          <w:rFonts w:ascii="Times New Roman" w:hAnsi="Times New Roman" w:eastAsia="宋体"/>
          <w:b/>
          <w:color w:val="003264"/>
          <w:sz w:val="24"/>
        </w:rPr>
        <w:t>EGG-Fusion: Efficient 3D Reconstruction with Geometry-aware Gaussian Surfel on the Fly</w:t>
      </w:r>
    </w:p>
    <w:p>
      <w:r>
        <w:rPr>
          <w:rFonts w:ascii="Times New Roman" w:hAnsi="Times New Roman" w:eastAsia="宋体"/>
          <w:sz w:val="21"/>
        </w:rPr>
        <w:t>作者: Guofeng Zhang</w:t>
        <w:br/>
      </w:r>
      <w:r>
        <w:rPr>
          <w:rFonts w:ascii="Times New Roman" w:hAnsi="Times New Roman" w:eastAsia="宋体"/>
          <w:sz w:val="21"/>
        </w:rPr>
        <w:t xml:space="preserve">时间: 2025-12-01T05:32:17Z | </w:t>
      </w:r>
      <w:r>
        <w:t xml:space="preserve">链接: </w:t>
      </w:r>
      <w:hyperlink r:id="rId844">
        <w:r>
          <w:rPr>
            <w:rFonts w:ascii="Times New Roman" w:hAnsi="Times New Roman" w:eastAsia="宋体"/>
            <w:color w:val="0000FF"/>
            <w:sz w:val="21"/>
            <w:u w:val="single"/>
          </w:rPr>
          <w:t>https://arxiv.org/abs/2512.01296v1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实时 3D 重建是计算机图形学的一项基本任务。最近，基于可微渲染的 SLAM 系统展现出了巨大的潜力，可以通过神经辐射场 (NeRF) 和 3D 高斯分布 (3DGS) 等可学习的场景表示实现逼真的场景渲染。当前的可微渲染方法面临实时计算和传感器噪声敏感性的双重挑战，导致场景重建中的几何保真度下降和实用性有限。为了应对这些挑战，我们提出了一种新颖的实时系统 EGG-Fusion，具有鲁棒的稀疏到密集相机跟踪和几何感知高斯面元映射模块，引入了一种基于信息过滤器的融合方法，该方法明确考虑传感器噪声以实现高精度表面重建。所提出的可微分高斯面元映射可以有效地模拟多视图一致表面，同时实现有效的参数优化。大量实验结果表明，所提出的系统在包括 Replica 和 ScanNet++ 在内的标准化基准数据集上实现了 0.6\textit{cm} 的表面重建误差，与最先进的 (SOTA) 基于 GS 的方法相比，精度提高了 20% 以上。值得注意的是，该系统保持了 24 FPS 的实时处理能力，使其成为最准确的基于微分渲染的实时重建系统之一。项目页面：https://zju3dv.github.io/eggfusion/</w:t>
      </w:r>
    </w:p>
    <w:p>
      <w:pPr>
        <w:spacing w:before="120"/>
      </w:pPr>
      <w:r>
        <w:rPr>
          <w:rFonts w:ascii="Times New Roman" w:hAnsi="Times New Roman" w:eastAsia="宋体"/>
          <w:b/>
          <w:sz w:val="21"/>
        </w:rPr>
        <w:t>English Abstract:</w:t>
      </w:r>
    </w:p>
    <w:p>
      <w:r>
        <w:rPr>
          <w:rFonts w:ascii="Times New Roman" w:hAnsi="Times New Roman" w:eastAsia="宋体"/>
          <w:sz w:val="21"/>
        </w:rPr>
        <w:t>Real-time 3D reconstruction is a fundamental task in computer graphics. Recently, differentiable-rendering-based SLAM system has demonstrated significant potential, enabling photorealistic scene rendering through learnable scene representations such as Neural Radiance Fields (NeRF) and 3D Gaussian Splatting (3DGS). Current differentiable rendering methods face dual challenges in real-time computation and sensor noise sensitivity, leading to degraded geometric fidelity in scene reconstruction and limited practicality. To address these challenges, we propose a novel real-time system EGG-Fusion, featuring robust sparse-to-dense camera tracking and a geometry-aware Gaussian surfel mapping module, introducing an information filter-based fusion method that explicitly accounts for sensor noise to achieve high-precision surface reconstruction. The proposed differentiable Gaussian surfel mapping effectively models multi-view consistent surfaces while enabling efficient parameter optimization. Extensive experimental results demonstrate that the proposed system achieves a surface reconstruction error of 0.6\textit{cm} on standardized benchmark datasets including Replica and ScanNet++, representing over 20\% improvement in accuracy compared to state-of-the-art (SOTA) GS-based methods. Notably, the system maintains real-time processing capabilities at 24 FPS, establishing it as one of the most accurate differentiable-rendering-based real-time reconstruction systems. Project Page: https://zju3dv.github.io/eggfusion/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使用神经场进行权重空间表示学习</w:t>
      </w:r>
    </w:p>
    <w:p>
      <w:r>
        <w:rPr>
          <w:rFonts w:ascii="Times New Roman" w:hAnsi="Times New Roman" w:eastAsia="宋体"/>
          <w:b/>
          <w:color w:val="003264"/>
          <w:sz w:val="24"/>
        </w:rPr>
        <w:t>Weight Space Representation Learning with Neural Fields</w:t>
      </w:r>
    </w:p>
    <w:p>
      <w:r>
        <w:rPr>
          <w:rFonts w:ascii="Times New Roman" w:hAnsi="Times New Roman" w:eastAsia="宋体"/>
          <w:sz w:val="21"/>
        </w:rPr>
        <w:t>作者: Sabine Süsstrunk</w:t>
        <w:br/>
      </w:r>
      <w:r>
        <w:rPr>
          <w:rFonts w:ascii="Times New Roman" w:hAnsi="Times New Roman" w:eastAsia="宋体"/>
          <w:sz w:val="21"/>
        </w:rPr>
        <w:t xml:space="preserve">时间: 2025-12-01T15:05:01Z | </w:t>
      </w:r>
      <w:r>
        <w:t xml:space="preserve">链接: </w:t>
      </w:r>
      <w:hyperlink r:id="rId845">
        <w:r>
          <w:rPr>
            <w:rFonts w:ascii="Times New Roman" w:hAnsi="Times New Roman" w:eastAsia="宋体"/>
            <w:color w:val="0000FF"/>
            <w:sz w:val="21"/>
            <w:u w:val="single"/>
          </w:rPr>
          <w:t>https://arxiv.org/abs/2512.01759v1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在这项工作中，我们研究了权重作为有效表示的潜力，重点关注神经领域。我们的主要见解是，通过预训练的基础模型和低秩适应（LoRA）来约束优化空间可以在权重空间中引入结构。在 2D 和 3D 数据的重建、生成和分析任务中，我们发现乘法 LoRA 权重实现了高表示质量，同时表现出独特性和语义结构。当与潜在扩散模型一起使用时，乘法 LoRA 权重可实现比现有权重空间方法更高质量的生成。</w:t>
      </w:r>
    </w:p>
    <w:p>
      <w:pPr>
        <w:spacing w:before="120"/>
      </w:pPr>
      <w:r>
        <w:rPr>
          <w:rFonts w:ascii="Times New Roman" w:hAnsi="Times New Roman" w:eastAsia="宋体"/>
          <w:b/>
          <w:sz w:val="21"/>
        </w:rPr>
        <w:t>English Abstract:</w:t>
      </w:r>
    </w:p>
    <w:p>
      <w:r>
        <w:rPr>
          <w:rFonts w:ascii="Times New Roman" w:hAnsi="Times New Roman" w:eastAsia="宋体"/>
          <w:sz w:val="21"/>
        </w:rPr>
        <w:t>In this work, we investigate the potential of weights to serve as effective representations, focusing on neural fields. Our key insight is that constraining the optimization space through a pre-trained base model and low-rank adaptation (LoRA) can induce structure in weight space. Across reconstruction, generation, and analysis tasks on 2D and 3D data, we find that multiplicative LoRA weights achieve high representation quality while exhibiting distinctiveness and semantic structure. When used with latent diffusion models, multiplicative LoRA weights enable higher-quality generation than existing weight-space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SplatSuRe：多视图一致 3D 高斯泼溅的选择性超分辨率</w:t>
      </w:r>
    </w:p>
    <w:p>
      <w:r>
        <w:rPr>
          <w:rFonts w:ascii="Times New Roman" w:hAnsi="Times New Roman" w:eastAsia="宋体"/>
          <w:b/>
          <w:color w:val="003264"/>
          <w:sz w:val="24"/>
        </w:rPr>
        <w:t>SplatSuRe: Selective Super-Resolution for Multi-view Consistent 3D Gaussian Splatting</w:t>
      </w:r>
    </w:p>
    <w:p>
      <w:r>
        <w:rPr>
          <w:rFonts w:ascii="Times New Roman" w:hAnsi="Times New Roman" w:eastAsia="宋体"/>
          <w:sz w:val="21"/>
        </w:rPr>
        <w:t>作者: Amitabh Varshney</w:t>
        <w:br/>
      </w:r>
      <w:r>
        <w:rPr>
          <w:rFonts w:ascii="Times New Roman" w:hAnsi="Times New Roman" w:eastAsia="宋体"/>
          <w:sz w:val="21"/>
        </w:rPr>
        <w:t xml:space="preserve">时间: 2025-12-01T20:08:39Z | </w:t>
      </w:r>
      <w:r>
        <w:t xml:space="preserve">链接: </w:t>
      </w:r>
      <w:hyperlink r:id="rId846">
        <w:r>
          <w:rPr>
            <w:rFonts w:ascii="Times New Roman" w:hAnsi="Times New Roman" w:eastAsia="宋体"/>
            <w:color w:val="0000FF"/>
            <w:sz w:val="21"/>
            <w:u w:val="single"/>
          </w:rPr>
          <w:t>https://arxiv.org/abs/2512.02172v1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高斯泼溅 (3DGS) 可实现高质量的新颖视图合成，激发人们对生成比训练期间可用的更高分辨率渲染的兴趣。一种自然的策略是将超分辨率 (SR) 应用于低分辨率 (LR) 输入视图，但独立增强每个图像会引入多视图不一致，从而导致渲染模糊。先前的方法尝试通过学习的神经组件、时间一致的视频先验或 LR 和 SR 视图的联合优化来减轻这些不一致，但所有方法都在每个图像上统一应用 SR。相比之下，我们的主要见解是，特写 LR 视图可能包含在更远距离视图中捕获的区域的高频信息，并且我们可以使用相对于场景几何形状的相机姿势来告知在何处添加 SR 内容。基于这一见解，我们提出了 SplatSuRe，一种仅在缺乏高频监督的欠采样区域选择性应用 SR 内容的方法，从而产生更清晰、更一致的结果。在 Tanks &amp; Temples、深度混合和 Mip-NeRF 360 中，我们的方法在保真度和感知质量方面都超越了基线。值得注意的是，我们的收益在需要更高细节的局部前景区域中最为显着。</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enables high-quality novel view synthesis, motivating interest in generating higher-resolution renders than those available during training. A natural strategy is to apply super-resolution (SR) to low-resolution (LR) input views, but independently enhancing each image introduces multi-view inconsistencies, leading to blurry renders. Prior methods attempt to mitigate these inconsistencies through learned neural components, temporally consistent video priors, or joint optimization on LR and SR views, but all uniformly apply SR across every image. In contrast, our key insight is that close-up LR views may contain high-frequency information for regions also captured in more distant views, and that we can use the camera pose relative to scene geometry to inform where to add SR content. Building from this insight, we propose SplatSuRe, a method that selectively applies SR content only in undersampled regions lacking high-frequency supervision, yielding sharper and more consistent results. Across Tanks &amp; Temples, Deep Blending and Mip-NeRF 360, our approach surpasses baselines in both fidelity and perceptual quality. Notably, our gains are most significant in localized foreground regions where higher detail is desired.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PolarGuide-GSDR：由偏振先验和延迟反射驱动的现实世界反射场景的 3D 高斯泼溅</w:t>
      </w:r>
    </w:p>
    <w:p>
      <w:r>
        <w:rPr>
          <w:rFonts w:ascii="Times New Roman" w:hAnsi="Times New Roman" w:eastAsia="宋体"/>
          <w:b/>
          <w:color w:val="003264"/>
          <w:sz w:val="24"/>
        </w:rPr>
        <w:t>PolarGuide-GSDR: 3D Gaussian Splatting Driven by Polarization Priors and Deferred Reflection for Real-World Reflective Scenes</w:t>
      </w:r>
    </w:p>
    <w:p>
      <w:r>
        <w:rPr>
          <w:rFonts w:ascii="Times New Roman" w:hAnsi="Times New Roman" w:eastAsia="宋体"/>
          <w:sz w:val="21"/>
        </w:rPr>
        <w:t>作者: Peng Lu</w:t>
        <w:br/>
      </w:r>
      <w:r>
        <w:rPr>
          <w:rFonts w:ascii="Times New Roman" w:hAnsi="Times New Roman" w:eastAsia="宋体"/>
          <w:sz w:val="21"/>
        </w:rPr>
        <w:t xml:space="preserve">时间: 2025-12-02T11:34:55Z | </w:t>
      </w:r>
      <w:r>
        <w:t xml:space="preserve">链接: </w:t>
      </w:r>
      <w:hyperlink r:id="rId847">
        <w:r>
          <w:rPr>
            <w:rFonts w:ascii="Times New Roman" w:hAnsi="Times New Roman" w:eastAsia="宋体"/>
            <w:color w:val="0000FF"/>
            <w:sz w:val="21"/>
            <w:u w:val="single"/>
          </w:rPr>
          <w:t>https://arxiv.org/abs/2512.02664v1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偏振感知神经辐射场 (NeRF) 能够实现镜面反射场景的新颖视图合成，但面临着训练缓慢、渲染效率低下以及对材料/视点假设的强烈依赖等挑战。然而，3D 高斯溅射 (3DGS) 可以实现实时渲染，但很难从反射几何纠缠中进行准确的反射重建，添加延迟反射模块会引入环境贴图依赖性。我们通过提出 PolarGuide-GSDR 来解决这些限制，这是一种偏振前向引导范式，在偏振和 3DGS 之间建立双向耦合机制：首先利用 3DGS 的几何先验来解决偏振模糊性，然后使用细化的偏振信息线索来指导 3DGS 的法向和球谐表示。该过程无需环境图或限制性材料假设即可实现高保真反射分离和全场景重建。我们在公共和自行收集的数据集上证明，PolarGuide-GSDR 在镜面重建、法线估计和新颖的视图合成方面实现了最先进的性能，同时保持了实时渲染功能。据我们所知，这是第一个将偏振先验直接嵌入到 3DGS 优化中的框架，为复杂反射场景的建模提供了卓越的可解释性和实时性能。</w:t>
      </w:r>
    </w:p>
    <w:p>
      <w:pPr>
        <w:spacing w:before="120"/>
      </w:pPr>
      <w:r>
        <w:rPr>
          <w:rFonts w:ascii="Times New Roman" w:hAnsi="Times New Roman" w:eastAsia="宋体"/>
          <w:b/>
          <w:sz w:val="21"/>
        </w:rPr>
        <w:t>English Abstract:</w:t>
      </w:r>
    </w:p>
    <w:p>
      <w:r>
        <w:rPr>
          <w:rFonts w:ascii="Times New Roman" w:hAnsi="Times New Roman" w:eastAsia="宋体"/>
          <w:sz w:val="21"/>
        </w:rPr>
        <w:t>Polarization-aware Neural Radiance Fields (NeRF) enable novel view synthesis of specular-reflection scenes but face challenges in slow training, inefficient rendering, and strong dependencies on material/viewpoint assumptions. However, 3D Gaussian Splatting (3DGS) enables real-time rendering yet struggles with accurate reflection reconstruction from reflection-geometry entanglement, adding a deferred reflection module introduces environment map dependence. We address these limitations by proposing PolarGuide-GSDR, a polarization-forward-guided paradigm establishing a bidirectional coupling mechanism between polarization and 3DGS: first 3DGS's geometric priors are leveraged to resolve polarization ambiguity, and then the refined polarization information cues are used to guide 3DGS's normal and spherical harmonic representation. This process achieves high-fidelity reflection separation and full-scene reconstruction without requiring environment maps or restrictive material assumptions. We demonstrate on public and self-collected datasets that PolarGuide-GSDR achieves state-of-the-art performance in specular reconstruction, normal estimation, and novel view synthesis, all while maintaining real-time rendering capabilities. To our knowledge, this is the first framework embedding polarization priors directly into 3DGS optimization, yielding superior interpretability and real-time performance for modeling complex reflective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修剪 AMR：通过权重矩阵分析实现隐式神经表征的高效可视化</w:t>
      </w:r>
    </w:p>
    <w:p>
      <w:r>
        <w:rPr>
          <w:rFonts w:ascii="Times New Roman" w:hAnsi="Times New Roman" w:eastAsia="宋体"/>
          <w:b/>
          <w:color w:val="003264"/>
          <w:sz w:val="24"/>
        </w:rPr>
        <w:t>Pruning AMR: Efficient Visualization of Implicit Neural Representations via Weight Matrix Analysis</w:t>
      </w:r>
    </w:p>
    <w:p>
      <w:r>
        <w:rPr>
          <w:rFonts w:ascii="Times New Roman" w:hAnsi="Times New Roman" w:eastAsia="宋体"/>
          <w:sz w:val="21"/>
        </w:rPr>
        <w:t>作者: Andrew Gillette</w:t>
        <w:br/>
      </w:r>
      <w:r>
        <w:rPr>
          <w:rFonts w:ascii="Times New Roman" w:hAnsi="Times New Roman" w:eastAsia="宋体"/>
          <w:sz w:val="21"/>
        </w:rPr>
        <w:t xml:space="preserve">时间: 2025-12-02T17:49:01Z | </w:t>
      </w:r>
      <w:r>
        <w:t xml:space="preserve">链接: </w:t>
      </w:r>
      <w:hyperlink r:id="rId848">
        <w:r>
          <w:rPr>
            <w:rFonts w:ascii="Times New Roman" w:hAnsi="Times New Roman" w:eastAsia="宋体"/>
            <w:color w:val="0000FF"/>
            <w:sz w:val="21"/>
            <w:u w:val="single"/>
          </w:rPr>
          <w:t>https://arxiv.org/abs/2512.02967v1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隐式神经表示（INR）是一种近似时空函数的神经网络。许多内存密集型可视化任务，包括现代 4D CT 扫描方法，本身将数据表示为 INR。虽然 INR 因比存储在网格上的传统数据更节省内存而受到好评，但许多可视化任务仍然需要离散化为规则网格。我们提出了 PruningAMR，这是一种构建网格的算法，其分辨率适合由 INR 编码的几何特征。为了识别这些几何特征，我们对 INR 的权重矩阵使用插值分解修剪方法。由此产生的修剪网络用于指导自适应网格细化，从而实现根据函数的底层分辨率定制的自动网格生成。从预先训练的 INR 开始（无需访问其训练数据），我们可以生成可变分辨率可视化，并节省大量内存。</w:t>
      </w:r>
    </w:p>
    <w:p>
      <w:pPr>
        <w:spacing w:before="120"/>
      </w:pPr>
      <w:r>
        <w:rPr>
          <w:rFonts w:ascii="Times New Roman" w:hAnsi="Times New Roman" w:eastAsia="宋体"/>
          <w:b/>
          <w:sz w:val="21"/>
        </w:rPr>
        <w:t>English Abstract:</w:t>
      </w:r>
    </w:p>
    <w:p>
      <w:r>
        <w:rPr>
          <w:rFonts w:ascii="Times New Roman" w:hAnsi="Times New Roman" w:eastAsia="宋体"/>
          <w:sz w:val="21"/>
        </w:rPr>
        <w:t>An implicit neural representation (INR) is a neural network that approximates a spatiotemporal function. Many memory-intensive visualization tasks, including modern 4D CT scanning methods, represent data natively as INRs. While INRs are prized for being more memory-efficient than traditional data stored on a lattice, many visualization tasks still require discretization to a regular grid. We present PruningAMR, an algorithm that builds a mesh with resolution adapted to geometric features encoded by the INR. To identify these geometric features, we use an interpolative decomposition pruning method on the weight matrices of the INR. The resulting pruned network is used to guide adaptive mesh refinement, enabling automatic mesh generation tailored to the underlying resolution of the function. Starting from a pre-trained INR--without access to its training data--we produce a variable resolution visualization with substantial memory savings.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Flux4D：基于流的无监督 4D 重建</w:t>
      </w:r>
    </w:p>
    <w:p>
      <w:r>
        <w:rPr>
          <w:rFonts w:ascii="Times New Roman" w:hAnsi="Times New Roman" w:eastAsia="宋体"/>
          <w:b/>
          <w:color w:val="003264"/>
          <w:sz w:val="24"/>
        </w:rPr>
        <w:t>Flux4D: Flow-based Unsupervised 4D Reconstruction</w:t>
      </w:r>
    </w:p>
    <w:p>
      <w:r>
        <w:rPr>
          <w:rFonts w:ascii="Times New Roman" w:hAnsi="Times New Roman" w:eastAsia="宋体"/>
          <w:sz w:val="21"/>
        </w:rPr>
        <w:t>作者: Raquel Urtasun</w:t>
        <w:br/>
      </w:r>
      <w:r>
        <w:rPr>
          <w:rFonts w:ascii="Times New Roman" w:hAnsi="Times New Roman" w:eastAsia="宋体"/>
          <w:sz w:val="21"/>
        </w:rPr>
        <w:t xml:space="preserve">时间: 2025-12-02T20:28:45Z | </w:t>
      </w:r>
      <w:r>
        <w:t xml:space="preserve">链接: </w:t>
      </w:r>
      <w:hyperlink r:id="rId849">
        <w:r>
          <w:rPr>
            <w:rFonts w:ascii="Times New Roman" w:hAnsi="Times New Roman" w:eastAsia="宋体"/>
            <w:color w:val="0000FF"/>
            <w:sz w:val="21"/>
            <w:u w:val="single"/>
          </w:rPr>
          <w:t>https://arxiv.org/abs/2512.03210v1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从视觉观察中重建大规模动态场景是计算机视觉领域的一项基本挑战，对机器人和自主系统具有至关重要的影响。虽然最近的可微分渲染方法（例如神经辐射场 (NeRF) 和 3D 高斯分布 (3DGS)）已经实现了令人印象深刻的真实感重建，但它们受到可扩展性限制，并且需要注释来解耦演员运动。现有的自监督方法试图通过利用运动线索和几何先验来消除显式注释，但它们仍然受到每个场景优化和对超参数调整的敏感性的限制。在本文中，我们介绍了 Flux4D，这是一个简单且可扩展的框架，用于大规模动态场景的 4D 重建。 Flux4D 直接预测 3D 高斯及其运动动力学，以完全无监督的方式重建传感器观测结果。通过仅采用光度损失并强制执行“尽可能静态”的正则化，Flux4D 只需通过在多个场景中进行训练即可学会直接从原始数据分解动态元素，而无需预先训练的监督模型或基础先验。我们的方法可以在几秒钟内有效地重建动态场景，有效地扩展到大型数据集，并很好地推广到不可见的环境，包括稀有和未知的物体。户外驾驶数据集上的实验表明，Flux4D 在可扩展性、泛化性和重建质量方面显着优于现有方法。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Reconstructing large-scale dynamic scenes from visual observations is a fundamental challenge in computer vision, with critical implications for robotics and autonomous systems. While recent differentiable rendering methods such as Neural Radiance Fields (NeRF) and 3D Gaussian Splatting (3DGS) have achieved impressive photorealistic reconstruction, they suffer from scalability limitations and require annotations to decouple actor motion. Existing self-supervised methods attempt to eliminate explicit annotations by leveraging motion cues and geometric priors, yet they remain constrained by per-scene optimization and sensitivity to hyperparameter tuning. In this paper, we introduce Flux4D, a simple and scalable framework for 4D reconstruction of large-scale dynamic scenes. Flux4D directly predicts 3D Gaussians and their motion dynamics to reconstruct sensor observations in a fully unsupervised manner. By adopting only photometric losses and enforcing an "as static as possible" regularization, Flux4D learns to decompose dynamic elements directly from raw data without requiring pre-trained supervised models or foundational priors simply by training across many scenes. Our approach enables efficient reconstruction of dynamic scenes within seconds, scales effectively to large datasets, and generalizes well to unseen environments, including rare and unknown objects. Experiments on outdoor driving datasets show Flux4D significantly outperforms existing methods in scalability, generalization, and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机器人技术的最佳 3D 场景表示是什么？从几何模型到基础模型</w:t>
      </w:r>
    </w:p>
    <w:p>
      <w:r>
        <w:rPr>
          <w:rFonts w:ascii="Times New Roman" w:hAnsi="Times New Roman" w:eastAsia="宋体"/>
          <w:b/>
          <w:color w:val="003264"/>
          <w:sz w:val="24"/>
        </w:rPr>
        <w:t>What Is The Best 3D Scene Representation for Robotics? From Geometric to Foundation Models</w:t>
      </w:r>
    </w:p>
    <w:p>
      <w:r>
        <w:rPr>
          <w:rFonts w:ascii="Times New Roman" w:hAnsi="Times New Roman" w:eastAsia="宋体"/>
          <w:sz w:val="21"/>
        </w:rPr>
        <w:t>作者: Weidong Chen</w:t>
        <w:br/>
      </w:r>
      <w:r>
        <w:rPr>
          <w:rFonts w:ascii="Times New Roman" w:hAnsi="Times New Roman" w:eastAsia="宋体"/>
          <w:sz w:val="21"/>
        </w:rPr>
        <w:t xml:space="preserve">时间: 2025-12-03T03:57:01Z | </w:t>
      </w:r>
      <w:r>
        <w:t xml:space="preserve">链接: </w:t>
      </w:r>
      <w:hyperlink r:id="rId850">
        <w:r>
          <w:rPr>
            <w:rFonts w:ascii="Times New Roman" w:hAnsi="Times New Roman" w:eastAsia="宋体"/>
            <w:color w:val="0000FF"/>
            <w:sz w:val="21"/>
            <w:u w:val="single"/>
          </w:rPr>
          <w:t>https://arxiv.org/abs/2512.03422v2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在本文中，我们全面概述了现有的机器人场景表示方法，涵盖点云、体素、符号距离函数 (SDF) 和场景图等传统表示，以及神经辐射场 (NeRF)、3D 高斯分布 (3DGS) 和新兴基础模型等最新的神经表示。虽然当前的 SLAM 和定位系统主要依赖于点云和体素等稀疏表示，但密集的场景表示预计将在导航和避障等下游任务中发挥关键作用。此外，NeRF、3DGS 和基础模型等神经表示非常适合集成高级语义特征和基于语言的先验，从而实现更全面的 3D 场景理解和体现智能。在本文中，我们将机器人技术的核心模块分为五个部分（感知、建图、定位、导航、操纵）。我们首先提出不同场景表示方法的标准制定，并比较不同模块的场景表示的优缺点。本次调查围绕以下问题展开：机器人技术的最佳 3D 场景表示是什么？然后，我们讨论 3D 场景表示的未来发展趋势，特别关注 3D 基础模型如何取代当前方法，作为未来机器人应用的统一解决方案。还探讨了完全实现该模型的剩余挑战。我们的目标是为新手和经验丰富的研究人员提供宝贵的资源，以探索 3D 场景表示的未来及其在机器人技术中的应用。我们已经在 GitHub 上发布了一个开源项目，并将继续为该项目添加新的作品和技术。</w:t>
      </w:r>
    </w:p>
    <w:p>
      <w:pPr>
        <w:spacing w:before="120"/>
      </w:pPr>
      <w:r>
        <w:rPr>
          <w:rFonts w:ascii="Times New Roman" w:hAnsi="Times New Roman" w:eastAsia="宋体"/>
          <w:b/>
          <w:sz w:val="21"/>
        </w:rPr>
        <w:t>English Abstract:</w:t>
      </w:r>
    </w:p>
    <w:p>
      <w:r>
        <w:rPr>
          <w:rFonts w:ascii="Times New Roman" w:hAnsi="Times New Roman" w:eastAsia="宋体"/>
          <w:sz w:val="21"/>
        </w:rPr>
        <w:t>In this paper, we provide a comprehensive overview of existing scene representation methods for robotics, covering traditional representations such as point clouds, voxels, signed distance functions (SDF), and scene graphs, as well as more recent neural representations like Neural Radiance Fields (NeRF), 3D Gaussian Splatting (3DGS), and the emerging Foundation Models. While current SLAM and localization systems predominantly rely on sparse representations like point clouds and voxels, dense scene representations are expected to play a critical role in downstream tasks such as navigation and obstacle avoidance. Moreover, neural representations such as NeRF, 3DGS, and foundation models are well-suited for integrating high-level semantic features and language-based priors, enabling more comprehensive 3D scene understanding and embodied intelligence. In this paper, we categorized the core modules of robotics into five parts (Perception, Mapping, Localization, Navigation, Manipulation). We start by presenting the standard formulation of different scene representation methods and comparing the advantages and disadvantages of scene representation across different modules. This survey is centered around the question: What is the best 3D scene representation for robotics? We then discuss the future development trends of 3D scene representations, with a particular focus on how the 3D Foundation Model could replace current methods as the unified solution for future robotic applications. The remaining challenges in fully realizing this model are also explored. We aim to offer a valuable resource for both newcomers and experienced researchers to explore the future of 3D scene representations and their application in robotics. We have published an open-source project on GitHub and will continue to add new works and technologies to this project.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气候原位数据重建的性能和效率：为什么优化的 IDW 优于克里格法和隐式神经表示</w:t>
      </w:r>
    </w:p>
    <w:p>
      <w:r>
        <w:rPr>
          <w:rFonts w:ascii="Times New Roman" w:hAnsi="Times New Roman" w:eastAsia="宋体"/>
          <w:b/>
          <w:color w:val="003264"/>
          <w:sz w:val="24"/>
        </w:rPr>
        <w:t>Performance and Efficiency of Climate In-Situ Data Reconstruction: Why Optimized IDW Outperforms kriging and Implicit Neural Representation</w:t>
      </w:r>
    </w:p>
    <w:p>
      <w:r>
        <w:rPr>
          <w:rFonts w:ascii="Times New Roman" w:hAnsi="Times New Roman" w:eastAsia="宋体"/>
          <w:sz w:val="21"/>
        </w:rPr>
        <w:t>作者: Jakub Walczak</w:t>
        <w:br/>
      </w:r>
      <w:r>
        <w:rPr>
          <w:rFonts w:ascii="Times New Roman" w:hAnsi="Times New Roman" w:eastAsia="宋体"/>
          <w:sz w:val="21"/>
        </w:rPr>
        <w:t xml:space="preserve">时间: 2025-12-03T09:40:29Z | </w:t>
      </w:r>
      <w:r>
        <w:t xml:space="preserve">链接: </w:t>
      </w:r>
      <w:hyperlink r:id="rId851">
        <w:r>
          <w:rPr>
            <w:rFonts w:ascii="Times New Roman" w:hAnsi="Times New Roman" w:eastAsia="宋体"/>
            <w:color w:val="0000FF"/>
            <w:sz w:val="21"/>
            <w:u w:val="single"/>
          </w:rPr>
          <w:t>https://arxiv.org/abs/2512.11832v1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本研究评估了稀疏气候数据的三种重建方法：简单反距离加权（IDW）、统计基础的普通克里金法（OK）和高级隐式神经表示模型（MMGN 架构）。所有方法均通过使用验证分割的超参数调整进行优化。进行了大量的实验，然后进行了全面的统计分析。结果表明，简单 IDW 方法在重建精度和计算效率方面均优于其他参考方法。 IDW 在 ECA\&amp;D 数据库中的 100 个随机采样稀疏数据集上实现了最低 RMSE ($3.00 \pm 1.93$)、MAE ($1.32 \pm 0.77$) 和 $Δ_{MAX}$ ($24.06 \pm 17.15$) 以及最高 $R^2$ ($0.68 \pm 0.16$)。 RMSE、MAE 和 $R^2$ 的差异具有统计显着性，并且表现出中等至较大的效应大小。 Dunn 事后测试进一步证实了 IDW 在所有评估的质量指标中始终具有优越性 [...]</w:t>
      </w:r>
    </w:p>
    <w:p>
      <w:pPr>
        <w:spacing w:before="120"/>
      </w:pPr>
      <w:r>
        <w:rPr>
          <w:rFonts w:ascii="Times New Roman" w:hAnsi="Times New Roman" w:eastAsia="宋体"/>
          <w:b/>
          <w:sz w:val="21"/>
        </w:rPr>
        <w:t>English Abstract:</w:t>
      </w:r>
    </w:p>
    <w:p>
      <w:r>
        <w:rPr>
          <w:rFonts w:ascii="Times New Roman" w:hAnsi="Times New Roman" w:eastAsia="宋体"/>
          <w:sz w:val="21"/>
        </w:rPr>
        <w:t>This study evaluates three reconstruction methods for sparse climate data: the simple inverse distance weighting (IDW), the statistically grounded ordinary kriging (OK), and the advanced implicit neural representation model (MMGN architecture). All methods were optimized through hyper-parameter tuning using validation splits. An extensive set of experiments was conducted, followed by a comprehensive statistical analysis. The results demonstrate the superiority of the simple IDW method over the other reference methods in terms of both reconstruction accuracy and computational efficiency. IDW achieved the lowest RMSE ($3.00 \pm 1.93$), MAE ($1.32 \pm 0.77$), and $Δ_{MAX}$ ($24.06 \pm 17.15$), as well as the highest $R^2$ ($0.68 \pm 0.16$), across 100 randomly sampled sparse datasets from the ECA\&amp;D database. Differences in RMSE, MAE, and $R^2$ were statistically significant and exhibited moderate to large effect sizes. The Dunn post-hoc test further confirmed the consistent superiority of IDW across all evaluated quality measures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超轻量级神经视频表示压缩</w:t>
      </w:r>
    </w:p>
    <w:p>
      <w:r>
        <w:rPr>
          <w:rFonts w:ascii="Times New Roman" w:hAnsi="Times New Roman" w:eastAsia="宋体"/>
          <w:b/>
          <w:color w:val="003264"/>
          <w:sz w:val="24"/>
        </w:rPr>
        <w:t>Ultra-lightweight Neural Video Representation Compression</w:t>
      </w:r>
    </w:p>
    <w:p>
      <w:r>
        <w:rPr>
          <w:rFonts w:ascii="Times New Roman" w:hAnsi="Times New Roman" w:eastAsia="宋体"/>
          <w:sz w:val="21"/>
        </w:rPr>
        <w:t>作者: David Bull</w:t>
        <w:br/>
      </w:r>
      <w:r>
        <w:rPr>
          <w:rFonts w:ascii="Times New Roman" w:hAnsi="Times New Roman" w:eastAsia="宋体"/>
          <w:sz w:val="21"/>
        </w:rPr>
        <w:t xml:space="preserve">时间: 2025-12-03T17:56:44Z | </w:t>
      </w:r>
      <w:r>
        <w:t xml:space="preserve">链接: </w:t>
      </w:r>
      <w:hyperlink r:id="rId852">
        <w:r>
          <w:rPr>
            <w:rFonts w:ascii="Times New Roman" w:hAnsi="Times New Roman" w:eastAsia="宋体"/>
            <w:color w:val="0000FF"/>
            <w:sz w:val="21"/>
            <w:u w:val="single"/>
          </w:rPr>
          <w:t>https://arxiv.org/abs/2512.04019v1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最近的工作证明了利用过度拟合的隐式神经表示（INR）作为基于自动编码器的神经视频压缩模型的替代方案的可行性。在这些基于 INR 的视频编解码器中，神经视频表示压缩 (NVRC) 率先采用完全端到端的压缩框架来压缩 INR，从而实现了最先进的性能。此外，最近提出的一些轻量级 INR 已显示出与其基准编解码器相当的性能，计算复杂度低于 10kMACs/像素。在这项工作中，我们将 NVRC 扩展到轻量级表示，并提出了 NVRC-Lite，其中包含两个关键变化。首先，我们将多尺度特征网格集成到轻量级神经表示中，并且使用更高分辨率的网格显着提高了低复杂度下 INR 的性能。其次，我们解决了现有 INR 通常利用自回归模型进行熵编码的问题：这些模型有效但由于编码速度慢而不切实际。在这项工作中，我们提出了一种基于八叉树的上下文模型，用于对高维特征网格进行熵编码，从而加速了模型的熵编码模块。我们的实验结果表明，NVRC-Lite 的性能优于基于 INR 的最佳轻量级视频编解码器之一的 C3，在 PSNR 和 MS-SSIM 中测量时，BD 速率分别节省了 21.03% 和 23.06%，同时实现了 8.4 倍的编码和 2.5 倍的解码加速。 NVRC-Lite 的实施将可供使用。</w:t>
      </w:r>
    </w:p>
    <w:p>
      <w:pPr>
        <w:spacing w:before="120"/>
      </w:pPr>
      <w:r>
        <w:rPr>
          <w:rFonts w:ascii="Times New Roman" w:hAnsi="Times New Roman" w:eastAsia="宋体"/>
          <w:b/>
          <w:sz w:val="21"/>
        </w:rPr>
        <w:t>English Abstract:</w:t>
      </w:r>
    </w:p>
    <w:p>
      <w:r>
        <w:rPr>
          <w:rFonts w:ascii="Times New Roman" w:hAnsi="Times New Roman" w:eastAsia="宋体"/>
          <w:sz w:val="21"/>
        </w:rPr>
        <w:t>Recent works have demonstrated the viability of utilizing over-fitted implicit neural representations (INRs) as alternatives to autoencoder-based models for neural video compression. Among these INR-based video codecs, Neural Video Representation Compression (NVRC) was the first to adopt a fully end-to-end compression framework that compresses INRs, achieving state-of-the-art performance. Moreover, some recently proposed lightweight INRs have shown comparable performance to their baseline codecs with computational complexity lower than 10kMACs/pixel. In this work, we extend NVRC toward lightweight representations, and propose NVRC-Lite, which incorporates two key changes. Firstly, we integrated multi-scale feature grids into our lightweight neural representation, and the use of higher resolution grids significantly improves the performance of INRs at low complexity. Secondly, we address the issue that existing INRs typically leverage autoregressive models for entropy coding: these are effective but impractical due to their slow coding speed. In this work, we propose an octree-based context model for entropy coding high-dimensional feature grids, which accelerates the entropy coding module of the model. Our experimental results demonstrate that NVRC-Lite outperforms C3, one of the best lightweight INR-based video codecs, with up to 21.03% and 23.06% BD-rate savings when measured in PSNR and MS-SSIM, respectively, while achieving 8.4x encoding and 2.5x decoding speedup. The implementation of NVRC-Lite will be made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用于体积重建的辐射网格</w:t>
      </w:r>
    </w:p>
    <w:p>
      <w:r>
        <w:rPr>
          <w:rFonts w:ascii="Times New Roman" w:hAnsi="Times New Roman" w:eastAsia="宋体"/>
          <w:b/>
          <w:color w:val="003264"/>
          <w:sz w:val="24"/>
        </w:rPr>
        <w:t>Radiance Meshes for Volumetric Reconstruction</w:t>
      </w:r>
    </w:p>
    <w:p>
      <w:r>
        <w:rPr>
          <w:rFonts w:ascii="Times New Roman" w:hAnsi="Times New Roman" w:eastAsia="宋体"/>
          <w:sz w:val="21"/>
        </w:rPr>
        <w:t>作者: Jonathan T. Barron</w:t>
        <w:br/>
      </w:r>
      <w:r>
        <w:rPr>
          <w:rFonts w:ascii="Times New Roman" w:hAnsi="Times New Roman" w:eastAsia="宋体"/>
          <w:sz w:val="21"/>
        </w:rPr>
        <w:t xml:space="preserve">时间: 2025-12-03T18:57:03Z | </w:t>
      </w:r>
      <w:r>
        <w:t xml:space="preserve">链接: </w:t>
      </w:r>
      <w:hyperlink r:id="rId853">
        <w:r>
          <w:rPr>
            <w:rFonts w:ascii="Times New Roman" w:hAnsi="Times New Roman" w:eastAsia="宋体"/>
            <w:color w:val="0000FF"/>
            <w:sz w:val="21"/>
            <w:u w:val="single"/>
          </w:rPr>
          <w:t>https://arxiv.org/abs/2512.04076v1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我们引入辐射网格，这是一种用 Delaunay 四面体化生成的恒定密度四面体单元表示辐射场的技术。与 Voronoi 图不同，Delaunay 四面体化生成现有硬件本身支持的简单三角形。因此，我们的模型能够使用光栅化和光线追踪来执行精确且快速的体积渲染。我们引入了一种新的光栅化方法，该方法可以在各种平台上实现比所有先前的辐射场表示（假设基元数量和分辨率相同）更快的渲染速度。优化 Delaunay 顶点的位置会引入拓扑不连续性（边缘翻转）。为了解决这个问题，我们使用了 Zip-NeRF 风格的主干，即使拓扑发生变化，它也允许我们表达平滑变化的场。我们的渲染方法精确评估体渲染方程，并在标准消费类硬件上实现高质量、实时视图合成。我们的四面体网格还适合各种令人兴奋的应用，包括鱼眼镜头畸变、基于物理的模拟、编辑和网格提取。</w:t>
      </w:r>
    </w:p>
    <w:p>
      <w:pPr>
        <w:spacing w:before="120"/>
      </w:pPr>
      <w:r>
        <w:rPr>
          <w:rFonts w:ascii="Times New Roman" w:hAnsi="Times New Roman" w:eastAsia="宋体"/>
          <w:b/>
          <w:sz w:val="21"/>
        </w:rPr>
        <w:t>English Abstract:</w:t>
      </w:r>
    </w:p>
    <w:p>
      <w:r>
        <w:rPr>
          <w:rFonts w:ascii="Times New Roman" w:hAnsi="Times New Roman" w:eastAsia="宋体"/>
          <w:sz w:val="21"/>
        </w:rPr>
        <w:t>We introduce radiance meshes, a technique for representing radiance fields with constant density tetrahedral cells produced with a Delaunay tetrahedralization. Unlike a Voronoi diagram, a Delaunay tetrahedralization yields simple triangles that are natively supported by existing hardware. As such, our model is able to perform exact and fast volume rendering using both rasterization and ray-tracing. We introduce a new rasterization method that achieves faster rendering speeds than all prior radiance field representations (assuming an equivalent number of primitives and resolution) across a variety of platforms. Optimizing the positions of Delaunay vertices introduces topological discontinuities (edge flips). To solve this, we use a Zip-NeRF-style backbone which allows us to express a smoothly varying field even when the topology changes. Our rendering method exactly evaluates the volume rendering equation and enables high quality, real-time view synthesis on standard consumer hardware. Our tetrahedral meshes also lend themselves to a variety of exciting applications including fisheye lens distortion, physics-based simulation, editing, and mesh extraction.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使用算子网络预测复杂几何形状上的瞬态流动</w:t>
      </w:r>
    </w:p>
    <w:p>
      <w:r>
        <w:rPr>
          <w:rFonts w:ascii="Times New Roman" w:hAnsi="Times New Roman" w:eastAsia="宋体"/>
          <w:b/>
          <w:color w:val="003264"/>
          <w:sz w:val="24"/>
        </w:rPr>
        <w:t>Predicting Time-Dependent Flow Over Complex Geometries Using Operator Networks</w:t>
      </w:r>
    </w:p>
    <w:p>
      <w:r>
        <w:rPr>
          <w:rFonts w:ascii="Times New Roman" w:hAnsi="Times New Roman" w:eastAsia="宋体"/>
          <w:sz w:val="21"/>
        </w:rPr>
        <w:t>作者: Baskar Ganapathysubramanian</w:t>
        <w:br/>
      </w:r>
      <w:r>
        <w:rPr>
          <w:rFonts w:ascii="Times New Roman" w:hAnsi="Times New Roman" w:eastAsia="宋体"/>
          <w:sz w:val="21"/>
        </w:rPr>
        <w:t xml:space="preserve">时间: 2025-12-04T04:00:22Z | </w:t>
      </w:r>
      <w:r>
        <w:t xml:space="preserve">链接: </w:t>
      </w:r>
      <w:hyperlink r:id="rId854">
        <w:r>
          <w:rPr>
            <w:rFonts w:ascii="Times New Roman" w:hAnsi="Times New Roman" w:eastAsia="宋体"/>
            <w:color w:val="0000FF"/>
            <w:sz w:val="21"/>
            <w:u w:val="single"/>
          </w:rPr>
          <w:t>https://arxiv.org/abs/2512.04434v1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快速、几何概括的非定常流动替代物仍然具有挑战性。我们提出了一个依赖时间、几何感知的深度算子网络，可以预测参数和非参数形状周围的中等 Re 流的速度场。该模型通过有符号距离场 (SDF) 主干对几何结构进行编码，并通过 CNN 分支对流历史进行编码，并经过 841 次高保真模拟训练。在保留形状上，它获得 $\sim 5\%$ 相对 L2 单步误差，并且比 CFD 加速高达 1000 倍。我们提供以物理为中心的推出诊断，包括探头的相位误差和发散规范，以量化长视野保真度。这些揭示了准确的近期瞬态，但细尺度尾流中的误差累积，对于尖角几何形状最为明显。我们分析故障模式并概述实际的缓解措施。代码、分割和脚本在 https://github.com/baskargroup/TimeDependent-DeepONet 上公开发布，以支持再现性和基准测试。</w:t>
      </w:r>
    </w:p>
    <w:p>
      <w:pPr>
        <w:spacing w:before="120"/>
      </w:pPr>
      <w:r>
        <w:rPr>
          <w:rFonts w:ascii="Times New Roman" w:hAnsi="Times New Roman" w:eastAsia="宋体"/>
          <w:b/>
          <w:sz w:val="21"/>
        </w:rPr>
        <w:t>English Abstract:</w:t>
      </w:r>
    </w:p>
    <w:p>
      <w:r>
        <w:rPr>
          <w:rFonts w:ascii="Times New Roman" w:hAnsi="Times New Roman" w:eastAsia="宋体"/>
          <w:sz w:val="21"/>
        </w:rPr>
        <w:t>Fast, geometry-generalizing surrogates for unsteady flow remain challenging. We present a time-dependent, geometry-aware Deep Operator Network that predicts velocity fields for moderate-Re flows around parametric and non-parametric shapes. The model encodes geometry via a signed distance field (SDF) trunk and flow history via a CNN branch, trained on 841 high-fidelity simulations. On held-out shapes, it attains $\sim 5\%$ relative L2 single-step error and up to 1000X speedups over CFD. We provide physics-centric rollout diagnostics, including phase error at probes and divergence norms, to quantify long-horizon fidelity. These reveal accurate near-term transients but error accumulation in fine-scale wakes, most pronounced for sharp-cornered geometries. We analyze failure modes and outline practical mitigations. Code, splits, and scripts are openly released at: https://github.com/baskargroup/TimeDependent-DeepONet to support reproducibility and benchmarking.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高斯熵场：推动 3D 高斯优化中的自适应稀疏性</w:t>
      </w:r>
    </w:p>
    <w:p>
      <w:r>
        <w:rPr>
          <w:rFonts w:ascii="Times New Roman" w:hAnsi="Times New Roman" w:eastAsia="宋体"/>
          <w:b/>
          <w:color w:val="003264"/>
          <w:sz w:val="24"/>
        </w:rPr>
        <w:t>Gaussian Entropy Fields: Driving Adaptive Sparsity in 3D Gaussian Optimization</w:t>
      </w:r>
    </w:p>
    <w:p>
      <w:r>
        <w:rPr>
          <w:rFonts w:ascii="Times New Roman" w:hAnsi="Times New Roman" w:eastAsia="宋体"/>
          <w:sz w:val="21"/>
        </w:rPr>
        <w:t>作者: Jianchen Liu</w:t>
        <w:br/>
      </w:r>
      <w:r>
        <w:rPr>
          <w:rFonts w:ascii="Times New Roman" w:hAnsi="Times New Roman" w:eastAsia="宋体"/>
          <w:sz w:val="21"/>
        </w:rPr>
        <w:t xml:space="preserve">时间: 2025-12-04T07:44:42Z | </w:t>
      </w:r>
      <w:r>
        <w:t xml:space="preserve">链接: </w:t>
      </w:r>
      <w:hyperlink r:id="rId855">
        <w:r>
          <w:rPr>
            <w:rFonts w:ascii="Times New Roman" w:hAnsi="Times New Roman" w:eastAsia="宋体"/>
            <w:color w:val="0000FF"/>
            <w:sz w:val="21"/>
            <w:u w:val="single"/>
          </w:rPr>
          <w:t>https://arxiv.org/abs/2512.04542v1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已成为新颖视图合成的领先技术，展示了卓越的渲染效率。 \replaced[]{良好重构的表面可以通过低构型熵来表征，其中主导基元清楚地定义表面几何形状，同时抑制冗余分量。}{关键的见解是良好重构的表面自然表现出低构型熵，其中主导基元清楚地定义表面几何形状，同时抑制冗余组件。}介绍了三个互补的技术贡献：（1）通过熵最小化对基元分布中的低构型熵进行熵驱动的表面建模； （2）使用表面邻域冗余指数（SNRI）和图像熵引导加权的自适应空间正则化； （3）通过竞争性跨尺度熵对齐实现多尺度几何保存。大量实验表明，GEF 在 DTU 和 T\&amp;T 基准上实现了具有竞争力的几何精度，同时与 Mip-NeRF 360 上的现有方法相比，提供了卓越的渲染质量。值得注意的是，在 DTU 上获得了优异的倒角距离 (0.64)，在 T\&amp;T 上获得了 F1 分数 (0.44)，同时在 Mip-NeRF 360 的基线中获得了最佳的 SSIM (0.855) 和 LPIPS (0.136)，验证该框架在不影响光度保真度的情况下提高表面重建精度的能力。</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emerged as a leading technique for novel view synthesis, demonstrating exceptional rendering efficiency. \replaced[]{Well-reconstructed surfaces can be characterized by low configurational entropy, where dominant primitives clearly define surface geometry while redundant components are suppressed.}{The key insight is that well-reconstructed surfaces naturally exhibit low configurational entropy, where dominant primitives clearly define surface geometry while suppressing redundant components.} Three complementary technical contributions are introduced: (1) entropy-driven surface modeling via entropy minimization for low configurational entropy in primitive distributions; (2) adaptive spatial regularization using the Surface Neighborhood Redundancy Index (SNRI) and image entropy-guided weighting; (3) multi-scale geometric preservation through competitive cross-scale entropy alignment. Extensive experiments demonstrate that GEF achieves competitive geometric precision on DTU and T\&amp;T benchmarks, while delivering superior rendering quality compared to existing methods on Mip-NeRF 360. Notably, superior Chamfer Distance (0.64) on DTU and F1 score (0.44) on T\&amp;T are obtained, alongside the best SSIM (0.855) and LPIPS (0.136) among baselines on Mip-NeRF 360, validating the framework's ability to enhance surface reconstruction accuracy without compromising photometric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OmniScaleSR：释放尺度控制扩散先验，实现忠实且真实的任意尺度图像超分辨率</w:t>
      </w:r>
    </w:p>
    <w:p>
      <w:r>
        <w:rPr>
          <w:rFonts w:ascii="Times New Roman" w:hAnsi="Times New Roman" w:eastAsia="宋体"/>
          <w:b/>
          <w:color w:val="003264"/>
          <w:sz w:val="24"/>
        </w:rPr>
        <w:t>OmniScaleSR: Unleashing Scale-Controlled Diffusion Prior for Faithful and Realistic Arbitrary-Scale Image Super-Resolution</w:t>
      </w:r>
    </w:p>
    <w:p>
      <w:r>
        <w:rPr>
          <w:rFonts w:ascii="Times New Roman" w:hAnsi="Times New Roman" w:eastAsia="宋体"/>
          <w:sz w:val="21"/>
        </w:rPr>
        <w:t>作者: Li Song</w:t>
        <w:br/>
      </w:r>
      <w:r>
        <w:rPr>
          <w:rFonts w:ascii="Times New Roman" w:hAnsi="Times New Roman" w:eastAsia="宋体"/>
          <w:sz w:val="21"/>
        </w:rPr>
        <w:t xml:space="preserve">时间: 2025-12-04T11:50:17Z | </w:t>
      </w:r>
      <w:r>
        <w:t xml:space="preserve">链接: </w:t>
      </w:r>
      <w:hyperlink r:id="rId856">
        <w:r>
          <w:rPr>
            <w:rFonts w:ascii="Times New Roman" w:hAnsi="Times New Roman" w:eastAsia="宋体"/>
            <w:color w:val="0000FF"/>
            <w:sz w:val="21"/>
            <w:u w:val="single"/>
          </w:rPr>
          <w:t>https://arxiv.org/abs/2512.04699v1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任意尺度超分辨率 (ASSR) 克服了传统超分辨率 (SR) 方法仅在固定尺度（例如 4 倍）下运行的限制，使单个模型能够处理任意放大倍数。大多数现有的 ASSR 方法依赖于隐式神经表示（INR），但其回归驱动的特征提取和聚合本质上限制了合成精细细节的能力，导致真实感较低。最近基于扩散的真实图像超分辨率 (Real-ISR) 模型利用强大的预训练扩散先验，并在 4 倍设置下显示出令人印象深刻的结果。我们观察到他们也可以实现 ASSR，因为扩散先验通过鼓励高真实感生成来隐式适应规模。然而，如果没有明确的尺度控制，扩散过程就无法针对不同的放大倍数进行适当调整，从而导致过度的幻觉或模糊的输出，尤其是在超高尺度下。为了解决这些问题，我们提出了 OmniScaleSR，一种基于扩散的现实任意尺度 SR 框架，旨在实现高保真度和高真实感。我们引入了显式的、扩散原生的尺度控制机制，该机制与隐式尺度适应协同工作，从而实现了扩散过程的尺度感知和内容感知调制。此外，我们还结合了多域保真度增强设计，以进一步提高重建精度。对双三次退化基准和真实世界数据集的大量实验表明，OmniScaleSR 在保真度和感知真实感方面都超越了最先进的方法，并且在大放大倍数下具有特别强大的性能。代码将在 https://github.com/chaixinning/OmniScaleSR 发布。</w:t>
      </w:r>
    </w:p>
    <w:p>
      <w:pPr>
        <w:spacing w:before="120"/>
      </w:pPr>
      <w:r>
        <w:rPr>
          <w:rFonts w:ascii="Times New Roman" w:hAnsi="Times New Roman" w:eastAsia="宋体"/>
          <w:b/>
          <w:sz w:val="21"/>
        </w:rPr>
        <w:t>English Abstract:</w:t>
      </w:r>
    </w:p>
    <w:p>
      <w:r>
        <w:rPr>
          <w:rFonts w:ascii="Times New Roman" w:hAnsi="Times New Roman" w:eastAsia="宋体"/>
          <w:sz w:val="21"/>
        </w:rPr>
        <w:t>Arbitrary-scale super-resolution (ASSR) overcomes the limitation of traditional super-resolution (SR) methods that operate only at fixed scales (e.g., 4x), enabling a single model to handle arbitrary magnification. Most existing ASSR approaches rely on implicit neural representation (INR), but its regression-driven feature extraction and aggregation intrinsically limit the ability to synthesize fine details, leading to low realism. Recent diffusion-based realistic image super-resolution (Real-ISR) models leverage powerful pre-trained diffusion priors and show impressive results at the 4x setting. We observe that they can also achieve ASSR because the diffusion prior implicitly adapts to scale by encouraging high-realism generation. However, without explicit scale control, the diffusion process cannot be properly adjusted for different magnification levels, resulting in excessive hallucination or blurry outputs, especially under ultra-high scales. To address these issues, we propose OmniScaleSR, a diffusion-based realistic arbitrary-scale SR framework designed to achieve both high fidelity and high realism. We introduce explicit, diffusion-native scale control mechanisms that work synergistically with implicit scale adaptation, enabling scale-aware and content-aware modulation of the diffusion process. In addition, we incorporate multi-domain fidelity enhancement designs to further improve reconstruction accuracy. Extensive experiments on bicubic degradation benchmarks and real-world datasets show that OmniScaleSR surpasses state-of-the-art methods in both fidelity and perceptual realism, with particularly strong performance at large magnification factors. Code will be released at https://github.com/chaixinning/OmniScaleSR.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TED-4DGS：4DGS 压缩的时间激活和基于嵌入的变形</w:t>
      </w:r>
    </w:p>
    <w:p>
      <w:r>
        <w:rPr>
          <w:rFonts w:ascii="Times New Roman" w:hAnsi="Times New Roman" w:eastAsia="宋体"/>
          <w:b/>
          <w:color w:val="003264"/>
          <w:sz w:val="24"/>
        </w:rPr>
        <w:t>TED-4DGS: Temporally Activated and Embedding-based Deformation for 4DGS Compression</w:t>
      </w:r>
    </w:p>
    <w:p>
      <w:r>
        <w:rPr>
          <w:rFonts w:ascii="Times New Roman" w:hAnsi="Times New Roman" w:eastAsia="宋体"/>
          <w:sz w:val="21"/>
        </w:rPr>
        <w:t>作者: Wen-Hsiao Peng</w:t>
        <w:br/>
      </w:r>
      <w:r>
        <w:rPr>
          <w:rFonts w:ascii="Times New Roman" w:hAnsi="Times New Roman" w:eastAsia="宋体"/>
          <w:sz w:val="21"/>
        </w:rPr>
        <w:t xml:space="preserve">时间: 2025-12-05T05:46:35Z | </w:t>
      </w:r>
      <w:r>
        <w:t xml:space="preserve">链接: </w:t>
      </w:r>
      <w:hyperlink r:id="rId857">
        <w:r>
          <w:rPr>
            <w:rFonts w:ascii="Times New Roman" w:hAnsi="Times New Roman" w:eastAsia="宋体"/>
            <w:color w:val="0000FF"/>
            <w:sz w:val="21"/>
            <w:u w:val="single"/>
          </w:rPr>
          <w:t>https://arxiv.org/abs/2512.05446v1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3D 高斯分布 (3DGS) 在静态 3D 场景表示方面取得的成功，其扩展到动态场景（通常称为 4DGS 或动态 3DGS）已引起越来越多的关注。然而，为动态 3DGS 表示设计更紧凑、更高效的变形方案以及率失真优化压缩策略仍然是一个尚未充分探索的领域。先前的方法要么依赖于具有过度指定、短寿命高斯基元的时空 4DGS，要么依赖于缺乏显式时间控制的变形的规范 3DGS。为了解决这个问题，我们提出了 TED-4DGS，这是一种基于时间激活和基于嵌入的变形方案，用于率失真优化的 4DGS 压缩，它结合了两个系列的优点。 TED-4DGS 建立在基于稀疏锚的 3DGS 表示之上。每个规范锚点都分配有可学习的时间激活参数，以指定其随时间的出现和消失转变，而轻量级的每锚点时间嵌入查询共享变形库以产生特定于锚点的变形。对于率失真压缩，我们结合了基于隐式神经表示（INR）的超先验来对锚属性分布进行建模，并结合通道自回归模型来捕获锚内相关性。凭借这些新颖的元素，我们的方案在几个现实世界的数据集上实现了最先进的率失真性能。据我们所知，这项工作代表了为动态 3DGS 表示寻求速率失真优化压缩框架的首次尝试之一。</w:t>
      </w:r>
    </w:p>
    <w:p>
      <w:pPr>
        <w:spacing w:before="120"/>
      </w:pPr>
      <w:r>
        <w:rPr>
          <w:rFonts w:ascii="Times New Roman" w:hAnsi="Times New Roman" w:eastAsia="宋体"/>
          <w:b/>
          <w:sz w:val="21"/>
        </w:rPr>
        <w:t>English Abstract:</w:t>
      </w:r>
    </w:p>
    <w:p>
      <w:r>
        <w:rPr>
          <w:rFonts w:ascii="Times New Roman" w:hAnsi="Times New Roman" w:eastAsia="宋体"/>
          <w:sz w:val="21"/>
        </w:rPr>
        <w:t>Building on the success of 3D Gaussian Splatting (3DGS) in static 3D scene representation, its extension to dynamic scenes, commonly referred to as 4DGS or dynamic 3DGS, has attracted increasing attention. However, designing more compact and efficient deformation schemes together with rate-distortion-optimized compression strategies for dynamic 3DGS representations remains an underexplored area. Prior methods either rely on space-time 4DGS with overspecified, short-lived Gaussian primitives or on canonical 3DGS with deformation that lacks explicit temporal control. To address this, we present TED-4DGS, a temporally activated and embedding-based deformation scheme for rate-distortion-optimized 4DGS compression that unifies the strengths of both families. TED-4DGS is built on a sparse anchor-based 3DGS representation. Each canonical anchor is assigned learnable temporal-activation parameters to specify its appearance and disappearance transitions over time, while a lightweight per-anchor temporal embedding queries a shared deformation bank to produce anchor-specific deformation. For rate-distortion compression, we incorporate an implicit neural representation (INR)-based hyperprior to model anchor attribute distributions, along with a channel-wise autoregressive model to capture intra-anchor correlations. With these novel elements, our scheme achieves state-of-the-art rate-distortion performance on several real-world datasets. To the best of our knowledge, this work represents one of the first attempts to pursue a rate-distortion-optimized compression framework for dynamic 3DGS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NICE：用于正颌手术预测的神经隐式颅面模型</w:t>
      </w:r>
    </w:p>
    <w:p>
      <w:r>
        <w:rPr>
          <w:rFonts w:ascii="Times New Roman" w:hAnsi="Times New Roman" w:eastAsia="宋体"/>
          <w:b/>
          <w:color w:val="003264"/>
          <w:sz w:val="24"/>
        </w:rPr>
        <w:t>NICE: Neural Implicit Craniofacial Model for Orthognathic Surgery Prediction</w:t>
      </w:r>
    </w:p>
    <w:p>
      <w:r>
        <w:rPr>
          <w:rFonts w:ascii="Times New Roman" w:hAnsi="Times New Roman" w:eastAsia="宋体"/>
          <w:sz w:val="21"/>
        </w:rPr>
        <w:t>作者: Hongjiang Wei</w:t>
        <w:br/>
      </w:r>
      <w:r>
        <w:rPr>
          <w:rFonts w:ascii="Times New Roman" w:hAnsi="Times New Roman" w:eastAsia="宋体"/>
          <w:sz w:val="21"/>
        </w:rPr>
        <w:t xml:space="preserve">时间: 2025-12-05T17:56:44Z | </w:t>
      </w:r>
      <w:r>
        <w:t xml:space="preserve">链接: </w:t>
      </w:r>
      <w:hyperlink r:id="rId858">
        <w:r>
          <w:rPr>
            <w:rFonts w:ascii="Times New Roman" w:hAnsi="Times New Roman" w:eastAsia="宋体"/>
            <w:color w:val="0000FF"/>
            <w:sz w:val="21"/>
            <w:u w:val="single"/>
          </w:rPr>
          <w:t>https://arxiv.org/abs/2512.05920v1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颌手术是矫正牙面部骨骼畸形以增强咬合功能和面部美观的重要干预措施。由于骨骼运动和面部软组织之间复杂的非线性相互作用，准确的术后面部外观预测仍然具有挑战性。现有的生物力学、参数模型和深度学习方法要么缺乏计算效率，要么无法完全捕捉这些复杂的相互作用。为了解决这些局限性，我们提出了神经隐式颅面模型（NICE），它采用隐式神经表示来进行准确的解剖重建和手术结果预测。 NICE 包括一个形状模块和一个手术模块，其中形状模块采用区域特定的隐式符号距离函数 (SDF) 解码器来重建面部表面、上颌骨和下颌骨，而手术模块则采用区域特定的变形解码器。这些变形解码器由共享的手术潜在代码驱动，可有效模拟面部表面对骨骼运动的复杂、非线性生物力学响应，并结合解剖学先验知识。变形解码器输出逐点位移场，从而能够对手术结果进行精确建模。大量实验表明，NICE 的性能优于当前最先进的方法，特别是提高了嘴唇和下巴等关键面部区域的预测准确性，同时有力地保持了解剖学的完整性。这项工作为加强正颌手术中的手术计划和患者咨询提供了临床上可行的工具。</w:t>
      </w:r>
    </w:p>
    <w:p>
      <w:pPr>
        <w:spacing w:before="120"/>
      </w:pPr>
      <w:r>
        <w:rPr>
          <w:rFonts w:ascii="Times New Roman" w:hAnsi="Times New Roman" w:eastAsia="宋体"/>
          <w:b/>
          <w:sz w:val="21"/>
        </w:rPr>
        <w:t>English Abstract:</w:t>
      </w:r>
    </w:p>
    <w:p>
      <w:r>
        <w:rPr>
          <w:rFonts w:ascii="Times New Roman" w:hAnsi="Times New Roman" w:eastAsia="宋体"/>
          <w:sz w:val="21"/>
        </w:rPr>
        <w:t>Orthognathic surgery is a crucial intervention for correcting dentofacial skeletal deformities to enhance occlusal functionality and facial aesthetics. Accurate postoperative facial appearance prediction remains challenging due to the complex nonlinear interactions between skeletal movements and facial soft tissue. Existing biomechanical, parametric models and deep-learning approaches either lack computational efficiency or fail to fully capture these intricate interactions. To address these limitations, we propose Neural Implicit Craniofacial Model (NICE) which employs implicit neural representations for accurate anatomical reconstruction and surgical outcome prediction. NICE comprises a shape module, which employs region-specific implicit Signed Distance Function (SDF) decoders to reconstruct the facial surface, maxilla, and mandible, and a surgery module, which employs region-specific deformation decoders. These deformation decoders are driven by a shared surgical latent code to effectively model the complex, nonlinear biomechanical response of the facial surface to skeletal movements, incorporating anatomical prior knowledge. The deformation decoders output point-wise displacement fields, enabling precise modeling of surgical outcomes. Extensive experiments demonstrate that NICE outperforms current state-of-the-art methods, notably improving prediction accuracy in critical facial regions such as lips and chin, while robustly preserving anatomical integrity. This work provides a clinically viable tool for enhanced surgical planning and patient consultation in orthognathic procedures.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CryoHype：使用基于变压器的超网络重建一千个冷冻电镜结构</w:t>
      </w:r>
    </w:p>
    <w:p>
      <w:r>
        <w:rPr>
          <w:rFonts w:ascii="Times New Roman" w:hAnsi="Times New Roman" w:eastAsia="宋体"/>
          <w:b/>
          <w:color w:val="003264"/>
          <w:sz w:val="24"/>
        </w:rPr>
        <w:t>CryoHype: Reconstructing a thousand cryo-EM structures with transformer-based hypernetworks</w:t>
      </w:r>
    </w:p>
    <w:p>
      <w:r>
        <w:rPr>
          <w:rFonts w:ascii="Times New Roman" w:hAnsi="Times New Roman" w:eastAsia="宋体"/>
          <w:sz w:val="21"/>
        </w:rPr>
        <w:t>作者: Ellen D. Zhong</w:t>
        <w:br/>
      </w:r>
      <w:r>
        <w:rPr>
          <w:rFonts w:ascii="Times New Roman" w:hAnsi="Times New Roman" w:eastAsia="宋体"/>
          <w:sz w:val="21"/>
        </w:rPr>
        <w:t xml:space="preserve">时间: 2025-12-06T07:39:09Z | </w:t>
      </w:r>
      <w:r>
        <w:t xml:space="preserve">链接: </w:t>
      </w:r>
      <w:hyperlink r:id="rId859">
        <w:r>
          <w:rPr>
            <w:rFonts w:ascii="Times New Roman" w:hAnsi="Times New Roman" w:eastAsia="宋体"/>
            <w:color w:val="0000FF"/>
            <w:sz w:val="21"/>
            <w:u w:val="single"/>
          </w:rPr>
          <w:t>https://arxiv.org/abs/2512.06332v1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冷冻电子显微镜 (cryo-EM) 是确定动态生物分子复合物 3D 结构不可或缺的技术。虽然冷冻电镜通常应用于单个分子物种的成像，但它具有以高通量方式同时确定许多目标结构的潜力。然而，现有的方法通常侧重于对单个或几个结构内的构象异质性进行建模，而不是旨在解决由许多不同分子种类的混合物引起的组成异质性。为了应对这一挑战，我们提出了 CryoHype，这是一种基于变压器的超网络，用于冷冻电镜重建，可动态调整隐式神经表示的权重。使用 CryoHype，我们在包含 100 个结构的具有挑战性的基准数据集上取得了最先进的结果。我们进一步证明 CryoHype 可以在固定姿势设置中根据未标记的冷冻电镜图像重建 1,000 个不同的结构。</w:t>
      </w:r>
    </w:p>
    <w:p>
      <w:pPr>
        <w:spacing w:before="120"/>
      </w:pPr>
      <w:r>
        <w:rPr>
          <w:rFonts w:ascii="Times New Roman" w:hAnsi="Times New Roman" w:eastAsia="宋体"/>
          <w:b/>
          <w:sz w:val="21"/>
        </w:rPr>
        <w:t>English Abstract:</w:t>
      </w:r>
    </w:p>
    <w:p>
      <w:r>
        <w:rPr>
          <w:rFonts w:ascii="Times New Roman" w:hAnsi="Times New Roman" w:eastAsia="宋体"/>
          <w:sz w:val="21"/>
        </w:rPr>
        <w:t>Cryo-electron microscopy (cryo-EM) is an indispensable technique for determining the 3D structures of dynamic biomolecular complexes. While typically applied to image a single molecular species, cryo-EM has the potential for structure determination of many targets simultaneously in a high-throughput fashion. However, existing methods typically focus on modeling conformational heterogeneity within a single or a few structures and are not designed to resolve compositional heterogeneity arising from mixtures of many distinct molecular species. To address this challenge, we propose CryoHype, a transformer-based hypernetwork for cryo-EM reconstruction that dynamically adjusts the weights of an implicit neural representation. Using CryoHype, we achieve state-of-the-art results on a challenging benchmark dataset containing 100 structures. We further demonstrate that CryoHype scales to the reconstruction of 1,000 distinct structures from unlabeled cryo-EM images in the fixed-pose setting.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AGORA：对抗性生成实时动画 3D 高斯头部头像</w:t>
      </w:r>
    </w:p>
    <w:p>
      <w:r>
        <w:rPr>
          <w:rFonts w:ascii="Times New Roman" w:hAnsi="Times New Roman" w:eastAsia="宋体"/>
          <w:b/>
          <w:color w:val="003264"/>
          <w:sz w:val="24"/>
        </w:rPr>
        <w:t>AGORA: Adversarial Generation Of Real-time Animatable 3D Gaussian Head Avatars</w:t>
      </w:r>
    </w:p>
    <w:p>
      <w:r>
        <w:rPr>
          <w:rFonts w:ascii="Times New Roman" w:hAnsi="Times New Roman" w:eastAsia="宋体"/>
          <w:sz w:val="21"/>
        </w:rPr>
        <w:t>作者: Ivan Laptev</w:t>
        <w:br/>
      </w:r>
      <w:r>
        <w:rPr>
          <w:rFonts w:ascii="Times New Roman" w:hAnsi="Times New Roman" w:eastAsia="宋体"/>
          <w:sz w:val="21"/>
        </w:rPr>
        <w:t xml:space="preserve">时间: 2025-12-06T14:05:20Z | </w:t>
      </w:r>
      <w:r>
        <w:t xml:space="preserve">链接: </w:t>
      </w:r>
      <w:hyperlink r:id="rId860">
        <w:r>
          <w:rPr>
            <w:rFonts w:ascii="Times New Roman" w:hAnsi="Times New Roman" w:eastAsia="宋体"/>
            <w:color w:val="0000FF"/>
            <w:sz w:val="21"/>
            <w:u w:val="single"/>
          </w:rPr>
          <w:t>https://arxiv.org/abs/2512.06438v2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高保真、可动画的 3D 人体头像的生成仍然是计算机图形和视觉领域的核心挑战，并应用于 VR、远程呈现和娱乐领域。基于 NeRF 等隐式表示的现有方法存在渲染速度慢和动态不一致的问题，而 3D 高斯泼溅 (3DGS) 方法通常仅限于静态头部生成，缺乏动态控制。我们通过引入 AGORA 来弥补这一差距，AGORA 是一种新颖的框架，可在生成对抗网络中扩展 3DGS，以生成可动画化身。我们的关键贡献是一个轻量级的 FLAME 条件变形分支，它可以预测每高斯残差，从而实现身份保留、细粒度的表达控制，同时允许实时推理。表达保真度是通过利用参数化网格的合成渲染的双鉴别器训练方案来强制执行的。 AGORA 生成的头像不仅视觉逼真，而且可精确控制。从数量上讲，我们在表达准确性方面优于最先进的基于 NeRF 的方法，同时在单个 GPU 上以 250+ FPS 进行渲染，特别是在仅 CPU 推理下以 $\sim$9 FPS 进行渲染 - 据我们所知，这代表了实用的仅 CPU 动画 3DGS 头像合成的首次演示。这项工作代表了向实用、高性能数字人类迈出的重要一步。项目网站：https://ramazan793.github.io/AGORA/</w:t>
      </w:r>
    </w:p>
    <w:p>
      <w:pPr>
        <w:spacing w:before="120"/>
      </w:pPr>
      <w:r>
        <w:rPr>
          <w:rFonts w:ascii="Times New Roman" w:hAnsi="Times New Roman" w:eastAsia="宋体"/>
          <w:b/>
          <w:sz w:val="21"/>
        </w:rPr>
        <w:t>English Abstract:</w:t>
      </w:r>
    </w:p>
    <w:p>
      <w:r>
        <w:rPr>
          <w:rFonts w:ascii="Times New Roman" w:hAnsi="Times New Roman" w:eastAsia="宋体"/>
          <w:sz w:val="21"/>
        </w:rPr>
        <w:t>The generation of high-fidelity, animatable 3D human avatars remains a core challenge in computer graphics and vision, with applications in VR, telepresence, and entertainment. Existing approaches based on implicit representations like NeRFs suffer from slow rendering and dynamic inconsistencies, while 3D Gaussian Splatting (3DGS) methods are typically limited to static head generation, lacking dynamic control. We bridge this gap by introducing AGORA, a novel framework that extends 3DGS within a generative adversarial network to produce animatable avatars. Our key contribution is a lightweight, FLAME-conditioned deformation branch that predicts per-Gaussian residuals, enabling identity-preserving, fine-grained expression control while allowing real-time inference. Expression fidelity is enforced via a dual-discriminator training scheme leveraging synthetic renderings of the parametric mesh. AGORA generates avatars that are not only visually realistic but also precisely controllable. Quantitatively, we outperform state-of-the-art NeRF-based methods on expression accuracy while rendering at 250+ FPS on a single GPU, and, notably, at $\sim$9 FPS under CPU-only inference - representing, to our knowledge, the first demonstration of practical CPU-only animatable 3DGS avatar synthesis. This work represents a significant step toward practical, high-performance digital humans. Project website: https://ramazan793.github.io/AGORA/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COREA：通过双向 3D 到 3D 监督在可重新照明 3D 高斯和 SDF 之间进行从粗到细的 3D 表示对齐</w:t>
      </w:r>
    </w:p>
    <w:p>
      <w:r>
        <w:rPr>
          <w:rFonts w:ascii="Times New Roman" w:hAnsi="Times New Roman" w:eastAsia="宋体"/>
          <w:b/>
          <w:color w:val="003264"/>
          <w:sz w:val="24"/>
        </w:rPr>
        <w:t>COREA: Coarse-to-Fine 3D Representation Alignment Between Relightable 3D Gaussians and SDF via Bidirectional 3D-to-3D Supervision</w:t>
      </w:r>
    </w:p>
    <w:p>
      <w:r>
        <w:rPr>
          <w:rFonts w:ascii="Times New Roman" w:hAnsi="Times New Roman" w:eastAsia="宋体"/>
          <w:sz w:val="21"/>
        </w:rPr>
        <w:t>作者: Jongwon Choi</w:t>
        <w:br/>
      </w:r>
      <w:r>
        <w:rPr>
          <w:rFonts w:ascii="Times New Roman" w:hAnsi="Times New Roman" w:eastAsia="宋体"/>
          <w:sz w:val="21"/>
        </w:rPr>
        <w:t xml:space="preserve">时间: 2025-12-08T02:41:42Z | </w:t>
      </w:r>
      <w:r>
        <w:t xml:space="preserve">链接: </w:t>
      </w:r>
      <w:hyperlink r:id="rId861">
        <w:r>
          <w:rPr>
            <w:rFonts w:ascii="Times New Roman" w:hAnsi="Times New Roman" w:eastAsia="宋体"/>
            <w:color w:val="0000FF"/>
            <w:sz w:val="21"/>
            <w:u w:val="single"/>
          </w:rPr>
          <w:t>https://arxiv.org/abs/2512.07107v2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COREA，这是第一个联合学习可重新照明的 3D 高斯和有符号距离场 (SDF) 的统一框架，以实现精确的几何重建和忠实的重新照明。虽然最近的 3D 高斯分布 (3DGS) 方法已扩展到网格重建和基于物理的渲染 (PBR)，但它们的几何形状仍然是从 2D 渲染中学习的，导致表面粗糙和不可靠的 BRDF 照明分解。为了解决这些限制，COREA 引入了从粗到细的双向 3D 到 3D 对齐策略，允许直接在 3D 空间中学习几何信号。在此策略中，深度提供了两种表示之间的粗略对齐，而深度梯度和法线细化了精细尺度结构，并且生成的几何形状支持稳定的 BRDF 照明分解。密度控制机制进一步稳定高斯增长，平衡几何保真度和内存效率。标准基准测试的实验表明，CORA 在统一框架内的新颖视图合成、网格重​​建和 PBR 方面实现了卓越的性能。</w:t>
      </w:r>
    </w:p>
    <w:p>
      <w:pPr>
        <w:spacing w:before="120"/>
      </w:pPr>
      <w:r>
        <w:rPr>
          <w:rFonts w:ascii="Times New Roman" w:hAnsi="Times New Roman" w:eastAsia="宋体"/>
          <w:b/>
          <w:sz w:val="21"/>
        </w:rPr>
        <w:t>English Abstract:</w:t>
      </w:r>
    </w:p>
    <w:p>
      <w:r>
        <w:rPr>
          <w:rFonts w:ascii="Times New Roman" w:hAnsi="Times New Roman" w:eastAsia="宋体"/>
          <w:sz w:val="21"/>
        </w:rPr>
        <w:t>We present COREA, the first unified framework that jointly learns relightable 3D Gaussians and a Signed Distance Field (SDF) for accurate geometry reconstruction and faithful relighting. While recent 3D Gaussian Splatting (3DGS) methods have extended toward mesh reconstruction and physically-based rendering (PBR), their geometry is still learned from 2D renderings, leading to coarse surfaces and unreliable BRDF-lighting decomposition. To address these limitations, COREA introduces a coarse-to-fine bidirectional 3D-to-3D alignment strategy that allows geometric signals to be learned directly in 3D space. Within this strategy, depth provides coarse alignment between the two representations, while depth gradients and normals refine fine-scale structure, and the resulting geometry supports stable BRDF-lighting decomposition. A density-control mechanism further stabilizes Gaussian growth, balancing geometric fidelity with memory efficiency. Experiments on standard benchmarks demonstrate that COREA achieves superior performance in novel-view synthesis, mesh reconstruction, and PBR within a unified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从轨道到地面：来自极端离天底卫星图像的生成城市摄影测量</w:t>
      </w:r>
    </w:p>
    <w:p>
      <w:r>
        <w:rPr>
          <w:rFonts w:ascii="Times New Roman" w:hAnsi="Times New Roman" w:eastAsia="宋体"/>
          <w:b/>
          <w:color w:val="003264"/>
          <w:sz w:val="24"/>
        </w:rPr>
        <w:t>From Orbit to Ground: Generative City Photogrammetry from Extreme Off-Nadir Satellite Images</w:t>
      </w:r>
    </w:p>
    <w:p>
      <w:r>
        <w:rPr>
          <w:rFonts w:ascii="Times New Roman" w:hAnsi="Times New Roman" w:eastAsia="宋体"/>
          <w:sz w:val="21"/>
        </w:rPr>
        <w:t>作者: Baoquan Chen</w:t>
        <w:br/>
      </w:r>
      <w:r>
        <w:rPr>
          <w:rFonts w:ascii="Times New Roman" w:hAnsi="Times New Roman" w:eastAsia="宋体"/>
          <w:sz w:val="21"/>
        </w:rPr>
        <w:t xml:space="preserve">时间: 2025-12-08T13:01:12Z | </w:t>
      </w:r>
      <w:r>
        <w:t xml:space="preserve">链接: </w:t>
      </w:r>
      <w:hyperlink r:id="rId862">
        <w:r>
          <w:rPr>
            <w:rFonts w:ascii="Times New Roman" w:hAnsi="Times New Roman" w:eastAsia="宋体"/>
            <w:color w:val="0000FF"/>
            <w:sz w:val="21"/>
            <w:u w:val="single"/>
          </w:rPr>
          <w:t>https://arxiv.org/abs/2512.07527v2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从卫星图像进行城市规模的 3D 重建提出了极端视点外推的挑战，我们的目标是从视差最小的稀疏轨道图像中合成地面新颖的视图。这需要从具有严重缩短的立面和有缺陷的纹理的图像源推断近 90^\circ$ 视点间隙，导致 NeRF 和 3DGS 等最先进的重建引擎失败。为了解决这个问题，我们提出了两种针对城市结构和卫星输入量身定制的设计选择。首先，我们将城市几何模型建模为 2.5D 高度图，并以 Z 单调符号距离场 (SDF) 的形式实现，从自上而下的角度与城市建筑布局相匹配。这可以在稀疏、偏离最低点的卫星视图下稳定几何优化，并产生具有清晰屋顶和干净、垂直挤压立面的防水网格。其次，我们通过可微分渲染技术从卫星图像中绘制网格外观。虽然卫星输入可能包含远距离、模糊的捕获，但我们进一步训练生成纹理恢复网络来增强外观，从降级的输入中恢复高频、可信的纹理细节。我们的方法的可扩展性和鲁棒性通过大规模城市重建的大量实验得到了证明。例如，在我们的预告图中，我们仅从几张卫星图像中重建了 $4\,\mathrm{km}^2$ 的现实世界区域，在合成逼真的地面视图方面实现了最先进的性能。生成的模型不仅在视觉上引人注目，而且还可以作为城市规划和模拟等下游任务的高保真、应用就绪资产。项目页面可以在 https://pku-vcl-geometry.github.io/Orbit2Ground/ 找到。</w:t>
      </w:r>
    </w:p>
    <w:p>
      <w:pPr>
        <w:spacing w:before="120"/>
      </w:pPr>
      <w:r>
        <w:rPr>
          <w:rFonts w:ascii="Times New Roman" w:hAnsi="Times New Roman" w:eastAsia="宋体"/>
          <w:b/>
          <w:sz w:val="21"/>
        </w:rPr>
        <w:t>English Abstract:</w:t>
      </w:r>
    </w:p>
    <w:p>
      <w:r>
        <w:rPr>
          <w:rFonts w:ascii="Times New Roman" w:hAnsi="Times New Roman" w:eastAsia="宋体"/>
          <w:sz w:val="21"/>
        </w:rPr>
        <w:t>City-scale 3D reconstruction from satellite imagery presents the challenge of extreme viewpoint extrapolation, where our goal is to synthesize ground-level novel views from sparse orbital images with minimal parallax. This requires inferring nearly $90^\circ$ viewpoint gaps from image sources with severely foreshortened facades and flawed textures, causing state-of-the-art reconstruction engines such as NeRF and 3DGS to fail. To address this problem, we propose two design choices tailored for city structures and satellite inputs. First, we model city geometry as a 2.5D height map, implemented as a Z-monotonic signed distance field (SDF) that matches urban building layouts from top-down viewpoints. This stabilizes geometry optimization under sparse, off-nadir satellite views and yields a watertight mesh with crisp roofs and clean, vertically extruded facades. Second, we paint the mesh appearance from satellite images via differentiable rendering techniques. While the satellite inputs may contain long-range, blurry captures, we further train a generative texture restoration network to enhance the appearance, recovering high-frequency, plausible texture details from degraded inputs. Our method's scalability and robustness are demonstrated through extensive experiments on large-scale urban reconstruction. For example, in our teaser figure, we reconstruct a $4\,\mathrm{km}^2$ real-world region from only a few satellite images, achieving state-of-the-art performance in synthesizing photorealistic ground views. The resulting models are not only visually compelling but also serve as high-fidelity, application-ready assets for downstream tasks like urban planning and simulation. Project page can be found at https://pku-vcl-geometry.github.io/Orbit2Ground/.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Blur2Sharp：具有生成先验细化的人类小说姿势和视图合成</w:t>
      </w:r>
    </w:p>
    <w:p>
      <w:r>
        <w:rPr>
          <w:rFonts w:ascii="Times New Roman" w:hAnsi="Times New Roman" w:eastAsia="宋体"/>
          <w:b/>
          <w:color w:val="003264"/>
          <w:sz w:val="24"/>
        </w:rPr>
        <w:t>Blur2Sharp: Human Novel Pose and View Synthesis with Generative Prior Refinement</w:t>
      </w:r>
    </w:p>
    <w:p>
      <w:r>
        <w:rPr>
          <w:rFonts w:ascii="Times New Roman" w:hAnsi="Times New Roman" w:eastAsia="宋体"/>
          <w:sz w:val="21"/>
        </w:rPr>
        <w:t>作者: Ching-Chun Huang</w:t>
        <w:br/>
      </w:r>
      <w:r>
        <w:rPr>
          <w:rFonts w:ascii="Times New Roman" w:hAnsi="Times New Roman" w:eastAsia="宋体"/>
          <w:sz w:val="21"/>
        </w:rPr>
        <w:t xml:space="preserve">时间: 2025-12-09T03:49:12Z | </w:t>
      </w:r>
      <w:r>
        <w:t xml:space="preserve">链接: </w:t>
      </w:r>
      <w:hyperlink r:id="rId863">
        <w:r>
          <w:rPr>
            <w:rFonts w:ascii="Times New Roman" w:hAnsi="Times New Roman" w:eastAsia="宋体"/>
            <w:color w:val="0000FF"/>
            <w:sz w:val="21"/>
            <w:u w:val="single"/>
          </w:rPr>
          <w:t>https://arxiv.org/abs/2512.08215v1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建能够实现逼真的姿势变化和视角灵活性的逼真的人类化身仍然是计算机视觉和图形领域的基本挑战。目前的方法通常要么产生几何不一致的多视图图像，要么牺牲照片真实感，导致在不同视角和复杂运动下输出模糊。为了解决这些问题，我们提出了 Blur2Sharp，这是一种集成 3D 感知神经渲染和扩散模型的新颖框架，仅从单个参考视图生成清晰、几何一致的新颖视图图像。我们的方法采用双条件架构：最初，Human NeRF 模型为目标姿势生成几何连贯的多视图渲染，显式编码 3D 结构指导。随后，以这些渲染为条件的扩散模型细化生成的图像，保留细粒度的细节和结构保真度。我们通过分层特征融合进一步增强视觉质量，结合从参数 SMPL 模型中提取的纹理、法线和语义先验，同时提高全局一致性和局部细节准确性。大量实验表明，Blur2Sharp 在新颖的姿势和视图生成任务中始终超越最先进的技术，特别是在涉及宽松衣服和遮挡的挑战性场景下表现出色。</w:t>
      </w:r>
    </w:p>
    <w:p>
      <w:pPr>
        <w:spacing w:before="120"/>
      </w:pPr>
      <w:r>
        <w:rPr>
          <w:rFonts w:ascii="Times New Roman" w:hAnsi="Times New Roman" w:eastAsia="宋体"/>
          <w:b/>
          <w:sz w:val="21"/>
        </w:rPr>
        <w:t>English Abstract:</w:t>
      </w:r>
    </w:p>
    <w:p>
      <w:r>
        <w:rPr>
          <w:rFonts w:ascii="Times New Roman" w:hAnsi="Times New Roman" w:eastAsia="宋体"/>
          <w:sz w:val="21"/>
        </w:rPr>
        <w:t>The creation of lifelike human avatars capable of realistic pose variation and viewpoint flexibility remains a fundamental challenge in computer vision and graphics. Current approaches typically yield either geometrically inconsistent multi-view images or sacrifice photorealism, resulting in blurry outputs under diverse viewing angles and complex motions. To address these issues, we propose Blur2Sharp, a novel framework integrating 3D-aware neural rendering and diffusion models to generate sharp, geometrically consistent novel-view images from only a single reference view. Our method employs a dual-conditioning architecture: initially, a Human NeRF model generates geometrically coherent multi-view renderings for target poses, explicitly encoding 3D structural guidance. Subsequently, a diffusion model conditioned on these renderings refines the generated images, preserving fine-grained details and structural fidelity. We further enhance visual quality through hierarchical feature fusion, incorporating texture, normal, and semantic priors extracted from parametric SMPL models to simultaneously improve global coherence and local detail accuracy. Extensive experiments demonstrate that Blur2Sharp consistently surpasses state-of-the-art techniques in both novel pose and view generation tasks, particularly excelling under challenging scenarios involving loose clothing and occlusions.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用于减少 CT 金属伪影的扩散模型正则化隐式神经表示</w:t>
      </w:r>
    </w:p>
    <w:p>
      <w:r>
        <w:rPr>
          <w:rFonts w:ascii="Times New Roman" w:hAnsi="Times New Roman" w:eastAsia="宋体"/>
          <w:b/>
          <w:color w:val="003264"/>
          <w:sz w:val="24"/>
        </w:rPr>
        <w:t>Diffusion Model Regularized Implicit Neural Representation for CT Metal Artifact Reduction</w:t>
      </w:r>
    </w:p>
    <w:p>
      <w:r>
        <w:rPr>
          <w:rFonts w:ascii="Times New Roman" w:hAnsi="Times New Roman" w:eastAsia="宋体"/>
          <w:sz w:val="21"/>
        </w:rPr>
        <w:t>作者: Yuyao Zhang</w:t>
        <w:br/>
      </w:r>
      <w:r>
        <w:rPr>
          <w:rFonts w:ascii="Times New Roman" w:hAnsi="Times New Roman" w:eastAsia="宋体"/>
          <w:sz w:val="21"/>
        </w:rPr>
        <w:t xml:space="preserve">时间: 2025-12-09T04:00:19Z | </w:t>
      </w:r>
      <w:r>
        <w:t xml:space="preserve">链接: </w:t>
      </w:r>
      <w:hyperlink r:id="rId864">
        <w:r>
          <w:rPr>
            <w:rFonts w:ascii="Times New Roman" w:hAnsi="Times New Roman" w:eastAsia="宋体"/>
            <w:color w:val="0000FF"/>
            <w:sz w:val="21"/>
            <w:u w:val="single"/>
          </w:rPr>
          <w:t>https://arxiv.org/abs/2512.08999v1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计算机断层扫描 (CT) 图像通常会因存在金属的伪影而严重损坏。现有的监督金属伪影减少（MAR）方法由于依赖有限的配对金属清洁数据而在已知数据上存在性能不稳定的问题，这限制了其临床适用性。此外，现有的无监督方法面临两个主要挑战：1）CT物理几何没有有效地融入到MAR过程中以确保数据保真度； 2）传统的启发式正则化项无法完全捕获丰富的可用先验知识。为了克服这些缺点，我们提出了 MAR 的扩散模型正则化隐式神经表示框架。隐式神经表示集成了物理约束并施加了数据保真度，而预训练的扩散模型提供了先验知识来规范解决方案。模拟和临床数据的实验结果证明了我们方法的有效性和泛化能力，突出了其应用于临床环境的潜力。</w:t>
      </w:r>
    </w:p>
    <w:p>
      <w:pPr>
        <w:spacing w:before="120"/>
      </w:pPr>
      <w:r>
        <w:rPr>
          <w:rFonts w:ascii="Times New Roman" w:hAnsi="Times New Roman" w:eastAsia="宋体"/>
          <w:b/>
          <w:sz w:val="21"/>
        </w:rPr>
        <w:t>English Abstract:</w:t>
      </w:r>
    </w:p>
    <w:p>
      <w:r>
        <w:rPr>
          <w:rFonts w:ascii="Times New Roman" w:hAnsi="Times New Roman" w:eastAsia="宋体"/>
          <w:sz w:val="21"/>
        </w:rPr>
        <w:t>Computed tomography (CT) images are often severely corrupted by artifacts in the presence of metals. Existing supervised metal artifact reduction (MAR) approaches suffer from performance instability on known data due to their reliance on limited paired metal-clean data, which limits their clinical applicability. Moreover, existing unsupervised methods face two main challenges: 1) the CT physical geometry is not effectively incorporated into the MAR process to ensure data fidelity; 2) traditional heuristics regularization terms cannot fully capture the abundant prior knowledge available. To overcome these shortcomings, we propose diffusion model regularized implicit neural representation framework for MAR. The implicit neural representation integrates physical constraints and imposes data fidelity, while the pre-trained diffusion model provides prior knowledge to regularize the solution. Experimental results on both simulated and clinical data demonstrate the effectiveness and generalization ability of our method, highlighting its potential to be applied to clinical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HybridSplat：使用混合 Splatting 进行快速反射烘焙高斯追踪</w:t>
      </w:r>
    </w:p>
    <w:p>
      <w:r>
        <w:rPr>
          <w:rFonts w:ascii="Times New Roman" w:hAnsi="Times New Roman" w:eastAsia="宋体"/>
          <w:b/>
          <w:color w:val="003264"/>
          <w:sz w:val="24"/>
        </w:rPr>
        <w:t>HybridSplat: Fast Reflection-baked Gaussian Tracing using Hybrid Splatting</w:t>
      </w:r>
    </w:p>
    <w:p>
      <w:r>
        <w:rPr>
          <w:rFonts w:ascii="Times New Roman" w:hAnsi="Times New Roman" w:eastAsia="宋体"/>
          <w:sz w:val="21"/>
        </w:rPr>
        <w:t>作者: Shi-Sheng Huang</w:t>
        <w:br/>
      </w:r>
      <w:r>
        <w:rPr>
          <w:rFonts w:ascii="Times New Roman" w:hAnsi="Times New Roman" w:eastAsia="宋体"/>
          <w:sz w:val="21"/>
        </w:rPr>
        <w:t xml:space="preserve">时间: 2025-12-09T08:02:30Z | </w:t>
      </w:r>
      <w:r>
        <w:t xml:space="preserve">链接: </w:t>
      </w:r>
      <w:hyperlink r:id="rId865">
        <w:r>
          <w:rPr>
            <w:rFonts w:ascii="Times New Roman" w:hAnsi="Times New Roman" w:eastAsia="宋体"/>
            <w:color w:val="0000FF"/>
            <w:sz w:val="21"/>
            <w:u w:val="single"/>
          </w:rPr>
          <w:t>https://arxiv.org/abs/2512.08334v2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 3D 高斯喷射渲染现实世界场景的复杂反射一直是逼真的新颖视图合成的一个非常有前途的解决方案，但仍然面临瓶颈，特别是在渲染速度和内存存储方面。本文提出了一种新的高斯原语混合分布（HybridSplat）机制。我们的关键思想是新的反射烘焙高斯追踪，它在每个高斯基元内烘焙依赖于视图的反射，同时使用基于图块的高斯泼溅渲染反射。然后，我们使用统一的混合泼溅框架将反射高斯基元与基本高斯基元集成，以进行高保真场景重建。此外，我们进一步引入了混合喷射的管道级加速和反射敏感的高斯修剪来减小模型大小，从而在保持反射渲染质量的同时实现更快的渲染速度和更低的内存存储。通过广泛的评估，我们的 HybridSplat 将 Ref-NeRF、NeRF-Casting 的复杂反射场景的渲染速度提高了约 7 倍，其高斯图元比类似的基于光线追踪的高斯喷射基线少了 4 倍，成为一种新的最先进的方法，特别适用于复杂的反射场景。</w:t>
      </w:r>
    </w:p>
    <w:p>
      <w:pPr>
        <w:spacing w:before="120"/>
      </w:pPr>
      <w:r>
        <w:rPr>
          <w:rFonts w:ascii="Times New Roman" w:hAnsi="Times New Roman" w:eastAsia="宋体"/>
          <w:b/>
          <w:sz w:val="21"/>
        </w:rPr>
        <w:t>English Abstract:</w:t>
      </w:r>
    </w:p>
    <w:p>
      <w:r>
        <w:rPr>
          <w:rFonts w:ascii="Times New Roman" w:hAnsi="Times New Roman" w:eastAsia="宋体"/>
          <w:sz w:val="21"/>
        </w:rPr>
        <w:t>Rendering complex reflection of real-world scenes using 3D Gaussian splatting has been a quite promising solution for photorealistic novel view synthesis, but still faces bottlenecks especially in rendering speed and memory storage. This paper proposes a new Hybrid Splatting(HybridSplat) mechanism for Gaussian primitives. Our key idea is a new reflection-baked Gaussian tracing, which bakes the view-dependent reflection within each Gaussian primitive while rendering the reflection using tile-based Gaussian splatting. Then we integrate the reflective Gaussian primitives with base Gaussian primitives using a unified hybrid splatting framework for high-fidelity scene reconstruction. Moreover, we further introduce a pipeline-level acceleration for the hybrid splatting, and reflection-sensitive Gaussian pruning to reduce the model size, thus achieving much faster rendering speed and lower memory storage while preserving the reflection rendering quality. By extensive evaluation, our HybridSplat accelerates about 7x rendering speed across complex reflective scenes from Ref-NeRF, NeRF-Casting with 4x fewer Gaussian primitives than similar ray-tracing based Gaussian splatting baselines, serving as a new state-of-the-art method especially for complex reflective scenes.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SDT-6D：用于工业多视图箱拣选中分阶段端到端 6D 姿态估计的完全稀疏深度变换器</w:t>
      </w:r>
    </w:p>
    <w:p>
      <w:r>
        <w:rPr>
          <w:rFonts w:ascii="Times New Roman" w:hAnsi="Times New Roman" w:eastAsia="宋体"/>
          <w:b/>
          <w:color w:val="003264"/>
          <w:sz w:val="24"/>
        </w:rPr>
        <w:t>SDT-6D: Fully Sparse Depth-Transformer for Staged End-to-End 6D Pose Estimation in Industrial Multi-View Bin Picking</w:t>
      </w:r>
    </w:p>
    <w:p>
      <w:r>
        <w:rPr>
          <w:rFonts w:ascii="Times New Roman" w:hAnsi="Times New Roman" w:eastAsia="宋体"/>
          <w:sz w:val="21"/>
        </w:rPr>
        <w:t>作者: Alfred Schoettl</w:t>
        <w:br/>
      </w:r>
      <w:r>
        <w:rPr>
          <w:rFonts w:ascii="Times New Roman" w:hAnsi="Times New Roman" w:eastAsia="宋体"/>
          <w:sz w:val="21"/>
        </w:rPr>
        <w:t xml:space="preserve">时间: 2025-12-09T09:58:35Z | </w:t>
      </w:r>
      <w:r>
        <w:t xml:space="preserve">链接: </w:t>
      </w:r>
      <w:hyperlink r:id="rId866">
        <w:r>
          <w:rPr>
            <w:rFonts w:ascii="Times New Roman" w:hAnsi="Times New Roman" w:eastAsia="宋体"/>
            <w:color w:val="0000FF"/>
            <w:sz w:val="21"/>
            <w:u w:val="single"/>
          </w:rPr>
          <w:t>https://arxiv.org/abs/2512.08430v1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由于遮挡、反射和无纹理部件，在密集的工业垃圾箱拣选环境中准确恢复 6D 姿势仍然是一个严峻的挑战。我们引入了一种整体的仅深度 6D 姿态估计方法，该方法将多视图深度图融合到普通版本的细粒度 3D 点云中，或稀疏的截断符号距离场 (TSDF) 中。我们框架的核心是分阶段的热图机制，它可以在不同分辨率下产生场景自适应注意先验，将计算转向前景区域，从而保持高分辨率下的内存需求可行。与此同时，我们提出了一个密度感知的稀疏变换器块，它动态地处理（自）遮挡和 3D 数据的不均匀分布。虽然稀疏 3D 方法已被证明对于远程感知有效，但其在近距离机器人应用中的潜力仍未得到充分开发。我们的框架完全稀疏运行，使得高分辨率体积表示能够捕获对于杂波中准确姿态估计至关重要的精细几何细节。我们的方法整体处理整个场景，通过新颖的每体素投票策略预测 6D 姿态，从而允许对任意数量的目标对象同时进行姿态预测。我们在最近发布的 IPD 和 MV-YCB 多视图数据集上验证了我们的方法，展示了在严重混乱的工业和家庭垃圾箱拣选场景中的竞争性能。</w:t>
      </w:r>
    </w:p>
    <w:p>
      <w:pPr>
        <w:spacing w:before="120"/>
      </w:pPr>
      <w:r>
        <w:rPr>
          <w:rFonts w:ascii="Times New Roman" w:hAnsi="Times New Roman" w:eastAsia="宋体"/>
          <w:b/>
          <w:sz w:val="21"/>
        </w:rPr>
        <w:t>English Abstract:</w:t>
      </w:r>
    </w:p>
    <w:p>
      <w:r>
        <w:rPr>
          <w:rFonts w:ascii="Times New Roman" w:hAnsi="Times New Roman" w:eastAsia="宋体"/>
          <w:sz w:val="21"/>
        </w:rPr>
        <w:t>Accurately recovering 6D poses in densely packed industrial bin-picking environments remain a serious challenge, owing to occlusions, reflections, and textureless parts. We introduce a holistic depth-only 6D pose estimation approach that fuses multi-view depth maps into either a fine-grained 3D point cloud in its vanilla version, or a sparse Truncated Signed Distance Field (TSDF). At the core of our framework lies a staged heatmap mechanism that yields scene-adaptive attention priors across different resolutions, steering computation toward foreground regions, thus keeping memory requirements at high resolutions feasible. Along, we propose a density-aware sparse transformer block that dynamically attends to (self-) occlusions and the non-uniform distribution of 3D data. While sparse 3D approaches has proven effective for long-range perception, its potential in close-range robotic applications remains underexplored. Our framework operates fully sparse, enabling high-resolution volumetric representations to capture fine geometric details crucial for accurate pose estimation in clutter. Our method processes the entire scene integrally, predicting the 6D pose via a novel per-voxel voting strategy, allowing simultaneous pose predictions for an arbitrary number of target objects. We validate our method on the recently published IPD and MV-YCB multi-view datasets, demonstrating competitive performance in heavily cluttered industrial and household bin picking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SuperF：多图像超分辨率的神经隐式场</w:t>
      </w:r>
    </w:p>
    <w:p>
      <w:r>
        <w:rPr>
          <w:rFonts w:ascii="Times New Roman" w:hAnsi="Times New Roman" w:eastAsia="宋体"/>
          <w:b/>
          <w:color w:val="003264"/>
          <w:sz w:val="24"/>
        </w:rPr>
        <w:t>SuperF: Neural Implicit Fields for Multi-Image Super-Resolution</w:t>
      </w:r>
    </w:p>
    <w:p>
      <w:r>
        <w:rPr>
          <w:rFonts w:ascii="Times New Roman" w:hAnsi="Times New Roman" w:eastAsia="宋体"/>
          <w:sz w:val="21"/>
        </w:rPr>
        <w:t>作者: Nico Lang</w:t>
        <w:br/>
      </w:r>
      <w:r>
        <w:rPr>
          <w:rFonts w:ascii="Times New Roman" w:hAnsi="Times New Roman" w:eastAsia="宋体"/>
          <w:sz w:val="21"/>
        </w:rPr>
        <w:t xml:space="preserve">时间: 2025-12-09T20:57:25Z | </w:t>
      </w:r>
      <w:r>
        <w:t xml:space="preserve">链接: </w:t>
      </w:r>
      <w:hyperlink r:id="rId867">
        <w:r>
          <w:rPr>
            <w:rFonts w:ascii="Times New Roman" w:hAnsi="Times New Roman" w:eastAsia="宋体"/>
            <w:color w:val="0000FF"/>
            <w:sz w:val="21"/>
            <w:u w:val="single"/>
          </w:rPr>
          <w:t>https://arxiv.org/abs/2512.09115v1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图像常常受到传感器技术、大气条件和成本的限制。这些挑战不仅存在于卫星遥感领域，也存在于手持相机（例如我们的智能手机）中。因此，超分辨率旨在通过算法增强图像分辨率。由于单图像超分辨率需要解决逆问题，因此此类方法必须利用强先验，例如从高分辨率训练数据中学习，或受到辅助数据的约束，例如通过来自另一种模式的高分辨率指南。虽然在质量上令人愉悦，但这种方法常常会导致与现实不符的“幻觉”结构。相比之下，多图像超分辨率（MISR）旨在通过使用子像素移位拍摄的多个视图来约束超分辨率过程来提高（光学）分辨率。在这里，我们提出了 SuperF，一种 MISR 的测试时优化方法，它利用基于坐标的神经网络（也称为神经场）。它们能够用隐式神经表示 (INR) 表示连续信号，这使得它们非常适合 MISR 任务。</w:t>
        <w:br/>
        <w:t xml:space="preserve">  我们方法的关键特征是为多个移位的低分辨率帧共享 INR，并与 INR 联合优化帧对齐。我们的方法通过直接将子像素对齐参数化为可优化的仿射变换参数，并通过与输出分辨率相对应的超采样坐标网格进行优化，改进了相关的 INR 基线，采用突发融合进行层分离。我们的实验在卫星图像和手持式摄像机地面图像的模拟突发上产生了令人信服的结果，上采样因子高达 8。SuperF 的一个关键优势是这种方法不依赖于任何高分辨率训练数据。</w:t>
      </w:r>
    </w:p>
    <w:p>
      <w:pPr>
        <w:spacing w:before="120"/>
      </w:pPr>
      <w:r>
        <w:rPr>
          <w:rFonts w:ascii="Times New Roman" w:hAnsi="Times New Roman" w:eastAsia="宋体"/>
          <w:b/>
          <w:sz w:val="21"/>
        </w:rPr>
        <w:t>English Abstract:</w:t>
      </w:r>
    </w:p>
    <w:p>
      <w:r>
        <w:rPr>
          <w:rFonts w:ascii="Times New Roman" w:hAnsi="Times New Roman" w:eastAsia="宋体"/>
          <w:sz w:val="21"/>
        </w:rPr>
        <w:t>High-resolution imagery is often hindered by limitations in sensor technology, atmospheric conditions, and costs. Such challenges occur in satellite remote sensing, but also with handheld cameras, such as our smartphones. Hence, super-resolution aims to enhance the image resolution algorithmically. Since single-image super-resolution requires solving an inverse problem, such methods must exploit strong priors, e.g. learned from high-resolution training data, or be constrained by auxiliary data, e.g. by a high-resolution guide from another modality. While qualitatively pleasing, such approaches often lead to "hallucinated" structures that do not match reality. In contrast, multi-image super-resolution (MISR) aims to improve the (optical) resolution by constraining the super-resolution process with multiple views taken with sub-pixel shifts. Here, we propose SuperF, a test-time optimization approach for MISR that leverages coordinate-based neural networks, also called neural fields. Their ability to represent continuous signals with an implicit neural representation (INR) makes them an ideal fit for the MISR task.</w:t>
        <w:br/>
        <w:t xml:space="preserve">  The key characteristic of our approach is to share an INR for multiple shifted low-resolution frames and to jointly optimize the frame alignment with the INR. Our approach advances related INR baselines, adopted from burst fusion for layer separation, by directly parameterizing the sub-pixel alignment as optimizable affine transformation parameters and by optimizing via a super-sampled coordinate grid that corresponds to the output resolution. Our experiments yield compelling results on simulated bursts of satellite imagery and ground-level images from handheld cameras, with upsampling factors of up to 8. A key advantage of SuperF is that this approach does not rely on any high-resolution training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SuperFrusta 进行 3D 形状的残差原始拟合</w:t>
      </w:r>
    </w:p>
    <w:p>
      <w:r>
        <w:rPr>
          <w:rFonts w:ascii="Times New Roman" w:hAnsi="Times New Roman" w:eastAsia="宋体"/>
          <w:b/>
          <w:color w:val="003264"/>
          <w:sz w:val="24"/>
        </w:rPr>
        <w:t>Residual Primitive Fitting of 3D Shapes with SuperFrusta</w:t>
      </w:r>
    </w:p>
    <w:p>
      <w:r>
        <w:rPr>
          <w:rFonts w:ascii="Times New Roman" w:hAnsi="Times New Roman" w:eastAsia="宋体"/>
          <w:sz w:val="21"/>
        </w:rPr>
        <w:t>作者: Daniel Ritchie</w:t>
        <w:br/>
      </w:r>
      <w:r>
        <w:rPr>
          <w:rFonts w:ascii="Times New Roman" w:hAnsi="Times New Roman" w:eastAsia="宋体"/>
          <w:sz w:val="21"/>
        </w:rPr>
        <w:t xml:space="preserve">时间: 2025-12-09T23:58:51Z | </w:t>
      </w:r>
      <w:r>
        <w:t xml:space="preserve">链接: </w:t>
      </w:r>
      <w:hyperlink r:id="rId868">
        <w:r>
          <w:rPr>
            <w:rFonts w:ascii="Times New Roman" w:hAnsi="Times New Roman" w:eastAsia="宋体"/>
            <w:color w:val="0000FF"/>
            <w:sz w:val="21"/>
            <w:u w:val="single"/>
          </w:rPr>
          <w:t>https://arxiv.org/abs/2512.09201v1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我们引入了一个框架，用于将 3D 形状转换为紧凑且可编辑的分析基元组件，直接解决重建保真度和简约性之间持续存在的权衡问题。我们的方法结合了两个关键贡献：一种称为 SuperFrustum 的新颖原语，以及一种迭代拟合算法，即残差原语拟合 (ResFit)。 SuperFrustum 是一种分析基元，它同时具有 (1) 表现力，能够对各种常见实体进行建模，例如圆柱体、球体、圆锥体及其锥形和弯曲形式，(2) 可编辑，用 8 个参数进行紧凑参数化，以及 (3) 可优化，符号距离场可微分。它的参数几乎无处不在。 ResFit 是一种无监督程序，它将全局形状分析与局部优化相结合，迭代地将基元拟合到形状的无法解释的残差，以发现每个输入形状的简约而准确的分解。在不同的 3D 基准测试中，我们的方法取得了最先进的结果，将 IoU 提高了 9 个点以上，同时使用的基元数量几乎是之前工作的一半。由此产生的组件弥合了密集 3D 数据和人工可控设计之间的差距，生成高保真且可编辑的形状程序。</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for converting 3D shapes into compact and editable assemblies of analytic primitives, directly addressing the persistent trade-off between reconstruction fidelity and parsimony. Our approach combines two key contributions: a novel primitive, termed SuperFrustum, and an iterative fiting algorithm, Residual Primitive Fitting (ResFit). SuperFrustum is an analytical primitive that is simultaneously (1) expressive, being able to model various common solids such as cylinders, spheres, cones &amp; their tapered and bent forms, (2) editable, being compactly parameterized with 8 parameters, and (3) optimizable, with a sign distance field differentiable w.r.t. its parameters almost everywhere. ResFit is an unsupervised procedure that interleaves global shape analysis with local optimization, iteratively fitting primitives to the unexplained residual of a shape to discover a parsimonious yet accurate decompositions for each input shape. On diverse 3D benchmarks, our method achieves state-of-the-art results, improving IoU by over 9 points while using nearly half as many primitives as prior work. The resulting assemblies bridge the gap between dense 3D data and human-controllable design, producing high-fidelity and editable shape programs.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mmWEAVER：根据照片和活动描述合成特定环境的毫米波信号</w:t>
      </w:r>
    </w:p>
    <w:p>
      <w:r>
        <w:rPr>
          <w:rFonts w:ascii="Times New Roman" w:hAnsi="Times New Roman" w:eastAsia="宋体"/>
          <w:b/>
          <w:color w:val="003264"/>
          <w:sz w:val="24"/>
        </w:rPr>
        <w:t>mmWEAVER: Environment-Specific mmWave Signal Synthesis from a Photo and Activity Description</w:t>
      </w:r>
    </w:p>
    <w:p>
      <w:r>
        <w:rPr>
          <w:rFonts w:ascii="Times New Roman" w:hAnsi="Times New Roman" w:eastAsia="宋体"/>
          <w:sz w:val="21"/>
        </w:rPr>
        <w:t>作者: Shahriar Nirjon</w:t>
        <w:br/>
      </w:r>
      <w:r>
        <w:rPr>
          <w:rFonts w:ascii="Times New Roman" w:hAnsi="Times New Roman" w:eastAsia="宋体"/>
          <w:sz w:val="21"/>
        </w:rPr>
        <w:t xml:space="preserve">时间: 2025-12-10T03:32:48Z | </w:t>
      </w:r>
      <w:r>
        <w:t xml:space="preserve">链接: </w:t>
      </w:r>
      <w:hyperlink r:id="rId869">
        <w:r>
          <w:rPr>
            <w:rFonts w:ascii="Times New Roman" w:hAnsi="Times New Roman" w:eastAsia="宋体"/>
            <w:color w:val="0000FF"/>
            <w:sz w:val="21"/>
            <w:u w:val="single"/>
          </w:rPr>
          <w:t>https://arxiv.org/abs/2512.11894v1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真实的信号生成和数据集增强对于推进毫米波雷达应用（例如活动识别和姿态估计）至关重要，这些应用严重依赖于多样化且特定于环境的信号数据集。然而，毫米波信号本质上是复杂、稀疏和高维的，使得物理模拟的计算成本很高。本文提出了 mmWeaver，这是一种新颖的框架，它通过使用隐式神经表示 (INR) 将其建模为连续函数来合成现实的、特定于环境的复杂毫米波信号，从而实现高达 49 倍的压缩。 mmWeaver 结合了超网络，可根据环境上下文（从 RGB-D 图像中提取）和人体运动特征（通过 MotionGPT 从文本到姿势生成中导出）动态生成 INR 参数，从而实现高效且自适应的信号合成。通过调节这些语义和几何先验，mmWeaver 可以生成多种分辨率的不同 I/Q 信号，保留对于点云估计和活动分类等下游任务至关重要的相位信息。大量实验表明，mmWeaver 实现了 0.88 的复杂 SSIM 和 35 dB 的 PSNR，在信号真实性方面优于现有方法，同时将活动识别精度提高了 7%，将人体姿势估计误差降低了 15%，同时运行速度比基于仿真的方法快 6-35 倍。</w:t>
      </w:r>
    </w:p>
    <w:p>
      <w:pPr>
        <w:spacing w:before="120"/>
      </w:pPr>
      <w:r>
        <w:rPr>
          <w:rFonts w:ascii="Times New Roman" w:hAnsi="Times New Roman" w:eastAsia="宋体"/>
          <w:b/>
          <w:sz w:val="21"/>
        </w:rPr>
        <w:t>English Abstract:</w:t>
      </w:r>
    </w:p>
    <w:p>
      <w:r>
        <w:rPr>
          <w:rFonts w:ascii="Times New Roman" w:hAnsi="Times New Roman" w:eastAsia="宋体"/>
          <w:sz w:val="21"/>
        </w:rPr>
        <w:t>Realistic signal generation and dataset augmentation are essential for advancing mmWave radar applications such as activity recognition and pose estimation, which rely heavily on diverse, and environment-specific signal datasets. However, mmWave signals are inherently complex, sparse, and high-dimensional, making physical simulation computationally expensive. This paper presents mmWeaver, a novel framework that synthesizes realistic, environment-specific complex mmWave signals by modeling them as continuous functions using Implicit Neural Representations (INRs), achieving up to 49-fold compression. mmWeaver incorporates hypernetworks that dynamically generate INR parameters based on environmental context (extracted from RGB-D images) and human motion features (derived from text-to-pose generation via MotionGPT), enabling efficient and adaptive signal synthesis. By conditioning on these semantic and geometric priors, mmWeaver generates diverse I/Q signals at multiple resolutions, preserving phase information critical for downstream tasks such as point cloud estimation and activity classification. Extensive experiments show that mmWeaver achieves a complex SSIM of 0.88 and a PSNR of 35 dB, outperforming existing methods in signal realism while improving activity recognition accuracy by up to 7% and reducing human pose estimation error by up to 15%, all while operating 6-35 times faster than simulation-based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单目视频的可重新照明和动态高斯头像重建</w:t>
      </w:r>
    </w:p>
    <w:p>
      <w:r>
        <w:rPr>
          <w:rFonts w:ascii="Times New Roman" w:hAnsi="Times New Roman" w:eastAsia="宋体"/>
          <w:b/>
          <w:color w:val="003264"/>
          <w:sz w:val="24"/>
        </w:rPr>
        <w:t>Relightable and Dynamic Gaussian Avatar Reconstruction from Monocular Video</w:t>
      </w:r>
    </w:p>
    <w:p>
      <w:r>
        <w:rPr>
          <w:rFonts w:ascii="Times New Roman" w:hAnsi="Times New Roman" w:eastAsia="宋体"/>
          <w:sz w:val="21"/>
        </w:rPr>
        <w:t>作者: Sanghoon Lee</w:t>
        <w:br/>
      </w:r>
      <w:r>
        <w:rPr>
          <w:rFonts w:ascii="Times New Roman" w:hAnsi="Times New Roman" w:eastAsia="宋体"/>
          <w:sz w:val="21"/>
        </w:rPr>
        <w:t xml:space="preserve">时间: 2025-12-10T05:51:59Z | </w:t>
      </w:r>
      <w:r>
        <w:t xml:space="preserve">链接: </w:t>
      </w:r>
      <w:hyperlink r:id="rId870">
        <w:r>
          <w:rPr>
            <w:rFonts w:ascii="Times New Roman" w:hAnsi="Times New Roman" w:eastAsia="宋体"/>
            <w:color w:val="0000FF"/>
            <w:sz w:val="21"/>
            <w:u w:val="single"/>
          </w:rPr>
          <w:t>https://arxiv.org/abs/2512.09335v2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单眼视频中建模可重新照明和可动画化的人类化身是一项长期存在且具有挑战性的任务。最近，神经辐射场（NeRF）和3D高斯分布（3DGS）方法已被用来重建化身。然而，由于与身体运动相关的几何细节（例如衣服褶皱）不足，它们经常产生不令人满意的照片真实感结果。在本文中，我们提出了一种基于 3DGS 的人体头像建模框架，称为可重新照明和动态高斯头像（RnD-Avatar），它为高保真几何细节提供了精确的姿势变化变形。为了实现这一目标，我们引入了动态蒙皮权重，它根据姿势定义人类化身的关节，同时还学习身体运动引起的额外变形。我们还引入了一种新颖的正则化来捕捉稀疏视觉线索下的精细几何细节。此外，我们提出了一个具有不同照明条件的新多视图数据集来评估重新照明。我们的框架能够真实地渲染新颖的姿势和视图，同时支持任意照明条件下的照片级真实感照明效果。我们的方法在新颖的视图合成、新颖的姿势渲染和重新照明方面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Modeling relightable and animatable human avatars from monocular video is a long-standing and challenging task. Recently, Neural Radiance Field (NeRF) and 3D Gaussian Splatting (3DGS) methods have been employed to reconstruct the avatars. However, they often produce unsatisfactory photo-realistic results because of insufficient geometrical details related to body motion, such as clothing wrinkles. In this paper, we propose a 3DGS-based human avatar modeling framework, termed as Relightable and Dynamic Gaussian Avatar (RnD-Avatar), that presents accurate pose-variant deformation for high-fidelity geometrical details. To achieve this, we introduce dynamic skinning weights that define the human avatar's articulation based on pose while also learning additional deformations induced by body motion. We also introduce a novel regularization to capture fine geometric details under sparse visual cues. Furthermore, we present a new multi-view dataset with varied lighting conditions to evaluate relight. Our framework enables realistic rendering of novel poses and views while supporting photo-realistic lighting effects under arbitrary lighting conditions. Our method achieves state-of-the-art performance in novel view synthesis, novel pose rendering, and relighting.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Log NeRF：比较学习辐射场的空间</w:t>
      </w:r>
    </w:p>
    <w:p>
      <w:r>
        <w:rPr>
          <w:rFonts w:ascii="Times New Roman" w:hAnsi="Times New Roman" w:eastAsia="宋体"/>
          <w:b/>
          <w:color w:val="003264"/>
          <w:sz w:val="24"/>
        </w:rPr>
        <w:t>Log NeRF: Comparing Spaces for Learning Radiance Fields</w:t>
      </w:r>
    </w:p>
    <w:p>
      <w:r>
        <w:rPr>
          <w:rFonts w:ascii="Times New Roman" w:hAnsi="Times New Roman" w:eastAsia="宋体"/>
          <w:sz w:val="21"/>
        </w:rPr>
        <w:t>作者: Bruce A. Maxwell</w:t>
        <w:br/>
      </w:r>
      <w:r>
        <w:rPr>
          <w:rFonts w:ascii="Times New Roman" w:hAnsi="Times New Roman" w:eastAsia="宋体"/>
          <w:sz w:val="21"/>
        </w:rPr>
        <w:t xml:space="preserve">时间: 2025-12-10T07:12:33Z | </w:t>
      </w:r>
      <w:r>
        <w:t xml:space="preserve">链接: </w:t>
      </w:r>
      <w:hyperlink r:id="rId871">
        <w:r>
          <w:rPr>
            <w:rFonts w:ascii="Times New Roman" w:hAnsi="Times New Roman" w:eastAsia="宋体"/>
            <w:color w:val="0000FF"/>
            <w:sz w:val="21"/>
            <w:u w:val="single"/>
          </w:rPr>
          <w:t>https://arxiv.org/abs/2512.09375v1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在新颖的视图合成方面取得了显着的成果，通常使用 sRGB 图像进行监督。然而，很少有人关注网络学习辐射场表示的颜色空间。受双光源二色反射 (BIDR) 模型的启发，该模型表明对数变换简化了照明和反射率的分离，我们假设对数 RGB 空间使 NeRF 能够学习更紧凑、更有效的场景外观表示。为了测试这一点，我们使用 GoPro 相机拍摄了大约 30 个视频，通过逆编码确保线性数据恢复。我们在渲染和损失计算之前将每个网络输出转换为公共颜色空间，在不同颜色空间解释线性、sRGB、GPLog 和 log RGB 下训练 NeRF 模型，在不同颜色空间中强制表示学习。定量和定性评估表明，使用 log RGB 色彩空间可以持续提高渲染质量，在不同场景中表现出更高的鲁棒性，并且在使用相同位深度的输入图像时在低光照条件下表现尤其出色。对不同网络规模和 NeRF 变体的进一步分析证实了日志空间优势的泛化性和稳定性。</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achieved remarkable results in novel view synthesis, typically using sRGB images for supervision. However, little attention has been paid to the color space in which the network is learning the radiance field representation. Inspired by the BiIlluminant Dichromatic Reflection (BIDR) model, which suggests that a logarithmic transformation simplifies the separation of illumination and reflectance, we hypothesize that log RGB space enables NeRF to learn a more compact and effective representation of scene appearance. To test this, we captured approximately 30 videos using a GoPro camera, ensuring linear data recovery through inverse encoding. We trained NeRF models under various color space interpretations linear, sRGB, GPLog, and log RGB by converting each network output to a common color space before rendering and loss computation, enforcing representation learning in different color spaces. Quantitative and qualitative evaluations demonstrate that using a log RGB color space consistently improves rendering quality, exhibits greater robustness across scenes, and performs particularly well in low light conditions while using the same bit-depth input images. Further analysis across different network sizes and NeRF variants confirms the generalization and stability of the log space advantage.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使用解缠结的场景嵌入从单个图像生成物理感知 360$^\circ$ 视图</w:t>
      </w:r>
    </w:p>
    <w:p>
      <w:r>
        <w:rPr>
          <w:rFonts w:ascii="Times New Roman" w:hAnsi="Times New Roman" w:eastAsia="宋体"/>
          <w:b/>
          <w:color w:val="003264"/>
          <w:sz w:val="24"/>
        </w:rPr>
        <w:t>Physically Aware 360$^\circ$ View Generation from a Single Image using Disentangled Scene Embeddings</w:t>
      </w:r>
    </w:p>
    <w:p>
      <w:r>
        <w:rPr>
          <w:rFonts w:ascii="Times New Roman" w:hAnsi="Times New Roman" w:eastAsia="宋体"/>
          <w:sz w:val="21"/>
        </w:rPr>
        <w:t>作者: Narendra Bandaru</w:t>
        <w:br/>
      </w:r>
      <w:r>
        <w:rPr>
          <w:rFonts w:ascii="Times New Roman" w:hAnsi="Times New Roman" w:eastAsia="宋体"/>
          <w:sz w:val="21"/>
        </w:rPr>
        <w:t xml:space="preserve">时间: 2025-12-11T05:20:24Z | </w:t>
      </w:r>
      <w:r>
        <w:t xml:space="preserve">链接: </w:t>
      </w:r>
      <w:hyperlink r:id="rId872">
        <w:r>
          <w:rPr>
            <w:rFonts w:ascii="Times New Roman" w:hAnsi="Times New Roman" w:eastAsia="宋体"/>
            <w:color w:val="0000FF"/>
            <w:sz w:val="21"/>
            <w:u w:val="single"/>
          </w:rPr>
          <w:t>https://arxiv.org/abs/2512.10293v1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Disentangled360，这是一种创新的 3D 感知技术，它将方向解缠结体渲染与单图像 360° 独特视图合成的优势相结合，适用于医学成像和自然场景重建。与过度简化各向异性光行为或缺乏跨各种环境的通用性的当前技术相比，我们的框架明显区分了高斯泼溅骨干内的各向同性和各向异性贡献。我们实现了一个双分支调节框架，一个针对体积数据中 CT 强度驱动的散射进行了优化，另一个通过标准化相机嵌入针对真实世界的 RGB 场景进行了优化。为了解决尺度模糊性并保持结构真实性，我们提出了一种混合姿势不可知的锚定方法，该方法自适应地对场景深度和材质过渡进行采样，在场景蒸馏过程中充当稳定的枢轴。我们的设计将术前放射线照相模拟和消费级 360° 渲染集成到单一推理管道中，促进快速、逼真的视图合成和固有的方向性。对 Mip-NeRF 360、RealEstate10K 和 DeepDRR 数据集的评估表明其具有卓越的 SSIM 和 LPIPS 性能，而运行时评估则证实了其对于交互式应用程序的可行性。 Disentangled360 促进混合现实医疗监督、机器人感知和沉浸式内容创建，消除了特定场景微调或昂贵的光子模拟的必要性。</w:t>
      </w:r>
    </w:p>
    <w:p>
      <w:pPr>
        <w:spacing w:before="120"/>
      </w:pPr>
      <w:r>
        <w:rPr>
          <w:rFonts w:ascii="Times New Roman" w:hAnsi="Times New Roman" w:eastAsia="宋体"/>
          <w:b/>
          <w:sz w:val="21"/>
        </w:rPr>
        <w:t>English Abstract:</w:t>
      </w:r>
    </w:p>
    <w:p>
      <w:r>
        <w:rPr>
          <w:rFonts w:ascii="Times New Roman" w:hAnsi="Times New Roman" w:eastAsia="宋体"/>
          <w:sz w:val="21"/>
        </w:rPr>
        <w:t>We introduce Disentangled360, an innovative 3D-aware technology that integrates the advantages of direction disentangled volume rendering with single-image 360° unique view synthesis for applications in medical imaging and natural scene reconstruction. In contrast to current techniques that either oversimplify anisotropic light behavior or lack generalizability across various contexts, our framework distinctly differentiates between isotropic and anisotropic contributions inside a Gaussian Splatting backbone. We implement a dual-branch conditioning framework, one optimized for CT intensity driven scattering in volumetric data and the other for real-world RGB scenes through normalized camera embeddings. To address scale ambiguity and maintain structural realism, we present a hybrid pose agnostic anchoring method that adaptively samples scene depth and material transitions, functioning as stable pivots during scene distillation. Our design integrates preoperative radiography simulation and consumer-grade 360° rendering into a singular inference pipeline, facilitating rapid, photorealistic view synthesis with inherent directionality. Evaluations on the Mip-NeRF 360, RealEstate10K, and DeepDRR datasets indicate superior SSIM and LPIPS performance, while runtime assessments confirm its viability for interactive applications. Disentangled360 facilitates mixed-reality medical supervision, robotic perception, and immersive content creation, eliminating the necessity for scene-specific finetuning or expensive photon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Vekua 层：通过广义分析函数实现隐式神经表示的精确物理先验</w:t>
      </w:r>
    </w:p>
    <w:p>
      <w:r>
        <w:rPr>
          <w:rFonts w:ascii="Times New Roman" w:hAnsi="Times New Roman" w:eastAsia="宋体"/>
          <w:b/>
          <w:color w:val="003264"/>
          <w:sz w:val="24"/>
        </w:rPr>
        <w:t>The Vekua Layer: Exact Physical Priors for Implicit Neural Representations via Generalized Analytic Functions</w:t>
      </w:r>
    </w:p>
    <w:p>
      <w:r>
        <w:rPr>
          <w:rFonts w:ascii="Times New Roman" w:hAnsi="Times New Roman" w:eastAsia="宋体"/>
          <w:sz w:val="21"/>
        </w:rPr>
        <w:t>作者: Vladimer Khasia</w:t>
        <w:br/>
      </w:r>
      <w:r>
        <w:rPr>
          <w:rFonts w:ascii="Times New Roman" w:hAnsi="Times New Roman" w:eastAsia="宋体"/>
          <w:sz w:val="21"/>
        </w:rPr>
        <w:t xml:space="preserve">时间: 2025-12-11T21:57:21Z | </w:t>
      </w:r>
      <w:r>
        <w:t xml:space="preserve">链接: </w:t>
      </w:r>
      <w:hyperlink r:id="rId873">
        <w:r>
          <w:rPr>
            <w:rFonts w:ascii="Times New Roman" w:hAnsi="Times New Roman" w:eastAsia="宋体"/>
            <w:color w:val="0000FF"/>
            <w:sz w:val="21"/>
            <w:u w:val="single"/>
          </w:rPr>
          <w:t>https://arxiv.org/abs/2512.11138v1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隐式神经表示（INR）已成为参数化物理场的强大范例，但它们经常遭受谱偏差和非凸优化的计算成本的影响。我们介绍 Vekua 层 (VL)，这是一种基于广义解析函数经典理论的可微分谱方法。通过将假设空间限制为控制微分算子的核心（特别是利用调和基和傅立叶贝塞尔基），VL 将学习任务从迭代梯度下降转换为通过线性投影解决的严格凸最小二乘问题。我们在齐次椭圆偏微分方程 (PDE) 上针对正弦表示网络 (SIREN) 评估 VL。我们的结果表明，VL 在精确重建任务上实现了机器精度（$\text{MSE} \约 10^{-33}$），并且在存在不相干传感器噪声的情况下表现出卓越的稳定性（$\text{MSE} \约 0.03$），有效地充当了物理信息光谱滤波器。此外，我们还表明，VL 能够通过解析延拓从部分边界数据中对全局场进行“全息”外推，这是基于标准坐标的近似中不具备的功能。</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emerged as a powerful paradigm for parameterizing physical fields, yet they often suffer from spectral bias and the computational expense of non-convex optimization. We introduce the Vekua Layer (VL), a differentiable spectral method grounded in the classical theory of Generalized Analytic Functions. By restricting the hypothesis space to the kernel of the governing differential operator -- specifically utilizing Harmonic and Fourier-Bessel bases -- the VL transforms the learning task from iterative gradient descent to a strictly convex least-squares problem solved via linear projection. We evaluate the VL against Sinusoidal Representation Networks (SIRENs) on homogeneous elliptic Partial Differential Equations (PDEs). Our results demonstrate that the VL achieves machine precision ($\text{MSE} \approx 10^{-33}$) on exact reconstruction tasks and exhibits superior stability in the presence of incoherent sensor noise ($\text{MSE} \approx 0.03$), effectively acting as a physics-informed spectral filter. Furthermore, we show that the VL enables "holographic" extrapolation of global fields from partial boundary data via analytic continuation, a capability absent in standard coordinate-based approximations.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快速而明确：通过 3D 高斯基元和分析点扩散函数建模进行切片到体积重建</w:t>
      </w:r>
    </w:p>
    <w:p>
      <w:r>
        <w:rPr>
          <w:rFonts w:ascii="Times New Roman" w:hAnsi="Times New Roman" w:eastAsia="宋体"/>
          <w:b/>
          <w:color w:val="003264"/>
          <w:sz w:val="24"/>
        </w:rPr>
        <w:t>Fast and Explicit: Slice-to-Volume Reconstruction via 3D Gaussian Primitives with Analytic Point Spread Function Modeling</w:t>
      </w:r>
    </w:p>
    <w:p>
      <w:r>
        <w:rPr>
          <w:rFonts w:ascii="Times New Roman" w:hAnsi="Times New Roman" w:eastAsia="宋体"/>
          <w:sz w:val="21"/>
        </w:rPr>
        <w:t>作者: Daniel Rueckert</w:t>
        <w:br/>
      </w:r>
      <w:r>
        <w:rPr>
          <w:rFonts w:ascii="Times New Roman" w:hAnsi="Times New Roman" w:eastAsia="宋体"/>
          <w:sz w:val="21"/>
        </w:rPr>
        <w:t xml:space="preserve">时间: 2025-12-12T15:01:30Z | </w:t>
      </w:r>
      <w:r>
        <w:t xml:space="preserve">链接: </w:t>
      </w:r>
      <w:hyperlink r:id="rId874">
        <w:r>
          <w:rPr>
            <w:rFonts w:ascii="Times New Roman" w:hAnsi="Times New Roman" w:eastAsia="宋体"/>
            <w:color w:val="0000FF"/>
            <w:sz w:val="21"/>
            <w:u w:val="single"/>
          </w:rPr>
          <w:t>https://arxiv.org/abs/2512.11624v2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从稀疏或退化的 2D 图像中恢复高保真 3D 图像是医学成像领域的一项基本挑战，其应用范围广泛，从 3D 超声重建到 MRI 超分辨率。在胎儿 MRI 背景下，从运动损坏的低分辨率 2D 采集中对大脑进行高分辨率 3D 重建是准确神经发育诊断的先决条件。虽然隐式神经表示（INR）最近在自监督切片到体积重建（SVR）中建立了最先进的性能，但它们遇到了关键的计算瓶颈：精确建模图像采集物理需要昂贵的随机蒙特卡罗采样来近似点扩散函数（PSF）。在这项工作中，我们提出从基于神经网络的隐式表示到基于高斯的显式表示的转变。通过将 HR 3D 图像体积参数化为各向异性高斯基元的场，我们利用高斯在卷积下封闭的特性，从而导出前向模型的 \textit{封闭形式解析解}。该公式将以前难以处理的采集积分简化为精确的协方差加法（$\mathbfΣ_{obs} = \mathbfΣ_{HR} + \mathbfΣ_{PSF}$），有效地绕过了计算密集型随机采样的需要，同时确保了精确的梯度传播。我们证明，我们的方法与最先进的自监督 SVR 框架的重建质量相匹配，同时对新生儿和胎儿数据提供 5$\times$--10$\times$ 加速。由于通常在 30 秒内即可达到收敛，我们的框架为转化为实时胎儿 3D MRI 的临床常规铺平了道路。代码将在 {https://github.com/m-dannecker/Gaussian-Primitives-for-Fast-SVR} 上公开。</w:t>
      </w:r>
    </w:p>
    <w:p>
      <w:pPr>
        <w:spacing w:before="120"/>
      </w:pPr>
      <w:r>
        <w:rPr>
          <w:rFonts w:ascii="Times New Roman" w:hAnsi="Times New Roman" w:eastAsia="宋体"/>
          <w:b/>
          <w:sz w:val="21"/>
        </w:rPr>
        <w:t>English Abstract:</w:t>
      </w:r>
    </w:p>
    <w:p>
      <w:r>
        <w:rPr>
          <w:rFonts w:ascii="Times New Roman" w:hAnsi="Times New Roman" w:eastAsia="宋体"/>
          <w:sz w:val="21"/>
        </w:rPr>
        <w:t>Recovering high-fidelity 3D images from sparse or degraded 2D images is a fundamental challenge in medical imaging, with broad applications ranging from 3D ultrasound reconstruction to MRI super-resolution. In the context of fetal MRI, high-resolution 3D reconstruction of the brain from motion-corrupted low-resolution 2D acquisitions is a prerequisite for accurate neurodevelopmental diagnosis. While implicit neural representations (INRs) have recently established state-of-the-art performance in self-supervised slice-to-volume reconstruction (SVR), they suffer from a critical computational bottleneck: accurately modeling the image acquisition physics requires expensive stochastic Monte Carlo sampling to approximate the point spread function (PSF). In this work, we propose a shift from neural network based implicit representations to Gaussian based explicit representations. By parameterizing the HR 3D image volume as a field of anisotropic Gaussian primitives, we leverage the property of Gaussians being closed under convolution and thus derive a \textit{closed-form analytical solution} for the forward model. This formulation reduces the previously intractable acquisition integral to an exact covariance addition ($\mathbfΣ_{obs} = \mathbfΣ_{HR} + \mathbfΣ_{PSF}$), effectively bypassing the need for compute-intensive stochastic sampling while ensuring exact gradient propagation. We demonstrate that our approach matches the reconstruction quality of self-supervised state-of-the-art SVR frameworks while delivering a 5$\times$--10$\times$ speed-up on neonatal and fetal data. With convergence often reached in under 30 seconds, our framework paves the way towards translation into clinical routine of real-time fetal 3D MRI. Code will be public at {https://github.com/m-dannecker/Gaussian-Primitives-for-Fast-SVR}.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自适应 Vekua Cascade：用于物理信息表示的可微分谱分析求解器</w:t>
      </w:r>
    </w:p>
    <w:p>
      <w:r>
        <w:rPr>
          <w:rFonts w:ascii="Times New Roman" w:hAnsi="Times New Roman" w:eastAsia="宋体"/>
          <w:b/>
          <w:color w:val="003264"/>
          <w:sz w:val="24"/>
        </w:rPr>
        <w:t>The Adaptive Vekua Cascade: A Differentiable Spectral-Analytic Solver for Physics-Informed Representation</w:t>
      </w:r>
    </w:p>
    <w:p>
      <w:r>
        <w:rPr>
          <w:rFonts w:ascii="Times New Roman" w:hAnsi="Times New Roman" w:eastAsia="宋体"/>
          <w:sz w:val="21"/>
        </w:rPr>
        <w:t>作者: Vladimer Khasia</w:t>
        <w:br/>
      </w:r>
      <w:r>
        <w:rPr>
          <w:rFonts w:ascii="Times New Roman" w:hAnsi="Times New Roman" w:eastAsia="宋体"/>
          <w:sz w:val="21"/>
        </w:rPr>
        <w:t xml:space="preserve">时间: 2025-12-12T18:41:35Z | </w:t>
      </w:r>
      <w:r>
        <w:t xml:space="preserve">链接: </w:t>
      </w:r>
      <w:hyperlink r:id="rId875">
        <w:r>
          <w:rPr>
            <w:rFonts w:ascii="Times New Roman" w:hAnsi="Times New Roman" w:eastAsia="宋体"/>
            <w:color w:val="0000FF"/>
            <w:sz w:val="21"/>
            <w:u w:val="single"/>
          </w:rPr>
          <w:t>https://arxiv.org/abs/2512.11776v1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基于坐标的神经网络已成为表示连续物理场的强大工具，但它们面临两个基本问题：阻碍高频动力学学习的谱偏差，以及导致离散特征网格中参数爆炸的维数灾难。我们提出了自适应 Vekua Cascade (AVC)，这是一种连接深度学习和经典逼近理论的混合架构。 AVC 通过使用深度网络学习物理域的微分同胚扭曲，将流形学习与函数逼近解耦，将复杂的时空动力学投影到潜在流形上，其中解决方案由广义解析函数的基础表示。至关重要的是，我们用可微分线性求解器替换了标准梯度下降输出层，使网络能够在前向传播过程中以封闭形式最优地解析频谱系数。我们根据一组五个严格的物理基准评估 AVC，包括高频亥姆霍兹波传播、稀疏医学重建和不稳定 3D 纳维-斯托克斯湍流。我们的结果表明，AVC 实现了最先进的精度，同时将参数数量减少了几个数量级（例如，840 个参数与 3D 网格的 420 万个参数），并且收敛速度比隐式神经表示快 2-3 倍。这项工作为内存高效、光谱准确的科学机器学习建立了一个新的范例。该代码可在 https://github.com/VladimerKhasia/vecua 获取。</w:t>
      </w:r>
    </w:p>
    <w:p>
      <w:pPr>
        <w:spacing w:before="120"/>
      </w:pPr>
      <w:r>
        <w:rPr>
          <w:rFonts w:ascii="Times New Roman" w:hAnsi="Times New Roman" w:eastAsia="宋体"/>
          <w:b/>
          <w:sz w:val="21"/>
        </w:rPr>
        <w:t>English Abstract:</w:t>
      </w:r>
    </w:p>
    <w:p>
      <w:r>
        <w:rPr>
          <w:rFonts w:ascii="Times New Roman" w:hAnsi="Times New Roman" w:eastAsia="宋体"/>
          <w:sz w:val="21"/>
        </w:rPr>
        <w:t>Coordinate-based neural networks have emerged as a powerful tool for representing continuous physical fields, yet they face two fundamental pathologies: spectral bias, which hinders the learning of high-frequency dynamics, and the curse of dimensionality, which causes parameter explosion in discrete feature grids. We propose the Adaptive Vekua Cascade (AVC), a hybrid architecture that bridges deep learning and classical approximation theory. AVC decouples manifold learning from function approximation by using a deep network to learn a diffeomorphic warping of the physical domain, projecting complex spatiotemporal dynamics onto a latent manifold where the solution is represented by a basis of generalized analytic functions. Crucially, we replace the standard gradient-descent output layer with a differentiable linear solver, allowing the network to optimally resolve spectral coefficients in a closed form during the forward pass. We evaluate AVC on a suite of five rigorous physics benchmarks, including high-frequency Helmholtz wave propagation, sparse medical reconstruction, and unsteady 3D Navier-Stokes turbulence. Our results demonstrate that AVC achieves state-of-the-art accuracy while reducing parameter counts by orders of magnitude (e.g., 840 parameters vs. 4.2 million for 3D grids) and converging 2-3x faster than implicit neural representations. This work establishes a new paradigm for memory-efficient, spectrally accurate scientific machine learning. The code is available at https://github.com/VladimerKhasia/vecua.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DeepVekua：物理领域的几何光谱表示学习</w:t>
      </w:r>
    </w:p>
    <w:p>
      <w:r>
        <w:rPr>
          <w:rFonts w:ascii="Times New Roman" w:hAnsi="Times New Roman" w:eastAsia="宋体"/>
          <w:b/>
          <w:color w:val="003264"/>
          <w:sz w:val="24"/>
        </w:rPr>
        <w:t>DeepVekua: Geometric-Spectral Representation Learning for Physics-Informed Fields</w:t>
      </w:r>
    </w:p>
    <w:p>
      <w:r>
        <w:rPr>
          <w:rFonts w:ascii="Times New Roman" w:hAnsi="Times New Roman" w:eastAsia="宋体"/>
          <w:sz w:val="21"/>
        </w:rPr>
        <w:t>作者: Vladimer Khasia</w:t>
        <w:br/>
      </w:r>
      <w:r>
        <w:rPr>
          <w:rFonts w:ascii="Times New Roman" w:hAnsi="Times New Roman" w:eastAsia="宋体"/>
          <w:sz w:val="21"/>
        </w:rPr>
        <w:t xml:space="preserve">时间: 2025-12-13T17:29:55Z | </w:t>
      </w:r>
      <w:r>
        <w:t xml:space="preserve">链接: </w:t>
      </w:r>
      <w:hyperlink r:id="rId876">
        <w:r>
          <w:rPr>
            <w:rFonts w:ascii="Times New Roman" w:hAnsi="Times New Roman" w:eastAsia="宋体"/>
            <w:color w:val="0000FF"/>
            <w:sz w:val="21"/>
            <w:u w:val="single"/>
          </w:rPr>
          <w:t>https://arxiv.org/abs/2512.12402v1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DeepVekua，这是一种混合架构，它将几何深度学习与谱分析相结合，以求解稀疏数据体系中的偏微分方程 (PDE)。通过学习将复杂几何形状映射到潜在调和空间的微分同胚坐标变换，我们的方法优于平流扩散系统上最先进的隐式表示。与与光谱偏差作斗争的标准基于坐标的网络不同，DeepVekua 将几何学习与物理学习分开，以封闭形式求解最佳光谱权重。我们证明了光谱基线比光谱基线提高了 100 倍。该代码可在 https://github.com/VladimerKhasia/vekuanet 获取。</w:t>
      </w:r>
    </w:p>
    <w:p>
      <w:pPr>
        <w:spacing w:before="120"/>
      </w:pPr>
      <w:r>
        <w:rPr>
          <w:rFonts w:ascii="Times New Roman" w:hAnsi="Times New Roman" w:eastAsia="宋体"/>
          <w:b/>
          <w:sz w:val="21"/>
        </w:rPr>
        <w:t>English Abstract:</w:t>
      </w:r>
    </w:p>
    <w:p>
      <w:r>
        <w:rPr>
          <w:rFonts w:ascii="Times New Roman" w:hAnsi="Times New Roman" w:eastAsia="宋体"/>
          <w:sz w:val="21"/>
        </w:rPr>
        <w:t>We present DeepVekua, a hybrid architecture that unifies geometric deep learning with spectral analysis to solve partial differential equations (PDEs) in sparse data regimes. By learning a diffeomorphic coordinate transformation that maps complex geometries to a latent harmonic space, our method outperforms state-of-the-art implicit representations on advection-diffusion systems. Unlike standard coordinate-based networks which struggle with spectral bias, DeepVekua separates the learning of geometry from the learning of physics, solving for optimal spectral weights in closed form. We demonstrate a 100x improvement over spectral baselines. The code is available at https://github.com/VladimerKhasia/vekuanet.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场景重建和新颖视图合成的量子隐式神经表示</w:t>
      </w:r>
    </w:p>
    <w:p>
      <w:r>
        <w:rPr>
          <w:rFonts w:ascii="Times New Roman" w:hAnsi="Times New Roman" w:eastAsia="宋体"/>
          <w:b/>
          <w:color w:val="003264"/>
          <w:sz w:val="24"/>
        </w:rPr>
        <w:t>Quantum Implicit Neural Representations for 3D Scene Reconstruction and Novel View Synthesis</w:t>
      </w:r>
    </w:p>
    <w:p>
      <w:r>
        <w:rPr>
          <w:rFonts w:ascii="Times New Roman" w:hAnsi="Times New Roman" w:eastAsia="宋体"/>
          <w:sz w:val="21"/>
        </w:rPr>
        <w:t>作者: Fernando Vilariño</w:t>
        <w:br/>
      </w:r>
      <w:r>
        <w:rPr>
          <w:rFonts w:ascii="Times New Roman" w:hAnsi="Times New Roman" w:eastAsia="宋体"/>
          <w:sz w:val="21"/>
        </w:rPr>
        <w:t xml:space="preserve">时间: 2025-12-14T13:24:11Z | </w:t>
      </w:r>
      <w:r>
        <w:t xml:space="preserve">链接: </w:t>
      </w:r>
      <w:hyperlink r:id="rId877">
        <w:r>
          <w:rPr>
            <w:rFonts w:ascii="Times New Roman" w:hAnsi="Times New Roman" w:eastAsia="宋体"/>
            <w:color w:val="0000FF"/>
            <w:sz w:val="21"/>
            <w:u w:val="single"/>
          </w:rPr>
          <w:t>https://arxiv.org/abs/2512.12683v1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 (INR) 已成为连续信号建模和 3D 场景重建的强大范例，但经典网络存在众所周知的频谱偏差，限制了其捕获高频细节的能力。量子隐式表示网络 (QIREN) 通过采用具有固有傅立叶结构的参数化量子电路来缓解这一限制，从而实现超越经典 MLP 的紧凑且富有表现力的频率建模。在本文中，我们提出了量子神经辐射场（Q-NeRF），这是第一个用于神经辐射场渲染的混合量子经典框架。 Q-NeRF 将 QIREN 模块集成到 Nerfacto 主干中，保留其高效采样、姿态细化和体积渲染策略，同时用量子增强对应组件替换选定的密度和辐射预测组件。我们在标准多视图室内数据集上系统地评估了三种混合配置，并使用 PSNR、SSIM 和 LPIPS 指标将它们与经典基线进行比较。结果表明，混合量子经典模型在有限的计算资源下实现了有竞争力的重建质量，量子模块在表示精细尺度、依赖于视图的外观方面特别有效。尽管当前的实现依赖于受限于少量子位机制的量子电路模拟器，但结果凸显了量子编码在减轻隐式表示中的频谱偏差方面的潜力。 Q-NeRF 为可扩展的量子 3D 场景重建迈出了基础一步，并为未来的量子神经渲染研究奠定了基础。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become a powerful paradigm for continuous signal modeling and 3D scene reconstruction, yet classical networks suffer from a well-known spectral bias that limits their ability to capture high-frequency details. Quantum Implicit Representation Networks (QIREN) mitigate this limitation by employing parameterized quantum circuits with inherent Fourier structures, enabling compact and expressive frequency modeling beyond classical MLPs. In this paper, we present Quantum Neural Radiance Fields (Q-NeRF), the first hybrid quantum-classical framework for neural radiance field rendering. Q-NeRF integrates QIREN modules into the Nerfacto backbone, preserving its efficient sampling, pose refinement, and volumetric rendering strategies while replacing selected density and radiance prediction components with quantum-enhanced counterparts. We systematically evaluate three hybrid configurations on standard multi-view indoor datasets, comparing them to classical baselines using PSNR, SSIM, and LPIPS metrics. Results show that hybrid quantum-classical models achieve competitive reconstruction quality under limited computational resources, with quantum modules particularly effective in representing fine-scale, view-dependent appearance. Although current implementations rely on quantum circuit simulators constrained to few-qubit regimes, the results highlight the potential of quantum encodings to alleviate spectral bias in implicit representations. Q-NeRF provides a foundational step toward scalable quantum-enabled 3D scene reconstruction and a baseline for future quantum neural rendering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深度学习在生物数据压缩中的应用</w:t>
      </w:r>
    </w:p>
    <w:p>
      <w:r>
        <w:rPr>
          <w:rFonts w:ascii="Times New Roman" w:hAnsi="Times New Roman" w:eastAsia="宋体"/>
          <w:b/>
          <w:color w:val="003264"/>
          <w:sz w:val="24"/>
        </w:rPr>
        <w:t>Application of Deep Learning in Biological Data Compression</w:t>
      </w:r>
    </w:p>
    <w:p>
      <w:r>
        <w:rPr>
          <w:rFonts w:ascii="Times New Roman" w:hAnsi="Times New Roman" w:eastAsia="宋体"/>
          <w:sz w:val="21"/>
        </w:rPr>
        <w:t>作者: Chunyu Zou</w:t>
        <w:br/>
      </w:r>
      <w:r>
        <w:rPr>
          <w:rFonts w:ascii="Times New Roman" w:hAnsi="Times New Roman" w:eastAsia="宋体"/>
          <w:sz w:val="21"/>
        </w:rPr>
        <w:t xml:space="preserve">时间: 2025-12-15T04:40:23Z | </w:t>
      </w:r>
      <w:r>
        <w:t xml:space="preserve">链接: </w:t>
      </w:r>
      <w:hyperlink r:id="rId878">
        <w:r>
          <w:rPr>
            <w:rFonts w:ascii="Times New Roman" w:hAnsi="Times New Roman" w:eastAsia="宋体"/>
            <w:color w:val="0000FF"/>
            <w:sz w:val="21"/>
            <w:u w:val="single"/>
          </w:rPr>
          <w:t>https://arxiv.org/abs/2512.12975v1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低温电子显微镜（Cryo-EM）已成为捕获高分辨率生物结构的重要工具。尽管在可视化方面具有优势，但冷冻电镜数据文件的大存储量给研究人员和教育工作者带来了重大挑战。本文研究了深度学习（特别是隐式神经表示 (INR)）在压缩 Cryo-EM 生物数据中的应用。该方法首先根据密度阈值提取每个文件的二进制图。密度图具有高度重复性，可以通过GZIP进行有效压缩。然后，神经网络进行训练以编码空间密度信息，从而允许存储网络参数和可学习的潜在向量。为了提高重建精度，我进一步结合了位置编码来增强空间表示和加权均方误差（MSE）损失函数来平衡密度分布变化。使用这种方法，我的目标是提供一种实用且高效的生物数据压缩解决方案，可用于教育和研究目的，同时保持文件到文件的合理压缩比和重建质量。</w:t>
      </w:r>
    </w:p>
    <w:p>
      <w:pPr>
        <w:spacing w:before="120"/>
      </w:pPr>
      <w:r>
        <w:rPr>
          <w:rFonts w:ascii="Times New Roman" w:hAnsi="Times New Roman" w:eastAsia="宋体"/>
          <w:b/>
          <w:sz w:val="21"/>
        </w:rPr>
        <w:t>English Abstract:</w:t>
      </w:r>
    </w:p>
    <w:p>
      <w:r>
        <w:rPr>
          <w:rFonts w:ascii="Times New Roman" w:hAnsi="Times New Roman" w:eastAsia="宋体"/>
          <w:sz w:val="21"/>
        </w:rPr>
        <w:t>Cryogenic electron microscopy (Cryo-EM) has become an essential tool for capturing high-resolution biological structures. Despite its advantage in visualizations, the large storage size of Cryo-EM data file poses significant challenges for researchers and educators. This paper investigates the application of deep learning, specifically implicit neural representation (INR), to compress Cryo-EM biological data. The proposed approach first extracts the binary map of each file according to the density threshold. The density map is highly repetitive, ehich can be effectively compressed by GZIP. The neural network then trains to encode spatial density information, allowing the storage of network parameters and learnable latent vectors. To improve reconstruction accuracy, I further incorporate the positional encoding to enhance spatial representation and a weighted Mean Squared Error (MSE) loss function to balance density distribution variations. Using this approach, my aim is to provide a practical and efficient biological data compression solution that can be used for educational and research purpose, while maintaining a reasonable compression ratio and reconstruction quality from file to file.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Nexels：用于稀疏几何实时新颖视图合成的神经纹理面元</w:t>
      </w:r>
    </w:p>
    <w:p>
      <w:r>
        <w:rPr>
          <w:rFonts w:ascii="Times New Roman" w:hAnsi="Times New Roman" w:eastAsia="宋体"/>
          <w:b/>
          <w:color w:val="003264"/>
          <w:sz w:val="24"/>
        </w:rPr>
        <w:t>Nexels: Neurally-Textured Surfels for Real-Time Novel View Synthesis with Sparse Geometries</w:t>
      </w:r>
    </w:p>
    <w:p>
      <w:r>
        <w:rPr>
          <w:rFonts w:ascii="Times New Roman" w:hAnsi="Times New Roman" w:eastAsia="宋体"/>
          <w:sz w:val="21"/>
        </w:rPr>
        <w:t>作者: David B. Lindell</w:t>
        <w:br/>
      </w:r>
      <w:r>
        <w:rPr>
          <w:rFonts w:ascii="Times New Roman" w:hAnsi="Times New Roman" w:eastAsia="宋体"/>
          <w:sz w:val="21"/>
        </w:rPr>
        <w:t xml:space="preserve">时间: 2025-12-15T19:00:02Z | </w:t>
      </w:r>
      <w:r>
        <w:t xml:space="preserve">链接: </w:t>
      </w:r>
      <w:hyperlink r:id="rId879">
        <w:r>
          <w:rPr>
            <w:rFonts w:ascii="Times New Roman" w:hAnsi="Times New Roman" w:eastAsia="宋体"/>
            <w:color w:val="0000FF"/>
            <w:sz w:val="21"/>
            <w:u w:val="single"/>
          </w:rPr>
          <w:t>https://arxiv.org/abs/2512.13796v1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高斯泼溅在新颖的视图合成中取得了令人印象深刻的结果，但它需要数百万个基元来对高度纹理的场景进行建模，即使场景的几何形状很简单。我们提出了一种超越基于点渲染的表示，并将几何和外观解耦，以实现紧凑的表示。我们使用面元来实现几何形状，并结合全局神经场和每个基元颜色来实现外观。神经场为每个像素纹理固定数量的图元，确保增加的计算量较低。我们的表示与 3D 高斯泼溅的感知质量相匹配，同时在室外场景中使用更少的 9.7\times 元和 5.5\times 的内存，在室内场景中使用更少的 31\times 元和 3.7\times 的内存。我们的表示的渲染速度是现有纹理基元的两倍，同时提高了它们的视觉质量。</w:t>
      </w:r>
    </w:p>
    <w:p>
      <w:pPr>
        <w:spacing w:before="120"/>
      </w:pPr>
      <w:r>
        <w:rPr>
          <w:rFonts w:ascii="Times New Roman" w:hAnsi="Times New Roman" w:eastAsia="宋体"/>
          <w:b/>
          <w:sz w:val="21"/>
        </w:rPr>
        <w:t>English Abstract:</w:t>
      </w:r>
    </w:p>
    <w:p>
      <w:r>
        <w:rPr>
          <w:rFonts w:ascii="Times New Roman" w:hAnsi="Times New Roman" w:eastAsia="宋体"/>
          <w:sz w:val="21"/>
        </w:rPr>
        <w:t>Though Gaussian splatting has achieved impressive results in novel view synthesis, it requires millions of primitives to model highly textured scenes, even when the geometry of the scene is simple. We propose a representation that goes beyond point-based rendering and decouples geometry and appearance in order to achieve a compact representation. We use surfels for geometry and a combination of a global neural field and per-primitive colours for appearance. The neural field textures a fixed number of primitives for each pixel, ensuring that the added compute is low. Our representation matches the perceptual quality of 3D Gaussian splatting while using $9.7\times$ fewer primitives and $5.5\times$ less memory on outdoor scenes and using $31\times$ fewer primitives and $3.7\times$ less memory on indoor scenes. Our representation also renders twice as fast as existing textured primitives while improving upon their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AnchorHOI：通过基于 Anchor 的先验蒸馏零样本生成 4D 人机交互</w:t>
      </w:r>
    </w:p>
    <w:p>
      <w:r>
        <w:rPr>
          <w:rFonts w:ascii="Times New Roman" w:hAnsi="Times New Roman" w:eastAsia="宋体"/>
          <w:b/>
          <w:color w:val="003264"/>
          <w:sz w:val="24"/>
        </w:rPr>
        <w:t>AnchorHOI: Zero-shot Generation of 4D Human-Object Interaction via Anchor-based Prior Distillation</w:t>
      </w:r>
    </w:p>
    <w:p>
      <w:r>
        <w:rPr>
          <w:rFonts w:ascii="Times New Roman" w:hAnsi="Times New Roman" w:eastAsia="宋体"/>
          <w:sz w:val="21"/>
        </w:rPr>
        <w:t>作者: Kai Xu</w:t>
        <w:br/>
      </w:r>
      <w:r>
        <w:rPr>
          <w:rFonts w:ascii="Times New Roman" w:hAnsi="Times New Roman" w:eastAsia="宋体"/>
          <w:sz w:val="21"/>
        </w:rPr>
        <w:t xml:space="preserve">时间: 2025-12-16T05:10:19Z | </w:t>
      </w:r>
      <w:r>
        <w:t xml:space="preserve">链接: </w:t>
      </w:r>
      <w:hyperlink r:id="rId880">
        <w:r>
          <w:rPr>
            <w:rFonts w:ascii="Times New Roman" w:hAnsi="Times New Roman" w:eastAsia="宋体"/>
            <w:color w:val="0000FF"/>
            <w:sz w:val="21"/>
            <w:u w:val="single"/>
          </w:rPr>
          <w:t>https://arxiv.org/abs/2512.14095v1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尽管使用监督方法在文本驱动的 4D 人机交互 (HOI) 生成方面取得了重大进展，但可扩展性仍然受到大规模 4D HOI 数据集稀缺的限制。为了克服这个问题，最近的方法尝试使用预先训练的图像扩散模型进行零样本 4D HOI 生成。然而，交互线索在生成过程中很少被提炼，限制了它们在不同场景中的适用性。在本文中，我们提出了 AnchorHOI，这是一种新颖的框架，通过将视频扩散模型纳入图像扩散模型之外，彻底利用混合先验，从而推进 4D HOI 的生成。然而，利用此类先验直接优化高维 4D HOI 仍然具有挑战性，特别是对于人体姿势和组合运动。为了应对这一挑战，AnchorHOI 引入了一种基于锚点的先验蒸馏策略，该策略构建交互感知的锚点，然后利用它们在易于处理的两步过程中指导生成。具体来说，两个定制的锚点是为 4D HOI 生成而设计的：用于表达交互合成的锚点神经辐射场 (NeRF) 和用于真实运动合成的锚点关键点。大量实验表明，AnchorHOI 具有卓越的多样性和泛化性，优于以前的方法。</w:t>
      </w:r>
    </w:p>
    <w:p>
      <w:pPr>
        <w:spacing w:before="120"/>
      </w:pPr>
      <w:r>
        <w:rPr>
          <w:rFonts w:ascii="Times New Roman" w:hAnsi="Times New Roman" w:eastAsia="宋体"/>
          <w:b/>
          <w:sz w:val="21"/>
        </w:rPr>
        <w:t>English Abstract:</w:t>
      </w:r>
    </w:p>
    <w:p>
      <w:r>
        <w:rPr>
          <w:rFonts w:ascii="Times New Roman" w:hAnsi="Times New Roman" w:eastAsia="宋体"/>
          <w:sz w:val="21"/>
        </w:rPr>
        <w:t>Despite significant progress in text-driven 4D human-object interaction (HOI) generation with supervised methods, the scalability remains limited by the scarcity of large-scale 4D HOI datasets. To overcome this, recent approaches attempt zero-shot 4D HOI generation with pre-trained image diffusion models. However, interaction cues are minimally distilled during the generation process, restricting their applicability across diverse scenarios. In this paper, we propose AnchorHOI, a novel framework that thoroughly exploits hybrid priors by incorporating video diffusion models beyond image diffusion models, advancing 4D HOI generation. Nevertheless, directly optimizing high-dimensional 4D HOI with such priors remains challenging, particularly for human pose and compositional motion. To address this challenge, AnchorHOI introduces an anchor-based prior distillation strategy, which constructs interaction-aware anchors and then leverages them to guide generation in a tractable two-step process. Specifically, two tailored anchors are designed for 4D HOI generation: anchor Neural Radiance Fields (NeRFs) for expressive interaction composition, and anchor keypoints for realistic motion synthesis. Extensive experiments demonstrate that AnchorHOI outperforms previous methods with superior diversity and generalization.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超越单一灯光：变化光照下城市场景重建的大规模航拍数据集</w:t>
      </w:r>
    </w:p>
    <w:p>
      <w:r>
        <w:rPr>
          <w:rFonts w:ascii="Times New Roman" w:hAnsi="Times New Roman" w:eastAsia="宋体"/>
          <w:b/>
          <w:color w:val="003264"/>
          <w:sz w:val="24"/>
        </w:rPr>
        <w:t>Beyond a Single Light: A Large-Scale Aerial Dataset for Urban Scene Reconstruction Under Varying Illumination</w:t>
      </w:r>
    </w:p>
    <w:p>
      <w:r>
        <w:rPr>
          <w:rFonts w:ascii="Times New Roman" w:hAnsi="Times New Roman" w:eastAsia="宋体"/>
          <w:sz w:val="21"/>
        </w:rPr>
        <w:t>作者: Wufan Zhao</w:t>
        <w:br/>
      </w:r>
      <w:r>
        <w:rPr>
          <w:rFonts w:ascii="Times New Roman" w:hAnsi="Times New Roman" w:eastAsia="宋体"/>
          <w:sz w:val="21"/>
        </w:rPr>
        <w:t xml:space="preserve">时间: 2025-12-16T08:47:56Z | </w:t>
      </w:r>
      <w:r>
        <w:t xml:space="preserve">链接: </w:t>
      </w:r>
      <w:hyperlink r:id="rId881">
        <w:r>
          <w:rPr>
            <w:rFonts w:ascii="Times New Roman" w:hAnsi="Times New Roman" w:eastAsia="宋体"/>
            <w:color w:val="0000FF"/>
            <w:sz w:val="21"/>
            <w:u w:val="single"/>
          </w:rPr>
          <w:t>https://arxiv.org/abs/2512.14200v1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神经辐射场和 3D 高斯分布的最新进展通过拟合图像外观，证明了基于无人机的大规模 3D 重建任务的强大潜力。然而，现实世界的大规模捕获通常基于多时相数据捕获，其中一天中不同时间的照明不一致可能会严重导致颜色伪影、几何不准确和外观不一致。由于缺乏在不同照明条件下系统捕获相同区域的无人机数据集，这一挑战在很大程度上仍未得到充分探索。为了填补这一空白，我们引入了SkyLume，一个大规模的真实世界无人机数据集，专门用于研究城市场景建模中的光照鲁棒3D重建：（1）我们从10个城市区域数据中收集数据，包括超过10万张高分辨率无人机图像（四个倾斜视图和最低点），其中每个区域在一天中的三个时段捕获，以系统地隔离光照变化。 (2) 为了支持对几何和外观的精确评估，我们提供每个场景的 LiDAR 扫描和准确的 3D 地面实况，以评估不同照明下的深度、表面法线和重建质量。 （3）对于逆渲染任务，我们引入了时间一致性系数（TCC），这是一种衡量跨时间反照率稳定性并直接评估光和材质解开的鲁棒性的指标。我们的目标是将该资源作为推进大规模逆渲染、几何重建和新颖视图合成方面的研究和现实评估的基础。</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Neural Radiance Fields and 3D Gaussian Splatting have demonstrated strong potential for large-scale UAV-based 3D reconstruction tasks by fitting the appearance of images. However, real-world large-scale captures are often based on multi-temporal data capture, where illumination inconsistencies across different times of day can significantly lead to color artifacts, geometric inaccuracies, and inconsistent appearance. Due to the lack of UAV datasets that systematically capture the same areas under varying illumination conditions, this challenge remains largely underexplored. To fill this gap, we introduceSkyLume, a large-scale, real-world UAV dataset specifically designed for studying illumination robust 3D reconstruction in urban scene modeling: (1) We collect data from 10 urban regions data comprising more than 100k high resolution UAV images (four oblique views and nadir), where each region is captured at three periods of the day to systematically isolate illumination changes. (2) To support precise evaluation of geometry and appearance, we provide per-scene LiDAR scans and accurate 3D ground-truth for assessing depth, surface normals, and reconstruction quality under varying illumination. (3) For the inverse rendering task, we introduce the Temporal Consistency Coefficient (TCC), a metric that measuress cross-time albedo stability and directly evaluates the robustness of the disentanglement of light and material. We aim for this resource to serve as a foundation that advances research and real-world evaluation in large-scale inverse rendering, geometry reconstruction, and novel view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HGS：具有静态动态分解的混合高斯泼溅，用于紧凑动态视图合成</w:t>
      </w:r>
    </w:p>
    <w:p>
      <w:r>
        <w:rPr>
          <w:rFonts w:ascii="Times New Roman" w:hAnsi="Times New Roman" w:eastAsia="宋体"/>
          <w:b/>
          <w:color w:val="003264"/>
          <w:sz w:val="24"/>
        </w:rPr>
        <w:t>HGS: Hybrid Gaussian Splatting with Static-Dynamic Decomposition for Compact Dynamic View Synthesis</w:t>
      </w:r>
    </w:p>
    <w:p>
      <w:r>
        <w:rPr>
          <w:rFonts w:ascii="Times New Roman" w:hAnsi="Times New Roman" w:eastAsia="宋体"/>
          <w:sz w:val="21"/>
        </w:rPr>
        <w:t>作者: Yong-Jin Liu</w:t>
        <w:br/>
      </w:r>
      <w:r>
        <w:rPr>
          <w:rFonts w:ascii="Times New Roman" w:hAnsi="Times New Roman" w:eastAsia="宋体"/>
          <w:sz w:val="21"/>
        </w:rPr>
        <w:t xml:space="preserve">时间: 2025-12-16T12:29:00Z | </w:t>
      </w:r>
      <w:r>
        <w:t xml:space="preserve">链接: </w:t>
      </w:r>
      <w:hyperlink r:id="rId882">
        <w:r>
          <w:rPr>
            <w:rFonts w:ascii="Times New Roman" w:hAnsi="Times New Roman" w:eastAsia="宋体"/>
            <w:color w:val="0000FF"/>
            <w:sz w:val="21"/>
            <w:u w:val="single"/>
          </w:rPr>
          <w:t>https://arxiv.org/abs/2512.14352v1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动态小说视图合成 (NVS) 对于创建沉浸式体验至关重要。现有方法通过引入具有隐式变形场或不加区别地分配时变参数的 3D 高斯分布 (3DGS) 来改进动态 NVS，超越了基于 NeRF 的方法。然而，由于模型复杂性和参数冗余过多，它们会导致模型尺寸较大且渲染速度较慢，这使得它们对于实时应用程序来说效率低下，特别是在资源受限的设备上。为了获得具有更少冗余参数的更有效的模型，在本文中，我们提出了混合高斯分布（HGS），这是一种紧凑而高效的框架，明确设计用于在统一表示中分离场景的静态和动态区域。 HGS 的核心创新在于我们的静态动态分解 (SDD) 策略，该策略利用高斯基元的径向基函数 (RBF) 建模。具体来说，对于动态区域，我们采用时间相关的 RBF 来有效捕获时间变化并处理突然的场景变化，而对于静态区域，我们通过共享时间不变参数来减少冗余。此外，我们引入了专为显式模型量身定制的两阶段训练策略，以增强静态-动态边界的时间一致性。实验结果表明，我们的方法将模型大小减少了高达 98%，并在单个 RTX 3090 GPU 上以 4K 分辨率实现了高达 125 FPS 的实时渲染。它还在 RTX 3050 上以 1352 * 1014 的分辨率维持 160 FPS，并已集成到 VR 系统中。此外，HGS 实现了与最先进方法相当的渲染质量，同时显着提高了高频细节和突然场景变化的视觉保真度。</w:t>
      </w:r>
    </w:p>
    <w:p>
      <w:pPr>
        <w:spacing w:before="120"/>
      </w:pPr>
      <w:r>
        <w:rPr>
          <w:rFonts w:ascii="Times New Roman" w:hAnsi="Times New Roman" w:eastAsia="宋体"/>
          <w:b/>
          <w:sz w:val="21"/>
        </w:rPr>
        <w:t>English Abstract:</w:t>
      </w:r>
    </w:p>
    <w:p>
      <w:r>
        <w:rPr>
          <w:rFonts w:ascii="Times New Roman" w:hAnsi="Times New Roman" w:eastAsia="宋体"/>
          <w:sz w:val="21"/>
        </w:rPr>
        <w:t>Dynamic novel view synthesis (NVS) is essential for creating immersive experiences. Existing approaches have advanced dynamic NVS by introducing 3D Gaussian Splatting (3DGS) with implicit deformation fields or indiscriminately assigned time-varying parameters, surpassing NeRF-based methods. However, due to excessive model complexity and parameter redundancy, they incur large model sizes and slow rendering speeds, making them inefficient for real-time applications, particularly on resource-constrained devices. To obtain a more efficient model with fewer redundant parameters, in this paper, we propose Hybrid Gaussian Splatting (HGS), a compact and efficient framework explicitly designed to disentangle static and dynamic regions of a scene within a unified representation. The core innovation of HGS lies in our Static-Dynamic Decomposition (SDD) strategy, which leverages Radial Basis Function (RBF) modeling for Gaussian primitives. Specifically, for dynamic regions, we employ time-dependent RBFs to effectively capture temporal variations and handle abrupt scene changes, while for static regions, we reduce redundancy by sharing temporally invariant parameters. Additionally, we introduce a two-stage training strategy tailored for explicit models to enhance temporal coherence at static-dynamic boundaries. Experimental results demonstrate that our method reduces model size by up to 98% and achieves real-time rendering at up to 125 FPS at 4K resolution on a single RTX 3090 GPU. It further sustains 160 FPS at 1352 * 1014 on an RTX 3050 and has been integrated into the VR system. Moreover, HGS achieves comparable rendering quality to state-of-the-art methods while providing significantly improved visual fidelity for high-frequency details and abrupt scene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优化高保真隐式神经表示的排名</w:t>
      </w:r>
    </w:p>
    <w:p>
      <w:r>
        <w:rPr>
          <w:rFonts w:ascii="Times New Roman" w:hAnsi="Times New Roman" w:eastAsia="宋体"/>
          <w:b/>
          <w:color w:val="003264"/>
          <w:sz w:val="24"/>
        </w:rPr>
        <w:t>Optimizing Rank for High-Fidelity Implicit Neural Representations</w:t>
      </w:r>
    </w:p>
    <w:p>
      <w:r>
        <w:rPr>
          <w:rFonts w:ascii="Times New Roman" w:hAnsi="Times New Roman" w:eastAsia="宋体"/>
          <w:sz w:val="21"/>
        </w:rPr>
        <w:t>作者: Benedikt Wiestler</w:t>
        <w:br/>
      </w:r>
      <w:r>
        <w:rPr>
          <w:rFonts w:ascii="Times New Roman" w:hAnsi="Times New Roman" w:eastAsia="宋体"/>
          <w:sz w:val="21"/>
        </w:rPr>
        <w:t xml:space="preserve">时间: 2025-12-16T12:52:30Z | </w:t>
      </w:r>
      <w:r>
        <w:t xml:space="preserve">链接: </w:t>
      </w:r>
      <w:hyperlink r:id="rId883">
        <w:r>
          <w:rPr>
            <w:rFonts w:ascii="Times New Roman" w:hAnsi="Times New Roman" w:eastAsia="宋体"/>
            <w:color w:val="0000FF"/>
            <w:sz w:val="21"/>
            <w:u w:val="single"/>
          </w:rPr>
          <w:t>https://arxiv.org/abs/2512.14366v1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人们普遍认为，基于普通多层感知器 (MLP) 的隐式神经表示 (INR) 无法表示高频内容。这将研究工作转向架构干预，例如坐标嵌入或专门的激活函数，以表示高频信号。在本文中，我们挑战了这样一种观点，即普通 MLP 的低频偏差是学习高频内容的内在架构限制，而是训练期间稳定排名退化的症状。我们凭经验证明，在训练期间调节网络的秩可以显着提高学习信号的保真度，甚至可以使简单的 MLP 架构变得富有表现力。大量实验表明，使用 Muon 等优化器以及高秩、近正交更新，可以持续增强 INR 架构，甚至超越简单的 ReLU MLP。这些重大改进适用于多个领域，包括自然图像和医学图像以及新颖的视图合成，PSNR 比之前最先进的技术提高了 9 dB。我们的项目页面包含代码和实验结果，可从以下网址获取：(https://muon-inrs.github.io)。</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based on vanilla Multi-Layer Perceptrons (MLPs) are widely believed to be incapable of representing high-frequency content. This has directed research efforts towards architectural interventions, such as coordinate embeddings or specialized activation functions, to represent high-frequency signals. In this paper, we challenge the notion that the low-frequency bias of vanilla MLPs is an intrinsic, architectural limitation to learn high-frequency content, but instead a symptom of stable rank degradation during training. We empirically demonstrate that regulating the network's rank during training substantially improves the fidelity of the learned signal, rendering even simple MLP architectures expressive. Extensive experiments show that using optimizers like Muon, with high-rank, near-orthogonal updates, consistently enhances INR architectures even beyond simple ReLU MLPs. These substantial improvements hold across a diverse range of domains, including natural and medical images, and novel view synthesis, with up to 9 dB PSNR improvements over the previous state-of-the-art. Our project page, which includes code and experimental results, is available at: (https://muon-inrs.github.io).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受限单目视频动态场景的拓宽视图合成</w:t>
      </w:r>
    </w:p>
    <w:p>
      <w:r>
        <w:rPr>
          <w:rFonts w:ascii="Times New Roman" w:hAnsi="Times New Roman" w:eastAsia="宋体"/>
          <w:b/>
          <w:color w:val="003264"/>
          <w:sz w:val="24"/>
        </w:rPr>
        <w:t>Broadening View Synthesis of Dynamic Scenes from Constrained Monocular Videos</w:t>
      </w:r>
    </w:p>
    <w:p>
      <w:r>
        <w:rPr>
          <w:rFonts w:ascii="Times New Roman" w:hAnsi="Times New Roman" w:eastAsia="宋体"/>
          <w:sz w:val="21"/>
        </w:rPr>
        <w:t>作者: Sarah Ostadabbas</w:t>
        <w:br/>
      </w:r>
      <w:r>
        <w:rPr>
          <w:rFonts w:ascii="Times New Roman" w:hAnsi="Times New Roman" w:eastAsia="宋体"/>
          <w:sz w:val="21"/>
        </w:rPr>
        <w:t xml:space="preserve">时间: 2025-12-16T13:43:41Z | </w:t>
      </w:r>
      <w:r>
        <w:t xml:space="preserve">链接: </w:t>
      </w:r>
      <w:hyperlink r:id="rId884">
        <w:r>
          <w:rPr>
            <w:rFonts w:ascii="Times New Roman" w:hAnsi="Times New Roman" w:eastAsia="宋体"/>
            <w:color w:val="0000FF"/>
            <w:sz w:val="21"/>
            <w:u w:val="single"/>
          </w:rPr>
          <w:t>https://arxiv.org/abs/2512.14406v1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在动态神经辐射场 (NeRF) 系统中，最先进的新颖视图合成方法通常会在明显的视点偏差下失败，从而产生不稳定且不切实际的渲染。为了解决这个问题，我们引入了扩展动态 NeRF (ExpanDyNeRF)，这是一种单目 NeRF 框架，利用高斯泼溅先验和伪地面实况生成策略来实现大角度旋转下的真实合成。 ExpanDyNeRF 优化密度和颜色特征，以从具有挑战性的角度改进场景重建。我们还介绍了合成动态多视图 (SynDM) 数据集，这是第一个使用基于 GTA V 的自定义渲染管道创建的具有显式侧视图监督的动态场景的合成多视图数据集。 SynDM 和现实数据集上的定量和定性结果表明，ExpanDyNeRF 在极端视点变化下的渲染保真度方面显着优于现有的动态 NeRF 方法。补充材料中提供了更多详细信息。</w:t>
      </w:r>
    </w:p>
    <w:p>
      <w:pPr>
        <w:spacing w:before="120"/>
      </w:pPr>
      <w:r>
        <w:rPr>
          <w:rFonts w:ascii="Times New Roman" w:hAnsi="Times New Roman" w:eastAsia="宋体"/>
          <w:b/>
          <w:sz w:val="21"/>
        </w:rPr>
        <w:t>English Abstract:</w:t>
      </w:r>
    </w:p>
    <w:p>
      <w:r>
        <w:rPr>
          <w:rFonts w:ascii="Times New Roman" w:hAnsi="Times New Roman" w:eastAsia="宋体"/>
          <w:sz w:val="21"/>
        </w:rPr>
        <w:t>In dynamic Neural Radiance Fields (NeRF) systems, state-of-the-art novel view synthesis methods often fail under significant viewpoint deviations, producing unstable and unrealistic renderings. To address this, we introduce Expanded Dynamic NeRF (ExpanDyNeRF), a monocular NeRF framework that leverages Gaussian splatting priors and a pseudo-ground-truth generation strategy to enable realistic synthesis under large-angle rotations. ExpanDyNeRF optimizes density and color features to improve scene reconstruction from challenging perspectives. We also present the Synthetic Dynamic Multiview (SynDM) dataset, the first synthetic multiview dataset for dynamic scenes with explicit side-view supervision-created using a custom GTA V-based rendering pipeline. Quantitative and qualitative results on SynDM and real-world datasets demonstrate that ExpanDyNeRF significantly outperforms existing dynamic NeRF methods in rendering fidelity under extreme viewpoint shifts. Further details are provided in the supplementary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理解隐式神经表征中的 NTK 方差</w:t>
      </w:r>
    </w:p>
    <w:p>
      <w:r>
        <w:rPr>
          <w:rFonts w:ascii="Times New Roman" w:hAnsi="Times New Roman" w:eastAsia="宋体"/>
          <w:b/>
          <w:color w:val="003264"/>
          <w:sz w:val="24"/>
        </w:rPr>
        <w:t>Understanding NTK Variance in Implicit Neural Representations</w:t>
      </w:r>
    </w:p>
    <w:p>
      <w:r>
        <w:rPr>
          <w:rFonts w:ascii="Times New Roman" w:hAnsi="Times New Roman" w:eastAsia="宋体"/>
          <w:sz w:val="21"/>
        </w:rPr>
        <w:t>作者: Yixin Zhuang</w:t>
        <w:br/>
      </w:r>
      <w:r>
        <w:rPr>
          <w:rFonts w:ascii="Times New Roman" w:hAnsi="Times New Roman" w:eastAsia="宋体"/>
          <w:sz w:val="21"/>
        </w:rPr>
        <w:t xml:space="preserve">时间: 2025-12-17T08:06:47Z | </w:t>
      </w:r>
      <w:r>
        <w:t xml:space="preserve">链接: </w:t>
      </w:r>
      <w:hyperlink r:id="rId885">
        <w:r>
          <w:rPr>
            <w:rFonts w:ascii="Times New Roman" w:hAnsi="Times New Roman" w:eastAsia="宋体"/>
            <w:color w:val="0000FF"/>
            <w:sz w:val="21"/>
            <w:u w:val="single"/>
          </w:rPr>
          <w:t>https://arxiv.org/abs/2512.15169v1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 (INR) 通常收敛缓慢，并且由于频谱偏差而难以恢复高频细节。虽然之前的工作将这种行为与神经正切内核 (NTK) 联系起来，但具体的架构选择如何影响 NTK 调节仍不清楚。我们表明，许多 INR 机制可以通过它们对一小组共同确定 NTK 特征值方差的成对相似性因子和缩放项的影响来理解。对于标准坐标 MLP，有限的输入特征交互会导致较大的特征值色散和较差的调节。我们推导了常见 INR 分量的闭合形式方差分解，并表明位置编码重塑了输入相似性，球归一化通过分层缩放减少了方差，Hadamard 调制引入了严格低于 1 的附加相似性因子，从而产生乘性方差减少。这种统一的观点解释了不同的 INR 架构如何通过改进 NTK 调节来减轻频谱偏差。跨多个任务的实验证实了预测的方差减少，并证明了更快、更稳定的收敛以及改进的重建质量。</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often converge slowly and struggle to recover high-frequency details due to spectral bias. While prior work links this behavior to the Neural Tangent Kernel (NTK), how specific architectural choices affect NTK conditioning remains unclear. We show that many INR mechanisms can be understood through their impact on a small set of pairwise similarity factors and scaling terms that jointly determine NTK eigenvalue variance. For standard coordinate MLPs, limited input-feature interactions induce large eigenvalue dispersion and poor conditioning. We derive closed-form variance decompositions for common INR components and show that positional encoding reshapes input similarity, spherical normalization reduces variance via layerwise scaling, and Hadamard modulation introduces additional similarity factors strictly below one, yielding multiplicative variance reduction. This unified view explains how diverse INR architectures mitigate spectral bias by improving NTK conditioning. Experiments across multiple tasks confirm the predicted variance reductions and demonstrate faster, more stable convergence with improved reconstruction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网格压缩的分层神经表面</w:t>
      </w:r>
    </w:p>
    <w:p>
      <w:r>
        <w:rPr>
          <w:rFonts w:ascii="Times New Roman" w:hAnsi="Times New Roman" w:eastAsia="宋体"/>
          <w:b/>
          <w:color w:val="003264"/>
          <w:sz w:val="24"/>
        </w:rPr>
        <w:t>Hierarchical Neural Surfaces for 3D Mesh Compression</w:t>
      </w:r>
    </w:p>
    <w:p>
      <w:r>
        <w:rPr>
          <w:rFonts w:ascii="Times New Roman" w:hAnsi="Times New Roman" w:eastAsia="宋体"/>
          <w:sz w:val="21"/>
        </w:rPr>
        <w:t>作者: Alan Bovik</w:t>
        <w:br/>
      </w:r>
      <w:r>
        <w:rPr>
          <w:rFonts w:ascii="Times New Roman" w:hAnsi="Times New Roman" w:eastAsia="宋体"/>
          <w:sz w:val="21"/>
        </w:rPr>
        <w:t xml:space="preserve">时间: 2025-12-17T21:32:04Z | </w:t>
      </w:r>
      <w:r>
        <w:t xml:space="preserve">链接: </w:t>
      </w:r>
      <w:hyperlink r:id="rId886">
        <w:r>
          <w:rPr>
            <w:rFonts w:ascii="Times New Roman" w:hAnsi="Times New Roman" w:eastAsia="宋体"/>
            <w:color w:val="0000FF"/>
            <w:sz w:val="21"/>
            <w:u w:val="single"/>
          </w:rPr>
          <w:t>https://arxiv.org/abs/2512.15985v1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 (INR) 已被证明可以实现图像、视频、3D 表面和音频等多种模式的最先进的压缩。大多数研究都集中在构建 3D 几何的传统隐式表示的神经对应物，例如符号距离函数。然而，基于三角形网格的几何表示仍然是业界最广泛使用的表示，而构建能够生成它们的 INR 的研究却很少。在本文中，我们提出了一种构建零亏格 3D 流形的紧凑 INR 的方法。我们的方法依赖于创建给定 3D 网格的球形参数化 - 将网格的表面映射到单位球体的表面 - 然后构建一个 INR，对在其表面上连续定义的位移矢量场进行编码，从而重新生成原始形状。我们的表示的紧凑性可以归因于其层次结构，其中它首先恢复编码表面的粗糙结构，然后再向其添加高频细节。一旦计算出 INR，就可以从中解码任意分辨率/连接性的 3D 网格。解码可以实时执行，同时实现重建质量和压缩表示的大小之间的最先进的权衡。</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been demonstrated to achieve state-of-the-art compression of a broad range of modalities such as images, videos, 3D surfaces, and audio. Most studies have focused on building neural counterparts of traditional implicit representations of 3D geometries, such as signed distance functions. However, the triangle mesh-based representation of geometry remains the most widely used representation in the industry, while building INRs capable of generating them has been sparsely studied. In this paper, we present a method for building compact INRs of zero-genus 3D manifolds. Our method relies on creating a spherical parameterization of a given 3D mesh - mapping the surface of a mesh to that of a unit sphere - then constructing an INR that encodes the displacement vector field defined continuously on its surface that regenerates the original shape. The compactness of our representation can be attributed to its hierarchical structure, wherein it first recovers the coarse structure of the encoded surface before adding high-frequency details to it. Once the INR is computed, 3D meshes of arbitrary resolution/connectivity can be decoded from it. The decoding can be performed in real time while achieving a state-of-the-art trade-off between reconstruction quality and the size of the compressed representations.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使用高斯 Splats 创建高保真面部几何形状和纹理</w:t>
      </w:r>
    </w:p>
    <w:p>
      <w:r>
        <w:rPr>
          <w:rFonts w:ascii="Times New Roman" w:hAnsi="Times New Roman" w:eastAsia="宋体"/>
          <w:b/>
          <w:color w:val="003264"/>
          <w:sz w:val="24"/>
        </w:rPr>
        <w:t>Using Gaussian Splats to Create High-Fidelity Facial Geometry and Texture</w:t>
      </w:r>
    </w:p>
    <w:p>
      <w:r>
        <w:rPr>
          <w:rFonts w:ascii="Times New Roman" w:hAnsi="Times New Roman" w:eastAsia="宋体"/>
          <w:sz w:val="21"/>
        </w:rPr>
        <w:t>作者: Ronald Fedkiw</w:t>
        <w:br/>
      </w:r>
      <w:r>
        <w:rPr>
          <w:rFonts w:ascii="Times New Roman" w:hAnsi="Times New Roman" w:eastAsia="宋体"/>
          <w:sz w:val="21"/>
        </w:rPr>
        <w:t xml:space="preserve">时间: 2025-12-18T10:53:51Z | </w:t>
      </w:r>
      <w:r>
        <w:t xml:space="preserve">链接: </w:t>
      </w:r>
      <w:hyperlink r:id="rId887">
        <w:r>
          <w:rPr>
            <w:rFonts w:ascii="Times New Roman" w:hAnsi="Times New Roman" w:eastAsia="宋体"/>
            <w:color w:val="0000FF"/>
            <w:sz w:val="21"/>
            <w:u w:val="single"/>
          </w:rPr>
          <w:t>https://arxiv.org/abs/2512.16397v1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我们利用日益流行的三维神经表征来构建对未校准人脸图像集合的统一且一致的解释。我们的方法利用高斯分布，因为它比 NeRF 更明确，因此更容易受到约束。我们利用分割注释来对齐面部的语义区域，从而有助于仅从 11 张图像中重建中性姿势（而不是需要长视频）。我们将高斯软约束到底层三角表面，以提供更结构化的高斯 Splat 重建，这反过来又通知后续扰动，以提高底层三角表面的准确性。然后可以在标准图形管道中使用生成的三角表面。此外，也许最有影响力的是，我们展示了精确的几何形状如何使高斯斑点转换为纹理空间，在纹理空间中它们可以被视为依赖于视图的神经纹理。这允许人们在场景中的任何资源上使用高视觉保真度高斯泼溅，而无需修改任何其他资源或图形管道的任何其他方面（几何、照明、渲染器等）。我们利用可重新照明的高斯模型将纹理与照明分开，以获得也可以在标准图形管道中轻松使用的高分辨率反照率纹理。我们系统的灵活性允许使用不同的图像进行训练，即使在不兼容的照明下也是如此，从而促进稳健的正则化。最后，我们通过说明其在文本驱动的资产创建管道中的使用来证明我们的方法的有效性。</w:t>
      </w:r>
    </w:p>
    <w:p>
      <w:pPr>
        <w:spacing w:before="120"/>
      </w:pPr>
      <w:r>
        <w:rPr>
          <w:rFonts w:ascii="Times New Roman" w:hAnsi="Times New Roman" w:eastAsia="宋体"/>
          <w:b/>
          <w:sz w:val="21"/>
        </w:rPr>
        <w:t>English Abstract:</w:t>
      </w:r>
    </w:p>
    <w:p>
      <w:r>
        <w:rPr>
          <w:rFonts w:ascii="Times New Roman" w:hAnsi="Times New Roman" w:eastAsia="宋体"/>
          <w:sz w:val="21"/>
        </w:rPr>
        <w:t>We leverage increasingly popular three-dimensional neural representations in order to construct a unified and consistent explanation of a collection of uncalibrated images of the human face. Our approach utilizes Gaussian Splatting, since it is more explicit and thus more amenable to constraints than NeRFs. We leverage segmentation annotations to align the semantic regions of the face, facilitating the reconstruction of a neutral pose from only 11 images (as opposed to requiring a long video). We soft constrain the Gaussians to an underlying triangulated surface in order to provide a more structured Gaussian Splat reconstruction, which in turn informs subsequent perturbations to increase the accuracy of the underlying triangulated surface. The resulting triangulated surface can then be used in a standard graphics pipeline. In addition, and perhaps most impactful, we show how accurate geometry enables the Gaussian Splats to be transformed into texture space where they can be treated as a view-dependent neural texture. This allows one to use high visual fidelity Gaussian Splatting on any asset in a scene without the need to modify any other asset or any other aspect (geometry, lighting, renderer, etc.) of the graphics pipeline. We utilize a relightable Gaussian model to disentangle texture from lighting in order to obtain a delit high-resolution albedo texture that is also readily usable in a standard graphics pipeline. The flexibility of our system allows for training with disparate images, even with incompatible lighting, facilitating robust regularization. Finally, we demonstrate the efficacy of our approach by illustrating its use in a text-driven asset creation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SDFoam：用于显式表面重建的符号距离泡沫</w:t>
      </w:r>
    </w:p>
    <w:p>
      <w:r>
        <w:rPr>
          <w:rFonts w:ascii="Times New Roman" w:hAnsi="Times New Roman" w:eastAsia="宋体"/>
          <w:b/>
          <w:color w:val="003264"/>
          <w:sz w:val="24"/>
        </w:rPr>
        <w:t>SDFoam: Signed-Distance Foam for explicit surface reconstruction</w:t>
      </w:r>
    </w:p>
    <w:p>
      <w:r>
        <w:rPr>
          <w:rFonts w:ascii="Times New Roman" w:hAnsi="Times New Roman" w:eastAsia="宋体"/>
          <w:sz w:val="21"/>
        </w:rPr>
        <w:t>作者: Nicola Garau</w:t>
        <w:br/>
      </w:r>
      <w:r>
        <w:rPr>
          <w:rFonts w:ascii="Times New Roman" w:hAnsi="Times New Roman" w:eastAsia="宋体"/>
          <w:sz w:val="21"/>
        </w:rPr>
        <w:t xml:space="preserve">时间: 2025-12-18T16:11:18Z | </w:t>
      </w:r>
      <w:r>
        <w:t xml:space="preserve">链接: </w:t>
      </w:r>
      <w:hyperlink r:id="rId888">
        <w:r>
          <w:rPr>
            <w:rFonts w:ascii="Times New Roman" w:hAnsi="Times New Roman" w:eastAsia="宋体"/>
            <w:color w:val="0000FF"/>
            <w:sz w:val="21"/>
            <w:u w:val="single"/>
          </w:rPr>
          <w:t>https://arxiv.org/abs/2512.16706v1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 (NeRF) 通过使用光线追踪体积渲染在视图合成方面取得了令人瞩目的进展。基于喷射的方法（例如 3D 高斯喷射 (3DGS)）通过光栅化 3D 图元来提供更快的渲染。 RadiantFoam (RF) 恢复了光线追踪，通过使用显式维诺图 (VD) 组织辐射度，实现了与高斯泼溅法相当的吞吐量。然而，所有提到的方法仍然难以实现精确的网格重建。我们通过联合学习显式 VD 和隐式有符号距离场 (SDF) 来解决这一差距。场景通过光线追踪进行优化，并通过 Eikonal 目标进行正则化。 SDF 引入了度量一致的等值面，这反过来又使近表面 Voronoi 单元面偏置以与零水平集对齐。由此产生的模型产生更清晰、视图一致的表面，具有更少的漂浮物和改进的拓扑，同时保持光度质量并保持与 RadiantFoam 相当的训练速度。在不同的场景中，我们的混合隐式-显式公式（我们将其命名为 SDFoam）可在具有可比外观（PSNR、SSIM）的情况下显着提高网格重建精度（倒角距离），而不会牺牲效率。</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have driven impressive progress in view synthesis by using ray-traced volumetric rendering. Splatting-based methods such as 3D Gaussian Splatting (3DGS) provide faster rendering by rasterizing 3D primitives. RadiantFoam (RF) brought ray tracing back, achieving throughput comparable to Gaussian Splatting by organizing radiance with an explicit Voronoi Diagram (VD). Yet, all the mentioned methods still struggle with precise mesh reconstruction. We address this gap by jointly learning an explicit VD with an implicit Signed Distance Field (SDF). The scene is optimized via ray tracing and regularized by an Eikonal objective. The SDF introduces metric-consistent isosurfaces, which, in turn, bias near-surface Voronoi cell faces to align with the zero level set. The resulting model produces crisper, view-consistent surfaces with fewer floaters and improved topology, while preserving photometric quality and maintaining training speed on par with RadiantFoam. Across diverse scenes, our hybrid implicit-explicit formulation, which we name SDFoam, substantially improves mesh reconstruction accuracy (Chamfer distance) with comparable appearance (PSNR, SSIM), without sacrificing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3D 感知表达蒸馏即时表达高斯头部头像</w:t>
      </w:r>
    </w:p>
    <w:p>
      <w:r>
        <w:rPr>
          <w:rFonts w:ascii="Times New Roman" w:hAnsi="Times New Roman" w:eastAsia="宋体"/>
          <w:b/>
          <w:color w:val="003264"/>
          <w:sz w:val="24"/>
        </w:rPr>
        <w:t>Instant Expressive Gaussian Head Avatar via 3D-Aware Expression Distillation</w:t>
      </w:r>
    </w:p>
    <w:p>
      <w:r>
        <w:rPr>
          <w:rFonts w:ascii="Times New Roman" w:hAnsi="Times New Roman" w:eastAsia="宋体"/>
          <w:sz w:val="21"/>
        </w:rPr>
        <w:t>作者: Koki Nagano</w:t>
        <w:br/>
      </w:r>
      <w:r>
        <w:rPr>
          <w:rFonts w:ascii="Times New Roman" w:hAnsi="Times New Roman" w:eastAsia="宋体"/>
          <w:sz w:val="21"/>
        </w:rPr>
        <w:t xml:space="preserve">时间: 2025-12-18T18:53:28Z | </w:t>
      </w:r>
      <w:r>
        <w:t xml:space="preserve">链接: </w:t>
      </w:r>
      <w:hyperlink r:id="rId889">
        <w:r>
          <w:rPr>
            <w:rFonts w:ascii="Times New Roman" w:hAnsi="Times New Roman" w:eastAsia="宋体"/>
            <w:color w:val="0000FF"/>
            <w:sz w:val="21"/>
            <w:u w:val="single"/>
          </w:rPr>
          <w:t>https://arxiv.org/abs/2512.16893v1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由于视频扩散模型的最新进展，肖像动画的质量得到了巨大的提高。然而，这些 2D 方法通常会损害 3D 一致性和速度，限制了它们在现实场景中的适用性，例如数字孪生或远程呈现。相比之下，3D 感知面部动画前馈方法（基于显式 3D 表示（例如神经辐射场或高斯分布）构建）可确保 3D 一致性并实现更快的推理速度，但表情细节较差。在本文中，我们的目标是通过将基于 2D 扩散的方法中的知识提炼到前馈编码器中来结合它们的优势，该编码器可以立即将野外单图像转换为 3D 一致、快速且富有表现力的动画表示。我们的动画表示与面部的 3D 表示分离，并从数据中隐式学习运动，从而消除了对通常限制动画功能的预定义参数模型的依赖。与之前用于融合 3D 结构和动画信息的计算密集型全局融合机制（例如多个注意层）不同，我们的设计采用高效的轻量级局部融合策略来实现高动画表现力。因此，我们的方法以 107.31 FPS 的速度运行动画和姿势控制，同时实现与最先进的动画质量相当的动画质量，超越了以速度换取质量的替代设计，反之亦然。项目网站是 https://research.nvidia.com/labs/amri/projects/instant4d</w:t>
      </w:r>
    </w:p>
    <w:p>
      <w:pPr>
        <w:spacing w:before="120"/>
      </w:pPr>
      <w:r>
        <w:rPr>
          <w:rFonts w:ascii="Times New Roman" w:hAnsi="Times New Roman" w:eastAsia="宋体"/>
          <w:b/>
          <w:sz w:val="21"/>
        </w:rPr>
        <w:t>English Abstract:</w:t>
      </w:r>
    </w:p>
    <w:p>
      <w:r>
        <w:rPr>
          <w:rFonts w:ascii="Times New Roman" w:hAnsi="Times New Roman" w:eastAsia="宋体"/>
          <w:sz w:val="21"/>
        </w:rPr>
        <w:t>Portrait animation has witnessed tremendous quality improvements thanks to recent advances in video diffusion models. However, these 2D methods often compromise 3D consistency and speed, limiting their applicability in real-world scenarios, such as digital twins or telepresence. In contrast, 3D-aware facial animation feedforward methods -- built upon explicit 3D representations, such as neural radiance fields or Gaussian splatting -- ensure 3D consistency and achieve faster inference speed, but come with inferior expression details. In this paper, we aim to combine their strengths by distilling knowledge from a 2D diffusion-based method into a feed-forward encoder, which instantly converts an in-the-wild single image into a 3D-consistent, fast yet expressive animatable representation. Our animation representation is decoupled from the face's 3D representation and learns motion implicitly from data, eliminating the dependency on pre-defined parametric models that often constrain animation capabilities. Unlike previous computationally intensive global fusion mechanisms (e.g., multiple attention layers) for fusing 3D structural and animation information, our design employs an efficient lightweight local fusion strategy to achieve high animation expressivity. As a result, our method runs at 107.31 FPS for animation and pose control while achieving comparable animation quality to the state-of-the-art, surpassing alternative designs that trade speed for quality or vice versa. Project website is https://research.nvidia.com/labs/amri/projects/instant4d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神经网络架构的统一表示</w:t>
      </w:r>
    </w:p>
    <w:p>
      <w:r>
        <w:rPr>
          <w:rFonts w:ascii="Times New Roman" w:hAnsi="Times New Roman" w:eastAsia="宋体"/>
          <w:b/>
          <w:color w:val="003264"/>
          <w:sz w:val="24"/>
        </w:rPr>
        <w:t>A Unified Representation of Neural Networks Architectures</w:t>
      </w:r>
    </w:p>
    <w:p>
      <w:r>
        <w:rPr>
          <w:rFonts w:ascii="Times New Roman" w:hAnsi="Times New Roman" w:eastAsia="宋体"/>
          <w:sz w:val="21"/>
        </w:rPr>
        <w:t>作者: Bogdan Robu</w:t>
        <w:br/>
      </w:r>
      <w:r>
        <w:rPr>
          <w:rFonts w:ascii="Times New Roman" w:hAnsi="Times New Roman" w:eastAsia="宋体"/>
          <w:sz w:val="21"/>
        </w:rPr>
        <w:t xml:space="preserve">时间: 2025-12-19T14:01:50Z | </w:t>
      </w:r>
      <w:r>
        <w:t xml:space="preserve">链接: </w:t>
      </w:r>
      <w:hyperlink r:id="rId890">
        <w:r>
          <w:rPr>
            <w:rFonts w:ascii="Times New Roman" w:hAnsi="Times New Roman" w:eastAsia="宋体"/>
            <w:color w:val="0000FF"/>
            <w:sz w:val="21"/>
            <w:u w:val="single"/>
          </w:rPr>
          <w:t>https://arxiv.org/abs/2512.17593v2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考虑神经网络（NN）架构的极限情况，即每个隐藏层中的神经元数量和隐藏层的数量趋于无穷大，从而形成连续体，并且我们得出近似误差作为神经元和/或隐藏层数量的函数。首先，我们考虑具有单个隐藏层的神经网络的情况，并推导出积分无限宽度神经表示，该表示概括了现有的连续神经网络（CNN）表示。然后我们将其扩展到具有有限数量的完整隐藏层和残差连接的深度残差 CNN。其次，我们重新审视神经常微分方程和深度残差神经网络之间的关系，并通过离散化技术形式化近似误差。然后，我们将这两种方法合并为神经网络的统一同质表示，即分布式参数神经网络 (DiPaNet)，并且我们表明，大多数现有的有限和无限维神经网络架构通过同质化/离散化与 DiPaNet 表示相关。我们的方法是纯粹确定性的，适用于一般的、均匀连续的矩阵权重函数。讨论了与神经场和其他神经积分微分方程的关系以及 DiPaNet 框架的进一步可能的推广和应用。</w:t>
      </w:r>
    </w:p>
    <w:p>
      <w:pPr>
        <w:spacing w:before="120"/>
      </w:pPr>
      <w:r>
        <w:rPr>
          <w:rFonts w:ascii="Times New Roman" w:hAnsi="Times New Roman" w:eastAsia="宋体"/>
          <w:b/>
          <w:sz w:val="21"/>
        </w:rPr>
        <w:t>English Abstract:</w:t>
      </w:r>
    </w:p>
    <w:p>
      <w:r>
        <w:rPr>
          <w:rFonts w:ascii="Times New Roman" w:hAnsi="Times New Roman" w:eastAsia="宋体"/>
          <w:sz w:val="21"/>
        </w:rPr>
        <w:t>In this paper we consider the limiting case of neural networks (NNs) architectures when the number of neurons in each hidden layer and the number of hidden layers tend to infinity thus forming a continuum, and we derive approximation errors as a function of the number of neurons and/or hidden layers. Firstly, we consider the case of neural networks with a single hidden layer and we derive an integral infinite width neural representation that generalizes existing continuous neural networks (CNNs) representations. Then we extend this to deep residual CNNs that have a finite number of integral hidden layers and residual connections. Secondly, we revisit the relation between neural ODEs and deep residual NNs and we formalize approximation errors via discretization techniques. Then, we merge these two approaches into a unified homogeneous representation of NNs as a Distributed Parameter neural Network (DiPaNet) and we show that most of the existing finite and infinite-dimensional NNs architectures are related via homogenization/discretization with the DiPaNet representation. Our approach is purely deterministic and applies to general, uniformly continuous matrix weight functions. Relations with neural fields and other neural integro-differential equations are discussed along with further possible generalizations and applications of the DiPaNet framework.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MGRegBench：具有用于乳腺 X 线摄影图像配准的解剖标志的新颖基准数据集</w:t>
      </w:r>
    </w:p>
    <w:p>
      <w:r>
        <w:rPr>
          <w:rFonts w:ascii="Times New Roman" w:hAnsi="Times New Roman" w:eastAsia="宋体"/>
          <w:b/>
          <w:color w:val="003264"/>
          <w:sz w:val="24"/>
        </w:rPr>
        <w:t>MGRegBench: A Novel Benchmark Dataset with Anatomical Landmarks for Mammography Image Registration</w:t>
      </w:r>
    </w:p>
    <w:p>
      <w:r>
        <w:rPr>
          <w:rFonts w:ascii="Times New Roman" w:hAnsi="Times New Roman" w:eastAsia="宋体"/>
          <w:sz w:val="21"/>
        </w:rPr>
        <w:t>作者: Dmitry Sorokin</w:t>
        <w:br/>
      </w:r>
      <w:r>
        <w:rPr>
          <w:rFonts w:ascii="Times New Roman" w:hAnsi="Times New Roman" w:eastAsia="宋体"/>
          <w:sz w:val="21"/>
        </w:rPr>
        <w:t xml:space="preserve">时间: 2025-12-19T14:10:36Z | </w:t>
      </w:r>
      <w:r>
        <w:t xml:space="preserve">链接: </w:t>
      </w:r>
      <w:hyperlink r:id="rId891">
        <w:r>
          <w:rPr>
            <w:rFonts w:ascii="Times New Roman" w:hAnsi="Times New Roman" w:eastAsia="宋体"/>
            <w:color w:val="0000FF"/>
            <w:sz w:val="21"/>
            <w:u w:val="single"/>
          </w:rPr>
          <w:t>https://arxiv.org/abs/2512.17605v1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强大的乳房X线摄影登记对于跟踪疾病进展和监测乳腺组织的纵向变化等临床应用至关重要。然而，由于缺乏公共数据集和标准化基准，进展受到限制。现有的研究通常无法直接比较，因为它们使用私人数据和不一致的评估框架。为了解决这个问题，我们提出了 MGRegBench，一个用于乳房 X 光检查配准的公共基准数据集。它包含 5,000 多个图像对，其中 100 个包含手动解剖标志和分割掩模，用于严格评估。这使得 MGRegBench 成为最大的带有手动注释的公共 2D 配准数据集之一。使用此资源，我们对多种配准方法进行了基准测试，包括经典 (ANT)、基于学习的（VoxelMorph、TransMorph）、隐式神经表示 (IDIR)、经典的乳房 X 线摄影特定方法以及最近最先进的深度学习方法 MammoRegNet。这些实现根据作者的实现适应了这种模式，或者从头开始重新实现。我们的贡献是：（1）该规模的第一个公共数据集，其中包含用于乳房X光检查注册的手动标志和掩模； (2) 首次对该模态的不同方法进行同类比较； (3)基于深度学习的注册的广泛分析。我们公开发布我们的代码和数据，以建立公平比较的基础资源并促进未来的研究。源代码和数据位于 https://github.com/KourtKardash/MGRegBench。</w:t>
      </w:r>
    </w:p>
    <w:p>
      <w:pPr>
        <w:spacing w:before="120"/>
      </w:pPr>
      <w:r>
        <w:rPr>
          <w:rFonts w:ascii="Times New Roman" w:hAnsi="Times New Roman" w:eastAsia="宋体"/>
          <w:b/>
          <w:sz w:val="21"/>
        </w:rPr>
        <w:t>English Abstract:</w:t>
      </w:r>
    </w:p>
    <w:p>
      <w:r>
        <w:rPr>
          <w:rFonts w:ascii="Times New Roman" w:hAnsi="Times New Roman" w:eastAsia="宋体"/>
          <w:sz w:val="21"/>
        </w:rPr>
        <w:t>Robust mammography registration is essential for clinical applications like tracking disease progression and monitoring longitudinal changes in breast tissue. However, progress has been limited by the absence of public datasets and standardized benchmarks. Existing studies are often not directly comparable, as they use private data and inconsistent evaluation frameworks. To address this, we present MGRegBench, a public benchmark dataset for mammogram registration. It comprises over 5,000 image pairs, with 100 containing manual anatomical landmarks and segmentation masks for rigorous evaluation. This makes MGRegBench one of the largest public 2D registration datasets with manual annotations. Using this resource, we benchmarked diverse registration methods including classical (ANTs), learning-based (VoxelMorph, TransMorph), implicit neural representation (IDIR), a classic mammography-specific approach, and a recent state-of-the-art deep learning method MammoRegNet. The implementations were adapted to this modality from the authors' implementations or re-implemented from scratch. Our contributions are: (1) the first public dataset of this scale with manual landmarks and masks for mammography registration; (2) the first like-for-like comparison of diverse methods on this modality; and (3) an extensive analysis of deep learning-based registration. We publicly release our code and data to establish a foundational resource for fair comparisons and catalyze future research. The source code and data are at https://github.com/KourtKardash/MGRegBench.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Pix2NPHM：学习从单个图像回归 NPHM 重建</w:t>
      </w:r>
    </w:p>
    <w:p>
      <w:r>
        <w:rPr>
          <w:rFonts w:ascii="Times New Roman" w:hAnsi="Times New Roman" w:eastAsia="宋体"/>
          <w:b/>
          <w:color w:val="003264"/>
          <w:sz w:val="24"/>
        </w:rPr>
        <w:t>Pix2NPHM: Learning to Regress NPHM Reconstructions From a Single Image</w:t>
      </w:r>
    </w:p>
    <w:p>
      <w:r>
        <w:rPr>
          <w:rFonts w:ascii="Times New Roman" w:hAnsi="Times New Roman" w:eastAsia="宋体"/>
          <w:sz w:val="21"/>
        </w:rPr>
        <w:t>作者: Matthias Nießner</w:t>
        <w:br/>
      </w:r>
      <w:r>
        <w:rPr>
          <w:rFonts w:ascii="Times New Roman" w:hAnsi="Times New Roman" w:eastAsia="宋体"/>
          <w:sz w:val="21"/>
        </w:rPr>
        <w:t xml:space="preserve">时间: 2025-12-19T16:44:32Z | </w:t>
      </w:r>
      <w:r>
        <w:t xml:space="preserve">链接: </w:t>
      </w:r>
      <w:hyperlink r:id="rId892">
        <w:r>
          <w:rPr>
            <w:rFonts w:ascii="Times New Roman" w:hAnsi="Times New Roman" w:eastAsia="宋体"/>
            <w:color w:val="0000FF"/>
            <w:sz w:val="21"/>
            <w:u w:val="single"/>
          </w:rPr>
          <w:t>https://arxiv.org/abs/2512.17773v1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神经参数化头部模型 (NPHM) 是相对于基于网格的 3D 可变形模型 (3DMM) 的最新进展，可促进高保真几何细节。然而，由于 NPHM 潜在空间的表达性质，将 NPHM 与视觉输入相匹配是出了名的具有挑战性。为此，我们提出了 Pix2NPHM，一种视觉变换器（ViT）网络，在给定单个图像作为输入的情况下，直接回归 NPHM 参数。与现有方法相比，神经参数空间使我们的方法能够重建更可识别的面部几何形状和准确的面部表情。为了广泛推广，我们利用特定领域的 ViT 作为主干，这些主干在几何预测任务上进行了预训练。我们在 3D 数据的混合上训练 Pix2NPHM，包括总共超过 100K 的 NPHM 配准，可以在 SDF 空间中进行直接监督，以及大规模 2D 视频数据集，其中法线估计用作伪地面实况几何。 Pix2NPHM 不仅允许以交互帧速率进行 3D 重建，还可以通过针对估计表面法线和规范点图的后续推理时间优化来提高几何保真度。因此，我们实现了前所未有的面部重建质量，可以在野外数据上大规模运行。</w:t>
      </w:r>
    </w:p>
    <w:p>
      <w:pPr>
        <w:spacing w:before="120"/>
      </w:pPr>
      <w:r>
        <w:rPr>
          <w:rFonts w:ascii="Times New Roman" w:hAnsi="Times New Roman" w:eastAsia="宋体"/>
          <w:b/>
          <w:sz w:val="21"/>
        </w:rPr>
        <w:t>English Abstract:</w:t>
      </w:r>
    </w:p>
    <w:p>
      <w:r>
        <w:rPr>
          <w:rFonts w:ascii="Times New Roman" w:hAnsi="Times New Roman" w:eastAsia="宋体"/>
          <w:sz w:val="21"/>
        </w:rPr>
        <w:t>Neural Parametric Head Models (NPHMs) are a recent advancement over mesh-based 3d morphable models (3DMMs) to facilitate high-fidelity geometric detail. However, fitting NPHMs to visual inputs is notoriously challenging due to the expressive nature of their underlying latent space. To this end, we propose Pix2NPHM, a vision transformer (ViT) network that directly regresses NPHM parameters, given a single image as input. Compared to existing approaches, the neural parametric space allows our method to reconstruct more recognizable facial geometry and accurate facial expressions. For broad generalization, we exploit domain-specific ViTs as backbones, which are pretrained on geometric prediction tasks. We train Pix2NPHM on a mixture of 3D data, including a total of over 100K NPHM registrations that enable direct supervision in SDF space, and large-scale 2D video datasets, for which normal estimates serve as pseudo ground truth geometry. Pix2NPHM not only allows for 3D reconstructions at interactive frame rates, it is also possible to improve geometric fidelity by a subsequent inference-time optimization against estimated surface normals and canonical point maps. As a result, we achieve unprecedented face reconstruction quality that can run at scale on in-the-wild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通过动态核心的自动微分来学习垂直坐标</w:t>
      </w:r>
    </w:p>
    <w:p>
      <w:r>
        <w:rPr>
          <w:rFonts w:ascii="Times New Roman" w:hAnsi="Times New Roman" w:eastAsia="宋体"/>
          <w:b/>
          <w:color w:val="003264"/>
          <w:sz w:val="24"/>
        </w:rPr>
        <w:t>Learning vertical coordinates via automatic differentiation of a dynamical core</w:t>
      </w:r>
    </w:p>
    <w:p>
      <w:r>
        <w:rPr>
          <w:rFonts w:ascii="Times New Roman" w:hAnsi="Times New Roman" w:eastAsia="宋体"/>
          <w:sz w:val="21"/>
        </w:rPr>
        <w:t>作者: Alex Bihlo</w:t>
        <w:br/>
      </w:r>
      <w:r>
        <w:rPr>
          <w:rFonts w:ascii="Times New Roman" w:hAnsi="Times New Roman" w:eastAsia="宋体"/>
          <w:sz w:val="21"/>
        </w:rPr>
        <w:t xml:space="preserve">时间: 2025-12-19T18:31:07Z | </w:t>
      </w:r>
      <w:r>
        <w:t xml:space="preserve">链接: </w:t>
      </w:r>
      <w:hyperlink r:id="rId893">
        <w:r>
          <w:rPr>
            <w:rFonts w:ascii="Times New Roman" w:hAnsi="Times New Roman" w:eastAsia="宋体"/>
            <w:color w:val="0000FF"/>
            <w:sz w:val="21"/>
            <w:u w:val="single"/>
          </w:rPr>
          <w:t>https://arxiv.org/abs/2512.17877v1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大气模型中的地形跟踪坐标通常会将其网格结构印在解决方案上，特别是在陡峭的地形上，扭曲的坐标层可能会产生虚假的水平和垂直运动。 Standard formulations, such as hybrid or SLEVE coordinates, mitigate these errors by using analytic decay functions controlled by heuristic scale parameters that are typically tuned by hand and fixed a priori.在这项工作中，我们提出了一个框架，将参数垂直坐标系定义为可微动态核心内的可学习组件。我们为荒川 C 网格上的二维非静水力欧拉方程开发了一种端到端可微分数值求解器，并引入了基于积分变换神经网络的神经垂直增强 (NEUVE) 地形跟随坐标，保证了单调性。我们方法的一个关键特征是使用自动微分来计算精确的几何度量项，从而消除与有限差分坐标导数相关的截断误差。通过将时间积分的模拟误差耦合到参数化，我们的公式找到了针对基础物理和数值优化的网格结构。使用多个标准测试，我们证明这些学习坐标在非线性统计基准中将均方误差降低了 1.4 至 2 倍，并消除了陡峭地形上的虚假垂直速度条纹。</w:t>
      </w:r>
    </w:p>
    <w:p>
      <w:pPr>
        <w:spacing w:before="120"/>
      </w:pPr>
      <w:r>
        <w:rPr>
          <w:rFonts w:ascii="Times New Roman" w:hAnsi="Times New Roman" w:eastAsia="宋体"/>
          <w:b/>
          <w:sz w:val="21"/>
        </w:rPr>
        <w:t>English Abstract:</w:t>
      </w:r>
    </w:p>
    <w:p>
      <w:r>
        <w:rPr>
          <w:rFonts w:ascii="Times New Roman" w:hAnsi="Times New Roman" w:eastAsia="宋体"/>
          <w:sz w:val="21"/>
        </w:rPr>
        <w:t>Terrain-following coordinates in atmospheric models often imprint their grid structure onto the solution, particularly over steep topography, where distorted coordinate layers can generate spurious horizontal and vertical motion. Standard formulations, such as hybrid or SLEVE coordinates, mitigate these errors by using analytic decay functions controlled by heuristic scale parameters that are typically tuned by hand and fixed a priori. In this work, we propose a framework to define a parametric vertical coordinate system as a learnable component within a differentiable dynamical core. We develop an end-to-end differentiable numerical solver for the two-dimensional non-hydrostatic Euler equations on an Arakawa C-grid, and introduce a NEUral Vertical Enhancement (NEUVE) terrain-following coordinate based on an integral transformed neural network that guarantees monotonicity. A key feature of our approach is the use of automatic differentiation to compute exact geometric metric terms, thereby eliminating truncation errors associated with finite-difference coordinate derivatives. By coupling simulation errors through the time integration to the parameterization, our formulation finds a grid structure optimized for both the underlying physics and numerics. Using several standard tests, we demonstrate that these learned coordinates reduce the mean squared error by a factor of 1.4 to 2 in non-linear statistical benchmarks, and eliminate spurious vertical velocity striations over steep topography.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用于大规模单目 3D 重建的深度、位姿和局部辐射场的联合学习</w:t>
      </w:r>
    </w:p>
    <w:p>
      <w:r>
        <w:rPr>
          <w:rFonts w:ascii="Times New Roman" w:hAnsi="Times New Roman" w:eastAsia="宋体"/>
          <w:b/>
          <w:color w:val="003264"/>
          <w:sz w:val="24"/>
        </w:rPr>
        <w:t>Joint Learning of Depth, Pose, and Local Radiance Field for Large Scale Monocular 3D Reconstruction</w:t>
      </w:r>
    </w:p>
    <w:p>
      <w:r>
        <w:rPr>
          <w:rFonts w:ascii="Times New Roman" w:hAnsi="Times New Roman" w:eastAsia="宋体"/>
          <w:sz w:val="21"/>
        </w:rPr>
        <w:t>作者: Yuchao Yao</w:t>
        <w:br/>
      </w:r>
      <w:r>
        <w:rPr>
          <w:rFonts w:ascii="Times New Roman" w:hAnsi="Times New Roman" w:eastAsia="宋体"/>
          <w:sz w:val="21"/>
        </w:rPr>
        <w:t xml:space="preserve">时间: 2025-12-20T06:37:41Z | </w:t>
      </w:r>
      <w:r>
        <w:t xml:space="preserve">链接: </w:t>
      </w:r>
      <w:hyperlink r:id="rId894">
        <w:r>
          <w:rPr>
            <w:rFonts w:ascii="Times New Roman" w:hAnsi="Times New Roman" w:eastAsia="宋体"/>
            <w:color w:val="0000FF"/>
            <w:sz w:val="21"/>
            <w:u w:val="single"/>
          </w:rPr>
          <w:t>https://arxiv.org/abs/2512.18237v1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当深度、姿态和辐射度单独解决时，单目视频的逼真 3D 重建在大规模场景中会崩溃：尺度模糊的深度会产生鬼影几何，长视距姿态漂移会破坏对齐，单个全局 NeRF 无法对数百米的内容进行建模。我们引入了一个联合学习框架，该框架将所有三个因素结合起来，并明显克服了每个失败案例。我们的系统从经过公制尺度监督训练的视觉变换器（ViT）深度网络开始，尽管视野变化很大，但仍能提供全局一致的深度。多尺度特征束调整（BA）层直接在特征空间中细化相机姿势——利用学习的金字塔描述符而不是脆弱的关键点——来抑制无约束轨迹上的漂移。对于场景表示，我们部署了增量局部辐射场层次结构：当视图重叠低于阈值时，新的哈希网格 NeRF 会被动态分配和冻结，从而在单个 GPU 上实现城市街区规模的覆盖。根据 Tanks 和 Temples 基准进行评估，我们的方法将八个室内-室外序列的绝对轨迹误差降低至 0.001-0.021 m，比 BARF 低 18 倍，比 NoPe-NeRF 低 2 倍，同时保持子像素相对姿态误差。这些结果表明，通过单个未校准的 RGB 相机可以实现公制尺度、无漂移 3D 重建和高保真新颖视图合成。</w:t>
      </w:r>
    </w:p>
    <w:p>
      <w:pPr>
        <w:spacing w:before="120"/>
      </w:pPr>
      <w:r>
        <w:rPr>
          <w:rFonts w:ascii="Times New Roman" w:hAnsi="Times New Roman" w:eastAsia="宋体"/>
          <w:b/>
          <w:sz w:val="21"/>
        </w:rPr>
        <w:t>English Abstract:</w:t>
      </w:r>
    </w:p>
    <w:p>
      <w:r>
        <w:rPr>
          <w:rFonts w:ascii="Times New Roman" w:hAnsi="Times New Roman" w:eastAsia="宋体"/>
          <w:sz w:val="21"/>
        </w:rPr>
        <w:t>Photorealistic 3-D reconstruction from monocular video collapses in large-scale scenes when depth, pose, and radiance are solved in isolation: scale-ambiguous depth yields ghost geometry, long-horizon pose drift corrupts alignment, and a single global NeRF cannot model hundreds of metres of content. We introduce a joint learning framework that couples all three factors and demonstrably overcomes each failure case. Our system begins with a Vision-Transformer (ViT) depth network trained with metric-scale supervision, giving globally consistent depths despite wide field-of-view variations. A multi-scale feature bundle-adjustment (BA) layer refines camera poses directly in feature space--leveraging learned pyramidal descriptors instead of brittle keypoints--to suppress drift on unconstrained trajectories. For scene representation, we deploy an incremental local-radiance-field hierarchy: new hash-grid NeRFs are allocated and frozen on-the-fly when view overlap falls below a threshold, enabling city-block-scale coverage on a single GPU. Evaluated on the Tanks and Temples benchmark, our method reduces Absolute Trajectory Error to 0.001-0.021 m across eight indoor-outdoor sequences--up to 18x lower than BARF and 2x lower than NoPe-NeRF--while maintaining sub-pixel Relative Pose Error. These results demonstrate that metric-scale, drift-free 3-D reconstruction and high-fidelity novel-view synthesis are achievable from a single uncalibrated RGB camera.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神经脑场：一种受 NeRF 启发的方法，用于生成不存在的脑电图电极</w:t>
      </w:r>
    </w:p>
    <w:p>
      <w:r>
        <w:rPr>
          <w:rFonts w:ascii="Times New Roman" w:hAnsi="Times New Roman" w:eastAsia="宋体"/>
          <w:b/>
          <w:color w:val="003264"/>
          <w:sz w:val="24"/>
        </w:rPr>
        <w:t>Neural Brain Fields: A NeRF-Inspired Approach for Generating Nonexistent EEG Electrodes</w:t>
      </w:r>
    </w:p>
    <w:p>
      <w:r>
        <w:rPr>
          <w:rFonts w:ascii="Times New Roman" w:hAnsi="Times New Roman" w:eastAsia="宋体"/>
          <w:sz w:val="21"/>
        </w:rPr>
        <w:t>作者: Eliya Nachmani</w:t>
        <w:br/>
      </w:r>
      <w:r>
        <w:rPr>
          <w:rFonts w:ascii="Times New Roman" w:hAnsi="Times New Roman" w:eastAsia="宋体"/>
          <w:sz w:val="21"/>
        </w:rPr>
        <w:t xml:space="preserve">时间: 2025-12-20T21:20:18Z | </w:t>
      </w:r>
      <w:r>
        <w:t xml:space="preserve">链接: </w:t>
      </w:r>
      <w:hyperlink r:id="rId895">
        <w:r>
          <w:rPr>
            <w:rFonts w:ascii="Times New Roman" w:hAnsi="Times New Roman" w:eastAsia="宋体"/>
            <w:color w:val="0000FF"/>
            <w:sz w:val="21"/>
            <w:u w:val="single"/>
          </w:rPr>
          <w:t>https://arxiv.org/abs/2601.00012v1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脑电图 (EEG) 数据提出了独特的建模挑战，因为记录的长度各不相同，信噪比非常低，参与者之间存在显着差异，在会话中随时间推移而漂移，并且很少在大型且干净的数据集中提供。因此，开发能够有效处理脑电图信号的深度学习方法仍然是一个开放且重要的研究问题。为了解决这个问题，这项工作提出了一种受神经辐射场（NeRF）启发的新方法。在计算机视觉中，NeRF 技术训练神经网络来记住 3D 场景的外观，然后使用其学习到的参数从任何角度渲染和编辑场景。我们在 NeRF 中用于学习连续 3D 场景的从不同视点捕获的离散图像与位于头皮上不同位置的 EEG 电极之间进行类比，这些电极用于推断连续神经活动的基本表示。在此连接的基础上，我们展示了神经网络可以以 NeRF 风格的方式在单个 EEG 样本上进行训练，以生成固定大小且信息丰富的权重向量来编码整个信号。此外，通过这种表示，我们可以呈现以前未见过的时间步长和空间电极位置的脑电图信号。我们证明，这种方法能够以任何所需的分辨率（包括超高分辨率）连续可视化大脑活动，并重建原始脑电图信号。最后，我们的实证分析表明，该方法可以有效地模拟脑电图记录中不存在的电极数据，从而允许将重建信号输入标准脑电图处理网络以提高性能。</w:t>
      </w:r>
    </w:p>
    <w:p>
      <w:pPr>
        <w:spacing w:before="120"/>
      </w:pPr>
      <w:r>
        <w:rPr>
          <w:rFonts w:ascii="Times New Roman" w:hAnsi="Times New Roman" w:eastAsia="宋体"/>
          <w:b/>
          <w:sz w:val="21"/>
        </w:rPr>
        <w:t>English Abstract:</w:t>
      </w:r>
    </w:p>
    <w:p>
      <w:r>
        <w:rPr>
          <w:rFonts w:ascii="Times New Roman" w:hAnsi="Times New Roman" w:eastAsia="宋体"/>
          <w:sz w:val="21"/>
        </w:rPr>
        <w:t>Electroencephalography (EEG) data present unique modeling challenges because recordings vary in length, exhibit very low signal to noise ratios, differ significantly across participants, drift over time within sessions, and are rarely available in large and clean datasets. Consequently, developing deep learning methods that can effectively process EEG signals remains an open and important research problem. To tackle this problem, this work presents a new method inspired by Neural Radiance Fields (NeRF). In computer vision, NeRF techniques train a neural network to memorize the appearance of a 3D scene and then uses its learned parameters to render and edit the scene from any viewpoint. We draw an analogy between the discrete images captured from different viewpoints used to learn a continuous 3D scene in NeRF, and EEG electrodes positioned at different locations on the scalp, which are used to infer the underlying representation of continuous neural activity. Building on this connection, we show that a neural network can be trained on a single EEG sample in a NeRF style manner to produce a fixed size and informative weight vector that encodes the entire signal. Moreover, via this representation we can render the EEG signal at previously unseen time steps and spatial electrode positions. We demonstrate that this approach enables continuous visualization of brain activity at any desired resolution, including ultra high resolution, and reconstruction of raw EEG signals. Finally, our empirical analysis shows that this method can effectively simulate nonexistent electrodes data in EEG recordings, allowing the reconstructed signal to be fed into standard EEG processing networks to improve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GaussianImage++：通过 2D 高斯分布增强图像表示和压缩</w:t>
      </w:r>
    </w:p>
    <w:p>
      <w:r>
        <w:rPr>
          <w:rFonts w:ascii="Times New Roman" w:hAnsi="Times New Roman" w:eastAsia="宋体"/>
          <w:b/>
          <w:color w:val="003264"/>
          <w:sz w:val="24"/>
        </w:rPr>
        <w:t>GaussianImage++: Boosted Image Representation and Compression with 2D Gaussian Splatting</w:t>
      </w:r>
    </w:p>
    <w:p>
      <w:r>
        <w:rPr>
          <w:rFonts w:ascii="Times New Roman" w:hAnsi="Times New Roman" w:eastAsia="宋体"/>
          <w:sz w:val="21"/>
        </w:rPr>
        <w:t>作者: Yan Wang</w:t>
        <w:br/>
      </w:r>
      <w:r>
        <w:rPr>
          <w:rFonts w:ascii="Times New Roman" w:hAnsi="Times New Roman" w:eastAsia="宋体"/>
          <w:sz w:val="21"/>
        </w:rPr>
        <w:t xml:space="preserve">时间: 2025-12-22T07:22:39Z | </w:t>
      </w:r>
      <w:r>
        <w:t xml:space="preserve">链接: </w:t>
      </w:r>
      <w:hyperlink r:id="rId896">
        <w:r>
          <w:rPr>
            <w:rFonts w:ascii="Times New Roman" w:hAnsi="Times New Roman" w:eastAsia="宋体"/>
            <w:color w:val="0000FF"/>
            <w:sz w:val="21"/>
            <w:u w:val="single"/>
          </w:rPr>
          <w:t>https://arxiv.org/abs/2512.19108v2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隐式神经表示（INR）在图像表示和压缩方面取得了显着的成功，但它们需要大量的训练时间和内存。同时，最近的 2D 高斯泼溅（GS）方法（\textit{e.g.}，GaussianImage）通过高效的基于图元的渲染提供了有希望的替代方案。然而，这些方法需要过多的高斯基元来保持高视觉保真度。为了开发基于 GS 的方法的潜力，我们提出了 GaussianImage++，它利用有限的高斯基元来实现令人印象深刻的表示和压缩性能。首先，我们引入扭曲驱动的致密化机制。它根据信号强度逐步分配高斯基元。其次，我们对每个基元采用上下文感知高斯滤波器，这有助于致密化，以根据不同的图像内容优化高斯基元。第三，我们集成了属性分离的可学习标量量化器和量化感知训练，从而实现了原始属性的高效压缩。实验结果证明了我们方法的有效性。特别是，GaussianImage++ 在表示和压缩性能方面优于 GaussianImage 和基于 INR 的 COIN，同时保持实时解码和低内存占用。</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(INRs) have achieved remarkable success in image representation and compression, but they require substantial training time and memory. Meanwhile, recent 2D Gaussian Splatting (GS) methods (\textit{e.g.}, GaussianImage) offer promising alternatives through efficient primitive-based rendering. However, these methods require excessive Gaussian primitives to maintain high visual fidelity. To exploit the potential of GS-based approaches, we present GaussianImage++, which utilizes limited Gaussian primitives to achieve impressive representation and compression performance. Firstly, we introduce a distortion-driven densification mechanism. It progressively allocates Gaussian primitives according to signal intensity. Secondly, we employ context-aware Gaussian filters for each primitive, which assist in the densification to optimize Gaussian primitives based on varying image content. Thirdly, we integrate attribute-separated learnable scalar quantizers and quantization-aware training, enabling efficient compression of primitive attributes. Experimental results demonstrate the effectiveness of our method. In particular, GaussianImage++ outperforms GaussianImage and INRs-based COIN in representation and compression performance while maintaining real-time decoding and low memory usage.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TwinAligner：视觉动态对齐为机器人操作提供物理感知 Real2Sim2Real</w:t>
      </w:r>
    </w:p>
    <w:p>
      <w:r>
        <w:rPr>
          <w:rFonts w:ascii="Times New Roman" w:hAnsi="Times New Roman" w:eastAsia="宋体"/>
          <w:b/>
          <w:color w:val="003264"/>
          <w:sz w:val="24"/>
        </w:rPr>
        <w:t>TwinAligner: Visual-Dynamic Alignment Empowers Physics-aware Real2Sim2Real for Robotic Manipulation</w:t>
      </w:r>
    </w:p>
    <w:p>
      <w:r>
        <w:rPr>
          <w:rFonts w:ascii="Times New Roman" w:hAnsi="Times New Roman" w:eastAsia="宋体"/>
          <w:sz w:val="21"/>
        </w:rPr>
        <w:t>作者: Hao Dong</w:t>
        <w:br/>
      </w:r>
      <w:r>
        <w:rPr>
          <w:rFonts w:ascii="Times New Roman" w:hAnsi="Times New Roman" w:eastAsia="宋体"/>
          <w:sz w:val="21"/>
        </w:rPr>
        <w:t xml:space="preserve">时间: 2025-12-22T13:38:11Z | </w:t>
      </w:r>
      <w:r>
        <w:t xml:space="preserve">链接: </w:t>
      </w:r>
      <w:hyperlink r:id="rId897">
        <w:r>
          <w:rPr>
            <w:rFonts w:ascii="Times New Roman" w:hAnsi="Times New Roman" w:eastAsia="宋体"/>
            <w:color w:val="0000FF"/>
            <w:sz w:val="21"/>
            <w:u w:val="single"/>
          </w:rPr>
          <w:t>https://arxiv.org/abs/2512.19390v1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多模式大型模型的启发，机器人领域正在向数据驱动的端到端学习发展。然而，对昂贵的现实世界数据的依赖限制了进展。模拟器提供了具有成本效益的替代方案，但模拟与现实之间的差距挑战了有效的政策转移。本文介绍了 TwinAligner，这是一种新颖的 Real2Sim2Real 系统，可解决视觉和动态间隙问题。视觉对准模块通过SDF重建和可编辑的3DGS渲染实现像素级对准，而动态对准模块通过识别机器人与物体交互中的刚性物理来确保动态一致性。 TwinAligner 通过提供可扩展的数据收集和建立值得信赖的迭代周期来改进机器人学习，从而加速算法开发。定量评估凸显了 TwinAligner 在视觉和动态实模拟对准方面的强大能力。该系统使经过模拟训练的策略能够实现对现实世界的强大的零样本泛化。现实世界和模拟策略性能之间的高度一致性凸显了 TwinAligner 推进可扩展机器人学习的潜力。代码和数据将在 https://twin-aligner.github.io 上发布</w:t>
      </w:r>
    </w:p>
    <w:p>
      <w:pPr>
        <w:spacing w:before="120"/>
      </w:pPr>
      <w:r>
        <w:rPr>
          <w:rFonts w:ascii="Times New Roman" w:hAnsi="Times New Roman" w:eastAsia="宋体"/>
          <w:b/>
          <w:sz w:val="21"/>
        </w:rPr>
        <w:t>English Abstract:</w:t>
      </w:r>
    </w:p>
    <w:p>
      <w:r>
        <w:rPr>
          <w:rFonts w:ascii="Times New Roman" w:hAnsi="Times New Roman" w:eastAsia="宋体"/>
          <w:sz w:val="21"/>
        </w:rPr>
        <w:t>The robotics field is evolving towards data-driven, end-to-end learning, inspired by multimodal large models. However, reliance on expensive real-world data limits progress. Simulators offer cost-effective alternatives, but the gap between simulation and reality challenges effective policy transfer. This paper introduces TwinAligner, a novel Real2Sim2Real system that addresses both visual and dynamic gaps. The visual alignment module achieves pixel-level alignment through SDF reconstruction and editable 3DGS rendering, while the dynamic alignment module ensures dynamic consistency by identifying rigid physics from robot-object interaction. TwinAligner improves robot learning by providing scalable data collection and establishing a trustworthy iterative cycle, accelerating algorithm development. Quantitative evaluations highlight TwinAligner's strong capabilities in visual and dynamic real-to-sim alignment. This system enables policies trained in simulation to achieve strong zero-shot generalization to the real world. The high consistency between real-world and simulated policy performance underscores TwinAligner's potential to advance scalable robot learning. Code and data will be released on https://twin-aligner.github.io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Dreamcrafter：通过灵活的生成输入和输出对 3D 辐射场进行沉浸式编辑</w:t>
      </w:r>
    </w:p>
    <w:p>
      <w:r>
        <w:rPr>
          <w:rFonts w:ascii="Times New Roman" w:hAnsi="Times New Roman" w:eastAsia="宋体"/>
          <w:b/>
          <w:color w:val="003264"/>
          <w:sz w:val="24"/>
        </w:rPr>
        <w:t>Dreamcrafter: Immersive Editing of 3D Radiance Fields Through Flexible, Generative Inputs and Outputs</w:t>
      </w:r>
    </w:p>
    <w:p>
      <w:r>
        <w:rPr>
          <w:rFonts w:ascii="Times New Roman" w:hAnsi="Times New Roman" w:eastAsia="宋体"/>
          <w:sz w:val="21"/>
        </w:rPr>
        <w:t>作者: Bjoern Hartmann</w:t>
        <w:br/>
      </w:r>
      <w:r>
        <w:rPr>
          <w:rFonts w:ascii="Times New Roman" w:hAnsi="Times New Roman" w:eastAsia="宋体"/>
          <w:sz w:val="21"/>
        </w:rPr>
        <w:t xml:space="preserve">时间: 2025-12-23T07:43:53Z | </w:t>
      </w:r>
      <w:r>
        <w:t xml:space="preserve">链接: </w:t>
      </w:r>
      <w:hyperlink r:id="rId898">
        <w:r>
          <w:rPr>
            <w:rFonts w:ascii="Times New Roman" w:hAnsi="Times New Roman" w:eastAsia="宋体"/>
            <w:color w:val="0000FF"/>
            <w:sz w:val="21"/>
            <w:u w:val="single"/>
          </w:rPr>
          <w:t>https://arxiv.org/abs/2512.20129v2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创作 3D 场景是空间计算应用程序的核心任务。降低现有障碍的竞争愿景是 (1) 专注于沉浸式、直接操作 3D 内容，或 (2) 利用人工智能技术捕获真实场景（3D 辐射场，例如 NeRF、3D 高斯泼溅）并以高延迟为代价以更高的抽象级别对其进行修改。我们统一这些方法的互补优势，并研究如何将生成式 AI 进步集成到实时、沉浸式 3D 辐射场编辑中。我们介绍 Dreamcrafter，一个基于 VR 的 3D 场景编辑系统，它：（1）提供模块化架构来集成生成式 AI 算法； （2）结合不同级别的控制来创建对象，包括自然语言和直接操作； (3) 引入了支持高延迟操作期间交互的代理表示。我们提供有关控制偏好的实证研究结果，并讨论文本输入之外的生成式人工智能接口如何增强场景编辑和世界构建中的创造力。</w:t>
      </w:r>
    </w:p>
    <w:p>
      <w:pPr>
        <w:spacing w:before="120"/>
      </w:pPr>
      <w:r>
        <w:rPr>
          <w:rFonts w:ascii="Times New Roman" w:hAnsi="Times New Roman" w:eastAsia="宋体"/>
          <w:b/>
          <w:sz w:val="21"/>
        </w:rPr>
        <w:t>English Abstract:</w:t>
      </w:r>
    </w:p>
    <w:p>
      <w:r>
        <w:rPr>
          <w:rFonts w:ascii="Times New Roman" w:hAnsi="Times New Roman" w:eastAsia="宋体"/>
          <w:sz w:val="21"/>
        </w:rPr>
        <w:t>Authoring 3D scenes is a central task for spatial computing applications. Competing visions for lowering existing barriers are (1) focus on immersive, direct manipulation of 3D content or (2) leverage AI techniques that capture real scenes (3D Radiance Fields such as, NeRFs, 3D Gaussian Splatting) and modify them at a higher level of abstraction, at the cost of high latency. We unify the complementary strengths of these approaches and investigate how to integrate generative AI advances into real-time, immersive 3D Radiance Field editing. We introduce Dreamcrafter, a VR-based 3D scene editing system that: (1) provides a modular architecture to integrate generative AI algorithms; (2) combines different levels of control for creating objects, including natural language and direct manipulation; and (3) introduces proxy representations that support interaction during high-latency operations. We contribute empirical findings on control preferences and discuss how generative AI interfaces beyond text input enhance creativity in scene editing and world building.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NeRV360：使用视口解码器的 360 度视频的神经表示</w:t>
      </w:r>
    </w:p>
    <w:p>
      <w:r>
        <w:rPr>
          <w:rFonts w:ascii="Times New Roman" w:hAnsi="Times New Roman" w:eastAsia="宋体"/>
          <w:b/>
          <w:color w:val="003264"/>
          <w:sz w:val="24"/>
        </w:rPr>
        <w:t>NeRV360: Neural Representation for 360-Degree Videos with a Viewport Decoder</w:t>
      </w:r>
    </w:p>
    <w:p>
      <w:r>
        <w:rPr>
          <w:rFonts w:ascii="Times New Roman" w:hAnsi="Times New Roman" w:eastAsia="宋体"/>
          <w:sz w:val="21"/>
        </w:rPr>
        <w:t>作者: Yuichi Kusakabe</w:t>
        <w:br/>
      </w:r>
      <w:r>
        <w:rPr>
          <w:rFonts w:ascii="Times New Roman" w:hAnsi="Times New Roman" w:eastAsia="宋体"/>
          <w:sz w:val="21"/>
        </w:rPr>
        <w:t xml:space="preserve">时间: 2025-12-24T01:21:25Z | </w:t>
      </w:r>
      <w:r>
        <w:t xml:space="preserve">链接: </w:t>
      </w:r>
      <w:hyperlink r:id="rId899">
        <w:r>
          <w:rPr>
            <w:rFonts w:ascii="Times New Roman" w:hAnsi="Times New Roman" w:eastAsia="宋体"/>
            <w:color w:val="0000FF"/>
            <w:sz w:val="21"/>
            <w:u w:val="single"/>
          </w:rPr>
          <w:t>https://arxiv.org/abs/2512.20871v1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视频的隐式神经表示（NeRV）已显示出视频压缩的强大潜力。然而，将 NeRV 应用于高分辨率 360 度视频会导致内存占用高、解码速度慢，使得实时应用变得不切实际。我们提出 NeRV360，一种端到端框架，仅解码用户选择的视口，而不是重建整个全景帧。与传统的管道不同，NeRV360将视口提取集成到解码中，并引入了时空仿射变换模块，用于基于视点和时间的条件解码。在6K分辨率视频上的实验表明，与先前具有代表性的工作HNeRV相比，NeRV360实现了内存消耗降低7倍、解码速度提高2.5倍，同时在客观指标方面提供了更好的图像质量。</w:t>
      </w:r>
    </w:p>
    <w:p>
      <w:pPr>
        <w:spacing w:before="120"/>
      </w:pPr>
      <w:r>
        <w:rPr>
          <w:rFonts w:ascii="Times New Roman" w:hAnsi="Times New Roman" w:eastAsia="宋体"/>
          <w:b/>
          <w:sz w:val="21"/>
        </w:rPr>
        <w:t>English Abstract:</w:t>
      </w:r>
    </w:p>
    <w:p>
      <w:r>
        <w:rPr>
          <w:rFonts w:ascii="Times New Roman" w:hAnsi="Times New Roman" w:eastAsia="宋体"/>
          <w:sz w:val="21"/>
        </w:rPr>
        <w:t>Implicit neural representations for videos (NeRV) have shown strong potential for video compression. However, applying NeRV to high-resolution 360-degree videos causes high memory usage and slow decoding, making real-time applications impractical. We propose NeRV360, an end-to-end framework that decodes only the user-selected viewport instead of reconstructing the entire panoramic frame. Unlike conventional pipelines, NeRV360 integrates viewport extraction into decoding and introduces a spatial-temporal affine transform module for conditional decoding based on viewpoint and time. Experiments on 6K-resolution videos show that NeRV360 achieves a 7-fold reduction in memory consumption and a 2.5-fold increase in decoding speed compared to HNeRV, a representative prior work, while delivering better image quality in terms of objective metrics.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通过分层连续表示实现任意运动</w:t>
      </w:r>
    </w:p>
    <w:p>
      <w:r>
        <w:rPr>
          <w:rFonts w:ascii="Times New Roman" w:hAnsi="Times New Roman" w:eastAsia="宋体"/>
          <w:b/>
          <w:color w:val="003264"/>
          <w:sz w:val="24"/>
        </w:rPr>
        <w:t>Towards Arbitrary Motion Completing via Hierarchical Continuous Representation</w:t>
      </w:r>
    </w:p>
    <w:p>
      <w:r>
        <w:rPr>
          <w:rFonts w:ascii="Times New Roman" w:hAnsi="Times New Roman" w:eastAsia="宋体"/>
          <w:sz w:val="21"/>
        </w:rPr>
        <w:t>作者: Cheng Deng</w:t>
        <w:br/>
      </w:r>
      <w:r>
        <w:rPr>
          <w:rFonts w:ascii="Times New Roman" w:hAnsi="Times New Roman" w:eastAsia="宋体"/>
          <w:sz w:val="21"/>
        </w:rPr>
        <w:t xml:space="preserve">时间: 2025-12-24T14:07:04Z | </w:t>
      </w:r>
      <w:r>
        <w:t xml:space="preserve">链接: </w:t>
      </w:r>
      <w:hyperlink r:id="rId900">
        <w:r>
          <w:rPr>
            <w:rFonts w:ascii="Times New Roman" w:hAnsi="Times New Roman" w:eastAsia="宋体"/>
            <w:color w:val="0000FF"/>
            <w:sz w:val="21"/>
            <w:u w:val="single"/>
          </w:rPr>
          <w:t>https://arxiv.org/abs/2512.21183v1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理运动本质上是连续的，较高的相机帧速率通常有助于提高平滑度和时间连贯性。我们第一次探索人体运动序列的连续表示，具有以任意帧速率插值、插入甚至推断任何输入运动序列的能力。为了实现这一目标，我们提出了一种基于隐式神经表示（INR）的新型参数激活诱导的分层隐式表示框架，称为 NAME。我们的方法引入了一种分层时间编码机制，可以从多个时间尺度的运动序列中提取特征，从而能够有效捕获复杂的时间模式。此外，我们将由傅立叶变换支持的自定义参数激活函数集成到基于 MLP 的解码器中，以增强连续表示的表现力。这种参数化公式显着增强了模型高精度表示复杂运动行为的能力。对多个基准数据集的广泛评估证明了我们提出的方法的有效性和稳健性。</w:t>
      </w:r>
    </w:p>
    <w:p>
      <w:pPr>
        <w:spacing w:before="120"/>
      </w:pPr>
      <w:r>
        <w:rPr>
          <w:rFonts w:ascii="Times New Roman" w:hAnsi="Times New Roman" w:eastAsia="宋体"/>
          <w:b/>
          <w:sz w:val="21"/>
        </w:rPr>
        <w:t>English Abstract:</w:t>
      </w:r>
    </w:p>
    <w:p>
      <w:r>
        <w:rPr>
          <w:rFonts w:ascii="Times New Roman" w:hAnsi="Times New Roman" w:eastAsia="宋体"/>
          <w:sz w:val="21"/>
        </w:rPr>
        <w:t>Physical motions are inherently continuous, and higher camera frame rates typically contribute to improved smoothness and temporal coherence. For the first time, we explore continuous representations of human motion sequences, featuring the ability to interpolate, inbetween, and even extrapolate any input motion sequences at arbitrary frame rates. To achieve this, we propose a novel parametric activation-induced hierarchical implicit representation framework, referred to as NAME, based on Implicit Neural Representations (INRs). Our method introduces a hierarchical temporal encoding mechanism that extracts features from motion sequences at multiple temporal scales, enabling effective capture of intricate temporal patterns. Additionally, we integrate a custom parametric activation function, powered by Fourier transformations, into the MLP-based decoder to enhance the expressiveness of the continuous representation. This parametric formulation significantly augments the model's ability to represent complex motion behaviors with high accuracy. Extensive evaluations across several benchmark datasets demonstrate the effectiveness and robustness of our proposed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ShinyNeRF：数字化神经辐射场中的各向异性外观</w:t>
      </w:r>
    </w:p>
    <w:p>
      <w:r>
        <w:rPr>
          <w:rFonts w:ascii="Times New Roman" w:hAnsi="Times New Roman" w:eastAsia="宋体"/>
          <w:b/>
          <w:color w:val="003264"/>
          <w:sz w:val="24"/>
        </w:rPr>
        <w:t>ShinyNeRF: Digitizing Anisotropic Appearance in Neural Radiance Fields</w:t>
      </w:r>
    </w:p>
    <w:p>
      <w:r>
        <w:rPr>
          <w:rFonts w:ascii="Times New Roman" w:hAnsi="Times New Roman" w:eastAsia="宋体"/>
          <w:sz w:val="21"/>
        </w:rPr>
        <w:t>作者: Carles Bosch</w:t>
        <w:br/>
      </w:r>
      <w:r>
        <w:rPr>
          <w:rFonts w:ascii="Times New Roman" w:hAnsi="Times New Roman" w:eastAsia="宋体"/>
          <w:sz w:val="21"/>
        </w:rPr>
        <w:t xml:space="preserve">时间: 2025-12-25T14:35:10Z | </w:t>
      </w:r>
      <w:r>
        <w:t xml:space="preserve">链接: </w:t>
      </w:r>
      <w:hyperlink r:id="rId901">
        <w:r>
          <w:rPr>
            <w:rFonts w:ascii="Times New Roman" w:hAnsi="Times New Roman" w:eastAsia="宋体"/>
            <w:color w:val="0000FF"/>
            <w:sz w:val="21"/>
            <w:u w:val="single"/>
          </w:rPr>
          <w:t>https://arxiv.org/abs/2512.21692v1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数字化技术的最新进展改变了文化遗产的保护和传播。在这种情况下，神经辐射场 (NeRF) 已成为 3D 数字化的领先技术，提供具有非凡真实感的表示。然而，现有方法很难准确地模拟各向异性镜面表面，通常在拉丝金属上观察到。在这项工作中，我们介绍了 ShinyNeRF，这是一种能够处理各向同性和各向异性反射的新颖框架。我们的方法能够通过将出射辐射率的近似值学习为各向同性 von Mises-Fisher (vMF) 分布的编码混合来联合估计各向异性球面高斯 (ASG) 分布的表面法线、切线、镜面反射浓度和各向异性大小。实验结果表明，与现有方法相比，ShinyNeRF 不仅在数字化各向异性镜面反射方面实现了最先进的性能，而且还提供了合理的物理解释和材料属性编辑。</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digitization technologies have transformed the preservation and dissemination of cultural heritage. In this vein, Neural Radiance Fields (NeRF) have emerged as a leading technology for 3D digitization, delivering representations with exceptional realism. However, existing methods struggle to accurately model anisotropic specular surfaces, typically observed, for example, on brushed metals. In this work, we introduce ShinyNeRF, a novel framework capable of handling both isotropic and anisotropic reflections. Our method is capable of jointly estimating surface normals, tangents, specular concentration, and anisotropy magnitudes of an Anisotropic Spherical Gaussian (ASG) distribution, by learning an approximation of the outgoing radiance as an encoded mixture of isotropic von Mises-Fisher (vMF) distributions. Experimental results show that ShinyNeRF not only achieves state-of-the-art performance on digitizing anisotropic specular reflections, but also offers plausible physical interpretations and editing of material properties compared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具有一致多视图聚合的 3D 场景变化建模</w:t>
      </w:r>
    </w:p>
    <w:p>
      <w:r>
        <w:rPr>
          <w:rFonts w:ascii="Times New Roman" w:hAnsi="Times New Roman" w:eastAsia="宋体"/>
          <w:b/>
          <w:color w:val="003264"/>
          <w:sz w:val="24"/>
        </w:rPr>
        <w:t>3D Scene Change Modeling With Consistent Multi-View Aggregation</w:t>
      </w:r>
    </w:p>
    <w:p>
      <w:r>
        <w:rPr>
          <w:rFonts w:ascii="Times New Roman" w:hAnsi="Times New Roman" w:eastAsia="宋体"/>
          <w:sz w:val="21"/>
        </w:rPr>
        <w:t>作者: Siyuan Huang</w:t>
        <w:br/>
      </w:r>
      <w:r>
        <w:rPr>
          <w:rFonts w:ascii="Times New Roman" w:hAnsi="Times New Roman" w:eastAsia="宋体"/>
          <w:sz w:val="21"/>
        </w:rPr>
        <w:t xml:space="preserve">时间: 2025-12-28T08:00:56Z | </w:t>
      </w:r>
      <w:r>
        <w:t xml:space="preserve">链接: </w:t>
      </w:r>
      <w:hyperlink r:id="rId902">
        <w:r>
          <w:rPr>
            <w:rFonts w:ascii="Times New Roman" w:hAnsi="Times New Roman" w:eastAsia="宋体"/>
            <w:color w:val="0000FF"/>
            <w:sz w:val="21"/>
            <w:u w:val="single"/>
          </w:rPr>
          <w:t>https://arxiv.org/abs/2512.22830v1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变化检测在场景监控、探索和持续重建中起着至关重要的作用。现有的 3D 变化检测方法通常在检测到的变化中表现出空间不一致，并且无法明确地区分变化前和变化后的状态。为了解决这些限制，我们提出了 SCaR-3D，这是一种新颖的 3D 场景变化检测框架，可以从密集视图变化前图像序列和稀疏视图变化后图像中识别对象级别的变化。我们的方法包括基于符号距离的 2D 差分模块，然后是具有投票和剪枝的多视图聚合，利用 3DGS 的一致性质来稳健地分离更改前和更改后的状态。我们进一步开发了一种连续的场景重建策略，有选择地更新动态区域，同时保留未更改的区域。我们还贡献了 CCS3D，这是一个具有挑战性的合成数据集，允许灵活组合 3D 更改类型以支持受控评估。大量的实验表明，我们的方法实现了高精度和高效率，优于现有方法。</w:t>
      </w:r>
    </w:p>
    <w:p>
      <w:pPr>
        <w:spacing w:before="120"/>
      </w:pPr>
      <w:r>
        <w:rPr>
          <w:rFonts w:ascii="Times New Roman" w:hAnsi="Times New Roman" w:eastAsia="宋体"/>
          <w:b/>
          <w:sz w:val="21"/>
        </w:rPr>
        <w:t>English Abstract:</w:t>
      </w:r>
    </w:p>
    <w:p>
      <w:r>
        <w:rPr>
          <w:rFonts w:ascii="Times New Roman" w:hAnsi="Times New Roman" w:eastAsia="宋体"/>
          <w:sz w:val="21"/>
        </w:rPr>
        <w:t>Change detection plays a vital role in scene monitoring, exploration, and continual reconstruction. Existing 3D change detection methods often exhibit spatial inconsistency in the detected changes and fail to explicitly separate pre- and post-change states. To address these limitations, we propose SCaR-3D, a novel 3D scene change detection framework that identifies object-level changes from a dense-view pre-change image sequence and sparse-view post-change images. Our approach consists of a signed-distance-based 2D differencing module followed by multi-view aggregation with voting and pruning, leveraging the consistent nature of 3DGS to robustly separate pre- and post-change states. We further develop a continual scene reconstruction strategy that selectively updates dynamic regions while preserving the unchanged areas. We also contribute CCS3D, a challenging synthetic dataset that allows flexible combinations of 3D change types to support controlled evaluations. Extensive experiments demonstrate that our method achieves both high accuracy and efficiency, outperforming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哈希网格特征修剪</w:t>
      </w:r>
    </w:p>
    <w:p>
      <w:r>
        <w:rPr>
          <w:rFonts w:ascii="Times New Roman" w:hAnsi="Times New Roman" w:eastAsia="宋体"/>
          <w:b/>
          <w:color w:val="003264"/>
          <w:sz w:val="24"/>
        </w:rPr>
        <w:t>Hash Grid Feature Pruning</w:t>
      </w:r>
    </w:p>
    <w:p>
      <w:r>
        <w:rPr>
          <w:rFonts w:ascii="Times New Roman" w:hAnsi="Times New Roman" w:eastAsia="宋体"/>
          <w:sz w:val="21"/>
        </w:rPr>
        <w:t>作者: Dong Liu</w:t>
        <w:br/>
      </w:r>
      <w:r>
        <w:rPr>
          <w:rFonts w:ascii="Times New Roman" w:hAnsi="Times New Roman" w:eastAsia="宋体"/>
          <w:sz w:val="21"/>
        </w:rPr>
        <w:t xml:space="preserve">时间: 2025-12-28T11:15:09Z | </w:t>
      </w:r>
      <w:r>
        <w:t xml:space="preserve">链接: </w:t>
      </w:r>
      <w:hyperlink r:id="rId903">
        <w:r>
          <w:rPr>
            <w:rFonts w:ascii="Times New Roman" w:hAnsi="Times New Roman" w:eastAsia="宋体"/>
            <w:color w:val="0000FF"/>
            <w:sz w:val="21"/>
            <w:u w:val="single"/>
          </w:rPr>
          <w:t>https://arxiv.org/abs/2512.22882v1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哈希网格广泛用于学习高斯分布的隐式神经场，用作熵模型的一部分或用于帧间预测。然而，由于高斯图在3D空间中的不规则和不均匀分布，存在大量稀疏区域，使得哈希网格中的许多特征无效。这导致冗余的存储和传输开销。在这项工作中，我们提出了一种哈希网格特征修剪方法，该方法根据输入高斯图的坐标来识别和修剪无效特征，以便仅对有效特征进行编码。这种方法在不影响模型性能的情况下减少了哈希网格的存储大小，从而提高了率失真性能。根据标准化委员会定义的通用测试条件 (CTC)，我们的方法与基线方法相比平均比特率降低了 8%。</w:t>
      </w:r>
    </w:p>
    <w:p>
      <w:pPr>
        <w:spacing w:before="120"/>
      </w:pPr>
      <w:r>
        <w:rPr>
          <w:rFonts w:ascii="Times New Roman" w:hAnsi="Times New Roman" w:eastAsia="宋体"/>
          <w:b/>
          <w:sz w:val="21"/>
        </w:rPr>
        <w:t>English Abstract:</w:t>
      </w:r>
    </w:p>
    <w:p>
      <w:r>
        <w:rPr>
          <w:rFonts w:ascii="Times New Roman" w:hAnsi="Times New Roman" w:eastAsia="宋体"/>
          <w:sz w:val="21"/>
        </w:rPr>
        <w:t>Hash grids are widely used to learn an implicit neural field for Gaussian splatting, serving either as part of the entropy model or for inter-frame prediction. However, due to the irregular and non-uniform distribution of Gaussian splats in 3D space, numerous sparse regions exist, rendering many features in the hash grid invalid. This leads to redundant storage and transmission overhead. In this work, we propose a hash grid feature pruning method that identifies and prunes invalid features based on the coordinates of the input Gaussian splats, so that only the valid features are encoded. This approach reduces the storage size of the hash grid without compromising model performance, leading to improved rate-distortion performance. Following the Common Test Conditions (CTC) defined by the standardization committee, our method achieves an average bitrate reduction of 8% compared to the baseline approach.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UniC-Lift：通过对比学习进行统一 3D 实例分割</w:t>
      </w:r>
    </w:p>
    <w:p>
      <w:r>
        <w:rPr>
          <w:rFonts w:ascii="Times New Roman" w:hAnsi="Times New Roman" w:eastAsia="宋体"/>
          <w:b/>
          <w:color w:val="003264"/>
          <w:sz w:val="24"/>
        </w:rPr>
        <w:t>UniC-Lift: Unified 3D Instance Segmentation via Contrastive Learning</w:t>
      </w:r>
    </w:p>
    <w:p>
      <w:r>
        <w:rPr>
          <w:rFonts w:ascii="Times New Roman" w:hAnsi="Times New Roman" w:eastAsia="宋体"/>
          <w:sz w:val="21"/>
        </w:rPr>
        <w:t>作者: Venkatesh Babu Radhakrishnan</w:t>
        <w:br/>
      </w:r>
      <w:r>
        <w:rPr>
          <w:rFonts w:ascii="Times New Roman" w:hAnsi="Times New Roman" w:eastAsia="宋体"/>
          <w:sz w:val="21"/>
        </w:rPr>
        <w:t xml:space="preserve">时间: 2025-12-31T10:20:01Z | </w:t>
      </w:r>
      <w:r>
        <w:t xml:space="preserve">链接: </w:t>
      </w:r>
      <w:hyperlink r:id="rId904">
        <w:r>
          <w:rPr>
            <w:rFonts w:ascii="Times New Roman" w:hAnsi="Times New Roman" w:eastAsia="宋体"/>
            <w:color w:val="0000FF"/>
            <w:sz w:val="21"/>
            <w:u w:val="single"/>
          </w:rPr>
          <w:t>https://arxiv.org/abs/2512.24763v1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高斯散射 (3DGS) 和神经辐射场 (NeRF) 具有先进的新颖视图合成。最近的方法将多视图 2D 分割扩展到 3D，从而实现实例/语义分割以更好地理解场景。一个关键挑战是跨视图的 2D 实例标签不一致，导致 3D 预测效果不佳。现有方法采用两阶段方法，其中一些方法依赖于超参数敏感聚类的对比学习，而另一些方法则预处理标签以确保一致性。我们提出了一个统一的框架，合并这些步骤，通过引入用于高斯原语分割的可学习特征嵌入来减少训练时间并提高性能。然后，通过新颖的“嵌入到标签”过程，将这种嵌入有效地解码为实例标签，从而有效地集成优化。虽然这个统一的框架提供了巨大的好处，但我们在对象边界观察到了伪影。为了解决对象边界问题，我们提出沿着这些边界进行硬挖掘样本。然而，直接将硬挖掘应用于特征嵌入被证明是不稳定的。因此，我们在计算三元组损失之前对栅格化特征嵌入应用线性层，这可以稳定训练并显着提高性能。我们的方法在 ScanNet、Replica3D 和 Messy-Rooms 数据集上的定性和定量优于基线。</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and Neural Radiance Fields (NeRF) have advanced novel-view synthesis. Recent methods extend multi-view 2D segmentation to 3D, enabling instance/semantic segmentation for better scene understanding. A key challenge is the inconsistency of 2D instance labels across views, leading to poor 3D predictions. Existing methods use a two-stage approach in which some rely on contrastive learning with hyperparameter-sensitive clustering, while others preprocess labels for consistency. We propose a unified framework that merges these steps, reducing training time and improving performance by introducing a learnable feature embedding for segmentation in Gaussian primitives. This embedding is then efficiently decoded into instance labels through a novel "Embedding-to-Label" process, effectively integrating the optimization. While this unified framework offers substantial benefits, we observed artifacts at the object boundaries. To address the object boundary issues, we propose hard-mining samples along these boundaries. However, directly applying hard mining to the feature embeddings proved unstable. Therefore, we apply a linear layer to the rasterized feature embeddings before calculating the triplet loss, which stabilizes training and significantly improves performance. Our method outperforms baselines qualitatively and quantitatively on the ScanNet, Replica3D, and Messy-Rooms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CropNeRF：基于神经辐射场的农作物计数框架</w:t>
      </w:r>
    </w:p>
    <w:p>
      <w:r>
        <w:rPr>
          <w:rFonts w:ascii="Times New Roman" w:hAnsi="Times New Roman" w:eastAsia="宋体"/>
          <w:b/>
          <w:color w:val="003264"/>
          <w:sz w:val="24"/>
        </w:rPr>
        <w:t>CropNeRF: A Neural Radiance Field-Based Framework for Crop Counting</w:t>
      </w:r>
    </w:p>
    <w:p>
      <w:r>
        <w:rPr>
          <w:rFonts w:ascii="Times New Roman" w:hAnsi="Times New Roman" w:eastAsia="宋体"/>
          <w:sz w:val="21"/>
        </w:rPr>
        <w:t>作者: William J. Beksi</w:t>
        <w:br/>
      </w:r>
      <w:r>
        <w:rPr>
          <w:rFonts w:ascii="Times New Roman" w:hAnsi="Times New Roman" w:eastAsia="宋体"/>
          <w:sz w:val="21"/>
        </w:rPr>
        <w:t xml:space="preserve">时间: 2026-01-01T04:51:02Z | </w:t>
      </w:r>
      <w:r>
        <w:t xml:space="preserve">链接: </w:t>
      </w:r>
      <w:hyperlink r:id="rId905">
        <w:r>
          <w:rPr>
            <w:rFonts w:ascii="Times New Roman" w:hAnsi="Times New Roman" w:eastAsia="宋体"/>
            <w:color w:val="0000FF"/>
            <w:sz w:val="21"/>
            <w:u w:val="single"/>
          </w:rPr>
          <w:t>https://arxiv.org/abs/2601.00207v1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严格的作物计数对于有效的农业管理和明智的干预策略至关重要。然而，在室外野外环境中，部分遮挡加上从个体角度区分聚类作物时固有的模糊性对基于图像的分割方法提出了巨大的挑战。为了解决这些问题，我们引入了一种新颖的作物计数框架，旨在通过 3D 实例分割进行精确计数。我们的方法利用从多个视点捕获的 2D 图像，并关联独立的实例掩模以进行神经辐射场 (NeRF) 视图合成。我们引入了作物可见性和掩模一致性分数，它们与 NeRF 模型的 3D 信息一起合并。这可以实现 3D 作物实例的有效分割和高度准确的作物计数。此外，我们的方法消除了对作物特定参数调整的依赖。我们在由棉铃、苹果和梨组成的三个农业数据集上验证了我们的框架，并展示了一致的计数性能，尽管作物颜色、形状和大小存在重大差异。与最先进技术的比较分析突显了作物计数任务的卓越性能。最后，我们贡献了棉花植物数据集以推进该主题的进一步研究。</w:t>
      </w:r>
    </w:p>
    <w:p>
      <w:pPr>
        <w:spacing w:before="120"/>
      </w:pPr>
      <w:r>
        <w:rPr>
          <w:rFonts w:ascii="Times New Roman" w:hAnsi="Times New Roman" w:eastAsia="宋体"/>
          <w:b/>
          <w:sz w:val="21"/>
        </w:rPr>
        <w:t>English Abstract:</w:t>
      </w:r>
    </w:p>
    <w:p>
      <w:r>
        <w:rPr>
          <w:rFonts w:ascii="Times New Roman" w:hAnsi="Times New Roman" w:eastAsia="宋体"/>
          <w:sz w:val="21"/>
        </w:rPr>
        <w:t>Rigorous crop counting is crucial for effective agricultural management and informed intervention strategies. However, in outdoor field environments, partial occlusions combined with inherent ambiguity in distinguishing clustered crops from individual viewpoints poses an immense challenge for image-based segmentation methods. To address these problems, we introduce a novel crop counting framework designed for exact enumeration via 3D instance segmentation. Our approach utilizes 2D images captured from multiple viewpoints and associates independent instance masks for neural radiance field (NeRF) view synthesis. We introduce crop visibility and mask consistency scores, which are incorporated alongside 3D information from a NeRF model. This results in an effective segmentation of crop instances in 3D and highly-accurate crop counts. Furthermore, our method eliminates the dependence on crop-specific parameter tuning. We validate our framework on three agricultural datasets consisting of cotton bolls, apples, and pears, and demonstrate consistent counting performance despite major variations in crop color, shape, and size. A comparative analysis against the state of the art highlights superior performance on crop counting tasks. Lastly, we contribute a cotton plant dataset to advance further research on this topic.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具有有限医学注释的规模感知自适应监督网络</w:t>
      </w:r>
    </w:p>
    <w:p>
      <w:r>
        <w:rPr>
          <w:rFonts w:ascii="Times New Roman" w:hAnsi="Times New Roman" w:eastAsia="宋体"/>
          <w:b/>
          <w:color w:val="003264"/>
          <w:sz w:val="24"/>
        </w:rPr>
        <w:t>Scale-aware Adaptive Supervised Network with Limited Medical Annotations</w:t>
      </w:r>
    </w:p>
    <w:p>
      <w:r>
        <w:rPr>
          <w:rFonts w:ascii="Times New Roman" w:hAnsi="Times New Roman" w:eastAsia="宋体"/>
          <w:sz w:val="21"/>
        </w:rPr>
        <w:t>作者: Qingqi Hong</w:t>
        <w:br/>
      </w:r>
      <w:r>
        <w:rPr>
          <w:rFonts w:ascii="Times New Roman" w:hAnsi="Times New Roman" w:eastAsia="宋体"/>
          <w:sz w:val="21"/>
        </w:rPr>
        <w:t xml:space="preserve">时间: 2026-01-02T23:55:17Z | </w:t>
      </w:r>
      <w:r>
        <w:t xml:space="preserve">链接: </w:t>
      </w:r>
      <w:hyperlink r:id="rId906">
        <w:r>
          <w:rPr>
            <w:rFonts w:ascii="Times New Roman" w:hAnsi="Times New Roman" w:eastAsia="宋体"/>
            <w:color w:val="0000FF"/>
            <w:sz w:val="21"/>
            <w:u w:val="single"/>
          </w:rPr>
          <w:t>https://arxiv.org/abs/2601.01005v1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在半监督学习场景中面临着严峻的挑战，因为严重的注释缺乏需要专业的放射学知识，不同观点和专业水平之间注释者之间的显着差异，以及复杂解剖结构中精确边界描绘的多尺度特征集成不足。与完全监督方法相比，现有的半监督方法表现出显着的性能下降，特别是在小目标分割和边界细化任务中。为了解决这些基本挑战，我们提出了 SASNet（规模感知自适应监督网络），这是一种双分支架构，通过新颖的规模感知自适应重加权机制利用低级和高级特征表示。我们的方法引入了三个关键的方法创新，包括使用时间置信度累积动态加权逐像素预测的尺度感知自适应重加权策略、使用 3D 傅里叶域变换来模拟注释变异性的视图方差增强机制，以及通过符号距离图算法进行分割回归一致性学习以增强边界精度。这些创新通过在统一的优化框架内集成空间、时间和几何一致性原则，共同解决了现有半监督方法的核心局限性。对 LA、Pancreas-CT 和 BraTS 数据集的综合评估表明，SASNet 在有限的标记数据下实现了卓越的性能，超越了最先进的半监督方法，同时接近完全监督的性能水平。 SASNet 的源代码位于 https://github.com/HUANGLIZI/SASNet。</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faces critical challenges in semi-supervised learning scenarios due to severe annotation scarcity requiring expert radiological knowledge, significant inter-annotator variability across different viewpoints and expertise levels, and inadequate multi-scale feature integration for precise boundary delineation in complex anatomical structures. Existing semi-supervised methods demonstrate substantial performance degradation compared to fully supervised approaches, particularly in small target segmentation and boundary refinement tasks. To address these fundamental challenges, we propose SASNet (Scale-aware Adaptive Supervised Network), a dual-branch architecture that leverages both low-level and high-level feature representations through novel scale-aware adaptive reweight mechanisms. Our approach introduces three key methodological innovations, including the Scale-aware Adaptive Reweight strategy that dynamically weights pixel-wise predictions using temporal confidence accumulation, the View Variance Enhancement mechanism employing 3D Fourier domain transformations to simulate annotation variability, and segmentation-regression consistency learning through signed distance map algorithms for enhanced boundary precision. These innovations collectively address the core limitations of existing semi-supervised approaches by integrating spatial, temporal, and geometric consistency principles within a unified optimization framework. Comprehensive evaluation across LA, Pancreas-CT, and BraTS datasets demonstrates that SASNet achieves superior performance with limited labeled data, surpassing state-of-the-art semi-supervised methods while approaching fully supervised performance levels. The source code for SASNet is available at https://github.com/HUANGLIZI/SASNet.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EdgeNeRF：稀疏视图中神经辐射场的边缘引导正则化</w:t>
      </w:r>
    </w:p>
    <w:p>
      <w:r>
        <w:rPr>
          <w:rFonts w:ascii="Times New Roman" w:hAnsi="Times New Roman" w:eastAsia="宋体"/>
          <w:b/>
          <w:color w:val="003264"/>
          <w:sz w:val="24"/>
        </w:rPr>
        <w:t>EdgeNeRF: Edge-Guided Regularization for Neural Radiance Fields from Sparse Views</w:t>
      </w:r>
    </w:p>
    <w:p>
      <w:r>
        <w:rPr>
          <w:rFonts w:ascii="Times New Roman" w:hAnsi="Times New Roman" w:eastAsia="宋体"/>
          <w:sz w:val="21"/>
        </w:rPr>
        <w:t>作者: Jianming Lv</w:t>
        <w:br/>
      </w:r>
      <w:r>
        <w:rPr>
          <w:rFonts w:ascii="Times New Roman" w:hAnsi="Times New Roman" w:eastAsia="宋体"/>
          <w:sz w:val="21"/>
        </w:rPr>
        <w:t xml:space="preserve">时间: 2026-01-04T08:25:30Z | </w:t>
      </w:r>
      <w:r>
        <w:t xml:space="preserve">链接: </w:t>
      </w:r>
      <w:hyperlink r:id="rId907">
        <w:r>
          <w:rPr>
            <w:rFonts w:ascii="Times New Roman" w:hAnsi="Times New Roman" w:eastAsia="宋体"/>
            <w:color w:val="0000FF"/>
            <w:sz w:val="21"/>
            <w:u w:val="single"/>
          </w:rPr>
          <w:t>https://arxiv.org/abs/2601.01431v1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辐射场（NeRF）在密集的多视图场景中取得了显着的性能，但由于几何伪影，它们的重建质量在稀疏输入下显着下降。现有方法利用全局深度正则化来减轻伪影，从而导致几何边界细节的丢失。为了解决这个问题，我们提出了 EdgeNeRF，一种边缘引导的稀疏视图 3D 重建算法。我们的方法利用了深度和法线的突然变化会生成边缘的先验知识。具体来说，我们首先从输入图像中提取边缘，然后对非边缘区域应用深度和法线正则化约束，增强几何一致性，同时保留边界处的高频细节。 LLFF 和 DTU 数据集上的实验证明了 EdgeNeRF 的卓越性能，特别是在保留清晰的几何边界和抑制伪影方面。此外，所提出的边缘引导深度正则化模块可以以即插即用的方式无缝集成到其他方法中，显着提高其性能，而无需大幅增加训练时间。代码可在 https://github.com/skyhigh404/edgenerf 获取。</w:t>
      </w:r>
    </w:p>
    <w:p>
      <w:pPr>
        <w:spacing w:before="120"/>
      </w:pPr>
      <w:r>
        <w:rPr>
          <w:rFonts w:ascii="Times New Roman" w:hAnsi="Times New Roman" w:eastAsia="宋体"/>
          <w:b/>
          <w:sz w:val="21"/>
        </w:rPr>
        <w:t>English Abstract:</w:t>
      </w:r>
    </w:p>
    <w:p>
      <w:r>
        <w:rPr>
          <w:rFonts w:ascii="Times New Roman" w:hAnsi="Times New Roman" w:eastAsia="宋体"/>
          <w:sz w:val="21"/>
        </w:rPr>
        <w:t>Neural Radiance Fields (NeRF) achieve remarkable performance in dense multi-view scenarios, but their reconstruction quality degrades significantly under sparse inputs due to geometric artifacts. Existing methods utilize global depth regularization to mitigate artifacts, leading to the loss of geometric boundary details. To address this problem, we propose EdgeNeRF, an edge-guided sparse-view 3D reconstruction algorithm. Our method leverages the prior that abrupt changes in depth and normals generate edges. Specifically, we first extract edges from input images, then apply depth and normal regularization constraints to non-edge regions, enhancing geometric consistency while preserving high-frequency details at boundaries. Experiments on LLFF and DTU datasets demonstrate EdgeNeRF's superior performance, particularly in retaining sharp geometric boundaries and suppressing artifacts. Additionally, the proposed edge-guided depth regularization module can be seamlessly integrated into other methods in a plug-and-play manner, significantly improving their performance without substantially increasing training time. Code is available at https://github.com/skyhigh404/edgenerf.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B-FIRE：超加速运动分辨 MRI 的无分箱扩散隐式神经表示</w:t>
      </w:r>
    </w:p>
    <w:p>
      <w:r>
        <w:rPr>
          <w:rFonts w:ascii="Times New Roman" w:hAnsi="Times New Roman" w:eastAsia="宋体"/>
          <w:b/>
          <w:color w:val="003264"/>
          <w:sz w:val="24"/>
        </w:rPr>
        <w:t>B-FIRE: Binning-Free Diffusion Implicit Neural Representation for Hyper-Accelerated Motion-Resolved MRI</w:t>
      </w:r>
    </w:p>
    <w:p>
      <w:r>
        <w:rPr>
          <w:rFonts w:ascii="Times New Roman" w:hAnsi="Times New Roman" w:eastAsia="宋体"/>
          <w:sz w:val="21"/>
        </w:rPr>
        <w:t>作者: Ke Sheng</w:t>
        <w:br/>
      </w:r>
      <w:r>
        <w:rPr>
          <w:rFonts w:ascii="Times New Roman" w:hAnsi="Times New Roman" w:eastAsia="宋体"/>
          <w:sz w:val="21"/>
        </w:rPr>
        <w:t xml:space="preserve">时间: 2026-01-07T03:23:22Z | </w:t>
      </w:r>
      <w:r>
        <w:t xml:space="preserve">链接: </w:t>
      </w:r>
      <w:hyperlink r:id="rId908">
        <w:r>
          <w:rPr>
            <w:rFonts w:ascii="Times New Roman" w:hAnsi="Times New Roman" w:eastAsia="宋体"/>
            <w:color w:val="0000FF"/>
            <w:sz w:val="21"/>
            <w:u w:val="single"/>
          </w:rPr>
          <w:t>https://arxiv.org/abs/2601.06166v1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加速动态体积磁共振成像 (4DMRI) 对于依赖运动分辨率的应用至关重要。现有的 4DMRI 会产生可接受的平均呼吸相位伪影，这可能会模糊和歪曲瞬时动态信息。恢复此类信息需要一种新的范式来重建极度欠采样的非笛卡尔 k 空间数据。我们提出了 B-FIRE，一种用于超加速 MR 重建的无分箱扩散隐式神经表示框架，能够反映瞬时 3D 腹部解剖结构。 B-FIRE 采用使用扩散优化的 CNN-INR 编码器-解码器主干网络，其综合损失增强了图像域保真度和频率感知约束。运动分箱图像对用作训练参考，而推理是在无分箱欠采样数据上进行的。实验在 T1 加权 StarVIBE 肝脏 MRI 队列上进行，加速度范围从每帧 8 辐条 (RV8) 到 RV1。 B-FIRE 与直接 NuFFT、GRASP-CS 和展开的 CNN 方法进行了比较。评估了重建保真度、运动轨迹一致性和推理延迟。</w:t>
      </w:r>
    </w:p>
    <w:p>
      <w:pPr>
        <w:spacing w:before="120"/>
      </w:pPr>
      <w:r>
        <w:rPr>
          <w:rFonts w:ascii="Times New Roman" w:hAnsi="Times New Roman" w:eastAsia="宋体"/>
          <w:b/>
          <w:sz w:val="21"/>
        </w:rPr>
        <w:t>English Abstract:</w:t>
      </w:r>
    </w:p>
    <w:p>
      <w:r>
        <w:rPr>
          <w:rFonts w:ascii="Times New Roman" w:hAnsi="Times New Roman" w:eastAsia="宋体"/>
          <w:sz w:val="21"/>
        </w:rPr>
        <w:t>Accelerated dynamic volumetric magnetic resonance imaging (4DMRI) is essential for applications relying on motion resolution. Existing 4DMRI produces acceptable artifacts of averaged breathing phases, which can blur and misrepresent instantaneous dynamic information. Recovery of such information requires a new paradigm to reconstruct extremely undersampled non-Cartesian k-space data. We propose B-FIRE, a binning-free diffusion implicit neural representation framework for hyper-accelerated MR reconstruction capable of reflecting instantaneous 3D abdominal anatomy. B-FIRE employs a CNN-INR encoder-decoder backbone optimized using diffusion with a comprehensive loss that enforces image-domain fidelity and frequency-aware constraints. Motion binned image pairs were used as training references, while inference was performed on binning-free undersampled data. Experiments were conducted on a T1-weighted StarVIBE liver MRI cohort, with accelerations ranging from 8 spokes per frame (RV8) to RV1. B-FIRE was compared against direct NuFFT, GRASP-CS, and an unrolled CNN method. Reconstruction fidelity, motion trajectory consistency, and inference latency were evaluated.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通过神经辐射场进行贝叶斯单目深度细化</w:t>
      </w:r>
    </w:p>
    <w:p>
      <w:r>
        <w:rPr>
          <w:rFonts w:ascii="Times New Roman" w:hAnsi="Times New Roman" w:eastAsia="宋体"/>
          <w:b/>
          <w:color w:val="003264"/>
          <w:sz w:val="24"/>
        </w:rPr>
        <w:t>Bayesian Monocular Depth Refinement via Neural Radiance Fields</w:t>
      </w:r>
    </w:p>
    <w:p>
      <w:r>
        <w:rPr>
          <w:rFonts w:ascii="Times New Roman" w:hAnsi="Times New Roman" w:eastAsia="宋体"/>
          <w:sz w:val="21"/>
        </w:rPr>
        <w:t>作者: Arun Muthukkumar</w:t>
        <w:br/>
      </w:r>
      <w:r>
        <w:rPr>
          <w:rFonts w:ascii="Times New Roman" w:hAnsi="Times New Roman" w:eastAsia="宋体"/>
          <w:sz w:val="21"/>
        </w:rPr>
        <w:t xml:space="preserve">时间: 2026-01-07T12:32:39Z | </w:t>
      </w:r>
      <w:r>
        <w:t xml:space="preserve">链接: </w:t>
      </w:r>
      <w:hyperlink r:id="rId909">
        <w:r>
          <w:rPr>
            <w:rFonts w:ascii="Times New Roman" w:hAnsi="Times New Roman" w:eastAsia="宋体"/>
            <w:color w:val="0000FF"/>
            <w:sz w:val="21"/>
            <w:u w:val="single"/>
          </w:rPr>
          <w:t>https://arxiv.org/abs/2601.03869v2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单目深度估计在许多领域都有应用，例如自主导航和扩展现实，使其成为一项重要的计算机视觉任务。然而，当前的方法通常会生成平滑的深度图，缺乏准确的场景理解所需的精细几何细节。我们提出了 MDENeRF，这是一种迭代框架，可使用神经辐射场 (NeRF) 的深度信息来完善单眼深度估计。 MDENeRF 由三个部分组成：（1）全局结构的初始单目估计，（2）在扰动视点上训练的 NeRF，具有每像素的不确定性，以及（3）噪声单目和 NeRF 深度的贝叶斯融合。我们从体积渲染过程中得出 NeRF 不确定性，以迭代地注入高频精细细节。同时，我们的单目先验保持全局结构。我们使用 SUN RGB-D 数据集的室内场景展示了关键指标和实验的改进。</w:t>
      </w:r>
    </w:p>
    <w:p>
      <w:pPr>
        <w:spacing w:before="120"/>
      </w:pPr>
      <w:r>
        <w:rPr>
          <w:rFonts w:ascii="Times New Roman" w:hAnsi="Times New Roman" w:eastAsia="宋体"/>
          <w:b/>
          <w:sz w:val="21"/>
        </w:rPr>
        <w:t>English Abstract:</w:t>
      </w:r>
    </w:p>
    <w:p>
      <w:r>
        <w:rPr>
          <w:rFonts w:ascii="Times New Roman" w:hAnsi="Times New Roman" w:eastAsia="宋体"/>
          <w:sz w:val="21"/>
        </w:rPr>
        <w:t>Monocular depth estimation has applications in many fields, such as autonomous navigation and extended reality, making it an essential computer vision task. However, current methods often produce smooth depth maps that lack the fine geometric detail needed for accurate scene understanding. We propose MDENeRF, an iterative framework that refines monocular depth estimates using depth information from Neural Radiance Fields (NeRFs). MDENeRF consists of three components: (1) an initial monocular estimate for global structure, (2) a NeRF trained on perturbed viewpoints, with per-pixel uncertainty, and (3) Bayesian fusion of the noisy monocular and NeRF depths. We derive NeRF uncertainty from the volume rendering process to iteratively inject high-frequency fine details. Meanwhile, our monocular prior maintains global structure. We demonstrate improvements on key metrics and experiments using indoor scenes from the SUN RGB-D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图形处理器上的辐射泡沫渲染</w:t>
      </w:r>
    </w:p>
    <w:p>
      <w:r>
        <w:rPr>
          <w:rFonts w:ascii="Times New Roman" w:hAnsi="Times New Roman" w:eastAsia="宋体"/>
          <w:b/>
          <w:color w:val="003264"/>
          <w:sz w:val="24"/>
        </w:rPr>
        <w:t>Radiant Foam Rendering on a Graph Processor</w:t>
      </w:r>
    </w:p>
    <w:p>
      <w:r>
        <w:rPr>
          <w:rFonts w:ascii="Times New Roman" w:hAnsi="Times New Roman" w:eastAsia="宋体"/>
          <w:sz w:val="21"/>
        </w:rPr>
        <w:t>作者: Andrew J. Davison</w:t>
        <w:br/>
      </w:r>
      <w:r>
        <w:rPr>
          <w:rFonts w:ascii="Times New Roman" w:hAnsi="Times New Roman" w:eastAsia="宋体"/>
          <w:sz w:val="21"/>
        </w:rPr>
        <w:t xml:space="preserve">时间: 2026-01-07T20:44:04Z | </w:t>
      </w:r>
      <w:r>
        <w:t xml:space="preserve">链接: </w:t>
      </w:r>
      <w:hyperlink r:id="rId910">
        <w:r>
          <w:rPr>
            <w:rFonts w:ascii="Times New Roman" w:hAnsi="Times New Roman" w:eastAsia="宋体"/>
            <w:color w:val="0000FF"/>
            <w:sz w:val="21"/>
            <w:u w:val="single"/>
          </w:rPr>
          <w:t>https://arxiv.org/abs/2601.04382v2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许多新兴的多核加速器用数百到数千个轻量级核心取代单个大型设备存储器，每个核心仅拥有一个小型本地 SRAM，并通过显式片上通信交换数据。该组织提供了高聚合带宽，但它打破了许多体积渲染技术背后的一个关键假设：光线可以随机访问大型、统一的场景表示。因此，在此类硬件上高效渲染需要分布数据和计算，使光线遍历大部分保持在本地，并将通信构建为可预测的路线。</w:t>
        <w:br/>
        <w:t xml:space="preserve">  我们为 Graphcore Mk2 IPU（智能处理单元）上的 Radiant Foam Voronoi 单元体积表示提供了一个完全在 SRAM 内的分布式渲染器，这是一个具有图块本地 SRAM 和显式图块间通信的多核加速器。我们的系统跨图块对场景进行分片，并通过分层路由覆盖在分片之间转发光线，从而使光线完全从片上 SRAM 进行可预测的通信。在 Mip-NeRF~360 场景中，系统在 640x480 分辨率下实现了约 1 fps 的近交互吞吐量，图像和深度图质量接近原始基于 GPU 的 Radiant Foam 实现，同时将所有场景数据和光线状态保留在片上 SRAM 中。除了证明可行性之外，我们还分析了路由、内存和调度瓶颈，以了解未来的分布式内存加速器如何更好地支持不规则、数据移动繁重的渲染工作负载。</w:t>
      </w:r>
    </w:p>
    <w:p>
      <w:pPr>
        <w:spacing w:before="120"/>
      </w:pPr>
      <w:r>
        <w:rPr>
          <w:rFonts w:ascii="Times New Roman" w:hAnsi="Times New Roman" w:eastAsia="宋体"/>
          <w:b/>
          <w:sz w:val="21"/>
        </w:rPr>
        <w:t>English Abstract:</w:t>
      </w:r>
    </w:p>
    <w:p>
      <w:r>
        <w:rPr>
          <w:rFonts w:ascii="Times New Roman" w:hAnsi="Times New Roman" w:eastAsia="宋体"/>
          <w:sz w:val="21"/>
        </w:rPr>
        <w:t>Many emerging many-core accelerators replace a single large device memory with hundreds to thousands of lightweight cores, each owning only a small local SRAM and exchanging data via explicit on-chip communication. This organization offers high aggregate bandwidth, but it breaks a key assumption behind many volumetric rendering techniques: that rays can randomly access a large, unified scene representation. Rendering efficiently on such hardware therefore requires distributing both data and computation, keeping ray traversal mostly local, and structuring communication into predictable routes.</w:t>
        <w:br/>
        <w:t xml:space="preserve">  We present a fully in-SRAM, distributed renderer for the Radiant Foam Voronoi-cell volumetric representation on the Graphcore Mk2 IPU(Intelligence Processing Unit), a many-core accelerator with tile-local SRAM and explicit inter-tile communication. Our system shards the scene across tiles and forwards rays between shards through a hierarchical routing overlay, enabling ray marching entirely from on-chip SRAM with predictable communication. On Mip-NeRF~360 scenes, the system attains near-interactive throughput of approximately 1 fps at 640x480 with image and depth map quality close to the original GPU-based Radiant Foam implementation, while keeping all scene data and ray state in on-chip SRAM. Beyond demonstrating feasibility, we analyze routing, memory, and scheduling bottlenecks that inform how future distributed-memory accelerators can better support irregular, data-movement-heavy rendering workloads.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DivAS：通过深度加权体素聚合对 NeRF 进行交互式 3D 分割</w:t>
      </w:r>
    </w:p>
    <w:p>
      <w:r>
        <w:rPr>
          <w:rFonts w:ascii="Times New Roman" w:hAnsi="Times New Roman" w:eastAsia="宋体"/>
          <w:b/>
          <w:color w:val="003264"/>
          <w:sz w:val="24"/>
        </w:rPr>
        <w:t>DivAS: Interactive 3D Segmentation of NeRFs via Depth-Weighted Voxel Aggregation</w:t>
      </w:r>
    </w:p>
    <w:p>
      <w:r>
        <w:rPr>
          <w:rFonts w:ascii="Times New Roman" w:hAnsi="Times New Roman" w:eastAsia="宋体"/>
          <w:sz w:val="21"/>
        </w:rPr>
        <w:t>作者: Ayush Pande</w:t>
        <w:br/>
      </w:r>
      <w:r>
        <w:rPr>
          <w:rFonts w:ascii="Times New Roman" w:hAnsi="Times New Roman" w:eastAsia="宋体"/>
          <w:sz w:val="21"/>
        </w:rPr>
        <w:t xml:space="preserve">时间: 2026-01-08T11:53:04Z | </w:t>
      </w:r>
      <w:r>
        <w:t xml:space="preserve">链接: </w:t>
      </w:r>
      <w:hyperlink r:id="rId911">
        <w:r>
          <w:rPr>
            <w:rFonts w:ascii="Times New Roman" w:hAnsi="Times New Roman" w:eastAsia="宋体"/>
            <w:color w:val="0000FF"/>
            <w:sz w:val="21"/>
            <w:u w:val="single"/>
          </w:rPr>
          <w:t>https://arxiv.org/abs/2601.04860v1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现有的神经辐射场 (NeRF) 分割方法通常是基于优化的，需要缓慢的每个场景训练，从而牺牲了 2D 基础模型的零样本能力。我们引入了 DivAS（深度交互式体素聚合分割），这是一种无需优化、完全交互式的框架，可以解决这些限制。我们的方法通过基于 GUI 的快速工作流程进行操作，其中根据用户点提示生成的 2D SAM 掩模使用 NeRF 导出的深度先验进行细化，以提高几何精度和前景-背景分离。我们贡献的核心是定制的 CUDA 内核，它可以在 200 毫秒内将这些精致的多视图掩模聚合到统一的 3D 体素网格中，从而实现实时视觉反馈。这种免优化设计消除了针对每个场景进行训练的需要。 Mip-NeRF 360° 和 LLFF 上的实验表明，DivAS 实现的分割质量与基于优化的方法相当，同时端到端速度提高了 2-2.5 倍，在排除用户提示时间时速度提高了一个数量级。</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segmenting Neural Radiance Fields (NeRFs) are often optimization-based, requiring slow per-scene training that sacrifices the zero-shot capabilities of 2D foundation models. We introduce DivAS (Depth-interactive Voxel Aggregation Segmentation), an optimization-free, fully interactive framework that addresses these limitations. Our method operates via a fast GUI-based workflow where 2D SAM masks, generated from user point prompts, are refined using NeRF-derived depth priors to improve geometric accuracy and foreground-background separation. The core of our contribution is a custom CUDA kernel that aggregates these refined multi-view masks into a unified 3D voxel grid in under 200ms, enabling real-time visual feedback. This optimization-free design eliminates the need for per-scene training. Experiments on Mip-NeRF 360° and LLFF show that DivAS achieves segmentation quality comparable to optimization-based methods, while being 2-2.5x faster end-to-end, and up to an order of magnitude faster when excluding user prompting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QNeRF：基于模拟门的量子计算机上的神经辐射场</w:t>
      </w:r>
    </w:p>
    <w:p>
      <w:r>
        <w:rPr>
          <w:rFonts w:ascii="Times New Roman" w:hAnsi="Times New Roman" w:eastAsia="宋体"/>
          <w:b/>
          <w:color w:val="003264"/>
          <w:sz w:val="24"/>
        </w:rPr>
        <w:t>QNeRF: Neural Radiance Fields on a Simulated Gate-Based Quantum Computer</w:t>
      </w:r>
    </w:p>
    <w:p>
      <w:r>
        <w:rPr>
          <w:rFonts w:ascii="Times New Roman" w:hAnsi="Times New Roman" w:eastAsia="宋体"/>
          <w:sz w:val="21"/>
        </w:rPr>
        <w:t>作者: Vladislav Golyanik</w:t>
        <w:br/>
      </w:r>
      <w:r>
        <w:rPr>
          <w:rFonts w:ascii="Times New Roman" w:hAnsi="Times New Roman" w:eastAsia="宋体"/>
          <w:sz w:val="21"/>
        </w:rPr>
        <w:t xml:space="preserve">时间: 2026-01-08T18:59:55Z | </w:t>
      </w:r>
      <w:r>
        <w:t xml:space="preserve">链接: </w:t>
      </w:r>
      <w:hyperlink r:id="rId912">
        <w:r>
          <w:rPr>
            <w:rFonts w:ascii="Times New Roman" w:hAnsi="Times New Roman" w:eastAsia="宋体"/>
            <w:color w:val="0000FF"/>
            <w:sz w:val="21"/>
            <w:u w:val="single"/>
          </w:rPr>
          <w:t>https://arxiv.org/abs/2601.05250v1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最近，量子视野 (QVF) 在模型紧凑性和学习所提供的 2D 或 3D 信号的收敛速度方面显示出有希望的改进。与此同时，新颖视图合成在神经辐射场 (NeRF) 方面取得了重大进展，其中模型从 2D 图像中学习紧凑的表示以渲染 3D 场景，尽管代价是更大的模型和强化训练。在这项工作中，我们通过引入 QNeRF 来扩展 QVF 的方法，QNeRF 是第一个专为 2D 图像的新颖视图合成而设计的混合量子经典模型。 QNeRF 利用参数化量子电路通过量子叠加和纠缠来编码空间和视图相关信息，从而产生比经典模型更紧凑的模型。我们提出了两种架构变体。 Full QNeRF 最大限度地利用所有量子振幅来增强表征能力。相比之下，双分支 QNeRF 通过分支空间和视图相关的量子态准备引入了任务通知的归纳偏置，大大降低了该操作的复杂性，并确保了可扩展性和潜在的硬件兼容性。我们的实验表明，当在中等分辨率的图像上进行训练时，QNeRF 可以匹配或优于经典 NeRF 基线，同时使用的参数数量还不到一半。这些结果表明，量子机器学习可以作为计算机视觉中级任务中连续信号表示的有竞争力的替代方案，例如从 2D 观测中学习 3D 表示。</w:t>
      </w:r>
    </w:p>
    <w:p>
      <w:pPr>
        <w:spacing w:before="120"/>
      </w:pPr>
      <w:r>
        <w:rPr>
          <w:rFonts w:ascii="Times New Roman" w:hAnsi="Times New Roman" w:eastAsia="宋体"/>
          <w:b/>
          <w:sz w:val="21"/>
        </w:rPr>
        <w:t>English Abstract:</w:t>
      </w:r>
    </w:p>
    <w:p>
      <w:r>
        <w:rPr>
          <w:rFonts w:ascii="Times New Roman" w:hAnsi="Times New Roman" w:eastAsia="宋体"/>
          <w:sz w:val="21"/>
        </w:rPr>
        <w:t>Recently, Quantum Visual Fields (QVFs) have shown promising improvements in model compactness and convergence speed for learning the provided 2D or 3D signals. Meanwhile, novel-view synthesis has seen major advances with Neural Radiance Fields (NeRFs), where models learn a compact representation from 2D images to render 3D scenes, albeit at the cost of larger models and intensive training. In this work, we extend the approach of QVFs by introducing QNeRF, the first hybrid quantum-classical model designed for novel-view synthesis from 2D images. QNeRF leverages parameterised quantum circuits to encode spatial and view-dependent information via quantum superposition and entanglement, resulting in more compact models compared to the classical counterpart. We present two architectural variants. Full QNeRF maximally exploits all quantum amplitudes to enhance representational capabilities. In contrast, Dual-Branch QNeRF introduces a task-informed inductive bias by branching spatial and view-dependent quantum state preparations, drastically reducing the complexity of this operation and ensuring scalability and potential hardware compatibility. Our experiments demonstrate that -- when trained on images of moderate resolution -- QNeRF matches or outperforms classical NeRF baselines while using less than half the number of parameters. These results suggest that quantum machine learning can serve as a competitive alternative for continuous signal representation in mid-level tasks in computer vision, such as 3D representation learning from 2D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目标力：教授视频模型以实现物理条件目标</w:t>
      </w:r>
    </w:p>
    <w:p>
      <w:r>
        <w:rPr>
          <w:rFonts w:ascii="Times New Roman" w:hAnsi="Times New Roman" w:eastAsia="宋体"/>
          <w:b/>
          <w:color w:val="003264"/>
          <w:sz w:val="24"/>
        </w:rPr>
        <w:t>Goal Force: Teaching Video Models To Accomplish Physics-Conditioned Goals</w:t>
      </w:r>
    </w:p>
    <w:p>
      <w:r>
        <w:rPr>
          <w:rFonts w:ascii="Times New Roman" w:hAnsi="Times New Roman" w:eastAsia="宋体"/>
          <w:sz w:val="21"/>
        </w:rPr>
        <w:t>作者: Chen Sun</w:t>
        <w:br/>
      </w:r>
      <w:r>
        <w:rPr>
          <w:rFonts w:ascii="Times New Roman" w:hAnsi="Times New Roman" w:eastAsia="宋体"/>
          <w:sz w:val="21"/>
        </w:rPr>
        <w:t xml:space="preserve">时间: 2026-01-09T15:23:36Z | </w:t>
      </w:r>
      <w:r>
        <w:t xml:space="preserve">链接: </w:t>
      </w:r>
      <w:hyperlink r:id="rId913">
        <w:r>
          <w:rPr>
            <w:rFonts w:ascii="Times New Roman" w:hAnsi="Times New Roman" w:eastAsia="宋体"/>
            <w:color w:val="0000FF"/>
            <w:sz w:val="21"/>
            <w:u w:val="single"/>
          </w:rPr>
          <w:t>https://arxiv.org/abs/2601.05848v1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领域的最新进展使得能够模拟机器人和规划的潜在未来的“世界模型”的开发成为可能。然而，为这些模型指定精确的目标仍然是一个挑战；文本指令通常过于抽象，无法捕捉物理细微差别，而目标图像通常无法为动态任务指定。为了解决这个问题，我们引入了 Goal Force，这是一种新颖的框架，允许用户通过明确的力向量和中间动力学来定义目标，反映了人类如何概念化物理任务。我们在合成因果原语（例如弹性碰撞和倒下的多米诺骨牌）的精选数据集上训练视频生成模型，教导它通过时间和空间传播力。尽管接受了简单物理数据的训练，但我们的模型对复杂的现实世界场景（包括工具操作和多对象因果链）表现出出色的零样本泛化能力。我们的结果表明，通过将视频生成基于基本的物理交互，模型可以作为隐式神经物理模拟器出现，从而无需依赖外部引擎即可实现精确的物理感知规划。我们在项目页面发布了所有数据集、代码、模型权重和交互式视频演示。</w:t>
      </w:r>
    </w:p>
    <w:p>
      <w:pPr>
        <w:spacing w:before="120"/>
      </w:pPr>
      <w:r>
        <w:rPr>
          <w:rFonts w:ascii="Times New Roman" w:hAnsi="Times New Roman" w:eastAsia="宋体"/>
          <w:b/>
          <w:sz w:val="21"/>
        </w:rPr>
        <w:t>English Abstract:</w:t>
      </w:r>
    </w:p>
    <w:p>
      <w:r>
        <w:rPr>
          <w:rFonts w:ascii="Times New Roman" w:hAnsi="Times New Roman" w:eastAsia="宋体"/>
          <w:sz w:val="21"/>
        </w:rPr>
        <w:t>Recent advancements in video generation have enabled the development of ``world models'' capable of simulating potential futures for robotics and planning. However, specifying precise goals for these models remains a challenge; text instructions are often too abstract to capture physical nuances, while target images are frequently infeasible to specify for dynamic tasks. To address this, we introduce Goal Force, a novel framework that allows users to define goals via explicit force vectors and intermediate dynamics, mirroring how humans conceptualize physical tasks. We train a video generation model on a curated dataset of synthetic causal primitives-such as elastic collisions and falling dominos-teaching it to propagate forces through time and space. Despite being trained on simple physics data, our model exhibits remarkable zero-shot generalization to complex, real-world scenarios, including tool manipulation and multi-object causal chains. Our results suggest that by grounding video generation in fundamental physical interactions, models can emerge as implicit neural physics simulators, enabling precise, physics-aware planning without reliance on external engines. We release all datasets, code, model weights, and interactive video demos at our project page.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HOSC：具有饱和度控制的周期性激活，用于高保真隐式神经表示</w:t>
      </w:r>
    </w:p>
    <w:p>
      <w:r>
        <w:rPr>
          <w:rFonts w:ascii="Times New Roman" w:hAnsi="Times New Roman" w:eastAsia="宋体"/>
          <w:b/>
          <w:color w:val="003264"/>
          <w:sz w:val="24"/>
        </w:rPr>
        <w:t>HOSC: A Periodic Activation with Saturation Control for High-Fidelity Implicit Neural Representations</w:t>
      </w:r>
    </w:p>
    <w:p>
      <w:r>
        <w:rPr>
          <w:rFonts w:ascii="Times New Roman" w:hAnsi="Times New Roman" w:eastAsia="宋体"/>
          <w:sz w:val="21"/>
        </w:rPr>
        <w:t>作者: Przemyslaw Musialski</w:t>
        <w:br/>
      </w:r>
      <w:r>
        <w:rPr>
          <w:rFonts w:ascii="Times New Roman" w:hAnsi="Times New Roman" w:eastAsia="宋体"/>
          <w:sz w:val="21"/>
        </w:rPr>
        <w:t xml:space="preserve">时间: 2026-01-10T22:24:28Z | </w:t>
      </w:r>
      <w:r>
        <w:t xml:space="preserve">链接: </w:t>
      </w:r>
      <w:hyperlink r:id="rId914">
        <w:r>
          <w:rPr>
            <w:rFonts w:ascii="Times New Roman" w:hAnsi="Times New Roman" w:eastAsia="宋体"/>
            <w:color w:val="0000FF"/>
            <w:sz w:val="21"/>
            <w:u w:val="single"/>
          </w:rPr>
          <w:t>https://arxiv.org/abs/2601.07870v1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正弦等周期性激活通过其振荡结构保留隐式神经表示（INR）中的高频信息，但通常会受到梯度不稳定和对多尺度行为的有限控制的影响。我们引入了具有饱和控制（HOSC）激活的双曲振荡器，$\text{HOSC}(x) = \tanh\bigl(β\sin(ω_0 x)\bigr)$，它公开了一个显式参数$β$，该参数通过$βω_0$控制激活的Lipschitz界限。这提供了一种在保留周期性载波的同时调整梯度幅度的直接机制。我们使用标准化训练协议提供数学分析，并针对图像、音频、视频、NeRF 和 SDF 进行全面的实证研究。与 SIREN、FINER 和相关方法的比较分析表明，HOSC 在哪些方面提供了实质性优势，并且在哪些方面实现了竞争平等。结果将 HOSC 确立为 INR 应用的实用周期性激活方法，并提供超参数选择的特定领域指导。有关代码，请访问项目页面 https://hosc-nn.github.io/ 。</w:t>
      </w:r>
    </w:p>
    <w:p>
      <w:pPr>
        <w:spacing w:before="120"/>
      </w:pPr>
      <w:r>
        <w:rPr>
          <w:rFonts w:ascii="Times New Roman" w:hAnsi="Times New Roman" w:eastAsia="宋体"/>
          <w:b/>
          <w:sz w:val="21"/>
        </w:rPr>
        <w:t>English Abstract:</w:t>
      </w:r>
    </w:p>
    <w:p>
      <w:r>
        <w:rPr>
          <w:rFonts w:ascii="Times New Roman" w:hAnsi="Times New Roman" w:eastAsia="宋体"/>
          <w:sz w:val="21"/>
        </w:rPr>
        <w:t>Periodic activations such as sine preserve high-frequency information in implicit neural representations (INRs) through their oscillatory structure, but often suffer from gradient instability and limited control over multi-scale behavior. We introduce the Hyperbolic Oscillator with Saturation Control (HOSC) activation, $\text{HOSC}(x) = \tanh\bigl(β\sin(ω_0 x)\bigr)$, which exposes an explicit parameter $β$ that controls the Lipschitz bound of the activation by $βω_0$. This provides a direct mechanism to tune gradient magnitudes while retaining a periodic carrier. We provide a mathematical analysis and conduct a comprehensive empirical study across images, audio, video, NeRFs, and SDFs using standardized training protocols. Comparative analysis against SIREN, FINER, and related methods shows where HOSC provides substantial benefits and where it achieves competitive parity. Results establish HOSC as a practical periodic activation for INR applications, with domain-specific guidance on hyperparameter selection. For code visit the project page https://hosc-nn.github.io/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这里：具有认知不确定性最小化的辐射场的分层主动探索</w:t>
      </w:r>
    </w:p>
    <w:p>
      <w:r>
        <w:rPr>
          <w:rFonts w:ascii="Times New Roman" w:hAnsi="Times New Roman" w:eastAsia="宋体"/>
          <w:b/>
          <w:color w:val="003264"/>
          <w:sz w:val="24"/>
        </w:rPr>
        <w:t>HERE: Hierarchical Active Exploration of Radiance Field with Epistemic Uncertainty Minimization</w:t>
      </w:r>
    </w:p>
    <w:p>
      <w:r>
        <w:rPr>
          <w:rFonts w:ascii="Times New Roman" w:hAnsi="Times New Roman" w:eastAsia="宋体"/>
          <w:sz w:val="21"/>
        </w:rPr>
        <w:t>作者: H. Jin Kim</w:t>
        <w:br/>
      </w:r>
      <w:r>
        <w:rPr>
          <w:rFonts w:ascii="Times New Roman" w:hAnsi="Times New Roman" w:eastAsia="宋体"/>
          <w:sz w:val="21"/>
        </w:rPr>
        <w:t xml:space="preserve">时间: 2026-01-12T06:23:29Z | </w:t>
      </w:r>
      <w:r>
        <w:t xml:space="preserve">链接: </w:t>
      </w:r>
      <w:hyperlink r:id="rId915">
        <w:r>
          <w:rPr>
            <w:rFonts w:ascii="Times New Roman" w:hAnsi="Times New Roman" w:eastAsia="宋体"/>
            <w:color w:val="0000FF"/>
            <w:sz w:val="21"/>
            <w:u w:val="single"/>
          </w:rPr>
          <w:t>https://arxiv.org/abs/2601.07242v1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 HERE，一种基于神经辐射场的主动 3D 场景重建框架，可实现高保真隐式映射。我们的方法以相机轨迹生成的主动学习策略为中心，由对未见区域的准确识别驱动，支持高效的数据采集和精确的场景重建。我们方法的关键是基于证据深度学习的认知不确定性量化，它直接捕获数据不足并表现出与重建误差的强相关性。与现有方法相比，这使得我们的框架能够更可靠地识别未探索或重建不良的区域，从而进行更明智和有针对性的探索。此外，我们设计了一种利用习得的认知不确定性的分层探索策略，其中局部规划基于轨迹生成的可见性从高不确定性体素中提取目标观点，全局规划利用不确定性来指导大规模覆盖，以实现高效、全面的重建。与之前在不同尺度的真实感模拟场景上的方法相比，所提出的方法在主动 3D 重建中实现了更高的重建完整性，证明了该方法在主动 3D 重建中的有效性，同时硬件演示进一步验证了其现实世界的适用性。</w:t>
      </w:r>
    </w:p>
    <w:p>
      <w:pPr>
        <w:spacing w:before="120"/>
      </w:pPr>
      <w:r>
        <w:rPr>
          <w:rFonts w:ascii="Times New Roman" w:hAnsi="Times New Roman" w:eastAsia="宋体"/>
          <w:b/>
          <w:sz w:val="21"/>
        </w:rPr>
        <w:t>English Abstract:</w:t>
      </w:r>
    </w:p>
    <w:p>
      <w:r>
        <w:rPr>
          <w:rFonts w:ascii="Times New Roman" w:hAnsi="Times New Roman" w:eastAsia="宋体"/>
          <w:sz w:val="21"/>
        </w:rPr>
        <w:t>We present HERE, an active 3D scene reconstruction framework based on neural radiance fields, enabling high-fidelity implicit mapping. Our approach centers around an active learning strategy for camera trajectory generation, driven by accurate identification of unseen regions, which supports efficient data acquisition and precise scene reconstruction. The key to our approach is epistemic uncertainty quantification based on evidential deep learning, which directly captures data insufficiency and exhibits a strong correlation with reconstruction errors. This allows our framework to more reliably identify unexplored or poorly reconstructed regions compared to existing methods, leading to more informed and targeted exploration. Additionally, we design a hierarchical exploration strategy that leverages learned epistemic uncertainty, where local planning extracts target viewpoints from high-uncertainty voxels based on visibility for trajectory generation, and global planning uses uncertainty to guide large-scale coverage for efficient and comprehensive reconstruction. The effectiveness of the proposed method in active 3D reconstruction is demonstrated by achieving higher reconstruction completeness compared to previous approaches on photorealistic simulated scenes across varying scales, while a hardware demonstration further validates its real-world applicability.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解剖感知级联网络：桥接认知不确定性和几何流形以实现 3D 牙齿分割</w:t>
      </w:r>
    </w:p>
    <w:p>
      <w:r>
        <w:rPr>
          <w:rFonts w:ascii="Times New Roman" w:hAnsi="Times New Roman" w:eastAsia="宋体"/>
          <w:b/>
          <w:color w:val="003264"/>
          <w:sz w:val="24"/>
        </w:rPr>
        <w:t>Anatomy Aware Cascade Network: Bridging Epistemic Uncertainty and Geometric Manifold for 3D Tooth Segmentation</w:t>
      </w:r>
    </w:p>
    <w:p>
      <w:r>
        <w:rPr>
          <w:rFonts w:ascii="Times New Roman" w:hAnsi="Times New Roman" w:eastAsia="宋体"/>
          <w:sz w:val="21"/>
        </w:rPr>
        <w:t>作者: Qiegen Liu</w:t>
        <w:br/>
      </w:r>
      <w:r>
        <w:rPr>
          <w:rFonts w:ascii="Times New Roman" w:hAnsi="Times New Roman" w:eastAsia="宋体"/>
          <w:sz w:val="21"/>
        </w:rPr>
        <w:t xml:space="preserve">时间: 2026-01-12T12:53:27Z | </w:t>
      </w:r>
      <w:r>
        <w:t xml:space="preserve">链接: </w:t>
      </w:r>
      <w:hyperlink r:id="rId916">
        <w:r>
          <w:rPr>
            <w:rFonts w:ascii="Times New Roman" w:hAnsi="Times New Roman" w:eastAsia="宋体"/>
            <w:color w:val="0000FF"/>
            <w:sz w:val="21"/>
            <w:u w:val="single"/>
          </w:rPr>
          <w:t>https://arxiv.org/abs/2601.07499v1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通过锥形束计算机断层扫描 (CBCT) 进行精确的三维 (3D) 牙齿分割是数字牙科工作流程的先决条件。然而，由于自然遮挡扫描中的粘附伪影是由低对比度和模糊的牙弓间边界引起的，因此实现高保真分割仍然具有挑战性。为了解决这些限制，我们提出了解剖感知级联网络（AACNet），这是一个从粗到细的框架，旨在解决边界模糊性，同时保持全局结构一致性。具体来说，我们引入了两种机制：模糊门控边界细化器（AGBR）和符号距离图引导的解剖注意（SDMAA）。 AGBR 采用基于熵的门控机制在高不确定性过渡区域执行有针对性的特征校正。同时，SDMAA 通过有符号距离图集成隐式几何约束，以强制拓扑一致性，防止与标准池相关的空间细节丢失。在 125 个 CBCT 体积的数据集上的实验结果表明，AACNet 的 Dice 相似系数为 90.17%，Hausdorff 距离为 3.63 mm，为 95%，明显优于最先进的方法。此外，该模型在 HD95 为 2.19 mm 的外部数据集上表现出很强的泛化能力，验证了其在手术规划等下游临床应用中的可靠性。 AACNet 的代码可在 https://github.com/shiliu0114/AACNet 上获取。</w:t>
      </w:r>
    </w:p>
    <w:p>
      <w:pPr>
        <w:spacing w:before="120"/>
      </w:pPr>
      <w:r>
        <w:rPr>
          <w:rFonts w:ascii="Times New Roman" w:hAnsi="Times New Roman" w:eastAsia="宋体"/>
          <w:b/>
          <w:sz w:val="21"/>
        </w:rPr>
        <w:t>English Abstract:</w:t>
      </w:r>
    </w:p>
    <w:p>
      <w:r>
        <w:rPr>
          <w:rFonts w:ascii="Times New Roman" w:hAnsi="Times New Roman" w:eastAsia="宋体"/>
          <w:sz w:val="21"/>
        </w:rPr>
        <w:t>Accurate three-dimensional (3D) tooth segmentation from Cone-Beam Computed Tomography (CBCT) is a prerequisite for digital dental workflows. However, achieving high-fidelity segmentation remains challenging due to adhesion artifacts in naturally occluded scans, which are caused by low contrast and indistinct inter-arch boundaries. To address these limitations, we propose the Anatomy Aware Cascade Network (AACNet), a coarse-to-fine framework designed to resolve boundary ambiguity while maintaining global structural consistency. Specifically, we introduce two mechanisms: the Ambiguity Gated Boundary Refiner (AGBR) and the Signed Distance Map guided Anatomical Attention (SDMAA). The AGBR employs an entropy based gating mechanism to perform targeted feature rectification in high uncertainty transition zones. Meanwhile, the SDMAA integrates implicit geometric constraints via signed distance map to enforce topological consistency, preventing the loss of spatial details associated with standard pooling. Experimental results on a dataset of 125 CBCT volumes demonstrate that AACNet achieves a Dice Similarity Coefficient of 90.17 \% and a 95\% Hausdorff Distance of 3.63 mm, significantly outperforming state-of-the-art methods. Furthermore, the model exhibits strong generalization on an external dataset with an HD95 of 2.19 mm, validating its reliability for downstream clinical applications such as surgical planning. Code for AACNet is available at https://github.com/shiliu0114/AACNet.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Geo-NVS-w：使用 SDF 渲染器进行几何感知新颖视图合成</w:t>
      </w:r>
    </w:p>
    <w:p>
      <w:r>
        <w:rPr>
          <w:rFonts w:ascii="Times New Roman" w:hAnsi="Times New Roman" w:eastAsia="宋体"/>
          <w:b/>
          <w:color w:val="003264"/>
          <w:sz w:val="24"/>
        </w:rPr>
        <w:t>Geo-NVS-w: Geometry-Aware Novel View Synthesis In-the-Wild with an SDF Renderer</w:t>
      </w:r>
    </w:p>
    <w:p>
      <w:r>
        <w:rPr>
          <w:rFonts w:ascii="Times New Roman" w:hAnsi="Times New Roman" w:eastAsia="宋体"/>
          <w:sz w:val="21"/>
        </w:rPr>
        <w:t>作者: Dimitrios Zarpalas</w:t>
        <w:br/>
      </w:r>
      <w:r>
        <w:rPr>
          <w:rFonts w:ascii="Times New Roman" w:hAnsi="Times New Roman" w:eastAsia="宋体"/>
          <w:sz w:val="21"/>
        </w:rPr>
        <w:t xml:space="preserve">时间: 2026-01-13T09:34:01Z | </w:t>
      </w:r>
      <w:r>
        <w:t xml:space="preserve">链接: </w:t>
      </w:r>
      <w:hyperlink r:id="rId917">
        <w:r>
          <w:rPr>
            <w:rFonts w:ascii="Times New Roman" w:hAnsi="Times New Roman" w:eastAsia="宋体"/>
            <w:color w:val="0000FF"/>
            <w:sz w:val="21"/>
            <w:u w:val="single"/>
          </w:rPr>
          <w:t>https://arxiv.org/abs/2601.08371v1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 Geo-NVS-w，这是一种几何感知框架，用于从非结构化的野外图像集合中合成高保真新颖的视图。虽然现有的野外方法已经在新颖的视图合成方面表现出色，但它们通常缺乏复杂表面上的几何基础，有时会产生不一致的结果。 Geo-NVS-w 通过利用基于有符号距离函数 (SDF) 的底层几何表示来指导渲染过程，从而解决了这一限制。新颖的几何保留损失对此进行了补充，确保保留精细的结构细节。我们的框架实现了具有竞争力的渲染性能，同时与类似方法相比，能耗降低了 4-5 倍。我们证明 Geo-NVS-w 是一种强大的野外 NVS 方法，可产生具有清晰、几何连贯细节的逼真结果。</w:t>
      </w:r>
    </w:p>
    <w:p>
      <w:pPr>
        <w:spacing w:before="120"/>
      </w:pPr>
      <w:r>
        <w:rPr>
          <w:rFonts w:ascii="Times New Roman" w:hAnsi="Times New Roman" w:eastAsia="宋体"/>
          <w:b/>
          <w:sz w:val="21"/>
        </w:rPr>
        <w:t>English Abstract:</w:t>
      </w:r>
    </w:p>
    <w:p>
      <w:r>
        <w:rPr>
          <w:rFonts w:ascii="Times New Roman" w:hAnsi="Times New Roman" w:eastAsia="宋体"/>
          <w:sz w:val="21"/>
        </w:rPr>
        <w:t>We introduce Geo-NVS-w, a geometry-aware framework for high-fidelity novel view synthesis from unstructured, in-the-wild image collections. While existing in-the-wild methods already excel at novel view synthesis, they often lack geometric grounding on complex surfaces, sometimes producing results that contain inconsistencies. Geo-NVS-w addresses this limitation by leveraging an underlying geometric representation based on a Signed Distance Function (SDF) to guide the rendering process. This is complemented by a novel Geometry-Preservation Loss which ensures that fine structural details are preserved. Our framework achieves competitive rendering performance, while demonstrating a 4-5x reduction reduction in energy consumption compared to similar methods. We demonstrate that Geo-NVS-w is a robust method for in-the-wild NVS, yielding photorealistic results with sharp, geometrically coherent details.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用于多尺度偏微分方程的基于软分区的 KAPI-ELM</w:t>
      </w:r>
    </w:p>
    <w:p>
      <w:r>
        <w:rPr>
          <w:rFonts w:ascii="Times New Roman" w:hAnsi="Times New Roman" w:eastAsia="宋体"/>
          <w:b/>
          <w:color w:val="003264"/>
          <w:sz w:val="24"/>
        </w:rPr>
        <w:t>Soft Partition-based KAPI-ELM for Multi-Scale PDEs</w:t>
      </w:r>
    </w:p>
    <w:p>
      <w:r>
        <w:rPr>
          <w:rFonts w:ascii="Times New Roman" w:hAnsi="Times New Roman" w:eastAsia="宋体"/>
          <w:sz w:val="21"/>
        </w:rPr>
        <w:t>作者: Bruno Sixou</w:t>
        <w:br/>
      </w:r>
      <w:r>
        <w:rPr>
          <w:rFonts w:ascii="Times New Roman" w:hAnsi="Times New Roman" w:eastAsia="宋体"/>
          <w:sz w:val="21"/>
        </w:rPr>
        <w:t xml:space="preserve">时间: 2026-01-13T16:43:38Z | </w:t>
      </w:r>
      <w:r>
        <w:t xml:space="preserve">链接: </w:t>
      </w:r>
      <w:hyperlink r:id="rId918">
        <w:r>
          <w:rPr>
            <w:rFonts w:ascii="Times New Roman" w:hAnsi="Times New Roman" w:eastAsia="宋体"/>
            <w:color w:val="0000FF"/>
            <w:sz w:val="21"/>
            <w:u w:val="single"/>
          </w:rPr>
          <w:t>https://arxiv.org/abs/2601.08719v1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物理的机器学习在求解微分方程方面具有广阔的前景，但由于谱偏差、昂贵的反向传播以及手动调整的核或傅立叶频率，现有方法难以应对高度振荡、多尺度或奇异扰动的偏微分方程。这项工作引入了一种基于软分区的内核自适应物理信息极限学习机（KAPI-ELM），这是一种确定性低维参数化，其中平滑分区长度共同控制配置中心和高斯内核宽度，无需傅立叶特征、随机采样或硬域接口即可实现连续的从粗到细的分辨率。基于符号距离的加权进一步稳定了不规则几何形状的最小二乘学习。在八个基准测试中，包括振荡常微分方程、高频泊松方程、不规则形状域和刚性奇异扰动对流扩散问题，所提出的方法在仅使用单个线性求解的情况下，匹配或超过了最先进的物理信息神经网络 (PINN) 和函数连接理论 (TFC) 变体的精度。尽管在稳定线性偏微分方程上进行了论证，但结果表明，软分区内核自适应为多尺度偏微分方程提供了一种快速、无架构的方法，在未来的物理信息建模方面具有广阔的潜力。为了重现性，参考代码可在 https://github.com/vikas-dwivedi-2022/soft_kapi 获取</w:t>
      </w:r>
    </w:p>
    <w:p>
      <w:pPr>
        <w:spacing w:before="120"/>
      </w:pPr>
      <w:r>
        <w:rPr>
          <w:rFonts w:ascii="Times New Roman" w:hAnsi="Times New Roman" w:eastAsia="宋体"/>
          <w:b/>
          <w:sz w:val="21"/>
        </w:rPr>
        <w:t>English Abstract:</w:t>
      </w:r>
    </w:p>
    <w:p>
      <w:r>
        <w:rPr>
          <w:rFonts w:ascii="Times New Roman" w:hAnsi="Times New Roman" w:eastAsia="宋体"/>
          <w:sz w:val="21"/>
        </w:rPr>
        <w:t>Physics-informed machine learning holds great promise for solving differential equations, yet existing methods struggle with highly oscillatory, multiscale, or singularly perturbed PDEs due to spectral bias, costly backpropagation, and manually tuned kernel or Fourier frequencies. This work introduces a soft partition--based Kernel-Adaptive Physics-Informed Extreme Learning Machine (KAPI-ELM), a deterministic low-dimensional parameterization in which smooth partition lengths jointly control collocation centers and Gaussian kernel widths, enabling continuous coarse-to-fine resolution without Fourier features, random sampling, or hard domain interfaces. A signed-distance-based weighting further stabilizes least-squares learning on irregular geometries. Across eight benchmarks--including oscillatory ODEs, high-frequency Poisson equations, irregular-shaped domains, and stiff singularly perturbed convection-diffusion problems-the proposed method matches or exceeds the accuracy of state-of-the-art Physics-Informed Neural Network (PINN) and Theory of Functional Connections (TFC) variants while using only a single linear solve. Although demonstrated on steady linear PDEs, the results show that soft-partition kernel adaptation provides a fast, architecture-free approach for multiscale PDEs with broad potential for future physics-informed modeling. For reproducibility, the reference codes are available at https://github.com/vikas-dwivedi-2022/soft_kapi</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DInf-Grid：具有可微分特征网格的神经微分方程求解器</w:t>
      </w:r>
    </w:p>
    <w:p>
      <w:r>
        <w:rPr>
          <w:rFonts w:ascii="Times New Roman" w:hAnsi="Times New Roman" w:eastAsia="宋体"/>
          <w:b/>
          <w:color w:val="003264"/>
          <w:sz w:val="24"/>
        </w:rPr>
        <w:t>DInf-Grid: A Neural Differential Equation Solver with Differentiable Feature Grids</w:t>
      </w:r>
    </w:p>
    <w:p>
      <w:r>
        <w:rPr>
          <w:rFonts w:ascii="Times New Roman" w:hAnsi="Times New Roman" w:eastAsia="宋体"/>
          <w:sz w:val="21"/>
        </w:rPr>
        <w:t>作者: Vladislav Golyanik</w:t>
        <w:br/>
      </w:r>
      <w:r>
        <w:rPr>
          <w:rFonts w:ascii="Times New Roman" w:hAnsi="Times New Roman" w:eastAsia="宋体"/>
          <w:sz w:val="21"/>
        </w:rPr>
        <w:t xml:space="preserve">时间: 2026-01-15T18:59:57Z | </w:t>
      </w:r>
      <w:r>
        <w:t xml:space="preserve">链接: </w:t>
      </w:r>
      <w:hyperlink r:id="rId919">
        <w:r>
          <w:rPr>
            <w:rFonts w:ascii="Times New Roman" w:hAnsi="Times New Roman" w:eastAsia="宋体"/>
            <w:color w:val="0000FF"/>
            <w:sz w:val="21"/>
            <w:u w:val="single"/>
          </w:rPr>
          <w:t>https://arxiv.org/abs/2601.10715v1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我们提出了一种新颖的基于可微网格的表示，用于有效求解微分方程（DE）。广泛使用的神经求解器架构（例如正弦神经网络）是基于坐标的 MLP，计算量大且训练速度慢。尽管基于网格的隐式表示替代方案（例如 Instant-NGP 和 K-Planes）通过利用信号结构训练得更快，但它们对线性插值的依赖限制了它们计算高阶导数的能力，使它们不适合求解 DE。我们的方法通过将特征网格的效率与无限可微的径向基函数插值相结合来克服这些限制。为了有效地捕获高频解并实现全局梯度的稳定和更快的计算，我们引入了具有共置网格的多分辨率分解。我们提出的表示形式 DInf-Grid 使用微分方程作为损失函数进行隐式训练，从而能够对物理场进行精确建模。我们在各种任务上验证了 DInf-Grid，包括用于图像重建的泊松方程、用于波场的亥姆霍兹方程以及用于布料模拟的基尔霍夫-洛夫边值问题。我们的结果表明，与基于 MLP 的坐标方法相比，速度提高了 5-20 倍，可以在几秒或几分钟内求解微分方程，同时保持相当的精度和紧凑性。</w:t>
      </w:r>
    </w:p>
    <w:p>
      <w:pPr>
        <w:spacing w:before="120"/>
      </w:pPr>
      <w:r>
        <w:rPr>
          <w:rFonts w:ascii="Times New Roman" w:hAnsi="Times New Roman" w:eastAsia="宋体"/>
          <w:b/>
          <w:sz w:val="21"/>
        </w:rPr>
        <w:t>English Abstract:</w:t>
      </w:r>
    </w:p>
    <w:p>
      <w:r>
        <w:rPr>
          <w:rFonts w:ascii="Times New Roman" w:hAnsi="Times New Roman" w:eastAsia="宋体"/>
          <w:sz w:val="21"/>
        </w:rPr>
        <w:t>We present a novel differentiable grid-based representation for efficiently solving differential equations (DEs). Widely used architectures for neural solvers, such as sinusoidal neural networks, are coordinate-based MLPs that are both computationally intensive and slow to train. Although grid-based alternatives for implicit representations (e.g., Instant-NGP and K-Planes) train faster by exploiting signal structure, their reliance on linear interpolation restricts their ability to compute higher-order derivatives, rendering them unsuitable for solving DEs. Our approach overcomes these limitations by combining the efficiency of feature grids with radial basis function interpolation, which is infinitely differentiable. To effectively capture high-frequency solutions and enable stable and faster computation of global gradients, we introduce a multi-resolution decomposition with co-located grids. Our proposed representation, DInf-Grid, is trained implicitly using the differential equations as loss functions, enabling accurate modelling of physical fields. We validate DInf-Grid on a variety of tasks, including the Poisson equation for image reconstruction, the Helmholtz equation for wave fields, and the Kirchhoff-Love boundary value problem for cloth simulation. Our results demonstrate a 5-20x speed-up over coordinate-based MLP-based methods, solving differential equations in seconds or minutes while maintaining comparable accuracy and compactness.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神经同构场：基于 Transformer 的代数数值嵌入</w:t>
      </w:r>
    </w:p>
    <w:p>
      <w:r>
        <w:rPr>
          <w:rFonts w:ascii="Times New Roman" w:hAnsi="Times New Roman" w:eastAsia="宋体"/>
          <w:b/>
          <w:color w:val="003264"/>
          <w:sz w:val="24"/>
        </w:rPr>
        <w:t>Neural Isomorphic Fields: A Transformer-based Algebraic Numerical Embedding</w:t>
      </w:r>
    </w:p>
    <w:p>
      <w:r>
        <w:rPr>
          <w:rFonts w:ascii="Times New Roman" w:hAnsi="Times New Roman" w:eastAsia="宋体"/>
          <w:sz w:val="21"/>
        </w:rPr>
        <w:t>作者: Reza Safabakhsh</w:t>
        <w:br/>
      </w:r>
      <w:r>
        <w:rPr>
          <w:rFonts w:ascii="Times New Roman" w:hAnsi="Times New Roman" w:eastAsia="宋体"/>
          <w:sz w:val="21"/>
        </w:rPr>
        <w:t xml:space="preserve">时间: 2026-01-17T16:25:52Z | </w:t>
      </w:r>
      <w:r>
        <w:t xml:space="preserve">链接: </w:t>
      </w:r>
      <w:hyperlink r:id="rId920">
        <w:r>
          <w:rPr>
            <w:rFonts w:ascii="Times New Roman" w:hAnsi="Times New Roman" w:eastAsia="宋体"/>
            <w:color w:val="0000FF"/>
            <w:sz w:val="21"/>
            <w:u w:val="single"/>
          </w:rPr>
          <w:t>https://arxiv.org/abs/2601.12095v1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上溢、下溢和不稳定的输出变化等问题，神经网络模型在处理非常小或非常大的数字时经常面临挑战。为了缓解这些问题，我们建议对数字使用嵌入向量，而不是直接使用它们的原始值。这些嵌入旨在保留基本的代数性质，同时防止数值不稳定。在本文中，我们首次引入了一种固定长度的数字嵌入向量，该向量保留有理数领域内的代数运算，包括加法、乘法和比较。我们提出了一种新颖的神经同构场，这是群和场等代数结构的神经抽象。该神经场的元素是在计算过程中维持代数结构的嵌入向量。我们的实验表明，加法表现得非常好，在恒等性、闭包性和结合性等关键代数测试中达到了 95% 以上的准确率。相比之下，乘法则面临着挑战，各种代数性质的准确度在 53% 到 73% 之间。这些发现凸显了该模型在保留加法下代数性质方面的优势，同时确定了进一步改进处理乘法的途径。</w:t>
      </w:r>
    </w:p>
    <w:p>
      <w:pPr>
        <w:spacing w:before="120"/>
      </w:pPr>
      <w:r>
        <w:rPr>
          <w:rFonts w:ascii="Times New Roman" w:hAnsi="Times New Roman" w:eastAsia="宋体"/>
          <w:b/>
          <w:sz w:val="21"/>
        </w:rPr>
        <w:t>English Abstract:</w:t>
      </w:r>
    </w:p>
    <w:p>
      <w:r>
        <w:rPr>
          <w:rFonts w:ascii="Times New Roman" w:hAnsi="Times New Roman" w:eastAsia="宋体"/>
          <w:sz w:val="21"/>
        </w:rPr>
        <w:t>Neural network models often face challenges when processing very small or very large numbers due to issues such as overflow, underflow, and unstable output variations. To mitigate these problems, we propose using embedding vectors for numbers instead of directly using their raw values. These embeddings aim to retain essential algebraic properties while preventing numerical instabilities. In this paper, we introduce, for the first time, a fixed-length number embedding vector that preserves algebraic operations, including addition, multiplication, and comparison, within the field of rational numbers. We propose a novel Neural Isomorphic Field, a neural abstraction of algebraic structures such as groups and fields. The elements of this neural field are embedding vectors that maintain algebraic structure during computations. Our experiments demonstrate that addition performs exceptionally well, achieving over 95 percent accuracy on key algebraic tests such as identity, closure, and associativity. In contrast, multiplication exhibits challenges, with accuracy ranging from 53 percent to 73 percent across various algebraic properties. These findings highlight the model's strengths in preserving algebraic properties under addition while identifying avenues for further improvement in handling multiplication.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CSGaussian：3D 高斯分布的渐进率失真压缩和分段</w:t>
      </w:r>
    </w:p>
    <w:p>
      <w:r>
        <w:rPr>
          <w:rFonts w:ascii="Times New Roman" w:hAnsi="Times New Roman" w:eastAsia="宋体"/>
          <w:b/>
          <w:color w:val="003264"/>
          <w:sz w:val="24"/>
        </w:rPr>
        <w:t>CSGaussian: Progressive Rate-Distortion Compression and Segmentation for 3D Gaussian Splatting</w:t>
      </w:r>
    </w:p>
    <w:p>
      <w:r>
        <w:rPr>
          <w:rFonts w:ascii="Times New Roman" w:hAnsi="Times New Roman" w:eastAsia="宋体"/>
          <w:sz w:val="21"/>
        </w:rPr>
        <w:t>作者: Wen-Hsiao Peng</w:t>
        <w:br/>
      </w:r>
      <w:r>
        <w:rPr>
          <w:rFonts w:ascii="Times New Roman" w:hAnsi="Times New Roman" w:eastAsia="宋体"/>
          <w:sz w:val="21"/>
        </w:rPr>
        <w:t xml:space="preserve">时间: 2026-01-19T08:21:45Z | </w:t>
      </w:r>
      <w:r>
        <w:t xml:space="preserve">链接: </w:t>
      </w:r>
      <w:hyperlink r:id="rId921">
        <w:r>
          <w:rPr>
            <w:rFonts w:ascii="Times New Roman" w:hAnsi="Times New Roman" w:eastAsia="宋体"/>
            <w:color w:val="0000FF"/>
            <w:sz w:val="21"/>
            <w:u w:val="single"/>
          </w:rPr>
          <w:t>https://arxiv.org/abs/2601.12814v1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我们提出了第一个用于 3D 高斯分布 (3DGS) 率失真优化压缩和分割的统一框架。虽然 3DGS 已被证明对于实时渲染和语义场景理解都有效，但之前的工作在很大程度上独立处理这些任务，而没有对它们的联合考虑进行探索。受到率失真优化 3DGS 压缩最新进展的启发，这项工作将语义学习集成到压缩管道中，以支持解码器端应用程序（例如场景编辑和操作），从而超越了传统的场景重建和视图合成。我们的方案具有基于轻量级隐式神经表示的超先验，可以对颜色和语义属性进行有效的熵编码，同时避免许多先前工作中所见的昂贵的基于网格的超先验。为了促进压缩和分割，我们进一步开发了压缩引导的分割学习，包括用于增强特征可分离性的量化感知训练和用于抑制不可靠高斯原语的质量感知加权机制。对 LERF 和 3D-OVS 数据集的大量实验表明，我们的方法显着降低了传输成本，同时保持了高渲染质量和强大的分割性能。</w:t>
      </w:r>
    </w:p>
    <w:p>
      <w:pPr>
        <w:spacing w:before="120"/>
      </w:pPr>
      <w:r>
        <w:rPr>
          <w:rFonts w:ascii="Times New Roman" w:hAnsi="Times New Roman" w:eastAsia="宋体"/>
          <w:b/>
          <w:sz w:val="21"/>
        </w:rPr>
        <w:t>English Abstract:</w:t>
      </w:r>
    </w:p>
    <w:p>
      <w:r>
        <w:rPr>
          <w:rFonts w:ascii="Times New Roman" w:hAnsi="Times New Roman" w:eastAsia="宋体"/>
          <w:sz w:val="21"/>
        </w:rPr>
        <w:t>We present the first unified framework for rate-distortion-optimized compression and segmentation of 3D Gaussian Splatting (3DGS). While 3DGS has proven effective for both real-time rendering and semantic scene understanding, prior works have largely treated these tasks independently, leaving their joint consideration unexplored. Inspired by recent advances in rate-distortion-optimized 3DGS compression, this work integrates semantic learning into the compression pipeline to support decoder-side applications--such as scene editing and manipulation--that extend beyond traditional scene reconstruction and view synthesis. Our scheme features a lightweight implicit neural representation-based hyperprior, enabling efficient entropy coding of both color and semantic attributes while avoiding costly grid-based hyperprior as seen in many prior works. To facilitate compression and segmentation, we further develop compression-guided segmentation learning, consisting of quantization-aware training to enhance feature separability and a quality-aware weighting mechanism to suppress unreliable Gaussian primitives. Extensive experiments on the LERF and 3D-OVS datasets demonstrate that our approach significantly reduces transmission cost while preserving high rendering quality and strong segmentation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全身 PET/CT 的通才基础模型可实现诊断报告和全系统代谢分析</w:t>
      </w:r>
    </w:p>
    <w:p>
      <w:r>
        <w:rPr>
          <w:rFonts w:ascii="Times New Roman" w:hAnsi="Times New Roman" w:eastAsia="宋体"/>
          <w:b/>
          <w:color w:val="003264"/>
          <w:sz w:val="24"/>
        </w:rPr>
        <w:t>A Generalist Foundation Model for Total-body PET/CT Enables Diagnostic Reporting and System-wide Metabolic Profiling</w:t>
      </w:r>
    </w:p>
    <w:p>
      <w:r>
        <w:rPr>
          <w:rFonts w:ascii="Times New Roman" w:hAnsi="Times New Roman" w:eastAsia="宋体"/>
          <w:sz w:val="21"/>
        </w:rPr>
        <w:t>作者: Jianfeng Qiu</w:t>
        <w:br/>
      </w:r>
      <w:r>
        <w:rPr>
          <w:rFonts w:ascii="Times New Roman" w:hAnsi="Times New Roman" w:eastAsia="宋体"/>
          <w:sz w:val="21"/>
        </w:rPr>
        <w:t xml:space="preserve">时间: 2026-01-19T08:30:09Z | </w:t>
      </w:r>
      <w:r>
        <w:t xml:space="preserve">链接: </w:t>
      </w:r>
      <w:hyperlink r:id="rId922">
        <w:r>
          <w:rPr>
            <w:rFonts w:ascii="Times New Roman" w:hAnsi="Times New Roman" w:eastAsia="宋体"/>
            <w:color w:val="0000FF"/>
            <w:sz w:val="21"/>
            <w:u w:val="single"/>
          </w:rPr>
          <w:t>https://arxiv.org/abs/2601.12820v1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全身 PET/CT 可实现全系统分子成像，但异质解剖和代谢信号、约 2 m 轴向覆盖范围和结构化放射学语义对现有的医疗 AI 模型提出了挑战，这些模型假设单模态输入、局部视野和粗略图像文本对齐。我们推出 SDF-HOLO（系统双流融合 Holo 模型），这是一种用于整体全身 PET/CT 的多模式基础模型，已在超过 10,000 名患者身上进行了预训练。 SDF-HOLO 将 CT 和 PET 表示学习与双流编码器解耦，并通过跨模态交互模块将它们耦合起来，允许解剖背景细化 PET 聚合，同时代谢显着性指导微妙的形态推理。为了对整个身体的远程依赖性进行建模，分层上下文建模将高效的局部窗口与全局注意力结合起来。为了桥接体素和临床语言，我们使用解剖分割掩模作为显式语义锚，并在预训练期间执行体素-掩模-文本对齐。在肿瘤分割、低剂量病变检测和多语言诊断报告生成方面，SDF-HOLO 的性能优于强大的特定任务和临床参考基线，同时减少了定位错误和幻觉结果。除了焦点解释之外，该模型还能够进行全系统代谢分析，并揭示器官间代谢网络相互作用的肿瘤相关指纹，为全身 PET/CT 诊断和系统级精准肿瘤学提供可扩展的计算基础。</w:t>
      </w:r>
    </w:p>
    <w:p>
      <w:pPr>
        <w:spacing w:before="120"/>
      </w:pPr>
      <w:r>
        <w:rPr>
          <w:rFonts w:ascii="Times New Roman" w:hAnsi="Times New Roman" w:eastAsia="宋体"/>
          <w:b/>
          <w:sz w:val="21"/>
        </w:rPr>
        <w:t>English Abstract:</w:t>
      </w:r>
    </w:p>
    <w:p>
      <w:r>
        <w:rPr>
          <w:rFonts w:ascii="Times New Roman" w:hAnsi="Times New Roman" w:eastAsia="宋体"/>
          <w:sz w:val="21"/>
        </w:rPr>
        <w:t>Total-body PET/CT enables system-wide molecular imaging, but heterogeneous anatomical and metabolic signals, approximately 2 m axial coverage, and structured radiology semantics challenge existing medical AI models that assume single-modality inputs, localized fields of view, and coarse image-text alignment. We introduce SDF-HOLO (Systemic Dual-stream Fusion Holo Model), a multimodal foundation model for holistic total-body PET/CT, pre-trained on more than 10,000 patients. SDF-HOLO decouples CT and PET representation learning with dual-stream encoders and couples them through a cross-modal interaction module, allowing anatomical context to refine PET aggregation while metabolic saliency guides subtle morphological reasoning. To model long-range dependencies across the body, hierarchical context modeling combines efficient local windows with global attention. To bridge voxels and clinical language, we use anatomical segmentation masks as explicit semantic anchors and perform voxel-mask-text alignment during pre-training. Across tumor segmentation, low-dose lesion detection, and multilingual diagnostic report generation, SDF-HOLO outperforms strong task-specific and clinical-reference baselines while reducing localization errors and hallucinated findings. Beyond focal interpretation, the model enables system-wide metabolic profiling and reveals tumor-associated fingerprints of inter-organ metabolic network interactions, providing a scalable computational foundation for total-body PET/CT diagnostics and system-level precision oncology.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TreeDGS：用于远距离 DBH 测量的航空高斯溅射</w:t>
      </w:r>
    </w:p>
    <w:p>
      <w:r>
        <w:rPr>
          <w:rFonts w:ascii="Times New Roman" w:hAnsi="Times New Roman" w:eastAsia="宋体"/>
          <w:b/>
          <w:color w:val="003264"/>
          <w:sz w:val="24"/>
        </w:rPr>
        <w:t>TreeDGS: Aerial Gaussian Splatting for Distant DBH Measurement</w:t>
      </w:r>
    </w:p>
    <w:p>
      <w:r>
        <w:rPr>
          <w:rFonts w:ascii="Times New Roman" w:hAnsi="Times New Roman" w:eastAsia="宋体"/>
          <w:sz w:val="21"/>
        </w:rPr>
        <w:t>作者: James Tompkin</w:t>
        <w:br/>
      </w:r>
      <w:r>
        <w:rPr>
          <w:rFonts w:ascii="Times New Roman" w:hAnsi="Times New Roman" w:eastAsia="宋体"/>
          <w:sz w:val="21"/>
        </w:rPr>
        <w:t xml:space="preserve">时间: 2026-01-19T08:32:56Z | </w:t>
      </w:r>
      <w:r>
        <w:t xml:space="preserve">链接: </w:t>
      </w:r>
      <w:hyperlink r:id="rId923">
        <w:r>
          <w:rPr>
            <w:rFonts w:ascii="Times New Roman" w:hAnsi="Times New Roman" w:eastAsia="宋体"/>
            <w:color w:val="0000FF"/>
            <w:sz w:val="21"/>
            <w:u w:val="single"/>
          </w:rPr>
          <w:t>https://arxiv.org/abs/2601.12823v2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航空遥感可以实现高效的大面积测量，但在复杂的自然场景中精确的直接物体级测量仍然很困难。 3D 视觉领域的最新进展，特别是学习的辐射场表示（例如 NeRF 和 3D 高斯泼溅），已经开始提高姿势图像的重建保真度和可致密几何形状的上限。然而，对重要自然属性（例如树木胸径（DBH））的直接空中测量仍然具有挑战性。航空森林扫描中的树干距离较远，并且在图像视图中观察到的树干稀疏：在典型的操作高度下，树干可能只跨越几个像素。由于这些限制，传统的重建方法对胸高躯干几何形状的约束很弱。我们提出了 TreeDGS，这是一种航拍图像重建方法，利用 3D 高斯分布作为树干测量的连续、可致密的场景表示。在 SfM-MVS 初始化和高斯优化之后，我们使用 RaDe-GS 的深度感知累积不透明度积分从高斯场中提取密集点集，并将每个样本与多视图不透明度可靠性得分相关联。然后，我们使用不透明度加权实心圆拟合从躯干隔离点估计胸径。使用现场测量的 DBH 对 10 个地块进行评估，TreeDGS 达到 4.79,cm RMSE（在此 GSD 下约为 2.6 像素），并且优于最先进的 LiDAR 基线（7.91,cm RMSE）。这表明 TreeDGS 可以实现准确、低成本的航空胸径测量</w:t>
      </w:r>
    </w:p>
    <w:p>
      <w:pPr>
        <w:spacing w:before="120"/>
      </w:pPr>
      <w:r>
        <w:rPr>
          <w:rFonts w:ascii="Times New Roman" w:hAnsi="Times New Roman" w:eastAsia="宋体"/>
          <w:b/>
          <w:sz w:val="21"/>
        </w:rPr>
        <w:t>English Abstract:</w:t>
      </w:r>
    </w:p>
    <w:p>
      <w:r>
        <w:rPr>
          <w:rFonts w:ascii="Times New Roman" w:hAnsi="Times New Roman" w:eastAsia="宋体"/>
          <w:sz w:val="21"/>
        </w:rPr>
        <w:t>Aerial remote sensing enables efficient large-area surveying, but accurate direct object-level measurement remains difficult in complex natural scenes. Recent advancements in 3D vision, particularly learned radiance-field representations such as NeRF and 3D Gaussian Splatting, have begun to raise the ceiling on reconstruction fidelity and densifiable geometry from posed imagery. Nevertheless, direct aerial measurement of important natural attributes such as tree diameter at breast height (DBH) remains challenging. Trunks in aerial forest scans are distant and sparsely observed in image views: at typical operating altitudes, stems may span only a few pixels. With these constraints, conventional reconstruction methods leave breast-height trunk geometry weakly constrained. We present TreeDGS, an aerial image reconstruction method that leverages 3D Gaussian Splatting as a continuous, densifiable scene representation for trunk measurement. After SfM--MVS initialization and Gaussian optimization, we extract a dense point set from the Gaussian field using RaDe-GS's depth-aware cumulative-opacity integration and associate each sample with a multi-view opacity reliability score. Then, we estimate DBH from trunk-isolated points using opacity-weighted solid-circle fitting. Evaluated on 10 plots with field-measured DBH, TreeDGS reaches 4.79,cm RMSE (about 2.6 pixels at this GSD) and outperforms a state-of-the-art LiDAR baseline (7.91,cm RMSE). This shows that TreeDGS can enable accurate, low-cost aerial DBH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通过隐式时空混合和 Sim2Real 语义注入进行数据高效的脑膜瘤分割</w:t>
      </w:r>
    </w:p>
    <w:p>
      <w:r>
        <w:rPr>
          <w:rFonts w:ascii="Times New Roman" w:hAnsi="Times New Roman" w:eastAsia="宋体"/>
          <w:b/>
          <w:color w:val="003264"/>
          <w:sz w:val="24"/>
        </w:rPr>
        <w:t>Data-Efficient Meningioma Segmentation via Implicit Spatiotemporal Mixing and Sim2Real Semantic Injection</w:t>
      </w:r>
    </w:p>
    <w:p>
      <w:r>
        <w:rPr>
          <w:rFonts w:ascii="Times New Roman" w:hAnsi="Times New Roman" w:eastAsia="宋体"/>
          <w:sz w:val="21"/>
        </w:rPr>
        <w:t>作者: Juan Yu</w:t>
        <w:br/>
      </w:r>
      <w:r>
        <w:rPr>
          <w:rFonts w:ascii="Times New Roman" w:hAnsi="Times New Roman" w:eastAsia="宋体"/>
          <w:sz w:val="21"/>
        </w:rPr>
        <w:t xml:space="preserve">时间: 2026-01-19T09:11:28Z | </w:t>
      </w:r>
      <w:r>
        <w:t xml:space="preserve">链接: </w:t>
      </w:r>
      <w:hyperlink r:id="rId924">
        <w:r>
          <w:rPr>
            <w:rFonts w:ascii="Times New Roman" w:hAnsi="Times New Roman" w:eastAsia="宋体"/>
            <w:color w:val="0000FF"/>
            <w:sz w:val="21"/>
            <w:u w:val="single"/>
          </w:rPr>
          <w:t>https://arxiv.org/abs/2601.17031v1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性能越来越多地由数据利用效率而不仅仅是原始数据量来定义。准确的分割，特别是对于脑膜瘤等复杂的病理学，要求模型充分利用有限的高质量注释中的潜在信息。为了最大化现有数据集的价值，我们提出了一种新颖的双重增强框架，该框架协同集成了空间流形扩展和语义对象注入。具体来说，我们利用隐式神经表示（INR）来模拟连续速度场。与以前的方法不同，我们对集成变形场进行线性混合，通过在变形空间内插值来有效生成解剖学上合理的变化。这种方法允许从一小组锚点中广泛探索结构多样性。此外，我们引入了 Sim2Real 病变注入模块。该模块通过将病变纹理移植到健康的解剖背景中来构建高保真模拟域，有效地弥合了合成增强与现实世界病理学之间的差距。对混合数据集的综合实验表明，我们的框架显着提高了最先进模型（包括 nnU-Net 和 U-Mamba）的数据效率和稳健性，为在注释预算有限的情况下进行高性能医学图像分析提供了有效的策略。</w:t>
      </w:r>
    </w:p>
    <w:p>
      <w:pPr>
        <w:spacing w:before="120"/>
      </w:pPr>
      <w:r>
        <w:rPr>
          <w:rFonts w:ascii="Times New Roman" w:hAnsi="Times New Roman" w:eastAsia="宋体"/>
          <w:b/>
          <w:sz w:val="21"/>
        </w:rPr>
        <w:t>English Abstract:</w:t>
      </w:r>
    </w:p>
    <w:p>
      <w:r>
        <w:rPr>
          <w:rFonts w:ascii="Times New Roman" w:hAnsi="Times New Roman" w:eastAsia="宋体"/>
          <w:sz w:val="21"/>
        </w:rPr>
        <w:t>The performance of medical image segmentation is increasingly defined by the efficiency of data utilization rather than merely the volume of raw data. Accurate segmentation, particularly for complex pathologies like meningiomas, demands that models fully exploit the latent information within limited high-quality annotations. To maximize the value of existing datasets, we propose a novel dual-augmentation framework that synergistically integrates spatial manifold expansion and semantic object injection. Specifically, we leverage Implicit Neural Representations (INR) to model continuous velocity fields. Unlike previous methods, we perform linear mixing on the integrated deformation fields, enabling the efficient generation of anatomically plausible variations by interpolating within the deformation space. This approach allows for the extensive exploration of structural diversity from a small set of anchors. Furthermore, we introduce a Sim2Real lesion injection module. This module constructs a high-fidelity simulation domain by transplanting lesion textures into healthy anatomical backgrounds, effectively bridging the gap between synthetic augmentation and real-world pathology. Comprehensive experiments on a hybrid dataset demonstrate that our framework significantly enhances the data efficiency and robustness of state-of-the-art models, including nnU-Net and U-Mamba, offering a potent strategy for high-performance medical image analysis with limited annotation budgets.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BladeSDF：使用符号距离函数对代表性叶片几何形状进行无条件和条件生成建模</w:t>
      </w:r>
    </w:p>
    <w:p>
      <w:r>
        <w:rPr>
          <w:rFonts w:ascii="Times New Roman" w:hAnsi="Times New Roman" w:eastAsia="宋体"/>
          <w:b/>
          <w:color w:val="003264"/>
          <w:sz w:val="24"/>
        </w:rPr>
        <w:t>BladeSDF : Unconditional and Conditional Generative Modeling of Representative Blade Geometries Using Signed Distance Functions</w:t>
      </w:r>
    </w:p>
    <w:p>
      <w:r>
        <w:rPr>
          <w:rFonts w:ascii="Times New Roman" w:hAnsi="Times New Roman" w:eastAsia="宋体"/>
          <w:sz w:val="21"/>
        </w:rPr>
        <w:t>作者: Liping Wang</w:t>
        <w:br/>
      </w:r>
      <w:r>
        <w:rPr>
          <w:rFonts w:ascii="Times New Roman" w:hAnsi="Times New Roman" w:eastAsia="宋体"/>
          <w:sz w:val="21"/>
        </w:rPr>
        <w:t xml:space="preserve">时间: 2026-01-19T23:02:33Z | </w:t>
      </w:r>
      <w:r>
        <w:t xml:space="preserve">链接: </w:t>
      </w:r>
      <w:hyperlink r:id="rId925">
        <w:r>
          <w:rPr>
            <w:rFonts w:ascii="Times New Roman" w:hAnsi="Times New Roman" w:eastAsia="宋体"/>
            <w:color w:val="0000FF"/>
            <w:sz w:val="21"/>
            <w:u w:val="single"/>
          </w:rPr>
          <w:t>https://arxiv.org/abs/2601.13445v1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 AI 已成为工程设计领域的变革范例，能够自动合成和重建复杂的 3D 几何图形，同时保留可行性和性能相关性。本文介绍了使用 DeepSDF 的涡轮叶片几何特定领域隐式生成框架，解决了性能感知建模和可制造设计生成中的关键差距。所提出的方法利用连续符号距离函数（SDF）表示来重建和生成具有量化精度的平滑、无懈可击的几何形状。它建立了一个可解释的、接近高斯的潜在空间，与叶片相关参数（例如锥度和弦比）保持一致，从而通过插值和高斯采样实现受控探索和无条件合成。此外，紧凑的神经网络将工程描述符（例如最大方向应变）映射到潜在代码，从而促进生成基于性能的几何形状。该框架实现了高重建保真度，表面距离误差集中在最大叶片尺寸的 1\%$ 以内，并展示了对未见过的设计的强大泛化能力。通过集成约束、目标和性能指标，该方法超越了传统的 2D 引导或无约束 3D 管道，为数据驱动的涡轮叶片建模和概念生成提供了实用且可解释的解决方案。</w:t>
      </w:r>
    </w:p>
    <w:p>
      <w:pPr>
        <w:spacing w:before="120"/>
      </w:pPr>
      <w:r>
        <w:rPr>
          <w:rFonts w:ascii="Times New Roman" w:hAnsi="Times New Roman" w:eastAsia="宋体"/>
          <w:b/>
          <w:sz w:val="21"/>
        </w:rPr>
        <w:t>English Abstract:</w:t>
      </w:r>
    </w:p>
    <w:p>
      <w:r>
        <w:rPr>
          <w:rFonts w:ascii="Times New Roman" w:hAnsi="Times New Roman" w:eastAsia="宋体"/>
          <w:sz w:val="21"/>
        </w:rPr>
        <w:t>Generative AI has emerged as a transformative paradigm in engineering design, enabling automated synthesis and reconstruction of complex 3D geometries while preserving feasibility and performance relevance. This paper introduces a domain-specific implicit generative framework for turbine blade geometry using DeepSDF, addressing critical gaps in performance-aware modeling and manufacturable design generation. The proposed method leverages a continuous signed distance function (SDF) representation to reconstruct and generate smooth, watertight geometries with quantified accuracy. It establishes an interpretable, near-Gaussian latent space that aligns with blade-relevant parameters, such as taper and chord ratios, enabling controlled exploration and unconditional synthesis through interpolation and Gaussian sampling. In addition, a compact neural network maps engineering descriptors, such as maximum directional strains, to latent codes, facilitating the generation of performance-informed geometry. The framework achieves high reconstruction fidelity, with surface distance errors concentrated within $1\%$ of the maximum blade dimension, and demonstrates robust generalization to unseen designs. By integrating constraints, objectives, and performance metrics, this approach advances beyond traditional 2D-guided or unconstrained 3D pipelines, offering a practical and interpretable solution for data-driven turbine blade modeling and concept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VENI：自然照明的变分编码器</w:t>
      </w:r>
    </w:p>
    <w:p>
      <w:r>
        <w:rPr>
          <w:rFonts w:ascii="Times New Roman" w:hAnsi="Times New Roman" w:eastAsia="宋体"/>
          <w:b/>
          <w:color w:val="003264"/>
          <w:sz w:val="24"/>
        </w:rPr>
        <w:t>VENI: Variational Encoder for Natural Illumination</w:t>
      </w:r>
    </w:p>
    <w:p>
      <w:r>
        <w:rPr>
          <w:rFonts w:ascii="Times New Roman" w:hAnsi="Times New Roman" w:eastAsia="宋体"/>
          <w:sz w:val="21"/>
        </w:rPr>
        <w:t>作者: Bernhard Egger</w:t>
        <w:br/>
      </w:r>
      <w:r>
        <w:rPr>
          <w:rFonts w:ascii="Times New Roman" w:hAnsi="Times New Roman" w:eastAsia="宋体"/>
          <w:sz w:val="21"/>
        </w:rPr>
        <w:t xml:space="preserve">时间: 2026-01-20T15:38:02Z | </w:t>
      </w:r>
      <w:r>
        <w:t xml:space="preserve">链接: </w:t>
      </w:r>
      <w:hyperlink r:id="rId926">
        <w:r>
          <w:rPr>
            <w:rFonts w:ascii="Times New Roman" w:hAnsi="Times New Roman" w:eastAsia="宋体"/>
            <w:color w:val="0000FF"/>
            <w:sz w:val="21"/>
            <w:u w:val="single"/>
          </w:rPr>
          <w:t>https://arxiv.org/abs/2601.14079v1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渲染是一个不适定问题，但是像照明先验这样的先验可以简化它。现有的工作要么忽视照明环境的球形和旋转等变性质，要么不提供表现良好的潜在空间。我们提出了一种旋转等变变分自动编码器，可以在不依赖 2D 投影的情况下对球体上的自然照明进行建模。为了保持环境图的 SO(2) 等变性，我们使用新颖的矢量神经元视觉变换器 (VN-ViT) 作为编码器，使用旋转等变条件神经场作为解码器。在编码器中，我们使用新颖的 SO(2) 等变全连接层（矢量神经元的扩展）将等方差从 SO(3) 减少到 SO(2)。我们证明，当我们的 SO(2) 等变模型中使用时，我们的 SO(2) 等变全连接层的性能优于标准矢量神经元。与以前的方法相比，我们的变分自动编码器可以在潜在空间中实现更平滑的插值，并提供表现更良好的潜在空间。</w:t>
      </w:r>
    </w:p>
    <w:p>
      <w:pPr>
        <w:spacing w:before="120"/>
      </w:pPr>
      <w:r>
        <w:rPr>
          <w:rFonts w:ascii="Times New Roman" w:hAnsi="Times New Roman" w:eastAsia="宋体"/>
          <w:b/>
          <w:sz w:val="21"/>
        </w:rPr>
        <w:t>English Abstract:</w:t>
      </w:r>
    </w:p>
    <w:p>
      <w:r>
        <w:rPr>
          <w:rFonts w:ascii="Times New Roman" w:hAnsi="Times New Roman" w:eastAsia="宋体"/>
          <w:sz w:val="21"/>
        </w:rPr>
        <w:t>Inverse rendering is an ill-posed problem, but priors like illumination priors, can simplify it. Existing work either disregards the spherical and rotation-equivariant nature of illumination environments or does not provide a well-behaved latent space. We propose a rotation-equivariant variational autoencoder that models natural illumination on the sphere without relying on 2D projections. To preserve the SO(2)-equivariance of environment maps, we use a novel Vector Neuron Vision Transformer (VN-ViT) as encoder and a rotation-equivariant conditional neural field as decoder. In the encoder, we reduce the equivariance from SO(3) to SO(2) using a novel SO(2)-equivariant fully connected layer, an extension of Vector Neurons. We show that our SO(2)-equivariant fully connected layer outperforms standard Vector Neurons when used in our SO(2)-equivariant model. Compared to previous methods, our variational autoencoder enables smoother interpolation in latent space and offers a more well-behaved latent space.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隐式神经表示促进统一通用视觉编码</w:t>
      </w:r>
    </w:p>
    <w:p>
      <w:r>
        <w:rPr>
          <w:rFonts w:ascii="Times New Roman" w:hAnsi="Times New Roman" w:eastAsia="宋体"/>
          <w:b/>
          <w:color w:val="003264"/>
          <w:sz w:val="24"/>
        </w:rPr>
        <w:t>Implicit Neural Representation Facilitates Unified Universal Vision Encoding</w:t>
      </w:r>
    </w:p>
    <w:p>
      <w:r>
        <w:rPr>
          <w:rFonts w:ascii="Times New Roman" w:hAnsi="Times New Roman" w:eastAsia="宋体"/>
          <w:sz w:val="21"/>
        </w:rPr>
        <w:t>作者: Zhenheng Yang</w:t>
        <w:br/>
      </w:r>
      <w:r>
        <w:rPr>
          <w:rFonts w:ascii="Times New Roman" w:hAnsi="Times New Roman" w:eastAsia="宋体"/>
          <w:sz w:val="21"/>
        </w:rPr>
        <w:t xml:space="preserve">时间: 2026-01-20T18:59:57Z | </w:t>
      </w:r>
      <w:r>
        <w:t xml:space="preserve">链接: </w:t>
      </w:r>
      <w:hyperlink r:id="rId927">
        <w:r>
          <w:rPr>
            <w:rFonts w:ascii="Times New Roman" w:hAnsi="Times New Roman" w:eastAsia="宋体"/>
            <w:color w:val="0000FF"/>
            <w:sz w:val="21"/>
            <w:u w:val="single"/>
          </w:rPr>
          <w:t>https://arxiv.org/abs/2601.14256v1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表示学习的模型通常是为识别或生成而设计的。各种形式的对比学习可帮助模型学习将图像转换为可用于分类、检测和分割的嵌入。另一方面，可以训练模型来重建具有像素级、感知性和对抗性损失的图像，以便学习对图像生成有用的潜在空间。我们寻求通过首个模型来统一这两个方向，该模型学习同时可用于识别和生成的表示。我们将模型训练为隐式神经表示的超网络，它学习将图像映射到模型权重，以实现快速、准确的重建。我们进一步将 INR 超网络与知识蒸馏相结合，以提高其泛化性和性能。除了新颖的训练设计之外，该模型还学习了前所未有的压缩嵌入空间，对于各种视觉任务具有出色的性能。完整的模型可与图像表示学习的最先进结果相媲美，同时还通过其高质量的微小嵌入实现生成能力。该代码可在 https://github.com/tiktok/huvr 获取。</w:t>
      </w:r>
    </w:p>
    <w:p>
      <w:pPr>
        <w:spacing w:before="120"/>
      </w:pPr>
      <w:r>
        <w:rPr>
          <w:rFonts w:ascii="Times New Roman" w:hAnsi="Times New Roman" w:eastAsia="宋体"/>
          <w:b/>
          <w:sz w:val="21"/>
        </w:rPr>
        <w:t>English Abstract:</w:t>
      </w:r>
    </w:p>
    <w:p>
      <w:r>
        <w:rPr>
          <w:rFonts w:ascii="Times New Roman" w:hAnsi="Times New Roman" w:eastAsia="宋体"/>
          <w:sz w:val="21"/>
        </w:rPr>
        <w:t>Models for image representation learning are typically designed for either recognition or generation. Various forms of contrastive learning help models learn to convert images to embeddings that are useful for classification, detection, and segmentation. On the other hand, models can be trained to reconstruct images with pixel-wise, perceptual, and adversarial losses in order to learn a latent space that is useful for image generation. We seek to unify these two directions with a first-of-its-kind model that learns representations which are simultaneously useful for recognition and generation. We train our model as a hyper-network for implicit neural representation, which learns to map images to model weights for fast, accurate reconstruction. We further integrate our INR hyper-network with knowledge distillation to improve its generalization and performance. Beyond the novel training design, the model also learns an unprecedented compressed embedding space with outstanding performance for various visual tasks. The complete model competes with state-of-the-art results for image representation learning, while also enabling generative capabilities with its high-quality tiny embeddings. The code is available at https://github.com/tiktok/huvr.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POTR：训练后 3DGS 压缩</w:t>
      </w:r>
    </w:p>
    <w:p>
      <w:r>
        <w:rPr>
          <w:rFonts w:ascii="Times New Roman" w:hAnsi="Times New Roman" w:eastAsia="宋体"/>
          <w:b/>
          <w:color w:val="003264"/>
          <w:sz w:val="24"/>
        </w:rPr>
        <w:t>POTR: Post-Training 3DGS Compression</w:t>
      </w:r>
    </w:p>
    <w:p>
      <w:r>
        <w:rPr>
          <w:rFonts w:ascii="Times New Roman" w:hAnsi="Times New Roman" w:eastAsia="宋体"/>
          <w:sz w:val="21"/>
        </w:rPr>
        <w:t>作者: Glenn Van Wallendael</w:t>
        <w:br/>
      </w:r>
      <w:r>
        <w:rPr>
          <w:rFonts w:ascii="Times New Roman" w:hAnsi="Times New Roman" w:eastAsia="宋体"/>
          <w:sz w:val="21"/>
        </w:rPr>
        <w:t xml:space="preserve">时间: 2026-01-21T09:47:45Z | </w:t>
      </w:r>
      <w:r>
        <w:t xml:space="preserve">链接: </w:t>
      </w:r>
      <w:hyperlink r:id="rId928">
        <w:r>
          <w:rPr>
            <w:rFonts w:ascii="Times New Roman" w:hAnsi="Times New Roman" w:eastAsia="宋体"/>
            <w:color w:val="0000FF"/>
            <w:sz w:val="21"/>
            <w:u w:val="single"/>
          </w:rPr>
          <w:t>https://arxiv.org/abs/2601.14821v1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高斯分布 (3DGS) 最近在 3D 场景重建和实时新视图合成领域成为神经辐射场 (NeRF) 的有力竞争者。 3DGS 在训练和推理速度方面优于 NeRF，但存储要求要高得多。为了弥补这一缺点，我们提出了 POTR，一种基于两种新技术的训练后 3DGS 编解码器。首先，POTR 引入了一种新颖的修剪方法，该方法使用改进的 3DGS 光栅器来同时有效地计算每个 splat 的单独去除效果。与其他训练后修剪技术相比，该技术的 splats 数量减少了 2-4 倍，因此还显着加速了推理速度，实验表明推理速度比其他压缩模型快 1.5-2 倍。其次，我们提出了一种重新计算照明系数的新颖方法，无需使用任何形式的训练即可显着降低其熵。我们的快速且高度并行的方法尤其提高了交流照明系数的稀疏性，实验证明稀疏性从 70% 提高到 97%，同时质量损失最小。最后，我们通过简单的微调方案扩展 POTR，以进一步增强剪枝、推理和率失真性能。实验表明，即使没有微调，POTR 在率失真性能和推理速度方面也始终优于所有其他训练后压缩技术。</w:t>
      </w:r>
    </w:p>
    <w:p>
      <w:pPr>
        <w:spacing w:before="120"/>
      </w:pPr>
      <w:r>
        <w:rPr>
          <w:rFonts w:ascii="Times New Roman" w:hAnsi="Times New Roman" w:eastAsia="宋体"/>
          <w:b/>
          <w:sz w:val="21"/>
        </w:rPr>
        <w:t>English Abstract:</w:t>
      </w:r>
    </w:p>
    <w:p>
      <w:r>
        <w:rPr>
          <w:rFonts w:ascii="Times New Roman" w:hAnsi="Times New Roman" w:eastAsia="宋体"/>
          <w:sz w:val="21"/>
        </w:rPr>
        <w:t>3D Gaussian Splatting (3DGS) has recently emerged as a promising contender to Neural Radiance Fields (NeRF) in 3D scene reconstruction and real-time novel view synthesis. 3DGS outperforms NeRF in training and inference speed but has substantially higher storage requirements. To remedy this downside, we propose POTR, a post-training 3DGS codec built on two novel techniques. First, POTR introduces a novel pruning approach that uses a modified 3DGS rasterizer to efficiently calculate every splat's individual removal effect simultaneously. This technique results in 2-4x fewer splats than other post-training pruning techniques and as a result also significantly accelerates inference with experiments demonstrating 1.5-2x faster inference than other compressed models. Second, we propose a novel method to recompute lighting coefficients, significantly reducing their entropy without using any form of training. Our fast and highly parallel approach especially increases AC lighting coefficient sparsity, with experiments demonstrating increases from 70% to 97%, with minimal loss in quality. Finally, we extend POTR with a simple fine-tuning scheme to further enhance pruning, inference, and rate-distortion performance. Experiments demonstrate that POTR, even without fine-tuning, consistently outperforms all other post-training compression techniques in both rate-distortion performance and inference speed.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GAT-NeRF：用于高保真 4D 面部头像的几何感知变压器增强神经辐射场</w:t>
      </w:r>
    </w:p>
    <w:p>
      <w:r>
        <w:rPr>
          <w:rFonts w:ascii="Times New Roman" w:hAnsi="Times New Roman" w:eastAsia="宋体"/>
          <w:b/>
          <w:color w:val="003264"/>
          <w:sz w:val="24"/>
        </w:rPr>
        <w:t>GAT-NeRF: Geometry-Aware-Transformer Enhanced Neural Radiance Fields for High-Fidelity 4D Facial Avatars</w:t>
      </w:r>
    </w:p>
    <w:p>
      <w:r>
        <w:rPr>
          <w:rFonts w:ascii="Times New Roman" w:hAnsi="Times New Roman" w:eastAsia="宋体"/>
          <w:sz w:val="21"/>
        </w:rPr>
        <w:t>作者: Hui Yu</w:t>
        <w:br/>
      </w:r>
      <w:r>
        <w:rPr>
          <w:rFonts w:ascii="Times New Roman" w:hAnsi="Times New Roman" w:eastAsia="宋体"/>
          <w:sz w:val="21"/>
        </w:rPr>
        <w:t xml:space="preserve">时间: 2026-01-21T11:05:13Z | </w:t>
      </w:r>
      <w:r>
        <w:t xml:space="preserve">链接: </w:t>
      </w:r>
      <w:hyperlink r:id="rId929">
        <w:r>
          <w:rPr>
            <w:rFonts w:ascii="Times New Roman" w:hAnsi="Times New Roman" w:eastAsia="宋体"/>
            <w:color w:val="0000FF"/>
            <w:sz w:val="21"/>
            <w:u w:val="single"/>
          </w:rPr>
          <w:t>https://arxiv.org/abs/2601.14875v1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随着对沉浸式虚拟人应用的需求不断增长，从单眼视频重建高保真 4D 动态面部头像是一项关键但具有挑战性的任务。虽然神经辐射场 (NeRF) 具有先进的场景表示能力，但其捕获高频面部细节（例如信息受限的单眼流中的动态皱纹和微妙纹理）的能力需要显着增强。为了应对这一挑战，我们提出了一种新颖的混合神经辐射场框架，称为几何感知变换器增强型 NeRF (GAT-NeRF)，用于高保真且可控的 4D 面部头像重建，它将 Transformer 机制集成到 NeRF 管道中。 GAT-NeRF 将坐标对齐的多层感知器 (MLP) 与轻量级 Transformer 模块协同结合，由于其处理包含显式几何先验的多模态输入，因此被称为几何感知变换器 (GAT)。 GAT 模块通过融合多模态输入特征来实现，包括 3D 空间坐标、3D 可变形模型 (3DMM) 表达参数和可学习潜在代码，以有效学习和增强与细粒度几何相关的特征表示。 Transformer 的有效特征学习功能可显着增强复杂局部面部模式（如动态皱纹和痤疮疤痕）的建模。综合实验明确证明了 GAT-NeRF 在视觉保真度和高频细节恢复方面的最先进性能，为为多媒体应用创建逼真的动态数字人类开辟了新途径。</w:t>
      </w:r>
    </w:p>
    <w:p>
      <w:pPr>
        <w:spacing w:before="120"/>
      </w:pPr>
      <w:r>
        <w:rPr>
          <w:rFonts w:ascii="Times New Roman" w:hAnsi="Times New Roman" w:eastAsia="宋体"/>
          <w:b/>
          <w:sz w:val="21"/>
        </w:rPr>
        <w:t>English Abstract:</w:t>
      </w:r>
    </w:p>
    <w:p>
      <w:r>
        <w:rPr>
          <w:rFonts w:ascii="Times New Roman" w:hAnsi="Times New Roman" w:eastAsia="宋体"/>
          <w:sz w:val="21"/>
        </w:rPr>
        <w:t>High-fidelity 4D dynamic facial avatar reconstruction from monocular video is a critical yet challenging task, driven by increasing demands for immersive virtual human applications. While Neural Radiance Fields (NeRF) have advanced scene representation, their capacity to capture high-frequency facial details, such as dynamic wrinkles and subtle textures from information-constrained monocular streams, requires significant enhancement. To tackle this challenge, we propose a novel hybrid neural radiance field framework, called Geometry-Aware-Transformer Enhanced NeRF (GAT-NeRF) for high-fidelity and controllable 4D facial avatar reconstruction, which integrates the Transformer mechanism into the NeRF pipeline. GAT-NeRF synergistically combines a coordinate-aligned Multilayer Perceptron (MLP) with a lightweight Transformer module, termed as Geometry-Aware-Transformer (GAT) due to its processing of multi-modal inputs containing explicit geometric priors. The GAT module is enabled by fusing multi-modal input features, including 3D spatial coordinates, 3D Morphable Model (3DMM) expression parameters, and learnable latent codes to effectively learn and enhance feature representations pertinent to fine-grained geometry. The Transformer's effective feature learning capabilities are leveraged to significantly augment the modeling of complex local facial patterns like dynamic wrinkles and acne scars. Comprehensive experiments unequivocally demonstrate GAT-NeRF's state-of-the-art performance in visual fidelity and high-frequency detail recovery, forging new pathways for creating realistic dynamic digital humans for multimedia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透视光明与黑暗：基于传感器物理的单次曝光图像和事件去模糊 HDR NeRF</w:t>
      </w:r>
    </w:p>
    <w:p>
      <w:r>
        <w:rPr>
          <w:rFonts w:ascii="Times New Roman" w:hAnsi="Times New Roman" w:eastAsia="宋体"/>
          <w:b/>
          <w:color w:val="003264"/>
          <w:sz w:val="24"/>
        </w:rPr>
        <w:t>Seeing through Light and Darkness: Sensor-Physics Grounded Deblurring HDR NeRF from Single-Exposure Images and Events</w:t>
      </w:r>
    </w:p>
    <w:p>
      <w:r>
        <w:rPr>
          <w:rFonts w:ascii="Times New Roman" w:hAnsi="Times New Roman" w:eastAsia="宋体"/>
          <w:sz w:val="21"/>
        </w:rPr>
        <w:t>作者: Jia Li</w:t>
        <w:br/>
      </w:r>
      <w:r>
        <w:rPr>
          <w:rFonts w:ascii="Times New Roman" w:hAnsi="Times New Roman" w:eastAsia="宋体"/>
          <w:sz w:val="21"/>
        </w:rPr>
        <w:t xml:space="preserve">时间: 2026-01-21T21:25:58Z | </w:t>
      </w:r>
      <w:r>
        <w:t xml:space="preserve">链接: </w:t>
      </w:r>
      <w:hyperlink r:id="rId930">
        <w:r>
          <w:rPr>
            <w:rFonts w:ascii="Times New Roman" w:hAnsi="Times New Roman" w:eastAsia="宋体"/>
            <w:color w:val="0000FF"/>
            <w:sz w:val="21"/>
            <w:u w:val="single"/>
          </w:rPr>
          <w:t>https://arxiv.org/abs/2601.15475v1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在野外常见的低动态范围 (LDR) 模糊图像的新颖视图合成很难在极端照明条件下恢复高动态范围 (HDR) 和清晰的 3D 表示。尽管现有方法采用事件数据来解决此问题，但它们忽略了相机输出和物理世界辐射亮度之间的传感器物理不匹配，从而导致 HDR 和去模糊结果不理想。为了解决这个问题，我们提出了一个基于传感器物理的统一 NeRF 框架，用于从单曝光模糊 LDR 图像和相应事件合成清晰的 HDR 新颖视图。我们使用 NeRF 直接表示 HDR 域中 3D 场景的实际辐射亮度，并对照射到传感器像素的原始 HDR 场景光线进行建模，就像在物理世界中一样。引入逐像素 RGB 映射字段，将上述渲染的像素值与传感器记录的输入图像的 LDR 像素值对齐。还设计了一个新颖的事件映射字段来桥接物理场景动态和实际事件传感器输出。这两个映射领域与 NeRF 网络联合优化，利用事件中的空间和时间动态信息来增强锐利的 HDR 3D 表示学习。对收集的公共数据集进行的实验表明，我们的方法可以通过单曝光模糊 LDR 图像和相应事件实现最先进的去模糊 HDR 新颖视图合成结果。</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from low dynamic range (LDR) blurry images, which are common in the wild, struggles to recover high dynamic range (HDR) and sharp 3D representations in extreme lighting conditions. Although existing methods employ event data to address this issue, they ignore the sensor-physics mismatches between the camera output and physical world radiance, resulting in suboptimal HDR and deblurring results. To cope with this problem, we propose a unified sensor-physics grounded NeRF framework for sharp HDR novel view synthesis from single-exposure blurry LDR images and corresponding events. We employ NeRF to directly represent the actual radiance of the 3D scene in the HDR domain and model raw HDR scene rays hitting the sensor pixels as in the physical world. A pixel-wise RGB mapping field is introduced to align the above rendered pixel values with the sensor-recorded LDR pixel values of the input images. A novel event mapping field is also designed to bridge the physical scene dynamics and actual event sensor output. The two mapping fields are jointly optimized with the NeRF network, leveraging the spatial and temporal dynamic information in events to enhance the sharp HDR 3D representation learning. Experiments on the collected and public datasets demonstrate that our method can achieve state-of-the-art deblurring HDR novel view synthesis results with single-exposure blurry LDR images and corresponding events.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ThermoSplat：具有特征调制和几何解耦的跨模态 3D 高斯喷射</w:t>
      </w:r>
    </w:p>
    <w:p>
      <w:r>
        <w:rPr>
          <w:rFonts w:ascii="Times New Roman" w:hAnsi="Times New Roman" w:eastAsia="宋体"/>
          <w:b/>
          <w:color w:val="003264"/>
          <w:sz w:val="24"/>
        </w:rPr>
        <w:t>ThermoSplat: Cross-Modal 3D Gaussian Splatting with Feature Modulation and Geometry Decoupling</w:t>
      </w:r>
    </w:p>
    <w:p>
      <w:r>
        <w:rPr>
          <w:rFonts w:ascii="Times New Roman" w:hAnsi="Times New Roman" w:eastAsia="宋体"/>
          <w:sz w:val="21"/>
        </w:rPr>
        <w:t>作者: Xiaoqiang Lu</w:t>
        <w:br/>
      </w:r>
      <w:r>
        <w:rPr>
          <w:rFonts w:ascii="Times New Roman" w:hAnsi="Times New Roman" w:eastAsia="宋体"/>
          <w:sz w:val="21"/>
        </w:rPr>
        <w:t xml:space="preserve">时间: 2026-01-22T12:24:26Z | </w:t>
      </w:r>
      <w:r>
        <w:t xml:space="preserve">链接: </w:t>
      </w:r>
      <w:hyperlink r:id="rId931">
        <w:r>
          <w:rPr>
            <w:rFonts w:ascii="Times New Roman" w:hAnsi="Times New Roman" w:eastAsia="宋体"/>
            <w:color w:val="0000FF"/>
            <w:sz w:val="21"/>
            <w:u w:val="single"/>
          </w:rPr>
          <w:t>https://arxiv.org/abs/2601.15897v1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 RGB 和热红外数据的多模态场景重建对于在不同照明和天气条件下实现稳健的环境感知至关重要。然而，将 3D 高斯散射 (3DGS) 扩展到多光谱场景仍然具有挑战性。当前的方法通常难以充分利用多模态数据的互补信息，通常依赖于往往忽略跨模态相关性或利用无法自适应处理频谱之间复杂的结构相关性和物理差异的共享表示的机制。为了解决这些限制，我们提出了 ThermoSplat，这是一种新颖的框架，可以通过主动特征调制和自适应几何解耦来实现深度光谱感知重建。首先，我们引入了一种跨模态 FiLM 调制机制，该机制可动态调节热结构先验的共享潜在特征，从而通过可靠的跨模态几何线索有效地指导可见纹理合成。其次，为了适应特定于模态的几何不一致，我们提出了一种模态自适应几何解耦方案，该方案可以学习独立的不透明度偏移并为热分支执行独立的光栅化通道。此外，还采用混合渲染管道将显式球谐函数与隐式神经解码相集成，确保语义一致性和高频细节保留。对 RGBT-Scenes 数据集的大量实验表明，ThermoSplat 在可见光和热光谱方面均实现了最先进的渲染质量。</w:t>
      </w:r>
    </w:p>
    <w:p>
      <w:pPr>
        <w:spacing w:before="120"/>
      </w:pPr>
      <w:r>
        <w:rPr>
          <w:rFonts w:ascii="Times New Roman" w:hAnsi="Times New Roman" w:eastAsia="宋体"/>
          <w:b/>
          <w:sz w:val="21"/>
        </w:rPr>
        <w:t>English Abstract:</w:t>
      </w:r>
    </w:p>
    <w:p>
      <w:r>
        <w:rPr>
          <w:rFonts w:ascii="Times New Roman" w:hAnsi="Times New Roman" w:eastAsia="宋体"/>
          <w:sz w:val="21"/>
        </w:rPr>
        <w:t>Multi-modal scene reconstruction integrating RGB and thermal infrared data is essential for robust environmental perception across diverse lighting and weather conditions. However, extending 3D Gaussian Splatting (3DGS) to multi-spectral scenarios remains challenging. Current approaches often struggle to fully leverage the complementary information of multi-modal data, typically relying on mechanisms that either tend to neglect cross-modal correlations or leverage shared representations that fail to adaptively handle the complex structural correlations and physical discrepancies between spectrums. To address these limitations, we propose ThermoSplat, a novel framework that enables deep spectral-aware reconstruction through active feature modulation and adaptive geometry decoupling. First, we introduce a Cross-Modal FiLM Modulation mechanism that dynamically conditions shared latent features on thermal structural priors, effectively guiding visible texture synthesis with reliable cross-modal geometric cues. Second, to accommodate modality-specific geometric inconsistencies, we propose a Modality-Adaptive Geometric Decoupling scheme that learns independent opacity offsets and executes an independent rasterization pass for the thermal branch. Additionally, a hybrid rendering pipeline is employed to integrate explicit Spherical Harmonics with implicit neural decoding, ensuring both semantic consistency and high-frequency detail preservation. Extensive experiments on the RGBT-Scenes dataset demonstrate that ThermoSplat achieves state-of-the-art rendering quality across both visible and thermal spectrums.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EVolSplat4D：用于 4D 城市场景合成的高效基于体积的高斯分布</w:t>
      </w:r>
    </w:p>
    <w:p>
      <w:r>
        <w:rPr>
          <w:rFonts w:ascii="Times New Roman" w:hAnsi="Times New Roman" w:eastAsia="宋体"/>
          <w:b/>
          <w:color w:val="003264"/>
          <w:sz w:val="24"/>
        </w:rPr>
        <w:t>EVolSplat4D: Efficient Volume-based Gaussian Splatting for 4D Urban Scene Synthesis</w:t>
      </w:r>
    </w:p>
    <w:p>
      <w:r>
        <w:rPr>
          <w:rFonts w:ascii="Times New Roman" w:hAnsi="Times New Roman" w:eastAsia="宋体"/>
          <w:sz w:val="21"/>
        </w:rPr>
        <w:t>作者: Yiyi Liao</w:t>
        <w:br/>
      </w:r>
      <w:r>
        <w:rPr>
          <w:rFonts w:ascii="Times New Roman" w:hAnsi="Times New Roman" w:eastAsia="宋体"/>
          <w:sz w:val="21"/>
        </w:rPr>
        <w:t xml:space="preserve">时间: 2026-01-22T13:39:29Z | </w:t>
      </w:r>
      <w:r>
        <w:t xml:space="preserve">链接: </w:t>
      </w:r>
      <w:hyperlink r:id="rId932">
        <w:r>
          <w:rPr>
            <w:rFonts w:ascii="Times New Roman" w:hAnsi="Times New Roman" w:eastAsia="宋体"/>
            <w:color w:val="0000FF"/>
            <w:sz w:val="21"/>
            <w:u w:val="single"/>
          </w:rPr>
          <w:t>https://arxiv.org/abs/2601.15951v1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静态和动态城市场景的新颖视图合成（NVS）对于自动驾驶模拟至关重要，但现有方法往往难以平衡重建时间和质量。虽然最先进的神经辐射场和 3D 高斯喷射方法可以实现照片级真实感，但它们通常依赖于耗时的每个场景优化。相反，新兴的前馈方法经常采用每像素高斯表示，这会导致在复杂、动态环境中聚合多视图预测时出现 3D 不一致。我们提出了 EvolSplat4D，这是一种前馈框架，通过统一三个专门分支中基于体积和基于像素的高斯预测，超越了现有的每像素范式。对于近距离静态区域，我们直接从 3D 特征体积预测多个帧上 3D 高斯的一致几何形状，并辅以语义增强的基于图像的渲染模块来预测其外观。对于动态演员，我们利用以对象为中心的规范空间和运动调整渲染模块来聚合时间特征，确保稳定的 4D 重建，尽管运动先验存在噪声。远场场景由高效的每像素高斯分支处理，以确保全场景覆盖。 KITTI-360、KITTI、Waymo 和 PandaSet 数据集上的实验结果表明，EvolSplat4D 能够以卓越的准确性和一致性重建静态和动态环境，优于按场景优化和最先进的前馈基线。</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of static and dynamic urban scenes is essential for autonomous driving simulation, yet existing methods often struggle to balance reconstruction time with quality. While state-of-the-art neural radiance fields and 3D Gaussian Splatting approaches achieve photorealism, they often rely on time-consuming per-scene optimization. Conversely, emerging feed-forward methods frequently adopt per-pixel Gaussian representations, which lead to 3D inconsistencies when aggregating multi-view predictions in complex, dynamic environments. We propose EvolSplat4D, a feed-forward framework that moves beyond existing per-pixel paradigms by unifying volume-based and pixel-based Gaussian prediction across three specialized branches. For close-range static regions, we predict consistent geometry of 3D Gaussians over multiple frames directly from a 3D feature volume, complemented by a semantically-enhanced image-based rendering module for predicting their appearance. For dynamic actors, we utilize object-centric canonical spaces and a motion-adjusted rendering module to aggregate temporal features, ensuring stable 4D reconstruction despite noisy motion priors. Far-Field scenery is handled by an efficient per-pixel Gaussian branch to ensure full-scene coverage. Experimental results on the KITTI-360, KITTI, Waymo, and PandaSet datasets show that EvolSplat4D reconstructs both static and dynamic environments with superior accuracy and consistency, outperforming both per-scene optimization and state-of-the-art feed-forward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使用神经场进行多视图一致伤口分割</w:t>
      </w:r>
    </w:p>
    <w:p>
      <w:r>
        <w:rPr>
          <w:rFonts w:ascii="Times New Roman" w:hAnsi="Times New Roman" w:eastAsia="宋体"/>
          <w:b/>
          <w:color w:val="003264"/>
          <w:sz w:val="24"/>
        </w:rPr>
        <w:t>Multi-View Consistent Wound Segmentation With Neural Fields</w:t>
      </w:r>
    </w:p>
    <w:p>
      <w:r>
        <w:rPr>
          <w:rFonts w:ascii="Times New Roman" w:hAnsi="Times New Roman" w:eastAsia="宋体"/>
          <w:sz w:val="21"/>
        </w:rPr>
        <w:t>作者: Rodrigo Santa Cruz</w:t>
        <w:br/>
      </w:r>
      <w:r>
        <w:rPr>
          <w:rFonts w:ascii="Times New Roman" w:hAnsi="Times New Roman" w:eastAsia="宋体"/>
          <w:sz w:val="21"/>
        </w:rPr>
        <w:t xml:space="preserve">时间: 2026-01-23T06:28:56Z | </w:t>
      </w:r>
      <w:r>
        <w:t xml:space="preserve">链接: </w:t>
      </w:r>
      <w:hyperlink r:id="rId933">
        <w:r>
          <w:rPr>
            <w:rFonts w:ascii="Times New Roman" w:hAnsi="Times New Roman" w:eastAsia="宋体"/>
            <w:color w:val="0000FF"/>
            <w:sz w:val="21"/>
            <w:u w:val="single"/>
          </w:rPr>
          <w:t>https://arxiv.org/abs/2601.16487v1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伤口护理经常面临经济和后勤负担的挑战，这些负担一直困扰着世界各地的患者和医院。近几十年来，医疗保健专业人员一直在寻求计算机视觉和机器学习算法的支持。特别是，伤口分割因其能够为专业人员提供标准 RGB 图像的快速、自动组织评估而引起了人们的兴趣。一些方法已将分割扩展到 3D，从而实现更完整、更精确的愈合进度跟踪。然而，从 2D 图像推断多视图一致的 3D 结构仍然是一个挑战。在本文中，我们评估了 WoundNeRF，这是一种基于 NeRF SDF 的方法，用于根据自动生成的注释估计稳健的伤口分割。我们通过将其与最先进的 Vision Transformer 网络和传统的基于光栅化的算法进行比较，展示了这种范例在恢复准确分割方面的潜力。该代码将被发布，以促进这一有希望的范例的进一步开发。</w:t>
      </w:r>
    </w:p>
    <w:p>
      <w:pPr>
        <w:spacing w:before="120"/>
      </w:pPr>
      <w:r>
        <w:rPr>
          <w:rFonts w:ascii="Times New Roman" w:hAnsi="Times New Roman" w:eastAsia="宋体"/>
          <w:b/>
          <w:sz w:val="21"/>
        </w:rPr>
        <w:t>English Abstract:</w:t>
      </w:r>
    </w:p>
    <w:p>
      <w:r>
        <w:rPr>
          <w:rFonts w:ascii="Times New Roman" w:hAnsi="Times New Roman" w:eastAsia="宋体"/>
          <w:sz w:val="21"/>
        </w:rPr>
        <w:t>Wound care is often challenged by the economic and logistical burdens that consistently afflict patients and hospitals worldwide. In recent decades, healthcare professionals have sought support from computer vision and machine learning algorithms. In particular, wound segmentation has gained interest due to its ability to provide professionals with fast, automatic tissue assessment from standard RGB images. Some approaches have extended segmentation to 3D, enabling more complete and precise healing progress tracking. However, inferring multi-view consistent 3D structures from 2D images remains a challenge. In this paper, we evaluate WoundNeRF, a NeRF SDF-based method for estimating robust wound segmentations from automatically generated annotations. We demonstrate the potential of this paradigm in recovering accurate segmentations by comparing it against state-of-the-art Vision Transformer networks and conventional rasterisation-based algorithms. The code will be released to facilitate further development in this promising paradigm.</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21:29 ---</w:t>
      </w:r>
    </w:p>
    <w:p>
      <w:pPr>
        <w:pStyle w:val="Heading2"/>
      </w:pPr>
      <w:r/>
      <w:r>
        <w:rPr>
          <w:rFonts w:ascii="Times New Roman" w:hAnsi="Times New Roman" w:eastAsia="宋体"/>
          <w:b/>
          <w:color w:val="000000"/>
          <w:sz w:val="24"/>
        </w:rPr>
        <w:t>通过集成测温技术实现频率稳定的纳米光子微腔</w:t>
      </w:r>
    </w:p>
    <w:p>
      <w:r>
        <w:rPr>
          <w:rFonts w:ascii="Times New Roman" w:hAnsi="Times New Roman" w:eastAsia="宋体"/>
          <w:b/>
          <w:color w:val="003264"/>
          <w:sz w:val="24"/>
        </w:rPr>
        <w:t>Frequency-stable nanophotonic microcavities via integrated thermometry</w:t>
      </w:r>
    </w:p>
    <w:p>
      <w:r>
        <w:rPr>
          <w:rFonts w:ascii="Times New Roman" w:hAnsi="Times New Roman" w:eastAsia="宋体"/>
          <w:sz w:val="21"/>
        </w:rPr>
        <w:t>作者: Sai Kanth Dacha, Yun Zhao, Karl J. McNulty, Gaurang R. Bhatt, Michal Lipson, Alexander L. Gaeta</w:t>
        <w:br/>
      </w:r>
      <w:r>
        <w:rPr>
          <w:rFonts w:ascii="Times New Roman" w:hAnsi="Times New Roman" w:eastAsia="宋体"/>
          <w:sz w:val="21"/>
        </w:rPr>
        <w:t xml:space="preserve">时间: 2025-11-03 | </w:t>
      </w:r>
      <w:r>
        <w:t xml:space="preserve">链接: </w:t>
      </w:r>
      <w:hyperlink r:id="rId934">
        <w:r>
          <w:rPr>
            <w:rFonts w:ascii="Times New Roman" w:hAnsi="Times New Roman" w:eastAsia="宋体"/>
            <w:color w:val="0000FF"/>
            <w:sz w:val="21"/>
            <w:u w:val="single"/>
          </w:rPr>
          <w:t>https://doi.org/10.1038/s41566-025-01789-9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电子器件共同封装的可现场部署的集成光子器件将实现光学互连、量子信息处理、精密测量、光谱学和微波生成等重要应用。过去二十年来，在提高光子芯片的功能复杂性方面取得了重大进展。然而，仍然存在的一个关键挑战是缺乏可扩展的技术来克服环境和共同封装电子产品引起的热扰动。在这里，我们展示了一种完全集成的方案，用于监测和稳定硅基芯片上高 Q 微谐振器的温度，该芯片可以用作光子频率参考。我们的方法依赖于直接放置在微腔上方的薄膜金属电阻器，充当集成电阻温度计，从而能够将腔体的绝对谐振波长独特地映射到温度计的电阻。经过一次性校准后，仅使用测温法即可将微谐振器准确且可重复地调谐到任何所需的绝对谐振波长，在数天的时间跨度内，均方根波长误差&lt;0.8μm。我们将分布式反馈激光器频率锁定到微谐振器，并证明其频率漂移减少了 48 倍，导致其中心波长在存在显着环境波动的情况下在 50 小时内保持在平均值的 ±0.5μpm 范围内，优于许多商用分布式反馈和基于波长锁定器的激光系统。最后，我们在不需要光电检测的情况下稳定了孤子锁模克尔梳，为基于克尔梳的光子器件铺平了道路，该器件可以无限期地在所需的锁模状态下运行。在高 Q SiN 微谐振器上方集成薄膜电阻温度计可实现局部温度监控并主动稳定其谐振波长。锁定到微谐振器的分布式反馈激光器的发射波长在 50 小时内波动在 0.5 µpm 以内。</w:t>
      </w:r>
    </w:p>
    <w:p>
      <w:pPr>
        <w:spacing w:before="120"/>
      </w:pPr>
      <w:r>
        <w:rPr>
          <w:rFonts w:ascii="Times New Roman" w:hAnsi="Times New Roman" w:eastAsia="宋体"/>
          <w:b/>
          <w:sz w:val="21"/>
        </w:rPr>
        <w:t>English Abstract:</w:t>
      </w:r>
    </w:p>
    <w:p>
      <w:r>
        <w:rPr>
          <w:rFonts w:ascii="Times New Roman" w:hAnsi="Times New Roman" w:eastAsia="宋体"/>
          <w:sz w:val="21"/>
        </w:rPr>
        <w:t>Field-deployable integrated photonic devices co-packaged with electronics will enable important applications such as optical interconnects, quantum information processing, precision measurements, spectroscopy and microwave generation. Significant progress has been made over the past two decades on increasing the functional complexity of photonic chips. However, a critical challenge that remains is the lack of scalable techniques to overcome thermal perturbations arising from the environment and co-packaged electronics. Here we demonstrate a fully integrated scheme to monitor and stabilize the temperature of a high-Q microresonator on a Si-based chip, which can serve as a photonic frequency reference. Our approach relies on a thin-film metallic resistor placed directly above the microcavity, acting as an integrated resistance thermometer, enabling unique mapping of the cavity’s absolute resonance wavelength to the thermometer’s electrical resistance. Following a one-time calibration, the microresonator can be accurately and repeatably tuned to any desired absolute resonance wavelength using thermometry alone with a root-mean-squared wavelength error of &lt;0.8 pm over a time span of days. We frequency-lock a distributed feedback laser to the microresonator and demonstrate a 48× reduction in its frequency drift, resulting in its centre wavelength staying within ±0.5 pm of the mean over a duration of 50 h in the presence of substantial ambient fluctuations, outperforming many commercial distributed feedback and wavelength-locker-based laser systems. Finally, we stabilize a soliton mode-locked Kerr comb without the need for photodetection, paving the way for Kerr-comb-based photonic devices that can potentially operate in the desired mode-locked state indefinitely. Integrating a thin-film resistance thermometer above a high-Q SiN microresonator enables local temperature monitoring and active stabilization of its resonance wavelength. The emission wavelength of a distributed feedback laser locked to the microresonator fluctuates within 0.5 pm over a period of 50 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碘化铜 LED 发出深蓝色光芒</w:t>
      </w:r>
    </w:p>
    <w:p>
      <w:r>
        <w:rPr>
          <w:rFonts w:ascii="Times New Roman" w:hAnsi="Times New Roman" w:eastAsia="宋体"/>
          <w:b/>
          <w:color w:val="003264"/>
          <w:sz w:val="24"/>
        </w:rPr>
        <w:t>Copper–iodide LEDs shine deep blue</w:t>
      </w:r>
    </w:p>
    <w:p>
      <w:r>
        <w:rPr>
          <w:rFonts w:ascii="Times New Roman" w:hAnsi="Times New Roman" w:eastAsia="宋体"/>
          <w:sz w:val="21"/>
        </w:rPr>
        <w:t>作者: Bishwanath Gaire</w:t>
        <w:br/>
      </w:r>
      <w:r>
        <w:rPr>
          <w:rFonts w:ascii="Times New Roman" w:hAnsi="Times New Roman" w:eastAsia="宋体"/>
          <w:sz w:val="21"/>
        </w:rPr>
        <w:t xml:space="preserve">时间: 2025-11-03 | </w:t>
      </w:r>
      <w:r>
        <w:t xml:space="preserve">链接: </w:t>
      </w:r>
      <w:hyperlink r:id="rId935">
        <w:r>
          <w:rPr>
            <w:rFonts w:ascii="Times New Roman" w:hAnsi="Times New Roman" w:eastAsia="宋体"/>
            <w:color w:val="0000FF"/>
            <w:sz w:val="21"/>
            <w:u w:val="single"/>
          </w:rPr>
          <w:t>https://doi.org/10.1038/s41566-025-01773-3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设定光电探测器的标准</w:t>
      </w:r>
    </w:p>
    <w:p>
      <w:r>
        <w:rPr>
          <w:rFonts w:ascii="Times New Roman" w:hAnsi="Times New Roman" w:eastAsia="宋体"/>
          <w:b/>
          <w:color w:val="003264"/>
          <w:sz w:val="24"/>
        </w:rPr>
        <w:t>Setting the standard for photodetectors</w:t>
      </w:r>
    </w:p>
    <w:p>
      <w:r>
        <w:rPr>
          <w:rFonts w:ascii="Times New Roman" w:hAnsi="Times New Roman" w:eastAsia="宋体"/>
          <w:sz w:val="21"/>
        </w:rPr>
        <w:t>作者: Unknown</w:t>
        <w:br/>
      </w:r>
      <w:r>
        <w:rPr>
          <w:rFonts w:ascii="Times New Roman" w:hAnsi="Times New Roman" w:eastAsia="宋体"/>
          <w:sz w:val="21"/>
        </w:rPr>
        <w:t xml:space="preserve">时间: 2025-11-03 | </w:t>
      </w:r>
      <w:r>
        <w:t xml:space="preserve">链接: </w:t>
      </w:r>
      <w:hyperlink r:id="rId936">
        <w:r>
          <w:rPr>
            <w:rFonts w:ascii="Times New Roman" w:hAnsi="Times New Roman" w:eastAsia="宋体"/>
            <w:color w:val="0000FF"/>
            <w:sz w:val="21"/>
            <w:u w:val="single"/>
          </w:rPr>
          <w:t>https://doi.org/10.1038/s41566-025-01796-w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表征和报告光电探测器性能需要通用标准，以确保严格、可重复和可比较的实践。</w:t>
      </w:r>
    </w:p>
    <w:p>
      <w:pPr>
        <w:spacing w:before="120"/>
      </w:pPr>
      <w:r>
        <w:rPr>
          <w:rFonts w:ascii="Times New Roman" w:hAnsi="Times New Roman" w:eastAsia="宋体"/>
          <w:b/>
          <w:sz w:val="21"/>
        </w:rPr>
        <w:t>English Abstract:</w:t>
      </w:r>
    </w:p>
    <w:p>
      <w:r>
        <w:rPr>
          <w:rFonts w:ascii="Times New Roman" w:hAnsi="Times New Roman" w:eastAsia="宋体"/>
          <w:sz w:val="21"/>
        </w:rPr>
        <w:t>Characterizing and reporting photodetector performance demands common standards to ensure rigorous, reproducible and comparable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空心的突破</w:t>
      </w:r>
    </w:p>
    <w:p>
      <w:r>
        <w:rPr>
          <w:rFonts w:ascii="Times New Roman" w:hAnsi="Times New Roman" w:eastAsia="宋体"/>
          <w:b/>
          <w:color w:val="003264"/>
          <w:sz w:val="24"/>
        </w:rPr>
        <w:t>Hollow-core breakthrough</w:t>
      </w:r>
    </w:p>
    <w:p>
      <w:r>
        <w:rPr>
          <w:rFonts w:ascii="Times New Roman" w:hAnsi="Times New Roman" w:eastAsia="宋体"/>
          <w:sz w:val="21"/>
        </w:rPr>
        <w:t>作者: Md Selim Habib, Rodrigo Amezcua Correa</w:t>
        <w:br/>
      </w:r>
      <w:r>
        <w:rPr>
          <w:rFonts w:ascii="Times New Roman" w:hAnsi="Times New Roman" w:eastAsia="宋体"/>
          <w:sz w:val="21"/>
        </w:rPr>
        <w:t xml:space="preserve">时间: 2025-11-03 | </w:t>
      </w:r>
      <w:r>
        <w:t xml:space="preserve">链接: </w:t>
      </w:r>
      <w:hyperlink r:id="rId937">
        <w:r>
          <w:rPr>
            <w:rFonts w:ascii="Times New Roman" w:hAnsi="Times New Roman" w:eastAsia="宋体"/>
            <w:color w:val="0000FF"/>
            <w:sz w:val="21"/>
            <w:u w:val="single"/>
          </w:rPr>
          <w:t>https://doi.org/10.1038/s41566-025-01774-2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空心光纤超越了二氧化硅光纤的长期限制，并在创纪录的带宽内提供低于 0.1 dB/km 的衰减，可以产生更节能的通信、更低的延迟和更高的数据容量。</w:t>
      </w:r>
    </w:p>
    <w:p>
      <w:pPr>
        <w:spacing w:before="120"/>
      </w:pPr>
      <w:r>
        <w:rPr>
          <w:rFonts w:ascii="Times New Roman" w:hAnsi="Times New Roman" w:eastAsia="宋体"/>
          <w:b/>
          <w:sz w:val="21"/>
        </w:rPr>
        <w:t>English Abstract:</w:t>
      </w:r>
    </w:p>
    <w:p>
      <w:r>
        <w:rPr>
          <w:rFonts w:ascii="Times New Roman" w:hAnsi="Times New Roman" w:eastAsia="宋体"/>
          <w:sz w:val="21"/>
        </w:rPr>
        <w:t>A hollow-core optical fibre which surpasses silica fibre’s long-standing limits and provides an attenuation below 0.1 dB/km across a record-wide bandwidth, could yield more energy-efficient communications with lower latency and higher data capacity.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基于新兴半导体技术的光电探测器准确评估指南</w:t>
      </w:r>
    </w:p>
    <w:p>
      <w:r>
        <w:rPr>
          <w:rFonts w:ascii="Times New Roman" w:hAnsi="Times New Roman" w:eastAsia="宋体"/>
          <w:b/>
          <w:color w:val="003264"/>
          <w:sz w:val="24"/>
        </w:rPr>
        <w:t>Guidelines for accurate evaluation of photodetectors based on emerging semiconductor technologies</w:t>
      </w:r>
    </w:p>
    <w:p>
      <w:r>
        <w:rPr>
          <w:rFonts w:ascii="Times New Roman" w:hAnsi="Times New Roman" w:eastAsia="宋体"/>
          <w:sz w:val="21"/>
        </w:rPr>
        <w:t>作者: Vincenzo Pecunia, Thomas D. Anthopoulos, Ardalan Armin, Benjamin Bouthinon, Mario Caironi, Andres Castellanos-Gomez, Yongsheng Chen, Kilwon Cho, Charlotte Clegg, Xiaosheng Fang, Peter Fendel, Boyd Fowler, Gerwin Gelinck, Heinrich Gottlob, Philippe Guyot-Sionnest, Rob Hannebauer, Gerardo Hernandez-Sosa, Mark C. Hersam, Lionel Hirsch, Johnny C. Ho, Furkan H. Isikgor, Jérôme Joimel, Hyun Jae Kim, Gerasimos Konstantatos, John Labram, Max C. Lemme, Karl Leo, Emmanuel Lhuillier, Elefterios Lidorikis, Maria A. Loi, Pawel E. Malinowski, Patrick Merken, Thomas Mueller, Bahareh Nasrollahi, Dario Natali, Tse Nga Ng, Thuc-Quyen Nguyen, Sung Kyu Park, Lian-Mao Peng, Paolo Samorì, Edward H. Sargent, Liang Shen, Sanshiro Shishido, Ivan Shorubalko, Prashant Sonar, Samuel D. Stranks, Sandro F. Tedde, Koen Vandewal, Marc Verhaegen, Sumeet Walia, Feng Yan, Tomoyuki Yokota, Fujun Zhang</w:t>
        <w:br/>
      </w:r>
      <w:r>
        <w:rPr>
          <w:rFonts w:ascii="Times New Roman" w:hAnsi="Times New Roman" w:eastAsia="宋体"/>
          <w:sz w:val="21"/>
        </w:rPr>
        <w:t xml:space="preserve">时间: 2025-11-03 | </w:t>
      </w:r>
      <w:r>
        <w:t xml:space="preserve">链接: </w:t>
      </w:r>
      <w:hyperlink r:id="rId938">
        <w:r>
          <w:rPr>
            <w:rFonts w:ascii="Times New Roman" w:hAnsi="Times New Roman" w:eastAsia="宋体"/>
            <w:color w:val="0000FF"/>
            <w:sz w:val="21"/>
            <w:u w:val="single"/>
          </w:rPr>
          <w:t>https://doi.org/10.1038/s41566-025-01759-1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本共识声明讨论了有关光电探测器性能表征和报告的常见误解，并提供了标准化实践的建议。</w:t>
      </w:r>
    </w:p>
    <w:p>
      <w:pPr>
        <w:spacing w:before="120"/>
      </w:pPr>
      <w:r>
        <w:rPr>
          <w:rFonts w:ascii="Times New Roman" w:hAnsi="Times New Roman" w:eastAsia="宋体"/>
          <w:b/>
          <w:sz w:val="21"/>
        </w:rPr>
        <w:t>English Abstract:</w:t>
      </w:r>
    </w:p>
    <w:p>
      <w:r>
        <w:rPr>
          <w:rFonts w:ascii="Times New Roman" w:hAnsi="Times New Roman" w:eastAsia="宋体"/>
          <w:sz w:val="21"/>
        </w:rPr>
        <w:t>This Consensus Statement discusses common misunderstandings about photodetector performance characterization and reporting, and offers recommendations for standardized practices.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约翰·乔诺普洛斯 (1947–2025)</w:t>
      </w:r>
    </w:p>
    <w:p>
      <w:r>
        <w:rPr>
          <w:rFonts w:ascii="Times New Roman" w:hAnsi="Times New Roman" w:eastAsia="宋体"/>
          <w:b/>
          <w:color w:val="003264"/>
          <w:sz w:val="24"/>
        </w:rPr>
        <w:t>John Joannopoulos (1947–2025)</w:t>
      </w:r>
    </w:p>
    <w:p>
      <w:r>
        <w:rPr>
          <w:rFonts w:ascii="Times New Roman" w:hAnsi="Times New Roman" w:eastAsia="宋体"/>
          <w:sz w:val="21"/>
        </w:rPr>
        <w:t>作者: Marin Soljačić, Shanhui Fan, Michelle L. Povinelli</w:t>
        <w:br/>
      </w:r>
      <w:r>
        <w:rPr>
          <w:rFonts w:ascii="Times New Roman" w:hAnsi="Times New Roman" w:eastAsia="宋体"/>
          <w:sz w:val="21"/>
        </w:rPr>
        <w:t xml:space="preserve">时间: 2025-11-03 | </w:t>
      </w:r>
      <w:r>
        <w:t xml:space="preserve">链接: </w:t>
      </w:r>
      <w:hyperlink r:id="rId939">
        <w:r>
          <w:rPr>
            <w:rFonts w:ascii="Times New Roman" w:hAnsi="Times New Roman" w:eastAsia="宋体"/>
            <w:color w:val="0000FF"/>
            <w:sz w:val="21"/>
            <w:u w:val="single"/>
          </w:rPr>
          <w:t>https://doi.org/10.1038/s41566-025-01771-5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凝聚态理论先驱 John ‘JJ’ Joannopoulos 于 2025 年 8 月 17 日去世，享年 78 岁，他为现代纳米光子学的推出做出了贡献，指导了众多科学家和工程师。在麻省理工学院工作的 50 年间，JJ 将第一性原理的见解与培养人才的天赋结合起来，塑造了从头开始材料理论到光子晶体及其应用等领域。</w:t>
      </w:r>
    </w:p>
    <w:p>
      <w:pPr>
        <w:spacing w:before="120"/>
      </w:pPr>
      <w:r>
        <w:rPr>
          <w:rFonts w:ascii="Times New Roman" w:hAnsi="Times New Roman" w:eastAsia="宋体"/>
          <w:b/>
          <w:sz w:val="21"/>
        </w:rPr>
        <w:t>English Abstract:</w:t>
      </w:r>
    </w:p>
    <w:p>
      <w:r>
        <w:rPr>
          <w:rFonts w:ascii="Times New Roman" w:hAnsi="Times New Roman" w:eastAsia="宋体"/>
          <w:sz w:val="21"/>
        </w:rPr>
        <w:t>John ‘JJ’ Joannopoulos, a pioneering condensed-matter theorist who contributed to the launch of modern nanophotonics and mentored a plethora of scientists and engineers, passed away on 17 August 2025, aged 78. In his five decades at MIT, JJ combined first-principles insights with a gift for nurturing people, shaping fields from ab initio materials theory to photonic crystals and their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基于多用户纠缠交换的独立网络量子融合</w:t>
      </w:r>
    </w:p>
    <w:p>
      <w:r>
        <w:rPr>
          <w:rFonts w:ascii="Times New Roman" w:hAnsi="Times New Roman" w:eastAsia="宋体"/>
          <w:b/>
          <w:color w:val="003264"/>
          <w:sz w:val="24"/>
        </w:rPr>
        <w:t>Quantum fusion of independent networks based on multi-user entanglement swapping</w:t>
      </w:r>
    </w:p>
    <w:p>
      <w:r>
        <w:rPr>
          <w:rFonts w:ascii="Times New Roman" w:hAnsi="Times New Roman" w:eastAsia="宋体"/>
          <w:sz w:val="21"/>
        </w:rPr>
        <w:t>作者: Yiwen Huang, Yilin Yang, Hao Li, Jiayu Wang, Jing Qiu, Zhantong Qi, Yuting Zhang, Yuanhua Li, Yuanlin Zheng, Xianfeng Chen</w:t>
        <w:br/>
      </w:r>
      <w:r>
        <w:rPr>
          <w:rFonts w:ascii="Times New Roman" w:hAnsi="Times New Roman" w:eastAsia="宋体"/>
          <w:sz w:val="21"/>
        </w:rPr>
        <w:t xml:space="preserve">时间: 2025-11-04 | </w:t>
      </w:r>
      <w:r>
        <w:t xml:space="preserve">链接: </w:t>
      </w:r>
      <w:hyperlink r:id="rId940">
        <w:r>
          <w:rPr>
            <w:rFonts w:ascii="Times New Roman" w:hAnsi="Times New Roman" w:eastAsia="宋体"/>
            <w:color w:val="0000FF"/>
            <w:sz w:val="21"/>
            <w:u w:val="single"/>
          </w:rPr>
          <w:t>https://doi.org/10.1038/s41566-025-01792-0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量子科学的深入发展，构建大规模量子网络已成为未来量子信息技术的一个突出领域。未来的量子网络有望实现广泛的突破性应用，并解锁信息安全和大规模计算领域的全新技术。未来的量子互联网需要连接量子信息处理器，以实现无与伦比的秘密通信能力，并实现地球上任意两点之间的量子通信。然而，现有的量子网络主要是为了促进最终用户在自己的网络内之间的通信而设计的。连接不同的独立网络形成完全连接的量子互联网已成为未来量子通信系统面临的紧迫挑战。在这里，我们演示了基于多用户纠缠交换的两个独立网络的量子融合，将两个 10 个用户的网络合并成一个在量子相关层中有 18 个用户的更大网络。通过在两个非相邻节点之间执行 Bell 状态测量，来自不同网络的用户可以建立纠缠，从而允许所有 18 个用户最终使用交换的状态相互通信。我们的方法为在不同网络的远程节点之间建立量子纠缠提供了有希望的机会，促进多功能量子信息互连并实现大规模城际量子通信网络的构建。基于多用户纠缠交换演示了两个独立 10 用户网络的量子融合。开发了主动时间和波长复用方案，将两个网络合并为一个更大的网络，在量子相关层中有 18 个用户。</w:t>
      </w:r>
    </w:p>
    <w:p>
      <w:pPr>
        <w:spacing w:before="120"/>
      </w:pPr>
      <w:r>
        <w:rPr>
          <w:rFonts w:ascii="Times New Roman" w:hAnsi="Times New Roman" w:eastAsia="宋体"/>
          <w:b/>
          <w:sz w:val="21"/>
        </w:rPr>
        <w:t>English Abstract:</w:t>
      </w:r>
    </w:p>
    <w:p>
      <w:r>
        <w:rPr>
          <w:rFonts w:ascii="Times New Roman" w:hAnsi="Times New Roman" w:eastAsia="宋体"/>
          <w:sz w:val="21"/>
        </w:rPr>
        <w:t>With the advanced development of quantum science, constructing a large-scale quantum network has become a prominent area in the future of quantum information technology. Future quantum networks promise to enable a wide range of groundbreaking applications and to unlock fundamentally new technologies in information security and large-scale computation. The future quantum internet is required to connect quantum information processors to achieve unparalleled capabilities in secret communication and enable quantum communication between any two points on Earth. However, existing quantum networks are primarily designed to facilitate communication between end users within their own networks. Bridging different independent networks to form a fully connected quantum internet has become a pressing challenge for future quantum communication systems. Here we demonstrate the quantum fusion of two independent networks based on multi-user entanglement swapping, to merge two 10-user networks into a larger network with 18 users in a quantum correlation layer. By performing Bell state measurements between two non-neighbouring nodes, users from different networks can establish entanglement, allowing all 18 users to ultimately communicate with each other using the swapped states. Our approach opens up promising opportunities for establishing quantum entanglement between remote nodes across different networks, facilitating versatile quantum information interconnects and enabling the construction of large-scale intercity quantum communication networks. The quantum fusion of two independent 10-user networks is demonstrated based on multi-user entanglement swapping. Active temporal and wavelength multiplexing schemes are developed to merge the two networks into a larger network with 18 users in the quantum correlation layer.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用于聚焦阿秒脉冲的等离子透镜</w:t>
      </w:r>
    </w:p>
    <w:p>
      <w:r>
        <w:rPr>
          <w:rFonts w:ascii="Times New Roman" w:hAnsi="Times New Roman" w:eastAsia="宋体"/>
          <w:b/>
          <w:color w:val="003264"/>
          <w:sz w:val="24"/>
        </w:rPr>
        <w:t>Plasma lens for focusing attosecond pulses</w:t>
      </w:r>
    </w:p>
    <w:p>
      <w:r>
        <w:rPr>
          <w:rFonts w:ascii="Times New Roman" w:hAnsi="Times New Roman" w:eastAsia="宋体"/>
          <w:sz w:val="21"/>
        </w:rPr>
        <w:t>作者: Evaldas Svirplys, Harry Jones, Gregor Loisch, John Thomas, Maryam Huck, Oleg Kornilov, Matthew James Garland, Jonathan C. Wood, Marc J. J. Vrakking, Jens Osterhoff, Bernd Schütte</w:t>
        <w:br/>
      </w:r>
      <w:r>
        <w:rPr>
          <w:rFonts w:ascii="Times New Roman" w:hAnsi="Times New Roman" w:eastAsia="宋体"/>
          <w:sz w:val="21"/>
        </w:rPr>
        <w:t xml:space="preserve">时间: 2025-11-04 | </w:t>
      </w:r>
      <w:r>
        <w:t xml:space="preserve">链接: </w:t>
      </w:r>
      <w:hyperlink r:id="rId941">
        <w:r>
          <w:rPr>
            <w:rFonts w:ascii="Times New Roman" w:hAnsi="Times New Roman" w:eastAsia="宋体"/>
            <w:color w:val="0000FF"/>
            <w:sz w:val="21"/>
            <w:u w:val="single"/>
          </w:rPr>
          <w:t>https://doi.org/10.1038/s41566-025-01794-y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&lt;jats:p&gt;阿秒到飞秒持续时间的宽带光脉冲为时间分辨电子动力学的研究提供了独特的机会。然而，聚焦这些脉冲（通常范围从真空紫外线到软 X 射线区域）仍然具有挑战性。传统的折射透镜由于色散大和吸收强而不适用，而反射光学器件则没有这些问题，但损耗较高。在这里，我们展示了一种可调谐氢等离子体透镜，用于聚焦能量约为 20eV 和 80eV 的宽带极紫外阿秒脉冲。仿真结果表明，阿秒脉冲的展宽可以忽略不计，并且当包含阿托线性调频脉冲时，时间压缩是可能的。等离子透镜的一个关键优势是它与高次谐波产生等非线性频率转换过程的兼容性。基频和谐波频率的不同聚焦特性可以有效分离这些分量。因此，高次谐波产生光束线的传输率可以提高到80%以上，适合需要高光子通量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&lt;jats:p&gt;Broadband optical pulses with attosecond to femtosecond durations provide unique opportunities for studies of time-resolved electron dynamics. However, focusing these pulses—typically ranging from the vacuum ultraviolet to the soft-X-ray region—remains challenging. Conventional refractive lenses are not suitable owing to large dispersion and strong absorption, whereas reflective optics do not suffer from these issues but have high losses. Here we demonstrate a tunable hydrogen plasma lens to focus broadband extreme-ultraviolet attosecond pulses with energies of around 20 eV and 80 eV. Simulation results suggest that the stretching of attosecond pulses is negligible, and temporal compression is possible when atto-chirp is included. A key advantage of the plasma lens is its compatibility with nonlinear frequency conversion processes like high-harmonic generation. The different focusing properties of the fundamental and harmonic frequencies allow for an efficient separation of these components. Consequently, the transmission of high-harmonic generation beamlines can be increased to more than 80% and this approach can be suitable for applications requiring high photon flux.&lt;/jats:p&gt;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通过战略界面接触工程稳定高效钙钛矿太阳能电池</w:t>
      </w:r>
    </w:p>
    <w:p>
      <w:r>
        <w:rPr>
          <w:rFonts w:ascii="Times New Roman" w:hAnsi="Times New Roman" w:eastAsia="宋体"/>
          <w:b/>
          <w:color w:val="003264"/>
          <w:sz w:val="24"/>
        </w:rPr>
        <w:t>Stabilizing high-efficiency perovskite solar cells via strategic interfacial contact engineering</w:t>
      </w:r>
    </w:p>
    <w:p>
      <w:r>
        <w:rPr>
          <w:rFonts w:ascii="Times New Roman" w:hAnsi="Times New Roman" w:eastAsia="宋体"/>
          <w:sz w:val="21"/>
        </w:rPr>
        <w:t>作者: Guixiang Li, Zuhong Zhang, Benjamin Agyei-Tuffour, Luyan Wu, Thomas W. Gries, Karunanantharajah Prashanthan, Lennart Frohloff, Artem Musiienko, Jinzhao Li, Rui Zhu, Lucy J. F. Hart, Luyao Wang, Zhe Li, Bo Hou, Norbert Koch, Michele Saba, Piers R. F. Barnes, Jenny Nelson, Paul J. Dyson, Mohammad Khaja Nazeeruddin, Meng Li, Antonio Abate</w:t>
        <w:br/>
      </w:r>
      <w:r>
        <w:rPr>
          <w:rFonts w:ascii="Times New Roman" w:hAnsi="Times New Roman" w:eastAsia="宋体"/>
          <w:sz w:val="21"/>
        </w:rPr>
        <w:t xml:space="preserve">时间: 2025-11-07 | </w:t>
      </w:r>
      <w:r>
        <w:t xml:space="preserve">链接: </w:t>
      </w:r>
      <w:hyperlink r:id="rId942">
        <w:r>
          <w:rPr>
            <w:rFonts w:ascii="Times New Roman" w:hAnsi="Times New Roman" w:eastAsia="宋体"/>
            <w:color w:val="0000FF"/>
            <w:sz w:val="21"/>
            <w:u w:val="single"/>
          </w:rPr>
          <w:t>https://doi.org/10.1038/s41566-025-01791-1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钙钛矿太阳能电池的表面钝化可以提高器件效率，但不完整的界面功能给长期可靠性带来了挑战。在这里，我们提出了一种使用七氟丁酸钠来完全功能化钙钛矿表面的战略界面工程方法。七氟丁酸钠充当离子屏蔽，调节钙钛矿表面功函数并增加缺陷形成能，从而改善与电子传输层的界面，从而最大限度地减少复合并促进操作时的电子提取。我们发现七氟丁酸钠功能化的钙钛矿表面促进了均匀、致密的 C</w:t>
        <w:br/>
        <w:t xml:space="preserve">                    &lt;jats:sub&gt;60&lt;/jats:sub&gt;</w:t>
        <w:br/>
        <w:t xml:space="preserve">                    有效阻止离子扩散并稳定器件堆栈的层。这种方法使 p-i-n 钙钛矿太阳能电池的功率转换效率 (PCE) 达到创纪录的 27.02%（经认证为 26.96%，最大功率点跟踪 PCE 为 26.61%）。有效面积为 1 cm 的设备</w:t>
        <w:br/>
        <w:t xml:space="preserve">                    &lt;贾茨：sup&gt;2&lt;/贾茨：sup&gt;</w:t>
        <w:br/>
        <w:t xml:space="preserve">                    实现 25.95% 的 PCE。在最大功率点连续 1 太阳光照 1,200 小时后，钙钛矿太阳能电池仍保持 100% 的初始效率。器件还表现出卓越的热稳定性，在 85℃ 下老化 1,800 小时时保留了 92% 的初始 PCE，在 –40℃ 至 +85℃ 之间进行 200 次热循环后保留了 94%。</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Surface passivation in perovskite solar cells can enhance device efficiency, yet incomplete interfacial functionality poses challenges to long-term reliability. Here we present a strategic interfacial engineering approach using sodium heptafluorobutyrate to fully functionalize the perovskite surface. Sodium heptafluorobutyrate acts as an ion shield that tunes the perovskite surface work function and increases the defect formation energy, resulting in an improved interface with the electron transport layer that minimizes recombination and boosts electron extraction under operation. We find that a sodium-heptafluorobutyrate-functionalized perovskite surface promotes a uniform, compact C</w:t>
        <w:br/>
        <w:t xml:space="preserve">                    &lt;jats:sub&gt;60&lt;/jats:sub&gt;</w:t>
        <w:br/>
        <w:t xml:space="preserve">                    layer that effectively blocks ion diffusion and stabilizes the device stack. This approach allows p–i–n perovskite solar cells to achieve a record power conversion efficiency (PCE) of 27.02% (certified 26.96% with a maximum-power-point-tracking PCE of 26.61%). Devices with an active area of 1 cm</w:t>
        <w:br/>
        <w:t xml:space="preserve">                    &lt;jats:sup&gt;2&lt;/jats:sup&gt;</w:t>
        <w:br/>
        <w:t xml:space="preserve">                    deliver a PCE of 25.95%. Perovskite solar cells retain 100% of their initial efficiency following 1,200 h of continuous 1-sun illumination at the maximum power point. Devices also demonstrate exceptional thermal stability, retaining 92% of the initial PCE when ageing at 85 °C for 1,800 h and 94% after 200 thermal cycles between –40 °C and +85 °C.</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WS2 微腔中激子-极化子非线性的室温自旋层锁定</w:t>
      </w:r>
    </w:p>
    <w:p>
      <w:r>
        <w:rPr>
          <w:rFonts w:ascii="Times New Roman" w:hAnsi="Times New Roman" w:eastAsia="宋体"/>
          <w:b/>
          <w:color w:val="003264"/>
          <w:sz w:val="24"/>
        </w:rPr>
        <w:t>Room-temperature spin-layer locking of exciton–polariton nonlinearities in a WS2 microcavity</w:t>
      </w:r>
    </w:p>
    <w:p>
      <w:r>
        <w:rPr>
          <w:rFonts w:ascii="Times New Roman" w:hAnsi="Times New Roman" w:eastAsia="宋体"/>
          <w:sz w:val="21"/>
        </w:rPr>
        <w:t>作者: Jiaxin Zhao, Antonio Fieramosca, Kevin Dini, Qiuyu Shang, Ruiqi Bao, Yuan Luo, Kaijun Shen, Yang Zhao, Rui Su, Jesús Zúñiga-Pérez, Weibo Gao, Vincenzo Ardizzone, Daniele Sanvitto, Qihua Xiong, Timothy C. H. Liew</w:t>
        <w:br/>
      </w:r>
      <w:r>
        <w:rPr>
          <w:rFonts w:ascii="Times New Roman" w:hAnsi="Times New Roman" w:eastAsia="宋体"/>
          <w:sz w:val="21"/>
        </w:rPr>
        <w:t xml:space="preserve">时间: 2025-11-07 | </w:t>
      </w:r>
      <w:r>
        <w:t xml:space="preserve">链接: </w:t>
      </w:r>
      <w:hyperlink r:id="rId943">
        <w:r>
          <w:rPr>
            <w:rFonts w:ascii="Times New Roman" w:hAnsi="Times New Roman" w:eastAsia="宋体"/>
            <w:color w:val="0000FF"/>
            <w:sz w:val="21"/>
            <w:u w:val="single"/>
          </w:rPr>
          <w:t>https://doi.org/10.1038/s41566-025-01786-y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使用室温双层 WS2 微腔来探索自旋各向异性并通过层间距对其进行调整。</w:t>
      </w:r>
    </w:p>
    <w:p>
      <w:pPr>
        <w:spacing w:before="120"/>
      </w:pPr>
      <w:r>
        <w:rPr>
          <w:rFonts w:ascii="Times New Roman" w:hAnsi="Times New Roman" w:eastAsia="宋体"/>
          <w:b/>
          <w:sz w:val="21"/>
        </w:rPr>
        <w:t>English Abstract:</w:t>
      </w:r>
    </w:p>
    <w:p>
      <w:r>
        <w:rPr>
          <w:rFonts w:ascii="Times New Roman" w:hAnsi="Times New Roman" w:eastAsia="宋体"/>
          <w:sz w:val="21"/>
        </w:rPr>
        <w:t>A room-temperature double-layer WS2 microcavity is used to explore spin anisotropy and tune it with interlayer spacing.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激子管理和平衡载流子传输可实现高效的有机场效应发光晶体管</w:t>
      </w:r>
    </w:p>
    <w:p>
      <w:r>
        <w:rPr>
          <w:rFonts w:ascii="Times New Roman" w:hAnsi="Times New Roman" w:eastAsia="宋体"/>
          <w:b/>
          <w:color w:val="003264"/>
          <w:sz w:val="24"/>
        </w:rPr>
        <w:t>Exciton management and balanced charge-carrier transport enable efficient organic field-effect light-emitting transistors</w:t>
      </w:r>
    </w:p>
    <w:p>
      <w:r>
        <w:rPr>
          <w:rFonts w:ascii="Times New Roman" w:hAnsi="Times New Roman" w:eastAsia="宋体"/>
          <w:sz w:val="21"/>
        </w:rPr>
        <w:t>作者: Donghai Li, Yuchen Hou, Jian Wang, Shen Xing, Zihong Shen, Yeting Tao, Yuan Liu, Wenbo Yuan, Xiaowang Liu, Weidong Xu, Xiangchun Li, Karl Leo, Zhongbin Wu, Youtian Tao, Wei Huang</w:t>
        <w:br/>
      </w:r>
      <w:r>
        <w:rPr>
          <w:rFonts w:ascii="Times New Roman" w:hAnsi="Times New Roman" w:eastAsia="宋体"/>
          <w:sz w:val="21"/>
        </w:rPr>
        <w:t xml:space="preserve">时间: 2025-11-10 | </w:t>
      </w:r>
      <w:r>
        <w:t xml:space="preserve">链接: </w:t>
      </w:r>
      <w:hyperlink r:id="rId944">
        <w:r>
          <w:rPr>
            <w:rFonts w:ascii="Times New Roman" w:hAnsi="Times New Roman" w:eastAsia="宋体"/>
            <w:color w:val="0000FF"/>
            <w:sz w:val="21"/>
            <w:u w:val="single"/>
          </w:rPr>
          <w:t>https://doi.org/10.1038/s41566-025-01793-z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报道了红色、绿色和蓝色有机场效应发光晶体管，其中载流子传输和发光在空间上分离，以改善激子管理和器件效率。</w:t>
      </w:r>
    </w:p>
    <w:p>
      <w:pPr>
        <w:spacing w:before="120"/>
      </w:pPr>
      <w:r>
        <w:rPr>
          <w:rFonts w:ascii="Times New Roman" w:hAnsi="Times New Roman" w:eastAsia="宋体"/>
          <w:b/>
          <w:sz w:val="21"/>
        </w:rPr>
        <w:t>English Abstract:</w:t>
      </w:r>
    </w:p>
    <w:p>
      <w:r>
        <w:rPr>
          <w:rFonts w:ascii="Times New Roman" w:hAnsi="Times New Roman" w:eastAsia="宋体"/>
          <w:sz w:val="21"/>
        </w:rPr>
        <w:t>Red, green and blue organic field-effect light-emitting transistors in which charge-carrier transport and light emission are spatially separated to improve exciton management and device efficiency are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改进的单行载流子光电二极管，具有 206 GHz 带宽和 0.81 A W−1 外部响应度</w:t>
      </w:r>
    </w:p>
    <w:p>
      <w:r>
        <w:rPr>
          <w:rFonts w:ascii="Times New Roman" w:hAnsi="Times New Roman" w:eastAsia="宋体"/>
          <w:b/>
          <w:color w:val="003264"/>
          <w:sz w:val="24"/>
        </w:rPr>
        <w:t>Modified uni-travelling-carrier photodiodes with 206 GHz bandwidth and 0.81 A W−1 external responsivity</w:t>
      </w:r>
    </w:p>
    <w:p>
      <w:r>
        <w:rPr>
          <w:rFonts w:ascii="Times New Roman" w:hAnsi="Times New Roman" w:eastAsia="宋体"/>
          <w:sz w:val="21"/>
        </w:rPr>
        <w:t>作者: Linze Li, Tianyu Long, Xiongwei Yang, Zhouze Zhang, Luyu Wang, Jingyi Wang, Mingxu Wang, Juanjuan Lu, Jianjun Yu, Baile Chen</w:t>
        <w:br/>
      </w:r>
      <w:r>
        <w:rPr>
          <w:rFonts w:ascii="Times New Roman" w:hAnsi="Times New Roman" w:eastAsia="宋体"/>
          <w:sz w:val="21"/>
        </w:rPr>
        <w:t xml:space="preserve">时间: 2025-11-10 | </w:t>
      </w:r>
      <w:r>
        <w:t xml:space="preserve">链接: </w:t>
      </w:r>
      <w:hyperlink r:id="rId945">
        <w:r>
          <w:rPr>
            <w:rFonts w:ascii="Times New Roman" w:hAnsi="Times New Roman" w:eastAsia="宋体"/>
            <w:color w:val="0000FF"/>
            <w:sz w:val="21"/>
            <w:u w:val="single"/>
          </w:rPr>
          <w:t>https://doi.org/10.1038/s41566-025-01784-0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展示了一种单行载流子光电二极管，其带宽为 206 GHz，带宽效率积超过 130 GHz，外部响应率为 0.81 A W−1。在没有低噪声放大器的情况下，实现了超过 –5dBm 的射频功率和 54m 距离的单线 120Gbps 无线传输。</w:t>
      </w:r>
    </w:p>
    <w:p>
      <w:pPr>
        <w:spacing w:before="120"/>
      </w:pPr>
      <w:r>
        <w:rPr>
          <w:rFonts w:ascii="Times New Roman" w:hAnsi="Times New Roman" w:eastAsia="宋体"/>
          <w:b/>
          <w:sz w:val="21"/>
        </w:rPr>
        <w:t>English Abstract:</w:t>
      </w:r>
    </w:p>
    <w:p>
      <w:r>
        <w:rPr>
          <w:rFonts w:ascii="Times New Roman" w:hAnsi="Times New Roman" w:eastAsia="宋体"/>
          <w:sz w:val="21"/>
        </w:rPr>
        <w:t>A uni-travelling-carrier photodiode with 206-GHz bandwidth, bandwidth–efficiency product surpassing 130 GHz and external responsivity of 0.81 A W−1 is demonstrated. Radio-frequency power exceeding –5 dBm and single-line 120-Gbps wireless transmission across 54 m were achieved, without low-noise amplifiers.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完整表征多模二阶非线性光量子过程</w:t>
      </w:r>
    </w:p>
    <w:p>
      <w:r>
        <w:rPr>
          <w:rFonts w:ascii="Times New Roman" w:hAnsi="Times New Roman" w:eastAsia="宋体"/>
          <w:b/>
          <w:color w:val="003264"/>
          <w:sz w:val="24"/>
        </w:rPr>
        <w:t>Completely characterizing multimode second-order nonlinear optical quantum processes</w:t>
      </w:r>
    </w:p>
    <w:p>
      <w:r>
        <w:rPr>
          <w:rFonts w:ascii="Times New Roman" w:hAnsi="Times New Roman" w:eastAsia="宋体"/>
          <w:sz w:val="21"/>
        </w:rPr>
        <w:t>作者: Geunhee Gwak, Chan Roh, Young-Do Yoon, M. S. Kim, Young-Sik Ra</w:t>
        <w:br/>
      </w:r>
      <w:r>
        <w:rPr>
          <w:rFonts w:ascii="Times New Roman" w:hAnsi="Times New Roman" w:eastAsia="宋体"/>
          <w:sz w:val="21"/>
        </w:rPr>
        <w:t xml:space="preserve">时间: 2025-11-11 | </w:t>
      </w:r>
      <w:r>
        <w:t xml:space="preserve">链接: </w:t>
      </w:r>
      <w:hyperlink r:id="rId946">
        <w:r>
          <w:rPr>
            <w:rFonts w:ascii="Times New Roman" w:hAnsi="Times New Roman" w:eastAsia="宋体"/>
            <w:color w:val="0000FF"/>
            <w:sz w:val="21"/>
            <w:u w:val="single"/>
          </w:rPr>
          <w:t>https://doi.org/10.1038/s41566-025-01787-x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我们通过获得完整的信息来实验表征多模非线性光学量子过程。这些完整的信息使我们能够分解多模过程，从而识别特征正交以及相关的放大和噪声特性。</w:t>
      </w:r>
    </w:p>
    <w:p>
      <w:pPr>
        <w:spacing w:before="120"/>
      </w:pPr>
      <w:r>
        <w:rPr>
          <w:rFonts w:ascii="Times New Roman" w:hAnsi="Times New Roman" w:eastAsia="宋体"/>
          <w:b/>
          <w:sz w:val="21"/>
        </w:rPr>
        <w:t>English Abstract:</w:t>
      </w:r>
    </w:p>
    <w:p>
      <w:r>
        <w:rPr>
          <w:rFonts w:ascii="Times New Roman" w:hAnsi="Times New Roman" w:eastAsia="宋体"/>
          <w:sz w:val="21"/>
        </w:rPr>
        <w:t>We experimentally characterize multimode nonlinear-optical quantum processes by obtaining the complete information. This full information allows us to factorize the multimode processes, leading to the identification of eigenquadratures and the associated amplification and noise properties.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等离子体异质结构中自旋禁激暗激子的现场增强和控制</w:t>
      </w:r>
    </w:p>
    <w:p>
      <w:r>
        <w:rPr>
          <w:rFonts w:ascii="Times New Roman" w:hAnsi="Times New Roman" w:eastAsia="宋体"/>
          <w:b/>
          <w:color w:val="003264"/>
          <w:sz w:val="24"/>
        </w:rPr>
        <w:t>On-site enhancement and control of spin-forbidden dark excitons in a plasmonic heterostructure</w:t>
      </w:r>
    </w:p>
    <w:p>
      <w:r>
        <w:rPr>
          <w:rFonts w:ascii="Times New Roman" w:hAnsi="Times New Roman" w:eastAsia="宋体"/>
          <w:sz w:val="21"/>
        </w:rPr>
        <w:t>作者: Jiamin Quan, Michele Cotrufo, Saroj Chand, Xuefeng Jiang, Zhida Liu, Enrique Mejia, Wei Wang, Takashi Taniguchi, Kenji Watanabe, Gabriele Grosso, Xiaoqin Li, Andrea Alù</w:t>
        <w:br/>
      </w:r>
      <w:r>
        <w:rPr>
          <w:rFonts w:ascii="Times New Roman" w:hAnsi="Times New Roman" w:eastAsia="宋体"/>
          <w:sz w:val="21"/>
        </w:rPr>
        <w:t xml:space="preserve">时间: 2025-11-12 | </w:t>
      </w:r>
      <w:r>
        <w:t xml:space="preserve">链接: </w:t>
      </w:r>
      <w:hyperlink r:id="rId947">
        <w:r>
          <w:rPr>
            <w:rFonts w:ascii="Times New Roman" w:hAnsi="Times New Roman" w:eastAsia="宋体"/>
            <w:color w:val="0000FF"/>
            <w:sz w:val="21"/>
            <w:u w:val="single"/>
          </w:rPr>
          <w:t>https://doi.org/10.1038/s41566-025-01788-w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自旋禁阻暗激子的观察和控制在 WSe2 单层和等离子体纳米腔的混合异质结构中得到了证明。</w:t>
      </w:r>
    </w:p>
    <w:p>
      <w:pPr>
        <w:spacing w:before="120"/>
      </w:pPr>
      <w:r>
        <w:rPr>
          <w:rFonts w:ascii="Times New Roman" w:hAnsi="Times New Roman" w:eastAsia="宋体"/>
          <w:b/>
          <w:sz w:val="21"/>
        </w:rPr>
        <w:t>English Abstract:</w:t>
      </w:r>
    </w:p>
    <w:p>
      <w:r>
        <w:rPr>
          <w:rFonts w:ascii="Times New Roman" w:hAnsi="Times New Roman" w:eastAsia="宋体"/>
          <w:sz w:val="21"/>
        </w:rPr>
        <w:t>Observation and control of spin-forbidden dark excitons is demonstrated in a hybrid heterostructure of WSe2 monolayers and plasmonic nanocavities.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自压缩波形稳定的光瞬变实现水窗阿秒光谱</w:t>
      </w:r>
    </w:p>
    <w:p>
      <w:r>
        <w:rPr>
          <w:rFonts w:ascii="Times New Roman" w:hAnsi="Times New Roman" w:eastAsia="宋体"/>
          <w:b/>
          <w:color w:val="003264"/>
          <w:sz w:val="24"/>
        </w:rPr>
        <w:t>Self-compressed waveform-stable light transients enabling water-window attosecond spectroscopy</w:t>
      </w:r>
    </w:p>
    <w:p>
      <w:r>
        <w:rPr>
          <w:rFonts w:ascii="Times New Roman" w:hAnsi="Times New Roman" w:eastAsia="宋体"/>
          <w:sz w:val="21"/>
        </w:rPr>
        <w:t>作者: Valentina Utrio Lanfaloni, Federico Vismarra, Emir Ardali, Nicholas Monahan, Joss Wiese, Tristan Kopp, Fernando Ardana-Lamas, Giuseppe Fazio, Leonardo Redaelli, Yoann Pertot, Kristina Zinchenko, Tadas Balčiūnas, Hans Jakob Wörner</w:t>
        <w:br/>
      </w:r>
      <w:r>
        <w:rPr>
          <w:rFonts w:ascii="Times New Roman" w:hAnsi="Times New Roman" w:eastAsia="宋体"/>
          <w:sz w:val="21"/>
        </w:rPr>
        <w:t xml:space="preserve">时间: 2025-11-13 | </w:t>
      </w:r>
      <w:r>
        <w:t xml:space="preserve">链接: </w:t>
      </w:r>
      <w:hyperlink r:id="rId948">
        <w:r>
          <w:rPr>
            <w:rFonts w:ascii="Times New Roman" w:hAnsi="Times New Roman" w:eastAsia="宋体"/>
            <w:color w:val="0000FF"/>
            <w:sz w:val="21"/>
            <w:u w:val="single"/>
          </w:rPr>
          <w:t>https://doi.org/10.1038/s41566-025-01802-1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使用大芯空心毛细管光纤和长波长驱动脉冲在太瓦级范围内演示孤子自压缩，为桌面超快光谱实验开辟了新的可能性。在这里，我们报告了相位稳定子周期自压缩光瞬变的创建，以及它们的场和相位分辨光场采样。我们演示了自压缩光瞬变的直接原位测量，持续时间低至 2.5±0.2fs（质心波长为 1,366nm 时的光学周期的一半），并确定了它们的波形相位偏移。我们将这些瞬态应用于软 X 射线高次谐波发生和阿秒 X 射线吸收光谱。 250eV 的阿秒瞬态吸收光谱证明了子周期光瞬态在具有最终时间分辨率的实验中的实用性。这项工作中报告的进展融合了自压缩相特征光瞬变提供的深子循环时间分辨率，并展示了它们在水窗阿秒 X 射线吸收光谱中的应用，突破了可实现时间分辨率的界限。&lt;/jats:p&gt;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demonstration of soliton self-compression in the terawatt-level regime using large-core hollow capillary fibres and long-wavelength driving pulses has opened new possibilities for tabletop ultrafast spectroscopy experiments. Here we report the creation of phase-stable sub-cycle self-compressed light transients, as well as their field- and phase-resolved optical field sampling. We demonstrate the direct in situ measurement of self-compressed light transients, reaching durations down to 2.5 ± 0.2 fs, which is half of an optical cycle at a centroid wavelength of 1,366 nm, and determine their waveform phase offset. We apply these transients to soft X-ray high-harmonic generation and attosecond X-ray absorption spectroscopy. Attosecond transient absorption spectroscopy at 250 eV demonstrates the utility of the sub-cycle light transients for experiments with ultimate temporal resolution. The advances reported in this work merge the deep sub-cycle temporal resolution offered by self-compressed, phase-characterized light transients and showcase their application for water-window attosecond X-ray absorption spectroscopy, pushing the boundaries of achievable temporal resolution.&lt;/jats:p&gt;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使用相干光进行直接张量处理</w:t>
      </w:r>
    </w:p>
    <w:p>
      <w:r>
        <w:rPr>
          <w:rFonts w:ascii="Times New Roman" w:hAnsi="Times New Roman" w:eastAsia="宋体"/>
          <w:b/>
          <w:color w:val="003264"/>
          <w:sz w:val="24"/>
        </w:rPr>
        <w:t>Direct tensor processing with coherent light</w:t>
      </w:r>
    </w:p>
    <w:p>
      <w:r>
        <w:rPr>
          <w:rFonts w:ascii="Times New Roman" w:hAnsi="Times New Roman" w:eastAsia="宋体"/>
          <w:sz w:val="21"/>
        </w:rPr>
        <w:t>作者: Yufeng Zhang, Xiaobing Liu, Chenguang Yang, Jinlong Xiang, Hao Yan, Tianjiao Fu, Kaizhi Wang, Yikai Su, Zhipei Sun, Xuhan Guo</w:t>
        <w:br/>
      </w:r>
      <w:r>
        <w:rPr>
          <w:rFonts w:ascii="Times New Roman" w:hAnsi="Times New Roman" w:eastAsia="宋体"/>
          <w:sz w:val="21"/>
        </w:rPr>
        <w:t xml:space="preserve">时间: 2025-11-14 | </w:t>
      </w:r>
      <w:r>
        <w:t xml:space="preserve">链接: </w:t>
      </w:r>
      <w:hyperlink r:id="rId949">
        <w:r>
          <w:rPr>
            <w:rFonts w:ascii="Times New Roman" w:hAnsi="Times New Roman" w:eastAsia="宋体"/>
            <w:color w:val="0000FF"/>
            <w:sz w:val="21"/>
            <w:u w:val="single"/>
          </w:rPr>
          <w:t>https://doi.org/10.1038/s41566-025-01799-7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张量处理是许多现代技术进步的基石，为数据分析和人工智能中的关键应用提供动力。虽然光学计算在带宽、并行性和能源效率方面提供了卓越的优势，但针对标量运算优化的现有方法难以有效地处理基于张量的任务，限制了它们在神经网络等复杂应用中的适用性。在这里，我们报告了并行光学矩阵-矩阵乘法（POMMM），它可以通过单个相干光传播实现完全并行的张量处理。这种方法解决了当前光学方法的关键局限性，通过数据维度扩展性能，同时提高理论计算能力和效率。我们展示了它与基于 GPU 的矩阵-矩阵乘法在实值和复值域上的高度一致性。此外，我们还展示了其在卷积和视觉变换神经网络等张量处理应用中的适应性、可扩展性和多功能性。此外，我们分析了 POMMM 与现有光学计算范式的理论兼容性和效率，强调了其超越当前最先进方法的潜力。通过支持多种计算任务并支持多波长和大规模扩展，POMMM 为推进下一代光计算提供了可扩展、高效的基础。&lt;/jats:p&gt;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&lt;jats:p&gt;Tensor processing is a cornerstone of many modern technological advancements, powering critical applications in data analytics and artificial intelligence. While optical computing offers exceptional advantages in bandwidth, parallelism and energy efficiency, existing methods optimized for scalar operations struggle to efficiently handle tensor-based tasks, limiting their applicability in complex applications, such as neural networks. Here we report parallel optical matrix–matrix multiplication (POMMM), which enables fully parallel tensor processing through a single coherent light propagation. This approach addresses key limitations of current optical methods, scaling the performance with data dimension, while improving theoretical computational power and efficiency. We demonstrate its high consistency with GPU-based matrix–matrix multiplication across both real-valued and complex-valued domains. Moreover, we showcase its adaptability, scalability and versatility in tensor processing applications such as convolutional and vision transformer neural networks. Furthermore, we analyse the theoretical compatibility and efficiency of POMMM in relation to existing optical computing paradigms, highlighting its potential to outperform current state-of-the-art methods. By enabling a variety of computational tasks and supporting multi-wavelength and large-scale expansion, POMMM provides a scalable, high-efficiency foundation for advancing next-generation optical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原子薄晶体中光致破缺时间反转对称性的测量</w:t>
      </w:r>
    </w:p>
    <w:p>
      <w:r>
        <w:rPr>
          <w:rFonts w:ascii="Times New Roman" w:hAnsi="Times New Roman" w:eastAsia="宋体"/>
          <w:b/>
          <w:color w:val="003264"/>
          <w:sz w:val="24"/>
        </w:rPr>
        <w:t>Measurement of optically induced broken time-reversal symmetry in atomically thin crystals</w:t>
      </w:r>
    </w:p>
    <w:p>
      <w:r>
        <w:rPr>
          <w:rFonts w:ascii="Times New Roman" w:hAnsi="Times New Roman" w:eastAsia="宋体"/>
          <w:sz w:val="21"/>
        </w:rPr>
        <w:t>作者: Florentine Friedrich, Paul Herrmann, Shridhar Sanjay Shanbhag, Sebastian Klimmer, Jan Wilhelm, Giancarlo Soavi</w:t>
        <w:br/>
      </w:r>
      <w:r>
        <w:rPr>
          <w:rFonts w:ascii="Times New Roman" w:hAnsi="Times New Roman" w:eastAsia="宋体"/>
          <w:sz w:val="21"/>
        </w:rPr>
        <w:t xml:space="preserve">时间: 2025-11-14 | </w:t>
      </w:r>
      <w:r>
        <w:t xml:space="preserve">链接: </w:t>
      </w:r>
      <w:hyperlink r:id="rId950">
        <w:r>
          <w:rPr>
            <w:rFonts w:ascii="Times New Roman" w:hAnsi="Times New Roman" w:eastAsia="宋体"/>
            <w:color w:val="0000FF"/>
            <w:sz w:val="21"/>
            <w:u w:val="single"/>
          </w:rPr>
          <w:t>https://doi.org/10.1038/s41566-025-01801-2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时间反转和空间反转对称性是晶体的基本属性，在磁性、拓扑和非平凡自旋纹理等基础现象中发挥着作用。过渡金属二硫化物 (TMD) 代表了一种出色的可调谐模型系统，用于探索这些对称性之间的相互作用，因为它们可以通过调整层数和全光学带隙调制来按需设计。在这项工作中，我们利用三次谐波法拉第旋转通过全光学方法调制和研究单层和双层 TMD 中的时间反转对称性。我们使用椭圆偏振光激发样品，实现自旋选择性带隙调制并随后打破时间反转对称性。对称性的降低改变了非线性磁化率张量，导致发射的三次谐波偏振发生旋转。通过这种方法，我们探测了非中心对称（单层）和中心对称（双层）WS 中破缺的时间反演对称性</w:t>
        <w:br/>
        <w:t xml:space="preserve">                    &lt;贾茨：子&gt;2&lt;/贾茨：子&gt;</w:t>
        <w:br/>
        <w:t xml:space="preserve">                    晶体。此外，我们讨论了检测到的三次谐波旋转角如何直接与单层 TMD 中的自旋谷锁定和双层 TMD 中的自旋谷层锁定相关。我们的研究结果展示了一种强大的方法来研究晶体中破缺的时间反转对称性，而不管空间反转对称性如何，并为原子薄半导体的自旋、谷和层耦合提供了线索。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Time-reversal and space-inversion symmetries are fundamental properties of crystals and play a role in underlying phenomena such as magnetism, topology and non-trivial spin textures. Transition metal dichalcogenides (TMDs) represent an excellent tunable model system to explore the interplay between these symmetries as they can be engineered on demand by tuning the number of layers and via all-optical bandgap modulation. In this work, we modulate and study time-reversal symmetry in mono- and bilayer TMDs with all-optical methods using third-harmonic Faraday rotation. We excite the samples using elliptically polarized light, achieve spin-selective bandgap modulation and consequent breaking of time-reversal symmetry. The reduced symmetry modifies the nonlinear susceptibility tensor, causing a rotation of the emitted third-harmonic polarization. With this method, we probe broken time-reversal symmetry in both non-centrosymmetric (monolayer) and centrosymmetric (bilayer) WS</w:t>
        <w:br/>
        <w:t xml:space="preserve">                    &lt;jats:sub&gt;2&lt;/jats:sub&gt;</w:t>
        <w:br/>
        <w:t xml:space="preserve">                    crystals. Furthermore, we discuss how the detected third-harmonic rotation angle directly links to spin-valley locking in monolayer TMDs and spin-valley-layer locking in bilayer TMDs. Our results show a powerful approach to study broken time-reversal symmetry in crystals regardless of space-inversion symmetry, and shed light on the spin, valley and layer coupling of atomically thin semiconductors.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异位复合驱动的液体多平台高次谐波产生</w:t>
      </w:r>
    </w:p>
    <w:p>
      <w:r>
        <w:rPr>
          <w:rFonts w:ascii="Times New Roman" w:hAnsi="Times New Roman" w:eastAsia="宋体"/>
          <w:b/>
          <w:color w:val="003264"/>
          <w:sz w:val="24"/>
        </w:rPr>
        <w:t>Multi-plateau high-harmonic generation in liquids driven by off-site recombination</w:t>
      </w:r>
    </w:p>
    <w:p>
      <w:r>
        <w:rPr>
          <w:rFonts w:ascii="Times New Roman" w:hAnsi="Times New Roman" w:eastAsia="宋体"/>
          <w:sz w:val="21"/>
        </w:rPr>
        <w:t>作者: Angana Mondal, Ofer Neufeld, Tadas Balčiūnas, Benedikt Waser, Serge Müller, Mariana Rossi, Zhong Yin, Angel Rubio, Nicolas Tancogne-Dejean, Hans Jakob Wörner</w:t>
        <w:br/>
      </w:r>
      <w:r>
        <w:rPr>
          <w:rFonts w:ascii="Times New Roman" w:hAnsi="Times New Roman" w:eastAsia="宋体"/>
          <w:sz w:val="21"/>
        </w:rPr>
        <w:t xml:space="preserve">时间: 2025-11-19 | </w:t>
      </w:r>
      <w:r>
        <w:t xml:space="preserve">链接: </w:t>
      </w:r>
      <w:hyperlink r:id="rId951">
        <w:r>
          <w:rPr>
            <w:rFonts w:ascii="Times New Roman" w:hAnsi="Times New Roman" w:eastAsia="宋体"/>
            <w:color w:val="0000FF"/>
            <w:sz w:val="21"/>
            <w:u w:val="single"/>
          </w:rPr>
          <w:t>https://doi.org/10.1038/s41566-025-01805-y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最近在液相中观察到非微扰高次谐波的产生，并且其基本机制被证明与气体和固体中的不同。目前，液相高次谐波的产生是根据电子轨迹受电子散射限制的再碰撞机制来理解的。通过该机制再现了截止能量及其与驱动激光参数的独立性。然而，当驱动激光强度增加时，没有观察到截止能量的扩展，这与大多数非线性介质的普遍预期形成鲜明对比。在这里，我们观察了多种液体（水、重水、丙醇和乙醇）高次谐波产生的第二个平台的出现，并探讨了其起源。通过对实验、计算和理论结果的综合分析，我们发现电子在邻近分子位点而不是电离位点的重组是造成这种现象的原因，并通过第二平台产率对驱动场椭圆率的特征依赖性验证了这一特征。我们发现第二个平台主要由电子在第一或第二溶剂化壳层处的重组主导，依赖于空穴离域。理论结果预测会出现更高的平台，表明总体趋势。我们的工作在液体的高度非线性光学响应中建立了一种以前未探索过的物理现象。&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&lt;jats:p&gt;Non-perturbative high-harmonic generation has recently been observed in the liquid phase, and the underlying mechanism was shown to be different from that in gases and solids. Liquid-phase high-harmonic generation is currently understood in terms of a recollision mechanism with electron trajectories limited by electron scattering. The cut-off energy and its independence of the driving laser parameters are reproduced by this mechanism. However, when the driving laser intensity is increased, no extension of the cut-off energy is observed, which contrasts with the general expectations from most nonlinear media. Here we observe the appearance of a second plateau in high-harmonic generation from multiple liquids (water, heavy water, propanol and ethanol) and explore its origin. From the combined analysis of experimental, computational and theoretical results, we find that electrons recombining at neighbouring molecular sites instead of the ionization site are responsible and verify this feature through the characteristic dependence of the second-plateau yield on the ellipticity of the driving field. We find that the second plateau is dominated by electrons recombining at the first or second solvation shell, relying on hole delocalization. Theoretical results predict the appearance of yet higher plateaus, indicating a general trend. Our work establishes a previously unexplored physical phenomenon in the highly nonlinear optical response of liquid.&lt;/jats:p&gt;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量子结构光的进展</w:t>
      </w:r>
    </w:p>
    <w:p>
      <w:r>
        <w:rPr>
          <w:rFonts w:ascii="Times New Roman" w:hAnsi="Times New Roman" w:eastAsia="宋体"/>
          <w:b/>
          <w:color w:val="003264"/>
          <w:sz w:val="24"/>
        </w:rPr>
        <w:t>Progress in quantum structured light</w:t>
      </w:r>
    </w:p>
    <w:p>
      <w:r>
        <w:rPr>
          <w:rFonts w:ascii="Times New Roman" w:hAnsi="Times New Roman" w:eastAsia="宋体"/>
          <w:sz w:val="21"/>
        </w:rPr>
        <w:t>作者: Andrew Forbes, Fazilah Nothlawala, Adam Vallés</w:t>
        <w:br/>
      </w:r>
      <w:r>
        <w:rPr>
          <w:rFonts w:ascii="Times New Roman" w:hAnsi="Times New Roman" w:eastAsia="宋体"/>
          <w:sz w:val="21"/>
        </w:rPr>
        <w:t xml:space="preserve">时间: 2025-11-21 | </w:t>
      </w:r>
      <w:r>
        <w:t xml:space="preserve">链接: </w:t>
      </w:r>
      <w:hyperlink r:id="rId952">
        <w:r>
          <w:rPr>
            <w:rFonts w:ascii="Times New Roman" w:hAnsi="Times New Roman" w:eastAsia="宋体"/>
            <w:color w:val="0000FF"/>
            <w:sz w:val="21"/>
            <w:u w:val="single"/>
          </w:rPr>
          <w:t>https://doi.org/10.1038/s41566-025-01795-x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本综述概述了量子结构光（单光子态和纠缠光子态）的进展，重点关注量子信息科学（例如量子通信和量子成像）的前景应用。</w:t>
      </w:r>
    </w:p>
    <w:p>
      <w:pPr>
        <w:spacing w:before="120"/>
      </w:pPr>
      <w:r>
        <w:rPr>
          <w:rFonts w:ascii="Times New Roman" w:hAnsi="Times New Roman" w:eastAsia="宋体"/>
          <w:b/>
          <w:sz w:val="21"/>
        </w:rPr>
        <w:t>English Abstract:</w:t>
      </w:r>
    </w:p>
    <w:p>
      <w:r>
        <w:rPr>
          <w:rFonts w:ascii="Times New Roman" w:hAnsi="Times New Roman" w:eastAsia="宋体"/>
          <w:sz w:val="21"/>
        </w:rPr>
        <w:t>This Review provides an overview of the progress in quantum structured light, both as single and entangled photon states, with an emphasis on prospective applications in quantum information science such as quantum communication and quantum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稳定钙钛矿太阳能电池埋入界面应变的原位动态调节</w:t>
      </w:r>
    </w:p>
    <w:p>
      <w:r>
        <w:rPr>
          <w:rFonts w:ascii="Times New Roman" w:hAnsi="Times New Roman" w:eastAsia="宋体"/>
          <w:b/>
          <w:color w:val="003264"/>
          <w:sz w:val="24"/>
        </w:rPr>
        <w:t>In situ dynamic regulation of strain at the buried interface of stable perovskite solar cells</w:t>
      </w:r>
    </w:p>
    <w:p>
      <w:r>
        <w:rPr>
          <w:rFonts w:ascii="Times New Roman" w:hAnsi="Times New Roman" w:eastAsia="宋体"/>
          <w:sz w:val="21"/>
        </w:rPr>
        <w:t>作者: Jiakang Zhang, Wenjian Yan, Zhipeng Li, Haokun Jiang, Cheng Peng, Mengjiao Lan, He Sun, Jinxian Yang, Yanbo Wang, Chongwen Li, Shuping Pang, Zhongmin Zhou</w:t>
        <w:br/>
      </w:r>
      <w:r>
        <w:rPr>
          <w:rFonts w:ascii="Times New Roman" w:hAnsi="Times New Roman" w:eastAsia="宋体"/>
          <w:sz w:val="21"/>
        </w:rPr>
        <w:t xml:space="preserve">时间: 2025-11-24 | </w:t>
      </w:r>
      <w:r>
        <w:t xml:space="preserve">链接: </w:t>
      </w:r>
      <w:hyperlink r:id="rId953">
        <w:r>
          <w:rPr>
            <w:rFonts w:ascii="Times New Roman" w:hAnsi="Times New Roman" w:eastAsia="宋体"/>
            <w:color w:val="0000FF"/>
            <w:sz w:val="21"/>
            <w:u w:val="single"/>
          </w:rPr>
          <w:t>https://doi.org/10.1038/s41566-025-01808-9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添加剂分子 DHHB 能够在钙钛矿太阳能电池的埋入界面处实现紫外线屏蔽、化学钝化和应变调节。小面积器件实现了26.47%的功率转换效率，连续运行1,132小时后仍保持96%。</w:t>
      </w:r>
    </w:p>
    <w:p>
      <w:pPr>
        <w:spacing w:before="120"/>
      </w:pPr>
      <w:r>
        <w:rPr>
          <w:rFonts w:ascii="Times New Roman" w:hAnsi="Times New Roman" w:eastAsia="宋体"/>
          <w:b/>
          <w:sz w:val="21"/>
        </w:rPr>
        <w:t>English Abstract:</w:t>
      </w:r>
    </w:p>
    <w:p>
      <w:r>
        <w:rPr>
          <w:rFonts w:ascii="Times New Roman" w:hAnsi="Times New Roman" w:eastAsia="宋体"/>
          <w:sz w:val="21"/>
        </w:rPr>
        <w:t>The additive molecule DHHB enables UV shielding, chemical passivation and strain regulation at the buried interface of perovskite solar cells. Small-area devices achieve a power conversion efficiency of 26.47%, 96% of which is maintained after 1,132 h of continuous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钙钛矿太阳能电池埋入界面自发形成二维钙钛矿，增强结晶均匀性和缺陷钝化</w:t>
      </w:r>
    </w:p>
    <w:p>
      <w:r>
        <w:rPr>
          <w:rFonts w:ascii="Times New Roman" w:hAnsi="Times New Roman" w:eastAsia="宋体"/>
          <w:b/>
          <w:color w:val="003264"/>
          <w:sz w:val="24"/>
        </w:rPr>
        <w:t>Spontaneous 2D perovskite formation at the buried interface of perovskite solar cells enhances crystallization uniformity and defect passivation</w:t>
      </w:r>
    </w:p>
    <w:p>
      <w:r>
        <w:rPr>
          <w:rFonts w:ascii="Times New Roman" w:hAnsi="Times New Roman" w:eastAsia="宋体"/>
          <w:sz w:val="21"/>
        </w:rPr>
        <w:t>作者: Yuping Gao, Hang Liu, Zonglong Song, Yu Chen, Liu Yang, Ziyang Hu, Yu Zou, Yongsheng Chen, Yongsheng Liu</w:t>
        <w:br/>
      </w:r>
      <w:r>
        <w:rPr>
          <w:rFonts w:ascii="Times New Roman" w:hAnsi="Times New Roman" w:eastAsia="宋体"/>
          <w:sz w:val="21"/>
        </w:rPr>
        <w:t xml:space="preserve">时间: 2025-11-24 | </w:t>
      </w:r>
      <w:r>
        <w:t xml:space="preserve">链接: </w:t>
      </w:r>
      <w:hyperlink r:id="rId954">
        <w:r>
          <w:rPr>
            <w:rFonts w:ascii="Times New Roman" w:hAnsi="Times New Roman" w:eastAsia="宋体"/>
            <w:color w:val="0000FF"/>
            <w:sz w:val="21"/>
            <w:u w:val="single"/>
          </w:rPr>
          <w:t>https://doi.org/10.1038/s41566-025-01797-9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在钙钛矿太阳能电池的埋入界面处形成近相纯二维钙钛矿，可以改善结晶和缺陷钝化，从而使器件的认证功率转换效率达到 26.02%。运行 1,000 小时后仍保持初始 PCE 的 95%。</w:t>
      </w:r>
    </w:p>
    <w:p>
      <w:pPr>
        <w:spacing w:before="120"/>
      </w:pPr>
      <w:r>
        <w:rPr>
          <w:rFonts w:ascii="Times New Roman" w:hAnsi="Times New Roman" w:eastAsia="宋体"/>
          <w:b/>
          <w:sz w:val="21"/>
        </w:rPr>
        <w:t>English Abstract:</w:t>
      </w:r>
    </w:p>
    <w:p>
      <w:r>
        <w:rPr>
          <w:rFonts w:ascii="Times New Roman" w:hAnsi="Times New Roman" w:eastAsia="宋体"/>
          <w:sz w:val="21"/>
        </w:rPr>
        <w:t>Formation of a near-phase-pure two-dimensional perovskite at the buried interface of perovskite solar cells enables improved crystallization and defect passivation, resulting in devices with a certified power conversion efficiency of 26.02%. Ninety-five per cent of the initial PCE is maintained after 1,000 hours of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作者更正：光基电子像差校正器</w:t>
      </w:r>
    </w:p>
    <w:p>
      <w:r>
        <w:rPr>
          <w:rFonts w:ascii="Times New Roman" w:hAnsi="Times New Roman" w:eastAsia="宋体"/>
          <w:b/>
          <w:color w:val="003264"/>
          <w:sz w:val="24"/>
        </w:rPr>
        <w:t>Author Correction: Light-based electron aberration corrector</w:t>
      </w:r>
    </w:p>
    <w:p>
      <w:r>
        <w:rPr>
          <w:rFonts w:ascii="Times New Roman" w:hAnsi="Times New Roman" w:eastAsia="宋体"/>
          <w:sz w:val="21"/>
        </w:rPr>
        <w:t>作者: Marius Constantin Chirita Mihaila, Petr Koutenský, Kamila Moriová, Martin Kozák</w:t>
        <w:br/>
      </w:r>
      <w:r>
        <w:rPr>
          <w:rFonts w:ascii="Times New Roman" w:hAnsi="Times New Roman" w:eastAsia="宋体"/>
          <w:sz w:val="21"/>
        </w:rPr>
        <w:t xml:space="preserve">时间: 2025-11-24 | </w:t>
      </w:r>
      <w:r>
        <w:t xml:space="preserve">链接: </w:t>
      </w:r>
      <w:hyperlink r:id="rId955">
        <w:r>
          <w:rPr>
            <w:rFonts w:ascii="Times New Roman" w:hAnsi="Times New Roman" w:eastAsia="宋体"/>
            <w:color w:val="0000FF"/>
            <w:sz w:val="21"/>
            <w:u w:val="single"/>
          </w:rPr>
          <w:t>https://doi.org/10.1038/s41566-025-01822-x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有机电致发光材料中光子自旋角动量的电控制</w:t>
      </w:r>
    </w:p>
    <w:p>
      <w:r>
        <w:rPr>
          <w:rFonts w:ascii="Times New Roman" w:hAnsi="Times New Roman" w:eastAsia="宋体"/>
          <w:b/>
          <w:color w:val="003264"/>
          <w:sz w:val="24"/>
        </w:rPr>
        <w:t>Electrical control of photon spin angular momentum in organic electroluminescent materials</w:t>
      </w:r>
    </w:p>
    <w:p>
      <w:r>
        <w:rPr>
          <w:rFonts w:ascii="Times New Roman" w:hAnsi="Times New Roman" w:eastAsia="宋体"/>
          <w:sz w:val="21"/>
        </w:rPr>
        <w:t>作者: Francesco Furlan, Michal Šámal, Jiří Rybáček, Andrea Taddeucci, Marta Di Girolamo, Davide Nodari, Giuliano Siligardi, Jessica Wade, Binghai Yan, Irena G. Stará, Nicola Gasparini, Matthew J. Fuchter</w:t>
        <w:br/>
      </w:r>
      <w:r>
        <w:rPr>
          <w:rFonts w:ascii="Times New Roman" w:hAnsi="Times New Roman" w:eastAsia="宋体"/>
          <w:sz w:val="21"/>
        </w:rPr>
        <w:t xml:space="preserve">时间: 2025-11-26 | </w:t>
      </w:r>
      <w:r>
        <w:t xml:space="preserve">链接: </w:t>
      </w:r>
      <w:hyperlink r:id="rId956">
        <w:r>
          <w:rPr>
            <w:rFonts w:ascii="Times New Roman" w:hAnsi="Times New Roman" w:eastAsia="宋体"/>
            <w:color w:val="0000FF"/>
            <w:sz w:val="21"/>
            <w:u w:val="single"/>
          </w:rPr>
          <w:t>https://doi.org/10.1038/s41566-025-01780-4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&lt;jats:p&gt;圆偏振 (CP) 光中编码的光子自旋信息对于当前和未来的技术非常重要，包括低功耗显示器、加密通信和高性能量子应用。设计有机发光二极管 (LED) 来发射相反手性电致发光 CP 光通常需要获得左手性和右手性手性分子。在共轭聚合物 LED 中，CP 电致发光的旋向性还取决于有源层厚度或电流方向。对于给定的活性层厚度，单手性材料是否可以在相同的 LED 架构中发射具有相反手性的 CP 光仍然未知。在这里，我们演示了有机 LED，其中发射的 CP 电致发光的旋向性可以通过电控制，仅通过使用特定的中间层而无需改变发射材料成分或厚度。我们发现，这是由于 CP 电致发光的产生机制发生了变化，作为器件内复合区位置的函数。这一结果为实现具有可控自旋角动量信息的有机 CP-LED 提供了范式转变，并进一步促进了有关手性光电子学基础物理的持续讨论。&lt;/jats:p&gt;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photon spin information encoded in circularly polarized (CP) light is of high interest for current and future technologies, including low-power displays, encrypted communications and high-performance quantum applications. Engineering organic light-emitting diodes (LED) to emit oppositely handed electroluminescent CP light typically requires access to left- and right-handed chiral molecules. In conjugated polymer LEDs, the handedness of CP electroluminescence also depends on the active-layer thickness or direction of current flow. For a given active-layer thickness, it remains unknown whether a single-handed chiral material can emit CP light with opposite handedness in the same LED architecture. Here we demonstrate organic LEDs in which the handedness of the emitted CP electroluminescence can be controlled electrically, solely by using specific interlayers with no change in the emissive material composition or thickness. We reveal that this occurs due to a change in mechanism for the generation of CP electroluminescence, as a function of the recombination zone position within the device. This result provides a paradigm shift in the realization of organic CP-LEDs with controllable spin angular momentum information and further contributes to ongoing discussions relating the fundamental physics of chiral optoelectronics.&lt;/jats:p&gt;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大规模可重构多路复用量子光子网络</w:t>
      </w:r>
    </w:p>
    <w:p>
      <w:r>
        <w:rPr>
          <w:rFonts w:ascii="Times New Roman" w:hAnsi="Times New Roman" w:eastAsia="宋体"/>
          <w:b/>
          <w:color w:val="003264"/>
          <w:sz w:val="24"/>
        </w:rPr>
        <w:t>A large-scale reconfigurable multiplexed quantum photonic network</w:t>
      </w:r>
    </w:p>
    <w:p>
      <w:r>
        <w:rPr>
          <w:rFonts w:ascii="Times New Roman" w:hAnsi="Times New Roman" w:eastAsia="宋体"/>
          <w:sz w:val="21"/>
        </w:rPr>
        <w:t>作者: Natalia Herrera Valencia, Annameng Ma, Suraj Goel, Saroch Leedumrongwatthanakun, Francesco Graffitti, Alessandro Fedrizzi, Will McCutcheon, Mehul Malik</w:t>
        <w:br/>
      </w:r>
      <w:r>
        <w:rPr>
          <w:rFonts w:ascii="Times New Roman" w:hAnsi="Times New Roman" w:eastAsia="宋体"/>
          <w:sz w:val="21"/>
        </w:rPr>
        <w:t xml:space="preserve">时间: 2025-11-26 | </w:t>
      </w:r>
      <w:r>
        <w:t xml:space="preserve">链接: </w:t>
      </w:r>
      <w:hyperlink r:id="rId957">
        <w:r>
          <w:rPr>
            <w:rFonts w:ascii="Times New Roman" w:hAnsi="Times New Roman" w:eastAsia="宋体"/>
            <w:color w:val="0000FF"/>
            <w:sz w:val="21"/>
            <w:u w:val="single"/>
          </w:rPr>
          <w:t>https://doi.org/10.1038/s41566-025-01806-x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量子网络中纠缠的分布将使下一代量子安全通信、分布式量子计算和传感技术成为可能。未来的量子网络将需要密集的连接，允许多个用户以可重构和复用的方式共享纠缠，同时通过纠缠的远距离传送或纠缠交换来建立长距离连接。尽管最近的几项工作已经展示了基于复用的完全连接的本地多用户网络，但将此类网络扩展到互连本地网络的全球网络架构仍然是一个突出的挑战。在这里，我们展示了多路复用量子网络发展的下一步——一个原型全局可重构网络，其中纠缠在两个本地四用户网络之间以灵活和多路复用的方式路由和传送。我们网络的核心是一个可编程的 8 × 8 维多端口电路，它利用多模光纤内部的自然模式混合过程，对携带八个横向空间模式的两个独立光子实现按需高维操作。我们的电路设计使我们能够摆脱有限的平面几何形状，并绕过传统集成光子平台的控制和制造挑战。我们的演示强调了该架构在实现大规模全球量子网络方面的潜力，该网络提供多功能连接，同时与现有通信基础设施完全兼容。&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distribution of entanglement in quantum networks will enable the next generation of technologies in quantum-secured communications, distributed quantum computing and sensing. Future quantum networks will require dense connectivity, allowing multiple users to share entanglement in a reconfigurable and multiplexed manner, while long-distance connections are established through the teleportation of entanglement, or entanglement swapping. Although several recent works have demonstrated fully connected, local multi-user networks based on multiplexing, extending such networks to a global network architecture of interconnected local networks remains an outstanding challenge. Here we demonstrate the next step in the evolution of multiplexed quantum networks—a prototype global reconfigurable network in which entanglement is routed and teleported in a flexible and multiplexed manner between two local four-user networks. At the heart of our network is a programmable 8 × 8-dimensional multi-port circuit that harnesses the natural mode-mixing process inside of a multi-mode fibre to implement on-demand high-dimensional operations on two independent photons carrying eight transverse-spatial modes. Our circuit design allows us to break away from the limited planar geometry and bypass the control and fabrication challenges of conventional integrated photonic platforms. Our demonstration highlights the potential of this architecture for enabling large-scale, global quantum networks that offer versatile connectivity while being fully compatible with an existing communications infrastructure.&lt;/jats:p&gt;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新型光电二极管准备好桥接光学和亚太赫兹通信</w:t>
      </w:r>
    </w:p>
    <w:p>
      <w:r>
        <w:rPr>
          <w:rFonts w:ascii="Times New Roman" w:hAnsi="Times New Roman" w:eastAsia="宋体"/>
          <w:b/>
          <w:color w:val="003264"/>
          <w:sz w:val="24"/>
        </w:rPr>
        <w:t>New photodiodes ready to bridge optical and sub-THz communications</w:t>
      </w:r>
    </w:p>
    <w:p>
      <w:r>
        <w:rPr>
          <w:rFonts w:ascii="Times New Roman" w:hAnsi="Times New Roman" w:eastAsia="宋体"/>
          <w:sz w:val="21"/>
        </w:rPr>
        <w:t>作者: Emilien Peytavit</w:t>
        <w:br/>
      </w:r>
      <w:r>
        <w:rPr>
          <w:rFonts w:ascii="Times New Roman" w:hAnsi="Times New Roman" w:eastAsia="宋体"/>
          <w:sz w:val="21"/>
        </w:rPr>
        <w:t xml:space="preserve">时间: 2025-12-02 | </w:t>
      </w:r>
      <w:r>
        <w:t xml:space="preserve">链接: </w:t>
      </w:r>
      <w:hyperlink r:id="rId958">
        <w:r>
          <w:rPr>
            <w:rFonts w:ascii="Times New Roman" w:hAnsi="Times New Roman" w:eastAsia="宋体"/>
            <w:color w:val="0000FF"/>
            <w:sz w:val="21"/>
            <w:u w:val="single"/>
          </w:rPr>
          <w:t>https://doi.org/10.1038/s41566-025-01814-x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光电二极管同时实现高带宽和高光电转换效率是很难实现的。现在，研究人员已经展示了波导集成光电二极管，其带宽超过 200 GHz、A/W 响应度​​为 0.81，带宽效率积为 133.5 GHz，从而实现 54 m 范围内的无放大器 120 Gbps 无线传输。</w:t>
      </w:r>
    </w:p>
    <w:p>
      <w:pPr>
        <w:spacing w:before="120"/>
      </w:pPr>
      <w:r>
        <w:rPr>
          <w:rFonts w:ascii="Times New Roman" w:hAnsi="Times New Roman" w:eastAsia="宋体"/>
          <w:b/>
          <w:sz w:val="21"/>
        </w:rPr>
        <w:t>English Abstract:</w:t>
      </w:r>
    </w:p>
    <w:p>
      <w:r>
        <w:rPr>
          <w:rFonts w:ascii="Times New Roman" w:hAnsi="Times New Roman" w:eastAsia="宋体"/>
          <w:sz w:val="21"/>
        </w:rPr>
        <w:t>Simultaneous high-bandwidth and high-optoelectronic conversion efficiency in photodiodes is difficult to achieve. Now, researchers have demonstrated waveguide-integrated photodiodes with over 200 GHz bandwidth, 0.81 A/W responsivity and a bandwidth–efficiency product of 133.5 GHz, thus enabling amplifier-free 120 Gbps wireless transmission over 54 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基于光子学的冷却速度超过了政策</w:t>
      </w:r>
    </w:p>
    <w:p>
      <w:r>
        <w:rPr>
          <w:rFonts w:ascii="Times New Roman" w:hAnsi="Times New Roman" w:eastAsia="宋体"/>
          <w:b/>
          <w:color w:val="003264"/>
          <w:sz w:val="24"/>
        </w:rPr>
        <w:t>Photonics based cooling outpaces policy</w:t>
      </w:r>
    </w:p>
    <w:p>
      <w:r>
        <w:rPr>
          <w:rFonts w:ascii="Times New Roman" w:hAnsi="Times New Roman" w:eastAsia="宋体"/>
          <w:sz w:val="21"/>
        </w:rPr>
        <w:t>作者: David Pile</w:t>
        <w:br/>
      </w:r>
      <w:r>
        <w:rPr>
          <w:rFonts w:ascii="Times New Roman" w:hAnsi="Times New Roman" w:eastAsia="宋体"/>
          <w:sz w:val="21"/>
        </w:rPr>
        <w:t xml:space="preserve">时间: 2025-12-02 | </w:t>
      </w:r>
      <w:r>
        <w:t xml:space="preserve">链接: </w:t>
      </w:r>
      <w:hyperlink r:id="rId959">
        <w:r>
          <w:rPr>
            <w:rFonts w:ascii="Times New Roman" w:hAnsi="Times New Roman" w:eastAsia="宋体"/>
            <w:color w:val="0000FF"/>
            <w:sz w:val="21"/>
            <w:u w:val="single"/>
          </w:rPr>
          <w:t>https://doi.org/10.1038/s41566-025-01813-y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据世界卫生组织称，每年有 50 万人因高温而死亡。最近在悉尼辐射冷却研讨会上讨论了基于光子的被动和主动冷却策略。</w:t>
      </w:r>
    </w:p>
    <w:p>
      <w:pPr>
        <w:spacing w:before="120"/>
      </w:pPr>
      <w:r>
        <w:rPr>
          <w:rFonts w:ascii="Times New Roman" w:hAnsi="Times New Roman" w:eastAsia="宋体"/>
          <w:b/>
          <w:sz w:val="21"/>
        </w:rPr>
        <w:t>English Abstract:</w:t>
      </w:r>
    </w:p>
    <w:p>
      <w:r>
        <w:rPr>
          <w:rFonts w:ascii="Times New Roman" w:hAnsi="Times New Roman" w:eastAsia="宋体"/>
          <w:sz w:val="21"/>
        </w:rPr>
        <w:t>500,000 heat-related deaths occur each year, according to the World Health Organization. Passive and active photonic-based cooling strategies were discussed at a recent Sydney Radiative Cooling Workshop.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进入真空紫外线</w:t>
      </w:r>
    </w:p>
    <w:p>
      <w:r>
        <w:rPr>
          <w:rFonts w:ascii="Times New Roman" w:hAnsi="Times New Roman" w:eastAsia="宋体"/>
          <w:b/>
          <w:color w:val="003264"/>
          <w:sz w:val="24"/>
        </w:rPr>
        <w:t>Entering the vacuum ultraviolet</w:t>
      </w:r>
    </w:p>
    <w:p>
      <w:r>
        <w:rPr>
          <w:rFonts w:ascii="Times New Roman" w:hAnsi="Times New Roman" w:eastAsia="宋体"/>
          <w:sz w:val="21"/>
        </w:rPr>
        <w:t>作者: Oliver Graydon</w:t>
        <w:br/>
      </w:r>
      <w:r>
        <w:rPr>
          <w:rFonts w:ascii="Times New Roman" w:hAnsi="Times New Roman" w:eastAsia="宋体"/>
          <w:sz w:val="21"/>
        </w:rPr>
        <w:t xml:space="preserve">时间: 2025-12-02 | </w:t>
      </w:r>
      <w:r>
        <w:t xml:space="preserve">链接: </w:t>
      </w:r>
      <w:hyperlink r:id="rId960">
        <w:r>
          <w:rPr>
            <w:rFonts w:ascii="Times New Roman" w:hAnsi="Times New Roman" w:eastAsia="宋体"/>
            <w:color w:val="0000FF"/>
            <w:sz w:val="21"/>
            <w:u w:val="single"/>
          </w:rPr>
          <w:t>https://doi.org/10.1038/s41566-025-01816-9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光驱动微流体游乐场</w:t>
      </w:r>
    </w:p>
    <w:p>
      <w:r>
        <w:rPr>
          <w:rFonts w:ascii="Times New Roman" w:hAnsi="Times New Roman" w:eastAsia="宋体"/>
          <w:b/>
          <w:color w:val="003264"/>
          <w:sz w:val="24"/>
        </w:rPr>
        <w:t>A light-actuated microfluidic playground</w:t>
      </w:r>
    </w:p>
    <w:p>
      <w:r>
        <w:rPr>
          <w:rFonts w:ascii="Times New Roman" w:hAnsi="Times New Roman" w:eastAsia="宋体"/>
          <w:sz w:val="21"/>
        </w:rPr>
        <w:t>作者: Jonathan Ericson, Moran Bercovici</w:t>
        <w:br/>
      </w:r>
      <w:r>
        <w:rPr>
          <w:rFonts w:ascii="Times New Roman" w:hAnsi="Times New Roman" w:eastAsia="宋体"/>
          <w:sz w:val="21"/>
        </w:rPr>
        <w:t xml:space="preserve">时间: 2025-12-02 | </w:t>
      </w:r>
      <w:r>
        <w:t xml:space="preserve">链接: </w:t>
      </w:r>
      <w:hyperlink r:id="rId961">
        <w:r>
          <w:rPr>
            <w:rFonts w:ascii="Times New Roman" w:hAnsi="Times New Roman" w:eastAsia="宋体"/>
            <w:color w:val="0000FF"/>
            <w:sz w:val="21"/>
            <w:u w:val="single"/>
          </w:rPr>
          <w:t>https://doi.org/10.1038/s41566-025-01804-z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结构光和光热转换用于在微流体装置中创建可重新配置的热障。这些虚拟屏障可用于动态控制流体流动和微粒轨迹。</w:t>
      </w:r>
    </w:p>
    <w:p>
      <w:pPr>
        <w:spacing w:before="120"/>
      </w:pPr>
      <w:r>
        <w:rPr>
          <w:rFonts w:ascii="Times New Roman" w:hAnsi="Times New Roman" w:eastAsia="宋体"/>
          <w:b/>
          <w:sz w:val="21"/>
        </w:rPr>
        <w:t>English Abstract:</w:t>
      </w:r>
    </w:p>
    <w:p>
      <w:r>
        <w:rPr>
          <w:rFonts w:ascii="Times New Roman" w:hAnsi="Times New Roman" w:eastAsia="宋体"/>
          <w:sz w:val="21"/>
        </w:rPr>
        <w:t>Structured light and photothermal conversion are used to create reconfigurable thermal barriers in a microfluidic device. These virtual barriers can be used to dynamically control fluid flow and microparticle trajectories.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3,000 个量子位的光学传送带</w:t>
      </w:r>
    </w:p>
    <w:p>
      <w:r>
        <w:rPr>
          <w:rFonts w:ascii="Times New Roman" w:hAnsi="Times New Roman" w:eastAsia="宋体"/>
          <w:b/>
          <w:color w:val="003264"/>
          <w:sz w:val="24"/>
        </w:rPr>
        <w:t>An optical conveyor belt for 3,000 qubits</w:t>
      </w:r>
    </w:p>
    <w:p>
      <w:r>
        <w:rPr>
          <w:rFonts w:ascii="Times New Roman" w:hAnsi="Times New Roman" w:eastAsia="宋体"/>
          <w:sz w:val="21"/>
        </w:rPr>
        <w:t>作者: Giampaolo Pitruzzello</w:t>
        <w:br/>
      </w:r>
      <w:r>
        <w:rPr>
          <w:rFonts w:ascii="Times New Roman" w:hAnsi="Times New Roman" w:eastAsia="宋体"/>
          <w:sz w:val="21"/>
        </w:rPr>
        <w:t xml:space="preserve">时间: 2025-12-02 | </w:t>
      </w:r>
      <w:r>
        <w:t xml:space="preserve">链接: </w:t>
      </w:r>
      <w:hyperlink r:id="rId962">
        <w:r>
          <w:rPr>
            <w:rFonts w:ascii="Times New Roman" w:hAnsi="Times New Roman" w:eastAsia="宋体"/>
            <w:color w:val="0000FF"/>
            <w:sz w:val="21"/>
            <w:u w:val="single"/>
          </w:rPr>
          <w:t>https://doi.org/10.1038/s41566-025-01820-z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用光改进电子显微镜</w:t>
      </w:r>
    </w:p>
    <w:p>
      <w:r>
        <w:rPr>
          <w:rFonts w:ascii="Times New Roman" w:hAnsi="Times New Roman" w:eastAsia="宋体"/>
          <w:b/>
          <w:color w:val="003264"/>
          <w:sz w:val="24"/>
        </w:rPr>
        <w:t>Improving electron microscopy with light</w:t>
      </w:r>
    </w:p>
    <w:p>
      <w:r>
        <w:rPr>
          <w:rFonts w:ascii="Times New Roman" w:hAnsi="Times New Roman" w:eastAsia="宋体"/>
          <w:sz w:val="21"/>
        </w:rPr>
        <w:t>作者: Peter Hommelhoff</w:t>
        <w:br/>
      </w:r>
      <w:r>
        <w:rPr>
          <w:rFonts w:ascii="Times New Roman" w:hAnsi="Times New Roman" w:eastAsia="宋体"/>
          <w:sz w:val="21"/>
        </w:rPr>
        <w:t xml:space="preserve">时间: 2025-12-02 | </w:t>
      </w:r>
      <w:r>
        <w:t xml:space="preserve">链接: </w:t>
      </w:r>
      <w:hyperlink r:id="rId963">
        <w:r>
          <w:rPr>
            <w:rFonts w:ascii="Times New Roman" w:hAnsi="Times New Roman" w:eastAsia="宋体"/>
            <w:color w:val="0000FF"/>
            <w:sz w:val="21"/>
            <w:u w:val="single"/>
          </w:rPr>
          <w:t>https://doi.org/10.1038/s41566-025-01798-8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在电子显微镜中的电子束上照射强激光脉冲可以校正电子光学球面像差，为利用光改善电子显微镜成像铺平道路。</w:t>
      </w:r>
    </w:p>
    <w:p>
      <w:pPr>
        <w:spacing w:before="120"/>
      </w:pPr>
      <w:r>
        <w:rPr>
          <w:rFonts w:ascii="Times New Roman" w:hAnsi="Times New Roman" w:eastAsia="宋体"/>
          <w:b/>
          <w:sz w:val="21"/>
        </w:rPr>
        <w:t>English Abstract:</w:t>
      </w:r>
    </w:p>
    <w:p>
      <w:r>
        <w:rPr>
          <w:rFonts w:ascii="Times New Roman" w:hAnsi="Times New Roman" w:eastAsia="宋体"/>
          <w:sz w:val="21"/>
        </w:rPr>
        <w:t>Shining intense laser pulses on an electron beam in an electron microscope corrects electron-optical spherical aberration, paving the way to using light to improve electron microscopy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用于纳米级活细胞成像的聚合物点</w:t>
      </w:r>
    </w:p>
    <w:p>
      <w:r>
        <w:rPr>
          <w:rFonts w:ascii="Times New Roman" w:hAnsi="Times New Roman" w:eastAsia="宋体"/>
          <w:b/>
          <w:color w:val="003264"/>
          <w:sz w:val="24"/>
        </w:rPr>
        <w:t>Polymer dots for nanoscale live-cell imaging</w:t>
      </w:r>
    </w:p>
    <w:p>
      <w:r>
        <w:rPr>
          <w:rFonts w:ascii="Times New Roman" w:hAnsi="Times New Roman" w:eastAsia="宋体"/>
          <w:sz w:val="21"/>
        </w:rPr>
        <w:t>作者: Philip Tinnefeld, Samrat Basak</w:t>
        <w:br/>
      </w:r>
      <w:r>
        <w:rPr>
          <w:rFonts w:ascii="Times New Roman" w:hAnsi="Times New Roman" w:eastAsia="宋体"/>
          <w:sz w:val="21"/>
        </w:rPr>
        <w:t xml:space="preserve">时间: 2025-12-02 | </w:t>
      </w:r>
      <w:r>
        <w:t xml:space="preserve">链接: </w:t>
      </w:r>
      <w:hyperlink r:id="rId964">
        <w:r>
          <w:rPr>
            <w:rFonts w:ascii="Times New Roman" w:hAnsi="Times New Roman" w:eastAsia="宋体"/>
            <w:color w:val="0000FF"/>
            <w:sz w:val="21"/>
            <w:u w:val="single"/>
          </w:rPr>
          <w:t>https://doi.org/10.1038/s41566-025-01811-0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聚合物溶液的玻璃化产生超小的荧光聚合物点，将类似染料的尺寸与纳米颗粒的亮度结合在一起，从而能够在标准显微镜上进行纳米精度的活细胞跟踪。</w:t>
      </w:r>
    </w:p>
    <w:p>
      <w:pPr>
        <w:spacing w:before="120"/>
      </w:pPr>
      <w:r>
        <w:rPr>
          <w:rFonts w:ascii="Times New Roman" w:hAnsi="Times New Roman" w:eastAsia="宋体"/>
          <w:b/>
          <w:sz w:val="21"/>
        </w:rPr>
        <w:t>English Abstract:</w:t>
      </w:r>
    </w:p>
    <w:p>
      <w:r>
        <w:rPr>
          <w:rFonts w:ascii="Times New Roman" w:hAnsi="Times New Roman" w:eastAsia="宋体"/>
          <w:sz w:val="21"/>
        </w:rPr>
        <w:t>Vitrification of polymer solutions yields ultrasmall fluorescent polymer dots that combine dye-like size with nanoparticle brightness, enabling nanometre-precision live-cell tracking on standard microscopes.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CH4 和 CO2 的光基无催化剂转化</w:t>
      </w:r>
    </w:p>
    <w:p>
      <w:r>
        <w:rPr>
          <w:rFonts w:ascii="Times New Roman" w:hAnsi="Times New Roman" w:eastAsia="宋体"/>
          <w:b/>
          <w:color w:val="003264"/>
          <w:sz w:val="24"/>
        </w:rPr>
        <w:t>Light-based catalyst-free conversion of CH4 and CO2</w:t>
      </w:r>
    </w:p>
    <w:p>
      <w:r>
        <w:rPr>
          <w:rFonts w:ascii="Times New Roman" w:hAnsi="Times New Roman" w:eastAsia="宋体"/>
          <w:sz w:val="21"/>
        </w:rPr>
        <w:t>作者: Jianxin Zhai, Ruo-Ya Wang, Xiao Chen, Baowen Zhou, Zhanghui Xia, Haihong Wu, Teng Xue, Shuaiqiang Jia, Chunjun Chen, Lihong Jing, Mingyuan He, Buxing Han</w:t>
        <w:br/>
      </w:r>
      <w:r>
        <w:rPr>
          <w:rFonts w:ascii="Times New Roman" w:hAnsi="Times New Roman" w:eastAsia="宋体"/>
          <w:sz w:val="21"/>
        </w:rPr>
        <w:t xml:space="preserve">时间: 2025-12-09 | </w:t>
      </w:r>
      <w:r>
        <w:t xml:space="preserve">链接: </w:t>
      </w:r>
      <w:hyperlink r:id="rId965">
        <w:r>
          <w:rPr>
            <w:rFonts w:ascii="Times New Roman" w:hAnsi="Times New Roman" w:eastAsia="宋体"/>
            <w:color w:val="0000FF"/>
            <w:sz w:val="21"/>
            <w:u w:val="single"/>
          </w:rPr>
          <w:t>https://doi.org/10.1038/s41566-025-01800-3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据报道，在环境条件下使用各种波长的光进行甲烷和二氧化碳的无催化剂转化。</w:t>
      </w:r>
    </w:p>
    <w:p>
      <w:pPr>
        <w:spacing w:before="120"/>
      </w:pPr>
      <w:r>
        <w:rPr>
          <w:rFonts w:ascii="Times New Roman" w:hAnsi="Times New Roman" w:eastAsia="宋体"/>
          <w:b/>
          <w:sz w:val="21"/>
        </w:rPr>
        <w:t>English Abstract:</w:t>
      </w:r>
    </w:p>
    <w:p>
      <w:r>
        <w:rPr>
          <w:rFonts w:ascii="Times New Roman" w:hAnsi="Times New Roman" w:eastAsia="宋体"/>
          <w:sz w:val="21"/>
        </w:rPr>
        <w:t>Catalyst-free conversion of methane and carbon dioxide using light of various wavelengths under ambient conditions is reported.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准连续波激发下胶体量子点的低阈值激光发射</w:t>
      </w:r>
    </w:p>
    <w:p>
      <w:r>
        <w:rPr>
          <w:rFonts w:ascii="Times New Roman" w:hAnsi="Times New Roman" w:eastAsia="宋体"/>
          <w:b/>
          <w:color w:val="003264"/>
          <w:sz w:val="24"/>
        </w:rPr>
        <w:t>Low-threshold lasing from colloidal quantum dots under quasi-continuous-wave excitation</w:t>
      </w:r>
    </w:p>
    <w:p>
      <w:r>
        <w:rPr>
          <w:rFonts w:ascii="Times New Roman" w:hAnsi="Times New Roman" w:eastAsia="宋体"/>
          <w:sz w:val="21"/>
        </w:rPr>
        <w:t>作者: Donghyo Hahm, Changjo Kim, Tung H. Dang, Valerio Pinchetti, Clément Livache, Victor I. Klimov</w:t>
        <w:br/>
      </w:r>
      <w:r>
        <w:rPr>
          <w:rFonts w:ascii="Times New Roman" w:hAnsi="Times New Roman" w:eastAsia="宋体"/>
          <w:sz w:val="21"/>
        </w:rPr>
        <w:t xml:space="preserve">时间: 2025-12-15 | </w:t>
      </w:r>
      <w:r>
        <w:t xml:space="preserve">链接: </w:t>
      </w:r>
      <w:hyperlink r:id="rId966">
        <w:r>
          <w:rPr>
            <w:rFonts w:ascii="Times New Roman" w:hAnsi="Times New Roman" w:eastAsia="宋体"/>
            <w:color w:val="0000FF"/>
            <w:sz w:val="21"/>
            <w:u w:val="single"/>
          </w:rPr>
          <w:t>https://doi.org/10.1038/s41566-025-01807-w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研究人员演示了使用电调制（0.1-1% 占空比）、低功率连续波激光二极管激发的量子点激光发射，在 77 K 和室温下以略高于 500 W cm−2 的泵浦强度实现激光发射，在室温下实现 3.6 kW cm−2 的激光发射。</w:t>
      </w:r>
    </w:p>
    <w:p>
      <w:pPr>
        <w:spacing w:before="120"/>
      </w:pPr>
      <w:r>
        <w:rPr>
          <w:rFonts w:ascii="Times New Roman" w:hAnsi="Times New Roman" w:eastAsia="宋体"/>
          <w:b/>
          <w:sz w:val="21"/>
        </w:rPr>
        <w:t>English Abstract:</w:t>
      </w:r>
    </w:p>
    <w:p>
      <w:r>
        <w:rPr>
          <w:rFonts w:ascii="Times New Roman" w:hAnsi="Times New Roman" w:eastAsia="宋体"/>
          <w:sz w:val="21"/>
        </w:rPr>
        <w:t>Researchers demonstrate quantum dot lasing using excitation by an electrically modulated (0.1–1% duty cycle), low-power continuous-wave laser diode, achieving lasing at a pump intensity just above 500 W cm−2 at 77 K and 3.6 kW cm−2 at room temperature.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电控纳米OLED超表面</w:t>
      </w:r>
    </w:p>
    <w:p>
      <w:r>
        <w:rPr>
          <w:rFonts w:ascii="Times New Roman" w:hAnsi="Times New Roman" w:eastAsia="宋体"/>
          <w:b/>
          <w:color w:val="003264"/>
          <w:sz w:val="24"/>
        </w:rPr>
        <w:t>Electrically controlled nano-OLED metasurfaces</w:t>
      </w:r>
    </w:p>
    <w:p>
      <w:r>
        <w:rPr>
          <w:rFonts w:ascii="Times New Roman" w:hAnsi="Times New Roman" w:eastAsia="宋体"/>
          <w:sz w:val="21"/>
        </w:rPr>
        <w:t>作者: Jung-El Ryu, Jeehwan Kim</w:t>
        <w:br/>
      </w:r>
      <w:r>
        <w:rPr>
          <w:rFonts w:ascii="Times New Roman" w:hAnsi="Times New Roman" w:eastAsia="宋体"/>
          <w:sz w:val="21"/>
        </w:rPr>
        <w:t xml:space="preserve">时间: 2025-12-19 | </w:t>
      </w:r>
      <w:r>
        <w:t xml:space="preserve">链接: </w:t>
      </w:r>
      <w:hyperlink r:id="rId967">
        <w:r>
          <w:rPr>
            <w:rFonts w:ascii="Times New Roman" w:hAnsi="Times New Roman" w:eastAsia="宋体"/>
            <w:color w:val="0000FF"/>
            <w:sz w:val="21"/>
            <w:u w:val="single"/>
          </w:rPr>
          <w:t>https://doi.org/10.1038/s41566-025-01818-7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纳米模板光刻技术能够制造像素小至 100 nm 且外部量子效率为 13.1% 的绿光 OLED 阵列。</w:t>
      </w:r>
    </w:p>
    <w:p>
      <w:pPr>
        <w:spacing w:before="120"/>
      </w:pPr>
      <w:r>
        <w:rPr>
          <w:rFonts w:ascii="Times New Roman" w:hAnsi="Times New Roman" w:eastAsia="宋体"/>
          <w:b/>
          <w:sz w:val="21"/>
        </w:rPr>
        <w:t>English Abstract:</w:t>
      </w:r>
    </w:p>
    <w:p>
      <w:r>
        <w:rPr>
          <w:rFonts w:ascii="Times New Roman" w:hAnsi="Times New Roman" w:eastAsia="宋体"/>
          <w:sz w:val="21"/>
        </w:rPr>
        <w:t>A nanostencil lithography technique enables fabricating arrays of green-emitting OLEDs with pixels as small as 100 nm and an external quantum efficiency of 13.1%.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光子学更深入地研究生物学</w:t>
      </w:r>
    </w:p>
    <w:p>
      <w:r>
        <w:rPr>
          <w:rFonts w:ascii="Times New Roman" w:hAnsi="Times New Roman" w:eastAsia="宋体"/>
          <w:b/>
          <w:color w:val="003264"/>
          <w:sz w:val="24"/>
        </w:rPr>
        <w:t>Photonics looks deeper into biology</w:t>
      </w:r>
    </w:p>
    <w:p>
      <w:r>
        <w:rPr>
          <w:rFonts w:ascii="Times New Roman" w:hAnsi="Times New Roman" w:eastAsia="宋体"/>
          <w:sz w:val="21"/>
        </w:rPr>
        <w:t>作者: Giampaolo Pitruzzello</w:t>
        <w:br/>
      </w:r>
      <w:r>
        <w:rPr>
          <w:rFonts w:ascii="Times New Roman" w:hAnsi="Times New Roman" w:eastAsia="宋体"/>
          <w:sz w:val="21"/>
        </w:rPr>
        <w:t xml:space="preserve">时间: 2025-12-22 | </w:t>
      </w:r>
      <w:r>
        <w:t xml:space="preserve">链接: </w:t>
      </w:r>
      <w:hyperlink r:id="rId968">
        <w:r>
          <w:rPr>
            <w:rFonts w:ascii="Times New Roman" w:hAnsi="Times New Roman" w:eastAsia="宋体"/>
            <w:color w:val="0000FF"/>
            <w:sz w:val="21"/>
            <w:u w:val="single"/>
          </w:rPr>
          <w:t>https://doi.org/10.1038/s41566-025-01821-y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从超分辨率内窥镜到多光子显微镜，光子技术正在从实验室创新转化为临床诊断和生物探究工具。</w:t>
      </w:r>
    </w:p>
    <w:p>
      <w:pPr>
        <w:spacing w:before="120"/>
      </w:pPr>
      <w:r>
        <w:rPr>
          <w:rFonts w:ascii="Times New Roman" w:hAnsi="Times New Roman" w:eastAsia="宋体"/>
          <w:b/>
          <w:sz w:val="21"/>
        </w:rPr>
        <w:t>English Abstract:</w:t>
      </w:r>
    </w:p>
    <w:p>
      <w:r>
        <w:rPr>
          <w:rFonts w:ascii="Times New Roman" w:hAnsi="Times New Roman" w:eastAsia="宋体"/>
          <w:sz w:val="21"/>
        </w:rPr>
        <w:t>From super-resolution endoscopes to multi-photon microscopes, photonic technologies are being translated from laboratory innovations to tools for clinical diagnosis and biological inquiry.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扩展红外灵敏度</w:t>
      </w:r>
    </w:p>
    <w:p>
      <w:r>
        <w:rPr>
          <w:rFonts w:ascii="Times New Roman" w:hAnsi="Times New Roman" w:eastAsia="宋体"/>
          <w:b/>
          <w:color w:val="003264"/>
          <w:sz w:val="24"/>
        </w:rPr>
        <w:t>Expanded infrared sensitivity</w:t>
      </w:r>
    </w:p>
    <w:p>
      <w:r>
        <w:rPr>
          <w:rFonts w:ascii="Times New Roman" w:hAnsi="Times New Roman" w:eastAsia="宋体"/>
          <w:sz w:val="21"/>
        </w:rPr>
        <w:t>作者: Anastasiia Vasylchenkova</w:t>
        <w:br/>
      </w:r>
      <w:r>
        <w:rPr>
          <w:rFonts w:ascii="Times New Roman" w:hAnsi="Times New Roman" w:eastAsia="宋体"/>
          <w:sz w:val="21"/>
        </w:rPr>
        <w:t xml:space="preserve">时间: 2025-12-29 | </w:t>
      </w:r>
      <w:r>
        <w:t xml:space="preserve">链接: </w:t>
      </w:r>
      <w:hyperlink r:id="rId969">
        <w:r>
          <w:rPr>
            <w:rFonts w:ascii="Times New Roman" w:hAnsi="Times New Roman" w:eastAsia="宋体"/>
            <w:color w:val="0000FF"/>
            <w:sz w:val="21"/>
            <w:u w:val="single"/>
          </w:rPr>
          <w:t>https://doi.org/10.1038/s41566-025-01826-7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用于稳定钙钛矿太阳能电池的埋入界面氮化硅纳米复合材料</w:t>
      </w:r>
    </w:p>
    <w:p>
      <w:r>
        <w:rPr>
          <w:rFonts w:ascii="Times New Roman" w:hAnsi="Times New Roman" w:eastAsia="宋体"/>
          <w:b/>
          <w:color w:val="003264"/>
          <w:sz w:val="24"/>
        </w:rPr>
        <w:t>Silicon nitride nanocomposites at the buried interface for stable perovskite solar cells</w:t>
      </w:r>
    </w:p>
    <w:p>
      <w:r>
        <w:rPr>
          <w:rFonts w:ascii="Times New Roman" w:hAnsi="Times New Roman" w:eastAsia="宋体"/>
          <w:sz w:val="21"/>
        </w:rPr>
        <w:t>作者: Biao Li, Xingtao Wang, Tianchi Zhang, Weihua Ning, Dongming Zhao, Yong Wang, Xuegong Yu, Deren Yang</w:t>
        <w:br/>
      </w:r>
      <w:r>
        <w:rPr>
          <w:rFonts w:ascii="Times New Roman" w:hAnsi="Times New Roman" w:eastAsia="宋体"/>
          <w:sz w:val="21"/>
        </w:rPr>
        <w:t xml:space="preserve">时间: 2026-01-06 | </w:t>
      </w:r>
      <w:r>
        <w:t xml:space="preserve">链接: </w:t>
      </w:r>
      <w:hyperlink r:id="rId970">
        <w:r>
          <w:rPr>
            <w:rFonts w:ascii="Times New Roman" w:hAnsi="Times New Roman" w:eastAsia="宋体"/>
            <w:color w:val="0000FF"/>
            <w:sz w:val="21"/>
            <w:u w:val="single"/>
          </w:rPr>
          <w:t>https://doi.org/10.1038/s41566-025-01819-6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钙钛矿太阳能电池埋入界面处的非晶-结晶氮化硅纳米复合材料可实现小面积器件，经认证的功率转换效率为 26.37%。面积1,252cm2的组件可在户外运行6个月保持稳定输出。</w:t>
      </w:r>
    </w:p>
    <w:p>
      <w:pPr>
        <w:spacing w:before="120"/>
      </w:pPr>
      <w:r>
        <w:rPr>
          <w:rFonts w:ascii="Times New Roman" w:hAnsi="Times New Roman" w:eastAsia="宋体"/>
          <w:b/>
          <w:sz w:val="21"/>
        </w:rPr>
        <w:t>English Abstract:</w:t>
      </w:r>
    </w:p>
    <w:p>
      <w:r>
        <w:rPr>
          <w:rFonts w:ascii="Times New Roman" w:hAnsi="Times New Roman" w:eastAsia="宋体"/>
          <w:sz w:val="21"/>
        </w:rPr>
        <w:t>An amorphous–crystalline silicon nitride nanocomposite at the buried interface of perovskite solar cells enables small-area devices with a certified power conversion efficiency of 26.37%. Modules with an area of 1,252 cm2 maintain stable output for 6 months of outdoor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金属卤化物钙钛矿光伏电池中的层间工程</w:t>
      </w:r>
    </w:p>
    <w:p>
      <w:r>
        <w:rPr>
          <w:rFonts w:ascii="Times New Roman" w:hAnsi="Times New Roman" w:eastAsia="宋体"/>
          <w:b/>
          <w:color w:val="003264"/>
          <w:sz w:val="24"/>
        </w:rPr>
        <w:t>Interlayer engineering in metal halide perovskite photovoltaics</w:t>
      </w:r>
    </w:p>
    <w:p>
      <w:r>
        <w:rPr>
          <w:rFonts w:ascii="Times New Roman" w:hAnsi="Times New Roman" w:eastAsia="宋体"/>
          <w:sz w:val="21"/>
        </w:rPr>
        <w:t>作者: Seong Sik Shin, Byung-wook Park, Jun Hong Noh, Sang Il Seok</w:t>
        <w:br/>
      </w:r>
      <w:r>
        <w:rPr>
          <w:rFonts w:ascii="Times New Roman" w:hAnsi="Times New Roman" w:eastAsia="宋体"/>
          <w:sz w:val="21"/>
        </w:rPr>
        <w:t xml:space="preserve">时间: 2026-01-06 | </w:t>
      </w:r>
      <w:r>
        <w:t xml:space="preserve">链接: </w:t>
      </w:r>
      <w:hyperlink r:id="rId971">
        <w:r>
          <w:rPr>
            <w:rFonts w:ascii="Times New Roman" w:hAnsi="Times New Roman" w:eastAsia="宋体"/>
            <w:color w:val="0000FF"/>
            <w:sz w:val="21"/>
            <w:u w:val="single"/>
          </w:rPr>
          <w:t>https://doi.org/10.1038/s41566-025-01809-8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本综述讨论了钙钛矿太阳能电池层间工程的最新进展，重点介绍了可以提高设备稳定性和效率的有前途的材料和结构。</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interlayer engineering for perovskite solar cells, highlighting promising materials and architectures that could improve the stability and efficiency of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用于连续太赫兹覆盖的电子整形</w:t>
      </w:r>
    </w:p>
    <w:p>
      <w:r>
        <w:rPr>
          <w:rFonts w:ascii="Times New Roman" w:hAnsi="Times New Roman" w:eastAsia="宋体"/>
          <w:b/>
          <w:color w:val="003264"/>
          <w:sz w:val="24"/>
        </w:rPr>
        <w:t>Electron shaping for continuous terahertz coverage</w:t>
      </w:r>
    </w:p>
    <w:p>
      <w:r>
        <w:rPr>
          <w:rFonts w:ascii="Times New Roman" w:hAnsi="Times New Roman" w:eastAsia="宋体"/>
          <w:sz w:val="21"/>
        </w:rPr>
        <w:t>作者: Keigo Kawase, Goro Isoyama</w:t>
        <w:br/>
      </w:r>
      <w:r>
        <w:rPr>
          <w:rFonts w:ascii="Times New Roman" w:hAnsi="Times New Roman" w:eastAsia="宋体"/>
          <w:sz w:val="21"/>
        </w:rPr>
        <w:t xml:space="preserve">时间: 2026-01-06 | </w:t>
      </w:r>
      <w:r>
        <w:t xml:space="preserve">链接: </w:t>
      </w:r>
      <w:hyperlink r:id="rId972">
        <w:r>
          <w:rPr>
            <w:rFonts w:ascii="Times New Roman" w:hAnsi="Times New Roman" w:eastAsia="宋体"/>
            <w:color w:val="0000FF"/>
            <w:sz w:val="21"/>
            <w:u w:val="single"/>
          </w:rPr>
          <w:t>https://doi.org/10.1038/s41566-025-01829-4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使用跳频激光器调制电子束，使自由电子激光器能够产生高功率、窄带太赫兹脉冲，该脉冲可以在 7.8 至 30.8 太赫兹之间连续调谐。</w:t>
      </w:r>
    </w:p>
    <w:p>
      <w:pPr>
        <w:spacing w:before="120"/>
      </w:pPr>
      <w:r>
        <w:rPr>
          <w:rFonts w:ascii="Times New Roman" w:hAnsi="Times New Roman" w:eastAsia="宋体"/>
          <w:b/>
          <w:sz w:val="21"/>
        </w:rPr>
        <w:t>English Abstract:</w:t>
      </w:r>
    </w:p>
    <w:p>
      <w:r>
        <w:rPr>
          <w:rFonts w:ascii="Times New Roman" w:hAnsi="Times New Roman" w:eastAsia="宋体"/>
          <w:sz w:val="21"/>
        </w:rPr>
        <w:t>Modulating an electron beam with a frequency-beating laser enables a free-electron laser to generate high-power, narrowband terahertz pulses that can be continuously tuned from 7.8 to 30.8 terahertz.</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用光单次将矩阵相乘</w:t>
      </w:r>
    </w:p>
    <w:p>
      <w:r>
        <w:rPr>
          <w:rFonts w:ascii="Times New Roman" w:hAnsi="Times New Roman" w:eastAsia="宋体"/>
          <w:b/>
          <w:color w:val="003264"/>
          <w:sz w:val="24"/>
        </w:rPr>
        <w:t>Multiplying matrices in a single pass with light</w:t>
      </w:r>
    </w:p>
    <w:p>
      <w:r>
        <w:rPr>
          <w:rFonts w:ascii="Times New Roman" w:hAnsi="Times New Roman" w:eastAsia="宋体"/>
          <w:sz w:val="21"/>
        </w:rPr>
        <w:t>作者: Carlos A. Ríos Ocampo, Nathan Youngblood</w:t>
        <w:br/>
      </w:r>
      <w:r>
        <w:rPr>
          <w:rFonts w:ascii="Times New Roman" w:hAnsi="Times New Roman" w:eastAsia="宋体"/>
          <w:sz w:val="21"/>
        </w:rPr>
        <w:t xml:space="preserve">时间: 2026-01-06 | </w:t>
      </w:r>
      <w:r>
        <w:t xml:space="preserve">链接: </w:t>
      </w:r>
      <w:hyperlink r:id="rId973">
        <w:r>
          <w:rPr>
            <w:rFonts w:ascii="Times New Roman" w:hAnsi="Times New Roman" w:eastAsia="宋体"/>
            <w:color w:val="0000FF"/>
            <w:sz w:val="21"/>
            <w:u w:val="single"/>
          </w:rPr>
          <w:t>https://doi.org/10.1038/s41566-025-01828-5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计算仅限于矢量矩阵乘法，矩阵运算需要波长或时分复用，从而降低了能源效率和速度。现在，研究人员展示了一种克服这些限制的自由空间光学方法，能够在单个光学操作中实现并行矩阵-矩阵和张量-矩阵乘法。</w:t>
      </w:r>
    </w:p>
    <w:p>
      <w:pPr>
        <w:spacing w:before="120"/>
      </w:pPr>
      <w:r>
        <w:rPr>
          <w:rFonts w:ascii="Times New Roman" w:hAnsi="Times New Roman" w:eastAsia="宋体"/>
          <w:b/>
          <w:sz w:val="21"/>
        </w:rPr>
        <w:t>English Abstract:</w:t>
      </w:r>
    </w:p>
    <w:p>
      <w:r>
        <w:rPr>
          <w:rFonts w:ascii="Times New Roman" w:hAnsi="Times New Roman" w:eastAsia="宋体"/>
          <w:sz w:val="21"/>
        </w:rPr>
        <w:t>Optical computing has been limited to vector–matrix multiplications, with matrix–matrix operations requiring wavelength- or time-division multiplexing, reducing energy efficiency and speed. Now, researchers have demonstrated a free-space optical approach that overcomes these limitations, enabling parallel matrix–matrix and tensor–matrix multiplications in a single optical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使用有机自适应晶体管进行像素内色彩校正</w:t>
      </w:r>
    </w:p>
    <w:p>
      <w:r>
        <w:rPr>
          <w:rFonts w:ascii="Times New Roman" w:hAnsi="Times New Roman" w:eastAsia="宋体"/>
          <w:b/>
          <w:color w:val="003264"/>
          <w:sz w:val="24"/>
        </w:rPr>
        <w:t>In-pixel colour correction with organic self-adaptive transistors</w:t>
      </w:r>
    </w:p>
    <w:p>
      <w:r>
        <w:rPr>
          <w:rFonts w:ascii="Times New Roman" w:hAnsi="Times New Roman" w:eastAsia="宋体"/>
          <w:sz w:val="21"/>
        </w:rPr>
        <w:t>作者: Zihan He, Wei Wang, Zepang Zhan, Lingxuan Jia, Yutao Ge, Zitong Zhan, Peiyao Xue, Weijie Wang, Lanyi Xiang, Yingqiao Ma, Yawen Li, Zhiyi Li, Xiaojuan Dai, Dekai Ye, Liyao Liu, Fengjiao Zhang, Ye Zou, Yuze Lin, Xiaowei Zhan, Daoben Zhu, Chong-an Di</w:t>
        <w:br/>
      </w:r>
      <w:r>
        <w:rPr>
          <w:rFonts w:ascii="Times New Roman" w:hAnsi="Times New Roman" w:eastAsia="宋体"/>
          <w:sz w:val="21"/>
        </w:rPr>
        <w:t xml:space="preserve">时间: 2026-01-07 | </w:t>
      </w:r>
      <w:r>
        <w:t xml:space="preserve">链接: </w:t>
      </w:r>
      <w:hyperlink r:id="rId974">
        <w:r>
          <w:rPr>
            <w:rFonts w:ascii="Times New Roman" w:hAnsi="Times New Roman" w:eastAsia="宋体"/>
            <w:color w:val="0000FF"/>
            <w:sz w:val="21"/>
            <w:u w:val="single"/>
          </w:rPr>
          <w:t>https://doi.org/10.1038/s41566-025-01812-z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色彩校正阵列在单个像素内集成了红色、绿色和蓝色敏感有机晶体管，可实现自适应强度和色彩校正。</w:t>
      </w:r>
    </w:p>
    <w:p>
      <w:pPr>
        <w:spacing w:before="120"/>
      </w:pPr>
      <w:r>
        <w:rPr>
          <w:rFonts w:ascii="Times New Roman" w:hAnsi="Times New Roman" w:eastAsia="宋体"/>
          <w:b/>
          <w:sz w:val="21"/>
        </w:rPr>
        <w:t>English Abstract:</w:t>
      </w:r>
    </w:p>
    <w:p>
      <w:r>
        <w:rPr>
          <w:rFonts w:ascii="Times New Roman" w:hAnsi="Times New Roman" w:eastAsia="宋体"/>
          <w:sz w:val="21"/>
        </w:rPr>
        <w:t>A colour correction array featuring red-, green- and blue-sensitive organic transistors integrated within a single pixel enables self-adaptive intensity and colour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基于敏化荧光的稳定深蓝色有机发光二极管</w:t>
      </w:r>
    </w:p>
    <w:p>
      <w:r>
        <w:rPr>
          <w:rFonts w:ascii="Times New Roman" w:hAnsi="Times New Roman" w:eastAsia="宋体"/>
          <w:b/>
          <w:color w:val="003264"/>
          <w:sz w:val="24"/>
        </w:rPr>
        <w:t>Stable deep-blue organic light-emitting diodes based on sensitized fluorescence</w:t>
      </w:r>
    </w:p>
    <w:p>
      <w:r>
        <w:rPr>
          <w:rFonts w:ascii="Times New Roman" w:hAnsi="Times New Roman" w:eastAsia="宋体"/>
          <w:sz w:val="21"/>
        </w:rPr>
        <w:t>作者: Dongdong Zhang, Hengyi Dai, Hai Zhang, Lian Duan</w:t>
        <w:br/>
      </w:r>
      <w:r>
        <w:rPr>
          <w:rFonts w:ascii="Times New Roman" w:hAnsi="Times New Roman" w:eastAsia="宋体"/>
          <w:sz w:val="21"/>
        </w:rPr>
        <w:t xml:space="preserve">时间: 2026-01-08 | </w:t>
      </w:r>
      <w:r>
        <w:t xml:space="preserve">链接: </w:t>
      </w:r>
      <w:hyperlink r:id="rId975">
        <w:r>
          <w:rPr>
            <w:rFonts w:ascii="Times New Roman" w:hAnsi="Times New Roman" w:eastAsia="宋体"/>
            <w:color w:val="0000FF"/>
            <w:sz w:val="21"/>
            <w:u w:val="single"/>
          </w:rPr>
          <w:t>https://doi.org/10.1038/s41566-025-01810-1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本综述讨论了深蓝色有机发光二极管敏化荧光发射器的最新进展，回顾了分子设计和器件性能方面的进展以及仍然存在的关键挑战。</w:t>
      </w:r>
    </w:p>
    <w:p>
      <w:pPr>
        <w:spacing w:before="120"/>
      </w:pPr>
      <w:r>
        <w:rPr>
          <w:rFonts w:ascii="Times New Roman" w:hAnsi="Times New Roman" w:eastAsia="宋体"/>
          <w:b/>
          <w:sz w:val="21"/>
        </w:rPr>
        <w:t>English Abstract:</w:t>
      </w:r>
    </w:p>
    <w:p>
      <w:r>
        <w:rPr>
          <w:rFonts w:ascii="Times New Roman" w:hAnsi="Times New Roman" w:eastAsia="宋体"/>
          <w:sz w:val="21"/>
        </w:rPr>
        <w:t>This Review discusses recent advances in sensitized fluorescence emitters for deep-blue organic light-emitting diodes, reviewing progress in molecular design and device performance as well as key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用光波编码和操纵超快相干谷电子信息</w:t>
      </w:r>
    </w:p>
    <w:p>
      <w:r>
        <w:rPr>
          <w:rFonts w:ascii="Times New Roman" w:hAnsi="Times New Roman" w:eastAsia="宋体"/>
          <w:b/>
          <w:color w:val="003264"/>
          <w:sz w:val="24"/>
        </w:rPr>
        <w:t>Encoding and manipulating ultrafast coherent valleytronic information with lightwaves</w:t>
      </w:r>
    </w:p>
    <w:p>
      <w:r>
        <w:rPr>
          <w:rFonts w:ascii="Times New Roman" w:hAnsi="Times New Roman" w:eastAsia="宋体"/>
          <w:sz w:val="21"/>
        </w:rPr>
        <w:t>作者: Francesco Gucci, Eduardo B. Molinero, Mattia Russo, Pablo San-Jose, Franco V. A. Camargo, Margherita Maiuri, Misha Ivanov, Álvaro Jiménez-Galán, Rui E. F. Silva, Stefano Dal Conte, Giulio Cerullo</w:t>
        <w:br/>
      </w:r>
      <w:r>
        <w:rPr>
          <w:rFonts w:ascii="Times New Roman" w:hAnsi="Times New Roman" w:eastAsia="宋体"/>
          <w:sz w:val="21"/>
        </w:rPr>
        <w:t xml:space="preserve">时间: 2026-01-09 | </w:t>
      </w:r>
      <w:r>
        <w:t xml:space="preserve">链接: </w:t>
      </w:r>
      <w:hyperlink r:id="rId976">
        <w:r>
          <w:rPr>
            <w:rFonts w:ascii="Times New Roman" w:hAnsi="Times New Roman" w:eastAsia="宋体"/>
            <w:color w:val="0000FF"/>
            <w:sz w:val="21"/>
            <w:u w:val="single"/>
          </w:rPr>
          <w:t>https://doi.org/10.1038/s41566-025-01823-w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讨论了一种利用单层 WS2 谷自由度来相干操纵激子并执行全光逻辑运算的方法。</w:t>
      </w:r>
    </w:p>
    <w:p>
      <w:pPr>
        <w:spacing w:before="120"/>
      </w:pPr>
      <w:r>
        <w:rPr>
          <w:rFonts w:ascii="Times New Roman" w:hAnsi="Times New Roman" w:eastAsia="宋体"/>
          <w:b/>
          <w:sz w:val="21"/>
        </w:rPr>
        <w:t>English Abstract:</w:t>
      </w:r>
    </w:p>
    <w:p>
      <w:r>
        <w:rPr>
          <w:rFonts w:ascii="Times New Roman" w:hAnsi="Times New Roman" w:eastAsia="宋体"/>
          <w:sz w:val="21"/>
        </w:rPr>
        <w:t>A method to coherently manipulate excitons and perform all-optical logic operations using the valley degree of freedom in monolayer WS2 is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用于全空间太赫兹无线连接的片上拓扑漏波天线</w:t>
      </w:r>
    </w:p>
    <w:p>
      <w:r>
        <w:rPr>
          <w:rFonts w:ascii="Times New Roman" w:hAnsi="Times New Roman" w:eastAsia="宋体"/>
          <w:b/>
          <w:color w:val="003264"/>
          <w:sz w:val="24"/>
        </w:rPr>
        <w:t>On-chip topological leaky-wave antenna for full-space terahertz wireless connectivity</w:t>
      </w:r>
    </w:p>
    <w:p>
      <w:r>
        <w:rPr>
          <w:rFonts w:ascii="Times New Roman" w:hAnsi="Times New Roman" w:eastAsia="宋体"/>
          <w:sz w:val="21"/>
        </w:rPr>
        <w:t>作者: Wenhao Wang, Yi Ji Tan, Pascal Szriftgiser, Guillaume Ducournau, Ranjan Singh</w:t>
        <w:br/>
      </w:r>
      <w:r>
        <w:rPr>
          <w:rFonts w:ascii="Times New Roman" w:hAnsi="Times New Roman" w:eastAsia="宋体"/>
          <w:sz w:val="21"/>
        </w:rPr>
        <w:t xml:space="preserve">时间: 2026-01-12 | </w:t>
      </w:r>
      <w:r>
        <w:t xml:space="preserve">链接: </w:t>
      </w:r>
      <w:hyperlink r:id="rId977">
        <w:r>
          <w:rPr>
            <w:rFonts w:ascii="Times New Roman" w:hAnsi="Times New Roman" w:eastAsia="宋体"/>
            <w:color w:val="0000FF"/>
            <w:sz w:val="21"/>
            <w:u w:val="single"/>
          </w:rPr>
          <w:t>https://doi.org/10.1038/s41566-025-01825-8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基于谷光子晶体的片上太赫兹拓扑漏波天线实现了超过75%的三维立体角的波束扫描。时间反转对称拓扑漏波天线进一步实现了实时高清电视流和相反方向的24Gbps定向无线数据传输的同时演示。</w:t>
      </w:r>
    </w:p>
    <w:p>
      <w:pPr>
        <w:spacing w:before="120"/>
      </w:pPr>
      <w:r>
        <w:rPr>
          <w:rFonts w:ascii="Times New Roman" w:hAnsi="Times New Roman" w:eastAsia="宋体"/>
          <w:b/>
          <w:sz w:val="21"/>
        </w:rPr>
        <w:t>English Abstract:</w:t>
      </w:r>
    </w:p>
    <w:p>
      <w:r>
        <w:rPr>
          <w:rFonts w:ascii="Times New Roman" w:hAnsi="Times New Roman" w:eastAsia="宋体"/>
          <w:sz w:val="21"/>
        </w:rPr>
        <w:t>On-chip terahertz topological leaky-wave antennas based on valley photonic crystals achieve beam scanning over 75% of the three-dimensional solid angle. The time-reversal-symmetric topological leaky-wave antenna further enables the simultaneous demonstration of real-time high-definition television streaming and 24 Gbps directional wireless data transmission in opposite directions.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高速异构钽酸锂硅光子平台</w:t>
      </w:r>
    </w:p>
    <w:p>
      <w:r>
        <w:rPr>
          <w:rFonts w:ascii="Times New Roman" w:hAnsi="Times New Roman" w:eastAsia="宋体"/>
          <w:b/>
          <w:color w:val="003264"/>
          <w:sz w:val="24"/>
        </w:rPr>
        <w:t>A high-speed heterogeneous lithium tantalate silicon photonics platform</w:t>
      </w:r>
    </w:p>
    <w:p>
      <w:r>
        <w:rPr>
          <w:rFonts w:ascii="Times New Roman" w:hAnsi="Times New Roman" w:eastAsia="宋体"/>
          <w:sz w:val="21"/>
        </w:rPr>
        <w:t>作者: Margot Niels, Tom Vanackere, Ewoud Vissers, Tingting Zhai, Patrick Nenezic, Jakob Declercq, Cédric Bruynsteen, Shengpu Niu, Arno Moerman, Olivier Caytan, Nishant Singh, Sam Lemey, Xin Yin, Sofie Janssen, Peter Verheyen, Neha Singh, Dieter Bode, Martin Davi, Filippo Ferraro, Philippe Absil, Sadhishkumar Balakrishnan, Joris Van Campenhout, Günther Roelkens, Bart Kuyken, Maximilien Billet</w:t>
        <w:br/>
      </w:r>
      <w:r>
        <w:rPr>
          <w:rFonts w:ascii="Times New Roman" w:hAnsi="Times New Roman" w:eastAsia="宋体"/>
          <w:sz w:val="21"/>
        </w:rPr>
        <w:t xml:space="preserve">时间: 2026-01-13 | </w:t>
      </w:r>
      <w:r>
        <w:t xml:space="preserve">链接: </w:t>
      </w:r>
      <w:hyperlink r:id="rId978">
        <w:r>
          <w:rPr>
            <w:rFonts w:ascii="Times New Roman" w:hAnsi="Times New Roman" w:eastAsia="宋体"/>
            <w:color w:val="0000FF"/>
            <w:sz w:val="21"/>
            <w:u w:val="single"/>
          </w:rPr>
          <w:t>https://doi.org/10.1038/s41566-025-01832-9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云计算和人工智能的快速扩张将数据中心对更快光学组件的需求推向前所未有的水平。该领域的一个关键进步是将多个光子元件集成到单个芯片上，从而增强了光收发器的性能。在这里，硅光子学受益于成熟的制造工艺，获得了突出的地位。该平台将调制器、开关、光电探测器和低损耗波导集成在单个芯片上。然而，1600ZR+ 等新兴标准可能超出硅基调制器的能力。为了解决这些限制，薄膜铌酸锂被提议作为硅光子学的替代品，提供低电压长度产品和卓越的高速调制特性。最近，薄膜钽酸锂电路的首次演示已经出现，解决了铌酸锂的一些缺点，从而减少了偏置漂移并增强了对光学损伤的抵抗力。因此，使其成为下一代光子平台的有希望的候选者。然而，此类平台的一个长期缺点是锂污染，这使得与 CMOS 制造工艺的集成变得复杂。在这里，我们首次展示将钽酸锂集成到硅光子芯片上。这种集成无需修改标准硅光子工艺设计套件即可实现。我们的器件实现了低半波电压 (3.5 V)、低插入损耗 (2.9 dB) 和高速运行 (&gt;70 GHz)，为下一代应用铺平了道路。通过最大限度地减少钽酸锂材料的使用，我们的方法降低了成本，同时利用现有的硅光子技术进步，特别是支持超快单片锗光电探测器和已建立的工艺设计套件。</w:t>
      </w:r>
    </w:p>
    <w:p>
      <w:pPr>
        <w:spacing w:before="120"/>
      </w:pPr>
      <w:r>
        <w:rPr>
          <w:rFonts w:ascii="Times New Roman" w:hAnsi="Times New Roman" w:eastAsia="宋体"/>
          <w:b/>
          <w:sz w:val="21"/>
        </w:rPr>
        <w:t>English Abstract:</w:t>
      </w:r>
    </w:p>
    <w:p>
      <w:r>
        <w:rPr>
          <w:rFonts w:ascii="Times New Roman" w:hAnsi="Times New Roman" w:eastAsia="宋体"/>
          <w:sz w:val="21"/>
        </w:rPr>
        <w:t>The rapid expansion of cloud computing and artificial intelligence has driven the demand for faster optical components in data centres to unprecedented levels. A key advancement in this field is the integration of multiple photonic components onto a single chip, enhancing the performance of optical transceivers. Here, silicon photonics, benefiting from mature fabrication processes, has gained prominence. The platform combines modulators, switches, photodetectors and low-loss waveguides on a single chip. However, emerging standards like 1600ZR+ potentially exceed the capabilities of silicon-based modulators. To address these limitations, thin-film lithium niobate has been proposed as an alternative to silicon photonics, offering a low voltage-length product and exceptional high-speed modulation properties. More recently, the first demonstrations of thin-film lithium tantalate circuits have emerged, addressing some of the disadvantages of lithium niobate enabling a reduced bias drift and enhanced resistance to optical damage. As such, making it a promising candidate for next-generation photonic platforms. However, a persistent drawback of such platforms is the lithium contamination, which complicates integration with CMOS fabrication processes. Here, we present for the first time the integration of lithium tantalate onto a silicon photonics chip. This integration is achieved without modifying the standard silicon photonics process design kit. Our device achieves low half-wave voltage (3.5 V), low insertion loss (2.9 dB) and high-speed operation (&gt;70 GHz), paving the way for next-gen applications. By minimising lithium tantalate material use, our approach reduces costs while leveraging existing silicon photonics technology advancements, in particular supporting ultra-fast monolithic germanium photodetectors and established process design kits.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光稳定的供体-受体界面可最大限度地减少倒置钙钛矿太阳能电池的能量损失</w:t>
      </w:r>
    </w:p>
    <w:p>
      <w:r>
        <w:rPr>
          <w:rFonts w:ascii="Times New Roman" w:hAnsi="Times New Roman" w:eastAsia="宋体"/>
          <w:b/>
          <w:color w:val="003264"/>
          <w:sz w:val="24"/>
        </w:rPr>
        <w:t>Photostable donor–acceptor interface for minimizing energy loss in inverted perovskite solar cells</w:t>
      </w:r>
    </w:p>
    <w:p>
      <w:r>
        <w:rPr>
          <w:rFonts w:ascii="Times New Roman" w:hAnsi="Times New Roman" w:eastAsia="宋体"/>
          <w:sz w:val="21"/>
        </w:rPr>
        <w:t>作者: Congcong Tian, Anxin Sun, Jinling Chen, Rongshan Zhuang, Chen Chen, Jiawei Zheng, Shuo Liu, Jiajun Du, Qianwen Chen, Lei Cai, Shulin Han, Feng Tian, Chun-Chao Chen</w:t>
        <w:br/>
      </w:r>
      <w:r>
        <w:rPr>
          <w:rFonts w:ascii="Times New Roman" w:hAnsi="Times New Roman" w:eastAsia="宋体"/>
          <w:sz w:val="21"/>
        </w:rPr>
        <w:t xml:space="preserve">时间: 2026-01-14 | </w:t>
      </w:r>
      <w:r>
        <w:t xml:space="preserve">链接: </w:t>
      </w:r>
      <w:hyperlink r:id="rId979">
        <w:r>
          <w:rPr>
            <w:rFonts w:ascii="Times New Roman" w:hAnsi="Times New Roman" w:eastAsia="宋体"/>
            <w:color w:val="0000FF"/>
            <w:sz w:val="21"/>
            <w:u w:val="single"/>
          </w:rPr>
          <w:t>https://doi.org/10.1038/s41566-025-01827-6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倒置钙钛矿太阳能电池埋入界面处的新型自组装单层可提高光稳定性并有利于能量转移，从而使设备在 ISOS-L-2 协议下具有 27.19% 的认证功率转换效率和 1,500 小时的稳定性。</w:t>
      </w:r>
    </w:p>
    <w:p>
      <w:pPr>
        <w:spacing w:before="120"/>
      </w:pPr>
      <w:r>
        <w:rPr>
          <w:rFonts w:ascii="Times New Roman" w:hAnsi="Times New Roman" w:eastAsia="宋体"/>
          <w:b/>
          <w:sz w:val="21"/>
        </w:rPr>
        <w:t>English Abstract:</w:t>
      </w:r>
    </w:p>
    <w:p>
      <w:r>
        <w:rPr>
          <w:rFonts w:ascii="Times New Roman" w:hAnsi="Times New Roman" w:eastAsia="宋体"/>
          <w:sz w:val="21"/>
        </w:rPr>
        <w:t>A new self-assembled monolayer at the buried interface of inverted perovskite solar cells improves photostability and favours energy transfer, resulting in devices with a certified power conversion efficiency of 27.19% and 1,500-h stability under the ISOS-L-2 protocol.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用于钙钛矿太阳能电池的具有低异构化势垒的轴向手性分子接触</w:t>
      </w:r>
    </w:p>
    <w:p>
      <w:r>
        <w:rPr>
          <w:rFonts w:ascii="Times New Roman" w:hAnsi="Times New Roman" w:eastAsia="宋体"/>
          <w:b/>
          <w:color w:val="003264"/>
          <w:sz w:val="24"/>
        </w:rPr>
        <w:t>Axially chiral molecular contacts with low isomerization barriers for perovskite solar cells</w:t>
      </w:r>
    </w:p>
    <w:p>
      <w:r>
        <w:rPr>
          <w:rFonts w:ascii="Times New Roman" w:hAnsi="Times New Roman" w:eastAsia="宋体"/>
          <w:sz w:val="21"/>
        </w:rPr>
        <w:t>作者: Wenhan Yang, Xin Guan, Qingbin Cai, Yuexin Lin, Zuhong Zhang, Jinbo Zhao, Jia Guo, Annan Zhu, Fenqi Du, Wenjing Zhu, Jin Liu, Sen Jiang, Nan Zhang, Xiaolong Liu, Lei Zhang, Youshen Wu, Shengchun Yang, Meng Li, Chao Liang</w:t>
        <w:br/>
      </w:r>
      <w:r>
        <w:rPr>
          <w:rFonts w:ascii="Times New Roman" w:hAnsi="Times New Roman" w:eastAsia="宋体"/>
          <w:sz w:val="21"/>
        </w:rPr>
        <w:t xml:space="preserve">时间: 2026-01-19 | </w:t>
      </w:r>
      <w:r>
        <w:t xml:space="preserve">链接: </w:t>
      </w:r>
      <w:hyperlink r:id="rId980">
        <w:r>
          <w:rPr>
            <w:rFonts w:ascii="Times New Roman" w:hAnsi="Times New Roman" w:eastAsia="宋体"/>
            <w:color w:val="0000FF"/>
            <w:sz w:val="21"/>
            <w:u w:val="single"/>
          </w:rPr>
          <w:t>https://doi.org/10.1038/s41566-025-01817-8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非共面轴向手性分子接触有利于钙钛矿薄膜的晶体生长，并提高钙钛矿太阳能电池的界面稳定性。小面积设备经认证的功率转换效率为 26.44%，并在运行 2,000 小时后仍保持 98%。</w:t>
      </w:r>
    </w:p>
    <w:p>
      <w:pPr>
        <w:spacing w:before="120"/>
      </w:pPr>
      <w:r>
        <w:rPr>
          <w:rFonts w:ascii="Times New Roman" w:hAnsi="Times New Roman" w:eastAsia="宋体"/>
          <w:b/>
          <w:sz w:val="21"/>
        </w:rPr>
        <w:t>English Abstract:</w:t>
      </w:r>
    </w:p>
    <w:p>
      <w:r>
        <w:rPr>
          <w:rFonts w:ascii="Times New Roman" w:hAnsi="Times New Roman" w:eastAsia="宋体"/>
          <w:sz w:val="21"/>
        </w:rPr>
        <w:t>A non-coplanar axially chiral molecular contact favours the crystalline growth of perovskite film and improves interfacial stability in perovskite solar cells. Small-area devices yield a certified power conversion efficiency of 26.44% and maintain 98% of it after 2,000 hours of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作者更正：通过战略界面接触工程稳定高效钙钛矿太阳能电池</w:t>
      </w:r>
    </w:p>
    <w:p>
      <w:r>
        <w:rPr>
          <w:rFonts w:ascii="Times New Roman" w:hAnsi="Times New Roman" w:eastAsia="宋体"/>
          <w:b/>
          <w:color w:val="003264"/>
          <w:sz w:val="24"/>
        </w:rPr>
        <w:t>Author Correction: Stabilizing high-efficiency perovskite solar cells via strategic interfacial contact engineering</w:t>
      </w:r>
    </w:p>
    <w:p>
      <w:r>
        <w:rPr>
          <w:rFonts w:ascii="Times New Roman" w:hAnsi="Times New Roman" w:eastAsia="宋体"/>
          <w:sz w:val="21"/>
        </w:rPr>
        <w:t>作者: Guixiang Li, Zuhong Zhang, Benjamin Agyei-Tuffour, Luyan Wu, Thomas W. Gries, Karunanantharajah Prashanthan, Lennart Frohloff, Artem Musiienko, Jinzhao Li, Rui Zhu, Lucy J. F. Hart, Luyao Wang, Zhe Li, Bo Hou, Norbert Koch, Michele Saba, Piers R. F. Barnes, Jenny Nelson, Paul J. Dyson, Mohammad Khaja Nazeeruddin, Meng Li, Antonio Abate</w:t>
        <w:br/>
      </w:r>
      <w:r>
        <w:rPr>
          <w:rFonts w:ascii="Times New Roman" w:hAnsi="Times New Roman" w:eastAsia="宋体"/>
          <w:sz w:val="21"/>
        </w:rPr>
        <w:t xml:space="preserve">时间: 2026-01-22 | </w:t>
      </w:r>
      <w:r>
        <w:t xml:space="preserve">链接: </w:t>
      </w:r>
      <w:hyperlink r:id="rId981">
        <w:r>
          <w:rPr>
            <w:rFonts w:ascii="Times New Roman" w:hAnsi="Times New Roman" w:eastAsia="宋体"/>
            <w:color w:val="0000FF"/>
            <w:sz w:val="21"/>
            <w:u w:val="single"/>
          </w:rPr>
          <w:t>https://doi.org/10.1038/s41566-026-01852-z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出版商更正：钙钛矿太阳能电池埋入界面处自发形成的二维钙钛矿增强了结晶均匀性和缺陷钝化</w:t>
      </w:r>
    </w:p>
    <w:p>
      <w:r>
        <w:rPr>
          <w:rFonts w:ascii="Times New Roman" w:hAnsi="Times New Roman" w:eastAsia="宋体"/>
          <w:b/>
          <w:color w:val="003264"/>
          <w:sz w:val="24"/>
        </w:rPr>
        <w:t>Publisher Correction: Spontaneous 2D perovskite formation at the buried interface of perovskite solar cells enhances crystallization uniformity and defect passivation</w:t>
      </w:r>
    </w:p>
    <w:p>
      <w:r>
        <w:rPr>
          <w:rFonts w:ascii="Times New Roman" w:hAnsi="Times New Roman" w:eastAsia="宋体"/>
          <w:sz w:val="21"/>
        </w:rPr>
        <w:t>作者: Yuping Gao, Hang Liu, Zonglong Song, Yu Chen, Liu Yang, Ziyang Hu, Yu Zou, Yongsheng Chen, Yongsheng Liu</w:t>
        <w:br/>
      </w:r>
      <w:r>
        <w:rPr>
          <w:rFonts w:ascii="Times New Roman" w:hAnsi="Times New Roman" w:eastAsia="宋体"/>
          <w:sz w:val="21"/>
        </w:rPr>
        <w:t xml:space="preserve">时间: 2026-01-23 | </w:t>
      </w:r>
      <w:r>
        <w:t xml:space="preserve">链接: </w:t>
      </w:r>
      <w:hyperlink r:id="rId982">
        <w:r>
          <w:rPr>
            <w:rFonts w:ascii="Times New Roman" w:hAnsi="Times New Roman" w:eastAsia="宋体"/>
            <w:color w:val="0000FF"/>
            <w:sz w:val="21"/>
            <w:u w:val="single"/>
          </w:rPr>
          <w:t>https://doi.org/10.1038/s41566-026-01853-y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时变介质中的光学相干完美吸收和放大</w:t>
      </w:r>
    </w:p>
    <w:p>
      <w:r>
        <w:rPr>
          <w:rFonts w:ascii="Times New Roman" w:hAnsi="Times New Roman" w:eastAsia="宋体"/>
          <w:b/>
          <w:color w:val="003264"/>
          <w:sz w:val="24"/>
        </w:rPr>
        <w:t>Optical coherent perfect absorption and amplification in a time-varying medium</w:t>
      </w:r>
    </w:p>
    <w:p>
      <w:r>
        <w:rPr>
          <w:rFonts w:ascii="Times New Roman" w:hAnsi="Times New Roman" w:eastAsia="宋体"/>
          <w:sz w:val="21"/>
        </w:rPr>
        <w:t>作者: Emanuele Galiffi, Anthony C. Harwood, Stefano Vezzoli, Romain Tirole, Andrea Alù, Riccardo Sapienza</w:t>
        <w:br/>
      </w:r>
      <w:r>
        <w:rPr>
          <w:rFonts w:ascii="Times New Roman" w:hAnsi="Times New Roman" w:eastAsia="宋体"/>
          <w:sz w:val="21"/>
        </w:rPr>
        <w:t xml:space="preserve">时间: 2026-01-26 | </w:t>
      </w:r>
      <w:r>
        <w:t xml:space="preserve">链接: </w:t>
      </w:r>
      <w:hyperlink r:id="rId983">
        <w:r>
          <w:rPr>
            <w:rFonts w:ascii="Times New Roman" w:hAnsi="Times New Roman" w:eastAsia="宋体"/>
            <w:color w:val="0000FF"/>
            <w:sz w:val="21"/>
            <w:u w:val="single"/>
          </w:rPr>
          <w:t>https://doi.org/10.1038/s41566-025-01833-8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研究人员表明，亚波长氧化铟锡薄膜的体积介电常数通过光泵浦进行策略性调制，可以动态调整以充当非谐振放大器和完美吸收器。这些发现将相干完美吸收的概念扩展到时域，并可能在 Floquet 设计的复杂光子系统中实现光的相干操纵。</w:t>
      </w:r>
    </w:p>
    <w:p>
      <w:pPr>
        <w:spacing w:before="120"/>
      </w:pPr>
      <w:r>
        <w:rPr>
          <w:rFonts w:ascii="Times New Roman" w:hAnsi="Times New Roman" w:eastAsia="宋体"/>
          <w:b/>
          <w:sz w:val="21"/>
        </w:rPr>
        <w:t>English Abstract:</w:t>
      </w:r>
    </w:p>
    <w:p>
      <w:r>
        <w:rPr>
          <w:rFonts w:ascii="Times New Roman" w:hAnsi="Times New Roman" w:eastAsia="宋体"/>
          <w:sz w:val="21"/>
        </w:rPr>
        <w:t>The researchers show that a subwavelength film of indium tin oxide, the bulk permittivity of which is strategically modulated via optical pumping, can be dynamically tuned to act as both a non-resonant amplifier and a perfect absorber. The findings extend the concept of coherent perfect absorption to the temporal domain and may enable coherent manipulation of light in Floquet-engineered complex photonic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21:31 ---</w:t>
      </w:r>
    </w:p>
    <w:p>
      <w:pPr>
        <w:pStyle w:val="Heading2"/>
      </w:pPr>
      <w:r/>
      <w:r>
        <w:rPr>
          <w:rFonts w:ascii="Times New Roman" w:hAnsi="Times New Roman" w:eastAsia="宋体"/>
          <w:b/>
          <w:color w:val="000000"/>
          <w:sz w:val="24"/>
        </w:rPr>
        <w:t>用于大面积、高性能光电二极管的高织构类单晶钙钛矿薄膜</w:t>
      </w:r>
    </w:p>
    <w:p>
      <w:r>
        <w:rPr>
          <w:rFonts w:ascii="Times New Roman" w:hAnsi="Times New Roman" w:eastAsia="宋体"/>
          <w:b/>
          <w:color w:val="003264"/>
          <w:sz w:val="24"/>
        </w:rPr>
        <w:t>Highly textured single-crystal-like perovskite films for large-area, high-performance photodiodes</w:t>
      </w:r>
    </w:p>
    <w:p>
      <w:r>
        <w:rPr>
          <w:rFonts w:ascii="Times New Roman" w:hAnsi="Times New Roman" w:eastAsia="宋体"/>
          <w:sz w:val="21"/>
        </w:rPr>
        <w:t>作者: Runkai Liu, Feng Li, Rongkun Zheng</w:t>
        <w:br/>
      </w:r>
      <w:r>
        <w:rPr>
          <w:rFonts w:ascii="Times New Roman" w:hAnsi="Times New Roman" w:eastAsia="宋体"/>
          <w:sz w:val="21"/>
        </w:rPr>
        <w:t xml:space="preserve">时间: 2025 | </w:t>
      </w:r>
      <w:r>
        <w:t xml:space="preserve">链接: </w:t>
      </w:r>
      <w:hyperlink r:id="rId984">
        <w:r>
          <w:rPr>
            <w:rFonts w:ascii="Times New Roman" w:hAnsi="Times New Roman" w:eastAsia="宋体"/>
            <w:color w:val="0000FF"/>
            <w:sz w:val="21"/>
            <w:u w:val="single"/>
          </w:rPr>
          <w:t>https://doi.org/10.29026/oea.2025.250168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有机金属钙钛矿单晶因其无晶界结构和改进的光电性能而被认为是光电检测应用中最有前途的候选者之一。然而，钙钛矿单晶在光电探测器中的应用仍然存在一些挑战，特别是厚度和面积控制以及与基底的兼容性差。在此，我们报告了一种通过将逆温结晶与热压工艺相结合来实现大面积（高达 100 cm&lt;sup&gt;2&lt;/sup&gt;）和高度织构的单晶类 MAPbBr&lt;sub&gt;3&lt;/sub&gt; 薄膜的简单制造工艺。通过后续的热压处理，获得的钙钛矿可以有效地集成到FTO基板上而不会掉落，有利于电气连接和器件集成。所得的MAPbBr&lt;sub&gt;3&lt;/sub&gt;表现出1.4 × 10&lt;sup&gt;11&lt;/sup&gt; cm&lt;sup&gt;−3&lt;/sup&gt;的低陷阱密度和217 cm&lt;sup&gt;2&lt;/sup&gt;·V&lt;sup&gt;-1&lt;/sup&gt;·s&lt;sup&gt;-1&lt;/sup&gt;的高迁移率（高迁移率寿命乘积高达5.4 × 10&lt;sup&gt;−4&lt;/sup&gt; 厘米&lt;sup&gt;2&lt;/sup&gt;·V&lt;sup&gt;-1&lt;/sup&gt;）。由此产生的光电二极管具有自供电能力，最大响应度接近 944 mA·W&lt;sup&gt;-1&lt;/sup&gt;，冠军探测率超过 10&lt;sup&gt;11&lt;/sup&gt; Jones，并且具有 45 ms 的快速光响应以及出色的稳定性。这项研究展示了将高纹理、大面积的钙钛矿光电二极管牢固地集成到 FTO 基板上，并为光学成像技术等各种实际应用铺平了道路。&lt;/p&gt;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&lt;p&gt;Organometallic perovskite single crystals have been considered one of the most promising candidates for photodetection applications, owing to their grain-boundary-free structure and improved optoelectronic properties. However, several challenges still remain for the application of perovskite single crystals in photodetectors, in particular the thickness and area controls and poor compatibility with substrates. Herein, we report a straightforward fabrication process for realizing large-area (up to 100 cm&lt;sup&gt;2&lt;/sup&gt;) and highly textured single-crystal-like MAPbBr&lt;sub&gt;3&lt;/sub&gt; films by combining inverse-temperature crystallization with a hot-pressing process. Thanks to the following hot-pressing treatment, the obtained perovskites can be effectively integrated onto the FTO substrates without falling, facilitating electrical connections and device integration. The obtained MAPbBr&lt;sub&gt;3&lt;/sub&gt; exhibits a low trap density of 1.4 × 10&lt;sup&gt;11&lt;/sup&gt; cm&lt;sup&gt;−3&lt;/sup&gt; and a high mobility of 217 cm&lt;sup&gt;2&lt;/sup&gt;·V&lt;sup&gt;−1&lt;/sup&gt;·s&lt;sup&gt;−1&lt;/sup&gt; (with a high mobility-lifetime product of up to 5.4 × 10&lt;sup&gt;−4&lt;/sup&gt; cm&lt;sup&gt;2&lt;/sup&gt;·V&lt;sup&gt;-1&lt;/sup&gt;). The resulting photodiodes exhibit the self-powered capability and show a maximum responsivity approaching 944 mA·W&lt;sup&gt;−1&lt;/sup&gt;, a champion detectivity exceeding 10&lt;sup&gt;11&lt;/sup&gt; Jones, and a fast photoresponse of 45 ms, together with excellent stability. This study constitutes a demonstration of highly textured, large-area perovskite photodiodes integrated sturdily onto FTO substrates and paves the way for various practical applications, such as optical imaging technology.&lt;/p&gt;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用于可重构图像处理的原位和异位扭曲双层液晶计算平台</w:t>
      </w:r>
    </w:p>
    <w:p>
      <w:r>
        <w:rPr>
          <w:rFonts w:ascii="Times New Roman" w:hAnsi="Times New Roman" w:eastAsia="宋体"/>
          <w:b/>
          <w:color w:val="003264"/>
          <w:sz w:val="24"/>
        </w:rPr>
        <w:t>In-situ and ex-situ twisted bilayer liquid crystal computing platform for reconfigurable image processing</w:t>
      </w:r>
    </w:p>
    <w:p>
      <w:r>
        <w:rPr>
          <w:rFonts w:ascii="Times New Roman" w:hAnsi="Times New Roman" w:eastAsia="宋体"/>
          <w:sz w:val="21"/>
        </w:rPr>
        <w:t>作者: Kang Zeng, Yougang Ke, Zhangming Hong, Linzhou Zeng, Xinxing Zhou</w:t>
        <w:br/>
      </w:r>
      <w:r>
        <w:rPr>
          <w:rFonts w:ascii="Times New Roman" w:hAnsi="Times New Roman" w:eastAsia="宋体"/>
          <w:sz w:val="21"/>
        </w:rPr>
        <w:t xml:space="preserve">时间: 2025 | </w:t>
      </w:r>
      <w:r>
        <w:t xml:space="preserve">链接: </w:t>
      </w:r>
      <w:hyperlink r:id="rId985">
        <w:r>
          <w:rPr>
            <w:rFonts w:ascii="Times New Roman" w:hAnsi="Times New Roman" w:eastAsia="宋体"/>
            <w:color w:val="0000FF"/>
            <w:sz w:val="21"/>
            <w:u w:val="single"/>
          </w:rPr>
          <w:t>https://doi.org/10.29026/oea.2025.250226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全光学图像处理因其高计算速度和低功耗而被视为一种有前途的技术。然而，当前的方法通常仅限于功能较少和可重构性较低，无法满足下一代视觉体系中对设备集成和场景适应不断增长的需求。在这里，我们提出并实验演示了一种用于可重构图像处理的双层液晶计算平台。在层的不同原位/异位扭曲/非扭曲条件下，我们的方法允许八种图像处理功能，包括一/两通道明场成像、一/两通道涡旋滤波、水平/垂直一维边缘检测、顶点检测和基于光子自旋霍尔效应的分辨率可调边缘检测。该方案基于传递函数理论建立了统一的理论框架，与实验结果吻合较好。该方法通过引入机械自由度，为光学图像处理提供了一种易于切换的多功能解决方案，这可能会在计算机视觉、自动驾驶和生物医学显微镜方面实现新兴应用。&lt;/p&gt;</w:t>
      </w:r>
    </w:p>
    <w:p>
      <w:pPr>
        <w:spacing w:before="120"/>
      </w:pPr>
      <w:r>
        <w:rPr>
          <w:rFonts w:ascii="Times New Roman" w:hAnsi="Times New Roman" w:eastAsia="宋体"/>
          <w:b/>
          <w:sz w:val="21"/>
        </w:rPr>
        <w:t>English Abstract:</w:t>
      </w:r>
    </w:p>
    <w:p>
      <w:r>
        <w:rPr>
          <w:rFonts w:ascii="Times New Roman" w:hAnsi="Times New Roman" w:eastAsia="宋体"/>
          <w:sz w:val="21"/>
        </w:rPr>
        <w:t>&lt;p&gt;All-optical image processing has been viewed as a promising technique for its high computation speed and low power consumption. However, current methods are often restricted to few functionalities and low reconfigurabilities, which cannot meet the growing demand for device integration and scenario adaptation in next-generation vision regimes. Here, we propose and experimentally demonstrate a bilayer liquid crystal computing platform for reconfigurable image processing. Under different in-situ/ex-situ twisted/untwisted conditions of the layers, our approach allows for eight kinds of image processing functions, including one/two-channel bright field imaging, one/two-channel vortex filtering, horizontally/vertically one-dimensional edge detection, vertex detection, and photonic spin Hall effect-based resolution adjustable edge detection. A unified theoretical framework for this scheme is established on the transfer function theory, which coincides well with the experimental results. The proposed method offers an easily-switchable multi-functional solution to optical image processing by introducing mechanical degrees of freedom, which may enable emerging applications in computer vision, autonomous driving, and biomedical microscopy.&lt;/p&gt;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具有敏感和定量模式的分时表面增强拉曼散射平台</w:t>
      </w:r>
    </w:p>
    <w:p>
      <w:r>
        <w:rPr>
          <w:rFonts w:ascii="Times New Roman" w:hAnsi="Times New Roman" w:eastAsia="宋体"/>
          <w:b/>
          <w:color w:val="003264"/>
          <w:sz w:val="24"/>
        </w:rPr>
        <w:t>Timeshare surface-enhanced Raman scattering platform with sensitive and quantitative mode</w:t>
      </w:r>
    </w:p>
    <w:p>
      <w:r>
        <w:rPr>
          <w:rFonts w:ascii="Times New Roman" w:hAnsi="Times New Roman" w:eastAsia="宋体"/>
          <w:sz w:val="21"/>
        </w:rPr>
        <w:t>作者: Qianqian Ding, Xueyan Chen, Yunlu Jia, Hong Liu, Xiaochen Zhang, Ningtao Cheng, Shikuan Yang</w:t>
        <w:br/>
      </w:r>
      <w:r>
        <w:rPr>
          <w:rFonts w:ascii="Times New Roman" w:hAnsi="Times New Roman" w:eastAsia="宋体"/>
          <w:sz w:val="21"/>
        </w:rPr>
        <w:t xml:space="preserve">时间: 2026 | </w:t>
      </w:r>
      <w:r>
        <w:t xml:space="preserve">链接: </w:t>
      </w:r>
      <w:hyperlink r:id="rId986">
        <w:r>
          <w:rPr>
            <w:rFonts w:ascii="Times New Roman" w:hAnsi="Times New Roman" w:eastAsia="宋体"/>
            <w:color w:val="0000FF"/>
            <w:sz w:val="21"/>
            <w:u w:val="single"/>
          </w:rPr>
          <w:t>https://doi.org/10.29026/oea.2026.250269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&lt;p&gt;表面增强拉曼散射 (SERS) 基质的灵敏度和定量能力是相互排斥的，因为灵敏度所需的超灵敏 SERS 位点（最热点）会显着放大分析物分子的 SERS 信号，因此在定量过程中每个分子都会被误算为数百个。我们展示了一个概念，通过设计一个能够按需在定量或敏感模式下工作的分时 SERS 平台来规避上述矛盾。分时SERS平台是通过将单层金纳米球膜转移到弹性基底（例如水凝胶）上构建的。水凝胶的体积变化可以调节纳米球间的距离，动态控制同一SERS基底上SERS最热点的形成或消失，而不影响分析物分子的空间分布。没有SERS热点的分时SERS平台表现出强大的量化能力，而配备大量SERS热点时则表现出超高的灵敏度。我们分别使用分时 SERS 平台的定量和灵敏模式演示了各种分析物分子的定量和超灵敏检测。我们开辟了一条设计具有高灵敏度和强定量能力的 SERS 基底的途径。&lt;/p&gt;</w:t>
      </w:r>
    </w:p>
    <w:p>
      <w:pPr>
        <w:spacing w:before="120"/>
      </w:pPr>
      <w:r>
        <w:rPr>
          <w:rFonts w:ascii="Times New Roman" w:hAnsi="Times New Roman" w:eastAsia="宋体"/>
          <w:b/>
          <w:sz w:val="21"/>
        </w:rPr>
        <w:t>English Abstract:</w:t>
      </w:r>
    </w:p>
    <w:p>
      <w:r>
        <w:rPr>
          <w:rFonts w:ascii="Times New Roman" w:hAnsi="Times New Roman" w:eastAsia="宋体"/>
          <w:sz w:val="21"/>
        </w:rPr>
        <w:t>&lt;p&gt;The sensitivity and quantification capability of surface-enhanced Raman scattering (SERS) substrates are mutually exclusive, because the ultrasensitive SERS sites (hottest spots) necessary for the sensitivity will significantly magnify the SERS signals of the analyte molecules and thus each of these molecules will be miscounted to be hundreds during the quantification process. We demonstrate a concept to circumvent the above contradiction by engineering a timeshare SERS platform capable of working at the quantitative or the sensitive mode on demand. The timeshare SERS platform was constructed by transferring a monolayer gold nanosphere film onto elastic substrates (e.g., hydrogel). The volume change of the hydrogel could adjust the inter-nanosphere distance, dynamically controlling the formation or extinction of the SERS hottest spots on the same SERS substrate without influencing the spatial distribution of the analyte molecules. The timeshare SERS platform without the SERS hottest spots showed strong quantification capability, while when equipped with a substantial number of the SERS hottest spots exhibited ultrahigh sensitivity. We demonstrated quantitative and ultrasensitive detection of various analyte molecules using the quantitative and the sensitive mode of the timeshare SERS platform, respectively. We opened an avenue towards designing SERS substrates with both high sensitivity and strong quantification capability.&lt;/p&gt;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软手性上部结构实现动态多色全息术</w:t>
      </w:r>
    </w:p>
    <w:p>
      <w:r>
        <w:rPr>
          <w:rFonts w:ascii="Times New Roman" w:hAnsi="Times New Roman" w:eastAsia="宋体"/>
          <w:b/>
          <w:color w:val="003264"/>
          <w:sz w:val="24"/>
        </w:rPr>
        <w:t>Soft chiral superstructure enabled dynamic polychromatic holography</w:t>
      </w:r>
    </w:p>
    <w:p>
      <w:r>
        <w:rPr>
          <w:rFonts w:ascii="Times New Roman" w:hAnsi="Times New Roman" w:eastAsia="宋体"/>
          <w:sz w:val="21"/>
        </w:rPr>
        <w:t>作者: Chun-Ting Xu, Lu Li, Quan-Ming Chen, Guang-Yao Wang, Wei Hu</w:t>
        <w:br/>
      </w:r>
      <w:r>
        <w:rPr>
          <w:rFonts w:ascii="Times New Roman" w:hAnsi="Times New Roman" w:eastAsia="宋体"/>
          <w:sz w:val="21"/>
        </w:rPr>
        <w:t xml:space="preserve">时间: 2026 | </w:t>
      </w:r>
      <w:r>
        <w:t xml:space="preserve">链接: </w:t>
      </w:r>
      <w:hyperlink r:id="rId987">
        <w:r>
          <w:rPr>
            <w:rFonts w:ascii="Times New Roman" w:hAnsi="Times New Roman" w:eastAsia="宋体"/>
            <w:color w:val="0000FF"/>
            <w:sz w:val="21"/>
            <w:u w:val="single"/>
          </w:rPr>
          <w:t>https://doi.org/10.29026/oea.2026.250177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平面光学提供了一个紧凑且多功能的平台，用于操纵多个维度的光参数，因此引起了人们对高密度数据存储、高安全性信息加密和全息显示的极大兴趣。通过在这些平面光学器件内动态操作光与物质的相互作用来实现主动功能仍然具有挑战性。这里，采用聚合物稳定的胆甾液晶（CLC）作为可调谐的一维手性超结构。在直流（DC）电压下，带隙趋于从周期性螺旋结构变为梯度螺距结构，反射带宽从40 nm的窄带变化到180 nm的宽带。三基色的离轴纯相位全息图通过改进的 Gerchberg-Saxton 算法进行正确的 k 空间设计，并通过光图案记录到 CLC 的初始对准中。通过改变施加的直流电压，生成的全息图像在单色和多色图像之间主动切换。此外，具有相反螺旋性的光图案超结构中的自旋选择性布拉格-贝里相位编码允许独立生成和调制不同的全息图（例如“天气标志”和“变色龙”）。该工作充分利用软手性上层结构进行按需光控制，在动态全息、信息加密和数据存储方面具有巨大潜力。&lt;/p&gt;</w:t>
      </w:r>
    </w:p>
    <w:p>
      <w:pPr>
        <w:spacing w:before="120"/>
      </w:pPr>
      <w:r>
        <w:rPr>
          <w:rFonts w:ascii="Times New Roman" w:hAnsi="Times New Roman" w:eastAsia="宋体"/>
          <w:b/>
          <w:sz w:val="21"/>
        </w:rPr>
        <w:t>English Abstract:</w:t>
      </w:r>
    </w:p>
    <w:p>
      <w:r>
        <w:rPr>
          <w:rFonts w:ascii="Times New Roman" w:hAnsi="Times New Roman" w:eastAsia="宋体"/>
          <w:sz w:val="21"/>
        </w:rPr>
        <w:t>&lt;p&gt;Planar optics offers a compact and versatile platform for manipulating multiple dimensions of light parameters and thus has attracted tremendous interest in high-density data storage, high-security information encryption, and holographic displays. It is still challenging to achieve active functionalities via dynamically operating light-matter interactions inside these planar optics. Here, a polymer-stabilized cholesteric liquid crystal (CLC) is adopted as a tunable one-dimensional chiral superstructure. The bandgap tends to change from a periodic helix to a gradient-pitch configuration under direct current (DC) voltage, and the reflection bandwidth varies from a narrow band of 40 nm to a broad band of 180 nm. Off-axis phase-only holograms of three primary colors are properly &lt;italic&gt;k&lt;/italic&gt;-space engineered via a modified Gerchberg-Saxton algorithm, and recorded into the initial alignments of the CLC by photopatterning. By altering the applied DC voltage, the generated holography actively switches between a monochromatic and polychromatic image. Moreover, spin-selective Bragg-Berry phase encoding in photopatterned superstructures with opposite helicity allows distinct holograms (e.g., "weather sign" and "chameleon") to be independently generated and modulated. This work takes full advantage of soft chiral superstructures for on-demand light control and has great potential in dynamic holography, information encryption, and data storage.&lt;/p&gt;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21:45 ---</w:t>
      </w:r>
    </w:p>
    <w:p>
      <w:pPr>
        <w:pStyle w:val="Heading2"/>
      </w:pPr>
      <w:r/>
      <w:r>
        <w:rPr>
          <w:rFonts w:ascii="Times New Roman" w:hAnsi="Times New Roman" w:eastAsia="宋体"/>
          <w:b/>
          <w:color w:val="000000"/>
          <w:sz w:val="24"/>
        </w:rPr>
        <w:t>细胞内运动动态光学相干断层扫描综述：信号、指标及其应用 [特邀]</w:t>
      </w:r>
    </w:p>
    <w:p>
      <w:r>
        <w:rPr>
          <w:rFonts w:ascii="Times New Roman" w:hAnsi="Times New Roman" w:eastAsia="宋体"/>
          <w:b/>
          <w:color w:val="003264"/>
          <w:sz w:val="24"/>
        </w:rPr>
        <w:t>Review of dynamic optical coherence tomography for intracellular motility: signals, metrics, and their applications [Invited]</w:t>
      </w:r>
    </w:p>
    <w:p>
      <w:r>
        <w:rPr>
          <w:rFonts w:ascii="Times New Roman" w:hAnsi="Times New Roman" w:eastAsia="宋体"/>
          <w:sz w:val="21"/>
        </w:rPr>
        <w:t>作者: Amy L. Josefsberg, Lin Yang, Taylor N. Robinson</w:t>
        <w:br/>
      </w:r>
      <w:r>
        <w:rPr>
          <w:rFonts w:ascii="Times New Roman" w:hAnsi="Times New Roman" w:eastAsia="宋体"/>
          <w:sz w:val="21"/>
        </w:rPr>
        <w:t xml:space="preserve">时间: 2025-11-10 | </w:t>
      </w:r>
      <w:r>
        <w:t xml:space="preserve">链接: </w:t>
      </w:r>
      <w:hyperlink r:id="rId1298">
        <w:r>
          <w:rPr>
            <w:rFonts w:ascii="Times New Roman" w:hAnsi="Times New Roman" w:eastAsia="宋体"/>
            <w:color w:val="0000FF"/>
            <w:sz w:val="21"/>
            <w:u w:val="single"/>
          </w:rPr>
          <w:t>https://doi.org/10.1364/boe.575066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&lt;jats:p&gt;动态光学相干断层扫描 (dOCT) 是一组技术</w:t>
        <w:br/>
        <w:tab/>
        <w:tab/>
        <w:tab/>
        <w:tab/>
        <w:tab/>
        <w:t>主要用于可视化组织内的细胞内运动</w:t>
        <w:br/>
        <w:tab/>
        <w:tab/>
        <w:tab/>
        <w:tab/>
        <w:tab/>
        <w:t>活检和培养物，因为它与细胞活力的变化有关，</w:t>
        <w:br/>
        <w:tab/>
        <w:tab/>
        <w:tab/>
        <w:tab/>
        <w:tab/>
        <w:t>状态和刚度。在这里，我们提供基于方差的概述，</w:t>
        <w:br/>
        <w:tab/>
        <w:tab/>
        <w:tab/>
        <w:tab/>
        <w:tab/>
        <w:t>基于自相关和谱算法通常应用于</w:t>
        <w:br/>
        <w:tab/>
        <w:tab/>
        <w:tab/>
        <w:tab/>
        <w:tab/>
        <w:t>不同类型的 dOCT 信号，如何使用这些信号提取指标</w:t>
        <w:br/>
        <w:tab/>
        <w:tab/>
        <w:tab/>
        <w:tab/>
        <w:tab/>
        <w:t>算法与潜在的细胞内运动相关，并回顾</w:t>
        <w:br/>
        <w:tab/>
        <w:tab/>
        <w:tab/>
        <w:tab/>
        <w:tab/>
        <w:t>它们是如何在 dOCT 应用中使用的。详细指导是</w:t>
        <w:br/>
        <w:tab/>
        <w:tab/>
        <w:tab/>
        <w:tab/>
        <w:tab/>
        <w:t>提供选择或开发要使用的指标和算法，</w:t>
        <w:br/>
        <w:tab/>
        <w:tab/>
        <w:tab/>
        <w:tab/>
        <w:tab/>
        <w:t>取决于 OCT 硬件和感兴趣的生物运动。&lt;/jats:p&gt;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optical coherence tomography (dOCT) is a group of techniques</w:t>
        <w:br/>
        <w:tab/>
        <w:tab/>
        <w:tab/>
        <w:tab/>
        <w:tab/>
        <w:t>primarily applied to visualize intracellular motility within tissue</w:t>
        <w:br/>
        <w:tab/>
        <w:tab/>
        <w:tab/>
        <w:tab/>
        <w:tab/>
        <w:t>biopsies and cultures as it relates to changes in cell viability,</w:t>
        <w:br/>
        <w:tab/>
        <w:tab/>
        <w:tab/>
        <w:tab/>
        <w:tab/>
        <w:t>status, and stiffness. Here, we provide an overview of variance-based,</w:t>
        <w:br/>
        <w:tab/>
        <w:tab/>
        <w:tab/>
        <w:tab/>
        <w:tab/>
        <w:t>autocorrelation-based, and spectral algorithms commonly applied to</w:t>
        <w:br/>
        <w:tab/>
        <w:tab/>
        <w:tab/>
        <w:tab/>
        <w:tab/>
        <w:t>different types of dOCT signals, how the metrics extracted using these</w:t>
        <w:br/>
        <w:tab/>
        <w:tab/>
        <w:tab/>
        <w:tab/>
        <w:tab/>
        <w:t>algorithms relate to the underlying intracellular motion, and review</w:t>
        <w:br/>
        <w:tab/>
        <w:tab/>
        <w:tab/>
        <w:tab/>
        <w:tab/>
        <w:t>how they have been employed in dOCT applications. Detailed guidance is</w:t>
        <w:br/>
        <w:tab/>
        <w:tab/>
        <w:tab/>
        <w:tab/>
        <w:tab/>
        <w:t>provided for selecting or developing metrics and algorithms to use,</w:t>
        <w:br/>
        <w:tab/>
        <w:tab/>
        <w:tab/>
        <w:tab/>
        <w:tab/>
        <w:t>depending on the OCT hardware and biological motions of interest.&lt;/jats:p&gt;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组织中短波红外成像和光谱学综述[特邀]</w:t>
      </w:r>
    </w:p>
    <w:p>
      <w:r>
        <w:rPr>
          <w:rFonts w:ascii="Times New Roman" w:hAnsi="Times New Roman" w:eastAsia="宋体"/>
          <w:b/>
          <w:color w:val="003264"/>
          <w:sz w:val="24"/>
        </w:rPr>
        <w:t>Review of shortwave infrared imaging and spectroscopy in tissue [Invited]</w:t>
      </w:r>
    </w:p>
    <w:p>
      <w:r>
        <w:rPr>
          <w:rFonts w:ascii="Times New Roman" w:hAnsi="Times New Roman" w:eastAsia="宋体"/>
          <w:sz w:val="21"/>
        </w:rPr>
        <w:t>作者: Darren Roblyer, Anahita Pilvar, Thao Pham, Sam Spink, Carole K. Hayakawa, Vasan Venugopalan, Mark C. Pierce</w:t>
        <w:br/>
      </w:r>
      <w:r>
        <w:rPr>
          <w:rFonts w:ascii="Times New Roman" w:hAnsi="Times New Roman" w:eastAsia="宋体"/>
          <w:sz w:val="21"/>
        </w:rPr>
        <w:t xml:space="preserve">时间: 2025-11-10 | </w:t>
      </w:r>
      <w:r>
        <w:t xml:space="preserve">链接: </w:t>
      </w:r>
      <w:hyperlink r:id="rId1299">
        <w:r>
          <w:rPr>
            <w:rFonts w:ascii="Times New Roman" w:hAnsi="Times New Roman" w:eastAsia="宋体"/>
            <w:color w:val="0000FF"/>
            <w:sz w:val="21"/>
            <w:u w:val="single"/>
          </w:rPr>
          <w:t>https://doi.org/10.1364/boe.577163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短波红外 (SWIR) 波长带（1,000–2,000 nm）最近因其对组织成像和光谱学的有益特性而引起了越来越多的关注。较低的散射、对内源性水和脂质含量的敏感性增加以及黑色素影响的减少提供了新的测量机会和应用领域。 SWIR 传感器技术正在快速发展，推动了学术和商业仪器开发的增长。在这里，我们回顾了短波红外组织成像和光谱学的最新进展，提供了短波红外波长下组织光学特性的资源，并提供了有关组织中短波红外测量模型、方法和仪器的使用指南。一个重要的发现是，虽然一些努力已经利用短波红外中的较低散射来实现深层组织成像，但这一优势在很大程度上取决于波长和测量几何形状的具体选择。光子衰减限制了水吸收强的波长的这些优势，特别是在高噪声短波红外探测器的情况下。然而，越来越多的临床应用正在出现，特别是那些需要</w:t>
        <w:br/>
        <w:t xml:space="preserve">                    &lt;jats:italictoggle="yes"&gt;体内&lt;/jats:italic&gt;</w:t>
        <w:br/>
        <w:t xml:space="preserve">                    水和脂质测量，例如监测组织水合、水肿、脂质含量等。还有更多机会将这项工作扩展到更多疾病状态，同时利用短波红外中黑色素的低吸收率。由于该领域目前受到短波红外波长组织光学特性数据来源相对较少的限制，我们从文献中编制了短波红外发色团消光值的表格。由于与吸收相比，组织散射水平更适中，因此还需要继续开发在短波红外波长下对组织中光子传播进行建模的技术，以及建立稳定的模拟组织体模的方法。 SWIR 波长区域在生物光子学领域正在走向成熟，一旦克服当前的挑战，其组件和系统将为基础研究和临床应用创造新的机遇。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shortwave infrared (SWIR) wavelength band (1,000–2,000 nm) has recently garnered increased interest due to its beneficial attributes for tissue imaging and spectroscopy. Lower scattering, increased sensitivity to endogenous water and lipid content, and the reduced influence of melanin offer new measurement opportunities and application areas. SWIR sensor technology is advancing at a rapid pace, fueling growth in academic and commercial instrument development. Here, we review recent progress in SWIR tissue imaging and spectroscopy, provide resources on tissue optical properties at SWIR wavelengths, and offer guidance on the utilization of models, methods, and instruments for SWIR measurements in tissue. One key finding is that while some efforts have exploited the lower scattering in the SWIR to achieve deep tissue imaging, this advantage is highly dependent on the specific choice of wavelength and the measurement geometry. Photon attenuation limits these advantages at wavelengths where water absorption is strong, especially in the context of higher-noise SWIR detectors. However, a growing number of clinical applications are emerging, especially those requiring</w:t>
        <w:br/>
        <w:t xml:space="preserve">                    &lt;jats:italic toggle="yes"&gt;in vivo&lt;/jats:italic&gt;</w:t>
        <w:br/>
        <w:t xml:space="preserve">                    water and lipid measurements, such as monitoring of tissue hydration, edema, lipid content, and others. There are further opportunities to expand this work toward more disease states while leveraging the low absorption of melanin in the SWIR. Since the field is currently limited by relatively few sources of tissue optical property data at SWIR wavelengths, we have compiled tabulated extinction values of SWIR chromophores from the literature. There is also a need for continued development of techniques for modeling photon propagation in tissue at SWIR wavelengths due to more moderate levels of tissue scattering compared to absorption, and methods to establish stable tissue-mimicking phantoms. The SWIR wavelength region is coming of age in the biophotonics community, with components and systems creating new opportunities in basic research and clinical applications once current challenges can be overcome.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用于高速体内电压成像的小型宽视野显微镜</w:t>
      </w:r>
    </w:p>
    <w:p>
      <w:r>
        <w:rPr>
          <w:rFonts w:ascii="Times New Roman" w:hAnsi="Times New Roman" w:eastAsia="宋体"/>
          <w:b/>
          <w:color w:val="003264"/>
          <w:sz w:val="24"/>
        </w:rPr>
        <w:t>Miniaturized widefield microscope for high speed in vivo voltage imaging</w:t>
      </w:r>
    </w:p>
    <w:p>
      <w:r>
        <w:rPr>
          <w:rFonts w:ascii="Times New Roman" w:hAnsi="Times New Roman" w:eastAsia="宋体"/>
          <w:sz w:val="21"/>
        </w:rPr>
        <w:t>作者: Catherine A. Saladrigas, Forest Speed, Alec Teel, Mo Zohrabi, Eduardo J. Miscles, Gregory L. Futia, Larry V. Baker, Ye Zhang, Ioannis Kymissis, Victor M. Bright, Cristin G. Welle, Diego Restrepo, Juliet T. Gopinath, Emily A. Gibson</w:t>
        <w:br/>
      </w:r>
      <w:r>
        <w:rPr>
          <w:rFonts w:ascii="Times New Roman" w:hAnsi="Times New Roman" w:eastAsia="宋体"/>
          <w:sz w:val="21"/>
        </w:rPr>
        <w:t xml:space="preserve">时间: 2025-12-02 | </w:t>
      </w:r>
      <w:r>
        <w:t xml:space="preserve">链接: </w:t>
      </w:r>
      <w:hyperlink r:id="rId1300">
        <w:r>
          <w:rPr>
            <w:rFonts w:ascii="Times New Roman" w:hAnsi="Times New Roman" w:eastAsia="宋体"/>
            <w:color w:val="0000FF"/>
            <w:sz w:val="21"/>
            <w:u w:val="single"/>
          </w:rPr>
          <w:t>https://doi.org/10.1364/boe.576516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使用基因编码电压指示器（GEVI）对自由活动的动物进行功能成像将为神经科学家提供新的能力，以高空间和时间精度研究神经活动的行为相关性。然而，具有足够收集效率的成像系统的小型化，以解决电压尖峰引起的荧光产量的微小变化，以及开发足够快以捕获它们的高效图像传感器，已被证明具有挑战性。我们推出了一款专为电压成像而设计的微型显微镜，其数值孔径为 0.6，视场为 250 µm，工作距离为 1.3-1.6 mm，重量为 16.4 g。我们证明它能够成像</w:t>
        <w:br/>
        <w:t xml:space="preserve">                    &lt;jats:italic&gt;体内&lt;/jats:italic&gt;</w:t>
        <w:br/>
        <w:t xml:space="preserve">                    来自 Voltron2 的电压尖峰，在 530 Hz 帧速率下尖峰峰噪比 &gt;3。</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Functional imaging in freely moving animals with genetically encoded voltage indicators (GEVIs) will open new capabilities for neuroscientists to study the behavioral relevance of neural activity with high spatial and temporal precision. However, miniaturization of an imaging system with sufficient collection efficiency to resolve the small changes in fluorescence yield from voltage spikes, as well as the development of efficient image sensors that are sufficiently fast to capture them, has proven challenging. We present a miniaturized microscope designed for voltage imaging, with a numerical aperture of 0.6, a 250 µm field of view, and a 1.3-1.6 mm working distance that weighs 16.4 g. We show it is capable of imaging</w:t>
        <w:br/>
        <w:t xml:space="preserve">                    &lt;jats:italic&gt;in vivo&lt;/jats:italic&gt;</w:t>
        <w:br/>
        <w:t xml:space="preserve">                    voltage spikes from Voltron2 with a spike peak-to-noise ratio &amp;gt;3 at a framerate of 530 Hz.</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冷冻诱导加载和冷冻铸造过程的光声监测</w:t>
      </w:r>
    </w:p>
    <w:p>
      <w:r>
        <w:rPr>
          <w:rFonts w:ascii="Times New Roman" w:hAnsi="Times New Roman" w:eastAsia="宋体"/>
          <w:b/>
          <w:color w:val="003264"/>
          <w:sz w:val="24"/>
        </w:rPr>
        <w:t>Photoacoustic monitoring of freezing-induced loading and freeze-casting processes</w:t>
      </w:r>
    </w:p>
    <w:p>
      <w:r>
        <w:rPr>
          <w:rFonts w:ascii="Times New Roman" w:hAnsi="Times New Roman" w:eastAsia="宋体"/>
          <w:sz w:val="21"/>
        </w:rPr>
        <w:t>作者: Sergei V. German, Vasiliy S. Chernyshev, Ekaterina O. Moiseeva, Dmitry A. Gorin</w:t>
        <w:br/>
      </w:r>
      <w:r>
        <w:rPr>
          <w:rFonts w:ascii="Times New Roman" w:hAnsi="Times New Roman" w:eastAsia="宋体"/>
          <w:sz w:val="21"/>
        </w:rPr>
        <w:t xml:space="preserve">时间: 2025-11-06 | </w:t>
      </w:r>
      <w:r>
        <w:t xml:space="preserve">链接: </w:t>
      </w:r>
      <w:hyperlink r:id="rId1301">
        <w:r>
          <w:rPr>
            <w:rFonts w:ascii="Times New Roman" w:hAnsi="Times New Roman" w:eastAsia="宋体"/>
            <w:color w:val="0000FF"/>
            <w:sz w:val="21"/>
            <w:u w:val="single"/>
          </w:rPr>
          <w:t>https://doi.org/10.1364/boe.577321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&lt;jats:p&gt;冷冻诱导加载 (FIL) 和冷冻铸造 (FC) 均用于纳米和微米结构材料的制造，包括核壳结构、壳、多孔材料以及陶瓷。结晶前沿速度是这些技术的关键参数，因为它定义了 FC 和 FIL 期间层状结构的周期。在这里，我们表明光声方法不仅可以检测相变，还可以测量结晶前沿的瞬时速度并跟踪样品结晶过程中的冰晶位置。此外，我们证明了使用光声检测纯水中一级相变的可能性。因此，所获得的结果为现场监测冷冻诱导的载荷以及冷冻铸造提供了机会，以优化纳米和微米结构材料的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&lt;jats:p&gt;Both freezing-induced loading (FIL) and freeze-casting (FC) are used for nano- and microstructured materials fabrication, including core-shell structures, shells, porous materials, as well as ceramics. The crystallization front velocity is a critical parameter for these techniques because it defines the period of lamellar structure during FC and FIL. Here, we show that the photoacoustic method allows us not only to detect the phase transition but also to measure the instantaneous velocity of the crystallization front and track ice crystal position during the crystallization of the sample. Moreover, we demonstrate the possibility of detecting a first-order phase transition in pure water using photoacoustics. Thus, the obtained results give the opportunity for in situ monitoring of the freezing-induced loading as well as the freeze-casting to optimize the parameters of nano- and microstructured 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近红外光谱中准确的穿透深度估计：猪肾模型中源-探测器距离依赖性的定量分析</w:t>
      </w:r>
    </w:p>
    <w:p>
      <w:r>
        <w:rPr>
          <w:rFonts w:ascii="Times New Roman" w:hAnsi="Times New Roman" w:eastAsia="宋体"/>
          <w:b/>
          <w:color w:val="003264"/>
          <w:sz w:val="24"/>
        </w:rPr>
        <w:t>Towards accurate penetration depth estimation in near-infrared spectroscopy: a quantitative analysis of source-detector distance dependence in porcine kidney models</w:t>
      </w:r>
    </w:p>
    <w:p>
      <w:r>
        <w:rPr>
          <w:rFonts w:ascii="Times New Roman" w:hAnsi="Times New Roman" w:eastAsia="宋体"/>
          <w:sz w:val="21"/>
        </w:rPr>
        <w:t>作者: Arshdeep Singh Khurana, Alireza Khodavandi, Iman Amani Tehrani, Babak Shadgan</w:t>
        <w:br/>
      </w:r>
      <w:r>
        <w:rPr>
          <w:rFonts w:ascii="Times New Roman" w:hAnsi="Times New Roman" w:eastAsia="宋体"/>
          <w:sz w:val="21"/>
        </w:rPr>
        <w:t xml:space="preserve">时间: 2025-11-13 | </w:t>
      </w:r>
      <w:r>
        <w:t xml:space="preserve">链接: </w:t>
      </w:r>
      <w:hyperlink r:id="rId1302">
        <w:r>
          <w:rPr>
            <w:rFonts w:ascii="Times New Roman" w:hAnsi="Times New Roman" w:eastAsia="宋体"/>
            <w:color w:val="0000FF"/>
            <w:sz w:val="21"/>
            <w:u w:val="single"/>
          </w:rPr>
          <w:t>https://doi.org/10.1364/boe.572790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&lt;jats:p&gt;了解近红外 (NIR) 光在生物组织中的穿透深度对于增强近红外光谱 (NIRS) 的临床应用至关重要。目前对近红外光谱穿透深度的了解主要来源于数学模型、数值模拟和模型研究，与真实动物模型的知识差距显着。通过依次阻止光在猪肾组织模型中穿过，我们通过实验得出了近红外光的深度分布，并更好地表征了其对光源和光电探测器之间距离的依赖性。我们从六个不同的源-探测器距离 (SDS) 收集了四份数据，发现 NIRS 的最大和平均穿透深度都随着 SDS 的增加而增加。可以得出SDS与最大深度、以及SDS与平均深度的平方根之间的线性关系。&lt;/jats:p&gt;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&lt;jats:p&gt;Understanding the depth of penetration of near-infrared (NIR) light in biological tissue is critical for enhancing clinical applications of near-infrared spectroscopy (NIRS). The current knowledge of NIRS penetration depth primarily stems from mathematical models, numerical simulations, and phantom studies, with a notable knowledge gap derived from real animal models. By sequentially obstructing light from traversing in a porcine kidney tissue model, we derived the depth distribution of NIR light experimentally and better characterized its dependence on the distance between the light source and photodetector. We collected four replicates of data from six different source-detector distances (SDSs) and found that both the maximum and mean depths of penetration of NIRS increase with the SDS. Linear relationships can be derived between the SDS and the maximum depth, and the square root of the SDS and the mean depth.&lt;/jats:p&gt;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用于组织询问的聚焦光学相控阵，具有改进的旁瓣抑制和简化的光束控制</w:t>
      </w:r>
    </w:p>
    <w:p>
      <w:r>
        <w:rPr>
          <w:rFonts w:ascii="Times New Roman" w:hAnsi="Times New Roman" w:eastAsia="宋体"/>
          <w:b/>
          <w:color w:val="003264"/>
          <w:sz w:val="24"/>
        </w:rPr>
        <w:t>Focusing optical phased array for tissue interrogation with improved side-lobe suppression and simplified beam steering</w:t>
      </w:r>
    </w:p>
    <w:p>
      <w:r>
        <w:rPr>
          <w:rFonts w:ascii="Times New Roman" w:hAnsi="Times New Roman" w:eastAsia="宋体"/>
          <w:sz w:val="21"/>
        </w:rPr>
        <w:t>作者: Pedram Hosseini, Alireza Tabatabaei Mashayekh, Prachi Agrawal, Yuntian Ding, Alvaro Mártir Moscoso, Rebecca Rodrigo, Sandra Johnen, Florian Merget, Jeremy Witzens</w:t>
        <w:br/>
      </w:r>
      <w:r>
        <w:rPr>
          <w:rFonts w:ascii="Times New Roman" w:hAnsi="Times New Roman" w:eastAsia="宋体"/>
          <w:sz w:val="21"/>
        </w:rPr>
        <w:t xml:space="preserve">时间: 2025-12-02 | </w:t>
      </w:r>
      <w:r>
        <w:t xml:space="preserve">链接: </w:t>
      </w:r>
      <w:hyperlink r:id="rId1303">
        <w:r>
          <w:rPr>
            <w:rFonts w:ascii="Times New Roman" w:hAnsi="Times New Roman" w:eastAsia="宋体"/>
            <w:color w:val="0000FF"/>
            <w:sz w:val="21"/>
            <w:u w:val="single"/>
          </w:rPr>
          <w:t>https://doi.org/10.1364/boe.574142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我们在氮化硅基光子集成电路上实现了集成多电极阵列，用于</w:t>
        <w:br/>
        <w:t xml:space="preserve">                    &lt;jats:italic&gt;离体&lt;/jats:italic&gt;</w:t>
        <w:br/>
        <w:t xml:space="preserve">                    通过光刺激进行视网膜表征。询问光束形成器基于曲面光栅发射器和光学相控阵，旨在实现横向聚焦，光斑尺寸在 1–2μm 范围内，以瞄准单个细胞。实验实现的聚焦光学相控阵显示出抑制的旁瓣，每个旁瓣的功率约为 11.5%，主瓣的功率约为 60%，从而减少了无意的细胞激发。额外的设计改进可以将旁瓣进一步抑制到总功率的百分之几。此外，我们还展示了在整个阵列中实现的曲折热移相器的紧凑设计，该设计允许横向推拉转向以及光束的聚焦和散焦，总共只有四个控制信号。通过低于 50mA 的调谐电流，可以实现 ±5.1° 的横向角度转向和 204 μm 的焦点轴向平移，以及通过以 525nm 为中心的 ±15nm 范围内的波长调谐获得 4.26° 的纵向角度转向。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implement an integrated multi-electrode array on a silicon-nitride-based photonic integrated circuit for</w:t>
        <w:br/>
        <w:t xml:space="preserve">                    &lt;jats:italic&gt;ex-vivo&lt;/jats:italic&gt;</w:t>
        <w:br/>
        <w:t xml:space="preserve">                    retinal characterization via optical stimulation. The interrogation beam formers, based on curved grating emitters and optical phased arrays, are designed to achieve transverse focusing with spot sizes in the 1–2 µm range to target single cells. The experimentally realized focusing optical phased arrays show suppressed side-lobes, with approximately 11.5% of the power in each side-lobe and ∼60% in the main lobe, reducing unintentional cellular excitation. Additional design refinement enables further suppression of the side-lobes to a few percent of the total power. Additionally, we demonstrate a compact design of meandered thermal phase shifters implemented across the array that allow push-pull steering in the transverse direction as well as focusing and defocusing of the beam, with a total of only four control signals. Transverse angular steering by ±5.1° and axial translation of the focal spot by 204 µm are demonstrated with tuning currents below 50 mA, together with longitudinal angular steering by 4.26° obtained by means of wavelength tuning in a ± 15 nm range centered on 525 nm.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结构先导和特征增强的转换器，具有视网膜层掩模图像建模预训练和黄斑水肿 OCT 图像中的流体分割</w:t>
      </w:r>
    </w:p>
    <w:p>
      <w:r>
        <w:rPr>
          <w:rFonts w:ascii="Times New Roman" w:hAnsi="Times New Roman" w:eastAsia="宋体"/>
          <w:b/>
          <w:color w:val="003264"/>
          <w:sz w:val="24"/>
        </w:rPr>
        <w:t>Structural-prior guided and feature-enhanced transformer with masked image modeling pretraining for retinal layers and fluid segmentation in macular edema OCT images</w:t>
      </w:r>
    </w:p>
    <w:p>
      <w:r>
        <w:rPr>
          <w:rFonts w:ascii="Times New Roman" w:hAnsi="Times New Roman" w:eastAsia="宋体"/>
          <w:sz w:val="21"/>
        </w:rPr>
        <w:t>作者: Sheng Wang, Shuxian Feng, Zhina Wang, Zhenning Ji, Jiajia Liu, Wei Chen, Binzhe Fu, Rong Liu, Wenliang Chen, Yining Dai, Chenxi Li</w:t>
        <w:br/>
      </w:r>
      <w:r>
        <w:rPr>
          <w:rFonts w:ascii="Times New Roman" w:hAnsi="Times New Roman" w:eastAsia="宋体"/>
          <w:sz w:val="21"/>
        </w:rPr>
        <w:t xml:space="preserve">时间: 2025-11-12 | </w:t>
      </w:r>
      <w:r>
        <w:t xml:space="preserve">链接: </w:t>
      </w:r>
      <w:hyperlink r:id="rId1304">
        <w:r>
          <w:rPr>
            <w:rFonts w:ascii="Times New Roman" w:hAnsi="Times New Roman" w:eastAsia="宋体"/>
            <w:color w:val="0000FF"/>
            <w:sz w:val="21"/>
            <w:u w:val="single"/>
          </w:rPr>
          <w:t>https://doi.org/10.1364/boe.574769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&lt;jats:p&gt;光学相干断层扫描 (OCT) 因其高分辨率、三维视网膜结构和功能成像而成为诊断视网膜疾病的重要工具。视网膜生物标志物的自动分割和定量为临床医生提供可靠的诊断参考，提高诊断的准确性和效率。然而，黄斑水肿患者 OCT 图像中的多样化病变、伪影和缺失的正常视网膜结构严重影响了分割模型的准确性。此外，大多数深度学习分割模型需要大量的标注数据，这增加了医学图像分割模型的开发成本。为了解决这些问题，我们提出了一种结构先验引导和特征增强的变压器，具有掩模成像建模预训练（SPFET-MIMP），用于分割黄斑水肿 OCT B 扫描中的视网膜层和液体。分割网络采用将移位窗口多头自注意力和轴向注意力相结合的变压器架构，以增强上下文信息和多尺度特征的提取。为了关注视网膜层的生理顺序及其与液体的位置关系，将定制的多类协同分割（MCSS）损失纳入损失函数中。损失值反映了视网膜中相对位置和拓扑结构的先验知识，这有助于维持视网膜各层的正确顺序和完整性。我们还利用自监督预训练框架 SimMIM 在大规模未标记 OCT 数据集上预训练分割模型，以增强模型对于低对比度或阴影伪影图像的鲁棒性。我们的方法在 AROI 数据集和私人糖尿病黄斑水肿数据集上的平均 Dice 系数分别为 94.35% 和 90.19%，均优于其他最先进的技术。&lt;/jats:p&gt;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coherence tomography (OCT) is an essential tool for diagnosing retinal diseases because of its high-resolution, three-dimensional structural and functional imaging of the retina. Automatic segmentation and quantification of the retinal biomarkers provide clinicians with reliable diagnostic references and improve the accuracy and efficiency of diagnosis. However, the diverse lesions, artifacts, and missing normal retinal structures in the OCT images of patients with macular edema severely affect the accuracy of the segmentation model. Moreover, most deep learning segmentation models require a considerable amount of annotated data, which increases the development cost of medical image segmentation models. To address these issues, we propose a structural prior-guided and feature-enhanced transformer with masked imaging modeling pretraining (SPFET-MIMP) to segment the retinal layers and fluid in macular edema OCT B-scans. The segmentation network employs a transformer architecture combining shifted-windowing multi-head self-attention and axial attention to enhance the extraction of contextual information and multiscale features. To focus on the physiological order of the retinal layers and their positional relationships with fluid, a customized multi-class synergistic segmentation (MCSS) loss is incorporated into the loss function. The loss value reflects the prior knowledge of relative positions and topological structures in the retina, which helps maintain the correct order and completeness of the retinal layers. We also utilize a self-supervised pretraining framework, SimMIM, to pretrain a segmentation model on a large-scale unlabeled OCT dataset to enhance the robustness of the model for images with low contrast or shadow artifacts. Our method achieved average Dice coefficients of 94.35% and 90.19% on the AROI dataset and a private diabetic macular edema dataset, respectively, both outperforming other state-of-the-art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使用基于可变形镜的无传感器自适应光学时域全视野 OCT 进行宽视场细胞分辨率视网膜成像</w:t>
      </w:r>
    </w:p>
    <w:p>
      <w:r>
        <w:rPr>
          <w:rFonts w:ascii="Times New Roman" w:hAnsi="Times New Roman" w:eastAsia="宋体"/>
          <w:b/>
          <w:color w:val="003264"/>
          <w:sz w:val="24"/>
        </w:rPr>
        <w:t>Wide-field cellular-resolution retinal imaging using deformable mirror-based sensorless adaptive optics time-domain full-field OCT</w:t>
      </w:r>
    </w:p>
    <w:p>
      <w:r>
        <w:rPr>
          <w:rFonts w:ascii="Times New Roman" w:hAnsi="Times New Roman" w:eastAsia="宋体"/>
          <w:sz w:val="21"/>
        </w:rPr>
        <w:t>作者: Yao Cai, Olivier Martinache, Maxime Bertrand, Clémentine Callet, Olivier Thouvenin, Kate Grieve, Pedro Mecê</w:t>
        <w:br/>
      </w:r>
      <w:r>
        <w:rPr>
          <w:rFonts w:ascii="Times New Roman" w:hAnsi="Times New Roman" w:eastAsia="宋体"/>
          <w:sz w:val="21"/>
        </w:rPr>
        <w:t xml:space="preserve">时间: 2025-11-17 | </w:t>
      </w:r>
      <w:r>
        <w:t xml:space="preserve">链接: </w:t>
      </w:r>
      <w:hyperlink r:id="rId1305">
        <w:r>
          <w:rPr>
            <w:rFonts w:ascii="Times New Roman" w:hAnsi="Times New Roman" w:eastAsia="宋体"/>
            <w:color w:val="0000FF"/>
            <w:sz w:val="21"/>
            <w:u w:val="single"/>
          </w:rPr>
          <w:t>https://doi.org/10.1364/boe.579540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自适应光学 (AO) 通过校正眼部像差来实现细胞分辨率的视网膜成像，但其广泛的临床应用仍然受到眼睛等平面斑块所造成的窄视场 (FOV) 的限制。在这项研究中，我们提出了一种基于可变形镜 (DM) 的无传感器 AO 时域全场 OCT (FFOCT) 系统，该系统利用 FFOCT 对空间不相干照明下眼部像差的固有鲁棒性克服了这些限制。使用幻眼模拟和体内实验，我们证明仅校正三到五种 Zernike 模式（散焦、散光和慧差）就足以显着增强 SNR 并解析精细的视网膜结构。这包括接近 0.3 的视锥细胞的可靠可视化</w:t>
        <w:br/>
        <w:t xml:space="preserve">                    &lt;贾茨：斜体/&gt;</w:t>
        <w:br/>
        <w:t xml:space="preserve">                    &lt;贾茨：sup&gt;∘&lt;/贾茨：sup&gt;</w:t>
        <w:br/>
        <w:t xml:space="preserve">                    从中心凹中心和视网膜内部特征（如神经纤维束、血管壁、毛细血管、内界膜、巨噬细胞样细胞和冈氏点）的深度分辨成像，跨越 5 个区域</w:t>
        <w:br/>
        <w:t xml:space="preserve">                    &lt;贾茨：sup&gt;∘&lt;/贾茨：sup&gt;</w:t>
        <w:br/>
        <w:t xml:space="preserve">                    ×5</w:t>
        <w:br/>
        <w:t xml:space="preserve">                    &lt;贾茨：sup&gt;∘&lt;/贾茨：sup&gt;</w:t>
        <w:br/>
        <w:t xml:space="preserve">                    500 Hz 的视场。通过简化 AO 实施，同时实现宽视场细胞分辨率，该方法解决了当前 AO 检眼镜的主要局限性，并为高分辨率视网膜成像的更广泛临床部署提供了一条有前途的途径。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Adaptive optics (AO) enables cellular-resolution retinal imaging by correcting ocular aberrations, but its widespread clinical adoption remains limited by the narrow field of view (FOV) imposed by the isoplanatic patch of the eye. In this study, we present a deformable mirror (DM)–based sensorless AO time-domain full-field OCT (FFOCT) system that overcomes these limitations by leveraging the inherent robustness of FFOCT to ocular aberrations under spatially incoherent illumination. Using both phantom eye simulations and in vivo experiments, we demonstrate that correction of only three to five Zernike modes (defocus, astigmatism, and coma) is sufficient to significantly enhance SNR and resolve fine retinal structures. This includes reliable visualization of cone photoreceptors as close as 0.3</w:t>
        <w:br/>
        <w:t xml:space="preserve">                    &lt;jats:italic/&gt;</w:t>
        <w:br/>
        <w:t xml:space="preserve">                    &lt;jats:sup&gt;∘&lt;/jats:sup&gt;</w:t>
        <w:br/>
        <w:t xml:space="preserve">                    from the foveal center and depth-resolved imaging of inner retinal features such as nerve fiber bundles, vessel walls, capillaries, internal limiting membrane, macrophage-like cells, and Gunn’s dots, across a 5</w:t>
        <w:br/>
        <w:t xml:space="preserve">                    &lt;jats:sup&gt;∘&lt;/jats:sup&gt;</w:t>
        <w:br/>
        <w:t xml:space="preserve">                    ×5</w:t>
        <w:br/>
        <w:t xml:space="preserve">                    &lt;jats:sup&gt;∘&lt;/jats:sup&gt;</w:t>
        <w:br/>
        <w:t xml:space="preserve">                    FOV at 500 Hz. By simplifying AO implementation while achieving wide-field cellular resolution, this approach addresses key limitations of current AO ophthalmoscopes and offers a promising pathway toward a wider clinical deployment of high-resolution retinal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同时进行 OCT A 扫描深度测距和 C 扫描体积成像，用于术中机器人视网膜手术指导</w:t>
      </w:r>
    </w:p>
    <w:p>
      <w:r>
        <w:rPr>
          <w:rFonts w:ascii="Times New Roman" w:hAnsi="Times New Roman" w:eastAsia="宋体"/>
          <w:b/>
          <w:color w:val="003264"/>
          <w:sz w:val="24"/>
        </w:rPr>
        <w:t>Simultaneous OCT A-scan depth ranging and C-scan volume imaging for intraoperative robotic retinal surgery guidance</w:t>
      </w:r>
    </w:p>
    <w:p>
      <w:r>
        <w:rPr>
          <w:rFonts w:ascii="Times New Roman" w:hAnsi="Times New Roman" w:eastAsia="宋体"/>
          <w:sz w:val="21"/>
        </w:rPr>
        <w:t>作者: Yingxiong Xie, Yong Huang, Gui-Bin Bian, Boyu Yang, Yujie Bai, Yu-Peng Zhai, Yawen Deng, Pan Fu, Qun Hao</w:t>
        <w:br/>
      </w:r>
      <w:r>
        <w:rPr>
          <w:rFonts w:ascii="Times New Roman" w:hAnsi="Times New Roman" w:eastAsia="宋体"/>
          <w:sz w:val="21"/>
        </w:rPr>
        <w:t xml:space="preserve">时间: 2025-11-11 | </w:t>
      </w:r>
      <w:r>
        <w:t xml:space="preserve">链接: </w:t>
      </w:r>
      <w:hyperlink r:id="rId1306">
        <w:r>
          <w:rPr>
            <w:rFonts w:ascii="Times New Roman" w:hAnsi="Times New Roman" w:eastAsia="宋体"/>
            <w:color w:val="0000FF"/>
            <w:sz w:val="21"/>
            <w:u w:val="single"/>
          </w:rPr>
          <w:t>https://doi.org/10.1364/boe.581579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目前的视网膜下注射系统结合了手术显微镜、光学相干断层扫描 (OCT) 和机器人辅助，能够将精确、深度分辨且无震颤的药物输送到目标视网膜部位。然而，视网膜下和视网膜内血管注射仍然受到两个主要挑战的限制：（1）以高空间分辨率同时实现眼底病变的宽视场实时成像的固有困难，以及（2）对针尖快速精确的眼内定位的要求。目前的眼底注射成像方法在针尖定位方面的准确性有限，并且需要较长的手术时间。为了解决这个问题，我们提出了一种新型术中 OCT (iOCT) 成像系统，该系统集成了单光源和双通道 OCT 检测，可同时采集 A 扫描和 C 扫描数据，而不会产生大量额外成本。利用同步信号的A扫描分量，在M扫描模式下对视网膜表面进行高速实时距离检测。同时，同步信号的C扫描分量提供视网膜深度信息的高空间分辨率成像。结合显微成像提供的超宽视野，这种方法有助于快速、广泛地指导眼底病变定位，同时还可以对药物注射过程进行实时术中评估。该系统集成到高精度机器人辅助平台中，可实现眼底内的视网膜下注射和视网膜血管注射。据我们所知，这是第一次提出同时采集 A 扫描和 C 扫描数据用于视网膜下注射和视网膜血管注射手术。 A 扫描灵敏度滚降经过表征，在水中 0.88mm 深度范围内表现出约 3dB 的下降。 1024 × 1024像素的B扫描成像速度达到97.7 fps，最大横向视野（FOV）16 mm。该系统的针尖定位轴向测量精度达到 15 μm。单次尝试视网膜下（6 次尝试中的 6 次）和视盘血管注射的成功率在活体（3 次尝试中的 3 次）和</w:t>
        <w:br/>
        <w:t xml:space="preserve">                    &lt;jats:italic&gt;离体&lt;/jats:italic&gt;</w:t>
        <w:br/>
        <w:t xml:space="preserve">                    猪眼（100 次尝试中的 100 次/30 次尝试中的 30 次），而活猪眼中的静脉注射需要在注射过程中调整位置才能达到 100% 的成功率（3 次尝试中的 3 次）。 A 扫描和 C 扫描 OCT 系统与显微镜集成，在机械臂的辅助下，可以安全可靠地解决与视网膜下注射和视网膜血管注射相关的挑战。</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Current subretinal injection systems combine surgical microscopy, optical coherence tomography (OCT), and robotic assistance to enable precise, depth-resolved, and tremor-free drug delivery to targeted retinal sites. Nevertheless, subretinal and intraretinal vascular injections remain constrained by two major challenges: (1) the inherent difficulty in simultaneously achieving wide-field, real-time imaging of fundus lesions at high spatial resolution, and (2) the requirement for precise intraocular localization of the needle tip quickly. Current fundus injection imaging methods provide limited accuracy in needle tip localization and require prolonged procedure time. To address this issue, we present a novel intraoperative OCT (iOCT) imaging system that integrates a single light source and dual-channel OCT detection to simultaneously acquire A-scan and C-scan data without incurring substantial additional cost. Using the A-scan component of the synchronization signal, high-speed and real-time distance detection of the retinal surface is performed in M-scan mode. Meanwhile, the C-scan component of the synchronization signal provides high spatial resolution imaging of retinal depth information. Combined with the ultra-wide field of view afforded by microscopic imaging, this approach facilitates rapid and extensive guidance for lesion localization in the fundus, while also allowing real-time intraoperative assessment of drug injection procedures. This system is integrated into a high-precision robot-assisted platform, enabling subretinal injections and retinal vascular injections within the ocular fundus. To the best of our knowledge, this is the first time that the simultaneous acquisition of A-scan and C-scan data has been proposed for subretinal injection and retinal vascular injection procedures. The A-scan sensitivity roll-off was characterized and exhibited a decrease of approximately 3 dB over a 0.88 mm depth range in water. The B-scan imaging with 1024 × 1024 pixels achieve a 97.7 fps with maximal lateral field of view (FOV) 16 mm. The system achieved an axial measurement accuracy of 15 µm for needle tip localization. The success rate of single attempt subretinal (6 out of 6 attempts) and optic disc vessel injections was 100% in both live (3 out of 3 attempts) and</w:t>
        <w:br/>
        <w:t xml:space="preserve">                    &lt;jats:italic&gt;ex vivo&lt;/jats:italic&gt;</w:t>
        <w:br/>
        <w:t xml:space="preserve">                    pig eyes (100 out of 100 attempts/30 out of 30 attempts), while venous injections in live pig eyes required positional adjustments during injection to achieve a 100% success rate (3 out of 3 attempts). Integrated with a microscope, the A-scan and C-scan OCT system, assisted by a robotic arm, can safely and reliably address the challenges associated with subretinal injection and retinal vascular injection.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双光子红外 RGB 显示器的色觉</w:t>
      </w:r>
    </w:p>
    <w:p>
      <w:r>
        <w:rPr>
          <w:rFonts w:ascii="Times New Roman" w:hAnsi="Times New Roman" w:eastAsia="宋体"/>
          <w:b/>
          <w:color w:val="003264"/>
          <w:sz w:val="24"/>
        </w:rPr>
        <w:t>Color vision with a two-photon infrared RGB display</w:t>
      </w:r>
    </w:p>
    <w:p>
      <w:r>
        <w:rPr>
          <w:rFonts w:ascii="Times New Roman" w:hAnsi="Times New Roman" w:eastAsia="宋体"/>
          <w:sz w:val="21"/>
        </w:rPr>
        <w:t>作者: Pedro Gil, Juan Tabernero, Silvestre Manzanera, Christina Schwarz, Pablo Artal</w:t>
        <w:br/>
      </w:r>
      <w:r>
        <w:rPr>
          <w:rFonts w:ascii="Times New Roman" w:hAnsi="Times New Roman" w:eastAsia="宋体"/>
          <w:sz w:val="21"/>
        </w:rPr>
        <w:t xml:space="preserve">时间: 2025-11-21 | </w:t>
      </w:r>
      <w:r>
        <w:t xml:space="preserve">链接: </w:t>
      </w:r>
      <w:hyperlink r:id="rId1307">
        <w:r>
          <w:rPr>
            <w:rFonts w:ascii="Times New Roman" w:hAnsi="Times New Roman" w:eastAsia="宋体"/>
            <w:color w:val="0000FF"/>
            <w:sz w:val="21"/>
            <w:u w:val="single"/>
          </w:rPr>
          <w:t>https://doi.org/10.1364/boe.580910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人类视觉被认为仅限于可见光范围（∼400–700 nm），但研究表明，近红外光可以通过称为双光子视觉的非线性过程引发视觉感知。当两个红外光子同时被感光器中的感光色素吸收时，就会发生这种情况，产生相当于单个可见光子的响应。虽然这种现象已经针对单色刺激进行了研究，但其颜色感知的潜力仍未被探索。在这里，我们展示了双光子红外 RGB 显示器的第一个功能原型，并证明仅使用红外光即可实现多色色彩感知。我们已经证明，该光谱范围内的颜色混合遵循与可见光类似的加色原理，从而能够感知包括白色在内的宽色域。这些发现为在需要精确色彩控制的实际应用（例如沉浸式显示技术）中利用这种替代视觉机制开辟了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&lt;jats:p&gt;Human vision is considered limited to the visible range (∼400–700 nm), yet studies have shown that near-infrared light can elicit visual perception through a nonlinear process known as two-photon vision. This occurs when two infrared photons are absorbed simultaneously by photopigments in the photoreceptors, generating a response equivalent to that of a single visible photon. While this phenomenon has been investigated for monochromatic stimuli, its potential for color perception remains unexplored. Here, we present the first functional prototype of a two-photon infrared RGB display and demonstrate that polychromatic color perception can be achieved by using infrared light alone. We have demonstrated that color mixing in this spectral range follows additive principles similar to those of visible light, enabling the perception of a wide gamut of hues, including white. These findings open new avenues for leveraging this alternative visual mechanism in practical applications requiring precise color control, such as immersive display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对阿尔茨海默病 5xFAD 模型中空间记忆和视网膜参数的纵向研究揭示了基因型和性别之间的差异</w:t>
      </w:r>
    </w:p>
    <w:p>
      <w:r>
        <w:rPr>
          <w:rFonts w:ascii="Times New Roman" w:hAnsi="Times New Roman" w:eastAsia="宋体"/>
          <w:b/>
          <w:color w:val="003264"/>
          <w:sz w:val="24"/>
        </w:rPr>
        <w:t>Longitudinal investigation of spatial memory and retinal parameters in a 5xFAD model of Alzheimer’s disease reveals differences dependent on genotype and sex</w:t>
      </w:r>
    </w:p>
    <w:p>
      <w:r>
        <w:rPr>
          <w:rFonts w:ascii="Times New Roman" w:hAnsi="Times New Roman" w:eastAsia="宋体"/>
          <w:sz w:val="21"/>
        </w:rPr>
        <w:t>作者: Georg Ladurner, Conrad W. Merkle, Lucas May, Sybren Worm, Yash Patel, Maria Varaka, Magdalena Daurer, Laurenz Jauk, Roland Rabl, Philipp Königshofer, Gerhard Garhöfer, Manuela Prokesch, Bernhard Baumann</w:t>
        <w:br/>
      </w:r>
      <w:r>
        <w:rPr>
          <w:rFonts w:ascii="Times New Roman" w:hAnsi="Times New Roman" w:eastAsia="宋体"/>
          <w:sz w:val="21"/>
        </w:rPr>
        <w:t xml:space="preserve">时间: 2025-12-19 | </w:t>
      </w:r>
      <w:r>
        <w:t xml:space="preserve">链接: </w:t>
      </w:r>
      <w:hyperlink r:id="rId1308">
        <w:r>
          <w:rPr>
            <w:rFonts w:ascii="Times New Roman" w:hAnsi="Times New Roman" w:eastAsia="宋体"/>
            <w:color w:val="0000FF"/>
            <w:sz w:val="21"/>
            <w:u w:val="single"/>
          </w:rPr>
          <w:t>https://doi.org/10.1364/boe.579020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&lt;jats:p&gt;阿尔茨海默病 (AD) 的视网膜表型、其与空间记忆的关系以及性别对表型的影响知之甚少。在这里，我们通过测量视网膜和行为参数来研究 AD 5xFAD 小鼠模型的视网膜和空间记忆。使用定制的光学相干断层扫描 (OCT) 系统对 32 只转基因和 32 只非转基因 5xFAD 小鼠在 6 个月（3-9 月龄）内的视网膜进行成像。进行莫里斯水迷宫（MWM）测试来检查小鼠模型的视网膜和空间记忆表型之间的相关性。在测量期间，视网膜总厚度和视网膜内层厚度略有增加，而视网膜外层和视网膜神经纤维层厚度没有显着变化。 MWM和层厚度数据之间的相关性分析揭示了内核层厚度和空间记忆能力之间的正相关性。 OCT和MWM数据揭示了5xFAD小鼠模型视网膜表型的性别差异，研究不同阶段视网膜厚度的变化以及视网膜和空间记忆表型之间不同的相关性。&lt;/jats:p&gt;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retinal phenotype of Alzheimer’s disease (AD), its connection to spatial memory, and the influence of sex on the phenotype are poorly understood. Here, we investigate the retina and spatial memory of 5xFAD mouse models of AD by measuring retinal and behavioral parameters. A custom-built optical coherence tomography (OCT) system is used to image the retina of 32 transgenic and 32 non-transgenic 5xFAD mice over the course of 6 months (3-9 months of age). The Morris water maze (MWM) test was performed to examine correlations between the retinal and spatial memory phenotype of the mouse model. Total retinal and inner retinal layer thickness increased slightly over the measurement period, while outer retinal layer and retinal nerve fiber layer thickness showed no significant change. The correlation analysis between MWM and layer thickness data revealed a positive correlation between inner nuclear layer thickness and spatial memory capabilities. OCT and MWM data revealed sex-based differences in the retinal phenotype of the 5xFAD mouse model, with changes in retinal thickness in different stages of the study and dissimilar correlations between retinal and spatial memory phenotype.&lt;/jats:p&gt;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时域漫相关光谱中自相关函数建模和数据处理的方法</w:t>
      </w:r>
    </w:p>
    <w:p>
      <w:r>
        <w:rPr>
          <w:rFonts w:ascii="Times New Roman" w:hAnsi="Times New Roman" w:eastAsia="宋体"/>
          <w:b/>
          <w:color w:val="003264"/>
          <w:sz w:val="24"/>
        </w:rPr>
        <w:t>Approaches for modelling autocorrelation function and data processing in time-domain diffuse correlation spectroscopy</w:t>
      </w:r>
    </w:p>
    <w:p>
      <w:r>
        <w:rPr>
          <w:rFonts w:ascii="Times New Roman" w:hAnsi="Times New Roman" w:eastAsia="宋体"/>
          <w:sz w:val="21"/>
        </w:rPr>
        <w:t>作者: Aleh Sudakou, Ilias Tachtsidis, Michal Kacprzak, Adam Liebert, Stanislaw Wojtkiewicz</w:t>
        <w:br/>
      </w:r>
      <w:r>
        <w:rPr>
          <w:rFonts w:ascii="Times New Roman" w:hAnsi="Times New Roman" w:eastAsia="宋体"/>
          <w:sz w:val="21"/>
        </w:rPr>
        <w:t xml:space="preserve">时间: 2025-12-01 | </w:t>
      </w:r>
      <w:r>
        <w:t xml:space="preserve">链接: </w:t>
      </w:r>
      <w:hyperlink r:id="rId1309">
        <w:r>
          <w:rPr>
            <w:rFonts w:ascii="Times New Roman" w:hAnsi="Times New Roman" w:eastAsia="宋体"/>
            <w:color w:val="0000FF"/>
            <w:sz w:val="21"/>
            <w:u w:val="single"/>
          </w:rPr>
          <w:t>https://doi.org/10.1364/boe.577785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时域漫相关光谱（TD-DCS）是一种用于测量组织血流的非侵入性光学技术。恢复血流指数（</w:t>
        <w:br/>
        <w:t xml:space="preserve">                    &lt;jats:斜体&gt;αD&lt;/jats:斜体&gt;</w:t>
        <w:br/>
        <w:t xml:space="preserve">                    &lt;jats:sub&gt;b&lt;/jats:sub&gt;</w:t>
        <w:br/>
        <w:t xml:space="preserve">                    ）需要对归一化电场自相关函数进行精确建模（</w:t>
        <w:br/>
        <w:t xml:space="preserve">                    &lt;jats：斜体&gt;g&lt;/jats：斜体&gt;</w:t>
        <w:br/>
        <w:t xml:space="preserve">                    &lt;jats:sub&gt;1&lt;/jats:sub&gt;</w:t>
        <w:br/>
        <w:t xml:space="preserve">                    ），以及优化的数据处理方法，以最大限度地减少噪音。我们定量比较了四种建模方法</w:t>
        <w:br/>
        <w:t xml:space="preserve">                    &lt;jats：斜体&gt;g&lt;/jats：斜体&gt;</w:t>
        <w:br/>
        <w:t xml:space="preserve">                    &lt;jats:sub&gt;1&lt;/jats:sub&gt;</w:t>
        <w:br/>
        <w:t xml:space="preserve">                    ：（i）使用动量传递（</w:t>
        <w:br/>
        <w:t xml:space="preserve">                    &lt;jats:斜体&gt;Y&lt;/jats:斜体&gt;</w:t>
        <w:br/>
        <w:t xml:space="preserve">                    ）和光程（</w:t>
        <w:br/>
        <w:t xml:space="preserve">                    &lt;贾茨：斜体&gt;L&lt;/贾茨：斜体&gt;</w:t>
        <w:br/>
        <w:t xml:space="preserve">                    ）来自蒙特卡罗 (MC) 模拟，(ii) 使用</w:t>
        <w:br/>
        <w:t xml:space="preserve">                    &lt;贾茨：斜体&gt;L&lt;/贾茨：斜体&gt;</w:t>
        <w:br/>
        <w:t xml:space="preserve">                    仅，(iii) 在时域中应用光子扩散方程 (DE) 的解析解，以及 (iv) 在稳态下应用相关扩散方程 (CDE) 的解析解。第二种和第三种方法使用近红外光谱 (NIRS) 解决方案进行建模</w:t>
        <w:br/>
        <w:t xml:space="preserve">                    &lt;jats：斜体&gt;g&lt;/jats：斜体&gt;</w:t>
        <w:br/>
        <w:t xml:space="preserve">                    &lt;jats:sub&gt;1&lt;/jats:sub&gt;</w:t>
        <w:br/>
        <w:t xml:space="preserve">                    在 DCS 中，假设</w:t>
        <w:br/>
        <w:t xml:space="preserve">                    &lt;jats:斜体&gt;Y&lt;/jats:斜体&gt;</w:t>
        <w:br/>
        <w:t xml:space="preserve">                     = </w:t>
        <w:br/>
        <w:t xml:space="preserve">                    &lt;jats:斜体&gt;μ'&lt;/jats:斜体&gt;</w:t>
        <w:br/>
        <w:t xml:space="preserve">                    &lt;jats:sub&gt;s&lt;/jats:sub&gt;</w:t>
        <w:br/>
        <w:t xml:space="preserve">                    &lt;贾茨：斜体&gt;L&lt;/贾茨：斜体&gt;</w:t>
        <w:br/>
        <w:t xml:space="preserve">                    。我们计算了</w:t>
        <w:br/>
        <w:t xml:space="preserve">                    &lt;jats：斜体&gt;g&lt;/jats：斜体&gt;</w:t>
        <w:br/>
        <w:t xml:space="preserve">                    &lt;jats:sub&gt;1&lt;/jats:sub&gt;</w:t>
        <w:br/>
        <w:t xml:space="preserve">                    使用第一种方法绘制曲线，考虑黄金标准，并恢复</w:t>
        <w:br/>
        <w:t xml:space="preserve">                    &lt;jats:斜体&gt;αD&lt;/jats:斜体&gt;</w:t>
        <w:br/>
        <w:t xml:space="preserve">                    &lt;jats:sub&gt;b&lt;/jats:sub&gt;</w:t>
        <w:br/>
        <w:t xml:space="preserve">                    针对不同的源-探测器距离使用其他三种方法（</w:t>
        <w:br/>
        <w:t xml:space="preserve">                    &lt;jats:斜体&gt;ρ&lt;/jats:斜体&gt;</w:t>
        <w:br/>
        <w:t xml:space="preserve">                    ）和散射系数（</w:t>
        <w:br/>
        <w:t xml:space="preserve">                    &lt;jats:斜体&gt;μ'&lt;/jats:斜体&gt;</w:t>
        <w:br/>
        <w:t xml:space="preserve">                    &lt;jats:sub&gt;s&lt;/jats:sub&gt;</w:t>
        <w:br/>
        <w:t xml:space="preserve">                    ）。此外，我们还研究了相关器时间箱宽度（</w:t>
        <w:br/>
        <w:t xml:space="preserve">                    &lt;贾茨：斜体&gt;T&lt;/贾茨：斜体&gt;</w:t>
        <w:br/>
        <w:t xml:space="preserve">                    &lt;jats:sub&gt;bin&lt;/jats:sub&gt;</w:t>
        <w:br/>
        <w:t xml:space="preserve">                    ）是数据处理中的一个可调参数，影响标准差</w:t>
        <w:br/>
        <w:t xml:space="preserve">                    &lt;jats：斜体&gt;g&lt;/jats：斜体&gt;</w:t>
        <w:br/>
        <w:t xml:space="preserve">                    &lt;jats:sub&gt;1&lt;/jats:sub&gt;</w:t>
        <w:br/>
        <w:t xml:space="preserve">                    （或归一化强度自相关函数</w:t>
        <w:br/>
        <w:t xml:space="preserve">                    &lt;jats：斜体&gt;g&lt;/jats：斜体&gt;</w:t>
        <w:br/>
        <w:t xml:space="preserve">                    &lt;贾茨：子&gt;2&lt;/贾茨：子&gt;</w:t>
        <w:br/>
        <w:t xml:space="preserve">                    ）。我们使用了更方便的噪声方程版本，表示为</w:t>
        <w:br/>
        <w:t xml:space="preserve">                    &lt;jats：斜体&gt;g&lt;/jats：斜体&gt;</w:t>
        <w:br/>
        <w:t xml:space="preserve">                    &lt;jats:sub&gt;1&lt;/jats:sub&gt;</w:t>
        <w:br/>
        <w:t xml:space="preserve">                    （或</w:t>
        <w:br/>
        <w:t xml:space="preserve">                    &lt;jats：斜体&gt;g&lt;/jats：斜体&gt;</w:t>
        <w:br/>
        <w:t xml:space="preserve">                    &lt;贾茨：子&gt;2&lt;/贾茨：子&gt;</w:t>
        <w:br/>
        <w:t xml:space="preserve">                    ），这样就无需知道衰减率。当使用~0.5 ns后检测到的光子时，所有四种方法都产生几乎相同的结果</w:t>
        <w:br/>
        <w:t xml:space="preserve">                    &lt;jats：斜体&gt;g&lt;/jats：斜体&gt;</w:t>
        <w:br/>
        <w:t xml:space="preserve">                    &lt;jats:sub&gt;1&lt;/jats:sub&gt;</w:t>
        <w:br/>
        <w:t xml:space="preserve">                    曲线。使用所有检测到的光子，DE 解决方案在恢复的结果中产生的误差可以忽略不计（高达 ∼2%）</w:t>
        <w:br/>
        <w:t xml:space="preserve">                    &lt;jats:斜体&gt;αD&lt;/jats:斜体&gt;</w:t>
        <w:br/>
        <w:t xml:space="preserve">                    &lt;jats:sub&gt;b&lt;/jats:sub&gt;</w:t>
        <w:br/>
        <w:t xml:space="preserve">                    跨越各种</w:t>
        <w:br/>
        <w:t xml:space="preserve">                    &lt;jats:斜体&gt;ρ&lt;/jats:斜体&gt;</w:t>
        <w:br/>
        <w:t xml:space="preserve">                    和</w:t>
        <w:br/>
        <w:t xml:space="preserve">                    &lt;jats:斜体&gt;μ'&lt;/jats:斜体&gt;</w:t>
        <w:br/>
        <w:t xml:space="preserve">                    &lt;jats:sub&gt;s&lt;/jats:sub&gt;</w:t>
        <w:br/>
        <w:t xml:space="preserve">                    ，同时使用</w:t>
        <w:br/>
        <w:t xml:space="preserve">                    &lt;贾茨：斜体&gt;L&lt;/贾茨：斜体&gt;</w:t>
        <w:br/>
        <w:t xml:space="preserve">                    MC 模拟导致了较大的误差（在</w:t>
        <w:br/>
        <w:t xml:space="preserve">                    &lt;jats:斜体&gt;ρ&lt;/jats:斜体&gt;</w:t>
        <w:br/>
        <w:t xml:space="preserve">                     = 5 mm 和 ∼1.5% at</w:t>
        <w:br/>
        <w:t xml:space="preserve">                    &lt;jats:斜体&gt;ρ&lt;/jats:斜体&gt;</w:t>
        <w:br/>
        <w:t xml:space="preserve">                     = 30 mm）。概率分布分析</w:t>
        <w:br/>
        <w:t xml:space="preserve">                    &lt;贾茨：斜体&gt;P&lt;/贾茨：斜体&gt;</w:t>
        <w:br/>
        <w:t xml:space="preserve">                    （</w:t>
        <w:br/>
        <w:t xml:space="preserve">                    &lt;jats:斜体&gt;Y&lt;/jats:斜体&gt;</w:t>
        <w:br/>
        <w:t xml:space="preserve">                    ）和</w:t>
        <w:br/>
        <w:t xml:space="preserve">                    &lt;贾茨：斜体&gt;P&lt;/贾茨：斜体&gt;</w:t>
        <w:br/>
        <w:t xml:space="preserve">                    （</w:t>
        <w:br/>
        <w:t xml:space="preserve">                    &lt;jats:斜体&gt;μ'&lt;/jats:斜体&gt;</w:t>
        <w:br/>
        <w:t xml:space="preserve">                    &lt;jats:sub&gt;s&lt;/jats</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Time-domain diffuse correlation spectroscopy (TD-DCS) is a non-invasive optical technique for measuring tissue blood flow. Recovering the blood flow index (</w:t>
        <w:br/>
        <w:t xml:space="preserve">                    &lt;jats:italic&gt;αD&lt;/jats:italic&gt;</w:t>
        <w:br/>
        <w:t xml:space="preserve">                    &lt;jats:sub&gt;b&lt;/jats:sub&gt;</w:t>
        <w:br/>
        <w:t xml:space="preserve">                    ) requires accurate modelling of the normalised electric field autocorrelation function (</w:t>
        <w:br/>
        <w:t xml:space="preserve">                    &lt;jats:italic&gt;g&lt;/jats:italic&gt;</w:t>
        <w:br/>
        <w:t xml:space="preserve">                    &lt;jats:sub&gt;1&lt;/jats:sub&gt;</w:t>
        <w:br/>
        <w:t xml:space="preserve">                    ), and an optimised data processing approach to minimise noise. We quantitatively compared four modelling approaches for</w:t>
        <w:br/>
        <w:t xml:space="preserve">                    &lt;jats:italic&gt;g&lt;/jats:italic&gt;</w:t>
        <w:br/>
        <w:t xml:space="preserve">                    &lt;jats:sub&gt;1&lt;/jats:sub&gt;</w:t>
        <w:br/>
        <w:t xml:space="preserve">                    : (i) using momentum transfer (</w:t>
        <w:br/>
        <w:t xml:space="preserve">                    &lt;jats:italic&gt;Y&lt;/jats:italic&gt;</w:t>
        <w:br/>
        <w:t xml:space="preserve">                    ) and pathlengths (</w:t>
        <w:br/>
        <w:t xml:space="preserve">                    &lt;jats:italic&gt;L&lt;/jats:italic&gt;</w:t>
        <w:br/>
        <w:t xml:space="preserve">                    ) from Monte Carlo (MC) simulations, (ii) using</w:t>
        <w:br/>
        <w:t xml:space="preserve">                    &lt;jats:italic&gt;L&lt;/jats:italic&gt;</w:t>
        <w:br/>
        <w:t xml:space="preserve">                    only, (iii) applying an analytical solution of the photon diffusion equation (DE) in time domain, and (iv) applying an analytical solution of the correlation diffusion equation (CDE) in steady state. The second and third approaches use solutions in near-infrared spectroscopy (NIRS) for modelling</w:t>
        <w:br/>
        <w:t xml:space="preserve">                    &lt;jats:italic&gt;g&lt;/jats:italic&gt;</w:t>
        <w:br/>
        <w:t xml:space="preserve">                    &lt;jats:sub&gt;1&lt;/jats:sub&gt;</w:t>
        <w:br/>
        <w:t xml:space="preserve">                    in DCS by assuming</w:t>
        <w:br/>
        <w:t xml:space="preserve">                    &lt;jats:italic&gt;Y&lt;/jats:italic&gt;</w:t>
        <w:br/>
        <w:t xml:space="preserve">                     = </w:t>
        <w:br/>
        <w:t xml:space="preserve">                    &lt;jats:italic&gt;μ′&lt;/jats:italic&gt;</w:t>
        <w:br/>
        <w:t xml:space="preserve">                    &lt;jats:sub&gt;s&lt;/jats:sub&gt;</w:t>
        <w:br/>
        <w:t xml:space="preserve">                    &lt;jats:italic&gt;L&lt;/jats:italic&gt;</w:t>
        <w:br/>
        <w:t xml:space="preserve">                    . We computed</w:t>
        <w:br/>
        <w:t xml:space="preserve">                    &lt;jats:italic&gt;g&lt;/jats:italic&gt;</w:t>
        <w:br/>
        <w:t xml:space="preserve">                    &lt;jats:sub&gt;1&lt;/jats:sub&gt;</w:t>
        <w:br/>
        <w:t xml:space="preserve">                    curves using the first approach, considered the gold standard, and recovered</w:t>
        <w:br/>
        <w:t xml:space="preserve">                    &lt;jats:italic&gt;αD&lt;/jats:italic&gt;</w:t>
        <w:br/>
        <w:t xml:space="preserve">                    &lt;jats:sub&gt;b&lt;/jats:sub&gt;</w:t>
        <w:br/>
        <w:t xml:space="preserve">                    using the other three approaches for various source-detector distances (</w:t>
        <w:br/>
        <w:t xml:space="preserve">                    &lt;jats:italic&gt;ρ&lt;/jats:italic&gt;</w:t>
        <w:br/>
        <w:t xml:space="preserve">                    ) and scattering coefficients (</w:t>
        <w:br/>
        <w:t xml:space="preserve">                    &lt;jats:italic&gt;μ′&lt;/jats:italic&gt;</w:t>
        <w:br/>
        <w:t xml:space="preserve">                    &lt;jats:sub&gt;s&lt;/jats:sub&gt;</w:t>
        <w:br/>
        <w:t xml:space="preserve">                    ). Also, we investigated how the correlator time bin width (</w:t>
        <w:br/>
        <w:t xml:space="preserve">                    &lt;jats:italic&gt;T&lt;/jats:italic&gt;</w:t>
        <w:br/>
        <w:t xml:space="preserve">                    &lt;jats:sub&gt;bin&lt;/jats:sub&gt;</w:t>
        <w:br/>
        <w:t xml:space="preserve">                    ), which is an adjustable parameter in data processing, affects the standard deviation of</w:t>
        <w:br/>
        <w:t xml:space="preserve">                    &lt;jats:italic&gt;g&lt;/jats:italic&gt;</w:t>
        <w:br/>
        <w:t xml:space="preserve">                    &lt;jats:sub&gt;1&lt;/jats:sub&gt;</w:t>
        <w:br/>
        <w:t xml:space="preserve">                    (or the normalised intensity autocorrelation function</w:t>
        <w:br/>
        <w:t xml:space="preserve">                    &lt;jats:italic&gt;g&lt;/jats:italic&gt;</w:t>
        <w:br/>
        <w:t xml:space="preserve">                    &lt;jats:sub&gt;2&lt;/jats:sub&gt;</w:t>
        <w:br/>
        <w:t xml:space="preserve">                    ). We used a more convenient version of the noise equation expressed as a function of</w:t>
        <w:br/>
        <w:t xml:space="preserve">                    &lt;jats:italic&gt;g&lt;/jats:italic&gt;</w:t>
        <w:br/>
        <w:t xml:space="preserve">                    &lt;jats:sub&gt;1&lt;/jats:sub&gt;</w:t>
        <w:br/>
        <w:t xml:space="preserve">                    (or</w:t>
        <w:br/>
        <w:t xml:space="preserve">                    &lt;jats:italic&gt;g&lt;/jats:italic&gt;</w:t>
        <w:br/>
        <w:t xml:space="preserve">                    &lt;jats:sub&gt;2&lt;/jats:sub&gt;</w:t>
        <w:br/>
        <w:t xml:space="preserve">                    ), which removes the need to know the decay rate. When using photons detected after ∼0.5 ns, all four approaches produced nearly identical</w:t>
        <w:br/>
        <w:t xml:space="preserve">                    &lt;jats:italic&gt;g&lt;/jats:italic&gt;</w:t>
        <w:br/>
        <w:t xml:space="preserve">                    &lt;jats:sub&gt;1&lt;/jats:sub&gt;</w:t>
        <w:br/>
        <w:t xml:space="preserve">                    curves. Using all detected photons, the DE solution produced negligible errors (up to ∼2%) in the recovered</w:t>
        <w:br/>
        <w:t xml:space="preserve">                    &lt;jats:italic&gt;αD&lt;/jats:italic&gt;</w:t>
        <w:br/>
        <w:t xml:space="preserve">                    &lt;jats:sub&gt;b&lt;/jats:sub&gt;</w:t>
        <w:br/>
        <w:t xml:space="preserve">                    across various</w:t>
        <w:br/>
        <w:t xml:space="preserve">                    &lt;jats:italic&gt;ρ&lt;/jats:italic&gt;</w:t>
        <w:br/>
        <w:t xml:space="preserve">                    and</w:t>
        <w:br/>
        <w:t xml:space="preserve">                    &lt;jats:italic&gt;μ′&lt;/jats:italic&gt;</w:t>
        <w:br/>
        <w:t xml:space="preserve">                    &lt;jats:sub&gt;s&lt;/jats:sub&gt;</w:t>
        <w:br/>
        <w:t xml:space="preserve">                    , while using</w:t>
        <w:br/>
        <w:t xml:space="preserve">                    &lt;jats:italic&gt;L&lt;/jats:italic&gt;</w:t>
        <w:br/>
        <w:t xml:space="preserve">                    from MC simulations resulted in larger errors (up to ∼9% at</w:t>
        <w:br/>
        <w:t xml:space="preserve">                    &lt;jats:italic&gt;ρ&lt;/jats:italic&gt;</w:t>
        <w:br/>
        <w:t xml:space="preserve">                     = 5 mm and ∼1.5% at</w:t>
        <w:br/>
        <w:t xml:space="preserve">                    &lt;jats:italic&gt;ρ&lt;/jats:italic&gt;</w:t>
        <w:br/>
        <w:t xml:space="preserve">                     = 30 mm). The analysis of the probability distributions</w:t>
        <w:br/>
        <w:t xml:space="preserve">                    &lt;jats:italic&gt;P&lt;/jats:italic&gt;</w:t>
        <w:br/>
        <w:t xml:space="preserve">                    (</w:t>
        <w:br/>
        <w:t xml:space="preserve">                    &lt;jats:italic&gt;Y&lt;/jats:italic&gt;</w:t>
        <w:br/>
        <w:t xml:space="preserve">                    ) and</w:t>
        <w:br/>
        <w:t xml:space="preserve">                    &lt;jats:italic&gt;P&lt;/jats:italic&gt;</w:t>
        <w:br/>
        <w:t xml:space="preserve">                    (</w:t>
        <w:br/>
        <w:t xml:space="preserve">                    &lt;jats:italic&gt;μ′&lt;/jats:italic&gt;</w:t>
        <w:br/>
        <w:t xml:space="preserve">                    &lt;jats:sub&gt;s&lt;/jats:sub&gt;</w:t>
        <w:br/>
        <w:t xml:space="preserve">                    &lt;jats:italic&gt;L&lt;/jats:italic&gt;</w:t>
        <w:br/>
        <w:t xml:space="preserve">                    ) explained these differences. As expected, the standard deviation of</w:t>
        <w:br/>
        <w:t xml:space="preserve">                    &lt;jats:italic&gt;g&lt;/jats:italic&gt;</w:t>
        <w:br/>
        <w:t xml:space="preserve">                    &lt;jats:sub&gt;1&lt;/jats:sub&gt;</w:t>
        <w:br/>
        <w:t xml:space="preserve">                    (or</w:t>
        <w:br/>
        <w:t xml:space="preserve">                    &lt;jats:italic&gt;g&lt;/jats:italic&gt;</w:t>
        <w:br/>
        <w:t xml:space="preserve">                    &lt;jats:sub&gt;2&lt;/jats:sub&gt;</w:t>
        <w:br/>
        <w:t xml:space="preserve">                    ) can be reduced during data processing by increasing</w:t>
        <w:br/>
        <w:t xml:space="preserve">                    &lt;jats:italic&gt;T&lt;/jats:italic&gt;</w:t>
        <w:br/>
        <w:t xml:space="preserve">                    &lt;jats:sub&gt;bin&lt;/jats:sub&gt;</w:t>
        <w:br/>
        <w:t xml:space="preserve">                    . To achieve the lowest standard deviation,</w:t>
        <w:br/>
        <w:t xml:space="preserve">                    &lt;jats:italic&gt;T&lt;/jats:italic&gt;</w:t>
        <w:br/>
        <w:t xml:space="preserve">                    &lt;jats:sub&gt;bin&lt;/jats:sub&gt;</w:t>
        <w:br/>
        <w:t xml:space="preserve">                    should be longer than the inverse of the photon count rate, indicating that the optimal</w:t>
        <w:br/>
        <w:t xml:space="preserve">                    &lt;jats:italic&gt;T&lt;/jats:italic&gt;</w:t>
        <w:br/>
        <w:t xml:space="preserve">                    &lt;jats:sub&gt;bin&lt;/jats:sub&gt;</w:t>
        <w:br/>
        <w:t xml:space="preserve">                    may vary across different time gates. The results provide quantitative insights into modelling</w:t>
        <w:br/>
        <w:t xml:space="preserve">                    &lt;jats:italic&gt;g&lt;/jats:italic&gt;</w:t>
        <w:br/>
        <w:t xml:space="preserve">                    &lt;jats:sub&gt;1&lt;/jats:sub&gt;</w:t>
        <w:br/>
        <w:t xml:space="preserve">                    (or</w:t>
        <w:br/>
        <w:t xml:space="preserve">                    &lt;jats:italic&gt;g&lt;/jats:italic&gt;</w:t>
        <w:br/>
        <w:t xml:space="preserve">                    &lt;jats:sub&gt;2&lt;/jats:sub&gt;</w:t>
        <w:br/>
        <w:t xml:space="preserve">                    ), and provide a direct guideline for minimising the standard deviation of</w:t>
        <w:br/>
        <w:t xml:space="preserve">                    &lt;jats:italic&gt;g&lt;/jats:italic&gt;</w:t>
        <w:br/>
        <w:t xml:space="preserve">                    &lt;jats:sub&gt;1&lt;/jats:sub&gt;</w:t>
        <w:br/>
        <w:t xml:space="preserve">                    (or</w:t>
        <w:br/>
        <w:t xml:space="preserve">                    &lt;jats:italic&gt;g&lt;/jats:italic&gt;</w:t>
        <w:br/>
        <w:t xml:space="preserve">                    &lt;jats:sub&gt;2&lt;/jats:sub&gt;</w:t>
        <w:br/>
        <w:t xml:space="preserve">                    ) in data processing.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Verasonics 定制设计的多波长光声和超声成像：从技术进步到癌症临床前应用</w:t>
      </w:r>
    </w:p>
    <w:p>
      <w:r>
        <w:rPr>
          <w:rFonts w:ascii="Times New Roman" w:hAnsi="Times New Roman" w:eastAsia="宋体"/>
          <w:b/>
          <w:color w:val="003264"/>
          <w:sz w:val="24"/>
        </w:rPr>
        <w:t>Custom-designed Verasonics-based multi-wavelength photoacoustic and ultrasound imaging: from technical advances to preclinical applications in cancer</w:t>
      </w:r>
    </w:p>
    <w:p>
      <w:r>
        <w:rPr>
          <w:rFonts w:ascii="Times New Roman" w:hAnsi="Times New Roman" w:eastAsia="宋体"/>
          <w:sz w:val="21"/>
        </w:rPr>
        <w:t>作者: Deeksha M. Sankepalle, Andrew Langley, Tayyaba Hasan, Srivalleesha Mallidi</w:t>
        <w:br/>
      </w:r>
      <w:r>
        <w:rPr>
          <w:rFonts w:ascii="Times New Roman" w:hAnsi="Times New Roman" w:eastAsia="宋体"/>
          <w:sz w:val="21"/>
        </w:rPr>
        <w:t xml:space="preserve">时间: 2025-12-01 | </w:t>
      </w:r>
      <w:r>
        <w:t xml:space="preserve">链接: </w:t>
      </w:r>
      <w:hyperlink r:id="rId1310">
        <w:r>
          <w:rPr>
            <w:rFonts w:ascii="Times New Roman" w:hAnsi="Times New Roman" w:eastAsia="宋体"/>
            <w:color w:val="0000FF"/>
            <w:sz w:val="21"/>
            <w:u w:val="single"/>
          </w:rPr>
          <w:t>https://doi.org/10.1364/boe.577766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&lt;jats:p&gt;实时多波长光声 (PA) 成像已成为一种</w:t>
        <w:br/>
        <w:tab/>
        <w:tab/>
        <w:tab/>
        <w:tab/>
        <w:tab/>
        <w:t>研究肿瘤血管动力学的强大方法，提供</w:t>
        <w:br/>
        <w:tab/>
        <w:tab/>
        <w:tab/>
        <w:tab/>
        <w:tab/>
        <w:t>血流动力学变化的非侵入性、高分辨率可视化</w:t>
        <w:br/>
        <w:tab/>
        <w:tab/>
        <w:tab/>
        <w:tab/>
        <w:tab/>
        <w:t>这对于癌症诊断和治疗监测至关重要。在</w:t>
        <w:br/>
        <w:tab/>
        <w:tab/>
        <w:tab/>
        <w:tab/>
        <w:tab/>
        <w:t>在本研究中，我们提出了 Verasonics Vantage 的定制集成</w:t>
        <w:br/>
        <w:tab/>
        <w:tab/>
        <w:tab/>
        <w:tab/>
        <w:tab/>
        <w:t>配备光学参量振荡器 (OPO) 激光器的超声平台</w:t>
        <w:br/>
        <w:tab/>
        <w:tab/>
        <w:tab/>
        <w:tab/>
        <w:tab/>
        <w:t>系统。研究的第一部分对</w:t>
        <w:br/>
        <w:tab/>
        <w:tab/>
        <w:tab/>
        <w:tab/>
        <w:tab/>
        <w:t>关于使用 Verasonics 系统进行 PA 成像的最新文献，</w:t>
        <w:br/>
        <w:tab/>
        <w:tab/>
        <w:tab/>
        <w:tab/>
        <w:tab/>
        <w:t>强调其能力、局限性和适应性</w:t>
        <w:br/>
        <w:tab/>
        <w:tab/>
        <w:tab/>
        <w:tab/>
        <w:tab/>
        <w:t>先进的成像应用。在此基础上，我们</w:t>
        <w:br/>
        <w:tab/>
        <w:tab/>
        <w:tab/>
        <w:tab/>
        <w:tab/>
        <w:t>引入一个强大的框架，利用 Verasonics 系统</w:t>
        <w:br/>
        <w:tab/>
        <w:tab/>
        <w:tab/>
        <w:tab/>
        <w:tab/>
        <w:t>结合 OPO 激光器的快速调谐功能</w:t>
        <w:br/>
        <w:tab/>
        <w:tab/>
        <w:tab/>
        <w:tab/>
        <w:tab/>
        <w:t>实现同步、多波长 PA 成像。在第二部分中</w:t>
        <w:br/>
        <w:tab/>
        <w:tab/>
        <w:tab/>
        <w:tab/>
        <w:tab/>
        <w:t>在这项研究中，我们展示了所开发的选定应用</w:t>
        <w:br/>
        <w:tab/>
        <w:tab/>
        <w:tab/>
        <w:tab/>
        <w:tab/>
        <w:t>系统，例如肿瘤血管系统的多波长光谱成像</w:t>
        <w:br/>
        <w:tab/>
        <w:tab/>
        <w:tab/>
        <w:tab/>
        <w:tab/>
        <w:t>以及治疗反应的近实时监测。这些案例</w:t>
        <w:br/>
        <w:tab/>
        <w:tab/>
        <w:tab/>
        <w:tab/>
        <w:tab/>
        <w:t>研究强调了系统捕捉动态的能力</w:t>
        <w:br/>
        <w:tab/>
        <w:tab/>
        <w:tab/>
        <w:tab/>
        <w:tab/>
        <w:t>生理变化和支持功能、纵向评估</w:t>
        <w:br/>
        <w:tab/>
        <w:tab/>
        <w:tab/>
        <w:tab/>
        <w:tab/>
        <w:t>在复杂的病理环境中。未来的方向包括</w:t>
        <w:br/>
        <w:tab/>
        <w:tab/>
        <w:tab/>
        <w:tab/>
        <w:tab/>
        <w:t>替代可调谐激光源的探索和集成</w:t>
        <w:br/>
        <w:tab/>
        <w:tab/>
        <w:tab/>
        <w:tab/>
        <w:tab/>
        <w:t>机器学习算法增强实时图像</w:t>
        <w:br/>
        <w:tab/>
        <w:tab/>
        <w:tab/>
        <w:tab/>
        <w:tab/>
        <w:t>重建和光谱分解。总的来说，这部作品</w:t>
        <w:br/>
        <w:tab/>
        <w:tab/>
        <w:tab/>
        <w:tab/>
        <w:tab/>
        <w:t>建立一个多功能且可扩展的平台来推进 PA 成像</w:t>
        <w:br/>
        <w:tab/>
        <w:tab/>
        <w:tab/>
        <w:tab/>
        <w:tab/>
        <w:t>临床前和转化癌症研究。&lt;/jats:p&gt;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&lt;jats:p&gt;Real-time multi-wavelength photoacoustic (PA) imaging has emerged as a</w:t>
        <w:br/>
        <w:tab/>
        <w:tab/>
        <w:tab/>
        <w:tab/>
        <w:tab/>
        <w:t>powerful modality for investigating tumor vascular dynamics, offering</w:t>
        <w:br/>
        <w:tab/>
        <w:tab/>
        <w:tab/>
        <w:tab/>
        <w:tab/>
        <w:t>non-invasive, high-resolution visualization of hemodynamic changes</w:t>
        <w:br/>
        <w:tab/>
        <w:tab/>
        <w:tab/>
        <w:tab/>
        <w:tab/>
        <w:t>that are critical for cancer diagnosis and therapeutic monitoring. In</w:t>
        <w:br/>
        <w:tab/>
        <w:tab/>
        <w:tab/>
        <w:tab/>
        <w:tab/>
        <w:t>this study, we present a custom integration of the Verasonics Vantage</w:t>
        <w:br/>
        <w:tab/>
        <w:tab/>
        <w:tab/>
        <w:tab/>
        <w:tab/>
        <w:t>ultrasound platform with an optical parametric oscillator (OPO) laser</w:t>
        <w:br/>
        <w:tab/>
        <w:tab/>
        <w:tab/>
        <w:tab/>
        <w:tab/>
        <w:t>system. The first part of the study provides a comprehensive review of</w:t>
        <w:br/>
        <w:tab/>
        <w:tab/>
        <w:tab/>
        <w:tab/>
        <w:tab/>
        <w:t>the current literature on PA imaging using the Verasonics system,</w:t>
        <w:br/>
        <w:tab/>
        <w:tab/>
        <w:tab/>
        <w:tab/>
        <w:tab/>
        <w:t>emphasizing its capabilities, limitations, and adaptability for</w:t>
        <w:br/>
        <w:tab/>
        <w:tab/>
        <w:tab/>
        <w:tab/>
        <w:tab/>
        <w:t>advanced imaging applications. Building upon this foundation, we</w:t>
        <w:br/>
        <w:tab/>
        <w:tab/>
        <w:tab/>
        <w:tab/>
        <w:tab/>
        <w:t>introduce a robust framework that leverages the Verasonics system in</w:t>
        <w:br/>
        <w:tab/>
        <w:tab/>
        <w:tab/>
        <w:tab/>
        <w:tab/>
        <w:t>conjunction with the fast-tuning capabilities of the OPO laser to</w:t>
        <w:br/>
        <w:tab/>
        <w:tab/>
        <w:tab/>
        <w:tab/>
        <w:tab/>
        <w:t>enable synchronized, multi-wavelength PA imaging. In the second part</w:t>
        <w:br/>
        <w:tab/>
        <w:tab/>
        <w:tab/>
        <w:tab/>
        <w:tab/>
        <w:t>of the study, we demonstrate selected applications of the developed</w:t>
        <w:br/>
        <w:tab/>
        <w:tab/>
        <w:tab/>
        <w:tab/>
        <w:tab/>
        <w:t>system, such as multi-wavelength spectral imaging of tumor vasculature</w:t>
        <w:br/>
        <w:tab/>
        <w:tab/>
        <w:tab/>
        <w:tab/>
        <w:tab/>
        <w:t>and near-real-time monitoring of therapeutic response. These case</w:t>
        <w:br/>
        <w:tab/>
        <w:tab/>
        <w:tab/>
        <w:tab/>
        <w:tab/>
        <w:t>studies highlight the system’s capability to capture dynamic</w:t>
        <w:br/>
        <w:tab/>
        <w:tab/>
        <w:tab/>
        <w:tab/>
        <w:tab/>
        <w:t>physiological changes and support functional, longitudinal assessments</w:t>
        <w:br/>
        <w:tab/>
        <w:tab/>
        <w:tab/>
        <w:tab/>
        <w:tab/>
        <w:t>in complex pathological environments. Future directions include the</w:t>
        <w:br/>
        <w:tab/>
        <w:tab/>
        <w:tab/>
        <w:tab/>
        <w:tab/>
        <w:t>exploration of alternative tunable laser sources and the integration</w:t>
        <w:br/>
        <w:tab/>
        <w:tab/>
        <w:tab/>
        <w:tab/>
        <w:tab/>
        <w:t>of machine learning algorithms to enhance real-time image</w:t>
        <w:br/>
        <w:tab/>
        <w:tab/>
        <w:tab/>
        <w:tab/>
        <w:tab/>
        <w:t>reconstruction and spectral unmixing. Collectively, this work</w:t>
        <w:br/>
        <w:tab/>
        <w:tab/>
        <w:tab/>
        <w:tab/>
        <w:tab/>
        <w:t>establishes a versatile and scalable platform for advancing PA imaging</w:t>
        <w:br/>
        <w:tab/>
        <w:tab/>
        <w:tab/>
        <w:tab/>
        <w:tab/>
        <w:t>in preclinical and translational cancer research.&lt;/jats:p&gt;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血管内超声成像和聚合物光纤FFR功能组成的多模态导管用于诊断心脏病</w:t>
      </w:r>
    </w:p>
    <w:p>
      <w:r>
        <w:rPr>
          <w:rFonts w:ascii="Times New Roman" w:hAnsi="Times New Roman" w:eastAsia="宋体"/>
          <w:b/>
          <w:color w:val="003264"/>
          <w:sz w:val="24"/>
        </w:rPr>
        <w:t>Multimodality catheter composed of intravascular ultrasound imaging and polymer optical fiber FFR functions for the diagnosis of cardiac disease</w:t>
      </w:r>
    </w:p>
    <w:p>
      <w:r>
        <w:rPr>
          <w:rFonts w:ascii="Times New Roman" w:hAnsi="Times New Roman" w:eastAsia="宋体"/>
          <w:sz w:val="21"/>
        </w:rPr>
        <w:t>作者: Weijin Chen, Xin Cheng, Ning Wang, Xuming Zhang, Min Su, Weichang Wu, Peitian Mu, Quan Du, Hwa-yaw Tam, Weibao Qiu, Jiyan Dai</w:t>
        <w:br/>
      </w:r>
      <w:r>
        <w:rPr>
          <w:rFonts w:ascii="Times New Roman" w:hAnsi="Times New Roman" w:eastAsia="宋体"/>
          <w:sz w:val="21"/>
        </w:rPr>
        <w:t xml:space="preserve">时间: 2025-12-17 | </w:t>
      </w:r>
      <w:r>
        <w:t xml:space="preserve">链接: </w:t>
      </w:r>
      <w:hyperlink r:id="rId1311">
        <w:r>
          <w:rPr>
            <w:rFonts w:ascii="Times New Roman" w:hAnsi="Times New Roman" w:eastAsia="宋体"/>
            <w:color w:val="0000FF"/>
            <w:sz w:val="21"/>
            <w:u w:val="single"/>
          </w:rPr>
          <w:t>https://doi.org/10.1364/boe.578245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&lt;jats:p&gt;在这项研究中，我们开发了一种微创血管内导管</w:t>
        <w:br/>
        <w:tab/>
        <w:tab/>
        <w:tab/>
        <w:tab/>
        <w:tab/>
        <w:t>将超声波成像与基于光纤布拉格光栅 (FBG) 的集成</w:t>
        <w:br/>
        <w:tab/>
        <w:tab/>
        <w:tab/>
        <w:tab/>
        <w:tab/>
        <w:t>机械传感。通过共同集成高频微型</w:t>
        <w:br/>
        <w:tab/>
        <w:tab/>
        <w:tab/>
        <w:tab/>
        <w:tab/>
        <w:t>超声换能器和基于 ZEONEX 的聚合物光纤布拉格</w:t>
        <w:br/>
        <w:tab/>
        <w:tab/>
        <w:tab/>
        <w:tab/>
        <w:tab/>
        <w:t>1.2 mm 导管尖端的光栅，同步</w:t>
        <w:br/>
        <w:tab/>
        <w:tab/>
        <w:tab/>
        <w:tab/>
        <w:tab/>
        <w:t>血管结构可视化监测和采集</w:t>
        <w:br/>
        <w:tab/>
        <w:tab/>
        <w:tab/>
        <w:tab/>
        <w:tab/>
        <w:t>获得血流动力学压力数据。体外实验</w:t>
        <w:br/>
        <w:tab/>
        <w:tab/>
        <w:tab/>
        <w:tab/>
        <w:tab/>
        <w:t>证明该装置的轴向分辨率为</w:t>
        <w:br/>
        <w:tab/>
        <w:tab/>
        <w:tab/>
        <w:tab/>
        <w:tab/>
        <w:t>50 μm，压力灵敏度为 6.81 pm/kPa</w:t>
        <w:br/>
        <w:tab/>
        <w:tab/>
        <w:tab/>
        <w:tab/>
        <w:tab/>
        <w:t>在等渗盐水溶液中操作时。这项技术</w:t>
        <w:br/>
        <w:tab/>
        <w:tab/>
        <w:tab/>
        <w:tab/>
        <w:tab/>
        <w:t>将动态压力传感功能与超声波相结合</w:t>
        <w:br/>
        <w:tab/>
        <w:tab/>
        <w:tab/>
        <w:tab/>
        <w:tab/>
        <w:t>血管介入导管中的结构成像克服</w:t>
        <w:br/>
        <w:tab/>
        <w:tab/>
        <w:tab/>
        <w:tab/>
        <w:tab/>
        <w:t>传统单模态导管评估的局限性</w:t>
        <w:br/>
        <w:tab/>
        <w:tab/>
        <w:tab/>
        <w:tab/>
        <w:tab/>
        <w:t>动脉狭窄的程度。体外实验证明</w:t>
        <w:br/>
        <w:tab/>
        <w:tab/>
        <w:tab/>
        <w:tab/>
        <w:tab/>
        <w:t>该复合导管的压力敏感性为</w:t>
        <w:br/>
        <w:tab/>
        <w:tab/>
        <w:tab/>
        <w:tab/>
        <w:tab/>
        <w:t>明显高于商业压力线。动物</w:t>
        <w:br/>
        <w:tab/>
        <w:tab/>
        <w:tab/>
        <w:tab/>
        <w:tab/>
        <w:t>实验成功捕获了收缩压和舒张压</w:t>
        <w:br/>
        <w:tab/>
        <w:tab/>
        <w:tab/>
        <w:tab/>
        <w:tab/>
        <w:t>压力，确认复合导管能够</w:t>
        <w:br/>
        <w:tab/>
        <w:tab/>
        <w:tab/>
        <w:tab/>
        <w:tab/>
        <w:t>检测血管内压力的动态变化，因此，</w:t>
        <w:br/>
        <w:tab/>
        <w:tab/>
        <w:tab/>
        <w:tab/>
        <w:tab/>
        <w:t>促进多模式诊断方法的诊断</w:t>
        <w:br/>
        <w:tab/>
        <w:tab/>
        <w:tab/>
        <w:tab/>
        <w:tab/>
        <w:t>心血管疾病。&lt;/jats:p&gt;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study, we developed a minimally invasive intravascular catheter</w:t>
        <w:br/>
        <w:tab/>
        <w:tab/>
        <w:tab/>
        <w:tab/>
        <w:tab/>
        <w:t>integrating ultrasonic imaging with fiber Bragg grating (FBG)-based</w:t>
        <w:br/>
        <w:tab/>
        <w:tab/>
        <w:tab/>
        <w:tab/>
        <w:tab/>
        <w:t>mechanical sensing. By co-integrating a high-frequency miniature</w:t>
        <w:br/>
        <w:tab/>
        <w:tab/>
        <w:tab/>
        <w:tab/>
        <w:tab/>
        <w:t>ultrasound transducer and a ZEONEX-based polymer optical fiber Bragg</w:t>
        <w:br/>
        <w:tab/>
        <w:tab/>
        <w:tab/>
        <w:tab/>
        <w:tab/>
        <w:t>grating at the tip of a 1.2 mm catheter, synchronized</w:t>
        <w:br/>
        <w:tab/>
        <w:tab/>
        <w:tab/>
        <w:tab/>
        <w:tab/>
        <w:t>monitoring of vascular structure visualization and acquisition of</w:t>
        <w:br/>
        <w:tab/>
        <w:tab/>
        <w:tab/>
        <w:tab/>
        <w:tab/>
        <w:t>hemodynamic pressure data was achieved. In vitro experiments</w:t>
        <w:br/>
        <w:tab/>
        <w:tab/>
        <w:tab/>
        <w:tab/>
        <w:tab/>
        <w:t>demonstrated that the device attained an axial resolution of</w:t>
        <w:br/>
        <w:tab/>
        <w:tab/>
        <w:tab/>
        <w:tab/>
        <w:tab/>
        <w:t>50 µm and a pressure sensitivity of 6.81 pm/kPa</w:t>
        <w:br/>
        <w:tab/>
        <w:tab/>
        <w:tab/>
        <w:tab/>
        <w:tab/>
        <w:t>when operating in an isotonic saline solution. This technology</w:t>
        <w:br/>
        <w:tab/>
        <w:tab/>
        <w:tab/>
        <w:tab/>
        <w:tab/>
        <w:t>combines dynamic pressure sensing capabilities with ultrasonic</w:t>
        <w:br/>
        <w:tab/>
        <w:tab/>
        <w:tab/>
        <w:tab/>
        <w:tab/>
        <w:t>structural imaging in a vascular interventional catheter to overcome</w:t>
        <w:br/>
        <w:tab/>
        <w:tab/>
        <w:tab/>
        <w:tab/>
        <w:tab/>
        <w:t>the limitations of traditional single-modality catheters in assessing</w:t>
        <w:br/>
        <w:tab/>
        <w:tab/>
        <w:tab/>
        <w:tab/>
        <w:tab/>
        <w:t>the extent of arterial stenosis. In vitro experiments demonstrated</w:t>
        <w:br/>
        <w:tab/>
        <w:tab/>
        <w:tab/>
        <w:tab/>
        <w:tab/>
        <w:t>that the pressure sensitivity of this composite catheter was</w:t>
        <w:br/>
        <w:tab/>
        <w:tab/>
        <w:tab/>
        <w:tab/>
        <w:tab/>
        <w:t>significantly higher than that of commercial pressure wires. Animal</w:t>
        <w:br/>
        <w:tab/>
        <w:tab/>
        <w:tab/>
        <w:tab/>
        <w:tab/>
        <w:t>experiments successfully captured systolic pressure and diastolic</w:t>
        <w:br/>
        <w:tab/>
        <w:tab/>
        <w:tab/>
        <w:tab/>
        <w:tab/>
        <w:t>pressure, confirming that the composite catheter is capable of</w:t>
        <w:br/>
        <w:tab/>
        <w:tab/>
        <w:tab/>
        <w:tab/>
        <w:tab/>
        <w:t>detecting dynamic changes in intravascular stress, and therefore,</w:t>
        <w:br/>
        <w:tab/>
        <w:tab/>
        <w:tab/>
        <w:tab/>
        <w:tab/>
        <w:t>facilitating a multimodal diagnostic approach for the diagnosis of</w:t>
        <w:br/>
        <w:tab/>
        <w:tab/>
        <w:tab/>
        <w:tab/>
        <w:tab/>
        <w:t>cardiovascular diseases.&lt;/jats:p&gt;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视网膜偏心率、色盲和年龄对 AOSLO 测量的视网膜检影的影响</w:t>
      </w:r>
    </w:p>
    <w:p>
      <w:r>
        <w:rPr>
          <w:rFonts w:ascii="Times New Roman" w:hAnsi="Times New Roman" w:eastAsia="宋体"/>
          <w:b/>
          <w:color w:val="003264"/>
          <w:sz w:val="24"/>
        </w:rPr>
        <w:t>Influence of retinal eccentricity, color blindness, and age on optoretinography measured with AOSLO</w:t>
      </w:r>
    </w:p>
    <w:p>
      <w:r>
        <w:rPr>
          <w:rFonts w:ascii="Times New Roman" w:hAnsi="Times New Roman" w:eastAsia="宋体"/>
          <w:sz w:val="21"/>
        </w:rPr>
        <w:t>作者: Julia Granier, Elena Gofas Salas, Kate Grieve</w:t>
        <w:br/>
      </w:r>
      <w:r>
        <w:rPr>
          <w:rFonts w:ascii="Times New Roman" w:hAnsi="Times New Roman" w:eastAsia="宋体"/>
          <w:sz w:val="21"/>
        </w:rPr>
        <w:t xml:space="preserve">时间: 2025-12-01 | </w:t>
      </w:r>
      <w:r>
        <w:t xml:space="preserve">链接: </w:t>
      </w:r>
      <w:hyperlink r:id="rId1312">
        <w:r>
          <w:rPr>
            <w:rFonts w:ascii="Times New Roman" w:hAnsi="Times New Roman" w:eastAsia="宋体"/>
            <w:color w:val="0000FF"/>
            <w:sz w:val="21"/>
            <w:u w:val="single"/>
          </w:rPr>
          <w:t>https://doi.org/10.1364/boe.574449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&lt;jats:p&gt;视视网膜成像 (ORG) 是一种通过测量感光器对闪光的生理反应来评估感光器功能的最新技术。这些反应会引起光感受器光学特性的变化，可以对其进行分析以评估视锥细胞的健康状况。最近的研究表明 ORG 可能是检测视网膜病变的有用生物标志物。然而，ORG 信号取决于各种非病理相关因素，需要考虑到有效的临床转化。在这里，我们引入了一种新的 ORG 度量和基于对刺激做出反应的视锥细胞百分比的映射，并使用自适应光学扫描激光检眼镜 (AOSLO) 研究了视网膜偏心率、色盲和年龄对基于强度的 ORG (iORG) 的影响。&lt;/jats:p&gt;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&lt;jats:p&gt;Optoretinography (ORG) is a recent technique for assessing photoreceptor function by measuring their physiological responses to a flash of light. These responses induce changes in the optical properties of photoreceptors, which can be analyzed to evaluate cone photoreceptor health. Recent studies suggest that ORG could be a useful biomarker for detecting retinal pathologies. However, the ORG signal depends on various non-pathology-related factors that need to be taken into account for effective clinical translation. Here, we introduce a new ORG metric and mapping based on the percentage of cones responsive to the stimulus, and we study the effects of retinal eccentricity, color blindness, and age on intensity-based ORG (iORG) using an adaptive optics scanning laser ophthalmoscope (AOSLO).&lt;/jats:p&gt;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连续扫描全视野 OCT，用于多细胞聚集体的快速体积成像</w:t>
      </w:r>
    </w:p>
    <w:p>
      <w:r>
        <w:rPr>
          <w:rFonts w:ascii="Times New Roman" w:hAnsi="Times New Roman" w:eastAsia="宋体"/>
          <w:b/>
          <w:color w:val="003264"/>
          <w:sz w:val="24"/>
        </w:rPr>
        <w:t>Continuous scanning full-field OCT for fast volumetric imaging of multi-cellular aggregates</w:t>
      </w:r>
    </w:p>
    <w:p>
      <w:r>
        <w:rPr>
          <w:rFonts w:ascii="Times New Roman" w:hAnsi="Times New Roman" w:eastAsia="宋体"/>
          <w:sz w:val="21"/>
        </w:rPr>
        <w:t>作者: Charlie Kersuzan, Anirban Jana, Amaury Badon</w:t>
        <w:br/>
      </w:r>
      <w:r>
        <w:rPr>
          <w:rFonts w:ascii="Times New Roman" w:hAnsi="Times New Roman" w:eastAsia="宋体"/>
          <w:sz w:val="21"/>
        </w:rPr>
        <w:t xml:space="preserve">时间: 2025-11-13 | </w:t>
      </w:r>
      <w:r>
        <w:t xml:space="preserve">链接: </w:t>
      </w:r>
      <w:hyperlink r:id="rId1313">
        <w:r>
          <w:rPr>
            <w:rFonts w:ascii="Times New Roman" w:hAnsi="Times New Roman" w:eastAsia="宋体"/>
            <w:color w:val="0000FF"/>
            <w:sz w:val="21"/>
            <w:u w:val="single"/>
          </w:rPr>
          <w:t>https://doi.org/10.1364/boe.578177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全视场光学相干断层扫描 (FF-OCT) 提供生物样本的无标记高分辨率成像，但由于压电镜调制而导致采集缓慢，仍然受到限制。我们提出了一种连续扫描 FF-OCT 方法，该方法通过在动态记录图像的同时用电动载物台连续平移样品来消除压电位移和同步。通过对每个像素的时间信号进行傅立叶分析来检索深度分辨信息。这种方法可以在数十秒内实现数百微米的体积成像，并提供比传统四相 FF-OCT 更高的对比度噪声比。因此，连续扫描 FF-OCT 代表了活体组织和类器官 3D 生物成像的一种更简单、更快速的替代方案。</w:t>
      </w:r>
    </w:p>
    <w:p>
      <w:pPr>
        <w:spacing w:before="120"/>
      </w:pPr>
      <w:r>
        <w:rPr>
          <w:rFonts w:ascii="Times New Roman" w:hAnsi="Times New Roman" w:eastAsia="宋体"/>
          <w:b/>
          <w:sz w:val="21"/>
        </w:rPr>
        <w:t>English Abstract:</w:t>
      </w:r>
    </w:p>
    <w:p>
      <w:r>
        <w:rPr>
          <w:rFonts w:ascii="Times New Roman" w:hAnsi="Times New Roman" w:eastAsia="宋体"/>
          <w:sz w:val="21"/>
        </w:rPr>
        <w:t>Full-field optical coherence tomography (FF-OCT) offers label-free, high-resolution imaging of biological samples but remains limited by slow acquisition due to piezoelectric mirror modulation. We present a continuous-scanning FF-OCT method that eliminates piezoelectric displacement and synchronization by continuously translating the sample with a motorized stage while recording images on the fly. Depth-resolved information is retrieved via Fourier analysis of the temporal signal at each pixel. This approach enables volumetric imaging over several hundred micrometers within tens of seconds and provides a higher contrast-to-noise ratio than traditional four-phase FF-OCT. Continuous-scanning FF-OCT thus represents a simpler and faster alternative for 3D bio-imaging of living tissues and organoids.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基于海藻酸钠的组织模拟模型，具有可调谐光学特性，用于激光热疗</w:t>
      </w:r>
    </w:p>
    <w:p>
      <w:r>
        <w:rPr>
          <w:rFonts w:ascii="Times New Roman" w:hAnsi="Times New Roman" w:eastAsia="宋体"/>
          <w:b/>
          <w:color w:val="003264"/>
          <w:sz w:val="24"/>
        </w:rPr>
        <w:t>Sodium alginate-based tissue-mimicking phantom with tunable optical properties for laser thermotherapy</w:t>
      </w:r>
    </w:p>
    <w:p>
      <w:r>
        <w:rPr>
          <w:rFonts w:ascii="Times New Roman" w:hAnsi="Times New Roman" w:eastAsia="宋体"/>
          <w:sz w:val="21"/>
        </w:rPr>
        <w:t>作者: S. A. Mirzaeva, P. V. Aleksandrova, I. N. Dolganova, Yu. A. Suchkov, V. B. Tsvetkov, S. V. Garnov, K. I. Zaytsev, D. G. Kochiev, A. K. Zotov</w:t>
        <w:br/>
      </w:r>
      <w:r>
        <w:rPr>
          <w:rFonts w:ascii="Times New Roman" w:hAnsi="Times New Roman" w:eastAsia="宋体"/>
          <w:sz w:val="21"/>
        </w:rPr>
        <w:t xml:space="preserve">时间: 2025-11-19 | </w:t>
      </w:r>
      <w:r>
        <w:t xml:space="preserve">链接: </w:t>
      </w:r>
      <w:hyperlink r:id="rId1314">
        <w:r>
          <w:rPr>
            <w:rFonts w:ascii="Times New Roman" w:hAnsi="Times New Roman" w:eastAsia="宋体"/>
            <w:color w:val="0000FF"/>
            <w:sz w:val="21"/>
            <w:u w:val="single"/>
          </w:rPr>
          <w:t>https://doi.org/10.1364/boe.575283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在激光消融和热疗技术中，模拟组织体模 (TMP) 发挥着至关重要的作用，可以在不使用生物组织的情况下实现临床前测试和设备校准。特别关注在单个 TMP 中同时复制目标组织的光学、热和机械特性。海藻酸钠由于其物理性质、生物相容性和卓越的热稳定性的可调性，为 TMP 开发提供了一个有前途的材料平台。事实上，作为一种源自褐海藻的多糖，海藻酸钠形成水凝胶（通过离子交联），具有可控的机械和光学特性，以及定制的质地和结构完整性。本文采用 CuSO 负载海藻酸盐基 TMP</w:t>
        <w:br/>
        <w:t xml:space="preserve">                    &lt;贾茨：子&gt;4&lt;/贾茨：子&gt;</w:t>
        <w:br/>
        <w:t xml:space="preserve">                    作为一种吸收成分，卵白蛋白作为一种散射成分，也模拟蛋白质的热凝固，经过精心设计，可以捕获组织的关键光学、热和机械特性。为了使其在肝细胞癌 (HCC) 激光凝固和消融研究中的应用成为可能，我们考虑了这种 TMP 的案例，它在 1064 nm 波长下对肝组织进行建模。涉及 TMP 暴露于激光辐射的实验研究表明，它提供受控的凝血阈值，并通过可逆或不可逆的相变实现热诱导组织损伤的可视化。我们的研究结果揭示了所开发的 TMP 在激光热疗技术中的潜力。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the laser ablation and thermal therapy technologies, tissue-mimicking phantoms (TMPs) play a crucial role, enabling both the preclinical testing and equipment calibration, without the use of biological tissues. Special attention is paid to the simultaneous replication of optical, thermal, and mechanical properties of target tissues in a single TMP. Sodium alginate forms a promising material platform for the TMP development due to the tunability of its physical properties, biocompatibility, and exceptional thermal stability. Indeed, as a polysaccharide derived from brown seaweed, sodium alginate forms hydrogels (through the ionic cross-linking) with controllable mechanical and optical properties, and tailored texture and structural integrity. In this paper, the alginate-based TMP loaded by CuSO</w:t>
        <w:br/>
        <w:t xml:space="preserve">                    &lt;jats:sub&gt;4&lt;/jats:sub&gt;</w:t>
        <w:br/>
        <w:t xml:space="preserve">                    , as an absorptive component, and ovalbumin, as a scattering component that also models the thermal coagulation of proteins, is judiciously designed to capture the key optical, thermal, and mechanical properties of tissues. To make its applications in studies of the laser coagulation and ablation of hepatocellular carcinoma (HCC) of the liver possible, a case example of such a TMP is considered, which models the liver tissues at the 1064 nm wavelength. The experimental studies involving exposure of TMP to laser radiation demonstrate that it offers controlled coagulation thresholds and enables visualization of the heat-induced tissue damage through the reversible or irreversible phase transitions. Our findings uncover the potential of the developed TMP in laser thermotherapy technologies.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适用于高噪声神经科学应用的多参数荧光寿命成像</w:t>
      </w:r>
    </w:p>
    <w:p>
      <w:r>
        <w:rPr>
          <w:rFonts w:ascii="Times New Roman" w:hAnsi="Times New Roman" w:eastAsia="宋体"/>
          <w:b/>
          <w:color w:val="003264"/>
          <w:sz w:val="24"/>
        </w:rPr>
        <w:t>Multi-parameter fluorescence lifetime imaging for high-noise neuroscience applications</w:t>
      </w:r>
    </w:p>
    <w:p>
      <w:r>
        <w:rPr>
          <w:rFonts w:ascii="Times New Roman" w:hAnsi="Times New Roman" w:eastAsia="宋体"/>
          <w:sz w:val="21"/>
        </w:rPr>
        <w:t>作者: Abdelrahman M. Salem, Christopher M. Lacny, Paula-Marie E. Ivey, Wenzhu Qi, Jean-Christophe Rochet, Kevin J. Webb</w:t>
        <w:br/>
      </w:r>
      <w:r>
        <w:rPr>
          <w:rFonts w:ascii="Times New Roman" w:hAnsi="Times New Roman" w:eastAsia="宋体"/>
          <w:sz w:val="21"/>
        </w:rPr>
        <w:t xml:space="preserve">时间: 2026-01-15 | </w:t>
      </w:r>
      <w:r>
        <w:t xml:space="preserve">链接: </w:t>
      </w:r>
      <w:hyperlink r:id="rId1315">
        <w:r>
          <w:rPr>
            <w:rFonts w:ascii="Times New Roman" w:hAnsi="Times New Roman" w:eastAsia="宋体"/>
            <w:color w:val="0000FF"/>
            <w:sz w:val="21"/>
            <w:u w:val="single"/>
          </w:rPr>
          <w:t>https://doi.org/10.1364/boe.578337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&lt;jats:p&gt;荧光寿命成像显微镜 (FLIM) 是一种灵敏的技术，可以深入了解分子相互作用，使其成为了解神经退行性疾病中蛋白质动态的强大工具。然而，旨在捕获具有高空间粒度的活体样品中复杂蛋白质行为的多天纵向 FLIM 研究受到快速采集需求的限制，这意味着信号光子很少且噪声较高。显微镜研究受到许多样品中存在的复杂寿命混合物的进一步挑战，导致更具挑战性的提取问题以及模糊对潜在分子相互作用的洞察的前景。为了在这种情况下实现准确恢复，我们提出了一种噪声估计方法，可以在这种高噪声环境中精确地按像素确定荧光寿命参数。此外，我们引入了一种多指数约束拟合方法，可以从测量数据中使用神经元研究中典型的噪声数据进行稳健的多参数提取。该方法使用参考染料进行了验证，并进一步说明了α-突触核蛋白聚集的神经元成像，α-突触核蛋白是一种与帕金森病发病和进展相关的关键蛋白质。更广泛地说，对蛋白质动力学的可靠研究成为可能，从而提供了一种手段来增进我们对神经退行性疾病病因学的理解，并提供跨不同分子系统和不同学科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&lt;jats:p&gt;Fluorescence lifetime imaging microscopy (FLIM) is a sensitive technique that provides insight into molecular interactions, making it a powerful tool for understanding protein dynamics in neurodegenerative diseases. However, longitudinal FLIM studies over a number of days aimed at capturing complex protein behavior in live samples with high spatial granularity are limited by the need for rapid acquisition, implying few signal photons and high noise. Microscopy studies are further challenged by the complex lifetime mixtures present in many samples, leading to a more challenging extraction problem and the prospect of obscuring insight into the underlying molecular interactions. To enable accurate recovery in such situations, we present a noise estimation method that allows precise, pixel-wise determination of fluorescence lifetime parameters in such high-noise environments. In addition, we introduce a multi-exponential constrained fitting approach that enables robust multiparameter extraction from measured data with noisy data typical of neuron studies. The approach is validated using reference dyes and is further illustrated for neuronal imaging of the aggregation of alpha-synuclein, a key protein related to the onset and progression of Parkinson’s disease. More broadly, reliable studies of protein dynamics become possible, thereby providing a means to advance our understanding of neurodegenerative disease etiology and offering applications across diverse molecular systems and in various disciplines.&lt;/jats:p&gt;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经济高效的穆勒矩阵显微镜可无标记区分黑色素瘤与正常皮肤和常见皮肤癌类型</w:t>
      </w:r>
    </w:p>
    <w:p>
      <w:r>
        <w:rPr>
          <w:rFonts w:ascii="Times New Roman" w:hAnsi="Times New Roman" w:eastAsia="宋体"/>
          <w:b/>
          <w:color w:val="003264"/>
          <w:sz w:val="24"/>
        </w:rPr>
        <w:t>Cost-effective Mueller matrix microscopy for label-free differentiation of melanoma from normal skin and common skin cancer types</w:t>
      </w:r>
    </w:p>
    <w:p>
      <w:r>
        <w:rPr>
          <w:rFonts w:ascii="Times New Roman" w:hAnsi="Times New Roman" w:eastAsia="宋体"/>
          <w:sz w:val="21"/>
        </w:rPr>
        <w:t>作者: V. N. Du Le, Austin Bolden</w:t>
        <w:br/>
      </w:r>
      <w:r>
        <w:rPr>
          <w:rFonts w:ascii="Times New Roman" w:hAnsi="Times New Roman" w:eastAsia="宋体"/>
          <w:sz w:val="21"/>
        </w:rPr>
        <w:t xml:space="preserve">时间: 2025-11-25 | </w:t>
      </w:r>
      <w:r>
        <w:t xml:space="preserve">链接: </w:t>
      </w:r>
      <w:hyperlink r:id="rId1316">
        <w:r>
          <w:rPr>
            <w:rFonts w:ascii="Times New Roman" w:hAnsi="Times New Roman" w:eastAsia="宋体"/>
            <w:color w:val="0000FF"/>
            <w:sz w:val="21"/>
            <w:u w:val="single"/>
          </w:rPr>
          <w:t>https://doi.org/10.1364/boe.578498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皮肤黑色素瘤治疗的一个主要目标是优化疾病的早期检测。目前诊断皮肤癌的金标准方法依赖于病理学家对皮肤镜图像的解释和组织学分析，但这种方法对于黑色素瘤检测的准确性较低且耗时。尽管先进的光学成像技术可以提高非黑色素瘤皮肤癌的检测准确性，但它们对于黑色素瘤的检测仍然不可靠，并且设备和培训成本高昂。在这项研究中，开发了一种由穆勒矩阵形式和分解方法驱动的低成本广视场透射显微镜，用于对正常人类皮肤、黑色素瘤和常见类型皮肤癌（基底细胞癌或 BCC 和鳞状细胞癌或 SCC）中的胶原双折射进行成像。结果表明，延迟的二维图像可以突出肿瘤皮肤中的胶原纤维簇。此外，分析方向作为延迟的函数有助于区分正常皮肤和肿瘤皮肤，而分析方向作为去极化的函数有助于对皮肤癌的类型进行分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major goal in the management of skin melanoma is to optimize early detection of the disease. The current gold standard method for diagnosing skin cancer relies on pathologists’ interpretation of dermoscopy images and on histologic analysis, but this approach has low accuracy for melanoma detection and is time-consuming. Though advanced optical imaging technologies can increase the detection accuracy for non-melanoma skin cancer, they are still unreliable for melanoma detection and are associated with high costs for the equipment and training. In this study, a low-cost wide-field transmission microscope powered by Mueller matrix formalism and decomposition methods is developed to image collagen birefringence in normal human skin, melanoma, and common types of skin cancer (basal cell carcinoma or BCC and squamous cell carcinoma or SCC). The results show that two-dimensional images of retardance can highlight clusters of collagen fibers in tumorous skin. In addition, analyzing orientation as a function of retardance is useful to differentiate normal skin from tumorous skin, while analyzing orientation as a function of depolarization is useful in categorizing types of skin cancer.&lt;/jats:p&gt;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混合粒子波蒙特卡罗 OCT 模拟方法将效率提高了三个数量级</w:t>
      </w:r>
    </w:p>
    <w:p>
      <w:r>
        <w:rPr>
          <w:rFonts w:ascii="Times New Roman" w:hAnsi="Times New Roman" w:eastAsia="宋体"/>
          <w:b/>
          <w:color w:val="003264"/>
          <w:sz w:val="24"/>
        </w:rPr>
        <w:t>Hybrid particle-wave Monte Carlo OCT simulation method provides a three orders of magnitude improvement in efficiency</w:t>
      </w:r>
    </w:p>
    <w:p>
      <w:r>
        <w:rPr>
          <w:rFonts w:ascii="Times New Roman" w:hAnsi="Times New Roman" w:eastAsia="宋体"/>
          <w:sz w:val="21"/>
        </w:rPr>
        <w:t>作者: Gijs Buist, Arjen Amelink, Johannes F. de Boer</w:t>
        <w:br/>
      </w:r>
      <w:r>
        <w:rPr>
          <w:rFonts w:ascii="Times New Roman" w:hAnsi="Times New Roman" w:eastAsia="宋体"/>
          <w:sz w:val="21"/>
        </w:rPr>
        <w:t xml:space="preserve">时间: 2025-12-04 | </w:t>
      </w:r>
      <w:r>
        <w:t xml:space="preserve">链接: </w:t>
      </w:r>
      <w:hyperlink r:id="rId1317">
        <w:r>
          <w:rPr>
            <w:rFonts w:ascii="Times New Roman" w:hAnsi="Times New Roman" w:eastAsia="宋体"/>
            <w:color w:val="0000FF"/>
            <w:sz w:val="21"/>
            <w:u w:val="single"/>
          </w:rPr>
          <w:t>https://doi.org/10.1364/boe.572256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生物组织的衰减系数可以作为与疾病发生或进展相关的结构和功能变化的指标。光学相干断层扫描 (OCT) 根据局部反向散射特性，提供几毫米深度的组织横截面图像。蒙特卡罗 (MC) 模拟非常适合在（低阶）多重散射和血管等夹杂物的混杂情况下研究和改进 OCT 衰减系数提取。然而，由于 OCT 检测配置会拒绝许多反向散射光子，因此当前的 MC 方法非常耗时。在这项工作中，我们提出了两种MC OCT检测模型，一种传统的光子检测模型和一种基于光子最后散射位置的球面波的混合粒子波检测模型，并通过比较相同条件和模拟光子数量下所得深度剖面的信噪比来比较它们的模拟效率。我们发现与传统的光子探测模型相比，混合粒子波模型的模拟效率提高了三个数量级。对于弱散射样品，这两个模型都与单散射理论非常吻合。此外，我们使用混合粒子波模型来模拟 0.1 mm 的实验测量样品</w:t>
        <w:br/>
        <w:t xml:space="preserve">                    &lt;jats:sup&gt;−1&lt;/jats:sup&gt;</w:t>
        <w:br/>
        <w:t xml:space="preserve">                    ≤</w:t>
        <w:br/>
        <w:t xml:space="preserve">                    &lt;jats:斜体&gt;µ&lt;/jats:斜体&gt;</w:t>
        <w:br/>
        <w:t xml:space="preserve">                    &lt;贾茨：子&gt;</w:t>
        <w:br/>
        <w:t xml:space="preserve">                      &lt;jats:斜体&gt;s&lt;/jats:斜体&gt;</w:t>
        <w:br/>
        <w:t xml:space="preserve">                    &lt;/贾茨：子&gt;</w:t>
        <w:br/>
        <w:t xml:space="preserve">                     ≤ ~4.5毫米</w:t>
        <w:br/>
        <w:t xml:space="preserve">                    &lt;jats:sup&gt;−1&lt;/jats:sup&gt;</w:t>
        <w:br/>
        <w:t xml:space="preserve">                    。即使在单散射理论模型无法准确描述实验深度剖面的情况下，所得的模拟深度剖面也显示出与实验深度剖面极好的一致性。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attenuation coefficient of biological tissue could serve as an indicator of structural and functional changes related to the onset or progression of disease. Optical coherence tomography (OCT) provides cross-sectional images of tissue up to a depth of a few millimeters, based on the local backscatter properties. Monte Carlo (MC) simulations are ideally suited to investigate and improve OCT attenuation coefficient extraction in confounding cases of (low-order) multiple scattering and inclusions such as blood vessels. However, current MC methods are time-consuming due to the OCT detection configuration rejecting many of the backscattered photons. In this work, we present two MC OCT detection models, a conventional photon detection model and a hybrid particle-wave detection model based on spherical waves from a photon’s last scatter position, and compare their simulation efficiency by comparing the SNR of the resulting depth profiles for equal conditions and number of simulated photons. We find a three orders of magnitude increase in the simulation efficiency for the hybrid particle-wave model compared to the conventional photon detection model. Both models show excellent agreement with single-scatter theory for weakly scattering samples. Additionally, we use the hybrid particle-wave model to simulate experimentally measured samples with 0.1 mm</w:t>
        <w:br/>
        <w:t xml:space="preserve">                    &lt;jats:sup&gt;−1&lt;/jats:sup&gt;</w:t>
        <w:br/>
        <w:t xml:space="preserve">                    ≤</w:t>
        <w:br/>
        <w:t xml:space="preserve">                    &lt;jats:italic&gt;µ&lt;/jats:italic&gt;</w:t>
        <w:br/>
        <w:t xml:space="preserve">                    &lt;jats:sub&gt;</w:t>
        <w:br/>
        <w:t xml:space="preserve">                      &lt;jats:italic&gt;s&lt;/jats:italic&gt;</w:t>
        <w:br/>
        <w:t xml:space="preserve">                    &lt;/jats:sub&gt;</w:t>
        <w:br/>
        <w:t xml:space="preserve">                     ≤ ~4.5 mm</w:t>
        <w:br/>
        <w:t xml:space="preserve">                    &lt;jats:sup&gt;−1&lt;/jats:sup&gt;</w:t>
        <w:br/>
        <w:t xml:space="preserve">                    . The resulting simulated depth profiles show excellent agreement with the experimental depth profiles, even in those cases where the single-scatter theory model fails to describe the experimental depth profiles accurately.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使用生成对抗网络进行 3D OCTA 微血管成像的无监督质量评估</w:t>
      </w:r>
    </w:p>
    <w:p>
      <w:r>
        <w:rPr>
          <w:rFonts w:ascii="Times New Roman" w:hAnsi="Times New Roman" w:eastAsia="宋体"/>
          <w:b/>
          <w:color w:val="003264"/>
          <w:sz w:val="24"/>
        </w:rPr>
        <w:t>Unsupervised quality assessment with generative adversarial networks for 3D OCTA microvascular imaging</w:t>
      </w:r>
    </w:p>
    <w:p>
      <w:r>
        <w:rPr>
          <w:rFonts w:ascii="Times New Roman" w:hAnsi="Times New Roman" w:eastAsia="宋体"/>
          <w:sz w:val="21"/>
        </w:rPr>
        <w:t>作者: Edmund Sumpena, Andrew Cornelio, Ana Collazo, Shu Jie Ting, Tim Kowalczyk, Xuejuan Jiang, Alexa Beiser, Sudha Seshadri, Amir H. Kashani, Craig K. Jones</w:t>
        <w:br/>
      </w:r>
      <w:r>
        <w:rPr>
          <w:rFonts w:ascii="Times New Roman" w:hAnsi="Times New Roman" w:eastAsia="宋体"/>
          <w:sz w:val="21"/>
        </w:rPr>
        <w:t xml:space="preserve">时间: 2025-12-18 | </w:t>
      </w:r>
      <w:r>
        <w:t xml:space="preserve">链接: </w:t>
      </w:r>
      <w:hyperlink r:id="rId1318">
        <w:r>
          <w:rPr>
            <w:rFonts w:ascii="Times New Roman" w:hAnsi="Times New Roman" w:eastAsia="宋体"/>
            <w:color w:val="0000FF"/>
            <w:sz w:val="21"/>
            <w:u w:val="single"/>
          </w:rPr>
          <w:t>https://doi.org/10.1364/boe.573843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眼球运动、光学不透明和其他因素可能会在光学相干断层扫描血管造影体积的采集过程中引入伪影，从而导致成像质量不佳。我们的目标是开发一种自动化深度学习模型，以定量和客观的方式将优质卷与次优卷分开。现有作品使用在 2D 上训练的监督分类器</w:t>
        <w:br/>
        <w:t xml:space="preserve">                    &lt;jats:italic&gt;正面&lt;/jats:italic&gt;</w:t>
        <w:br/>
        <w:t xml:space="preserve">                    图像，其中 1) 将质量表示为严格且离散的类，2) 需要针对每种类型的工件提供大量标记数据才能有效地进行概括，3) 丢弃原始体积中有价值的深度信息。我们提出了 OCTA-GAN，这是一种高效的 3D 生成对抗网络架构，它结合了多尺度处理层，通过将精细的脉管系统细节与更大的解剖背景融合来评估扫描的质量。无监督模型学习与优质体积相关的模式，并准确确定看不见的体积的质量。实验结果表明，OCTA-GAN 的判别器以 0.92 的 AUC、95.7% 的灵敏度和 76.6% 的特异性区分优质体积和次优质量体积，超过了基线 3D 架构（AUC = 0.55，灵敏度 = 97.8%，特异性 = 12.8%）。进一步的分析将性能的提高归因于生成器模型和鉴别器架构之间的协同作用，其强大的特征表示有效地捕获了复杂的脉管系统。与最先进的 2D 监督比较</w:t>
        <w:br/>
        <w:t xml:space="preserve">                    &lt;jats:italic&gt;正面&lt;/jats:italic&gt;</w:t>
        <w:br/>
        <w:t xml:space="preserve">                    分类器展示了 OCTA-GAN 泛化不同工件的能力，并根据严重性提供可解释的输出分数组织。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Eye movements, optical opacities, and other factors can introduce artifacts during the acquisition of optical coherence tomography angiography volumes, resulting in suboptimal imaging quality. We aim to develop an automated deep learning model to separate excellent-quality from suboptimal-quality volumes in a quantitative and objective manner. Existing works use supervised classifiers trained on 2D</w:t>
        <w:br/>
        <w:t xml:space="preserve">                    &lt;jats:italic&gt;en face&lt;/jats:italic&gt;</w:t>
        <w:br/>
        <w:t xml:space="preserve">                    images, which 1) represent quality as rigid and discrete classes, 2) require large amounts of labeled data for every type of artifact to generalize effectively, and 3) discard valuable depth information from the original volume. We propose OCTA-GAN, an efficient 3D generative adversarial network architecture that incorporates multi-scale processing layers to assess the quality of scans by fusing fine vasculature details with larger anatomical context. The unsupervised model learns patterns associated with excellent-quality volumes and accurately determines the quality of unseen volumes. Experimental results show OCTA-GAN’s discriminator distinguishes excellent-quality from suboptimal-quality volumes with an AUC of 0.92, a sensitivity of 95.7%, and a specificity of 76.6%, surpassing the baseline 3D architecture (AUC = 0.55, sensitivity = 97.8%, specificity = 12.8%). Further analysis attributes the improved performance to the synergy between the generator model and discriminator architecture, whose robust feature representations effectively capture the intricate vasculature. Comparison with state-of-the-art 2D supervised</w:t>
        <w:br/>
        <w:t xml:space="preserve">                    &lt;jats:italic&gt;en face&lt;/jats:italic&gt;</w:t>
        <w:br/>
        <w:t xml:space="preserve">                    classifiers demonstrates OCTA-GAN’s ability to generalize across diverse artifacts and provides an interpretable organization of the output scores based on severity.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水背景降低的生物样本高通量自发拉曼成像</w:t>
      </w:r>
    </w:p>
    <w:p>
      <w:r>
        <w:rPr>
          <w:rFonts w:ascii="Times New Roman" w:hAnsi="Times New Roman" w:eastAsia="宋体"/>
          <w:b/>
          <w:color w:val="003264"/>
          <w:sz w:val="24"/>
        </w:rPr>
        <w:t>High-throughput spontaneous Raman imaging of biological specimens with water background reduction</w:t>
      </w:r>
    </w:p>
    <w:p>
      <w:r>
        <w:rPr>
          <w:rFonts w:ascii="Times New Roman" w:hAnsi="Times New Roman" w:eastAsia="宋体"/>
          <w:sz w:val="21"/>
        </w:rPr>
        <w:t>作者: Tomoaki Okumura, Yasuaki Kumamoto, Nicholas Isaac Smith, Katsumasa Fujita</w:t>
        <w:br/>
      </w:r>
      <w:r>
        <w:rPr>
          <w:rFonts w:ascii="Times New Roman" w:hAnsi="Times New Roman" w:eastAsia="宋体"/>
          <w:sz w:val="21"/>
        </w:rPr>
        <w:t xml:space="preserve">时间: 2025-12-08 | </w:t>
      </w:r>
      <w:r>
        <w:t xml:space="preserve">链接: </w:t>
      </w:r>
      <w:hyperlink r:id="rId1319">
        <w:r>
          <w:rPr>
            <w:rFonts w:ascii="Times New Roman" w:hAnsi="Times New Roman" w:eastAsia="宋体"/>
            <w:color w:val="0000FF"/>
            <w:sz w:val="21"/>
            <w:u w:val="single"/>
          </w:rPr>
          <w:t>https://doi.org/10.1364/boe.578769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多线照明拉曼显微镜中，来自离焦平面的背景信号限制了细胞成像的吞吐量。在这里，我们通过减少源自样品缓冲溶液和物镜浸没介质的背景信号来提高细胞成像的吞吐量。通过限制样品缓冲层的厚度来抑制水的背景。此外，通过替换 H 来抑制 CH 拉伸区域的背景信号</w:t>
        <w:br/>
        <w:t xml:space="preserve">                    &lt;贾茨：子&gt;2&lt;/贾茨：子&gt;</w:t>
        <w:br/>
        <w:t xml:space="preserve">                    O 与 D</w:t>
        <w:br/>
        <w:t xml:space="preserve">                    &lt;贾茨：子&gt;2&lt;/贾茨：子&gt;</w:t>
        <w:br/>
        <w:t xml:space="preserve">                    O作为浸没介质。这些方法成功地将背景信号降低了 75%，在细胞成像中实现了相同的信噪比，同时曝光时间缩短了 2.2 倍。最后，我们通过可视化活体巨噬细胞中的珠子摄取来演示高通量拉曼成像，在 3 分钟内每帧成功捕获 80 个细胞。</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multiline-illumination Raman microscopy, background signals from the out-of-focus planes limit the throughput of cell imaging. Here, we improved the throughput of cell imaging by reducing background signals originating from the sample buffer solution and immersion medium of the objective lens. The background from water was suppressed by restricting the thickness of the sample buffer layer. In addition, the background signal in the CH stretching region was suppressed by replacing H</w:t>
        <w:br/>
        <w:t xml:space="preserve">                    &lt;jats:sub&gt;2&lt;/jats:sub&gt;</w:t>
        <w:br/>
        <w:t xml:space="preserve">                    O with D</w:t>
        <w:br/>
        <w:t xml:space="preserve">                    &lt;jats:sub&gt;2&lt;/jats:sub&gt;</w:t>
        <w:br/>
        <w:t xml:space="preserve">                    O as the immersion medium. These approaches successfully decreased background signals by 75%, enabling the same signal-to-noise ratio with a 2.2-fold shorter exposure time in cell imaging. Finally, we demonstrated high-throughput Raman imaging by visualizing bead uptake in living macrophages, successfully capturing 80 cells per frame within 3 min.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统一的线凹换能器可实现 100 Hz 平面波超声和光声动态成像</w:t>
      </w:r>
    </w:p>
    <w:p>
      <w:r>
        <w:rPr>
          <w:rFonts w:ascii="Times New Roman" w:hAnsi="Times New Roman" w:eastAsia="宋体"/>
          <w:b/>
          <w:color w:val="003264"/>
          <w:sz w:val="24"/>
        </w:rPr>
        <w:t>Unified linear-concave transducer enabling 100 Hz plane-wave ultrasound and photoacoustic dynamic imaging</w:t>
      </w:r>
    </w:p>
    <w:p>
      <w:r>
        <w:rPr>
          <w:rFonts w:ascii="Times New Roman" w:hAnsi="Times New Roman" w:eastAsia="宋体"/>
          <w:sz w:val="21"/>
        </w:rPr>
        <w:t>作者: Shen Song, Xiao Hu, Bingqian Yang, Hongyuan Xu, Jinyu Yao, Yaoyao Cui, Yachao Zhang</w:t>
        <w:br/>
      </w:r>
      <w:r>
        <w:rPr>
          <w:rFonts w:ascii="Times New Roman" w:hAnsi="Times New Roman" w:eastAsia="宋体"/>
          <w:sz w:val="21"/>
        </w:rPr>
        <w:t xml:space="preserve">时间: 2025-11-26 | </w:t>
      </w:r>
      <w:r>
        <w:t xml:space="preserve">链接: </w:t>
      </w:r>
      <w:hyperlink r:id="rId1320">
        <w:r>
          <w:rPr>
            <w:rFonts w:ascii="Times New Roman" w:hAnsi="Times New Roman" w:eastAsia="宋体"/>
            <w:color w:val="0000FF"/>
            <w:sz w:val="21"/>
            <w:u w:val="single"/>
          </w:rPr>
          <w:t>https://doi.org/10.1364/boe.582030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&lt;jats:p&gt;采用线性阵列换能器的双模超声 (US) 和光声 (PA) 成像可提供临床相关的成像深度和对解剖部位的灵活访问，同时增强光学对比度。通过将 US 的解剖细节与 PA 的分子特异性相结合，该方法提供了补充信息，支持比单独任何一种方式更准确、更全面的诊断。尽管前景广阔，高质量视频速率双模成像仍然受到两个长期挑战的阻碍。传统的线性阵列传感器通过抑制光栅和旁瓣针对 US 进行了优化，本质上限制了有效 PA 检测所需的宽视场 (FOV) 和宽分数带宽。相比之下，凹面阵列扩展了 PA 的视场，但在 US 成像中引入了大量的光栅伪影，从而损害了结构保真度。为了克服这些限制，我们设计了一个统一的线性凹面传感器 (ULC-T)，可在标准 128 通道采集平台上实现同步视频速率 (100 Hz) 平面波 US 和多光谱 PA 成像。 ULC-T 将线性和凹形段集成到统一的阵列架构中。空间校正算法可补偿分段错位，减少制造限制，而定制的发射-接收方案可增强成像性能。该系统经过体模、小动物和人体研究的验证，表现出高成像速度和深层组织穿透力，为持续的双模态集成挑战提供了实用的解决方案，并显示出强大的临床转化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&lt;jats:p&gt;Dual-modal ultrasound (US) and photoacoustic (PA) imaging with linear-array transducers offers clinically relevant imaging depths and flexible access to anatomical sites, while enhancing optical contrast. By integrating anatomical detail from US with the molecular specificity of PA, this approach provides complementary information that supports more accurate and comprehensive diagnostics than either modality alone. Despite its promise, high-quality video-rate dual-modal imaging remains hindered by two longstanding challenges. Conventional linear-array transducers, optimized for US by suppressing grating and side lobes, inherently limit the wide field of view (FOV) and broad fractional bandwidth necessary for effective PA detection. In contrast, concave arrays extend the FOV for PA but introduce substantial grating artifacts in US imaging, compromising structural fidelity. To overcome these constraints, we engineered a unified linear-concave transducer (ULC-T) that enables synchronized video-rate (100 Hz) plane-wave US and multispectral PA imaging on a standard 128-channel acquisition platform. The ULC-T integrates linear and concave segments into a unified array architecture. A spatial correction algorithm compensates for segmentation misalignments, reducing fabrication constraints, while a customized transmit–receive scheme enhances imaging performance. Validated across phantom, small animal, and human studies, the system demonstrates high imaging speed and deep tissue penetration, offering a practical solution to persistent dual-modal integration challenges and showing strong potential for clinical translation.&lt;/jats:p&gt;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组织和细胞动力学成像：特征问题介绍</w:t>
      </w:r>
    </w:p>
    <w:p>
      <w:r>
        <w:rPr>
          <w:rFonts w:ascii="Times New Roman" w:hAnsi="Times New Roman" w:eastAsia="宋体"/>
          <w:b/>
          <w:color w:val="003264"/>
          <w:sz w:val="24"/>
        </w:rPr>
        <w:t>Imaging of Tissue and Cell Dynamics: introduction to the feature issue</w:t>
      </w:r>
    </w:p>
    <w:p>
      <w:r>
        <w:rPr>
          <w:rFonts w:ascii="Times New Roman" w:hAnsi="Times New Roman" w:eastAsia="宋体"/>
          <w:sz w:val="21"/>
        </w:rPr>
        <w:t>作者: Kate Grieve, Kostadinka Bizheva, Gereon Hüttmann, Yoshiaki Yasuno</w:t>
        <w:br/>
      </w:r>
      <w:r>
        <w:rPr>
          <w:rFonts w:ascii="Times New Roman" w:hAnsi="Times New Roman" w:eastAsia="宋体"/>
          <w:sz w:val="21"/>
        </w:rPr>
        <w:t xml:space="preserve">时间: 2025-12-23 | </w:t>
      </w:r>
      <w:r>
        <w:t xml:space="preserve">链接: </w:t>
      </w:r>
      <w:hyperlink r:id="rId1321">
        <w:r>
          <w:rPr>
            <w:rFonts w:ascii="Times New Roman" w:hAnsi="Times New Roman" w:eastAsia="宋体"/>
            <w:color w:val="0000FF"/>
            <w:sz w:val="21"/>
            <w:u w:val="single"/>
          </w:rPr>
          <w:t>https://doi.org/10.1364/boe.585777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&lt;jats:p&gt;客座编辑介绍了有关组织和细胞动力学成像主题的专题。&lt;/jats:p&gt;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guest editors introduce a feature issue on the topic of imaging of tissue and cell dynamics.&lt;/jats:p&gt;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通过编码器-解码器引导采样对真实世界荧光显微镜图像进行基于扩散先验的零样本去噪</w:t>
      </w:r>
    </w:p>
    <w:p>
      <w:r>
        <w:rPr>
          <w:rFonts w:ascii="Times New Roman" w:hAnsi="Times New Roman" w:eastAsia="宋体"/>
          <w:b/>
          <w:color w:val="003264"/>
          <w:sz w:val="24"/>
        </w:rPr>
        <w:t>Diffusion prior-based zero-shot denoising for real-world fluorescence microscopy images via encoder-decoder guided sampling</w:t>
      </w:r>
    </w:p>
    <w:p>
      <w:r>
        <w:rPr>
          <w:rFonts w:ascii="Times New Roman" w:hAnsi="Times New Roman" w:eastAsia="宋体"/>
          <w:sz w:val="21"/>
        </w:rPr>
        <w:t>作者: Qinxuan Luo, Ziwen Liu, Ge Yang</w:t>
        <w:br/>
      </w:r>
      <w:r>
        <w:rPr>
          <w:rFonts w:ascii="Times New Roman" w:hAnsi="Times New Roman" w:eastAsia="宋体"/>
          <w:sz w:val="21"/>
        </w:rPr>
        <w:t xml:space="preserve">时间: 2025-12-08 | </w:t>
      </w:r>
      <w:r>
        <w:t xml:space="preserve">链接: </w:t>
      </w:r>
      <w:hyperlink r:id="rId1322">
        <w:r>
          <w:rPr>
            <w:rFonts w:ascii="Times New Roman" w:hAnsi="Times New Roman" w:eastAsia="宋体"/>
            <w:color w:val="0000FF"/>
            <w:sz w:val="21"/>
            <w:u w:val="single"/>
          </w:rPr>
          <w:t>https://doi.org/10.1364/boe.578464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荧光显微镜是生物研究和应用的重要成像技术。然而，由于其工程实现和图像采集中的各种限制，所获取的图像经常受到大量噪声的影响。尽管已经提出了许多去噪方法，但它们的适用性受到荧光显微镜图像的独特特性的限制。特别是，在现实世界的应用中，获取大量成对的噪声干净图像进行监督训练通常具有挑战性，有时甚至是不可行的，并且参数化和估计所有类型的现实世界噪声分布是不切实际的。我们提出了 ED-Diff，一种基于扩散先验的零样本去噪算法。 ED-Diff 将反问题的优化解决方案与扩散采样过程相结合，并引入具有编码器-解码器结构的噪声图像变换模块（NiTM）来处理现实世界的噪声场景。对多个真实世界数据集的大量实验验证了 NiTM 的有效性，证明 ED-Diff 表现出具有竞争力和稳健的性能。&lt;/jats:p&gt;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&lt;jats:p&gt;Fluorescence microscopy is an important imaging technique for biological research and applications. However, owing to various constraints in its engineering implementation and image acquisition, the acquired images often suffer from substantial noise. Although many denoising methods have been proposed, their applicability is limited by the distinct properties of fluorescence microscopy images. In particular, in real-world applications, it is often challenging and sometimes infeasible to acquire a large number of paired noisy-clean images for supervised training, and it is impractical to parameterize and estimate all types of real-world noise distributions. We propose ED-Diff, a zero-shot denoising algorithm based on diffusion priors. ED-Diff integrates the optimization solution of inverse problems with the diffusion sampling process and introduces a noisy image transformation module (NiTM) with an encoder-decoder structure to handle real-world noise scenarios. Extensive experiments on multiple real-world datasets validated the effectiveness of NiTM, demonstrating that ED-Diff exhibits competitive and robust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qtOCT：定量透射光学相干断层扫描</w:t>
      </w:r>
    </w:p>
    <w:p>
      <w:r>
        <w:rPr>
          <w:rFonts w:ascii="Times New Roman" w:hAnsi="Times New Roman" w:eastAsia="宋体"/>
          <w:b/>
          <w:color w:val="003264"/>
          <w:sz w:val="24"/>
        </w:rPr>
        <w:t>qtOCT: quantitative transmission optical coherence tomography</w:t>
      </w:r>
    </w:p>
    <w:p>
      <w:r>
        <w:rPr>
          <w:rFonts w:ascii="Times New Roman" w:hAnsi="Times New Roman" w:eastAsia="宋体"/>
          <w:sz w:val="21"/>
        </w:rPr>
        <w:t>作者: Wojciech Krauze, Martyna Mazur, Arkadiusz Kuś, Aleksandra Piekarska</w:t>
        <w:br/>
      </w:r>
      <w:r>
        <w:rPr>
          <w:rFonts w:ascii="Times New Roman" w:hAnsi="Times New Roman" w:eastAsia="宋体"/>
          <w:sz w:val="21"/>
        </w:rPr>
        <w:t xml:space="preserve">时间: 2025-12-23 | </w:t>
      </w:r>
      <w:r>
        <w:t xml:space="preserve">链接: </w:t>
      </w:r>
      <w:hyperlink r:id="rId1323">
        <w:r>
          <w:rPr>
            <w:rFonts w:ascii="Times New Roman" w:hAnsi="Times New Roman" w:eastAsia="宋体"/>
            <w:color w:val="0000FF"/>
            <w:sz w:val="21"/>
            <w:u w:val="single"/>
          </w:rPr>
          <w:t>https://doi.org/10.1364/boe.580168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&lt;jats:p&gt;透射光学相干断层扫描 (OCT) 通过检测前向散射光来分析体外生物样本。迄今为止，透射OCT被认为是一种不能直接检索定量相位的技术，因此是一种定性方法。在本文中，我们提出了 qtOCT，一种新颖的定量透射光学相干断层扫描方法。与现有方法不同，qtOCT 可以从传输全场扫频源 OCT 测量中直接、轻松、快速且严格地检索 2D 集成相位信息。我们的方法基于相干门控，允许用户定义时间测量范围选择，使其可能适合分析多重散射样本。在弱散射体系中，我们展示了 qtOCT 和数字全息显微镜相位图像之间的高度一致性，而在多重散射体系中，我们展示了 qtOCT 的优越性。这种方法增强了传输 OCT 功能，使其成为现有定量相位成像技术的可行替代方案。&lt;/jats:p&gt;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&lt;jats:p&gt;Transmission optical coherence tomography (OCT) enables analysis of biological specimens in vitro through the detection of forward-scattered light. Up to now, transmission OCT has been considered a technique that cannot directly retrieve quantitative phase and is thus a qualitative method. In this paper, we present qtOCT, a novel quantitative transmission optical coherence tomography method. Unlike existing approaches, qtOCT allows for a direct, easy, fast, and rigorous retrieval of 2D integrated phase information from transmission full-field swept-source OCT measurements. Our method is based on coherence gating and allows user-defined temporal measurement range selection, making it potentially suitable for analyzing multiple-scattering samples. In the weak-scattering regime, we demonstrate high consistency between qtOCT and digital holographic microscopy phase images, whereas in the multiple-scattering regime, we show the superiority of qtOCT. This approach enhances transmission OCT capabilities, positioning it as a viable alternative to existing quantitative phase imaging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利用活体光学相干断层扫描对小鼠体内的积云扩张进行&lt;i&gt;体内&lt;/i&gt;体积可视化和量化</w:t>
      </w:r>
    </w:p>
    <w:p>
      <w:r>
        <w:rPr>
          <w:rFonts w:ascii="Times New Roman" w:hAnsi="Times New Roman" w:eastAsia="宋体"/>
          <w:b/>
          <w:color w:val="003264"/>
          <w:sz w:val="24"/>
        </w:rPr>
        <w:t>&lt;i&gt;In vivo&lt;/i&gt;                     volumetric visualization and quantification of cumulus expansion in mice with intravital optical coherence tomography</w:t>
      </w:r>
    </w:p>
    <w:p>
      <w:r>
        <w:rPr>
          <w:rFonts w:ascii="Times New Roman" w:hAnsi="Times New Roman" w:eastAsia="宋体"/>
          <w:sz w:val="21"/>
        </w:rPr>
        <w:t>作者: Kohei Umezu, Frank J. Brooks, Irina Larina</w:t>
        <w:br/>
      </w:r>
      <w:r>
        <w:rPr>
          <w:rFonts w:ascii="Times New Roman" w:hAnsi="Times New Roman" w:eastAsia="宋体"/>
          <w:sz w:val="21"/>
        </w:rPr>
        <w:t xml:space="preserve">时间: 2025-12-03 | </w:t>
      </w:r>
      <w:r>
        <w:t xml:space="preserve">链接: </w:t>
      </w:r>
      <w:hyperlink r:id="rId1324">
        <w:r>
          <w:rPr>
            <w:rFonts w:ascii="Times New Roman" w:hAnsi="Times New Roman" w:eastAsia="宋体"/>
            <w:color w:val="0000FF"/>
            <w:sz w:val="21"/>
            <w:u w:val="single"/>
          </w:rPr>
          <w:t>https://doi.org/10.1364/boe.580418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排卵之前有一个称为卵丘扩张的关键生理过程，在此期间卵母细胞周围的卵丘细胞层经历结构重塑。尽管人们认识到这一过程对于生殖成功的重要性，但由于当前卵巢深层成像技术的限制，以前尚未实现卵丘扩张的实时定量成像。在这项研究中，我们采用活体光学相干断层扫描技术对卵巢生理环境中含有卵丘-卵母细胞复合物 (COC) 的小鼠卵泡进行三维可视化，</w:t>
        <w:br/>
        <w:t xml:space="preserve">                    &lt;jats:italic&gt;离体&lt;/jats:italic&gt;</w:t>
        <w:br/>
        <w:t xml:space="preserve">                    和</w:t>
        <w:br/>
        <w:t xml:space="preserve">                    &lt;jats:italic&gt;体内&lt;/jats:italic&gt;</w:t>
        <w:br/>
        <w:t xml:space="preserve">                    。该方法可以延时测量积云层厚度和 COC 体积。活体小鼠的纵向成像揭示了排卵前卵丘基质扩张的生理时空动态。这些发现建立了一个新颖的体内平台，用于在生理背景下动态研究以前无法访问的排卵前过程。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Ovulation is preceded by a critical physiological process known as cumulus expansion, during which the cumulus cell layer surrounding the oocyte undergoes structural remodeling. Despite the recognized importance of this process for reproductive success, live quantitative imaging of cumulus expansion has not been previously achieved due to limitations of current imaging technologies for deeply located ovaries. In this study, we employed intravital optical coherence tomography for three-dimensional visualization of mouse follicles containing cumulus-oocyte complexes (COC) within the physiological context of the ovary, both</w:t>
        <w:br/>
        <w:t xml:space="preserve">                    &lt;jats:italic&gt;ex vivo&lt;/jats:italic&gt;</w:t>
        <w:br/>
        <w:t xml:space="preserve">                    and</w:t>
        <w:br/>
        <w:t xml:space="preserve">                    &lt;jats:italic&gt;in vivo&lt;/jats:italic&gt;</w:t>
        <w:br/>
        <w:t xml:space="preserve">                    . This method enabled time-lapse measurement of cumulus layer thickness and COC volume. Longitudinal imaging in live mice revealed the physiological spatiotemporal dynamics of cumulus matrix expansion preceding ovulation. These findings establish a novel in vivo platform for dynamic investigation of previously inaccessible preovulatory processes within a physiological context.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用于深部&lt;i&gt;体内&lt;/i&gt;成像的长波长倾斜背照式显微镜</w:t>
      </w:r>
    </w:p>
    <w:p>
      <w:r>
        <w:rPr>
          <w:rFonts w:ascii="Times New Roman" w:hAnsi="Times New Roman" w:eastAsia="宋体"/>
          <w:b/>
          <w:color w:val="003264"/>
          <w:sz w:val="24"/>
        </w:rPr>
        <w:t>Long-wavelength oblique back-illumination microscopy for deep                     &lt;i&gt;in vivo&lt;/i&gt;                     imaging</w:t>
      </w:r>
    </w:p>
    <w:p>
      <w:r>
        <w:rPr>
          <w:rFonts w:ascii="Times New Roman" w:hAnsi="Times New Roman" w:eastAsia="宋体"/>
          <w:sz w:val="21"/>
        </w:rPr>
        <w:t>作者: Ye-Chan Cho, Jin Hee Hong, Sungsam Kang, Wonjun Choi, Wonshik Choi, Yookyung Jung</w:t>
        <w:br/>
      </w:r>
      <w:r>
        <w:rPr>
          <w:rFonts w:ascii="Times New Roman" w:hAnsi="Times New Roman" w:eastAsia="宋体"/>
          <w:sz w:val="21"/>
        </w:rPr>
        <w:t xml:space="preserve">时间: 2025-12-16 | </w:t>
      </w:r>
      <w:r>
        <w:t xml:space="preserve">链接: </w:t>
      </w:r>
      <w:hyperlink r:id="rId1325">
        <w:r>
          <w:rPr>
            <w:rFonts w:ascii="Times New Roman" w:hAnsi="Times New Roman" w:eastAsia="宋体"/>
            <w:color w:val="0000FF"/>
            <w:sz w:val="21"/>
            <w:u w:val="single"/>
          </w:rPr>
          <w:t>https://doi.org/10.1364/boe.579269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斜背照式显微镜 (OBM) 是一种无标记成像技术，可捕获反射模式下的差分前向散射，以生成细胞和微血管的高对比度伪透射图像。虽然 OBM 受益于多重光散射来检测前向散射信号，但其成像深度受到物镜和成像平面之间的组织散射的限制。在这项研究中，我们引入了一种工作波长为 1650 nm 的长波长 OBM 系统（比以前的实现长得多），以减轻散射效应并扩展成像深度。与使用 800 nm 光源的类似系统相比，我们的 1650 nm OBM 实现了明显更深的深度</w:t>
        <w:br/>
        <w:t xml:space="preserve">                    &lt;jats:italic&gt;体内&lt;/jats:italic&gt;</w:t>
        <w:br/>
        <w:t xml:space="preserve">                    小鼠大脑成像。高对比度深层组织成像的这一进步有望对活生物系统的病理生理学进行更详细的研究。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Oblique back-illumination microscopy (OBM) is a label-free imaging technique that captures differential forward scattering in reflection mode to generate high-contrast pseudo-transmission images of cells and microvessels. While OBM benefits from multiple light scattering to detect forward-scattered signals, its imaging depth is constrained by tissue scattering between the objective lens and the imaging plane. In this study, we introduce a long-wavelength OBM system operating at 1650 nm—significantly longer than previous implementations—to mitigate scattering effects and extend imaging depth. Compared to a similar system using an 800 nm light source, our 1650 nm OBM achieves markedly deeper</w:t>
        <w:br/>
        <w:t xml:space="preserve">                    &lt;jats:italic&gt;in vivo&lt;/jats:italic&gt;</w:t>
        <w:br/>
        <w:t xml:space="preserve">                    imaging of the mouse brain. This advancement in high-contrast, deep-tissue imaging holds promise for more detailed investigations into the pathophysiology of living biological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使用动态光学相干断层扫描对用于移植应用的&lt;i&gt;离体&lt;/i&gt;小鼠肾脏进行无标记活力评估</w:t>
      </w:r>
    </w:p>
    <w:p>
      <w:r>
        <w:rPr>
          <w:rFonts w:ascii="Times New Roman" w:hAnsi="Times New Roman" w:eastAsia="宋体"/>
          <w:b/>
          <w:color w:val="003264"/>
          <w:sz w:val="24"/>
        </w:rPr>
        <w:t>Label-free viability assessment of                     &lt;i&gt;ex vivo&lt;/i&gt;                     mouse kidneys for transplant applications using dynamic optical coherence tomography</w:t>
      </w:r>
    </w:p>
    <w:p>
      <w:r>
        <w:rPr>
          <w:rFonts w:ascii="Times New Roman" w:hAnsi="Times New Roman" w:eastAsia="宋体"/>
          <w:sz w:val="21"/>
        </w:rPr>
        <w:t>作者: Ke Zhang, Qinghao Zhang, Trisha Valerio, Feng Yan, Yan Cui, Ronghao Liu, Xiaoyu Ma, Junyuan Liu, Tri Vu, Chen Wang, Bornface Mutembei, Kaustubh Pandit, Fabricio Silveyra, Dan Duong, Clint Hostetler, Ashley Milam, Bradon Nave, Ron Squires, Zhongxin Yu, Kar-Ming Fung, Narendra Battula, Steven Potter, Chongle Pan, Wei R. Chen, Yuchen Qiu, Javier Jo, Paulo Martins, Yuye Ling, Qinggong Tang</w:t>
        <w:br/>
      </w:r>
      <w:r>
        <w:rPr>
          <w:rFonts w:ascii="Times New Roman" w:hAnsi="Times New Roman" w:eastAsia="宋体"/>
          <w:sz w:val="21"/>
        </w:rPr>
        <w:t xml:space="preserve">时间: 2025-12-04 | </w:t>
      </w:r>
      <w:r>
        <w:t xml:space="preserve">链接: </w:t>
      </w:r>
      <w:hyperlink r:id="rId1326">
        <w:r>
          <w:rPr>
            <w:rFonts w:ascii="Times New Roman" w:hAnsi="Times New Roman" w:eastAsia="宋体"/>
            <w:color w:val="0000FF"/>
            <w:sz w:val="21"/>
            <w:u w:val="single"/>
          </w:rPr>
          <w:t>https://doi.org/10.1364/boe.579100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肾移植仍然是终末期肾病患者的首选治疗方法。然而，供体器官的持续短缺继续限制了移植治疗的可用性。现有的评估方法，例如肾脏供体概况指数（KDPI）和移植前供体活检（PTDB），存在各种局限性，包括区分力低、侵入性和采样错误，这降低了其在器官质量评估中的有效性，并增加了不必要的器官丢弃的风险。在这项研究中，我们探索了动态光学相干断层扫描（DOCT）作为一种无标记、非侵入性的方法来监测细胞的活力。</w:t>
        <w:br/>
        <w:t xml:space="preserve">                    &lt;jats:italic&gt;离体&lt;/jats:italic&gt;</w:t>
        <w:br/>
        <w:t xml:space="preserve">                    小鼠肾脏静态冷藏超过 48 小时。动态指标对数强度方差（LIV）、早期OCT相关衰减速度（OCDS</w:t>
        <w:br/>
        <w:t xml:space="preserve">                    &lt;贾茨：斜体&gt;</w:t>
        <w:br/>
        <w:t xml:space="preserve">                      &lt;jats:sub&gt;e&lt;/jats:sub&gt;</w:t>
        <w:br/>
        <w:t xml:space="preserve">                    &lt;/贾茨：斜体&gt;</w:t>
        <w:br/>
        <w:t xml:space="preserve">                    ）和后期 OCT 相关衰减速度（OCDS</w:t>
        <w:br/>
        <w:t xml:space="preserve">                    &lt;贾茨：斜体&gt;</w:t>
        <w:br/>
        <w:t xml:space="preserve">                      &lt;jats:sub&gt;l&lt;/jats:sub&gt;</w:t>
        <w:br/>
        <w:t xml:space="preserve">                    &lt;/贾茨：斜体&gt;</w:t>
        <w:br/>
        <w:t xml:space="preserve">                    ）从 OCT 信号波动中提取，以量化时间和空间组织活动和恶化。我们的结果表明，除了传统 OCT 成像提供的形态学评估之外，DOCT 还提供与组织活力相关的补充信息，显示出改善移植前器官评估和临床决策的潜力。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Kidney transplantation remains the preferred treatment for patients with end-stage kidney disease. However, the ongoing shortage of donor organs continues to limit the availability of transplant treatments. Existing evaluation methods, such as the kidney donor profile index (KDPI) and pre-transplant donor biopsy (PTDB), have various limitations, including low discriminative power, invasiveness, and sampling errors, which reduce their effectiveness in organ quality assessment and contribute to the risk of unnecessary organ discard. In this study, we explored the dynamic optical coherence tomography (DOCT) as a label-free, non-invasive approach to monitor the viability of</w:t>
        <w:br/>
        <w:t xml:space="preserve">                    &lt;jats:italic&gt;ex vivo&lt;/jats:italic&gt;</w:t>
        <w:br/>
        <w:t xml:space="preserve">                    mouse kidneys during static cold storage over 48 hours. The dynamic metrics logarithmic intensity variance (LIV), early OCT correlation decay speed (OCDS</w:t>
        <w:br/>
        <w:t xml:space="preserve">                    &lt;jats:italic&gt;</w:t>
        <w:br/>
        <w:t xml:space="preserve">                      &lt;jats:sub&gt;e&lt;/jats:sub&gt;</w:t>
        <w:br/>
        <w:t xml:space="preserve">                    &lt;/jats:italic&gt;</w:t>
        <w:br/>
        <w:t xml:space="preserve">                    ), and late OCT correlation decay speed (OCDS</w:t>
        <w:br/>
        <w:t xml:space="preserve">                    &lt;jats:italic&gt;</w:t>
        <w:br/>
        <w:t xml:space="preserve">                      &lt;jats:sub&gt;l&lt;/jats:sub&gt;</w:t>
        <w:br/>
        <w:t xml:space="preserve">                    &lt;/jats:italic&gt;</w:t>
        <w:br/>
        <w:t xml:space="preserve">                    ) were extracted from OCT signal fluctuations to quantify temporal and spatial tissue activity and deterioration. Our results demonstrate that DOCT provides complementary information relevant to tissue viability, in addition to the morphological assessment offered by conventional OCT imaging, showing potential to improve pre-transplant organ evaluation and clinic decision-making.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近视眼和正视眼的鼻屈光和颞屈光不对称以及调节</w:t>
      </w:r>
    </w:p>
    <w:p>
      <w:r>
        <w:rPr>
          <w:rFonts w:ascii="Times New Roman" w:hAnsi="Times New Roman" w:eastAsia="宋体"/>
          <w:b/>
          <w:color w:val="003264"/>
          <w:sz w:val="24"/>
        </w:rPr>
        <w:t>Asymmetry between nasal and temporal refraction with accommodation in myopes and emmetropes</w:t>
      </w:r>
    </w:p>
    <w:p>
      <w:r>
        <w:rPr>
          <w:rFonts w:ascii="Times New Roman" w:hAnsi="Times New Roman" w:eastAsia="宋体"/>
          <w:sz w:val="21"/>
        </w:rPr>
        <w:t>作者: Shrilekha Vedhakrishnan, Charlie Börjeson, Faik Ozan Özhan, Alberto Dominguez Vicent, Abinaya Priya Venkataraman, Linda Lundström</w:t>
        <w:br/>
      </w:r>
      <w:r>
        <w:rPr>
          <w:rFonts w:ascii="Times New Roman" w:hAnsi="Times New Roman" w:eastAsia="宋体"/>
          <w:sz w:val="21"/>
        </w:rPr>
        <w:t xml:space="preserve">时间: 2026-01-09 | </w:t>
      </w:r>
      <w:r>
        <w:t xml:space="preserve">链接: </w:t>
      </w:r>
      <w:hyperlink r:id="rId1327">
        <w:r>
          <w:rPr>
            <w:rFonts w:ascii="Times New Roman" w:hAnsi="Times New Roman" w:eastAsia="宋体"/>
            <w:color w:val="0000FF"/>
            <w:sz w:val="21"/>
            <w:u w:val="single"/>
          </w:rPr>
          <w:t>https://doi.org/10.1364/boe.578852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本研究调查了相对周边屈光 (RPR)</w:t>
        <w:br/>
        <w:tab/>
        <w:tab/>
        <w:tab/>
        <w:tab/>
        <w:tab/>
        <w:t>鼻视场和颞视场 25° 的正视眼和近视眼</w:t>
        <w:br/>
        <w:tab/>
        <w:tab/>
        <w:tab/>
        <w:tab/>
        <w:tab/>
        <w:t>在远、近注视下，控制任何波动</w:t>
        <w:br/>
        <w:tab/>
        <w:tab/>
        <w:tab/>
        <w:tab/>
        <w:tab/>
        <w:t>住宿。轴长的附加分析和比较</w:t>
        <w:br/>
        <w:tab/>
        <w:tab/>
        <w:tab/>
        <w:tab/>
        <w:tab/>
        <w:t>还介绍了最近发表的眼睛模型，构成</w:t>
        <w:br/>
        <w:tab/>
        <w:tab/>
        <w:tab/>
        <w:tab/>
        <w:tab/>
        <w:t>斯德哥尔摩近视研究的补充成人数据。在十</w:t>
        <w:br/>
        <w:tab/>
        <w:tab/>
        <w:tab/>
        <w:tab/>
        <w:tab/>
        <w:t>正视眼，观察到明显的鼻颞不对称，</w:t>
        <w:br/>
        <w:tab/>
        <w:tab/>
        <w:tab/>
        <w:tab/>
        <w:tab/>
        <w:t>鼻侧近视 RPR 显着增加，近视减少/远视增加</w:t>
        <w:br/>
        <w:tab/>
        <w:tab/>
        <w:tab/>
        <w:tab/>
        <w:tab/>
        <w:t>RPR 暂时处于两种调节状态（</w:t>
        <w:br/>
        <w:t xml:space="preserve">                    &lt;jats：斜体切换=“是”&gt; p&lt;/ jats：斜体&gt;</w:t>
        <w:br/>
        <w:t xml:space="preserve">                     = 0.005）。相比之下，九名近视患者表现出更多</w:t>
        <w:br/>
        <w:tab/>
        <w:tab/>
        <w:tab/>
        <w:tab/>
        <w:tab/>
        <w:t>对称的周边轮廓，没有明显的鼻颞</w:t>
        <w:br/>
        <w:tab/>
        <w:tab/>
        <w:tab/>
        <w:tab/>
        <w:tab/>
        <w:t>差异。住宿引起了两组的系统性转变，</w:t>
        <w:br/>
        <w:tab/>
        <w:tab/>
        <w:tab/>
        <w:tab/>
        <w:tab/>
        <w:t>增加鼻相对近视和相对远视</w:t>
        <w:br/>
        <w:tab/>
        <w:tab/>
        <w:tab/>
        <w:tab/>
        <w:tab/>
        <w:t>暂时（</w:t>
        <w:br/>
        <w:t xml:space="preserve">                    &lt;jats：斜体切换=“是”&gt; p&lt;/ jats：斜体&gt;</w:t>
        <w:br/>
        <w:t xml:space="preserve">                     &lt; 0.001）。轴向长度</w:t>
        <w:br/>
        <w:tab/>
        <w:tab/>
        <w:tab/>
        <w:tab/>
        <w:tab/>
        <w:t>与时间远视变化显着相关</w:t>
        <w:br/>
        <w:tab/>
        <w:tab/>
        <w:tab/>
        <w:tab/>
        <w:tab/>
        <w:t>近视患者的住宿（</w:t>
        <w:br/>
        <w:t xml:space="preserve">                    &lt;jats：斜体切换=“是”&gt; p&lt;/ jats：斜体&gt;</w:t>
        <w:br/>
        <w:t xml:space="preserve">                     = 0.005),</w:t>
        <w:br/>
        <w:tab/>
        <w:tab/>
        <w:tab/>
        <w:tab/>
        <w:tab/>
        <w:t>表明眼部生长对周围神经结构的贡献</w:t>
        <w:br/>
        <w:tab/>
        <w:tab/>
        <w:tab/>
        <w:tab/>
        <w:tab/>
        <w:t>光学。不过，与眼睛模型的比较显示出部分一致</w:t>
        <w:br/>
        <w:tab/>
        <w:tab/>
        <w:tab/>
        <w:tab/>
        <w:tab/>
        <w:t>实验结果显示，不对称性比预测的更大</w:t>
        <w:br/>
        <w:tab/>
        <w:tab/>
        <w:tab/>
        <w:tab/>
        <w:tab/>
        <w:t>正视眼和近视眼的鼻颞区别较弱。我们的</w:t>
        <w:br/>
        <w:tab/>
        <w:tab/>
        <w:tab/>
        <w:tab/>
        <w:tab/>
        <w:t>研究结果表明，相对周边屈光的变化</w:t>
        <w:br/>
        <w:tab/>
        <w:tab/>
        <w:tab/>
        <w:tab/>
        <w:tab/>
        <w:t>在水平视野上并进行调节可能是</w:t>
        <w:br/>
        <w:tab/>
        <w:tab/>
        <w:tab/>
        <w:tab/>
        <w:tab/>
        <w:t>与眼睛生长有关，对光学近视很重要</w:t>
        <w:br/>
        <w:tab/>
        <w:tab/>
        <w:tab/>
        <w:tab/>
        <w:tab/>
        <w:t>控制。</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investigates relative peripheral refraction (RPR) in</w:t>
        <w:br/>
        <w:tab/>
        <w:tab/>
        <w:tab/>
        <w:tab/>
        <w:tab/>
        <w:t>emmetropic and myopic eyes in the 25° nasal and temporal visual fields</w:t>
        <w:br/>
        <w:tab/>
        <w:tab/>
        <w:tab/>
        <w:tab/>
        <w:tab/>
        <w:t>under far and near fixation, with control for any fluctuations in</w:t>
        <w:br/>
        <w:tab/>
        <w:tab/>
        <w:tab/>
        <w:tab/>
        <w:tab/>
        <w:t>accommodation. Additional analysis of axial length and comparison with</w:t>
        <w:br/>
        <w:tab/>
        <w:tab/>
        <w:tab/>
        <w:tab/>
        <w:tab/>
        <w:t>recently published eye models are also presented, constituting</w:t>
        <w:br/>
        <w:tab/>
        <w:tab/>
        <w:tab/>
        <w:tab/>
        <w:tab/>
        <w:t>complementary adult data to the Stockholm Myopia Study. In the ten</w:t>
        <w:br/>
        <w:tab/>
        <w:tab/>
        <w:tab/>
        <w:tab/>
        <w:tab/>
        <w:t>emmetropes, a pronounced nasal-temporal asymmetry was observed, with</w:t>
        <w:br/>
        <w:tab/>
        <w:tab/>
        <w:tab/>
        <w:tab/>
        <w:tab/>
        <w:t>significantly more myopic RPR nasally and less myopic / more hyperopic</w:t>
        <w:br/>
        <w:tab/>
        <w:tab/>
        <w:tab/>
        <w:tab/>
        <w:tab/>
        <w:t>RPR temporally at both accommodative states (</w:t>
        <w:br/>
        <w:t xml:space="preserve">                    &lt;jats:italic toggle="yes"&gt;p&lt;/jats:italic&gt;</w:t>
        <w:br/>
        <w:t xml:space="preserve">                     = 0.005). The nine myopes, in contrast, exhibited more</w:t>
        <w:br/>
        <w:tab/>
        <w:tab/>
        <w:tab/>
        <w:tab/>
        <w:tab/>
        <w:t>symmetric peripheral profiles, with no significant nasal–temporal</w:t>
        <w:br/>
        <w:tab/>
        <w:tab/>
        <w:tab/>
        <w:tab/>
        <w:tab/>
        <w:t>differences. Accommodation induced systematic shifts in both groups,</w:t>
        <w:br/>
        <w:tab/>
        <w:tab/>
        <w:tab/>
        <w:tab/>
        <w:tab/>
        <w:t>producing increased relative myopia nasally and relative hyperopia</w:t>
        <w:br/>
        <w:tab/>
        <w:tab/>
        <w:tab/>
        <w:tab/>
        <w:tab/>
        <w:t>temporally (</w:t>
        <w:br/>
        <w:t xml:space="preserve">                    &lt;jats:italic toggle="yes"&gt;p&lt;/jats:italic&gt;</w:t>
        <w:br/>
        <w:t xml:space="preserve">                     &amp;lt; 0.001). Axial length</w:t>
        <w:br/>
        <w:tab/>
        <w:tab/>
        <w:tab/>
        <w:tab/>
        <w:tab/>
        <w:t>was significantly correlated with temporal hyperopic shifts during</w:t>
        <w:br/>
        <w:tab/>
        <w:tab/>
        <w:tab/>
        <w:tab/>
        <w:tab/>
        <w:t>accommodation in myopes (</w:t>
        <w:br/>
        <w:t xml:space="preserve">                    &lt;jats:italic toggle="yes"&gt;p&lt;/jats:italic&gt;</w:t>
        <w:br/>
        <w:t xml:space="preserve">                     = 0.005),</w:t>
        <w:br/>
        <w:tab/>
        <w:tab/>
        <w:tab/>
        <w:tab/>
        <w:tab/>
        <w:t>suggesting a structural contribution of ocular growth to peripheral</w:t>
        <w:br/>
        <w:tab/>
        <w:tab/>
        <w:tab/>
        <w:tab/>
        <w:tab/>
        <w:t>optics. Comparison with eye models showed partial agreement, though</w:t>
        <w:br/>
        <w:tab/>
        <w:tab/>
        <w:tab/>
        <w:tab/>
        <w:tab/>
        <w:t>experimental results revealed greater asymmetry than predicted in</w:t>
        <w:br/>
        <w:tab/>
        <w:tab/>
        <w:tab/>
        <w:tab/>
        <w:tab/>
        <w:t>emmetropes and a weaker nasal–temporal distinction in myopes. Our</w:t>
        <w:br/>
        <w:tab/>
        <w:tab/>
        <w:tab/>
        <w:tab/>
        <w:tab/>
        <w:t>findings indicate that variations in relative peripheral refraction</w:t>
        <w:br/>
        <w:tab/>
        <w:tab/>
        <w:tab/>
        <w:tab/>
        <w:tab/>
        <w:t>over the horizontal visual field and with accommodation might be</w:t>
        <w:br/>
        <w:tab/>
        <w:tab/>
        <w:tab/>
        <w:tab/>
        <w:tab/>
        <w:t>linked to ocular growth and are important for optical myopia</w:t>
        <w:br/>
        <w:tab/>
        <w:tab/>
        <w:tab/>
        <w:tab/>
        <w:tab/>
        <w:t>control.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动物和人眼胶原微结构和各向异性的光学表征</w:t>
      </w:r>
    </w:p>
    <w:p>
      <w:r>
        <w:rPr>
          <w:rFonts w:ascii="Times New Roman" w:hAnsi="Times New Roman" w:eastAsia="宋体"/>
          <w:b/>
          <w:color w:val="003264"/>
          <w:sz w:val="24"/>
        </w:rPr>
        <w:t>Optical characterization of ocular collagen microstructure and anisotropy in animal and human eyes</w:t>
      </w:r>
    </w:p>
    <w:p>
      <w:r>
        <w:rPr>
          <w:rFonts w:ascii="Times New Roman" w:hAnsi="Times New Roman" w:eastAsia="宋体"/>
          <w:sz w:val="21"/>
        </w:rPr>
        <w:t>作者: Zhenli Lin, Haiyang Li, Zhi Zeng, Yuxi Wang, Rui Hu, Junle Qu, Liwei Liu, Binglin Shen</w:t>
        <w:br/>
      </w:r>
      <w:r>
        <w:rPr>
          <w:rFonts w:ascii="Times New Roman" w:hAnsi="Times New Roman" w:eastAsia="宋体"/>
          <w:sz w:val="21"/>
        </w:rPr>
        <w:t xml:space="preserve">时间: 2025-12-09 | </w:t>
      </w:r>
      <w:r>
        <w:t xml:space="preserve">链接: </w:t>
      </w:r>
      <w:hyperlink r:id="rId1328">
        <w:r>
          <w:rPr>
            <w:rFonts w:ascii="Times New Roman" w:hAnsi="Times New Roman" w:eastAsia="宋体"/>
            <w:color w:val="0000FF"/>
            <w:sz w:val="21"/>
            <w:u w:val="single"/>
          </w:rPr>
          <w:t>https://doi.org/10.1364/boe.581592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&lt;jats:p&gt;二次谐波发生 (SHG) 显微镜能够对小鼠、兔子和人类翼状胬肉组织中的眼胶原结构进行无标记、高分辨率可视化。使用快速傅立叶变换 (FFT)、灰度共生矩阵 (GLCM) 和偏振分辨 SHG 进行的定量分析揭示了胶原排列、纹理各向异性和光学偏振依赖性的区域变化。结果表明，SHG 成像可以灵敏地捕获角膜和结膜组织内的微结构组织和病理重塑。这项研究强调了 SHG 显微镜作为一种强大的非侵入性技术的潜力，用于定量评估胶原蛋白完整性和早期检测眼部疾病的结构异常。&lt;/jats:p&gt;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&lt;jats:p&gt;Second-harmonic generation (SHG) microscopy enabled label-free, high-resolution visualization of ocular collagen structures in mouse, rabbit, and human pterygium tissues. Quantitative analyses using fast Fourier transform (FFT), gray-level co-occurrence matrix (GLCM), and polarization-resolved SHG revealed regional variations in collagen alignment, texture anisotropy, and optical polarization dependence. The results demonstrate that SHG imaging can sensitively capture microstructural organization and pathological remodeling within corneal and conjunctival tissues. This study highlights the potential of SHG microscopy as a powerful noninvasive technique for quantitative assessment of collagen integrity and early detection of structural abnormalities in ocular diseases.&lt;/jats:p&gt;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用于局部产品药代动力学成像的自适应光学受激拉曼散射显微镜</w:t>
      </w:r>
    </w:p>
    <w:p>
      <w:r>
        <w:rPr>
          <w:rFonts w:ascii="Times New Roman" w:hAnsi="Times New Roman" w:eastAsia="宋体"/>
          <w:b/>
          <w:color w:val="003264"/>
          <w:sz w:val="24"/>
        </w:rPr>
        <w:t>Adaptive optics stimulated Raman scattering microscopy for topical product pharmacokinetic imaging</w:t>
      </w:r>
    </w:p>
    <w:p>
      <w:r>
        <w:rPr>
          <w:rFonts w:ascii="Times New Roman" w:hAnsi="Times New Roman" w:eastAsia="宋体"/>
          <w:sz w:val="21"/>
        </w:rPr>
        <w:t>作者: Saara K. Luna, Benjamin A. Kuzma, Nick-Sidney Lemberger, Kristin Wallmeier, Carsten Fallnich, Conor L. Evans</w:t>
        <w:br/>
      </w:r>
      <w:r>
        <w:rPr>
          <w:rFonts w:ascii="Times New Roman" w:hAnsi="Times New Roman" w:eastAsia="宋体"/>
          <w:sz w:val="21"/>
        </w:rPr>
        <w:t xml:space="preserve">时间: 2025-12-08 | </w:t>
      </w:r>
      <w:r>
        <w:t xml:space="preserve">链接: </w:t>
      </w:r>
      <w:hyperlink r:id="rId1329">
        <w:r>
          <w:rPr>
            <w:rFonts w:ascii="Times New Roman" w:hAnsi="Times New Roman" w:eastAsia="宋体"/>
            <w:color w:val="0000FF"/>
            <w:sz w:val="21"/>
            <w:u w:val="single"/>
          </w:rPr>
          <w:t>https://doi.org/10.1364/boe.576409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局部应用的药品用于治疗各种皮肤病，从而能够局部和有针对性地输送活性药物成分。为了确保适当的局部药物疗效和递送，有必要了解局部药物摄取的药代动力学。受激拉曼散射 (SRS) 显微镜是一种化学特异性成像方式，非常适合定量测量皮肤局部药物渗透的时空动力学。然而，由于皮肤异质性和散射效应，SRS在皮肤中的成像深度往往受到限制，从而扭曲激光焦点并减少SRS信号。自适应光学 (AO) 可以通过调整波前形状并使用可编程光学元件（例如可变形膜镜）改善激光聚焦来帮助克服和纠正深度限制。先前的工作已证明使用 AO 来优化组织成像中的相干反斯托克斯拉曼散射 (CARS) 信号。在本研究中，我们使用可变形膜镜作为AO元件评估了AO改善组织成像中SRS信号的能力，该元件利用模拟退火算法来搜索在不同组织成像深度产生最佳SRS信号的镜形状。与相同深度的裸鼠耳部皮肤中的非AO SRS图像相比，AO SRS图像的SRS信号强度增加了11％，并且高信号区域和低信号区域之间的图像对比度增加了＞350％。在更大成像深度下优化的反射镜形状可提高一系列成像深度（高达 290</w:t>
        <w:br/>
        <w:t xml:space="preserve">                    &lt;jats:斜体&gt;μ&lt;/jats:斜体&gt;</w:t>
        <w:br/>
        <w:t xml:space="preserve">                    m 在鸡肌肉中）。使用 AO SRS，我们对鲁索替尼的摄取进行了延时成像</w:t>
        <w:br/>
        <w:t xml:space="preserve">                    &lt;jats:italic&gt;离体&lt;/jats:italic&gt;</w:t>
        <w:br/>
        <w:t xml:space="preserve">                    人体皮肤，证明 AO SRS 可用于定量测量深层皮肤结构中的局部药物药代动力学（&gt;100</w:t>
        <w:br/>
        <w:t xml:space="preserve">                    &lt;jats:斜体&gt;μ&lt;/jats:斜体&gt;</w:t>
        <w:br/>
        <w:t xml:space="preserve">                    米）。</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Topically applied drug products are used to treat various dermatological conditions, enabling local and targeted delivery of active pharmaceutical ingredients. To ensure appropriate topical drug efficacy and delivery, it is necessary to understand the pharmacokinetics of topical drug uptake. Stimulated Raman scattering (SRS) microscopy, a chemically specific imaging modality, is well-suited to quantitatively measure the spatiotemporal kinetics of topical drug permeation in skin. However, SRS imaging depth in skin is often limited due to skin heterogeneity and scattering effects, distorting the laser focus and reducing the SRS signal. Adaptive optics (AO) can help overcome and correct depth limitations by adjusting wavefront shape and improving laser focus with a programmable optical element, such as a deformable membrane mirror. Previous work has demonstrated the use of AO in optimizing coherent anti-Stokes Raman scattering (CARS) signal in tissue imaging. In this study, we evaluated the ability of AO to improve the SRS signal in tissue imaging using a deformable membrane mirror as the AO element, which utilized a simulated annealing algorithm to search for mirror shapes producing optimal SRS signal at different tissue imaging depths. AO SRS images had an 11% increase in SRS signal intensity and &amp;gt;350% increase in image contrast between high and low signal regions compared to non-AO SRS images in nude mouse ear skin at the same depth. Mirror shapes optimized at greater imaging depths produced increased SRS intensity and contrast for a range of imaging depths (up to 290</w:t>
        <w:br/>
        <w:t xml:space="preserve">                    &lt;jats:italic&gt;μ&lt;/jats:italic&gt;</w:t>
        <w:br/>
        <w:t xml:space="preserve">                    m in chicken muscle). Using AO SRS, we performed time-lapse imaging of ruxolitinib uptake in</w:t>
        <w:br/>
        <w:t xml:space="preserve">                    &lt;jats:italic&gt;ex vivo&lt;/jats:italic&gt;</w:t>
        <w:br/>
        <w:t xml:space="preserve">                    human skin, demonstrating that AO SRS can be used to quantitatively measure topical drug pharmacokinetics in deeper skin structures (&amp;gt;100</w:t>
        <w:br/>
        <w:t xml:space="preserve">                    &lt;jats:italic&gt;μ&lt;/jats:italic&gt;</w:t>
        <w:br/>
        <w:t xml:space="preserve">                    m).</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用于双光子、多波长激发显微镜的全 3D 打印显微内窥镜物镜</w:t>
      </w:r>
    </w:p>
    <w:p>
      <w:r>
        <w:rPr>
          <w:rFonts w:ascii="Times New Roman" w:hAnsi="Times New Roman" w:eastAsia="宋体"/>
          <w:b/>
          <w:color w:val="003264"/>
          <w:sz w:val="24"/>
        </w:rPr>
        <w:t>Fully 3D-printed endomicroscopic objective for two-photon, multi-wavelength excitation microscopy</w:t>
      </w:r>
    </w:p>
    <w:p>
      <w:r>
        <w:rPr>
          <w:rFonts w:ascii="Times New Roman" w:hAnsi="Times New Roman" w:eastAsia="宋体"/>
          <w:sz w:val="21"/>
        </w:rPr>
        <w:t>作者: Jinyun Liu, Roy Lycke, Lan Luan, Tomasz S. Tkaczyk</w:t>
        <w:br/>
      </w:r>
      <w:r>
        <w:rPr>
          <w:rFonts w:ascii="Times New Roman" w:hAnsi="Times New Roman" w:eastAsia="宋体"/>
          <w:sz w:val="21"/>
        </w:rPr>
        <w:t xml:space="preserve">时间: 2025-12-04 | </w:t>
      </w:r>
      <w:r>
        <w:t xml:space="preserve">链接: </w:t>
      </w:r>
      <w:hyperlink r:id="rId1330">
        <w:r>
          <w:rPr>
            <w:rFonts w:ascii="Times New Roman" w:hAnsi="Times New Roman" w:eastAsia="宋体"/>
            <w:color w:val="0000FF"/>
            <w:sz w:val="21"/>
            <w:u w:val="single"/>
          </w:rPr>
          <w:t>https://doi.org/10.1364/boe.579476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&lt;jats:p&gt;我们推出了完全 3D 打印的宽带内显微物镜</w:t>
        <w:br/>
        <w:tab/>
        <w:tab/>
        <w:tab/>
        <w:tab/>
        <w:tab/>
        <w:t>针对近红外双光子荧光成像进行了优化，具有</w:t>
        <w:br/>
        <w:tab/>
        <w:tab/>
        <w:tab/>
        <w:tab/>
        <w:tab/>
        <w:t>紧凑、免对齐设计。目标提供了一个数值</w:t>
        <w:br/>
        <w:tab/>
        <w:tab/>
        <w:tab/>
        <w:tab/>
        <w:tab/>
        <w:t>200 µm 视场中水浸孔径为 0.6</w:t>
        <w:br/>
        <w:tab/>
        <w:tab/>
        <w:tab/>
        <w:tab/>
        <w:tab/>
        <w:t>并在整个范围内保持接近衍射极限的性能</w:t>
        <w:br/>
        <w:tab/>
        <w:tab/>
        <w:tab/>
        <w:tab/>
        <w:tab/>
        <w:t>720–950 nm 激发带。单片制造</w:t>
        <w:br/>
        <w:tab/>
        <w:tab/>
        <w:tab/>
        <w:tab/>
        <w:tab/>
        <w:t>通过双光子聚合（2PP）的多材料，三元素</w:t>
        <w:br/>
        <w:tab/>
        <w:tab/>
        <w:tab/>
        <w:tab/>
        <w:tab/>
        <w:t>折射物镜实现了 2 mm 的透镜机械直径，</w:t>
        <w:br/>
        <w:tab/>
        <w:tab/>
        <w:tab/>
        <w:tab/>
        <w:tab/>
        <w:t>机械外壳直径为 3 毫米，总长度为 2.1 毫米</w:t>
        <w:br/>
        <w:tab/>
        <w:tab/>
        <w:tab/>
        <w:tab/>
        <w:tab/>
        <w:t>大约需要 10 小时的构建时间。自对准架构</w:t>
        <w:br/>
        <w:tab/>
        <w:tab/>
        <w:tab/>
        <w:tab/>
        <w:tab/>
        <w:t>将印刷的半外壳与光学器件集成在一起，以最大限度地减少</w:t>
        <w:br/>
        <w:tab/>
        <w:tab/>
        <w:tab/>
        <w:tab/>
        <w:tab/>
        <w:t>装配误差，产生低于 10 µm 的元件偏心度和</w:t>
        <w:br/>
        <w:tab/>
        <w:tab/>
        <w:tab/>
        <w:tab/>
        <w:tab/>
        <w:t>&lt;0.1°元件倾斜。使用以下方法验证光学性能</w:t>
        <w:br/>
        <w:tab/>
        <w:tab/>
        <w:tab/>
        <w:tab/>
        <w:tab/>
        <w:t>分辨率目标和生物样本，具有宽带</w:t>
        <w:br/>
        <w:tab/>
        <w:tab/>
        <w:tab/>
        <w:tab/>
        <w:tab/>
        <w:t>通过花粉粒的双光子成像评估激发行为</w:t>
        <w:br/>
        <w:tab/>
        <w:tab/>
        <w:tab/>
        <w:tab/>
        <w:tab/>
        <w:t>跨多个激发波长，并具有自发荧光</w:t>
        <w:br/>
        <w:tab/>
        <w:tab/>
        <w:tab/>
        <w:tab/>
        <w:tab/>
        <w:t>新鲜小鼠肝脏成像证实原位组织的可行性</w:t>
        <w:br/>
        <w:tab/>
        <w:tab/>
        <w:tab/>
        <w:tab/>
        <w:tab/>
        <w:t>成像。这项工作展示了完全印刷的潜力</w:t>
        <w:br/>
        <w:tab/>
        <w:tab/>
        <w:tab/>
        <w:tab/>
        <w:tab/>
        <w:t>用于紧凑型、高性能内窥镜检查的宽带物镜</w:t>
        <w:br/>
        <w:tab/>
        <w:tab/>
        <w:tab/>
        <w:tab/>
        <w:tab/>
        <w:t>集成生物医学光学。&lt;/jats:p&gt;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fully 3D-printed, broadband endomicroscopic objective</w:t>
        <w:br/>
        <w:tab/>
        <w:tab/>
        <w:tab/>
        <w:tab/>
        <w:tab/>
        <w:t>optimized for near-infrared two-photon fluorescence imaging, featuring</w:t>
        <w:br/>
        <w:tab/>
        <w:tab/>
        <w:tab/>
        <w:tab/>
        <w:tab/>
        <w:t>a compact, alignment-free design. The objective provides a numerical</w:t>
        <w:br/>
        <w:tab/>
        <w:tab/>
        <w:tab/>
        <w:tab/>
        <w:tab/>
        <w:t>aperture of 0.6 in water immersion over a 200 µm field of view</w:t>
        <w:br/>
        <w:tab/>
        <w:tab/>
        <w:tab/>
        <w:tab/>
        <w:tab/>
        <w:t>and maintains near diffraction-limited performance across the</w:t>
        <w:br/>
        <w:tab/>
        <w:tab/>
        <w:tab/>
        <w:tab/>
        <w:tab/>
        <w:t>720–950 nm excitation band. Monolithically fabricated with</w:t>
        <w:br/>
        <w:tab/>
        <w:tab/>
        <w:tab/>
        <w:tab/>
        <w:tab/>
        <w:t>multi-material via two-photon polymerization (2PP), the three-element</w:t>
        <w:br/>
        <w:tab/>
        <w:tab/>
        <w:tab/>
        <w:tab/>
        <w:tab/>
        <w:t>refractive objective achieves a 2 mm lens mechanical diameter, a</w:t>
        <w:br/>
        <w:tab/>
        <w:tab/>
        <w:tab/>
        <w:tab/>
        <w:tab/>
        <w:t>mechanical housing diameter of 3 mm, and a total length of 2.1 mm with</w:t>
        <w:br/>
        <w:tab/>
        <w:tab/>
        <w:tab/>
        <w:tab/>
        <w:tab/>
        <w:t>an approximately 10-hour build time. A self-aligning architecture</w:t>
        <w:br/>
        <w:tab/>
        <w:tab/>
        <w:tab/>
        <w:tab/>
        <w:tab/>
        <w:t>integrates the printed half-housing with the optics to minimize</w:t>
        <w:br/>
        <w:tab/>
        <w:tab/>
        <w:tab/>
        <w:tab/>
        <w:tab/>
        <w:t>assembly error, yielding sub-10 µm element decenter and</w:t>
        <w:br/>
        <w:tab/>
        <w:tab/>
        <w:tab/>
        <w:tab/>
        <w:tab/>
        <w:t>&amp;lt;0.1° element tilt. Optical performance was validated using</w:t>
        <w:br/>
        <w:tab/>
        <w:tab/>
        <w:tab/>
        <w:tab/>
        <w:tab/>
        <w:t>a resolution target and biological specimens, with broadband</w:t>
        <w:br/>
        <w:tab/>
        <w:tab/>
        <w:tab/>
        <w:tab/>
        <w:tab/>
        <w:t>excitation behavior assessed by two-photon imaging of pollen grains</w:t>
        <w:br/>
        <w:tab/>
        <w:tab/>
        <w:tab/>
        <w:tab/>
        <w:tab/>
        <w:t>across multiple excitation wavelengths, and with autofluorescence</w:t>
        <w:br/>
        <w:tab/>
        <w:tab/>
        <w:tab/>
        <w:tab/>
        <w:tab/>
        <w:t>imaging of fresh mouse liver confirming feasibility for in situ tissue</w:t>
        <w:br/>
        <w:tab/>
        <w:tab/>
        <w:tab/>
        <w:tab/>
        <w:tab/>
        <w:t>imaging. This work demonstrates the potential of fully printed</w:t>
        <w:br/>
        <w:tab/>
        <w:tab/>
        <w:tab/>
        <w:tab/>
        <w:tab/>
        <w:t>broadband objectives for compact, high-performance endomicroscopy and</w:t>
        <w:br/>
        <w:tab/>
        <w:tab/>
        <w:tab/>
        <w:tab/>
        <w:tab/>
        <w:t>integrated biomedical optics.&lt;/jats:p&gt;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激光散斑对比成像捕获的心脏脉冲沿脑微血管网络传输</w:t>
      </w:r>
    </w:p>
    <w:p>
      <w:r>
        <w:rPr>
          <w:rFonts w:ascii="Times New Roman" w:hAnsi="Times New Roman" w:eastAsia="宋体"/>
          <w:b/>
          <w:color w:val="003264"/>
          <w:sz w:val="24"/>
        </w:rPr>
        <w:t>Cardiac pulse transfer along the cerebral microvascular network captured by laser speckle contrast imaging</w:t>
      </w:r>
    </w:p>
    <w:p>
      <w:r>
        <w:rPr>
          <w:rFonts w:ascii="Times New Roman" w:hAnsi="Times New Roman" w:eastAsia="宋体"/>
          <w:sz w:val="21"/>
        </w:rPr>
        <w:t>作者: Rasmus Juul Jensen, Mia Viuf Skøtt, Dmitry D. Postnov</w:t>
        <w:br/>
      </w:r>
      <w:r>
        <w:rPr>
          <w:rFonts w:ascii="Times New Roman" w:hAnsi="Times New Roman" w:eastAsia="宋体"/>
          <w:sz w:val="21"/>
        </w:rPr>
        <w:t xml:space="preserve">时间: 2025-12-12 | </w:t>
      </w:r>
      <w:r>
        <w:t xml:space="preserve">链接: </w:t>
      </w:r>
      <w:hyperlink r:id="rId1331">
        <w:r>
          <w:rPr>
            <w:rFonts w:ascii="Times New Roman" w:hAnsi="Times New Roman" w:eastAsia="宋体"/>
            <w:color w:val="0000FF"/>
            <w:sz w:val="21"/>
            <w:u w:val="single"/>
          </w:rPr>
          <w:t>https://doi.org/10.1364/boe.578846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脑微血管网络检测心脏脉冲传输的细微变化可以为表征脑微血管健康提供新途径，并有助于相关神经病理学的研究和诊断。我们使用激光散斑对比成像来量化清醒和麻醉小鼠脑微血管的脉冲波形。清醒小鼠的脉搏振幅衰减更有效，静脉搏动指数比动脉低 63%，而异氟烷和氯胺酮-甲苯噻嗪分别降低 9% 和 30%。清醒时和异氟烷作用下的动静脉延迟相似（5.3±1.6 和 5.4±1 毫秒），但氯胺酮-甲苯噻嗪作用下的动静脉延迟时间更长（10.3±1.7 毫秒）。&lt;/jats:p&gt;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subtle alterations in cardiac pulse transmission through the cerebral microvascular network could provide a new avenue for characterising cerebral microvascular health and aid in the research and diagnosis of related neurological pathologies. We used laser speckle contrast imaging to quantify the pulse waveform in cerebral microvasculature in awake and anaesthetised mice. Pulse amplitude was attenuated more efficiently in awake mice, with venular pulsatility index 63% lower than arterial, compared to a 9% and 30% reduction under isoflurane and ketamine-xylazine, respectively. Arterial-to-venous delay was similar when awake and under isoflurane (5.3±1.6 and 5.4±1 ms) but longer under ketamine-xylazine (10.3±1.7 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LensPlus：一种高空间带宽光学成像技术</w:t>
      </w:r>
    </w:p>
    <w:p>
      <w:r>
        <w:rPr>
          <w:rFonts w:ascii="Times New Roman" w:hAnsi="Times New Roman" w:eastAsia="宋体"/>
          <w:b/>
          <w:color w:val="003264"/>
          <w:sz w:val="24"/>
        </w:rPr>
        <w:t>LensPlus: a high space-bandwidth optical imaging technique</w:t>
      </w:r>
    </w:p>
    <w:p>
      <w:r>
        <w:rPr>
          <w:rFonts w:ascii="Times New Roman" w:hAnsi="Times New Roman" w:eastAsia="宋体"/>
          <w:sz w:val="21"/>
        </w:rPr>
        <w:t>作者: Neha Goswami, Mark A. Anastasio</w:t>
        <w:br/>
      </w:r>
      <w:r>
        <w:rPr>
          <w:rFonts w:ascii="Times New Roman" w:hAnsi="Times New Roman" w:eastAsia="宋体"/>
          <w:sz w:val="21"/>
        </w:rPr>
        <w:t xml:space="preserve">时间: 2025-12-15 | </w:t>
      </w:r>
      <w:r>
        <w:t xml:space="preserve">链接: </w:t>
      </w:r>
      <w:hyperlink r:id="rId1332">
        <w:r>
          <w:rPr>
            <w:rFonts w:ascii="Times New Roman" w:hAnsi="Times New Roman" w:eastAsia="宋体"/>
            <w:color w:val="0000FF"/>
            <w:sz w:val="21"/>
            <w:u w:val="single"/>
          </w:rPr>
          <w:t>https://doi.org/10.1364/boe.580164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&lt;jats:p&gt;空间带宽积 (SBP) 对</w:t>
        <w:br/>
        <w:tab/>
        <w:tab/>
        <w:tab/>
        <w:tab/>
        <w:tab/>
        <w:t>实现高分辨率和大视场图像采集</w:t>
        <w:br/>
        <w:tab/>
        <w:tab/>
        <w:tab/>
        <w:tab/>
        <w:tab/>
        <w:t>同时。高数值孔径物镜可提供精细的结构细节</w:t>
        <w:br/>
        <w:tab/>
        <w:tab/>
        <w:tab/>
        <w:tab/>
        <w:tab/>
        <w:t>相比之下，空间覆盖范围减少和扫描速度变慢的成本</w:t>
        <w:br/>
        <w:tab/>
        <w:tab/>
        <w:tab/>
        <w:tab/>
        <w:tab/>
        <w:t>低数值孔径物镜，而低数值孔径物镜提供了广泛的领域</w:t>
        <w:br/>
        <w:tab/>
        <w:tab/>
        <w:tab/>
        <w:tab/>
        <w:tab/>
        <w:t>查看但分辨率受到影响。在这里，我们介绍LensPlus，一个深度</w:t>
        <w:br/>
        <w:tab/>
        <w:tab/>
        <w:tab/>
        <w:tab/>
        <w:tab/>
        <w:t>基于学习的框架，增强定量阶段的 SBP</w:t>
        <w:br/>
        <w:tab/>
        <w:tab/>
        <w:tab/>
        <w:tab/>
        <w:tab/>
        <w:t>成像（QPI），无需修改硬件。通过训练</w:t>
        <w:br/>
        <w:tab/>
        <w:tab/>
        <w:tab/>
        <w:tab/>
        <w:tab/>
        <w:t>使用低数值孔径和高数值孔径物镜获取的配对数据集，LensPlus</w:t>
        <w:br/>
        <w:tab/>
        <w:tab/>
        <w:tab/>
        <w:tab/>
        <w:tab/>
        <w:t>学会恢复低数值孔径测量中丢失的高频特征，</w:t>
        <w:br/>
        <w:tab/>
        <w:tab/>
        <w:tab/>
        <w:tab/>
        <w:tab/>
        <w:t>有效弥合分辨率差距，同时保留大</w:t>
        <w:br/>
        <w:tab/>
        <w:tab/>
        <w:tab/>
        <w:tab/>
        <w:tab/>
        <w:t>视野，从而增加 SBP。我们证明</w:t>
        <w:br/>
        <w:tab/>
        <w:tab/>
        <w:tab/>
        <w:tab/>
        <w:tab/>
        <w:t>LensPlus 可以转换使用 10x/0.3 NA 物镜采集的图像</w:t>
        <w:br/>
        <w:tab/>
        <w:tab/>
        <w:tab/>
        <w:tab/>
        <w:tab/>
        <w:t>（另一个型号为 40x/0.95 NA）达到与之相当的质量</w:t>
        <w:br/>
        <w:tab/>
        <w:tab/>
        <w:tab/>
        <w:tab/>
        <w:tab/>
        <w:t>使用 40x/0.95 NA 物镜获得（第二个物镜为 100x/1.45NA）</w:t>
        <w:br/>
        <w:tab/>
        <w:tab/>
        <w:tab/>
        <w:tab/>
        <w:tab/>
        <w:t>模型），导致 2D-SBP 提高约 3.5 倍（2.04 倍）</w:t>
        <w:br/>
        <w:tab/>
        <w:tab/>
        <w:tab/>
        <w:tab/>
        <w:tab/>
        <w:t>对于第二个模型）。重要的是，与对抗模型不同，</w:t>
        <w:br/>
        <w:tab/>
        <w:tab/>
        <w:tab/>
        <w:tab/>
        <w:tab/>
        <w:t>LensPlus 采用非生成模型来最小化图像</w:t>
        <w:br/>
        <w:tab/>
        <w:tab/>
        <w:tab/>
        <w:tab/>
        <w:tab/>
        <w:t>幻觉并确保定量保真度通过验证</w:t>
        <w:br/>
        <w:tab/>
        <w:tab/>
        <w:tab/>
        <w:tab/>
        <w:tab/>
        <w:t>光谱分析。除了 QPI 之外，LensPlus 还广泛适用于其他</w:t>
        <w:br/>
        <w:tab/>
        <w:tab/>
        <w:tab/>
        <w:tab/>
        <w:tab/>
        <w:t>基于镜头的成像模式，实现宽视场、高分辨率</w:t>
        <w:br/>
        <w:tab/>
        <w:tab/>
        <w:tab/>
        <w:tab/>
        <w:tab/>
        <w:t>用于延时研究、大面积组织绘图的成像，以及</w:t>
        <w:br/>
        <w:tab/>
        <w:tab/>
        <w:tab/>
        <w:tab/>
        <w:tab/>
        <w:t>高数值孔径油目标不切实际的应用。&lt;/jats:p&gt;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space-bandwidth product (SBP) imposes a fundamental limitation in</w:t>
        <w:br/>
        <w:tab/>
        <w:tab/>
        <w:tab/>
        <w:tab/>
        <w:tab/>
        <w:t>achieving high-resolution and large field-of-view image acquisitions</w:t>
        <w:br/>
        <w:tab/>
        <w:tab/>
        <w:tab/>
        <w:tab/>
        <w:tab/>
        <w:t>simultaneously. High-NA objectives provide fine structural detail at</w:t>
        <w:br/>
        <w:tab/>
        <w:tab/>
        <w:tab/>
        <w:tab/>
        <w:tab/>
        <w:t>the cost of reduced spatial coverage and slower scanning as compared</w:t>
        <w:br/>
        <w:tab/>
        <w:tab/>
        <w:tab/>
        <w:tab/>
        <w:tab/>
        <w:t>to a low-NA objective, while low-NA objectives offer wide fields of</w:t>
        <w:br/>
        <w:tab/>
        <w:tab/>
        <w:tab/>
        <w:tab/>
        <w:tab/>
        <w:t>view but compromised resolution. Here, we introduce LensPlus, a deep</w:t>
        <w:br/>
        <w:tab/>
        <w:tab/>
        <w:tab/>
        <w:tab/>
        <w:tab/>
        <w:t>learning-based framework that enhances the SBP of quantitative phase</w:t>
        <w:br/>
        <w:tab/>
        <w:tab/>
        <w:tab/>
        <w:tab/>
        <w:tab/>
        <w:t>imaging (QPI) without requiring hardware modifications. By training on</w:t>
        <w:br/>
        <w:tab/>
        <w:tab/>
        <w:tab/>
        <w:tab/>
        <w:tab/>
        <w:t>paired datasets acquired with low-NA and high-NA objectives, LensPlus</w:t>
        <w:br/>
        <w:tab/>
        <w:tab/>
        <w:tab/>
        <w:tab/>
        <w:tab/>
        <w:t>learns to recover high-frequency features lost in low-NA measurements,</w:t>
        <w:br/>
        <w:tab/>
        <w:tab/>
        <w:tab/>
        <w:tab/>
        <w:tab/>
        <w:t>effectively bridging the resolution gap while preserving the large</w:t>
        <w:br/>
        <w:tab/>
        <w:tab/>
        <w:tab/>
        <w:tab/>
        <w:tab/>
        <w:t>field of view, thereby increasing the SBP. We demonstrate that</w:t>
        <w:br/>
        <w:tab/>
        <w:tab/>
        <w:tab/>
        <w:tab/>
        <w:tab/>
        <w:t>LensPlus can transform images acquired with a 10x/0.3 NA objective</w:t>
        <w:br/>
        <w:tab/>
        <w:tab/>
        <w:tab/>
        <w:tab/>
        <w:tab/>
        <w:t>(40x/0.95 NA for another model) to a quality comparable to that</w:t>
        <w:br/>
        <w:tab/>
        <w:tab/>
        <w:tab/>
        <w:tab/>
        <w:tab/>
        <w:t>obtained using a 40x/0.95 NA objective (100x/1.45NA for the second</w:t>
        <w:br/>
        <w:tab/>
        <w:tab/>
        <w:tab/>
        <w:tab/>
        <w:tab/>
        <w:t>model), resulting in a 2D-SBP improvement of approximately 3.5x (2.04x</w:t>
        <w:br/>
        <w:tab/>
        <w:tab/>
        <w:tab/>
        <w:tab/>
        <w:tab/>
        <w:t>for the second model). Importantly, unlike adversarial models,</w:t>
        <w:br/>
        <w:tab/>
        <w:tab/>
        <w:tab/>
        <w:tab/>
        <w:tab/>
        <w:t>LensPlus employs a non-generative model to minimize image</w:t>
        <w:br/>
        <w:tab/>
        <w:tab/>
        <w:tab/>
        <w:tab/>
        <w:tab/>
        <w:t>hallucinations and ensure quantitative fidelity as verified through</w:t>
        <w:br/>
        <w:tab/>
        <w:tab/>
        <w:tab/>
        <w:tab/>
        <w:tab/>
        <w:t>spectral analysis. Beyond QPI, LensPlus is broadly applicable to other</w:t>
        <w:br/>
        <w:tab/>
        <w:tab/>
        <w:tab/>
        <w:tab/>
        <w:tab/>
        <w:t>lens-based imaging modalities, enabling wide-field, high-resolution</w:t>
        <w:br/>
        <w:tab/>
        <w:tab/>
        <w:tab/>
        <w:tab/>
        <w:tab/>
        <w:t>imaging for time-lapse studies, large-area tissue mapping, and</w:t>
        <w:br/>
        <w:tab/>
        <w:tab/>
        <w:tab/>
        <w:tab/>
        <w:tab/>
        <w:t>applications where high-NA oil objectives are impractical.&lt;/jats:p&gt;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深紫外超短激光脉冲可精确消融软生物组织</w:t>
      </w:r>
    </w:p>
    <w:p>
      <w:r>
        <w:rPr>
          <w:rFonts w:ascii="Times New Roman" w:hAnsi="Times New Roman" w:eastAsia="宋体"/>
          <w:b/>
          <w:color w:val="003264"/>
          <w:sz w:val="24"/>
        </w:rPr>
        <w:t>Deep ultraviolet ultrashort laser pulses for precise ablation of soft biological tissue</w:t>
      </w:r>
    </w:p>
    <w:p>
      <w:r>
        <w:rPr>
          <w:rFonts w:ascii="Times New Roman" w:hAnsi="Times New Roman" w:eastAsia="宋体"/>
          <w:sz w:val="21"/>
        </w:rPr>
        <w:t>作者: Tatiana K. Malikova, Rainer J. Beck, Timothy P. Frazer, Paul M. Brennan, Kevin Dhaliwal, Robert R. Thomson, Jonathan D. Shephard</w:t>
        <w:br/>
      </w:r>
      <w:r>
        <w:rPr>
          <w:rFonts w:ascii="Times New Roman" w:hAnsi="Times New Roman" w:eastAsia="宋体"/>
          <w:sz w:val="21"/>
        </w:rPr>
        <w:t xml:space="preserve">时间: 2025-12-10 | </w:t>
      </w:r>
      <w:r>
        <w:t xml:space="preserve">链接: </w:t>
      </w:r>
      <w:hyperlink r:id="rId1333">
        <w:r>
          <w:rPr>
            <w:rFonts w:ascii="Times New Roman" w:hAnsi="Times New Roman" w:eastAsia="宋体"/>
            <w:color w:val="0000FF"/>
            <w:sz w:val="21"/>
            <w:u w:val="single"/>
          </w:rPr>
          <w:t>https://doi.org/10.1364/boe.578629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激光消融提供了精确去除病理组织而不损害周围健康结构的潜力。在现有的激光类型中，深紫外超短脉冲激光可提供最高的轴向精度并减少附带损伤，但其在消融角膜以外的软组织方面的应用仍未得到充分探索。在这里，消融</w:t>
        <w:br/>
        <w:t xml:space="preserve">                    &lt;jats:italic&gt;离体&lt;/jats:italic&gt;</w:t>
        <w:br/>
        <w:t xml:space="preserve">                    使用 206 nm 波长和 250 fs 脉冲持续时间的激光脉冲研究了羔羊肝脏。通过系统地改变激光脉冲能量、光斑尺寸和脉冲重复率来确定能够清洁、受控组织去除的激光参数，并使用组织学分析和表面轮廓测定法来分析被消融的组织。通过优化设置，组织去除的轴向精度达到 10 微米。消融阈值注量为 38.7 ± 2.1 mJ·cm</w:t>
        <w:br/>
        <w:t xml:space="preserve">                    &lt;jats:sup&gt;−2&lt;/jats:sup&gt;</w:t>
        <w:br/>
        <w:t xml:space="preserve">                    是针对羔羊肝脏组织确定的，并且针对不同的激光光斑尺寸定义了产生精确消融且没有可观察到的附带损伤的注量窗口。还研究了具有不同物理特性的组织的消融响应。这些结果增进了对深紫外超短脉冲范围内激光与组织相互作用的理解，并证明了所提出的组织去除方法在高精度外科应用中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Laser ablation offers the potential for precisely removing pathological tissue without damaging surrounding healthy structures. Among the existing laser types, deep ultraviolet ultrashort pulsed lasers offer the highest axial precision and reduced collateral damage, yet their application for ablating soft tissues apart from the cornea remains underexplored. Here, ablation of</w:t>
        <w:br/>
        <w:t xml:space="preserve">                    &lt;jats:italic&gt;ex vivo&lt;/jats:italic&gt;</w:t>
        <w:br/>
        <w:t xml:space="preserve">                    lamb liver using laser pulses at 206 nm wavelength and 250 fs pulse duration is investigated. Laser parameters that enable clean, controlled tissue removal are identified by systematically varying the laser pulse energy, spot size, and pulse repetition rate, and the ablated tissues are analysed using histological analysis and surface profilometry. With optimised settings, tissue removal with axial precision down to 10 microns is demonstrated. Ablation threshold fluence of 38.7 ± 2.1 mJ·cm</w:t>
        <w:br/>
        <w:t xml:space="preserve">                    &lt;jats:sup&gt;−2&lt;/jats:sup&gt;</w:t>
        <w:br/>
        <w:t xml:space="preserve">                    is determined for lamb liver tissue, and fluence windows yielding precise ablation with no observable collateral damage are defined for different laser spot sizes. The ablation responses of tissues with different physical properties are also investigated. These results advance understanding of laser-tissue interaction in the deep ultraviolet ultrashort pulse regime and demonstrate the potential of the proposed tissue removal method for high-precision surgical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最大化倒置荧光显微镜的扩张组织的成像体积</w:t>
      </w:r>
    </w:p>
    <w:p>
      <w:r>
        <w:rPr>
          <w:rFonts w:ascii="Times New Roman" w:hAnsi="Times New Roman" w:eastAsia="宋体"/>
          <w:b/>
          <w:color w:val="003264"/>
          <w:sz w:val="24"/>
        </w:rPr>
        <w:t>Maximising imaging volumes of expanded tissues for inverted fluorescence microscopy</w:t>
      </w:r>
    </w:p>
    <w:p>
      <w:r>
        <w:rPr>
          <w:rFonts w:ascii="Times New Roman" w:hAnsi="Times New Roman" w:eastAsia="宋体"/>
          <w:sz w:val="21"/>
        </w:rPr>
        <w:t>作者: Miguel Cardoso Mestre, Jacob R. Lamb, Madeline A. Lancaster, James D. Manton</w:t>
        <w:br/>
      </w:r>
      <w:r>
        <w:rPr>
          <w:rFonts w:ascii="Times New Roman" w:hAnsi="Times New Roman" w:eastAsia="宋体"/>
          <w:sz w:val="21"/>
        </w:rPr>
        <w:t xml:space="preserve">时间: 2025-12-15 | </w:t>
      </w:r>
      <w:r>
        <w:t xml:space="preserve">链接: </w:t>
      </w:r>
      <w:hyperlink r:id="rId1334">
        <w:r>
          <w:rPr>
            <w:rFonts w:ascii="Times New Roman" w:hAnsi="Times New Roman" w:eastAsia="宋体"/>
            <w:color w:val="0000FF"/>
            <w:sz w:val="21"/>
            <w:u w:val="single"/>
          </w:rPr>
          <w:t>https://doi.org/10.1364/boe.579043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&lt;jats:p&gt;膨胀显微镜 (ExM) 通过物理放大可膨胀水凝胶中的生物样本，实现了组织的纳米级成像。然而，样本量的增加和水基环境对使用传统倒置共焦显微镜进行深度成像提出了挑战，特别是由于高数值孔径（NA）水浸物镜的工作距离有限。在这里，我们介绍一种实用的成像替代方案，它利用倒置水浸物镜和使用氟化乙烯丙烯 (FEP) 薄膜的折射率匹配光路。通过点扩散函数 (PSF) 测量和模拟，我们表明 FEP 薄膜引入了高数值孔径系统的主要散焦状波前轮廓特征，从而导致焦平面的易于校正的轴向偏移。为了确保稳定的浸没和折射率连续性，我们使用了基于 FEP 薄膜、Immersol W、水和基于 FEP 的成像盘的布置。此配置可实现亚微米横向和轴向分辨率，支持大型平铺扫描采集，并在超过 800 µm 的深度上保持图像质量。我们通过对 4 倍扩增的 U2OS 细胞和人脑类器官进行成像来验证该系统。我们的方法提供了一种低成本、即插即用的解决方案，可使用标准倒置显微镜对扩展样品进行高分辨率体积成像。&lt;/jats:p&gt;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&lt;jats:p&gt;Expansion microscopy (ExM) has enabled nanoscale imaging of tissues by physically enlarging biological samples in a swellable hydrogel. However, the increased sample size and water-based environment pose challenges for deep imaging using conventional inverted confocal microscopes, particularly due to the limited working distance of high-numerical-aperture (NA) water immersion objectives. Here, we introduce a practical imaging alternative that utilizes an inverted water-dipping objective and a refractive-index-matched optical path using fluorinated ethylene propylene (FEP) film. Through point spread function (PSF) measurements and simulations, we show that the FEP film introduces predominantly defocus-like wavefront profiles characteristic of high NA systems, which result in an easily correctable axial shift of the focal plane. To ensure stable immersion and refractive index continuity, we use an arrangement relying on an FEP film, Immersol W, water and a FEP-based imaging dish. This configuration achieves sub-micron lateral and axial resolution, supports large tile-scan acquisitions, and maintains image quality across depths exceeding 800 µm. We validate the system by imaging 4×-expanded U2OS cells and human cerebral organoids. Our approach provides a low-cost, plug-and-play solution for high-resolution volumetric imaging of expanded samples using standard inverted microscopes.&lt;/jats:p&gt;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口腔粘膜组织自发荧光的光谱辐射测量建模</w:t>
      </w:r>
    </w:p>
    <w:p>
      <w:r>
        <w:rPr>
          <w:rFonts w:ascii="Times New Roman" w:hAnsi="Times New Roman" w:eastAsia="宋体"/>
          <w:b/>
          <w:color w:val="003264"/>
          <w:sz w:val="24"/>
        </w:rPr>
        <w:t>Modeling spectroradiometric measurements of oral mucosal tissue autofluorescence</w:t>
      </w:r>
    </w:p>
    <w:p>
      <w:r>
        <w:rPr>
          <w:rFonts w:ascii="Times New Roman" w:hAnsi="Times New Roman" w:eastAsia="宋体"/>
          <w:sz w:val="21"/>
        </w:rPr>
        <w:t>作者: Joyce E. Farrell, Xi Mou, Brian A. Wandell</w:t>
        <w:br/>
      </w:r>
      <w:r>
        <w:rPr>
          <w:rFonts w:ascii="Times New Roman" w:hAnsi="Times New Roman" w:eastAsia="宋体"/>
          <w:sz w:val="21"/>
        </w:rPr>
        <w:t xml:space="preserve">时间: 2025-12-16 | </w:t>
      </w:r>
      <w:r>
        <w:t xml:space="preserve">链接: </w:t>
      </w:r>
      <w:hyperlink r:id="rId1335">
        <w:r>
          <w:rPr>
            <w:rFonts w:ascii="Times New Roman" w:hAnsi="Times New Roman" w:eastAsia="宋体"/>
            <w:color w:val="0000FF"/>
            <w:sz w:val="21"/>
            <w:u w:val="single"/>
          </w:rPr>
          <w:t>https://doi.org/10.1364/boe.575722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从健康志愿者的舌背和内唇收集光谱辐射荧光测量结果。选择这些位点来代表区分角化口腔组织和非角化口腔组织的独特光谱特征，如先前研究中记录的那样。然后应用计算模型来估计关键荧光团的相对贡献，并量化血液吸收对观察到的荧光光谱的影响。由此产生的数据集和模型均可免费获得，可作为健康口腔组织的参考标准，并支持开发定量、非侵入性成像系统，以对口腔粘膜健康进行一致且可重复的评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&lt;jats:p&gt;Spectroradiometric fluorescence measurements were collected from the dorsal tongue and inner lip of healthy volunteers. These sites were chosen to represent the distinct spectral features that differentiate keratinized from non-keratinized oral tissues, as documented in previous studies. A computational model was then applied to estimate the relative contributions of key fluorophores and to quantify the influence of blood absorption on the observed fluorescence spectra. The resulting dataset and model, both freely available, serve as reference standards for healthy oral tissue and support the development of quantitative, non-invasive imaging systems for consistent and reproducible assessment of oral mucosal health.&lt;/jats:p&gt;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动态光学相干断层扫描算法，用于无标记评估组织内移动散射体的速度和占用率</w:t>
      </w:r>
    </w:p>
    <w:p>
      <w:r>
        <w:rPr>
          <w:rFonts w:ascii="Times New Roman" w:hAnsi="Times New Roman" w:eastAsia="宋体"/>
          <w:b/>
          <w:color w:val="003264"/>
          <w:sz w:val="24"/>
        </w:rPr>
        <w:t>Dynamic optical coherence tomography algorithm for label-free assessment of swiftness and occupancy of intratissue moving scatterers</w:t>
      </w:r>
    </w:p>
    <w:p>
      <w:r>
        <w:rPr>
          <w:rFonts w:ascii="Times New Roman" w:hAnsi="Times New Roman" w:eastAsia="宋体"/>
          <w:sz w:val="21"/>
        </w:rPr>
        <w:t>作者: Rion Morishita, Pradipta Mukherjee, Ibrahim Abd El-Sadek, Tanatchaya Seesan, Tomoko Mori, Atsuko Furukawa, Shinichi Fukuda, Donny Lukmanto, Satoshi Matsusaka, Shuichi Makita, Yoshiaki Yasuno</w:t>
        <w:br/>
      </w:r>
      <w:r>
        <w:rPr>
          <w:rFonts w:ascii="Times New Roman" w:hAnsi="Times New Roman" w:eastAsia="宋体"/>
          <w:sz w:val="21"/>
        </w:rPr>
        <w:t xml:space="preserve">时间: 2025-12-16 | </w:t>
      </w:r>
      <w:r>
        <w:t xml:space="preserve">链接: </w:t>
      </w:r>
      <w:hyperlink r:id="rId1336">
        <w:r>
          <w:rPr>
            <w:rFonts w:ascii="Times New Roman" w:hAnsi="Times New Roman" w:eastAsia="宋体"/>
            <w:color w:val="0000FF"/>
            <w:sz w:val="21"/>
            <w:u w:val="single"/>
          </w:rPr>
          <w:t>https://doi.org/10.1364/boe.574972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动态光学相干断层扫描 (DOCT) 统计分析时间序列 OCT 信号的波动，从而实现组织内和细胞内活动的无标记三维可视化。当前的 DOCT 方法，例如对数强度方差 (LIV) 和 OCT 相关衰减速度 (OCDS)，有一些局限性。即，DOCT 值和组织内运动不直接相关，因此 DOCT 值在组织运动的背景下不可解释。我们引入了一种开源 DOCT 算法，该算法在组织中的动态散射体比率和散射体速度的背景下提供对 DOCT 的更直接的解释。基于我们的开源 DOCT 仿真框架，通过数值仿真研究了新型和传统 DOCT 方法的详细属性，并通过实验验证</w:t>
        <w:br/>
        <w:t xml:space="preserve">                    &lt;jats:italic&gt;体外&lt;/jats:italic&gt;</w:t>
        <w:br/>
        <w:t xml:space="preserve">                    和</w:t>
        <w:br/>
        <w:t xml:space="preserve">                    &lt;jats:italic&gt;离体&lt;/jats:italic&gt;</w:t>
        <w:br/>
        <w:t xml:space="preserve">                    样品验证了该方法的可行性。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Dynamic optical coherence tomography (DOCT) statistically analyzes fluctuations in time-sequential OCT signals, enabling label-free and three-dimensional visualization of intratissue and intracellular activities. Current DOCT methods, such as logarithmic intensity variance (LIV) and OCT correlation decay speed (OCDS), have several limitations. Namely, the DOCT values and intratissue motions are not directly related, and hence DOCT values are not interpretable in the context of the tissue motility. We introduce an open-source DOCT algorithm that provides a more direct interpretation of DOCT in the context of dynamic scatterer ratio and scatterer speed in the tissue. The detailed properties of the new and conventional DOCT methods are investigated by numerical simulations based on our open-source DOCT simulation framework, and the experimental validation with</w:t>
        <w:br/>
        <w:t xml:space="preserve">                    &lt;jats:italic&gt;in vitro&lt;/jats:italic&gt;</w:t>
        <w:br/>
        <w:t xml:space="preserve">                    and</w:t>
        <w:br/>
        <w:t xml:space="preserve">                    &lt;jats:italic&gt;ex vivo&lt;/jats:italic&gt;</w:t>
        <w:br/>
        <w:t xml:space="preserve">                    samples demonstrates the feasibility of the method.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红外双光子视觉中的斯泰尔斯-克劳福德效应</w:t>
      </w:r>
    </w:p>
    <w:p>
      <w:r>
        <w:rPr>
          <w:rFonts w:ascii="Times New Roman" w:hAnsi="Times New Roman" w:eastAsia="宋体"/>
          <w:b/>
          <w:color w:val="003264"/>
          <w:sz w:val="24"/>
        </w:rPr>
        <w:t>Stiles-Crawford effect in infrared two-photon vision</w:t>
      </w:r>
    </w:p>
    <w:p>
      <w:r>
        <w:rPr>
          <w:rFonts w:ascii="Times New Roman" w:hAnsi="Times New Roman" w:eastAsia="宋体"/>
          <w:sz w:val="21"/>
        </w:rPr>
        <w:t>作者: Xinyu Wang, Silvestre Manzanera, Juan Tabernero, Pablo Artal</w:t>
        <w:br/>
      </w:r>
      <w:r>
        <w:rPr>
          <w:rFonts w:ascii="Times New Roman" w:hAnsi="Times New Roman" w:eastAsia="宋体"/>
          <w:sz w:val="21"/>
        </w:rPr>
        <w:t xml:space="preserve">时间: 2025-12-10 | </w:t>
      </w:r>
      <w:r>
        <w:t xml:space="preserve">链接: </w:t>
      </w:r>
      <w:hyperlink r:id="rId1337">
        <w:r>
          <w:rPr>
            <w:rFonts w:ascii="Times New Roman" w:hAnsi="Times New Roman" w:eastAsia="宋体"/>
            <w:color w:val="0000FF"/>
            <w:sz w:val="21"/>
            <w:u w:val="single"/>
          </w:rPr>
          <w:t>https://doi.org/10.1364/boe.581133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通过非线性双光子 (2P) 吸收过程，脉冲红外光可以被感知为可见光。与可见光类似，第一类 Stiles-Crawford 效应 (SCE-I) 预测 2P 视觉中的感知亮度取决于瞳孔中入射光束的位置。本研究比较了可见光和红外光的 SC 效应强度。从 11 名参与者获得的平均 (±1 SD) 特征方向性参数为 0.080 ± 0.049 mm</w:t>
        <w:br/>
        <w:t xml:space="preserve">                    &lt;jats:sup&gt;−2&lt;/jats:sup&gt;</w:t>
        <w:br/>
        <w:t xml:space="preserve">                    对于红外光和 0.059 ± 0.016 mm</w:t>
        <w:br/>
        <w:t xml:space="preserve">                    &lt;jats:sup&gt;−2&lt;/jats:sup&gt;</w:t>
        <w:br/>
        <w:t xml:space="preserve">                    对于可见光。平均差为 0.021 ±0.039 mm</w:t>
        <w:br/>
        <w:t xml:space="preserve">                    &lt;jats:sup&gt;−2&lt;/jats:sup&gt;</w:t>
        <w:br/>
        <w:t xml:space="preserve">                    （95% CI：[−0.005, 0.047]），p 值为 0.11，表明光感受器对传统单光子和 2P 激发有相似的方向性响应。</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Pulsed IR light can be perceived as visible through a non-linear two-photon (2P) absorption process. Similar to visible light, the Stiles-Crawford effect of the first kind (SCE-I) predicts that the perceived brightness in 2P vision depends on the location of the incoming beam in the pupil. This study compared the SC effect intensity for both visible and IR light. The average (±1 SD) characteristic directionality parameter obtained from 11 participants was 0.080 ± 0.049 mm</w:t>
        <w:br/>
        <w:t xml:space="preserve">                    &lt;jats:sup&gt;−2&lt;/jats:sup&gt;</w:t>
        <w:br/>
        <w:t xml:space="preserve">                    for the IR light and 0.059 ± 0.016 mm</w:t>
        <w:br/>
        <w:t xml:space="preserve">                    &lt;jats:sup&gt;−2&lt;/jats:sup&gt;</w:t>
        <w:br/>
        <w:t xml:space="preserve">                    for the visible light. The mean difference was 0.021 ± 0.039 mm</w:t>
        <w:br/>
        <w:t xml:space="preserve">                    &lt;jats:sup&gt;−2&lt;/jats:sup&gt;</w:t>
        <w:br/>
        <w:t xml:space="preserve">                    (95% CI: [−0.005, 0.047]) with a p-value of 0.11, suggesting similar photoreceptor directionality responses to both conventional one-photon and 2P excitation.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 50 飞秒增益管理放大脉冲增强非线性消融效率</w:t>
      </w:r>
    </w:p>
    <w:p>
      <w:r>
        <w:rPr>
          <w:rFonts w:ascii="Times New Roman" w:hAnsi="Times New Roman" w:eastAsia="宋体"/>
          <w:b/>
          <w:color w:val="003264"/>
          <w:sz w:val="24"/>
        </w:rPr>
        <w:t>Sub-50-femtosecond gain-managed amplified pulses enhance nonlinear ablation efficiency</w:t>
      </w:r>
    </w:p>
    <w:p>
      <w:r>
        <w:rPr>
          <w:rFonts w:ascii="Times New Roman" w:hAnsi="Times New Roman" w:eastAsia="宋体"/>
          <w:sz w:val="21"/>
        </w:rPr>
        <w:t>作者: Liam J. Price, Kai Zhang, Nicholas J. Otero, Paul Repgen, Pablo A. Valdes, Frank Wise, Fatih Ömer Ilday, Bryan Q. Spring</w:t>
        <w:br/>
      </w:r>
      <w:r>
        <w:rPr>
          <w:rFonts w:ascii="Times New Roman" w:hAnsi="Times New Roman" w:eastAsia="宋体"/>
          <w:sz w:val="21"/>
        </w:rPr>
        <w:t xml:space="preserve">时间: 2025-12-10 | </w:t>
      </w:r>
      <w:r>
        <w:t xml:space="preserve">链接: </w:t>
      </w:r>
      <w:hyperlink r:id="rId1338">
        <w:r>
          <w:rPr>
            <w:rFonts w:ascii="Times New Roman" w:hAnsi="Times New Roman" w:eastAsia="宋体"/>
            <w:color w:val="0000FF"/>
            <w:sz w:val="21"/>
            <w:u w:val="single"/>
          </w:rPr>
          <w:t>https://doi.org/10.1364/boe.582102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&lt;jats:p&gt;非线性飞秒 (fs) 激光烧蚀可实现高度局部化</w:t>
        <w:br/>
        <w:tab/>
        <w:tab/>
        <w:tab/>
        <w:tab/>
        <w:tab/>
        <w:t>细胞显微手术的能量沉积。常规系统运行</w:t>
        <w:br/>
        <w:tab/>
        <w:tab/>
        <w:tab/>
        <w:tab/>
        <w:tab/>
        <w:t>低（∼1 kHz，放大 µJ 脉冲能量）或</w:t>
        <w:br/>
        <w:tab/>
        <w:tab/>
        <w:tab/>
        <w:tab/>
        <w:tab/>
        <w:t>高（∼80 MHz，未放大的低 nJ）重复率，但是</w:t>
        <w:br/>
        <w:tab/>
        <w:tab/>
        <w:tab/>
        <w:tab/>
        <w:tab/>
        <w:t>具有放大脉冲能量的中等速率提供了有前途的</w:t>
        <w:br/>
        <w:tab/>
        <w:tab/>
        <w:tab/>
        <w:tab/>
        <w:tab/>
        <w:t>烧蚀速度和热控制的平衡。我们定制了一个</w:t>
        <w:br/>
        <w:tab/>
        <w:tab/>
        <w:tab/>
        <w:tab/>
        <w:tab/>
        <w:t>具有增益管理功能的低成本 32 MHz 飞秒光纤激光系统</w:t>
        <w:br/>
        <w:tab/>
        <w:tab/>
        <w:tab/>
        <w:tab/>
        <w:tab/>
        <w:t>非线性放大，将脉冲能量从 5 nJ 提升至 90 nJ，同时</w:t>
        <w:br/>
        <w:tab/>
        <w:tab/>
        <w:tab/>
        <w:tab/>
        <w:tab/>
        <w:t>将脉冲持续时间压缩至 46 fs。在这个</w:t>
        <w:br/>
        <w:tab/>
        <w:tab/>
        <w:tab/>
        <w:tab/>
        <w:tab/>
        <w:t>中间重复率机制，使用 sub-50-fs</w:t>
        <w:br/>
        <w:tab/>
        <w:tab/>
        <w:tab/>
        <w:tab/>
        <w:tab/>
        <w:t>脉冲通过增强多光子来提高烧蚀效率</w:t>
        <w:br/>
        <w:tab/>
        <w:tab/>
        <w:tab/>
        <w:tab/>
        <w:tab/>
        <w:t>吸收并降低有效消融阈值，同时还</w:t>
        <w:br/>
        <w:tab/>
        <w:tab/>
        <w:tab/>
        <w:tab/>
        <w:tab/>
        <w:t>利用多脉冲孵化效应促进累积</w:t>
        <w:br/>
        <w:tab/>
        <w:tab/>
        <w:tab/>
        <w:tab/>
        <w:tab/>
        <w:t>以降低的每脉冲能量进行能量沉积。相比于</w:t>
        <w:br/>
        <w:tab/>
        <w:tab/>
        <w:tab/>
        <w:tab/>
        <w:tab/>
        <w:t>200–500 fs 脉冲通常用于消融，较短</w:t>
        <w:br/>
        <w:tab/>
        <w:tab/>
        <w:tab/>
        <w:tab/>
        <w:tab/>
        <w:t>持续时间使硅中的烧蚀效率加倍，并产生</w:t>
        <w:br/>
        <w:tab/>
        <w:tab/>
        <w:tab/>
        <w:tab/>
        <w:tab/>
        <w:t>细胞膜损伤增加约 10 倍。在 3D 肿瘤中</w:t>
        <w:br/>
        <w:tab/>
        <w:tab/>
        <w:tab/>
        <w:tab/>
        <w:tab/>
        <w:t>模型，这种方法可以实现高达 400</w:t>
        <w:br/>
        <w:tab/>
        <w:tab/>
        <w:tab/>
        <w:tab/>
        <w:tab/>
        <w:t>µm 深度，脉冲能量为 6 nJ。这些结果告知</w:t>
        <w:br/>
        <w:tab/>
        <w:tab/>
        <w:tab/>
        <w:tab/>
        <w:tab/>
        <w:t>下一代飞秒激光系统的设计</w:t>
        <w:br/>
        <w:tab/>
        <w:tab/>
        <w:tab/>
        <w:tab/>
        <w:tab/>
        <w:t>显微外科手术。&lt;/jats:p&gt;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&lt;jats:p&gt;Nonlinear femtosecond (fs) laser ablation enables highly localized</w:t>
        <w:br/>
        <w:tab/>
        <w:tab/>
        <w:tab/>
        <w:tab/>
        <w:tab/>
        <w:t>energy deposition for cell microsurgery. Conventional systems operate</w:t>
        <w:br/>
        <w:tab/>
        <w:tab/>
        <w:tab/>
        <w:tab/>
        <w:tab/>
        <w:t>at either low (∼1 kHz, amplified µJ pulse energy) or</w:t>
        <w:br/>
        <w:tab/>
        <w:tab/>
        <w:tab/>
        <w:tab/>
        <w:tab/>
        <w:t>high (∼80 MHz, unamplified low nJ) repetition rates, but</w:t>
        <w:br/>
        <w:tab/>
        <w:tab/>
        <w:tab/>
        <w:tab/>
        <w:tab/>
        <w:t>intermediate rates with amplified pulse energy offer a promising</w:t>
        <w:br/>
        <w:tab/>
        <w:tab/>
        <w:tab/>
        <w:tab/>
        <w:tab/>
        <w:t>balance of ablation speed and thermal control. We custom-built a</w:t>
        <w:br/>
        <w:tab/>
        <w:tab/>
        <w:tab/>
        <w:tab/>
        <w:tab/>
        <w:t>low-cost, 32 MHz femtosecond fiber laser system with gain-managed</w:t>
        <w:br/>
        <w:tab/>
        <w:tab/>
        <w:tab/>
        <w:tab/>
        <w:tab/>
        <w:t>nonlinear amplification, boosting pulse energy from 5 to 90 nJ while</w:t>
        <w:br/>
        <w:tab/>
        <w:tab/>
        <w:tab/>
        <w:tab/>
        <w:tab/>
        <w:t>compressing pulse duration to 46 fs. In this</w:t>
        <w:br/>
        <w:tab/>
        <w:tab/>
        <w:tab/>
        <w:tab/>
        <w:tab/>
        <w:t>intermediate–repetition-rate regime, the use of sub-50-fs</w:t>
        <w:br/>
        <w:tab/>
        <w:tab/>
        <w:tab/>
        <w:tab/>
        <w:tab/>
        <w:t>pulses enhances ablation efficiency by strengthening multiphoton</w:t>
        <w:br/>
        <w:tab/>
        <w:tab/>
        <w:tab/>
        <w:tab/>
        <w:tab/>
        <w:t>absorption and lowering the effective ablation threshold, while also</w:t>
        <w:br/>
        <w:tab/>
        <w:tab/>
        <w:tab/>
        <w:tab/>
        <w:tab/>
        <w:t>leveraging multi-pulse incubation effects that promote cumulative</w:t>
        <w:br/>
        <w:tab/>
        <w:tab/>
        <w:tab/>
        <w:tab/>
        <w:tab/>
        <w:t>energy deposition at reduced per-pulse energies. Compared to</w:t>
        <w:br/>
        <w:tab/>
        <w:tab/>
        <w:tab/>
        <w:tab/>
        <w:tab/>
        <w:t>200–500 fs pulses typically used for ablation, shorter</w:t>
        <w:br/>
        <w:tab/>
        <w:tab/>
        <w:tab/>
        <w:tab/>
        <w:tab/>
        <w:t>durations double ablation efficiency in silicon and yield a</w:t>
        <w:br/>
        <w:tab/>
        <w:tab/>
        <w:tab/>
        <w:tab/>
        <w:tab/>
        <w:t>∼10× increase in cell membrane damage. In 3D tumor</w:t>
        <w:br/>
        <w:tab/>
        <w:tab/>
        <w:tab/>
        <w:tab/>
        <w:tab/>
        <w:t>models, this approach enables targeted subsurface ablation up to 400</w:t>
        <w:br/>
        <w:tab/>
        <w:tab/>
        <w:tab/>
        <w:tab/>
        <w:tab/>
        <w:t>µm depth with 6 nJ pulse energy. These results inform the</w:t>
        <w:br/>
        <w:tab/>
        <w:tab/>
        <w:tab/>
        <w:tab/>
        <w:tab/>
        <w:t>design of next-generation femtosecond laser systems for</w:t>
        <w:br/>
        <w:tab/>
        <w:tab/>
        <w:tab/>
        <w:tab/>
        <w:tab/>
        <w:t>microsurgery.&lt;/jats:p&gt;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用于光学相干断层扫描的波数空间波前无传感器自适应光学器件</w:t>
      </w:r>
    </w:p>
    <w:p>
      <w:r>
        <w:rPr>
          <w:rFonts w:ascii="Times New Roman" w:hAnsi="Times New Roman" w:eastAsia="宋体"/>
          <w:b/>
          <w:color w:val="003264"/>
          <w:sz w:val="24"/>
        </w:rPr>
        <w:t>Wavenumber-space wavefront sensorless adaptive-optics for optical coherence tomography</w:t>
      </w:r>
    </w:p>
    <w:p>
      <w:r>
        <w:rPr>
          <w:rFonts w:ascii="Times New Roman" w:hAnsi="Times New Roman" w:eastAsia="宋体"/>
          <w:sz w:val="21"/>
        </w:rPr>
        <w:t>作者: Sebastián Ruiz-Lopera, David Veysset, Brett E. Bouma, Néstor Uribe-Patarroyo</w:t>
        <w:br/>
      </w:r>
      <w:r>
        <w:rPr>
          <w:rFonts w:ascii="Times New Roman" w:hAnsi="Times New Roman" w:eastAsia="宋体"/>
          <w:sz w:val="21"/>
        </w:rPr>
        <w:t xml:space="preserve">时间: 2025-12-16 | </w:t>
      </w:r>
      <w:r>
        <w:t xml:space="preserve">链接: </w:t>
      </w:r>
      <w:hyperlink r:id="rId1339">
        <w:r>
          <w:rPr>
            <w:rFonts w:ascii="Times New Roman" w:hAnsi="Times New Roman" w:eastAsia="宋体"/>
            <w:color w:val="0000FF"/>
            <w:sz w:val="21"/>
            <w:u w:val="single"/>
          </w:rPr>
          <w:t>https://doi.org/10.1364/boe.582534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自适应光学光学相干断层扫描（AO-OCT）可以实现细胞尺度视网膜结构的可视化；然而，它在研究和临床层面的采用都受到硬件和软件复杂性的限制。基于散焦以外的像差与深度无关的观察，我们提出了一种波前无传感器 AO-OCT 方法，该方法利用波数中的干涉条纹调制（</w:t>
        <w:br/>
        <w:t xml:space="preserve">                    &lt;jats：斜体&gt;k&lt;/jats：斜体&gt;</w:t>
        <w:br/>
        <w:t xml:space="preserve">                    -) 空间优化波前校正。这种方法避免了在每次优化迭代时进行断层扫描重建的需要，并提高了针对轴向运动的鲁棒性。建议的例程结合了</w:t>
        <w:br/>
        <w:t xml:space="preserve">                    &lt;jats：斜体&gt;k&lt;/jats：斜体&gt;</w:t>
        <w:br/>
        <w:t xml:space="preserve">                    -通过焦平面移动进行空间优化（即散焦优化），并评估 B 扫描目标函数，在 ∼1.89 秒内实现 8 个 Zernike 模式校正。使用幻像模型眼进行的实验测试和计算复杂性分析表明，所提出的算法具有更低的计算复杂性和更快的每种模式的优化时间，同时至少执行深度解析优化，使用 LabVIEW 实现，无需高性能专用软件或 GPU 加速。我们展示了其在人类视网膜成像中的性能</w:t>
        <w:br/>
        <w:t xml:space="preserve">                    &lt;jats:italic&gt;体内&lt;/jats:italic&gt;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Adaptive-optics optical coherence tomography (AO-OCT) allows the visualization of cellular-scale retinal structures; however, its adoption both at research and clinical levels has been restricted by hardware and software complexity. Based on the observation that aberrations other than defocus are depth-independent, we propose an approach for wavefront sensorless AO-OCT that utilizes the interferometric fringe modulation in wavenumber (</w:t>
        <w:br/>
        <w:t xml:space="preserve">                    &lt;jats:italic&gt;k&lt;/jats:italic&gt;</w:t>
        <w:br/>
        <w:t xml:space="preserve">                    -) space to optimize the wavefront correction. This approach avoids the need for tomogram reconstruction at each optimization iteration and increases robustness against axial motion. The proposed routine combines</w:t>
        <w:br/>
        <w:t xml:space="preserve">                    &lt;jats:italic&gt;k&lt;/jats:italic&gt;</w:t>
        <w:br/>
        <w:t xml:space="preserve">                    -space optimization with focal plane shifting (i.e., defocus optimization) and evaluates the objective function B-scan-wise, achieving 8 Zernike modes correction in ∼1.89 s. Experimental testing with a phantom model eye and computational complexity analysis show the proposed algorithm has a lower computational complexity and faster optimization time per mode while performing at least as well as depth-resolved optimization, using a LabVIEW implementation without the need for high-performance dedicated software or GPU acceleration. We demonstrate its performance in human retinal imaging</w:t>
        <w:br/>
        <w:t xml:space="preserve">                    &lt;jats:italic&gt;in vivo&lt;/jats:italic&gt;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基于固体浸没透镜的新鲜脑胶质瘤太赫兹衰减全反射成像</w:t>
      </w:r>
    </w:p>
    <w:p>
      <w:r>
        <w:rPr>
          <w:rFonts w:ascii="Times New Roman" w:hAnsi="Times New Roman" w:eastAsia="宋体"/>
          <w:b/>
          <w:color w:val="003264"/>
          <w:sz w:val="24"/>
        </w:rPr>
        <w:t>Terahertz attenuated total reflection imaging of fresh brain glioma based on a solid immersion lens</w:t>
      </w:r>
    </w:p>
    <w:p>
      <w:r>
        <w:rPr>
          <w:rFonts w:ascii="Times New Roman" w:hAnsi="Times New Roman" w:eastAsia="宋体"/>
          <w:sz w:val="21"/>
        </w:rPr>
        <w:t>作者: Haibin Li, Yuye Wang, Zelong Wang, Ning Mu, Tunan Chen, Hua Feng, Degang Xu, Jianquan Yao</w:t>
        <w:br/>
      </w:r>
      <w:r>
        <w:rPr>
          <w:rFonts w:ascii="Times New Roman" w:hAnsi="Times New Roman" w:eastAsia="宋体"/>
          <w:sz w:val="21"/>
        </w:rPr>
        <w:t xml:space="preserve">时间: 2025-12-12 | </w:t>
      </w:r>
      <w:r>
        <w:t xml:space="preserve">链接: </w:t>
      </w:r>
      <w:hyperlink r:id="rId1340">
        <w:r>
          <w:rPr>
            <w:rFonts w:ascii="Times New Roman" w:hAnsi="Times New Roman" w:eastAsia="宋体"/>
            <w:color w:val="0000FF"/>
            <w:sz w:val="21"/>
            <w:u w:val="single"/>
          </w:rPr>
          <w:t>https://doi.org/10.1364/boe.583504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胶质瘤的诊断和治疗很大程度上取决于肿瘤边界的精确勾画和分子病理特征的快速提取。高分辨率、高灵敏度太赫兹（THz）衰减全反射（ATR）成像技术的发展可以极大扩展其在临床医学领域的应用。在这项研究中，我们展示了基于固体浸没透镜（SIL）的太赫兹 ATR 成像系统。对太赫兹ATR成像系统中固体浸没透镜提高分辨率的机制进行了理论和实验研究。根据理论分析结果，选择了系统的最优参数。太赫兹成像系统的空间分辨率高达120μm × 140μm。在此基础上，研究了小鼠模型中新鲜正常脑组织和胶质瘤组织的太赫兹反射率。与可见光、MR、H&amp;E染色图像相比，实现了脑组织中胶质瘤区域边界和微观结构的准确识别。基于Chan-Vese主动轮廓模型对H&amp;amp;E染色和THz ATR图像中的胶质瘤区域进行自动分割，性能评价率均在95%以上。这些有希望的结果表明，基于SIL的太赫兹ATR成像可以作为脑胶质瘤免标记、高灵敏度、实时成像的工具。&lt;/jats:p&gt;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diagnosis and treatment of gliomas depend greatly on the precise delineation of tumor boundaries and the rapid extraction of molecular pathological features. The development of high-resolution and high-sensitivity terahertz (THz) attenuated total reflection (ATR) imaging technology can greatly expand its application in the clinical medical field. In this study, we demonstrated a THz ATR imaging system based on a solid immersion lens (SIL). The resolution improvement mechanism by a solid immersion lens in the THz ATR imaging system has been studied theoretically and experimentally. According to the theoretical analysis results, the optimal parameters of the system have been selected. The spatial resolution of the THz imaging system was up to 120μm × 140μm. On this basis, the THz reflectivity of fresh normal brain tissue and glioma tissue in a mouse model was studied. Compared with the visible, MR, and H&amp;amp;E-stained images, the accurate identification of the glioma region boundary and microscopic structures in brain tissues was realized. The glioma regions in H&amp;amp;E-stained and THz ATR images were segmented automatically based on the Chan-Vese active contour model, where the performance evaluation rates were all above 95%. These promising results suggest that THz ATR imaging based on SIL could be used as a tool for label-free, high-sensitivity, and real-time imaging of brain gliomas.&lt;/jats:p&gt;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OCT 散斑估计角膜组织的光学特性</w:t>
      </w:r>
    </w:p>
    <w:p>
      <w:r>
        <w:rPr>
          <w:rFonts w:ascii="Times New Roman" w:hAnsi="Times New Roman" w:eastAsia="宋体"/>
          <w:b/>
          <w:color w:val="003264"/>
          <w:sz w:val="24"/>
        </w:rPr>
        <w:t>Estimating the optical properties of corneal tissue from the OCT speckle</w:t>
      </w:r>
    </w:p>
    <w:p>
      <w:r>
        <w:rPr>
          <w:rFonts w:ascii="Times New Roman" w:hAnsi="Times New Roman" w:eastAsia="宋体"/>
          <w:sz w:val="21"/>
        </w:rPr>
        <w:t>作者: Maria Miażdżyk, Alejandra Consejo, D. Robert Iskander</w:t>
        <w:br/>
      </w:r>
      <w:r>
        <w:rPr>
          <w:rFonts w:ascii="Times New Roman" w:hAnsi="Times New Roman" w:eastAsia="宋体"/>
          <w:sz w:val="21"/>
        </w:rPr>
        <w:t xml:space="preserve">时间: 2026-01-02 | </w:t>
      </w:r>
      <w:r>
        <w:t xml:space="preserve">链接: </w:t>
      </w:r>
      <w:hyperlink r:id="rId1341">
        <w:r>
          <w:rPr>
            <w:rFonts w:ascii="Times New Roman" w:hAnsi="Times New Roman" w:eastAsia="宋体"/>
            <w:color w:val="0000FF"/>
            <w:sz w:val="21"/>
            <w:u w:val="single"/>
          </w:rPr>
          <w:t>https://doi.org/10.1364/boe.579879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估计散射系数</w:t>
        <w:br/>
        <w:t xml:space="preserve">                    &lt;jats:斜体&gt;μ&lt;/jats:斜体&gt;</w:t>
        <w:br/>
        <w:t xml:space="preserve">                    &lt;贾茨：子&gt;</w:t>
        <w:br/>
        <w:t xml:space="preserve">                      &lt;jats:斜体&gt;s&lt;/jats:斜体&gt;</w:t>
        <w:br/>
        <w:t xml:space="preserve">                    &lt;/贾茨：子&gt;</w:t>
        <w:br/>
        <w:t xml:space="preserve">                    和散射各向异性因子</w:t>
        <w:br/>
        <w:t xml:space="preserve">                    &lt;jats：斜体&gt;g&lt;/jats：斜体&gt;</w:t>
        <w:br/>
        <w:t xml:space="preserve">                    目前，对角膜组织的评估仅限于利用双积分球或光谱技术的方法，从而禁止在临床环境中进行此类角膜组织评估。本文提出了给定角膜光学相干断层扫描 (OCT) 扫描与一组多参考体模 OCT B 扫描之间统计匹配的新概念，并使用蒙特卡罗方法进行了适当模拟。利用散斑中存在的信息的统计匹配包括距离测量的集合。使用 11 个去除上皮的猪眼球的一组 OCT 扫描结果表明，所提出的统计匹配方法可以精确估计角膜基质的光学特性。猪基质的散射系数和散射各向异性因子的组平均值为</w:t>
        <w:br/>
        <w:t xml:space="preserve">                    &lt;jats:斜体&gt;μ&lt;/jats:斜体&gt;</w:t>
        <w:br/>
        <w:t xml:space="preserve">                    ￣</w:t>
        <w:br/>
        <w:t xml:space="preserve">                    &lt;贾茨：子&gt;</w:t>
        <w:br/>
        <w:t xml:space="preserve">                      &lt;jats:斜体&gt;s&lt;/jats:斜体&gt;</w:t>
        <w:br/>
        <w:t xml:space="preserve">                    &lt;/贾茨：子&gt;</w:t>
        <w:br/>
        <w:t xml:space="preserve">                    =0.146±0.020毫米</w:t>
        <w:br/>
        <w:t xml:space="preserve">                    &lt;jats:sup&gt;−1&lt;/jats:sup&gt;</w:t>
        <w:br/>
        <w:t xml:space="preserve">                    和</w:t>
        <w:br/>
        <w:t xml:space="preserve">                    &lt;jats：斜体&gt;g&lt;/jats：斜体&gt;</w:t>
        <w:br/>
        <w:t xml:space="preserve">                    分别为 ψ=0.893±0.021。这些估计值与之前用其他方法建立的报告值相匹配。所提出的利用散斑中存在的信息的方法可以很容易地扩展到人体角膜组织的体内 OCT 成像。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Estimating the scattering coefficient</w:t>
        <w:br/>
        <w:t xml:space="preserve">                    &lt;jats:italic&gt;μ&lt;/jats:italic&gt;</w:t>
        <w:br/>
        <w:t xml:space="preserve">                    &lt;jats:sub&gt;</w:t>
        <w:br/>
        <w:t xml:space="preserve">                      &lt;jats:italic&gt;s&lt;/jats:italic&gt;</w:t>
        <w:br/>
        <w:t xml:space="preserve">                    &lt;/jats:sub&gt;</w:t>
        <w:br/>
        <w:t xml:space="preserve">                    and scattering anisotropy factor</w:t>
        <w:br/>
        <w:t xml:space="preserve">                    &lt;jats:italic&gt;g&lt;/jats:italic&gt;</w:t>
        <w:br/>
        <w:t xml:space="preserve">                    of the corneal tissue is currently limited to methods utilizing double integrating spheres or spectroscopic techniques, prohibiting such corneal tissue evaluation from being performed in a clinical setting. This paper presents a new concept of statistical matching between a given corneal optical coherence tomography (OCT) scan and a set of multi-reference phantom OCT B-scans, suitably simulated using the Monte Carlo method. The statistical matching that exploits the information present in the speckle includes an ensemble of distance measures. Using a set of OCT scans from 11 porcine eyeballs, for which epithelium was removed, it is demonstrated that the proposed statistical matching approach leads to a precise estimation of the optical properties of corneal stroma. The group mean of the scattering coefficient and the scattering anisotropy factor for the porcine stroma were</w:t>
        <w:br/>
        <w:t xml:space="preserve">                    &lt;jats:italic&gt;μ&lt;/jats:italic&gt;</w:t>
        <w:br/>
        <w:t xml:space="preserve">                    ¯</w:t>
        <w:br/>
        <w:t xml:space="preserve">                    &lt;jats:sub&gt;</w:t>
        <w:br/>
        <w:t xml:space="preserve">                      &lt;jats:italic&gt;s&lt;/jats:italic&gt;</w:t>
        <w:br/>
        <w:t xml:space="preserve">                    &lt;/jats:sub&gt;</w:t>
        <w:br/>
        <w:t xml:space="preserve">                    =0.146±0.020 mm</w:t>
        <w:br/>
        <w:t xml:space="preserve">                    &lt;jats:sup&gt;−1&lt;/jats:sup&gt;</w:t>
        <w:br/>
        <w:t xml:space="preserve">                    and</w:t>
        <w:br/>
        <w:t xml:space="preserve">                    &lt;jats:italic&gt;g&lt;/jats:italic&gt;</w:t>
        <w:br/>
        <w:t xml:space="preserve">                    ¯=0.893±0.021, respectively. These estimates match previously reported values established with other methods. The proposed approach of utilizing information present in the speckle can be readily extended to in vivo OCT imaging of human corneal tissue.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组合多个扫频源进行高分辨率体内光学相干断层扫描的计算框架</w:t>
      </w:r>
    </w:p>
    <w:p>
      <w:r>
        <w:rPr>
          <w:rFonts w:ascii="Times New Roman" w:hAnsi="Times New Roman" w:eastAsia="宋体"/>
          <w:b/>
          <w:color w:val="003264"/>
          <w:sz w:val="24"/>
        </w:rPr>
        <w:t>Computational framework for combining multiple swept-sources for high-resolution in-vivo optical coherence tomography</w:t>
      </w:r>
    </w:p>
    <w:p>
      <w:r>
        <w:rPr>
          <w:rFonts w:ascii="Times New Roman" w:hAnsi="Times New Roman" w:eastAsia="宋体"/>
          <w:sz w:val="21"/>
        </w:rPr>
        <w:t>作者: Sarvesh Thakur, Pepijn Klooster, Baris Bargu, Dierck Hillmann</w:t>
        <w:br/>
      </w:r>
      <w:r>
        <w:rPr>
          <w:rFonts w:ascii="Times New Roman" w:hAnsi="Times New Roman" w:eastAsia="宋体"/>
          <w:sz w:val="21"/>
        </w:rPr>
        <w:t xml:space="preserve">时间: 2026-01-09 | </w:t>
      </w:r>
      <w:r>
        <w:t xml:space="preserve">链接: </w:t>
      </w:r>
      <w:hyperlink r:id="rId1342">
        <w:r>
          <w:rPr>
            <w:rFonts w:ascii="Times New Roman" w:hAnsi="Times New Roman" w:eastAsia="宋体"/>
            <w:color w:val="0000FF"/>
            <w:sz w:val="21"/>
            <w:u w:val="single"/>
          </w:rPr>
          <w:t>https://doi.org/10.1364/boe.581000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基于扫频源的傅立叶域光学相干断层扫描 (FD-OCT) 的轴向分辨率受到源扫频范围的限制。然而，宽扫频源并不容易获得，并且被动地组合两个激光源也并不简单。在本文中，我们开发了一个框架来克服这一限制，通过计算组合独立扫描源来增加带宽，从而提高全场傅立叶域光学相干断层扫描（FF-FD-OCT）系统的轴向分辨率。为此，我们演示了一种双激光全场 FD-OCT 系统，该系统使用两个激光器，顺序扫描并在后处理中正确缝合相位以获得高带宽光谱。组合后，我们在878nm的中心波长处实现了145nm的有效带宽。该系统具有3.1的高轴向分辨率 </w:t>
        <w:br/>
        <w:t xml:space="preserve">                    &lt;jats:斜体&gt;μ&lt;/jats:斜体&gt;</w:t>
        <w:br/>
        <w:t xml:space="preserve">                    m，可以以 50 MHz 的 A 扫描速率运行。我们的方法需要一次性校准测量来确定激光器的非线性扫描和波长重叠，以及逐体积相位匹配程序来补偿样品运动。我们演示这一点</w:t>
        <w:br/>
        <w:t xml:space="preserve">                    &lt;jats:italic&gt;离体&lt;/jats:italic&gt;</w:t>
        <w:br/>
        <w:t xml:space="preserve">                    幻影以及</w:t>
        <w:br/>
        <w:t xml:space="preserve">                    &lt;jats:italic&gt;体内&lt;/jats:italic&gt;</w:t>
        <w:br/>
        <w:t xml:space="preserve">                    视网膜数据。总体而言，该框架允许扩展到多个激光器，以进一步提高轴向分辨率。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Axial resolution in swept-source-based Fourier-domain optical coherence tomography (FD-OCT) is limited by the sweep range of the source. However, broad swept-sources are not readily available, and passively combining two laser sources is not straightforward. In this paper, we develop a framework to overcome this limit by computationally combining independently sweeping sources to increase the bandwidth and subsequently the axial resolution of full-field Fourier-domain optical coherence tomography (FF-FD-OCT) systems. To this end, we demonstrate a dual-laser full-field FD-OCT system that uses two lasers, which sweep sequentially and are stitched phase-correctly in post-processing to obtain high-bandwidth spectra. After combining, we achieve an effective bandwidth of 145 nm at a central wavelength of 878 nm. The system has a high axial resolution of 3.1 </w:t>
        <w:br/>
        <w:t xml:space="preserve">                    &lt;jats:italic&gt;μ&lt;/jats:italic&gt;</w:t>
        <w:br/>
        <w:t xml:space="preserve">                    m and can operate at an A-scan rate of 50 MHz. Our method requires a one-time calibration measurement to determine the non-linear sweeps from the lasers and the wavelength overlap, as well as a volume-by-volume phase matching procedure to compensate for sample motion. We demonstrate this for</w:t>
        <w:br/>
        <w:t xml:space="preserve">                    &lt;jats:italic&gt;ex-vivo&lt;/jats:italic&gt;</w:t>
        <w:br/>
        <w:t xml:space="preserve">                    phantoms as well as</w:t>
        <w:br/>
        <w:t xml:space="preserve">                    &lt;jats:italic&gt;in-vivo&lt;/jats:italic&gt;</w:t>
        <w:br/>
        <w:t xml:space="preserve">                    retinal data. Overall, the framework allows for extension to multiple lasers to further improve the axial resolution.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AO-OCT 中视锥细胞的结构分析可通过支持向量机分类器识别 S 视锥细胞</w:t>
      </w:r>
    </w:p>
    <w:p>
      <w:r>
        <w:rPr>
          <w:rFonts w:ascii="Times New Roman" w:hAnsi="Times New Roman" w:eastAsia="宋体"/>
          <w:b/>
          <w:color w:val="003264"/>
          <w:sz w:val="24"/>
        </w:rPr>
        <w:t>Structural analysis of cone photoreceptors in AO-OCT enables S-cone identification by a support vector machine classifier</w:t>
      </w:r>
    </w:p>
    <w:p>
      <w:r>
        <w:rPr>
          <w:rFonts w:ascii="Times New Roman" w:hAnsi="Times New Roman" w:eastAsia="宋体"/>
          <w:sz w:val="21"/>
        </w:rPr>
        <w:t>作者: Qiuzhi Ji, Marcel T. Bernucci, Yan Liu, James A. Crowell, Davin J. Miller, Donald T. Miller</w:t>
        <w:br/>
      </w:r>
      <w:r>
        <w:rPr>
          <w:rFonts w:ascii="Times New Roman" w:hAnsi="Times New Roman" w:eastAsia="宋体"/>
          <w:sz w:val="21"/>
        </w:rPr>
        <w:t xml:space="preserve">时间: 2025-12-16 | </w:t>
      </w:r>
      <w:r>
        <w:t xml:space="preserve">链接: </w:t>
      </w:r>
      <w:hyperlink r:id="rId1343">
        <w:r>
          <w:rPr>
            <w:rFonts w:ascii="Times New Roman" w:hAnsi="Times New Roman" w:eastAsia="宋体"/>
            <w:color w:val="0000FF"/>
            <w:sz w:val="21"/>
            <w:u w:val="single"/>
          </w:rPr>
          <w:t>https://doi.org/10.1364/boe.581923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自适应光学光学相干断层扫描 (AO-OCT) 使</w:t>
        <w:br/>
        <w:tab/>
        <w:tab/>
        <w:tab/>
        <w:tab/>
        <w:tab/>
        <w:t>锥体感光器的高分辨率 3 维成像</w:t>
        <w:br/>
        <w:tab/>
        <w:tab/>
        <w:tab/>
        <w:tab/>
        <w:tab/>
        <w:t>活的人类视网膜。组织学研究表明</w:t>
        <w:br/>
        <w:tab/>
        <w:tab/>
        <w:tab/>
        <w:tab/>
        <w:tab/>
        <w:t>短波长敏感 (S) 视锥细胞在结构上不同于</w:t>
        <w:br/>
        <w:tab/>
        <w:tab/>
        <w:tab/>
        <w:tab/>
        <w:tab/>
        <w:t>中（M）和长波长敏感（L）锥体。然而，目前</w:t>
        <w:br/>
        <w:t xml:space="preserve">                    &lt;jats:italic&gt;体内&lt;/jats:italic&gt;</w:t>
        <w:br/>
        <w:t xml:space="preserve">                    锥体分类的方法，例如</w:t>
        <w:br/>
        <w:tab/>
        <w:tab/>
        <w:tab/>
        <w:tab/>
        <w:tab/>
        <w:t>视网膜密度测定和验光视网膜检查——从技术上讲</w:t>
        <w:br/>
        <w:tab/>
        <w:tab/>
        <w:tab/>
        <w:tab/>
        <w:tab/>
        <w:t>要求很高，因为它们需要测量锥的功能。量化</w:t>
        <w:br/>
        <w:tab/>
        <w:tab/>
        <w:tab/>
        <w:tab/>
        <w:tab/>
        <w:t>AO-OCT 的结构差异可能提供更简单、更快速的方法</w:t>
        <w:br/>
        <w:tab/>
        <w:tab/>
        <w:tab/>
        <w:tab/>
        <w:tab/>
        <w:t>替代方案并提供新的生物标志物来了解疾病如何发生</w:t>
        <w:br/>
        <w:tab/>
        <w:tab/>
        <w:tab/>
        <w:tab/>
        <w:tab/>
        <w:t>对光感受器亚型有不同的影响。在这里，我们提出一个</w:t>
        <w:br/>
        <w:tab/>
        <w:tab/>
        <w:tab/>
        <w:tab/>
        <w:tab/>
        <w:t>应用支持向量机（SVM）的定量方法</w:t>
        <w:br/>
        <w:tab/>
        <w:tab/>
        <w:tab/>
        <w:tab/>
        <w:tab/>
        <w:t>分类器对 AO-OCT 体积的结构测量进行识别</w:t>
        <w:br/>
        <w:tab/>
        <w:tab/>
        <w:tab/>
        <w:tab/>
        <w:tab/>
        <w:t>单独的 S 锥体。我们测量了与以下相关的六个结构参数</w:t>
        <w:br/>
        <w:tab/>
        <w:tab/>
        <w:tab/>
        <w:tab/>
        <w:tab/>
        <w:t>每个圆锥体的内段和外段。分析了 13,836 个视锥细胞</w:t>
        <w:br/>
        <w:tab/>
        <w:tab/>
        <w:tab/>
        <w:tab/>
        <w:tab/>
        <w:t>在六个受试者中，我们发现 S 锥体表现出明显更长的时间</w:t>
        <w:br/>
        <w:tab/>
        <w:tab/>
        <w:tab/>
        <w:tab/>
        <w:tab/>
        <w:t>内部段、较短的外部段和较宽的直径</w:t>
        <w:br/>
        <w:tab/>
        <w:tab/>
        <w:tab/>
        <w:tab/>
        <w:tab/>
        <w:t>内/外段交界处比 M 和 L 锥体更靠前。虽然M和L</w:t>
        <w:br/>
        <w:tab/>
        <w:tab/>
        <w:tab/>
        <w:tab/>
        <w:tab/>
        <w:t>视锥细胞被广泛认为在形态上难以区分，我们</w:t>
        <w:br/>
        <w:tab/>
        <w:tab/>
        <w:tab/>
        <w:tab/>
        <w:tab/>
        <w:t>还发现，平均而言，L 视锥细胞的外节比 M 视锥细胞更长</w:t>
        <w:br/>
        <w:tab/>
        <w:tab/>
        <w:tab/>
        <w:tab/>
        <w:tab/>
        <w:t>视锥细胞。这些结构性差异在五个国家中是一致的</w:t>
        <w:br/>
        <w:tab/>
        <w:tab/>
        <w:tab/>
        <w:tab/>
        <w:tab/>
        <w:t>六名受试者的视网膜偏心率为 3.7°，</w:t>
        <w:br/>
        <w:tab/>
        <w:tab/>
        <w:tab/>
        <w:tab/>
        <w:tab/>
        <w:t>颞侧偏心率从 2° 到 12°</w:t>
        <w:br/>
        <w:tab/>
        <w:tab/>
        <w:tab/>
        <w:tab/>
        <w:tab/>
        <w:t>主题。我们的 SVM 模型使用这些特征来实现高</w:t>
        <w:br/>
        <w:tab/>
        <w:tab/>
        <w:tab/>
        <w:tab/>
        <w:tab/>
        <w:t>S 锥体的分类精度。分类验证</w:t>
        <w:br/>
        <w:tab/>
        <w:tab/>
        <w:tab/>
        <w:tab/>
        <w:tab/>
        <w:t>同一只眼睛的验光视网膜检查结果为 F1</w:t>
        <w:br/>
        <w:tab/>
        <w:tab/>
        <w:tab/>
        <w:tab/>
        <w:tab/>
        <w:t>六门科目中有五科的分数在 0.78 到 0.93 之间。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Adaptive optics optical coherence tomography (AO-OCT) enables</w:t>
        <w:br/>
        <w:tab/>
        <w:tab/>
        <w:tab/>
        <w:tab/>
        <w:tab/>
        <w:t>high-resolution, 3-dimensional imaging of cone photoreceptors in the</w:t>
        <w:br/>
        <w:tab/>
        <w:tab/>
        <w:tab/>
        <w:tab/>
        <w:tab/>
        <w:t>living human retina. Histological studies have shown that</w:t>
        <w:br/>
        <w:tab/>
        <w:tab/>
        <w:tab/>
        <w:tab/>
        <w:tab/>
        <w:t>short-wavelength-sensitive (S) cones are structurally distinct from</w:t>
        <w:br/>
        <w:tab/>
        <w:tab/>
        <w:tab/>
        <w:tab/>
        <w:tab/>
        <w:t>medium- (M) and long-wavelength-sensitive (L) cones. However, current</w:t>
        <w:br/>
        <w:t xml:space="preserve">                    &lt;jats:italic&gt;in vivo&lt;/jats:italic&gt;</w:t>
        <w:br/>
        <w:t xml:space="preserve">                    methods for classifying cones–such as</w:t>
        <w:br/>
        <w:tab/>
        <w:tab/>
        <w:tab/>
        <w:tab/>
        <w:tab/>
        <w:t>retinal densitometry and optoretinography–are technically</w:t>
        <w:br/>
        <w:tab/>
        <w:tab/>
        <w:tab/>
        <w:tab/>
        <w:tab/>
        <w:t>demanding because they require measuring cone function. Quantifying</w:t>
        <w:br/>
        <w:tab/>
        <w:tab/>
        <w:tab/>
        <w:tab/>
        <w:tab/>
        <w:t>structural differences with AO-OCT may provide a simpler and faster</w:t>
        <w:br/>
        <w:tab/>
        <w:tab/>
        <w:tab/>
        <w:tab/>
        <w:tab/>
        <w:t>alternative and offer new biomarkers for understanding how disease</w:t>
        <w:br/>
        <w:tab/>
        <w:tab/>
        <w:tab/>
        <w:tab/>
        <w:tab/>
        <w:t>differentially affects photoreceptor subtypes. Here, we present a</w:t>
        <w:br/>
        <w:tab/>
        <w:tab/>
        <w:tab/>
        <w:tab/>
        <w:tab/>
        <w:t>quantitative method that applies a support vector machine (SVM)</w:t>
        <w:br/>
        <w:tab/>
        <w:tab/>
        <w:tab/>
        <w:tab/>
        <w:tab/>
        <w:t>classifier to structural measurements of AO-OCT volumes to identify</w:t>
        <w:br/>
        <w:tab/>
        <w:tab/>
        <w:tab/>
        <w:tab/>
        <w:tab/>
        <w:t>individual S cones. We measured six structural parameters related to</w:t>
        <w:br/>
        <w:tab/>
        <w:tab/>
        <w:tab/>
        <w:tab/>
        <w:tab/>
        <w:t>the inner and outer segments of each cone. Among 13,836 cones analyzed</w:t>
        <w:br/>
        <w:tab/>
        <w:tab/>
        <w:tab/>
        <w:tab/>
        <w:tab/>
        <w:t>across six subjects, we found S cones exhibited significantly longer</w:t>
        <w:br/>
        <w:tab/>
        <w:tab/>
        <w:tab/>
        <w:tab/>
        <w:tab/>
        <w:t>inner segments, shorter outer segments, and wider diameters at the</w:t>
        <w:br/>
        <w:tab/>
        <w:tab/>
        <w:tab/>
        <w:tab/>
        <w:tab/>
        <w:t>inner/outer segment junction than M and L cones. Although M and L</w:t>
        <w:br/>
        <w:tab/>
        <w:tab/>
        <w:tab/>
        <w:tab/>
        <w:tab/>
        <w:t>cones are widely regarded as morphologically indistinguishable, we</w:t>
        <w:br/>
        <w:tab/>
        <w:tab/>
        <w:tab/>
        <w:tab/>
        <w:tab/>
        <w:t>also found that L cones, on average, had longer outer segments than M</w:t>
        <w:br/>
        <w:tab/>
        <w:tab/>
        <w:tab/>
        <w:tab/>
        <w:tab/>
        <w:t>cones. These structural differences were consistent across five of the</w:t>
        <w:br/>
        <w:tab/>
        <w:tab/>
        <w:tab/>
        <w:tab/>
        <w:tab/>
        <w:t>six subjects at a single retinal eccentricity of 3.7° and</w:t>
        <w:br/>
        <w:tab/>
        <w:tab/>
        <w:tab/>
        <w:tab/>
        <w:tab/>
        <w:t>across eccentricities from 2° to 12° temporal in one</w:t>
        <w:br/>
        <w:tab/>
        <w:tab/>
        <w:tab/>
        <w:tab/>
        <w:tab/>
        <w:t>subject. Our SVM model used these features to achieve high</w:t>
        <w:br/>
        <w:tab/>
        <w:tab/>
        <w:tab/>
        <w:tab/>
        <w:tab/>
        <w:t>classification accuracy for S cones. Validation of classification</w:t>
        <w:br/>
        <w:tab/>
        <w:tab/>
        <w:tab/>
        <w:tab/>
        <w:tab/>
        <w:t>performance against optoretinography on the same eyes yielded F1</w:t>
        <w:br/>
        <w:tab/>
        <w:tab/>
        <w:tab/>
        <w:tab/>
        <w:tab/>
        <w:t>scores ranging from 0.78 to 0.93 in five of the six subjects.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激光散斑对比成像分析流程的开发揭示了三相视网膜血流波形</w:t>
      </w:r>
    </w:p>
    <w:p>
      <w:r>
        <w:rPr>
          <w:rFonts w:ascii="Times New Roman" w:hAnsi="Times New Roman" w:eastAsia="宋体"/>
          <w:b/>
          <w:color w:val="003264"/>
          <w:sz w:val="24"/>
        </w:rPr>
        <w:t>Development of a laser speckle contrast imaging analysis pipeline reveals a triphasic retinal blood flow waveform</w:t>
      </w:r>
    </w:p>
    <w:p>
      <w:r>
        <w:rPr>
          <w:rFonts w:ascii="Times New Roman" w:hAnsi="Times New Roman" w:eastAsia="宋体"/>
          <w:sz w:val="21"/>
        </w:rPr>
        <w:t>作者: Alexander J. Tate, Gary C. Mouradian, Daniel M. Lipinski</w:t>
        <w:br/>
      </w:r>
      <w:r>
        <w:rPr>
          <w:rFonts w:ascii="Times New Roman" w:hAnsi="Times New Roman" w:eastAsia="宋体"/>
          <w:sz w:val="21"/>
        </w:rPr>
        <w:t xml:space="preserve">时间: 2025-12-22 | </w:t>
      </w:r>
      <w:r>
        <w:t xml:space="preserve">链接: </w:t>
      </w:r>
      <w:hyperlink r:id="rId1344">
        <w:r>
          <w:rPr>
            <w:rFonts w:ascii="Times New Roman" w:hAnsi="Times New Roman" w:eastAsia="宋体"/>
            <w:color w:val="0000FF"/>
            <w:sz w:val="21"/>
            <w:u w:val="single"/>
          </w:rPr>
          <w:t>https://doi.org/10.1364/boe.575278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&lt;jats:p&gt;激光散斑对比成像 (LSCI) 是一种未充分利用的视网膜成像方式，能够非侵入性地生成视网膜血流的无对比宽场图，使用相对简单的泛光照明仪器可以从中导出视网膜血流动力学功能的多个指标。技术和计算的进步提高了时空分辨率和数据提取，目前 LSCI 命名法中未考虑到的三峰血流波形在小鼠视网膜中得到了一致的揭示。在此，我们利用定制的 LSCI 仪器和新开发的分析流程来证明三相血流波形的普遍性，通过动脉插管证实，将其第一和第三个峰值的时间分别映射到收缩期和舒张期，并测量全局、动脉和静脉视网膜血流的基础血流动力学值。&lt;/jats:p&gt;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&lt;jats:p&gt;Laser speckle contrast imaging (LSCI) is an under-utilized retinal imaging modality capable of non-invasively generating contrast-free, widefield maps of retinal blood flow from which multiple metrics of retinal hemodynamic function can be derived using relatively simple flood illumination instrumentation. Technical and computational advancements have improved spatiotemporal resolution and data extraction to the extent that three-peak blood flow waveforms, currently unaccounted for in LSCI nomenclature, are consistently revealed in the murine retina. Herein, we utilize a custom LSCI instrument and newly developed analysis pipeline to demonstrate the prevalence of the triphasic blood flow waveform, map timing of its first and third peaks to systole and diastole, respectively, via corroboration with arterial cannulation, and measure basal hemodynamic values for global, arterial, and venous retinal blood flow.&lt;/jats:p&gt;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用于超分辨率多焦点结构照明显微镜的低成本 3D 打印光学器件</w:t>
      </w:r>
    </w:p>
    <w:p>
      <w:r>
        <w:rPr>
          <w:rFonts w:ascii="Times New Roman" w:hAnsi="Times New Roman" w:eastAsia="宋体"/>
          <w:b/>
          <w:color w:val="003264"/>
          <w:sz w:val="24"/>
        </w:rPr>
        <w:t>Low-cost 3D-printed optics for super-resolution multifocal structured illumination microscopy</w:t>
      </w:r>
    </w:p>
    <w:p>
      <w:r>
        <w:rPr>
          <w:rFonts w:ascii="Times New Roman" w:hAnsi="Times New Roman" w:eastAsia="宋体"/>
          <w:sz w:val="21"/>
        </w:rPr>
        <w:t>作者: Jay Christopher, Liam M. Rooney, Charlie Butterworth, Gail McConnell, Ralf Bauer</w:t>
        <w:br/>
      </w:r>
      <w:r>
        <w:rPr>
          <w:rFonts w:ascii="Times New Roman" w:hAnsi="Times New Roman" w:eastAsia="宋体"/>
          <w:sz w:val="21"/>
        </w:rPr>
        <w:t xml:space="preserve">时间: 2026-01-13 | </w:t>
      </w:r>
      <w:r>
        <w:t xml:space="preserve">链接: </w:t>
      </w:r>
      <w:hyperlink r:id="rId1345">
        <w:r>
          <w:rPr>
            <w:rFonts w:ascii="Times New Roman" w:hAnsi="Times New Roman" w:eastAsia="宋体"/>
            <w:color w:val="0000FF"/>
            <w:sz w:val="21"/>
            <w:u w:val="single"/>
          </w:rPr>
          <w:t>https://doi.org/10.1364/boe.583760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&lt;jats:p&gt;我们提出了一种低成本的 3D 打印方法，用于制造光学质量的小透镜阵列，以便集成到多焦点结构照明显微镜 (mSIM) 中，首次使用 3D 打印光学器件实现超分辨率荧光成像。我们详细介绍了生产高质量 3D 打印光学器件的设计和制造流程，并展示了 3D 打印元件的表面粗糙度为 30±2.5 nm，而商用玻璃光学器件的表面粗糙度为 37±1.4 nm。将具有“蜂窝”几何形状和 1.2 mm 小透镜直径的 3D 打印小透镜阵列与具有 250 µm 小透镜直径的高端玻璃商业小透镜阵列和具有 1 mm x 1.4 mm 小透镜足迹的低成本商业小透镜阵列进行比较。通过量化光束轮廓均匀性和实验横向分辨率，使用定制 mSIM 设置对不同光学器件的成像性能进行基准测试。使用商用牛肺动脉内皮细胞样本对包含不同微透镜阵列的 mSIM 设置进行了测试，突出显示使用高端商用微透镜阵列可将分辨率从激光扫描照明的 237 ± 12 nm 提高到 151± 12 nm，并使用激光扫描照明从 232 ± 18 nm 提高到151 nm ±12 nm，使用 3D 打印的蜂窝小透镜阵列。讨论了通过定制小透镜几何形状改善背景抑制的优点，强调了使用定制 3D 打印光学器件可实现的超分辨率显微镜性能，生产成本低至 0.50 英镑。&lt;/jats:p&gt;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low-cost 3D-printing method of fabricating optical quality lenslet arrays for integration in a multifocal structured illumination microscope (mSIM), achieving super-resolution fluorescence imaging using 3D-printed optics for the first time. We detail the design and manufacturing processes to produce high-quality 3D-printed optics, showing their comparable surface roughness of 30 ± 2.5 nm for the 3D-printed elements compared to 37 ± 1.4 nm for commercial glass optics. A 3D-printed lenslet array with a ‘honeycomb’ geometry and 1.2 mm lenslet diameter was compared to a high-end glass commercial lenslet array with 250 µm lenslet diameter and a lower cost commercial lenslet array with a 1 mm by 1.4 mm lenslet footprint. The imaging performance of the different optics was benchmarked using a custom mSIM setup by quantifying the beam profile homogeneity and the experimental lateral resolution. The mSIM setup incorporating the different microlens arrays was tested using a commercial bovine pulmonary artery endothelial cell specimen, highlighting an achievable resolution enhancement from 237 nm ± 12 nm with laser-scanning illumination to 151 ± 12 nm using the high-end commercial microlens array and from 232 ± 18 nm with laser-scanning illumination to 151 nm ± 12 nm using the 3D-printed honeycomb lenslet array. Advantages of improved background rejection through the custom lenslet geometry are discussed, highlighting the super-resolution microscope performance achievable using custom 3D-printed optics costing as low as £0.50 to produce.&lt;/jats:p&gt;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基于血浆来源的外泌体通过液滴涂层沉积拉曼光谱和机器学习进行肺癌筛查</w:t>
      </w:r>
    </w:p>
    <w:p>
      <w:r>
        <w:rPr>
          <w:rFonts w:ascii="Times New Roman" w:hAnsi="Times New Roman" w:eastAsia="宋体"/>
          <w:b/>
          <w:color w:val="003264"/>
          <w:sz w:val="24"/>
        </w:rPr>
        <w:t>Lung cancer screening based on plasma-derived exosomes via droplet coating deposition Raman spectroscopy and machine learning</w:t>
      </w:r>
    </w:p>
    <w:p>
      <w:r>
        <w:rPr>
          <w:rFonts w:ascii="Times New Roman" w:hAnsi="Times New Roman" w:eastAsia="宋体"/>
          <w:sz w:val="21"/>
        </w:rPr>
        <w:t>作者: Yuyi Li, Shuting Xiao, Jing Huang, Zongze Li, Chunling Pan, Ming Dong, Qiuqiang Zhan</w:t>
        <w:br/>
      </w:r>
      <w:r>
        <w:rPr>
          <w:rFonts w:ascii="Times New Roman" w:hAnsi="Times New Roman" w:eastAsia="宋体"/>
          <w:sz w:val="21"/>
        </w:rPr>
        <w:t xml:space="preserve">时间: 2025-12-22 | </w:t>
      </w:r>
      <w:r>
        <w:t xml:space="preserve">链接: </w:t>
      </w:r>
      <w:hyperlink r:id="rId1346">
        <w:r>
          <w:rPr>
            <w:rFonts w:ascii="Times New Roman" w:hAnsi="Times New Roman" w:eastAsia="宋体"/>
            <w:color w:val="0000FF"/>
            <w:sz w:val="21"/>
            <w:u w:val="single"/>
          </w:rPr>
          <w:t>https://doi.org/10.1364/boe.581880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肺癌是全球癌症相关死亡的主要原因，因此早期筛查对于提高患者生存率至关重要。近年来，外泌体作为检测肺癌的有前景的生物标志物而受到广泛关注。它们很容易与血液和尿液等体液分离，使其成为液体活检的完美样本，而液体活检广泛应用于临床研究。液滴涂层沉积拉曼 (DCDR) 光谱因其分子指纹、非侵入性、样品体积要求低以及最少/无需样品制备而非常适合外泌体检测。在本研究中，我们将 DCDR 技术与机器学习算法相结合，基于血浆来源的外泌体筛查肺癌。通过超速离心从临床血液样本中分离出高质量的外泌体，具有平均直径为 130 nm 的特征性杯形形态，并表达典型的外泌体标志物（CD63 和 CD81）。尽管在肺癌患者和健康个体的外泌体拉曼光谱之间观察到细微差异，但主成分分析（PCA）揭示了样品之间存在批次效应。为了在最小化批次效应影响的同时实现诊断，支持向量机 (SVM) 模型优于线性判别分析 (LDA) 模型，在频谱级别实现了 95.60% 的准确率（曲线下面积 (AUC) = 0.996），在患者级别实现了 100% 的准确率。这些结果表明，拉曼光谱是一种新兴的肺癌快速筛查工具，具有成本低、操作方便、样品量少、速度快等优点。&lt;/jats:p&gt;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&lt;jats:p&gt;Lung cancer is the leading cause of cancer-related mortality worldwide, making early screening crucial for improving patient survival. In recent years, exosomes have garnered significant attention as promising biomarkers for the detection of lung cancer. Their easy isolation from body fluids, such as blood and urine, makes them a perfect sample for liquid biopsy, while liquid biopsy is widely used in clinical research. Droplet coating deposition Raman (DCDR) spectroscopy is well-suited for exosome detection due to its molecular fingerprints, non-invasiveness, low sample volume requirements, and minimal/no sample preparation. In this study, we combined DCDR technology with machine learning algorithms to screen for lung cancer based on plasma-derived exosomes. High-quality exosomes were isolated from clinical blood samples via ultracentrifugation, exhibiting a characteristic cup-shaped morphology with an average diameter of 130 nm and expressing canonical exosome markers (CD63 and CD81). Although subtle differences were observed between the Raman spectra of exosomes from lung cancer patients and from healthy individuals, principal component analysis (PCA) revealed the presence of a batch effect across the samples. To enable diagnosis while minimizing the impact of batch effect, the support vector machine (SVM) model outperformed the linear discriminant analysis (LDA) model, achieving 95.60% accuracy (area under the curve (AUC) = 0.996) at the spectrum level and 100% accuracy at the patient level. These results demonstrate that Raman spectroscopy is an up-and-coming tool for rapid lung cancer screening, offering the advantages of low cost, ease of operation, low sample volume requirements, and high speed.&lt;/jats:p&gt;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利用机器学习进行时间方差映射，使用光学干涉显微镜进行无标记 3D 染色质成像</w:t>
      </w:r>
    </w:p>
    <w:p>
      <w:r>
        <w:rPr>
          <w:rFonts w:ascii="Times New Roman" w:hAnsi="Times New Roman" w:eastAsia="宋体"/>
          <w:b/>
          <w:color w:val="003264"/>
          <w:sz w:val="24"/>
        </w:rPr>
        <w:t>Temporal variance mapping with machine learning for label-free 3D chromatin imaging using optical interferometric microscopy</w:t>
      </w:r>
    </w:p>
    <w:p>
      <w:r>
        <w:rPr>
          <w:rFonts w:ascii="Times New Roman" w:hAnsi="Times New Roman" w:eastAsia="宋体"/>
          <w:sz w:val="21"/>
        </w:rPr>
        <w:t>作者: Ching-Ya Cheng, Yi-Teng Hsiao, Ka Lok Wong, Huan-Hsin Tseng, Yu Tsao, Chia-Lung Hsieh</w:t>
        <w:br/>
      </w:r>
      <w:r>
        <w:rPr>
          <w:rFonts w:ascii="Times New Roman" w:hAnsi="Times New Roman" w:eastAsia="宋体"/>
          <w:sz w:val="21"/>
        </w:rPr>
        <w:t xml:space="preserve">时间: 2026-01-02 | </w:t>
      </w:r>
      <w:r>
        <w:t xml:space="preserve">链接: </w:t>
      </w:r>
      <w:hyperlink r:id="rId1347">
        <w:r>
          <w:rPr>
            <w:rFonts w:ascii="Times New Roman" w:hAnsi="Times New Roman" w:eastAsia="宋体"/>
            <w:color w:val="0000FF"/>
            <w:sz w:val="21"/>
            <w:u w:val="single"/>
          </w:rPr>
          <w:t>https://doi.org/10.1364/boe.583584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&lt;jats:p&gt;使用相敏光学干涉仪进行无标记细胞成像</w:t>
        <w:br/>
        <w:tab/>
        <w:tab/>
        <w:tab/>
        <w:tab/>
        <w:tab/>
        <w:t>显微镜可以无创地观察活细胞，但它</w:t>
        <w:br/>
        <w:tab/>
        <w:tab/>
        <w:tab/>
        <w:tab/>
        <w:tab/>
        <w:t>经常遭受成像特异性低和空间有限的困扰</w:t>
        <w:br/>
        <w:tab/>
        <w:tab/>
        <w:tab/>
        <w:tab/>
        <w:tab/>
        <w:t>分辨率，特别是在轴向方向。在这项研究中，我们</w:t>
        <w:br/>
        <w:tab/>
        <w:tab/>
        <w:tab/>
        <w:tab/>
        <w:tab/>
        <w:t>提出一种用于高分辨率 3D 染色质成像的无标记方法</w:t>
        <w:br/>
        <w:tab/>
        <w:tab/>
        <w:tab/>
        <w:tab/>
        <w:tab/>
        <w:t>通过利用快速波动的散射信号产生</w:t>
        <w:br/>
        <w:tab/>
        <w:tab/>
        <w:tab/>
        <w:tab/>
        <w:tab/>
        <w:t>使用高速和高度捕获的天然生物分子运动</w:t>
        <w:br/>
        <w:tab/>
        <w:tab/>
        <w:tab/>
        <w:tab/>
        <w:tab/>
        <w:t>灵敏的干涉显微镜。光传输图像</w:t>
        <w:br/>
        <w:tab/>
        <w:tab/>
        <w:tab/>
        <w:tab/>
        <w:tab/>
        <w:t>活细胞核以每秒 1000 帧的速度记录，并且时间</w:t>
        <w:br/>
        <w:tab/>
        <w:tab/>
        <w:tab/>
        <w:tab/>
        <w:tab/>
        <w:t>方差图是根据这些记录计算的。深度学习模型</w:t>
        <w:br/>
        <w:tab/>
        <w:tab/>
        <w:tab/>
        <w:tab/>
        <w:tab/>
        <w:t>然后训练将无标签动态数据映射到共焦</w:t>
        <w:br/>
        <w:tab/>
        <w:tab/>
        <w:tab/>
        <w:tab/>
        <w:tab/>
        <w:t>染色质的荧光图像。我们的结果表明</w:t>
        <w:br/>
        <w:tab/>
        <w:tab/>
        <w:tab/>
        <w:tab/>
        <w:tab/>
        <w:t>由此产生的动力学图解析了精细的亚核结构，包括</w:t>
        <w:br/>
        <w:tab/>
        <w:tab/>
        <w:tab/>
        <w:tab/>
        <w:tab/>
        <w:t>核仁和核斑点——后者尤其重要</w:t>
        <w:br/>
        <w:tab/>
        <w:tab/>
        <w:tab/>
        <w:tab/>
        <w:tab/>
        <w:t>使用传统的相差显微镜很难检测到。值得注意的是，</w:t>
        <w:br/>
        <w:tab/>
        <w:tab/>
        <w:tab/>
        <w:tab/>
        <w:tab/>
        <w:t>使用二阶时间统计会显着</w:t>
        <w:br/>
        <w:tab/>
        <w:tab/>
        <w:tab/>
        <w:tab/>
        <w:tab/>
        <w:t>增强的轴向分辨率，实现染色质的有效 3D 成像</w:t>
        <w:br/>
        <w:tab/>
        <w:tab/>
        <w:tab/>
        <w:tab/>
        <w:tab/>
        <w:t>架构。这项工作凸显了时间信号的潜力</w:t>
        <w:br/>
        <w:tab/>
        <w:tab/>
        <w:tab/>
        <w:tab/>
        <w:tab/>
        <w:t>快速、无标记光学干涉显微镜分析和</w:t>
        <w:br/>
        <w:tab/>
        <w:tab/>
        <w:tab/>
        <w:tab/>
        <w:tab/>
        <w:t>为高分辨率、无标签的更广泛应用铺平了道路</w:t>
        <w:br/>
        <w:tab/>
        <w:tab/>
        <w:tab/>
        <w:tab/>
        <w:tab/>
        <w:t>动态生物结构成像。&lt;/jats:p&gt;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&lt;jats:p&gt;Label-free cell imaging using phase-sensitive optical interferometric</w:t>
        <w:br/>
        <w:tab/>
        <w:tab/>
        <w:tab/>
        <w:tab/>
        <w:tab/>
        <w:t>microscopy enables noninvasive observation of living cells, but it</w:t>
        <w:br/>
        <w:tab/>
        <w:tab/>
        <w:tab/>
        <w:tab/>
        <w:tab/>
        <w:t>often suffers from low imaging specificity and limited spatial</w:t>
        <w:br/>
        <w:tab/>
        <w:tab/>
        <w:tab/>
        <w:tab/>
        <w:tab/>
        <w:t>resolution, particularly in the axial direction. In this study, we</w:t>
        <w:br/>
        <w:tab/>
        <w:tab/>
        <w:tab/>
        <w:tab/>
        <w:tab/>
        <w:t>present a label-free method for high-resolution 3D chromatin imaging</w:t>
        <w:br/>
        <w:tab/>
        <w:tab/>
        <w:tab/>
        <w:tab/>
        <w:tab/>
        <w:t>by leveraging rapidly fluctuating scattering signals arising from</w:t>
        <w:br/>
        <w:tab/>
        <w:tab/>
        <w:tab/>
        <w:tab/>
        <w:tab/>
        <w:t>native biomolecular motions, captured using a high-speed and highly</w:t>
        <w:br/>
        <w:tab/>
        <w:tab/>
        <w:tab/>
        <w:tab/>
        <w:tab/>
        <w:t>sensitive interferometric microscope. Optical transmission images of</w:t>
        <w:br/>
        <w:tab/>
        <w:tab/>
        <w:tab/>
        <w:tab/>
        <w:tab/>
        <w:t>live cell nuclei are recorded at 1000 frames per second, and temporal</w:t>
        <w:br/>
        <w:tab/>
        <w:tab/>
        <w:tab/>
        <w:tab/>
        <w:tab/>
        <w:t>variance maps are computed from these recordings. Deep learning models</w:t>
        <w:br/>
        <w:tab/>
        <w:tab/>
        <w:tab/>
        <w:tab/>
        <w:tab/>
        <w:t>are then trained to map the label-free dynamics data to confocal</w:t>
        <w:br/>
        <w:tab/>
        <w:tab/>
        <w:tab/>
        <w:tab/>
        <w:tab/>
        <w:t>fluorescence images of chromatin. Our results demonstrate that the</w:t>
        <w:br/>
        <w:tab/>
        <w:tab/>
        <w:tab/>
        <w:tab/>
        <w:tab/>
        <w:t>resulting dynamics maps resolve fine subnuclear structures, including</w:t>
        <w:br/>
        <w:tab/>
        <w:tab/>
        <w:tab/>
        <w:tab/>
        <w:tab/>
        <w:t>nucleoli and nuclear speckles—the latter being especially</w:t>
        <w:br/>
        <w:tab/>
        <w:tab/>
        <w:tab/>
        <w:tab/>
        <w:tab/>
        <w:t>difficult to detect using conventional phase microscopy. Notably, the</w:t>
        <w:br/>
        <w:tab/>
        <w:tab/>
        <w:tab/>
        <w:tab/>
        <w:tab/>
        <w:t>use of second-order temporal statistics leads to significantly</w:t>
        <w:br/>
        <w:tab/>
        <w:tab/>
        <w:tab/>
        <w:tab/>
        <w:tab/>
        <w:t>enhanced axial resolution, enabling effective 3D imaging of chromatin</w:t>
        <w:br/>
        <w:tab/>
        <w:tab/>
        <w:tab/>
        <w:tab/>
        <w:tab/>
        <w:t>architecture. This work highlights the potential of temporal signal</w:t>
        <w:br/>
        <w:tab/>
        <w:tab/>
        <w:tab/>
        <w:tab/>
        <w:tab/>
        <w:t>analysis in fast, label-free optical interferometric microscopy and</w:t>
        <w:br/>
        <w:tab/>
        <w:tab/>
        <w:tab/>
        <w:tab/>
        <w:tab/>
        <w:t>paves the way for broader applications in high-resolution, label-free</w:t>
        <w:br/>
        <w:tab/>
        <w:tab/>
        <w:tab/>
        <w:tab/>
        <w:tab/>
        <w:t>imaging of dynamic biological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具有周期性结构照明的电压成像</w:t>
      </w:r>
    </w:p>
    <w:p>
      <w:r>
        <w:rPr>
          <w:rFonts w:ascii="Times New Roman" w:hAnsi="Times New Roman" w:eastAsia="宋体"/>
          <w:b/>
          <w:color w:val="003264"/>
          <w:sz w:val="24"/>
        </w:rPr>
        <w:t>Voltage imaging with periodic structured illumination</w:t>
      </w:r>
    </w:p>
    <w:p>
      <w:r>
        <w:rPr>
          <w:rFonts w:ascii="Times New Roman" w:hAnsi="Times New Roman" w:eastAsia="宋体"/>
          <w:sz w:val="21"/>
        </w:rPr>
        <w:t>作者: Forest Speed, Alec Teel, Timothy Young, Larry V. Baker, Gregory L. Futia, Diego Restrepo, Emily A. Gibson</w:t>
        <w:br/>
      </w:r>
      <w:r>
        <w:rPr>
          <w:rFonts w:ascii="Times New Roman" w:hAnsi="Times New Roman" w:eastAsia="宋体"/>
          <w:sz w:val="21"/>
        </w:rPr>
        <w:t xml:space="preserve">时间: 2025-12-22 | </w:t>
      </w:r>
      <w:r>
        <w:t xml:space="preserve">链接: </w:t>
      </w:r>
      <w:hyperlink r:id="rId1348">
        <w:r>
          <w:rPr>
            <w:rFonts w:ascii="Times New Roman" w:hAnsi="Times New Roman" w:eastAsia="宋体"/>
            <w:color w:val="0000FF"/>
            <w:sz w:val="21"/>
            <w:u w:val="single"/>
          </w:rPr>
          <w:t>https://doi.org/10.1364/boe.573621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&lt;jats:p&gt;我们利用周期性结构照明和伪 HiLo (pHiLo) 图像重建进行体内电压成像。与使用均匀照明和伪宽场 (pWF) 重建进行的传统宽场记录相比，我们证明了 pHiLo 的失焦细胞信号减少，这会污染感兴趣的聚焦细胞的电压活动。我们比较了使用 pHiLo 和体细胞靶向宽场照明 (TI) 提取的时间过程的尖峰峰噪比 (PNR) 和细胞背景相关性。我们讨论了在清醒小鼠的高速电压成像背景下 pHiLo 的离焦光减少、信噪比和时间分辨率之间的权衡。&lt;/jats:p&gt;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utilize periodic structured illumination with pseudo-HiLo (pHiLo) image reconstruction for in vivo voltage imaging. We demonstrate reduced signal from out-of-focus cells, which contaminates voltage activity for in-focus cells of interest, with pHiLo compared to traditional widefield recordings taken with uniform illumination and pseudo-widefield (pWF) reconstructions. We compare spike peak-to-noise ratio (PNR) and cell-background correlation for time courses extracted using pHiLo and soma-targeted widefield illumination (TI). We discuss tradeoffs between out-of-focus light reduction, signal-to-noise ratio, and temporal resolution for pHiLo in the context of high-speed voltage imaging in awake mice.&lt;/jats:p&gt;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用于视网膜成像和刺激的自动动物万向节转向</w:t>
      </w:r>
    </w:p>
    <w:p>
      <w:r>
        <w:rPr>
          <w:rFonts w:ascii="Times New Roman" w:hAnsi="Times New Roman" w:eastAsia="宋体"/>
          <w:b/>
          <w:color w:val="003264"/>
          <w:sz w:val="24"/>
        </w:rPr>
        <w:t>Automated animal gimbal steering for retinal imaging and stimulation</w:t>
      </w:r>
    </w:p>
    <w:p>
      <w:r>
        <w:rPr>
          <w:rFonts w:ascii="Times New Roman" w:hAnsi="Times New Roman" w:eastAsia="宋体"/>
          <w:sz w:val="21"/>
        </w:rPr>
        <w:t>作者: Karteek Kunala, Gastón A. Ayubi, Joel A. Franco, Vinit B. Mahajan, Alfredo Dubra</w:t>
        <w:br/>
      </w:r>
      <w:r>
        <w:rPr>
          <w:rFonts w:ascii="Times New Roman" w:hAnsi="Times New Roman" w:eastAsia="宋体"/>
          <w:sz w:val="21"/>
        </w:rPr>
        <w:t xml:space="preserve">时间: 2025-12-24 | </w:t>
      </w:r>
      <w:r>
        <w:t xml:space="preserve">链接: </w:t>
      </w:r>
      <w:hyperlink r:id="rId1349">
        <w:r>
          <w:rPr>
            <w:rFonts w:ascii="Times New Roman" w:hAnsi="Times New Roman" w:eastAsia="宋体"/>
            <w:color w:val="0000FF"/>
            <w:sz w:val="21"/>
            <w:u w:val="single"/>
          </w:rPr>
          <w:t>https://doi.org/10.1364/boe.582530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里，我们提出了用于在视网膜成像和/或固定检眼镜刺激期间操纵麻醉动物的光机械装置。简单的操作程序可确保在转向过程中眼睛的入射瞳孔保持在检眼镜的出射瞳孔的中心，以避免渐晕。这些设备由市售的手动线性平台和电动旋转设备构建而成，可用于捕获平铺图像序列，就像显微镜中经常做的那样。这种在小鼠身上展示的自动转向系统适用于其他动物物种和成像方式，以及外植眼睛。使用这些设备可以减少成像时间和视网膜光暴露，这两者在使用小视场检眼镜（例如自适应光学检眼镜）时都很重要，同时还可以改善动物福利。&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&lt;jats:p&gt;Here, we propose optomechanical devices for steering anesthetized animals during retinal imaging and/or stimulation with stationary ophthalmoscopes. Simple operating procedures ensure that the entrance pupil of the eye remains centered on the exit pupil of the ophthalmoscope during steering, to avoid vignetting. The devices, built with commercially available manual linear stages and motorized rotating devices, can be used to capture image sequences for tiling, as is often done in microscopy. This automated steering system, demonstrated here in mice, is applicable to other animal species and imaging modalities, as well as explanted eyes. The use of these devices can reduce imaging time and retinal light exposure, both of which are important when using ophthalmoscopes with small fields of view, such as adaptive optics ophthalmoscopes, while also improving animal welfare.&lt;/jats:p&gt;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AO-OCT 研究活体人眼中视乳头周围视网膜动脉对颞部视网膜神经元的局灶闪烁刺激的神经血管反应</w:t>
      </w:r>
    </w:p>
    <w:p>
      <w:r>
        <w:rPr>
          <w:rFonts w:ascii="Times New Roman" w:hAnsi="Times New Roman" w:eastAsia="宋体"/>
          <w:b/>
          <w:color w:val="003264"/>
          <w:sz w:val="24"/>
        </w:rPr>
        <w:t>Investigating neurovascular responses of the peripapillary retinal artery to focal flicker stimulation of temporal retinal neurons in the living human eye using AO-OCT</w:t>
      </w:r>
    </w:p>
    <w:p>
      <w:r>
        <w:rPr>
          <w:rFonts w:ascii="Times New Roman" w:hAnsi="Times New Roman" w:eastAsia="宋体"/>
          <w:sz w:val="21"/>
        </w:rPr>
        <w:t>作者: Arwa Arrashoud, Morgan Nemeth, Kazuhiro Kurokawa</w:t>
        <w:br/>
      </w:r>
      <w:r>
        <w:rPr>
          <w:rFonts w:ascii="Times New Roman" w:hAnsi="Times New Roman" w:eastAsia="宋体"/>
          <w:sz w:val="21"/>
        </w:rPr>
        <w:t xml:space="preserve">时间: 2025-12-19 | </w:t>
      </w:r>
      <w:r>
        <w:t xml:space="preserve">链接: </w:t>
      </w:r>
      <w:hyperlink r:id="rId1350">
        <w:r>
          <w:rPr>
            <w:rFonts w:ascii="Times New Roman" w:hAnsi="Times New Roman" w:eastAsia="宋体"/>
            <w:color w:val="0000FF"/>
            <w:sz w:val="21"/>
            <w:u w:val="single"/>
          </w:rPr>
          <w:t>https://doi.org/10.1364/boe.577790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我们开发了一种基于 AO-OCT 的方法来表征视乳头周围主要视网膜动脉 (ppRA) 对周围视网膜神经元的局灶发光闪烁刺激的微观血管舒张反应 (&gt;15</w:t>
        <w:br/>
        <w:t xml:space="preserve">                    &lt;贾茨：sup&gt;°&lt;/贾茨：sup&gt;</w:t>
        <w:br/>
        <w:t xml:space="preserve">                    人眼中具有各种平均照度水平、频率和空间模式的数据。结果表明，我们提出的方法可以有效地测量 ppRA 对焦点闪烁刺激的瞬时微观血管舒张反应，该反应随着平均照度水平（1、5 和 11lx）单调增加，并表现出类似频带通的行为（2、5、10、15、20 和 30 Hz），与视网膜神经节细胞（RGC）及其相关活动的预期增加一致轴突。我们还发现，所提出的方法可用于测量其神经血管反应的空间相互依赖性：上弓形 ppRA 对上颞闪烁的响应比对下颞闪烁的响应大 58%，下弓形 ppRA 对下颞闪烁的响应比对上颞闪烁的响应大 86%。总的来说，这些结果表明，使用所提出的方法，我们现在可以通过考虑受刺激神经元和活体人眼中 ppRA 弧之间的空间坐标来检验以下假设：主要视网膜动脉以精心策划的方式对 RGC 及其相关轴突的放电活动增加作出反应。</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developed an AO-OCT-based method to characterize microscopic vasodilatory responses of peripapillary major retinal artery (ppRA) to the focal luminous flicker stimulation of peripheral retinal neurons (&amp;gt;15</w:t>
        <w:br/>
        <w:t xml:space="preserve">                    &lt;jats:sup&gt;°&lt;/jats:sup&gt;</w:t>
        <w:br/>
        <w:t xml:space="preserve">                    temporal to the fovea) with various mean illuminance levels, frequencies, and spatial patterns in the living human eye. The results have demonstrated that our proposed method can effectively measure transient, microscopic vasodilatory responses of the ppRA to the focal flicker stimulation, which increased monotonically with mean illuminance levels (1, 5 and 11lx), and exhibited frequency band-pass-like behavior (2, 5, 10, 15, 20 and 30 Hz) consistent with expected increases in the activities of retinal ganglion cells (RGCs) and their associated axons. We also found that the proposed method can be used to measure the spatial interdependency of their neurovascular responses: superior arcuate ppRA response to the superior-temporal flicker was 58% greater than that to the inferior-temporal flicker, and the inferior arcuate ppRA response to the inferior-temporal flicker was 86% greater than that to the superior-temporal flicker. Collectively, these results indicate that, using the proposed method, we can now test the hypothesis that major retinal arteries respond in an orchestrated manner to increased firing activities of RGCs and their associated axons, by accounting for the spatial coordinates between the stimulated neurons and the ppRA arcs in the living human eye.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通过血散射激光散斑单次统计门控的图像引导胸腔镜肺段切除术</w:t>
      </w:r>
    </w:p>
    <w:p>
      <w:r>
        <w:rPr>
          <w:rFonts w:ascii="Times New Roman" w:hAnsi="Times New Roman" w:eastAsia="宋体"/>
          <w:b/>
          <w:color w:val="003264"/>
          <w:sz w:val="24"/>
        </w:rPr>
        <w:t>Image-guided thoracoscopic segmentectomy via single-shot statistical gating of blood-scattered laser speckle</w:t>
      </w:r>
    </w:p>
    <w:p>
      <w:r>
        <w:rPr>
          <w:rFonts w:ascii="Times New Roman" w:hAnsi="Times New Roman" w:eastAsia="宋体"/>
          <w:sz w:val="21"/>
        </w:rPr>
        <w:t>作者: Haoji Ma, Hua Liu, Zichen Wang, Xing Wang, Jielin Sun, Jiang Fan, Peng Miao</w:t>
        <w:br/>
      </w:r>
      <w:r>
        <w:rPr>
          <w:rFonts w:ascii="Times New Roman" w:hAnsi="Times New Roman" w:eastAsia="宋体"/>
          <w:sz w:val="21"/>
        </w:rPr>
        <w:t xml:space="preserve">时间: 2026-01-07 | </w:t>
      </w:r>
      <w:r>
        <w:t xml:space="preserve">链接: </w:t>
      </w:r>
      <w:hyperlink r:id="rId1351">
        <w:r>
          <w:rPr>
            <w:rFonts w:ascii="Times New Roman" w:hAnsi="Times New Roman" w:eastAsia="宋体"/>
            <w:color w:val="0000FF"/>
            <w:sz w:val="21"/>
            <w:u w:val="single"/>
          </w:rPr>
          <w:t>https://doi.org/10.1364/boe.577062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&lt;jats:p&gt;胸腔镜手术期间准确识别目标肺段对于成功切除肺癌至关重要，但传统胸腔镜成像技术仍然具有挑战性。我们提出了一种实时统计门控方法，利用 840nm 激光产生的单次激光散斑图案来分离肺组织中的血液散射散斑成分。这使得血红蛋白吸收的无背景测量成为可能，从而显着提高组织氧饱和度检测的灵敏度。通过利用散斑去相关时间的差异，我们的方法从单帧胸腔镜捕获实时重建血液散射强度图像。临床试验表明，边界斜率陡度增加了 2.05 倍，平均绝对导数指标提高了 220%，从而能够在肺段切除术的充气-放气过程中精确区分段的边界。对于新手外科医生来说，就 DICE 系数而言，手动分割精度从 0.78 提高到 0.92（标准肺段切除术），从 0.82 提高到 0.89（快速肺段切除术）。我们的方法与标准胸腔镜系统兼容，提供血液吸收动态的实时、高灵敏度可视化，提高手术精度并减少手术时间。作为一种计算成像方法，所提出的统计门控方法可以通过添加近红外激光照明和嵌入式 GPU 核心无缝集成到现有的胸腔镜系统中。这凸显了它彻底改变肺癌手术的潜力。&lt;/jats:p&gt;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&lt;jats:p&gt;Accurate identification of target lung segments during thoracoscopic surgery is critical for successful lung cancer resections but remains challenging with conventional thoracoscopic imaging techniques. We present a real-time statistical gating method that leverages the single-shot laser speckle pattern generated by an 840 nm laser to isolate the blood-scattered speckle component in lung tissue. This enables background-free measurement of hemoglobin’s absorption, thereby markedly improving the sensitivity of tissue oxygen saturation detection. By exploiting differences in speckle decorrelation time, our approach reconstructs blood-scattered intensity images from single-frame thoracoscopic captures in real-time. Clinical trials demonstrated a 2.05-fold increase in boundary slope steepness and a 220% improvement in the mean absolute derivative metric, enabling precise differentiation of the segment’s boundary during the inflation-deflation procedure in lung segmentectomy. For novice surgeons, manual segmentation accuracy improved from 0.78 to 0.92 (standard segmentectomy) and from 0.82 to 0.89 (rapid segmentectomy) in terms of DICE coefficients. Compatible with standard thoracoscopic systems, our method offers real-time, high-sensitivity visualization of blood absorption dynamics, enhancing surgical precision and reducing operative time. As a computational imaging method, the proposed statistical gating method can be seamlessly integrated into existing thoracoscopic systems by adding near-infrared laser illumination and an embedded GPU core. This highlights its potential for revolutionizing lung cancer surgeries.&lt;/jats:p&gt;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Rushna Quddus, Kent Kirshenbaum, David Grier</w:t>
        <w:br/>
      </w:r>
      <w:r>
        <w:rPr>
          <w:rFonts w:ascii="Times New Roman" w:hAnsi="Times New Roman" w:eastAsia="宋体"/>
          <w:sz w:val="21"/>
        </w:rPr>
        <w:t xml:space="preserve">时间: 2025-12-18 | </w:t>
      </w:r>
      <w:r>
        <w:t xml:space="preserve">链接: </w:t>
      </w:r>
      <w:hyperlink r:id="rId1352">
        <w:r>
          <w:rPr>
            <w:rFonts w:ascii="Times New Roman" w:hAnsi="Times New Roman" w:eastAsia="宋体"/>
            <w:color w:val="0000FF"/>
            <w:sz w:val="21"/>
            <w:u w:val="single"/>
          </w:rPr>
          <w:t>https://doi.org/10.1364/boe.581211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{\mu}M) to high (320 mg/dL, 20 {\mu}M) levels. The assay clearly distinguishes samples containing IgA from samples containing IgG.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使用具有亚像素抖动校正功能的动态光谱编码共焦显微镜 (D-SECM) 进行无标记亚细胞成像</w:t>
      </w:r>
    </w:p>
    <w:p>
      <w:r>
        <w:rPr>
          <w:rFonts w:ascii="Times New Roman" w:hAnsi="Times New Roman" w:eastAsia="宋体"/>
          <w:b/>
          <w:color w:val="003264"/>
          <w:sz w:val="24"/>
        </w:rPr>
        <w:t>Label-free subcellular imaging with dynamic spectrally encoded confocal microscopy (D-SECM) with subpixel jitter correction</w:t>
      </w:r>
    </w:p>
    <w:p>
      <w:r>
        <w:rPr>
          <w:rFonts w:ascii="Times New Roman" w:hAnsi="Times New Roman" w:eastAsia="宋体"/>
          <w:sz w:val="21"/>
        </w:rPr>
        <w:t>作者: Jintaek Im, Hinnerk Schulz-Hildebrandt, Michelle Yue, Junyoung Kim, Guillermo J. Tearney</w:t>
        <w:br/>
      </w:r>
      <w:r>
        <w:rPr>
          <w:rFonts w:ascii="Times New Roman" w:hAnsi="Times New Roman" w:eastAsia="宋体"/>
          <w:sz w:val="21"/>
        </w:rPr>
        <w:t xml:space="preserve">时间: 2026-01-02 | </w:t>
      </w:r>
      <w:r>
        <w:t xml:space="preserve">链接: </w:t>
      </w:r>
      <w:hyperlink r:id="rId1353">
        <w:r>
          <w:rPr>
            <w:rFonts w:ascii="Times New Roman" w:hAnsi="Times New Roman" w:eastAsia="宋体"/>
            <w:color w:val="0000FF"/>
            <w:sz w:val="21"/>
            <w:u w:val="single"/>
          </w:rPr>
          <w:t>https://doi.org/10.1364/boe.582249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&lt;jats:p&gt;我们提出了动态光谱编码共聚焦显微镜 (D-SECM)，这是一种高速、无标记成像方式，用于实时可视化亚细胞代谢活动。通过改进的扫频源 SECM 系统以 100 fps 的速度采集横向分辨率为 0.62 μm–0.88 μm 的连续光学切片 SECM 图像，并通过光纤布拉格光栅扫频源同步进行稳定。 D-SECM 图像是通过实时像素功率谱映射到频率相关的 RGB 通道来创建的，并由 GPU 加速并行处理实现。对新鲜切除的小鼠肝脏组织的验证表明，在肝脏中暴露时间短至 40 毫秒时，可以检测到代谢对比。此外，体积优先扫描可以在一秒钟内获取三维 D-SECM 图像。除肝脏外，D-SECM 也已在多个器官中得到证实，包括肺、甲状腺、肾和胰腺。这些功能使 D-SECM 成为一个强大且可扩展的平台，可用于代谢动力学的高速、无标记成像，在基础研究和实时临床应用方面具有独特的潜力。&lt;/jats:p&gt;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dynamic spectrally encoded confocal microscopy (D-SECM), a high-speed, label-free imaging modality for real-time visualization of subcellular metabolic activity. Sequential, optically sectioned SECM images, with a lateral resolution of 0.62 µm–0.88 µm, were acquired at 100 fps by a modified swept source SECM system, stabilized by fiber-Bragg grating swept source synchronization. D-SECM images are created through real-time pixelwise power spectra mapping into frequency-dependent RGB channels, enabled by GPU-accelerated parallel processing. Validation on freshly excised mouse liver tissue demonstrates that metabolic contrast is detectable with exposure durations as short as 40 ms in the liver. Moreover, volume-prioritized scanning enables three-dimensional D-SECM images to be acquired within a second. In addition to the liver, D-SECM has also been demonstrated in multiple organs, including the lung, thyroid, kidney, and pancreas. These capabilities position D-SECM as a powerful and scalable platform for high-speed, label-free imaging of metabolic dynamics, with unique potential for both basic research and real-time clinical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FDA 批准的抗白血病药物的荧光特性</w:t>
      </w:r>
    </w:p>
    <w:p>
      <w:r>
        <w:rPr>
          <w:rFonts w:ascii="Times New Roman" w:hAnsi="Times New Roman" w:eastAsia="宋体"/>
          <w:b/>
          <w:color w:val="003264"/>
          <w:sz w:val="24"/>
        </w:rPr>
        <w:t>Fluorescent properties of FDA-approved anti-leukemia drugs</w:t>
      </w:r>
    </w:p>
    <w:p>
      <w:r>
        <w:rPr>
          <w:rFonts w:ascii="Times New Roman" w:hAnsi="Times New Roman" w:eastAsia="宋体"/>
          <w:sz w:val="21"/>
        </w:rPr>
        <w:t>作者: Dóra Bereczki, Ines Lidia Haffaressas, Zoltán Szabó, Szilárd Tóth, András Füredi, Péter Fürjes</w:t>
        <w:br/>
      </w:r>
      <w:r>
        <w:rPr>
          <w:rFonts w:ascii="Times New Roman" w:hAnsi="Times New Roman" w:eastAsia="宋体"/>
          <w:sz w:val="21"/>
        </w:rPr>
        <w:t xml:space="preserve">时间: 2026-01-26 | </w:t>
      </w:r>
      <w:r>
        <w:t xml:space="preserve">链接: </w:t>
      </w:r>
      <w:hyperlink r:id="rId1354">
        <w:r>
          <w:rPr>
            <w:rFonts w:ascii="Times New Roman" w:hAnsi="Times New Roman" w:eastAsia="宋体"/>
            <w:color w:val="0000FF"/>
            <w:sz w:val="21"/>
            <w:u w:val="single"/>
          </w:rPr>
          <w:t>https://doi.org/10.1364/boe.580253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抗白血病药物固有的荧光特性为实时治疗跟踪和优化提供了独特的优势。在这项研究中，我们系统地筛选了82种白血病相关化合物的吸收和发射光谱，鉴定出28种适合基于荧光的光学浓度监测的自发荧光药物。对各种溶剂（DMSO、胎牛血清和培养基）的激发和发射参数进行了评估，揭示了溶剂依赖性光谱变化、强度变化以及对检测限的影响。进一步评估了这 28 种化合物在未接受药物和耐药的 K562 白血病淋巴母细胞中的细胞毒性筛选。通过将它们的光谱特性与细胞毒性反应相关联，我们的研究为荧光辅助药物分析建立了一个强大的框架，从而实现药代动力学洞察、耐药性预测和明智的治疗调整。这些发现强调了基于荧光的方法在支持白血病治疗的精准医学方面的转化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inherent fluorescent properties of anti-leukemic drugs offer unique advantages for real-time therapeutic tracking and optimization. In this study, we systematically screened the absorption and emission spectra of 82 leukemia-related compounds, identifying 28 autofluorescent drugs suitable for fluorescence-based optical concentration monitoring. Excitation and emission parameters were evaluated across various solvents (DMSO, fetal bovine serum, and culture media), revealing solvent-dependent spectral changes, intensity variations, and effect on detection limits. These 28 compounds were further assessed for cytotoxicity screening in case of drug-naive and drug-resistant K562 leukemia lymphoblast cells. By correlating their spectral properties with cytotoxic responses, our study establishes a robust framework for fluorescence-assisted drug profiling, enabling pharmacokinetic insights, resistance prediction, and informed therapeutic adjustments. These findings underscore the translational potential of fluorescence-based methodologies in supporting precision medicine for leukemia treatment.&lt;/jats:p&gt;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通过二次谐波发生显微镜成像耳石：勘误表</w:t>
      </w:r>
    </w:p>
    <w:p>
      <w:r>
        <w:rPr>
          <w:rFonts w:ascii="Times New Roman" w:hAnsi="Times New Roman" w:eastAsia="宋体"/>
          <w:b/>
          <w:color w:val="003264"/>
          <w:sz w:val="24"/>
        </w:rPr>
        <w:t>Imaging otoconia by second harmonic generation microscopy: erratum</w:t>
      </w:r>
    </w:p>
    <w:p>
      <w:r>
        <w:rPr>
          <w:rFonts w:ascii="Times New Roman" w:hAnsi="Times New Roman" w:eastAsia="宋体"/>
          <w:sz w:val="21"/>
        </w:rPr>
        <w:t>作者: Kennedy Brittain, MacAulay Harvey, Richard Cisek, Saranyan Pillai, Sean D. Christie, Danielle Tokarz</w:t>
        <w:br/>
      </w:r>
      <w:r>
        <w:rPr>
          <w:rFonts w:ascii="Times New Roman" w:hAnsi="Times New Roman" w:eastAsia="宋体"/>
          <w:sz w:val="21"/>
        </w:rPr>
        <w:t xml:space="preserve">时间: 2025-12-24 | </w:t>
      </w:r>
      <w:r>
        <w:t xml:space="preserve">链接: </w:t>
      </w:r>
      <w:hyperlink r:id="rId1355">
        <w:r>
          <w:rPr>
            <w:rFonts w:ascii="Times New Roman" w:hAnsi="Times New Roman" w:eastAsia="宋体"/>
            <w:color w:val="0000FF"/>
            <w:sz w:val="21"/>
            <w:u w:val="single"/>
          </w:rPr>
          <w:t>https://doi.org/10.1364/boe.587992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此勘误表包含对我们发表的论文的更正[</w:t>
        <w:br/>
        <w:t xml:space="preserve">                    &lt;jats：混合引用出版物类型=“期刊”&gt;</w:t>
        <w:br/>
        <w:t xml:space="preserve">                      &lt;jats：来源&gt;生物医学。选择。快递&lt;/jats：来源&gt;</w:t>
        <w:br/>
        <w:t xml:space="preserve">                      &lt;贾茨：卷&gt; 13 &lt;/贾茨：卷&gt;</w:t>
        <w:br/>
        <w:t xml:space="preserve">                      （</w:t>
        <w:br/>
        <w:t xml:space="preserve">                      &lt;jats：问题&gt;6&lt;/jats：问题&gt;</w:t>
        <w:br/>
        <w:t xml:space="preserve">                      ),</w:t>
        <w:br/>
        <w:t xml:space="preserve">                      &lt;贾茨：fpage&gt;3593&lt;/贾茨：fpage&gt;</w:t>
        <w:br/>
        <w:t xml:space="preserve">                      （</w:t>
        <w:br/>
        <w:t xml:space="preserve">                      &lt;jats:year&gt;2022&lt;/jats:year&gt;</w:t>
        <w:br/>
        <w:t xml:space="preserve">                      ）</w:t>
        <w:br/>
        <w:t xml:space="preserve">                      &lt;jats:pub-id pub-id-type="doi"&gt;10.1364/BOE.457967&lt;/jats:pub-id&gt;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errata contains a correction to our published paper [</w:t>
        <w:br/>
        <w:t xml:space="preserve">                    &lt;jats:mixed-citation publication-type="journal"&gt;</w:t>
        <w:br/>
        <w:t xml:space="preserve">                      &lt;jats:source&gt;Biomed. Opt. Express&lt;/jats:source&gt;</w:t>
        <w:br/>
        <w:t xml:space="preserve">                      &lt;jats:volume&gt;13&lt;/jats:volume&gt;</w:t>
        <w:br/>
        <w:t xml:space="preserve">                      (</w:t>
        <w:br/>
        <w:t xml:space="preserve">                      &lt;jats:issue&gt;6&lt;/jats:issue&gt;</w:t>
        <w:br/>
        <w:t xml:space="preserve">                      ),</w:t>
        <w:br/>
        <w:t xml:space="preserve">                      &lt;jats:fpage&gt;3593&lt;/jats:fpage&gt;</w:t>
        <w:br/>
        <w:t xml:space="preserve">                      (</w:t>
        <w:br/>
        <w:t xml:space="preserve">                      &lt;jats:year&gt;2022&lt;/jats:year&gt;</w:t>
        <w:br/>
        <w:t xml:space="preserve">                      )</w:t>
        <w:br/>
        <w:t xml:space="preserve">                      &lt;jats:pub-id pub-id-type="doi"&gt;10.1364/BOE.457967&lt;/jats:pub-id&gt;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动态线场光学相干断层扫描对前列腺肿瘤球体增殖的纵向研究</w:t>
      </w:r>
    </w:p>
    <w:p>
      <w:r>
        <w:rPr>
          <w:rFonts w:ascii="Times New Roman" w:hAnsi="Times New Roman" w:eastAsia="宋体"/>
          <w:b/>
          <w:color w:val="003264"/>
          <w:sz w:val="24"/>
        </w:rPr>
        <w:t>Longitudinal investigation of prostate tumor spheroid proliferation with dynamic line-field optical coherence tomography</w:t>
      </w:r>
    </w:p>
    <w:p>
      <w:r>
        <w:rPr>
          <w:rFonts w:ascii="Times New Roman" w:hAnsi="Times New Roman" w:eastAsia="宋体"/>
          <w:sz w:val="21"/>
        </w:rPr>
        <w:t>作者: Steph Swanson, Keyu Chen, Elahe Cheraghi, Ernest Osei, Kostadinka Bizheva</w:t>
        <w:br/>
      </w:r>
      <w:r>
        <w:rPr>
          <w:rFonts w:ascii="Times New Roman" w:hAnsi="Times New Roman" w:eastAsia="宋体"/>
          <w:sz w:val="21"/>
        </w:rPr>
        <w:t xml:space="preserve">时间: 2026-01-23 | </w:t>
      </w:r>
      <w:r>
        <w:t xml:space="preserve">链接: </w:t>
      </w:r>
      <w:hyperlink r:id="rId1356">
        <w:r>
          <w:rPr>
            <w:rFonts w:ascii="Times New Roman" w:hAnsi="Times New Roman" w:eastAsia="宋体"/>
            <w:color w:val="0000FF"/>
            <w:sz w:val="21"/>
            <w:u w:val="single"/>
          </w:rPr>
          <w:t>https://doi.org/10.1364/boe.580877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最近，人们广泛认识到培养癌细胞</w:t>
        <w:br/>
        <w:t xml:space="preserve">                    &lt;jats:italic&gt;体外&lt;/jats:italic&gt;</w:t>
        <w:br/>
        <w:t xml:space="preserve">                    被称为肿瘤球体的小型 3D 聚集体提供了一个更具生理相关性的模型</w:t>
        <w:br/>
        <w:t xml:space="preserve">                    &lt;jats:italic&gt;体内&lt;/jats:italic&gt;</w:t>
        <w:br/>
        <w:t xml:space="preserve">                    与二维单层培养物相比的肿瘤行为。动态光学相干断层扫描 (dOCT) 是一种非侵入性成像方式，通过分析生物组织散射光的时间波动，不需要外源造影剂即可可视化和量化 3D 细胞培养物中的细胞活动。然而，最近的体积 dOCT 研究由于采集速度低而遇到了挑战。在这项研究中，我们利用线场 dOCT 平台对两周纵向期间的前列腺肿瘤球体生长进行形态学和动态分析。在 16 秒内获取每个球体的体积 dOCT 数据。我们的方法清楚地区分了活球体中活跃的细胞代谢和用甲醛固定的球体中缺乏活性的细胞代谢。使用 Alamar Blue 增殖测定对动态信号进行定量验证，而通过活/死荧光显微镜提供定性验证。</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Recently, it has become widely recognized that culturing cancer cells</w:t>
        <w:br/>
        <w:t xml:space="preserve">                    &lt;jats:italic&gt;in vitro&lt;/jats:italic&gt;</w:t>
        <w:br/>
        <w:t xml:space="preserve">                    in small, 3D aggregates known as tumor spheroids provides a more physiologically relevant model of</w:t>
        <w:br/>
        <w:t xml:space="preserve">                    &lt;jats:italic&gt;in vivo&lt;/jats:italic&gt;</w:t>
        <w:br/>
        <w:t xml:space="preserve">                    tumor behavior compared to 2D monolayer cultures. Dynamic optical coherence tomography (dOCT) is a non-invasive imaging modality that, by analyzing temporal fluctuations in the light scattered from biological tissue, does not require exogenous contrast agents to visualize and quantify cellular activity within 3D cell cultures. However, recent volumetric dOCT studies have encountered challenges due to low acquisition speeds. In this study, we present morphological and dynamic analyses of prostate tumor spheroid growth over a two-week longitudinal period, utilizing a line-field dOCT platform. Volumetric dOCT data were acquired for each spheroid in 16 seconds. Our method clearly differentiated between active cellular metabolism in live spheroids and the lack of activity in spheroids fixed with formaldehyde. Quantitative validation of the dynamic signal was conducted using the Alamar Blue proliferation assay, while qualitative validation was provided by live/dead fluorescence microscopy.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机械去偏可以使用 mesoSPIM 光片显微镜对薄组织切片进行高分辨率成像</w:t>
      </w:r>
    </w:p>
    <w:p>
      <w:r>
        <w:rPr>
          <w:rFonts w:ascii="Times New Roman" w:hAnsi="Times New Roman" w:eastAsia="宋体"/>
          <w:b/>
          <w:color w:val="003264"/>
          <w:sz w:val="24"/>
        </w:rPr>
        <w:t>Mechanical de-skewing enables high-resolution imaging of thin tissue slices with a mesoSPIM light-sheet microscope</w:t>
      </w:r>
    </w:p>
    <w:p>
      <w:r>
        <w:rPr>
          <w:rFonts w:ascii="Times New Roman" w:hAnsi="Times New Roman" w:eastAsia="宋体"/>
          <w:sz w:val="21"/>
        </w:rPr>
        <w:t>作者: Steven Moreno, Sharika Mohanan, Ahmed Elnageh, Erin Boland, Lewis Williamson, Camilla Olianti, Leonardo Sacconi, Godfrey Smith, Eline Huethorst, Caroline Müllenbroich</w:t>
        <w:br/>
      </w:r>
      <w:r>
        <w:rPr>
          <w:rFonts w:ascii="Times New Roman" w:hAnsi="Times New Roman" w:eastAsia="宋体"/>
          <w:sz w:val="21"/>
        </w:rPr>
        <w:t xml:space="preserve">时间: 2026-01-08 | </w:t>
      </w:r>
      <w:r>
        <w:t xml:space="preserve">链接: </w:t>
      </w:r>
      <w:hyperlink r:id="rId1357">
        <w:r>
          <w:rPr>
            <w:rFonts w:ascii="Times New Roman" w:hAnsi="Times New Roman" w:eastAsia="宋体"/>
            <w:color w:val="0000FF"/>
            <w:sz w:val="21"/>
            <w:u w:val="single"/>
          </w:rPr>
          <w:t>https://doi.org/10.1364/boe.583082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光学透明与光片显微镜相结合，可以对扩展组织进行大规模高分辨率成像。然而，标准 mesoSPIM 系统针对完整器官进行了优化，不适合薄组织切片。我们提出了一种倾斜补偿扫描方法，该方法使用倾斜安装的样品，该样品固定在 3D 打印框架中折射率匹配的载玻片之间。这可以在采集过程中进行机械去偏，从而最大限度地减少后处理要求。我们证明了荧光珠模型和兔心脏组织的可行性，与传统技术相比，处理时间减少了 4.8 倍，轴向分辨率提高了 1.5 倍（（13.15±1.36）μm 至（8.72±1.80）μm）</w:t>
        <w:br/>
        <w:t xml:space="preserve">                    &lt;jats：斜体切换=“是”&gt; z&lt;/ jats：斜体&gt;</w:t>
        <w:br/>
        <w:t xml:space="preserve">                    扫描。倾斜补偿采集方法将 mesoSPIM 的实用性扩展到脆弱的横向延伸的组织切片。</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clearing combined with light-sheet microscopy enables high-resolution imaging of extended tissue at scale. However, standard mesoSPIM systems are optimised for intact organs and are not suited to thin tissue slices. We present an oblique compensation scanning method using obliquely mounted samples held between refractive-index-matched slides in a 3D-printed frame. This enables mechanical de-skewing during acquisition, minimising post-processing requirements. We demonstrate feasibility in fluorescent bead phantoms and rabbit heart tissue, achieving a 4.8 × reduction in processing time and a 1.5 × improvement in axial resolution ((13.15±1.36) μm to (8.72±1.80) μm) compared to conventional</w:t>
        <w:br/>
        <w:t xml:space="preserve">                    &lt;jats:italic toggle="yes"&gt;z&lt;/jats:italic&gt;</w:t>
        <w:br/>
        <w:t xml:space="preserve">                    scan. The oblique compensation acquisition method extends mesoSPIM’s utility to fragile, laterally extended tissue sections.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通过偏振分辨双光子激发荧光显微镜中的相量图分析进行组织成像中的癌细胞识别</w:t>
      </w:r>
    </w:p>
    <w:p>
      <w:r>
        <w:rPr>
          <w:rFonts w:ascii="Times New Roman" w:hAnsi="Times New Roman" w:eastAsia="宋体"/>
          <w:b/>
          <w:color w:val="003264"/>
          <w:sz w:val="24"/>
        </w:rPr>
        <w:t>Cancer cell identification in tissue imaging via phasor map analysis in polarization-resolved two-photon excitation fluorescence microscopy</w:t>
      </w:r>
    </w:p>
    <w:p>
      <w:r>
        <w:rPr>
          <w:rFonts w:ascii="Times New Roman" w:hAnsi="Times New Roman" w:eastAsia="宋体"/>
          <w:sz w:val="21"/>
        </w:rPr>
        <w:t>作者: Ali Mohebi, Lasse Bo Mortensen, Gavrielle R. Untracht, Madhu Veettikazhy, Aymeric Le Gratiet, Peter E. Andersen</w:t>
        <w:br/>
      </w:r>
      <w:r>
        <w:rPr>
          <w:rFonts w:ascii="Times New Roman" w:hAnsi="Times New Roman" w:eastAsia="宋体"/>
          <w:sz w:val="21"/>
        </w:rPr>
        <w:t xml:space="preserve">时间: 2026-01-12 | </w:t>
      </w:r>
      <w:r>
        <w:t xml:space="preserve">链接: </w:t>
      </w:r>
      <w:hyperlink r:id="rId1358">
        <w:r>
          <w:rPr>
            <w:rFonts w:ascii="Times New Roman" w:hAnsi="Times New Roman" w:eastAsia="宋体"/>
            <w:color w:val="0000FF"/>
            <w:sz w:val="21"/>
            <w:u w:val="single"/>
          </w:rPr>
          <w:t>https://doi.org/10.1364/boe.581966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虽然不同类型的癌症特征可能存在显着差异，但通过针对共享的细胞异常来区分恶性细胞和正常细胞的方法有望实现。其中，形态差异在驱动癌细胞的攻击行为和典型功能改变方面发挥着关键作用。在复杂、密集的组织环境中检测和分析此类细胞需要先进的成像技术。偏振分辨荧光显微镜为细胞组成、分子结合亲和力和结构组织提供了丰富的见解，特别是在揭示生物分子顺序和亚细胞极性损失方面。在这项工作中，我们研究了偏振分辨双光子激发荧光组织成像显微镜</w:t>
        <w:br/>
        <w:t xml:space="preserve">                    &lt;jats:italictoggle="yes"&gt;体外&lt;/jats:italic&gt;</w:t>
        <w:br/>
        <w:t xml:space="preserve">                    研究细胞核内有序与无序的染色质组织。我们采用创新的相量图分析来促进快速解释，分别使用结直肠癌识别和液晶作为案例研究和基线。我们的方法旨在通过由于荧光分子探针的各向异性特征而向荧光添加偏振对比度来识别组织内的癌症。因此，所提出的相量图提供了基于偏振的荧光成像的图形变换表示，用于在像素基础上进行组织病理学组织识别，从而促进对不同组织样本的综合分类。这项研究提出了展示癌症识别潜力的初步步骤，并为未来的诊断策略奠定了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While cancer characteristics can vary significantly across types, methods that distinguish malignant cells from normal ones hold promise by targeting shared cellular anomalies. Among these, morphological differences play a key role in driving the aggressive behavior and altered function typical of cancer cells. Detecting and analyzing such cells within complex, densely packed tissue environments requires advanced imaging techniques. Polarization-resolved fluorescence microscopy offers rich insights into cellular composition, molecular binding affinities, and structural organization, particularly in revealing biomolecular order and subcellular polarity loss. In this work, we study polarization-resolved two-photon excitation fluorescence tissue imaging microscopy</w:t>
        <w:br/>
        <w:t xml:space="preserve">                    &lt;jats:italic toggle="yes"&gt;in vitro&lt;/jats:italic&gt;</w:t>
        <w:br/>
        <w:t xml:space="preserve">                    to investigate ordered versus disordered chromatin organization within cell nuclei. We employ an innovative phasor map analysis to facilitate quick interpretation, using colorectal cancer identification and liquid crystal as a case study and baseline, respectively. Our method aims to identify cancer within tissue by adding polarimetric contrast to fluorescence due to the anisotropic feature of fluorescent molecular probes. Accordingly, the proposed phasor map provides a graphically transformed representation of polarization-based fluorescence imaging for histopathological tissue identification on a pixel-wise basis, facilitating comprehensive classification of diverse tissue samples. This study presents initial steps toward showing the potential for cancer identification and lays a foundation for future diagnostic strategies.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配备快速 2D MEMS 扫描仪的折射自适应光学扫描光检眼镜</w:t>
      </w:r>
    </w:p>
    <w:p>
      <w:r>
        <w:rPr>
          <w:rFonts w:ascii="Times New Roman" w:hAnsi="Times New Roman" w:eastAsia="宋体"/>
          <w:b/>
          <w:color w:val="003264"/>
          <w:sz w:val="24"/>
        </w:rPr>
        <w:t>Refractive adaptive optics scanning light ophthalmoscope with fast 2D MEMS scanner</w:t>
      </w:r>
    </w:p>
    <w:p>
      <w:r>
        <w:rPr>
          <w:rFonts w:ascii="Times New Roman" w:hAnsi="Times New Roman" w:eastAsia="宋体"/>
          <w:sz w:val="21"/>
        </w:rPr>
        <w:t>作者: Karteek Kunala, Yuning Xia, Gastón A. Ayubi, Bartlomiej Kowalski, Ankur X. Desai, David Lippman, Julie Bentley, Alfredo Dubra</w:t>
        <w:br/>
      </w:r>
      <w:r>
        <w:rPr>
          <w:rFonts w:ascii="Times New Roman" w:hAnsi="Times New Roman" w:eastAsia="宋体"/>
          <w:sz w:val="21"/>
        </w:rPr>
        <w:t xml:space="preserve">时间: 2026-01-08 | </w:t>
      </w:r>
      <w:r>
        <w:t xml:space="preserve">链接: </w:t>
      </w:r>
      <w:hyperlink r:id="rId1359">
        <w:r>
          <w:rPr>
            <w:rFonts w:ascii="Times New Roman" w:hAnsi="Times New Roman" w:eastAsia="宋体"/>
            <w:color w:val="0000FF"/>
            <w:sz w:val="21"/>
            <w:u w:val="single"/>
          </w:rPr>
          <w:t>https://doi.org/10.1364/boe.576969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&lt;jats:p&gt;我们描述了一种屈光自适应光学扫描光检眼镜，设计用于通过 1.8 mm 直径的瞳孔对小动物进行成像。该光学装置基于通过多个镜头目录搜索消色差双合透镜，由一系列经过修改的无焦中继器组成，可在瞳孔和视网膜共轭物中提供衍射极限成像。真实光线追踪用于比较使用光瞳共轭波前校正器、传统 Badal 验光计和改进的 Badal 验光计校正大聚焦误差时的成像性能。探索了偏振控制、焦距选择和系统镜头倾斜，以最小化成像性能下降来减轻反射。二维光学扫描仪具有 29.2 kHz 绕轴谐振频率和低动态表面畸变，可将现有仪器的帧速率提高一倍，并简化光学设置。扫描仪方向和触发电信号用于校正正弦图像扭曲和线采样抖动。通过在 800 nm 照明下使用两种反射检测模式对小鼠进行成像来演示该仪器：共焦和象限非共焦。&lt;/jats:p&gt;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describe a refractive adaptive optics scanning light ophthalmoscope designed for small animal imaging through a 1.8 mm diameter pupil. The optical setup, based on a search of achromatic doublets through multiple lens catalogs, consists of a sequence of modified afocal relays that deliver diffraction-limited imaging in pupil and retina conjugates. Real ray tracing is used to compare imaging performance when correcting large focus errors using a pupil conjugate wavefront corrector, a traditional Badal optometer, and a modified Badal optometer. Polarization control, focal length selection, and systematic lens tilting are explored for mitigating reflections with minimal imaging performance degradation. A 2-dimensional optical scanner with a 29.2 kHz resonant frequency around one axis and low dynamic surface distortion allows doubling the frame rate of prior instruments and simplifies the optical setup. Scanner orientation and trigger electrical signals are used to correct sinusoidal image warping and line sampling jitter. The instrument is demonstrated by imaging mice under 800 nm illumination with two reflectance detection modalities: confocal and quadrant non-confocal.&lt;/jats:p&gt;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PSB-DSN：基于像素洗牌和盲点掩蔽的 OCT 图像两级无监督去噪增强网络</w:t>
      </w:r>
    </w:p>
    <w:p>
      <w:r>
        <w:rPr>
          <w:rFonts w:ascii="Times New Roman" w:hAnsi="Times New Roman" w:eastAsia="宋体"/>
          <w:b/>
          <w:color w:val="003264"/>
          <w:sz w:val="24"/>
        </w:rPr>
        <w:t>PSB-DSN: a two-stage unsupervised denoising enhancement network for OCT images based on pixel shuffle and blind spot masking</w:t>
      </w:r>
    </w:p>
    <w:p>
      <w:r>
        <w:rPr>
          <w:rFonts w:ascii="Times New Roman" w:hAnsi="Times New Roman" w:eastAsia="宋体"/>
          <w:sz w:val="21"/>
        </w:rPr>
        <w:t>作者: Ziyang Chen, Jingtao Wang, Duo Xu, Yu Fan, Qianjin Feng, Xinjian Chen</w:t>
        <w:br/>
      </w:r>
      <w:r>
        <w:rPr>
          <w:rFonts w:ascii="Times New Roman" w:hAnsi="Times New Roman" w:eastAsia="宋体"/>
          <w:sz w:val="21"/>
        </w:rPr>
        <w:t xml:space="preserve">时间: 2026-01-12 | </w:t>
      </w:r>
      <w:r>
        <w:t xml:space="preserve">链接: </w:t>
      </w:r>
      <w:hyperlink r:id="rId1360">
        <w:r>
          <w:rPr>
            <w:rFonts w:ascii="Times New Roman" w:hAnsi="Times New Roman" w:eastAsia="宋体"/>
            <w:color w:val="0000FF"/>
            <w:sz w:val="21"/>
            <w:u w:val="single"/>
          </w:rPr>
          <w:t>https://doi.org/10.1364/boe.582444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&lt;jats:p&gt;光学相干断层扫描（OCT）图像长期以来一直受到散斑噪声的困扰，散斑噪声兼具乘性特征和空间相关性，使得噪声去除极其困难。基于 Noisy2Noisy 框架的传统方法由于其“与加法无关”的假设而具有较差的去噪性能。因此，我们提出了一种两阶段无监督网络，像素洗牌-盲点双阶段网络（PSB-DSN），它在训练过程中不需要干净的数据。在第一阶段，使用像素洗牌下采样（PD）来切断噪声相关性，同时引入全局掩蔽器来选择1/4的像素作为盲点。自替换机制用盲点卷积输出替换屏蔽像素，确保 J 不变性，同时允许剩余的可见像素提供完整的上下文信息。此外，使用多个掩模的并行训练来实现快速收敛和信息补充。在第二阶段，设计了随机掩模细化网络，将第一阶段的去噪输出与原始噪声图像融合，进一步分散棋盘伪影并实现全局上下文信息的二次增强。对六个 OCT 数据集的评估表明，PSB-DSN 比最先进的无监督方法实现了卓越的去噪增强性能。此外，下游视网膜层分割实验证实，PSB-DSN处理的图像在分割精度方面取得了一致且稳定的提高。&lt;/jats:p&gt;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coherence tomography (OCT) images have long been plagued by speckle noise, which has both multiplicative characteristics and spatial correlation, making noise removal extremely difficult. Traditional methods based on the Noisy2Noisy framework have poor denoising performance due to their “additive-independent” assumption. Therefore, we propose a two-stage unsupervised network, Pixel Shuffle-Blindspot Dual-Stage Network (PSB-DSN), which requires no clean data during training. In the first stage, pixel shuffle downsampling (PD) is used to cut off the noise correlation, while a global masker is introduced to select 1/4 of the pixels as blind spots. The self-replacement mechanism substitutes masked pixels with blind-spot convolution outputs, ensuring J-invariance while allowing the remaining visible pixels to provide intact contextual information. Additionally, parallel training with multiple masks is used to achieve rapid convergence and information supplementation. In the second stage, a random mask refinement network is designed to fuse the denoised output from the first stage with the original noisy image, further dispersing the checkerboard artifacts and achieving secondary enhancement of global contextual information. Evaluation on six OCT datasets shows that PSB-DSN achieves superior denoising enhancement performance over state-of-the-art unsupervised approaches. Furthermore, downstream retinal layer segmentation experiments confirm that images processed by PSB-DSN achieve consistent and stable improvements in segmentation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DPLSeg：跨多个 OCT 设备的视网膜图像的无监督通用分割模型</w:t>
      </w:r>
    </w:p>
    <w:p>
      <w:r>
        <w:rPr>
          <w:rFonts w:ascii="Times New Roman" w:hAnsi="Times New Roman" w:eastAsia="宋体"/>
          <w:b/>
          <w:color w:val="003264"/>
          <w:sz w:val="24"/>
        </w:rPr>
        <w:t>DPLSeg: unsupervised general segmentation model for retinal images across multiple OCT devices</w:t>
      </w:r>
    </w:p>
    <w:p>
      <w:r>
        <w:rPr>
          <w:rFonts w:ascii="Times New Roman" w:hAnsi="Times New Roman" w:eastAsia="宋体"/>
          <w:sz w:val="21"/>
        </w:rPr>
        <w:t>作者: Caiye Fan, Huankai Yu, Zuoping Tan, Ran Yang, Rui Yao, Tinghui Huang, Qinghong Gao, Yilei Shao, Fan Lu, Meixiao Shen, Yuanyuan Wang</w:t>
        <w:br/>
      </w:r>
      <w:r>
        <w:rPr>
          <w:rFonts w:ascii="Times New Roman" w:hAnsi="Times New Roman" w:eastAsia="宋体"/>
          <w:sz w:val="21"/>
        </w:rPr>
        <w:t xml:space="preserve">时间: 2026-01-08 | </w:t>
      </w:r>
      <w:r>
        <w:t xml:space="preserve">链接: </w:t>
      </w:r>
      <w:hyperlink r:id="rId1361">
        <w:r>
          <w:rPr>
            <w:rFonts w:ascii="Times New Roman" w:hAnsi="Times New Roman" w:eastAsia="宋体"/>
            <w:color w:val="0000FF"/>
            <w:sz w:val="21"/>
            <w:u w:val="single"/>
          </w:rPr>
          <w:t>https://doi.org/10.1364/boe.581170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视网膜疾病，包括近视和糖尿病视网膜病变，需要通过光学相干断层扫描图像中精确的视网膜层分割进行早期检测。现有的深度学习模型在不同设备上的泛化能力很差（领域转移、噪声和高注释成本）。我们提出了用于分割的双层伪标签学习（DPLSeg），这是一种具有双层伪标签学习策略和分层变压器编码器的无监督分割模型，以增强特征表示和领域适应性。在来自三个设备的 850 个光学相干断层扫描图像上进行验证，DPLSeg 的平均交集比并集达到 79.9%，超过了 DeepLab (75.2%) 和 DAFormer，将注释需求减少了 80%，并提供了可扩展的临床诊断工具。&lt;/jats:p&gt;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&lt;jats:p&gt;Retinal diseases, including myopic and diabetic retinopathies, require early detection through precise retinal-layer segmentation in optical coherence tomography images. Existing deep-learning models generalize poorly across devices (domain shifts, noise, and high annotation costs). We propose dual-level pseudo-label learning for segmentation (DPLSeg), an unsupervised segmentation model with a dual-level pseudo-label learning strategy and a hierarchical transformer encoder to enhance feature representation and domain adaptability. Validated on 850 optical coherence tomography images from three devices, DPLSeg achieves a mean intersection over union of 79.9%, surpassing DeepLab (75.2%) and DAFormer, reducing annotation needs by 80% and providing a scalable clinical diagnostic tool.&lt;/jats:p&gt;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Brain-SAM：一种基于 SAM 的脑科学图像通用自动分割模型</w:t>
      </w:r>
    </w:p>
    <w:p>
      <w:r>
        <w:rPr>
          <w:rFonts w:ascii="Times New Roman" w:hAnsi="Times New Roman" w:eastAsia="宋体"/>
          <w:b/>
          <w:color w:val="003264"/>
          <w:sz w:val="24"/>
        </w:rPr>
        <w:t>Brain-SAM: a general automatic SAM-based segmentation model for brain science images</w:t>
      </w:r>
    </w:p>
    <w:p>
      <w:r>
        <w:rPr>
          <w:rFonts w:ascii="Times New Roman" w:hAnsi="Times New Roman" w:eastAsia="宋体"/>
          <w:sz w:val="21"/>
        </w:rPr>
        <w:t>作者: Shilong Zhang, Peicong Gong, Hong Zhang, Jieyu Li, Shukang Bi, Anan Li, Qingming Luo, Zhao Feng, Chi Xiao</w:t>
        <w:br/>
      </w:r>
      <w:r>
        <w:rPr>
          <w:rFonts w:ascii="Times New Roman" w:hAnsi="Times New Roman" w:eastAsia="宋体"/>
          <w:sz w:val="21"/>
        </w:rPr>
        <w:t xml:space="preserve">时间: 2026-01-07 | </w:t>
      </w:r>
      <w:r>
        <w:t xml:space="preserve">链接: </w:t>
      </w:r>
      <w:hyperlink r:id="rId1362">
        <w:r>
          <w:rPr>
            <w:rFonts w:ascii="Times New Roman" w:hAnsi="Times New Roman" w:eastAsia="宋体"/>
            <w:color w:val="0000FF"/>
            <w:sz w:val="21"/>
            <w:u w:val="single"/>
          </w:rPr>
          <w:t>https://doi.org/10.1364/boe.579532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显微光学图像的分割和分析是生物医学领域的一项基本任务。然而，高效、准确且稳健地分割这些图像中的感兴趣区域提出了重大挑战。分段任何模型（SAM）在自然图像分割任务中表现出了卓越的泛化能力，揭示了其分割显微光学图像的潜力。在本研究中，我们提出了 Brain-SAM，这是一种基于 SAM 的通用自动分割模型，用于显微光学图像的自动分割。具体来说，我们引入了自动提示编码器来实现这些图像的高吞吐量自动分割。此外，我们提出了一个分割优化器来进一步增强模型的分割性能。对代表微观光学图像分割中常见场景的八个基准数据集进行的测试表明，Brain-SAM 在绝大多数分割任务中都优于专门的分割模型。值得注意的是，在 Brain、Tek 和 Lectin3d 数据集上，Brain-SAM 的 IoU 分数分别为 98.07%、93.13% 和 88.49%，Dice 分数分别为 99.03%、96.44% 和 93.89%。此外，我们还提供了一系列使用荧光显微光学断层扫描（fMOST）技术创建的丰富的、公开的脑科学图像数据集。&lt;/jats:p&gt;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&lt;jats:p&gt;Segmentation and analysis of microscopic optical images is a fundamental task in the field of biomedicine. However, efficiently, accurately, and robustly segmenting regions of interest in these images presents a significant challenge. The segment anything model (SAM) has demonstrated remarkable generalization capabilities in natural image segmentation tasks, revealing its potential for segmenting microscopic optical images. In this study, we propose Brain-SAM, a general automatic segmentation model based on SAM for the automatic segmentation of microscopic optical images. Specifically, we introduce an automatic prompt encoder to enable high-throughput automated segmentation of these images. Additionally, we propose a segmentation optimizer to further enhance the model’s segmentation performance. Testing on eight benchmark datasets, representing common scenarios in microscopic optical image segmentation, shows that Brain-SAM outperforms specialized segmentation models in the vast majority of segmentation tasks. Notably, on the Brain, Tek and Lectin3d datasets, Brain-SAM achieved IoU scores of 98.07%, 93.13% and 88.49% respectively, along with Dice scores of 99.03%, 96.44% and 93.89%. Moreover, we provide a series of rich, publicly available brain science image datasets created using fluorescence microscopic optical tomography (fMOST)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可穿戴频域近红外光谱（FD-NIRS）系统</w:t>
      </w:r>
    </w:p>
    <w:p>
      <w:r>
        <w:rPr>
          <w:rFonts w:ascii="Times New Roman" w:hAnsi="Times New Roman" w:eastAsia="宋体"/>
          <w:b/>
          <w:color w:val="003264"/>
          <w:sz w:val="24"/>
        </w:rPr>
        <w:t>Wearable frequency-domain near-infrared spectroscopy (FD-NIRS) system</w:t>
      </w:r>
    </w:p>
    <w:p>
      <w:r>
        <w:rPr>
          <w:rFonts w:ascii="Times New Roman" w:hAnsi="Times New Roman" w:eastAsia="宋体"/>
          <w:sz w:val="21"/>
        </w:rPr>
        <w:t>作者: Shashikant Lahade, Siavash Yazdi, Nicholas Ross, Delaney Smith, Saba Mohammadi, Michael M. Green, Thomas D. O’Sullivan</w:t>
        <w:br/>
      </w:r>
      <w:r>
        <w:rPr>
          <w:rFonts w:ascii="Times New Roman" w:hAnsi="Times New Roman" w:eastAsia="宋体"/>
          <w:sz w:val="21"/>
        </w:rPr>
        <w:t xml:space="preserve">时间: 2026-01-05 | </w:t>
      </w:r>
      <w:r>
        <w:t xml:space="preserve">链接: </w:t>
      </w:r>
      <w:hyperlink r:id="rId1363">
        <w:r>
          <w:rPr>
            <w:rFonts w:ascii="Times New Roman" w:hAnsi="Times New Roman" w:eastAsia="宋体"/>
            <w:color w:val="0000FF"/>
            <w:sz w:val="21"/>
            <w:u w:val="single"/>
          </w:rPr>
          <w:t>https://doi.org/10.1364/boe.585068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频域近红外光谱 (FD-NIRS) 是一种无创体内传感和成像技术，用于量化大脑、肌肉和其他组织中的组织成分和氧代谢。然而，FD-NIRS 仪器的尺寸和复杂性在很大程度上限制了其在实验室和临床研究环境中的使用。为了将 FD-NIRS 的使用扩展到连续监测应用和自然环境中，我们报告了一种基于定制专用集成电路 (ASIC) 的新型实时多频 (50–350 MHz) 可穿戴 FD-NIRS 系统。该可穿戴设备包括 685 nm 和 850 nm 激光二极管以及硅光电倍增管 (SiPM) 探测器。系统光学特性精度达到0.0007mm</w:t>
        <w:br/>
        <w:t xml:space="preserve">                    &lt;jats:sup&gt;−1&lt;/jats:sup&gt;</w:t>
        <w:br/>
        <w:t xml:space="preserve">                    用于吸收和 0.08 mm</w:t>
        <w:br/>
        <w:t xml:space="preserve">                    &lt;jats:sup&gt;−1&lt;/jats:sup&gt;</w:t>
        <w:br/>
        <w:t xml:space="preserve">                    用于减少 14.7 Hz 测量速率下的散射，使用组织模拟体模进行评估，并且能够使用两种波长捕获高达 1 kHz 的单频测量结果。不含电池时，其重量为 37 克，尺寸不到 7 x 3 x 3 厘米。为了进行概念验证，我们演示了人类前臂动静脉闭塞的测量。总体而言，这项工作证明了定量 FD-NIRS 组织光谱用于可穿戴健康监测的可行性。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Frequency-domain near-infrared spectroscopy (FD-NIRS) is a noninvasive in vivo sensing and imaging technique that is used to quantify tissue composition and oxygen metabolism in the brain, muscle, and other tissues. However, the size and complexity of FD-NIRS instrumentation have largely limited its use to laboratory and clinical research settings. To expand the use of FD-NIRS into continuous monitoring applications and in naturalistic environments, we report a novel real-time multi-frequency (50–350 MHz) wearable FD-NIRS system based on a custom application-specific integrated circuit (ASIC). The wearable device includes 685 nm and 850 nm laser diodes and a silicon photomultiplier (SiPM) detector. The system has an optical property accuracy of 0.0007 mm</w:t>
        <w:br/>
        <w:t xml:space="preserve">                    &lt;jats:sup&gt;−1&lt;/jats:sup&gt;</w:t>
        <w:br/>
        <w:t xml:space="preserve">                    for absorption and 0.08 mm</w:t>
        <w:br/>
        <w:t xml:space="preserve">                    &lt;jats:sup&gt;−1&lt;/jats:sup&gt;</w:t>
        <w:br/>
        <w:t xml:space="preserve">                    for reduced scattering at a 14.7 Hz measurement rate, evaluated using tissue-simulating phantoms, and is capable of capturing single-frequency measurements up to 1 kHz with both wavelengths. Without a battery, it weighs 37 grams and measures less than 7 x 3 x 3 cm in size. For proof-of-concept, we demonstrate measurement of an arteriovenous occlusion of the human forearm. Overall, this work demonstrates the feasibility of quantitative FD-NIRS tissue optical spectroscopy for wearable health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1364">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1365">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Advances in Optics and Photonics</w:t>
      </w:r>
    </w:p>
    <w:p>
      <w:pPr>
        <w:jc w:val="center"/>
      </w:pPr>
      <w:r>
        <w:t>--- 更新: 21:47 ---</w:t>
      </w:r>
    </w:p>
    <w:p>
      <w:pPr>
        <w:pStyle w:val="Heading2"/>
      </w:pPr>
      <w:r/>
      <w:r>
        <w:rPr>
          <w:rFonts w:ascii="Times New Roman" w:hAnsi="Times New Roman" w:eastAsia="宋体"/>
          <w:b/>
          <w:color w:val="000000"/>
          <w:sz w:val="24"/>
        </w:rPr>
        <w:t>光子分子量子光学</w:t>
      </w:r>
    </w:p>
    <w:p>
      <w:r>
        <w:rPr>
          <w:rFonts w:ascii="Times New Roman" w:hAnsi="Times New Roman" w:eastAsia="宋体"/>
          <w:b/>
          <w:color w:val="003264"/>
          <w:sz w:val="24"/>
        </w:rPr>
        <w:t>Photonic molecule quantum optics</w:t>
      </w:r>
    </w:p>
    <w:p>
      <w:r>
        <w:rPr>
          <w:rFonts w:ascii="Times New Roman" w:hAnsi="Times New Roman" w:eastAsia="宋体"/>
          <w:sz w:val="21"/>
        </w:rPr>
        <w:t>作者: Kun Liao, Xiaoyong Hu, Tianyi Gan, Qihang Liu, Zhenlin Wu, Chongxiao Fan, Xilin Feng, Cuicui Lu, Yong-chun Liu, Qihuang Gong</w:t>
        <w:br/>
      </w:r>
      <w:r>
        <w:rPr>
          <w:rFonts w:ascii="Times New Roman" w:hAnsi="Times New Roman" w:eastAsia="宋体"/>
          <w:sz w:val="21"/>
        </w:rPr>
        <w:t xml:space="preserve">时间: 2020-03-06 | </w:t>
      </w:r>
      <w:r>
        <w:t xml:space="preserve">链接: </w:t>
      </w:r>
      <w:hyperlink r:id="rId1366">
        <w:r>
          <w:rPr>
            <w:rFonts w:ascii="Times New Roman" w:hAnsi="Times New Roman" w:eastAsia="宋体"/>
            <w:color w:val="0000FF"/>
            <w:sz w:val="21"/>
            <w:u w:val="single"/>
          </w:rPr>
          <w:t>https://doi.org/10.1364/aop.376739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&lt;jats:p&gt;光子分子（PM）是人造纳米级光子结构，在基础光学领域发挥着重要作用。 PM量子光学最近成为一个有前途的研究领域，因为它提供了新颖的量子光学现象，包括拉比振荡、斯塔克效应、珀塞尔效应、光子封锁效应、连续体中的束缚态、电磁诱导透明性和奥特勒-汤斯分裂。随着保偏量子光学理论研究的不断进步，许多新的集成光子器件被提出并得到实验证明，显示出制造下一代高性能集成光子芯片的巨大潜力。该综述对快速发展的保偏量子光学领域进行了全面概述，包括基本机制、实现框架、新颖的量子光学现象以及在新开发的光子器件中的应用，同时也对保偏量子光学仍存在的挑战进行了总体总结，并提出了可能的发展方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&lt;jats:p&gt;Photonic molecules (PMs) are artificial nanoscale photonic structures that play important roles in the fundamental optics field. PM quantum optics has recently become a promising research field, because it provides novel quantum optical phenomena including Rabi oscillation, the Stark effect, the Purcell effect, the photon blockade effect, bound states in the continuum, electromagnetically induced transparency, and Autler–Townes splitting. With the constant improvements in theoretical PM quantum optics research, many newly integrated photonic devices have been proposed and experimentally demonstrated, showing major potential for fabrication of next-generation, high-performance integrated photonic chips. This review provides a universal overview of the rapidly developing PM quantum optics field, including fundamental mechanisms, realization frameworks, novel quantum optical phenomena, and applications in newly developed photonic devices while also giving a general summary of the remaining challenges and proposing possible development directions for PM quantum optics.&lt;/jats:p&gt;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太赫兹数字全息成像</w:t>
      </w:r>
    </w:p>
    <w:p>
      <w:r>
        <w:rPr>
          <w:rFonts w:ascii="Times New Roman" w:hAnsi="Times New Roman" w:eastAsia="宋体"/>
          <w:b/>
          <w:color w:val="003264"/>
          <w:sz w:val="24"/>
        </w:rPr>
        <w:t>Terahertz digital holographic imaging</w:t>
      </w:r>
    </w:p>
    <w:p>
      <w:r>
        <w:rPr>
          <w:rFonts w:ascii="Times New Roman" w:hAnsi="Times New Roman" w:eastAsia="宋体"/>
          <w:sz w:val="21"/>
        </w:rPr>
        <w:t>作者: Martin S. Heimbeck, Henry O. Everitt</w:t>
        <w:br/>
      </w:r>
      <w:r>
        <w:rPr>
          <w:rFonts w:ascii="Times New Roman" w:hAnsi="Times New Roman" w:eastAsia="宋体"/>
          <w:sz w:val="21"/>
        </w:rPr>
        <w:t xml:space="preserve">时间: 2020-02-05 | </w:t>
      </w:r>
      <w:r>
        <w:t xml:space="preserve">链接: </w:t>
      </w:r>
      <w:hyperlink r:id="rId1367">
        <w:r>
          <w:rPr>
            <w:rFonts w:ascii="Times New Roman" w:hAnsi="Times New Roman" w:eastAsia="宋体"/>
            <w:color w:val="0000FF"/>
            <w:sz w:val="21"/>
            <w:u w:val="single"/>
          </w:rPr>
          <w:t>https://doi.org/10.1364/aop.12.000001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介绍了数字全息术在太赫兹光谱区域的应用，并演示了如何重建复杂介电目标的图像。使用高度相干的太赫兹源，可以实现高保真振幅和相位重建，但由于毫米级波长接近分米大小的目标和光学元件，不良的孔径衍射会降低重建的质量。因此，离轴太赫兹数字全息术与其可见光对应物显着不同。本教程解决了数字全息图重建的角谱方法和菲涅尔近似中的这些挑战，从中可以指定纵向和横向分辨率限制。我们观察到纵向分辨率（&lt;jat:inline-formula&gt;</w:t>
        <w:br/>
        <w:t xml:space="preserve">      &lt;mml:math xmlns:mml="http://www.w3.org/1998/Math/MathML" display="inline" id="m1"&gt;</w:t>
        <w:br/>
        <w:tab/>
        <w:t>&lt;mml:mrow&gt;</w:t>
        <w:br/>
        <w:tab/>
        <w:t xml:space="preserve">  &lt;mml:mi&gt;λ&lt;/mml:mi&gt;</w:t>
        <w:br/>
        <w:tab/>
        <w:t xml:space="preserve">  &lt;mml：月&gt;/&lt;/mml：月&gt;</w:t>
        <w:br/>
        <w:tab/>
        <w:t xml:space="preserve">  &lt;mml:mn&gt;284&lt;/mml:mn&gt;</w:t>
        <w:br/>
        <w:tab/>
        <w:t>&lt;/mml:mrow&gt;</w:t>
        <w:br/>
        <w:t xml:space="preserve">      &lt;/mml：数学&gt;</w:t>
        <w:br/>
        <w:t xml:space="preserve">    &lt;/jats:inline-formula&gt;) 几乎是可见光数字全息显微镜的两倍，并证明使用毫米波长的成像器可以实现亚微米纵向分辨率，最终受到太赫兹源和/或接收器相位稳定性的限制。最大限度地减少光学元件的数量、仅使用大型反射光学器件、最大化离轴参考光束的角度以及明智地选择空间频率滤波器都有助于提高重建图像的质量。与可见波长模拟全息术一样，太赫兹数字全息术中观察到的横向分辨率与波长相当，但与中心附近的特征相比，成像物体边缘附近的特征有所改善，这种行为的特征是对此处介绍的全息传递函数的修改描述。通过光栅扫描敏感的超外差接收器记录全息图，并对几种可见透明和不透明介电结构进行定量检查，以证明太赫兹数字全息术在无损测试、评估和分析中的引人注目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 describes the application of digital holography to the terahertz spectral region and demonstrates how to reconstruct images of complex dielectric targets. Using highly coherent terahertz sources, high-fidelity amplitude and phase reconstructions are achieved, but because the millimeter-scale wavelengths approach the decimeter-sized targets and optical components, undesirable aperture diffraction degrades the quality of the reconstructions. Consequently, off-axis terahertz digital holography differs significantly from its visible light counterpart. This tutorial addresses these challenges within the angular spectrum method and the Fresnel approximation for digital hologram reconstruction, from which the longitudinal and transverse resolution limits may be specified. We observed longitudinal resolution (&lt;jats:inline-formula&gt;</w:t>
        <w:br/>
        <w:t xml:space="preserve">      &lt;mml:math xmlns:mml="http://www.w3.org/1998/Math/MathML" display="inline" id="m1"&gt;</w:t>
        <w:br/>
        <w:tab/>
        <w:t>&lt;mml:mrow&gt;</w:t>
        <w:br/>
        <w:tab/>
        <w:t xml:space="preserve">  &lt;mml:mi&gt;λ&lt;/mml:mi&gt;</w:t>
        <w:br/>
        <w:tab/>
        <w:t xml:space="preserve">  &lt;mml:mo&gt;/&lt;/mml:mo&gt;</w:t>
        <w:br/>
        <w:tab/>
        <w:t xml:space="preserve">  &lt;mml:mn&gt;284&lt;/mml:mn&gt;</w:t>
        <w:br/>
        <w:tab/>
        <w:t>&lt;/mml:mrow&gt;</w:t>
        <w:br/>
        <w:t xml:space="preserve">      &lt;/mml:math&gt;</w:t>
        <w:br/>
        <w:t xml:space="preserve">    &lt;/jats:inline-formula&gt;) almost two times better than has been achieved with visible light digital holographic microscopy and demonstrate that submicrometer longitudinal resolution is possible using millimeter wavelengths for an imager limited ultimately by the phase stability of the terahertz source and/or receiver. Minimizing the number of optical components, using only large reflective optics, maximizing the angle of the off-axis reference beam, and judicious selection of spatial frequency filters all contribute to improve the quality of the reconstructed image. As in visible wavelength analog holography, the observed transverse resolution in terahertz digital holography is comparable to the wavelength but improves for features near the edge of the imaged object compared with features near the center, a behavior characterized by a modified description of the holographic transfer function introduced here. Holograms were recorded by raster scanning a sensitive superheterodyne receiver, and several visibly transparent and opaque dielectric structures were quantitatively examined to demonstrate the compelling application of terahertz digital holography for nondestructive test, evaluation, and analysis.&lt;/jats:p&gt;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电光频率梳</w:t>
      </w:r>
    </w:p>
    <w:p>
      <w:r>
        <w:rPr>
          <w:rFonts w:ascii="Times New Roman" w:hAnsi="Times New Roman" w:eastAsia="宋体"/>
          <w:b/>
          <w:color w:val="003264"/>
          <w:sz w:val="24"/>
        </w:rPr>
        <w:t>Electro-optic frequency combs</w:t>
      </w:r>
    </w:p>
    <w:p>
      <w:r>
        <w:rPr>
          <w:rFonts w:ascii="Times New Roman" w:hAnsi="Times New Roman" w:eastAsia="宋体"/>
          <w:sz w:val="21"/>
        </w:rPr>
        <w:t>作者: Alexandre Parriaux, Kamal Hammani, Guy Millot</w:t>
        <w:br/>
      </w:r>
      <w:r>
        <w:rPr>
          <w:rFonts w:ascii="Times New Roman" w:hAnsi="Times New Roman" w:eastAsia="宋体"/>
          <w:sz w:val="21"/>
        </w:rPr>
        <w:t xml:space="preserve">时间: 2020-03-16 | </w:t>
      </w:r>
      <w:r>
        <w:t xml:space="preserve">链接: </w:t>
      </w:r>
      <w:hyperlink r:id="rId1368">
        <w:r>
          <w:rPr>
            <w:rFonts w:ascii="Times New Roman" w:hAnsi="Times New Roman" w:eastAsia="宋体"/>
            <w:color w:val="0000FF"/>
            <w:sz w:val="21"/>
            <w:u w:val="single"/>
          </w:rPr>
          <w:t>https://doi.org/10.1364/aop.382052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频率梳是由一组离散的等间隔线组成的光谱。这种光谱可以由多种来源产生，例如锁模激光器、谐振器或电光调制器。近年来，最后一种可能性因其在提供高重复率、内在相互相干性或每梳线高功率方面的优势特征而受到越来越多的关注。此外，基于电光调制器的光梳的应用在基础物理、光谱学或仪器校准中蓬勃发展。在本文中，我们介绍了电光调制器生成的频率梳的最新进展，以及这些频率梳特别令人感兴趣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 combs are optical spectra composed of a set of discrete equally spaced lines. Such spectra can be generated by diverse sources such as mode-locked lasers, resonators, or electro-optic modulators. This last possibility has shown a growing interest in the recent years for its advantageous features in providing high repetition rates, intrinsic mutual coherence, or high power per comb lines. Moreover, applications of electro-optic modulator-based combs have flourished in fundamental physics, spectroscopy, or instrumental calibrations. In this paper, we present the most recent progresses made on frequency combs generated by electro-optic modulators, along with the applications where these combs have shown a particular interest.&lt;/jats:p&gt;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光拉力及其应用</w:t>
      </w:r>
    </w:p>
    <w:p>
      <w:r>
        <w:rPr>
          <w:rFonts w:ascii="Times New Roman" w:hAnsi="Times New Roman" w:eastAsia="宋体"/>
          <w:b/>
          <w:color w:val="003264"/>
          <w:sz w:val="24"/>
        </w:rPr>
        <w:t>Optical pulling forces and their applications</w:t>
      </w:r>
    </w:p>
    <w:p>
      <w:r>
        <w:rPr>
          <w:rFonts w:ascii="Times New Roman" w:hAnsi="Times New Roman" w:eastAsia="宋体"/>
          <w:sz w:val="21"/>
        </w:rPr>
        <w:t>作者: Hang Li, Yongyin Cao, Lei-Ming Zhou, Xiaohao Xu, Tongtong Zhu, Yuzhi Shi, Cheng-Wei Qiu, Weiqiang Ding</w:t>
        <w:br/>
      </w:r>
      <w:r>
        <w:rPr>
          <w:rFonts w:ascii="Times New Roman" w:hAnsi="Times New Roman" w:eastAsia="宋体"/>
          <w:sz w:val="21"/>
        </w:rPr>
        <w:t xml:space="preserve">时间: 2020-04-03 | </w:t>
      </w:r>
      <w:r>
        <w:t xml:space="preserve">链接: </w:t>
      </w:r>
      <w:hyperlink r:id="rId1369">
        <w:r>
          <w:rPr>
            <w:rFonts w:ascii="Times New Roman" w:hAnsi="Times New Roman" w:eastAsia="宋体"/>
            <w:color w:val="0000FF"/>
            <w:sz w:val="21"/>
            <w:u w:val="single"/>
          </w:rPr>
          <w:t>https://doi.org/10.1364/aop.378390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利用光的机械效应的光学操作在各个学科中都是不可或缺的。在这些各种操纵中，光牵引最近成为一个有吸引力的概念并吸引了大众的想象力，不仅因为与传统操纵相比，它构成了丰富的反直觉现象，而且还因为其背后的深刻物理原理和潜在应用。我们从对光学力、相关理论和方法的一般介绍开始，回顾了利用不同机制和配置在光学拉力方面取得的进展。其他形式的波（包括声波、水波和量子物质波）中的类似拉力也被积分。更重要的是，我们还将反直觉的左手光学扭矩和横向光学力的进展作为拉力的延伸。作为一种新的操纵自由度，光学拉力及相关效应在远程大众运输、光学旋转和光学分选等方面具有潜在的应用。它们还可能激发对其他形式的波浪中违反直觉现象的研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manipulations utilizing the mechanical effect of light have been indispensable in various disciplines. Among those various manipulations, optical pulling has emerged recently as an attractive notion and captivated the popular imagination, not only because it constitutes a rich family of counterintuitive phenomena compared with traditional manipulations but also due to the profound physics underneath and potential applications. Beginning with a general introduction to optical forces, related theories, and methods, we review the progresses achieved in optical pulling forces using different mechanisms and configurations. Similar pulling forces in other forms of waves, including acoustic, water, and quantum matter waves, are also integrated. More importantly, we also include the progresses in counterintuitive left-handed optical torque and lateral optical force as the extensions of the pulling force. As a new manipulation degree of freedom, optical pulling force and related effects have potential applications in remote mass transportation, optical rotating, and optical sorting. They may also stimulate the investigations of counterintuitive phenomena in other forms of waves.&lt;/jats:p&gt;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使用拟正规模式对电磁谐振器进行建模</w:t>
      </w:r>
    </w:p>
    <w:p>
      <w:r>
        <w:rPr>
          <w:rFonts w:ascii="Times New Roman" w:hAnsi="Times New Roman" w:eastAsia="宋体"/>
          <w:b/>
          <w:color w:val="003264"/>
          <w:sz w:val="24"/>
        </w:rPr>
        <w:t>Modeling electromagnetic resonators using quasinormal modes</w:t>
      </w:r>
    </w:p>
    <w:p>
      <w:r>
        <w:rPr>
          <w:rFonts w:ascii="Times New Roman" w:hAnsi="Times New Roman" w:eastAsia="宋体"/>
          <w:sz w:val="21"/>
        </w:rPr>
        <w:t>作者: Philip Trøst Kristensen, Kathrin Herrmann, Francesco Intravaia, Kurt Busch</w:t>
        <w:br/>
      </w:r>
      <w:r>
        <w:rPr>
          <w:rFonts w:ascii="Times New Roman" w:hAnsi="Times New Roman" w:eastAsia="宋体"/>
          <w:sz w:val="21"/>
        </w:rPr>
        <w:t xml:space="preserve">时间: 2020-08-18 | </w:t>
      </w:r>
      <w:r>
        <w:t xml:space="preserve">链接: </w:t>
      </w:r>
      <w:hyperlink r:id="rId1370">
        <w:r>
          <w:rPr>
            <w:rFonts w:ascii="Times New Roman" w:hAnsi="Times New Roman" w:eastAsia="宋体"/>
            <w:color w:val="0000FF"/>
            <w:sz w:val="21"/>
            <w:u w:val="single"/>
          </w:rPr>
          <w:t>https://doi.org/10.1364/aop.377940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双正交方法，用于使用拟正规模式对局部电磁谐振器的响应进行建模，该模式代表具有复杂频率的系统的自然耗散本征模式。对于光学和纳米光子学中许多感兴趣的问题，拟正规模式构成了强大的建模工具，而双正交方法提供了相关理论的连贯、精确且易于理解的推导，从而实现了文献中存在的不同建模方法之间的说明性联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biorthogonal approach for modeling the response of localized electromagnetic resonators using quasinormal modes, which represent the natural, dissipative eigenmodes of the system with complex frequencies. For many problems of interest in optics and nanophotonics, the quasinormal modes constitute a powerful modeling tool, and the biorthogonal approach provides a coherent, precise, and accessible derivation of the associated theory, enabling an illustrative connection between different modeling approaches that exist in the literature.&lt;/jats:p&gt;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光纤相敏光放大器及其应用</w:t>
      </w:r>
    </w:p>
    <w:p>
      <w:r>
        <w:rPr>
          <w:rFonts w:ascii="Times New Roman" w:hAnsi="Times New Roman" w:eastAsia="宋体"/>
          <w:b/>
          <w:color w:val="003264"/>
          <w:sz w:val="24"/>
        </w:rPr>
        <w:t>Fiber-based phase-sensitive optical amplifiers and their applications</w:t>
      </w:r>
    </w:p>
    <w:p>
      <w:r>
        <w:rPr>
          <w:rFonts w:ascii="Times New Roman" w:hAnsi="Times New Roman" w:eastAsia="宋体"/>
          <w:sz w:val="21"/>
        </w:rPr>
        <w:t>作者: Peter A. Andrekson, Magnus Karlsson</w:t>
        <w:br/>
      </w:r>
      <w:r>
        <w:rPr>
          <w:rFonts w:ascii="Times New Roman" w:hAnsi="Times New Roman" w:eastAsia="宋体"/>
          <w:sz w:val="21"/>
        </w:rPr>
        <w:t xml:space="preserve">时间: 2020-04-30 | </w:t>
      </w:r>
      <w:r>
        <w:t xml:space="preserve">链接: </w:t>
      </w:r>
      <w:hyperlink r:id="rId1371">
        <w:r>
          <w:rPr>
            <w:rFonts w:ascii="Times New Roman" w:hAnsi="Times New Roman" w:eastAsia="宋体"/>
            <w:color w:val="0000FF"/>
            <w:sz w:val="21"/>
            <w:u w:val="single"/>
          </w:rPr>
          <w:t>https://doi.org/10.1364/aop.382548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参量放大器依赖于非线性过程中的二阶磁化率（三波混频）或三阶磁化率（四波混频），其中入射光子的能量不改变（弹性散射）。在后一种情况下，两个泵浦光子被转换为信号和闲置光子。在某些条件下，与所涉及的波的相位演化相关，这种转换可以非常有效，从而导致输入信号的大幅放大。由于非线性过程可能非常快，因此除了纯放大之外的全光学应用也是可能的。如果放大器以光输入相敏方式实现，则可以在没有过多噪声的情况下放大信号波，即噪声系数为 0 dB。在本文中，我们将提供此类放大器的基本概念和理论，重点是它们在依赖于四波混频的高度非线性光纤中的实现。我们将讨论相不敏感和相敏操作之间的区别，并包括几个实验结果来说明它们的能力。还讨论了参量放大器的不同应用，包括它们在光通信链路中的使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parametric amplifiers rely on second-order susceptibility (three-wave mixing) or third-order susceptibility (four-wave mixing) in a nonlinear process where the energy of incoming photons is not changed (elastic scattering). In the latter case, two pump photons are converted to a signal and to an idler photon. Under certain conditions, related to the phase evolution of the waves involved, this conversion can be very efficient, resulting in large amplification of an input signal. As the nonlinear process can be very fast, all-optical applications aside from pure amplification are also possible. If the amplifier is implemented in an optical input-phase-sensitive manner, it is possible to amplify a signal wave without excess noise, i.e., with a noise figure of 0 dB. In this paper, we will provide the fundamental concepts and theory of such amplifiers, with a focus on their implementation in highly nonlinear optical fibers relying on four-wave mixing. We will discuss the distinctions between phase-insensitive and phase-sensitive operation and include several experimental results to illustrate their capability. Different applications of parametric amplifiers are also discussed, including their use in optical communication links.&lt;/jats:p&gt;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集成微波光子滤波器</w:t>
      </w:r>
    </w:p>
    <w:p>
      <w:r>
        <w:rPr>
          <w:rFonts w:ascii="Times New Roman" w:hAnsi="Times New Roman" w:eastAsia="宋体"/>
          <w:b/>
          <w:color w:val="003264"/>
          <w:sz w:val="24"/>
        </w:rPr>
        <w:t>Integrated microwave photonic filters</w:t>
      </w:r>
    </w:p>
    <w:p>
      <w:r>
        <w:rPr>
          <w:rFonts w:ascii="Times New Roman" w:hAnsi="Times New Roman" w:eastAsia="宋体"/>
          <w:sz w:val="21"/>
        </w:rPr>
        <w:t>作者: Yang Liu, Amol Choudhary, David Marpaung, Benjamin J. Eggleton</w:t>
        <w:br/>
      </w:r>
      <w:r>
        <w:rPr>
          <w:rFonts w:ascii="Times New Roman" w:hAnsi="Times New Roman" w:eastAsia="宋体"/>
          <w:sz w:val="21"/>
        </w:rPr>
        <w:t xml:space="preserve">时间: 2020-06-02 | </w:t>
      </w:r>
      <w:r>
        <w:t xml:space="preserve">链接: </w:t>
      </w:r>
      <w:hyperlink r:id="rId1372">
        <w:r>
          <w:rPr>
            <w:rFonts w:ascii="Times New Roman" w:hAnsi="Times New Roman" w:eastAsia="宋体"/>
            <w:color w:val="0000FF"/>
            <w:sz w:val="21"/>
            <w:u w:val="single"/>
          </w:rPr>
          <w:t>https://doi.org/10.1364/aop.378686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&lt;jats:p&gt;微波信号滤波是射频 (RF) 系统的基本和核心功能。在先进的集成光子技术的支持下，新兴的集成微波光子 (IMWP) 滤波器平台可实现传统电子器件无法实现的可重新配置和广泛可调的射频信号滤波功能，同时还表现出紧凑、轻量、稳定、低功耗和低延迟等卓越特性。本文对 IMWP 滤波器的原理、架构和性能进行了全面回顾。我们重点介绍由片上非线性光学、射频干扰技术和新兴集成平台实现的 IMWP 滤波器的最新进展，重点是射频性能，这对其在实际应用中的可用性至关重要。最后，我们对 IMWP 滤波器的未来研究挑战和新可能性进行了展望。&lt;/jats:p&gt;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&lt;jats:p&gt;Microwave signal filtering is a fundamental and central functionality in radio-frequency (RF) systems. Underpinned by advanced integrated photonics technologies, emerging integrated microwave photonic (IMWP) filter platforms enable reconfigurable and widely tunable RF signal filtering functionalities that were unattainable using conventional electronics while also exhibiting superior features in terms of compactness, light weight, stability, low power consumption, and low latency. This paper presents a comprehensive review of the principles, architectures, and performance of IMWP filters. We highlight recent advances of IMWP filters enabled by on-chip nonlinear optics, RF-interference technology and emerging integration platforms, with an emphasis on the RF performance which is critical for their usability in real-world applications. We conclude with a perspective on future research challenges and new possibilities for IMWP filters.&lt;/jats:p&gt;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量子密码学的进展</w:t>
      </w:r>
    </w:p>
    <w:p>
      <w:r>
        <w:rPr>
          <w:rFonts w:ascii="Times New Roman" w:hAnsi="Times New Roman" w:eastAsia="宋体"/>
          <w:b/>
          <w:color w:val="003264"/>
          <w:sz w:val="24"/>
        </w:rPr>
        <w:t>Advances in quantum cryptography</w:t>
      </w:r>
    </w:p>
    <w:p>
      <w:r>
        <w:rPr>
          <w:rFonts w:ascii="Times New Roman" w:hAnsi="Times New Roman" w:eastAsia="宋体"/>
          <w:sz w:val="21"/>
        </w:rPr>
        <w:t>作者: S. Pirandola, U. L. Andersen, L. Banchi, M. Berta, D. Bunandar, R. Colbeck, D. Englund, T. Gehring, C. Lupo, C. Ottaviani, J. L. Pereira, M. Razavi, J. Shamsul Shaari, M. Tomamichel, V. C. Usenko, G. Vallone, P. Villoresi, P. Wallden</w:t>
        <w:br/>
      </w:r>
      <w:r>
        <w:rPr>
          <w:rFonts w:ascii="Times New Roman" w:hAnsi="Times New Roman" w:eastAsia="宋体"/>
          <w:sz w:val="21"/>
        </w:rPr>
        <w:t xml:space="preserve">时间: 2020-12-14 | </w:t>
      </w:r>
      <w:r>
        <w:t xml:space="preserve">链接: </w:t>
      </w:r>
      <w:hyperlink r:id="rId1373">
        <w:r>
          <w:rPr>
            <w:rFonts w:ascii="Times New Roman" w:hAnsi="Times New Roman" w:eastAsia="宋体"/>
            <w:color w:val="0000FF"/>
            <w:sz w:val="21"/>
            <w:u w:val="single"/>
          </w:rPr>
          <w:t>https://doi.org/10.1364/aop.361502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量子密码学可以说是量子信息科学中发展最快的领域。定期设计新颖的理论协议，安全证明不断改进，实验逐渐从原理验证实验室演示转向现场实施和技术原型。在本文中，我们对该领域的最新进展（理论和实验）进行了一般介绍和最先进的描述。我们首先回顾基于离散变量系统的量子密钥分发协议。接下来我们考虑设备独立性、卫星挑战和基于连续变量系统的协议等方面。然后，我们将讨论点对点私人通信的最终限制以及量子中继器和网络如何克服这些限制。最后，我们将讨论标准量子密钥分发之外的量子密码学的一些方面，包括量子随机数生成器和量子数字签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&lt;jats:p&gt;Quantum cryptography is arguably the fastest growing area in quantum information science. Novel theoretical protocols are designed on a regular basis, security proofs are constantly improving, and experiments are gradually moving from proof-of-principle lab demonstrations to in-field implementations and technological prototypes. In this paper, we provide both a general introduction and a state-of-the-art description of the recent advances in the field, both theoretical and experimental. We start by reviewing protocols of quantum key distribution based on discrete variable systems. Next we consider aspects of device independence, satellite challenges, and protocols based on continuous-variable systems. We will then discuss the ultimate limits of point-to-point private communications and how quantum repeaters and networks may overcome these restrictions. Finally, we will discuss some aspects of quantum cryptography beyond standard quantum key distribution, including quantum random number generators and quantum digital signatures.&lt;/jats:p&gt;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横模不稳定性</w:t>
      </w:r>
    </w:p>
    <w:p>
      <w:r>
        <w:rPr>
          <w:rFonts w:ascii="Times New Roman" w:hAnsi="Times New Roman" w:eastAsia="宋体"/>
          <w:b/>
          <w:color w:val="003264"/>
          <w:sz w:val="24"/>
        </w:rPr>
        <w:t>Transverse mode instability</w:t>
      </w:r>
    </w:p>
    <w:p>
      <w:r>
        <w:rPr>
          <w:rFonts w:ascii="Times New Roman" w:hAnsi="Times New Roman" w:eastAsia="宋体"/>
          <w:sz w:val="21"/>
        </w:rPr>
        <w:t>作者: Cesar Jauregui, Christoph Stihler, Jens Limpert</w:t>
        <w:br/>
      </w:r>
      <w:r>
        <w:rPr>
          <w:rFonts w:ascii="Times New Roman" w:hAnsi="Times New Roman" w:eastAsia="宋体"/>
          <w:sz w:val="21"/>
        </w:rPr>
        <w:t xml:space="preserve">时间: 2020-04-30 | </w:t>
      </w:r>
      <w:r>
        <w:t xml:space="preserve">链接: </w:t>
      </w:r>
      <w:hyperlink r:id="rId1374">
        <w:r>
          <w:rPr>
            <w:rFonts w:ascii="Times New Roman" w:hAnsi="Times New Roman" w:eastAsia="宋体"/>
            <w:color w:val="0000FF"/>
            <w:sz w:val="21"/>
            <w:u w:val="single"/>
          </w:rPr>
          <w:t>https://doi.org/10.1364/aop.385184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&lt;jats:p&gt;这项工作回顾了高功率光纤激光系统中横模不稳定性的影响以及过去十年来全球范围内进行的相应研究。本文描述了实验观察结果和这种效应的物理起源，以及一些提出的缓解策略。&lt;/jats:p&gt;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presents a review on the effect of transverse mode instability in high-power fiber laser systems and the corresponding investigations led worldwide over the past decade. This paper includes a description of the experimental observations and the physical origin of this effect, as well as some of the proposed mitigation strategies.&lt;/jats:p&gt;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宣布光学和光子学进展咨询委员会：社论</w:t>
      </w:r>
    </w:p>
    <w:p>
      <w:r>
        <w:rPr>
          <w:rFonts w:ascii="Times New Roman" w:hAnsi="Times New Roman" w:eastAsia="宋体"/>
          <w:b/>
          <w:color w:val="003264"/>
          <w:sz w:val="24"/>
        </w:rPr>
        <w:t>Announcing the Advances in Optics and Photonics advisory board: editorial</w:t>
      </w:r>
    </w:p>
    <w:p>
      <w:r>
        <w:rPr>
          <w:rFonts w:ascii="Times New Roman" w:hAnsi="Times New Roman" w:eastAsia="宋体"/>
          <w:sz w:val="21"/>
        </w:rPr>
        <w:t>作者: Guifang Li</w:t>
        <w:br/>
      </w:r>
      <w:r>
        <w:rPr>
          <w:rFonts w:ascii="Times New Roman" w:hAnsi="Times New Roman" w:eastAsia="宋体"/>
          <w:sz w:val="21"/>
        </w:rPr>
        <w:t xml:space="preserve">时间: 2020-05-21 | </w:t>
      </w:r>
      <w:r>
        <w:t xml:space="preserve">链接: </w:t>
      </w:r>
      <w:hyperlink r:id="rId1375">
        <w:r>
          <w:rPr>
            <w:rFonts w:ascii="Times New Roman" w:hAnsi="Times New Roman" w:eastAsia="宋体"/>
            <w:color w:val="0000FF"/>
            <w:sz w:val="21"/>
            <w:u w:val="single"/>
          </w:rPr>
          <w:t>https://doi.org/10.1364/aop.397308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&lt;jats:p&gt;主编李桂芳宣布该杂志新的编辑顾问委员会。&lt;/jats:p&gt;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&lt;jats:p&gt;Editor-in-Chief Guifang Li announces the new editorial advisory board for the Journal.&lt;/jats:p&gt;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用于快速波前采集和处理的离轴数字全息复用</w:t>
      </w:r>
    </w:p>
    <w:p>
      <w:r>
        <w:rPr>
          <w:rFonts w:ascii="Times New Roman" w:hAnsi="Times New Roman" w:eastAsia="宋体"/>
          <w:b/>
          <w:color w:val="003264"/>
          <w:sz w:val="24"/>
        </w:rPr>
        <w:t>Off-axis digital holographic multiplexing for rapid wavefront acquisition and processing</w:t>
      </w:r>
    </w:p>
    <w:p>
      <w:r>
        <w:rPr>
          <w:rFonts w:ascii="Times New Roman" w:hAnsi="Times New Roman" w:eastAsia="宋体"/>
          <w:sz w:val="21"/>
        </w:rPr>
        <w:t>作者: Natan T. Shaked, Vicente Micó, Maciej Trusiak, Arkadiusz Kuś, Simcha K. Mirsky</w:t>
        <w:br/>
      </w:r>
      <w:r>
        <w:rPr>
          <w:rFonts w:ascii="Times New Roman" w:hAnsi="Times New Roman" w:eastAsia="宋体"/>
          <w:sz w:val="21"/>
        </w:rPr>
        <w:t xml:space="preserve">时间: 2020-08-10 | </w:t>
      </w:r>
      <w:r>
        <w:t xml:space="preserve">链接: </w:t>
      </w:r>
      <w:hyperlink r:id="rId1376">
        <w:r>
          <w:rPr>
            <w:rFonts w:ascii="Times New Roman" w:hAnsi="Times New Roman" w:eastAsia="宋体"/>
            <w:color w:val="0000FF"/>
            <w:sz w:val="21"/>
            <w:u w:val="single"/>
          </w:rPr>
          <w:t>https://doi.org/10.1364/aop.384612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离轴全息多路复用涉及捕获多个复杂的波前，每个波前通过单相机采集同时编码成具有不同干涉条纹方向的离轴全息图。因此，多路复用离轴全息图可以同时捕获多个波前，其中每个波前都使用与获取仅编码一个样本波前的单个传统离轴全息图通常所需的相同数量的像素来编码来自样本的不同信息。这产生了许多可能的应用，重点是动态样本的采集，在过去十年中已经发表了数百篇科学论文。这些包括视场复用、景深复用、用于 3D 折射率成像的断层相位显微镜的角度透视复用、用于多波长相位展开或光谱学的多波长复用、通过同时采集的合成孔径执行超分辨率全息成像、通过使用激光脉冲将不同时间事件编码到并行通道中来实现超快事件的全息成像、从单个复用全息图测量样本的琼斯矩阵和双折射以及测量多个全息图。荧光显微镜通道和定量相位剖面等。每一种多重技术都为应用全息术有效测量具有挑战性的生物和计量样品开辟了新的视角。此外，即使复用以数字方式完成，离轴全息复用对于波前的快速处理、全息压缩和可视化目的也是有用的。尽管这些应用中的每一个通常都需要不同的光学系统或处理，但它们都具有相同的理论背景。因此，我们回顾了离轴全息复用领域的理论、各种光学系统、应用和前景，以期促进其进一步发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&lt;jats:p&gt;Off-axis holographic multiplexing involves capturing several complex wavefronts, each encoded into off-axis holograms with different interference fringe orientations, simultaneously, with a single camera acquisition. Thus, the multiplexed off-axis hologram can capture several wavefronts at once, where each one encodes different information from the sample, using the same number of pixels typically required for acquiring a single conventional off-axis hologram encoding only one sample wavefront. This gives rise to many possible applications, with focus on acquisition of dynamic samples, with hundreds of scientific papers already published in the last decade. These include field-of-view multiplexing, depth-of-field multiplexing, angular perspective multiplexing for tomographic phase microscopy for 3-D refractive index imaging, multiple wavelength multiplexing for multiwavelength phase unwrapping or for spectroscopy, performing super-resolution holographic imaging with synthetic aperture with simultaneous acquisition, holographic imaging of ultrafast events by encoding different temporal events into the parallel channels using laser pulses, measuring the Jones matrix and the birefringence of the sample from a single multiplexed hologram, and measuring several fluorescent microscopy channels and quantitative phase profiles together, among others. Each of the multiplexing techniques opens new perspectives for applying holography to efficiently measure challenging biological and metrological samples. Furthermore, even if the multiplexing is done digitally, off-axis holographic multiplexing is useful for rapid processing of the wavefront, for holographic compression, and for visualization purposes. Although each of these applications typically requires a different optical system or processing, they all share the same theoretical background. We therefore review the theory, various optical systems, applications, and perspectives of the field of off-axis holographic multiplexing, with the goal of stimulating its further development.&lt;/jats:p&gt;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可编程集成光子学的原理、基础和应用</w:t>
      </w:r>
    </w:p>
    <w:p>
      <w:r>
        <w:rPr>
          <w:rFonts w:ascii="Times New Roman" w:hAnsi="Times New Roman" w:eastAsia="宋体"/>
          <w:b/>
          <w:color w:val="003264"/>
          <w:sz w:val="24"/>
        </w:rPr>
        <w:t>Principles, fundamentals, and applications of programmable integrated photonics</w:t>
      </w:r>
    </w:p>
    <w:p>
      <w:r>
        <w:rPr>
          <w:rFonts w:ascii="Times New Roman" w:hAnsi="Times New Roman" w:eastAsia="宋体"/>
          <w:sz w:val="21"/>
        </w:rPr>
        <w:t>作者: Daniel Pérez, Ivana Gasulla, Prometheus Das Mahapatra, José Capmany</w:t>
        <w:br/>
      </w:r>
      <w:r>
        <w:rPr>
          <w:rFonts w:ascii="Times New Roman" w:hAnsi="Times New Roman" w:eastAsia="宋体"/>
          <w:sz w:val="21"/>
        </w:rPr>
        <w:t xml:space="preserve">时间: 2020-09-08 | </w:t>
      </w:r>
      <w:r>
        <w:t xml:space="preserve">链接: </w:t>
      </w:r>
      <w:hyperlink r:id="rId1377">
        <w:r>
          <w:rPr>
            <w:rFonts w:ascii="Times New Roman" w:hAnsi="Times New Roman" w:eastAsia="宋体"/>
            <w:color w:val="0000FF"/>
            <w:sz w:val="21"/>
            <w:u w:val="single"/>
          </w:rPr>
          <w:t>https://doi.org/10.1364/aop.387155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可编程集成光子学是一种新兴的新范例，旨在设计通用的集成光学硬件资源配置，能够通过适当的编程实现不受限制的各种功能，遵循与上世纪过去二十年集成电子学并行但不完全相同的路径。可编程集成光子学正在引起人们的极大兴趣，因为它是由电信、量子信息处理、传感和神经光子学领域大量新应用的激增所推动的，需要灵活、可重构、低成本、紧凑和低功耗的器件，这些器件可以与集成电子器件配合，以克服摩尔定律失效所带来的限制。利用完全可编程性的集成光子器件预计将从特定于应用的光子芯片（具有相对较少的功能）扩展到非常复杂的与应用无关的复杂子系统，与电子设备中的现场可编程门阵列和微处理器的运行方式非常相似。需要考虑两个主要差异。首先，与集成电子学不同，可编程集成光子学将对要处理的信号进行模拟操作。其次，由于电子和光波光子的波长比所施加的物理限制，集成密度的规模将小几个数量级。可编程集成光子学的成功将取决于利用集成光子器件的特性，特别是对合适的互连硬件架构的研究，该架构可以提供非常高的空间规律性以及独立设置（以非常低的功耗）每个连接元件的互连状态的可能性。集成多端口干涉仪和波导网格提供规则和周期性的几何形状，分别通过复制单元元件和单元形成。在波导网格的情况下，单元可以采用正方形、六边形或三角形以及其他配置的形式。单元的每一侧均由两个集成波导组成，通过马赫-曾德干涉仪或可调谐定向耦合器连接，可通过输出控制信号作为纵横开关或具有独立功率分配比和相移的可变耦合器进行操作。在本文中，我们提供了构建这些复杂可编程电路的基本基础和原理。我们还回顾了限制可编程集成光子学的编程和可扩展性的一些实际方面，并概述了迄今为止演示的一些最突出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&lt;jats:p&gt;Programmable integrated photonics is an emerging new paradigm that aims at designing common integrated optical hardware resource configurations, capable of implementing an unconstrained variety of functionalities by suitable programming, following a parallel but not identical path to that of integrated electronics in the past two decades of the last century. Programmable integrated photonics is raising considerable interest, as it is driven by the surge of a considerable number of new applications in the fields of telecommunications, quantum information processing, sensing, and neurophotonics, calling for flexible, reconfigurable, low-cost, compact, and low-power-consuming devices that can cooperate with integrated electronic devices to overcome the limitation expected by the demise of Moore’s Law. Integrated photonic devices exploiting full programmability are expected to scale from application-specific photonic chips (featuring a relatively low number of functionalities) up to very complex application-agnostic complex subsystems much in the same way as field programmable gate arrays and microprocessors operate in electronics. Two main differences need to be considered. First, as opposed to integrated electronics, programmable integrated photonics will carry analog operations over the signals to be processed. Second, the scale of integration density will be several orders of magnitude smaller due to the physical limitations imposed by the wavelength ratio of electrons and light wave photons. The success of programmable integrated photonics will depend on leveraging the properties of integrated photonic devices and, in particular, on research into suitable interconnection hardware architectures that can offer a very high spatial regularity as well as the possibility of independently setting (with a very low power consumption) the interconnection state of each connecting element. Integrated multiport interferometers and waveguide meshes provide regular and periodic geometries, formed by replicating unit elements and cells, respectively. In the case of waveguide meshes, the cells can take the form of a square, hexagon, or triangle, among other configurations. Each side of the cell is formed by two integrated waveguides connected by means of a Mach–Zehnder interferometer or a tunable directional coupler that can be operated by means of an output control signal as a crossbar switch or as a variable coupler with independent power division ratio and phase shift. In this paper, we provide the basic foundations and principles behind the construction of these complex programmable circuits. We also review some practical aspects that limit the programming and scalability of programmable integrated photonics and provide an overview of some of the most salient applications demonstrated so far.&lt;/jats:p&gt;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照相制版材料和应用：教程</w:t>
      </w:r>
    </w:p>
    <w:p>
      <w:r>
        <w:rPr>
          <w:rFonts w:ascii="Times New Roman" w:hAnsi="Times New Roman" w:eastAsia="宋体"/>
          <w:b/>
          <w:color w:val="003264"/>
          <w:sz w:val="24"/>
        </w:rPr>
        <w:t>Photomechanical materials and applications: a tutorial</w:t>
      </w:r>
    </w:p>
    <w:p>
      <w:r>
        <w:rPr>
          <w:rFonts w:ascii="Times New Roman" w:hAnsi="Times New Roman" w:eastAsia="宋体"/>
          <w:sz w:val="21"/>
        </w:rPr>
        <w:t>作者: Mark G. Kuzyk, Nathan J. Dawson</w:t>
        <w:br/>
      </w:r>
      <w:r>
        <w:rPr>
          <w:rFonts w:ascii="Times New Roman" w:hAnsi="Times New Roman" w:eastAsia="宋体"/>
          <w:sz w:val="21"/>
        </w:rPr>
        <w:t xml:space="preserve">时间: 2020-11-30 | </w:t>
      </w:r>
      <w:r>
        <w:t xml:space="preserve">链接: </w:t>
      </w:r>
      <w:hyperlink r:id="rId1378">
        <w:r>
          <w:rPr>
            <w:rFonts w:ascii="Times New Roman" w:hAnsi="Times New Roman" w:eastAsia="宋体"/>
            <w:color w:val="0000FF"/>
            <w:sz w:val="21"/>
            <w:u w:val="single"/>
          </w:rPr>
          <w:t>https://doi.org/10.1364/aop.387366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晶体管彻底改变了文明。如果将光能转化为机械功的光机械材料能够变得更加高效，那么光子将引发下一次革命。本教程开发了从微观起源到整体响应的光机械响应的统一图像。光吗啡子（最小的光机械材料单元）和体响应之间关系的统计模型为理解可能起作用的各种机制提供了背景。然后，我们介绍如何测量光机械响应并用于推断潜在机制的实验细节。定义了光机械效率的品质因数并审查了材料。最后，我们描述了光机械光学器件（POD）以及如何将 POD 组合起来形成高度智能的材料。本教程涵盖了以下所需的多学科主题：(1) 了解响应的基本物理原理，(2) 设计和加工材料以控制响应，以及 (3) 构建新设备和集成光机械系统。&lt;/jats:p&gt;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transistor has revolutionized civilization. The photon will enable the next revolution provided that photomechanical materials, which convert light energy into mechanical work, can be made substantially more efficient. This tutorial develops a unified picture of the photomechanical response from its microscopic origins to the bulk response. A statistical model of the relationship between the photomorphon, the smallest photomechanical material unit, and the bulk response provides the context for understanding the various mechanisms that can contribute. We then present experimental details of how the photomechanical response is measured and used to deduce the underlying mechanisms. A figure of merit for the photomechanical efficiency is defined and materials are reviewed. Finally, we describe the photomechanical optical device (POD) and how PODs can be combined to form highly intelligent materials. This tutorial spans the multidisciplinary topics needed to (1) understand the fundamental physics of the response, (2) design and process materials to control the response, and (3) build new devices and integrated photomechanical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用于相机数据采集、控制和图像估计的深度学习</w:t>
      </w:r>
    </w:p>
    <w:p>
      <w:r>
        <w:rPr>
          <w:rFonts w:ascii="Times New Roman" w:hAnsi="Times New Roman" w:eastAsia="宋体"/>
          <w:b/>
          <w:color w:val="003264"/>
          <w:sz w:val="24"/>
        </w:rPr>
        <w:t>Deep learning for camera data acquisition, control, and image estimation</w:t>
      </w:r>
    </w:p>
    <w:p>
      <w:r>
        <w:rPr>
          <w:rFonts w:ascii="Times New Roman" w:hAnsi="Times New Roman" w:eastAsia="宋体"/>
          <w:sz w:val="21"/>
        </w:rPr>
        <w:t>作者: David J. Brady, Lu Fang, Zhan Ma</w:t>
        <w:br/>
      </w:r>
      <w:r>
        <w:rPr>
          <w:rFonts w:ascii="Times New Roman" w:hAnsi="Times New Roman" w:eastAsia="宋体"/>
          <w:sz w:val="21"/>
        </w:rPr>
        <w:t xml:space="preserve">时间: 2020-11-24 | </w:t>
      </w:r>
      <w:r>
        <w:t xml:space="preserve">链接: </w:t>
      </w:r>
      <w:hyperlink r:id="rId1379">
        <w:r>
          <w:rPr>
            <w:rFonts w:ascii="Times New Roman" w:hAnsi="Times New Roman" w:eastAsia="宋体"/>
            <w:color w:val="0000FF"/>
            <w:sz w:val="21"/>
            <w:u w:val="single"/>
          </w:rPr>
          <w:t>https://doi.org/10.1364/aop.398263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回顾了深度学习技术对相机架构的影响。相机的功能首先是捕捉视觉信息，其次是形成图像。传统上，这两种功能都是在物理光学中实现的。然而，在整个数字时代，物理采样和电子处理（例如计算成像）的联合设计已越来越多地应用于改进这些功能。在过去的五年里，深度学习从根本上提高了计算成像的能力。在这里，我们简要回顾人工神经网络的发展及其最近与计算成像的交叉。然后，我们更详细地考虑深度学习如何影响计算摄影的主要策略：焦平面调制、镜头设计和机器人控制。通过焦平面调制，我们表明深度学习可以改善信号推断，从而实现更快的高光谱、偏振和视频捕获，同时将每个像素的功率降低 &lt;jats:inline-formula&gt;&lt;mml:math xmlns:mml="http://www.w3.org/1998/Math/MathML" display="inline"&gt;&lt;mml:mn&gt;10&lt;/mml:mn&gt;&lt;mml:mrow class="MJX-TeXAtom-ORD"&gt;&lt;mml:mo&gt;−&lt;/mml:mo&gt;&lt;/mml:mrow&gt;&lt;mml:mn&gt;100&lt;/mml:mn&gt;&lt;mml:mo&gt;×&lt;/mml:mo&gt;&lt;/mml:math&gt;&lt;/jats:inline-formula&gt;。通过镜头设计，深度学习改进了多孔径图像融合，以实现特定于任务的阵列相机。通过控制，深度学习可以实现动态的特定场景控制，最终使相机能够捕获整个光学数据立方体（“光场”），而不仅仅是一个焦点切片。最后，我们讨论这三种策略如何影响物理相机设计，因为我们寻求平衡物理紧凑性和简单性、信息容量、计算复杂性和视觉保真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review the impact of deep-learning technologies on camera architecture. The function of a camera is first to capture visual information and second to form an image. Conventionally, both functions are implemented in physical optics. Throughout the digital age, however, joint design of physical sampling and electronic processing, e.g., computational imaging, has been increasingly applied to improve these functions. Over the past five years, deep learning has radically improved the capacity of computational imaging. Here we briefly review the development of artificial neural networks and their recent intersection with computational imaging. We then consider in more detail how deep learning impacts the primary strategies of computational photography: focal plane modulation, lens design, and robotic control. With focal plane modulation, we show that deep learning improves signal inference to enable faster hyperspectral, polarization, and video capture while reducing the power per pixel by&lt;jats:inline-formula&gt;&lt;mml:math xmlns:mml="http://www.w3.org/1998/Math/MathML" display="inline"&gt;&lt;mml:mn&gt;10&lt;/mml:mn&gt;&lt;mml:mrow class="MJX-TeXAtom-ORD"&gt;&lt;mml:mo&gt;−&lt;/mml:mo&gt;&lt;/mml:mrow&gt;&lt;mml:mn&gt;100&lt;/mml:mn&gt;&lt;mml:mo&gt;×&lt;/mml:mo&gt;&lt;/mml:math&gt;&lt;/jats:inline-formula&gt;. With lens design, deep learning improves multiple aperture image fusion to enable task-specific array cameras. With control, deep learning enables dynamic scene-specific control that may ultimately enable cameras that capture the entire optical data cube (the “light field”), rather than just a focal slice. Finally, we discuss how these three strategies impact the physical camera design as we seek to balance physical compactness and simplicity, information capacity, computational complexity, and visual fidelity.&lt;/jats:p&gt;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积分成像的自动化人体手势识别基础知识：教程</w:t>
      </w:r>
    </w:p>
    <w:p>
      <w:r>
        <w:rPr>
          <w:rFonts w:ascii="Times New Roman" w:hAnsi="Times New Roman" w:eastAsia="宋体"/>
          <w:b/>
          <w:color w:val="003264"/>
          <w:sz w:val="24"/>
        </w:rPr>
        <w:t>Fundamentals of automated human gesture recognition using 3D integral imaging: a tutorial</w:t>
      </w:r>
    </w:p>
    <w:p>
      <w:r>
        <w:rPr>
          <w:rFonts w:ascii="Times New Roman" w:hAnsi="Times New Roman" w:eastAsia="宋体"/>
          <w:sz w:val="21"/>
        </w:rPr>
        <w:t>作者: Bahram Javidi, Filiberto Pla, José M. Sotoca, Xin Shen, Pedro Latorre-Carmona, Manuel Martínez-Corral, Rubén Fernández-Beltrán, Gokul Krishnan</w:t>
        <w:br/>
      </w:r>
      <w:r>
        <w:rPr>
          <w:rFonts w:ascii="Times New Roman" w:hAnsi="Times New Roman" w:eastAsia="宋体"/>
          <w:sz w:val="21"/>
        </w:rPr>
        <w:t xml:space="preserve">时间: 2020-12-14 | </w:t>
      </w:r>
      <w:r>
        <w:t xml:space="preserve">链接: </w:t>
      </w:r>
      <w:hyperlink r:id="rId1380">
        <w:r>
          <w:rPr>
            <w:rFonts w:ascii="Times New Roman" w:hAnsi="Times New Roman" w:eastAsia="宋体"/>
            <w:color w:val="0000FF"/>
            <w:sz w:val="21"/>
            <w:u w:val="single"/>
          </w:rPr>
          <w:t>https://doi.org/10.1364/aop.390929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&lt;jats:p&gt;自动人体手势识别正在引起人们的广泛研究兴趣，其应用范围从新颖的采集技术到算法、数据处理和分类方法。本教程概述了当前用于手势识别的 3D 光学图像采集技术的基本组件和基础知识，包括最有前途的算法。实验结果展示了 3D 积分成像的一些示例，并与传统的 2D 光学成像进行了比较。提供了在正常和退化条件下（例如低照明和存在部分遮挡）对人类手势进行分类的示例。本教程面向可能熟悉或不熟悉手势识别方法、当前 3D 光学图像采集技术以及应用于人类手势识别的分类算法和方法的受众。&lt;/jats:p&gt;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&lt;jats:p&gt;Automated human gesture recognition is receiving significant research interest, with applications ranging from novel acquisition techniques to algorithms, data processing, and classification methodologies. This tutorial presents an overview of the fundamental components and basics of the current 3D optical image acquisition technologies for gesture recognition, including the most promising algorithms. Experimental results illustrate some examples of 3D integral imaging, which are compared to conventional 2D optical imaging. Examples of classifying human gestures under normal and degraded conditions, such as low illumination and the presence of partial occlusions, are provided. This tutorial is aimed at an audience who may or may not be familiar with gesture recognition approaches, current 3D optical image acquisition techniques, and classification algorithms and methodologies applied to human gesture recognition.&lt;/jats:p&gt;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光学偏振中的量子概念</w:t>
      </w:r>
    </w:p>
    <w:p>
      <w:r>
        <w:rPr>
          <w:rFonts w:ascii="Times New Roman" w:hAnsi="Times New Roman" w:eastAsia="宋体"/>
          <w:b/>
          <w:color w:val="003264"/>
          <w:sz w:val="24"/>
        </w:rPr>
        <w:t>Quantum concepts in optical polarization</w:t>
      </w:r>
    </w:p>
    <w:p>
      <w:r>
        <w:rPr>
          <w:rFonts w:ascii="Times New Roman" w:hAnsi="Times New Roman" w:eastAsia="宋体"/>
          <w:sz w:val="21"/>
        </w:rPr>
        <w:t>作者: Aaron Z. Goldberg, Pablo de la Hoz, Gunnar Björk, Andrei B. Klimov, Markus Grassl, Gerd Leuchs, Luis L. Sánchez-Soto</w:t>
        <w:br/>
      </w:r>
      <w:r>
        <w:rPr>
          <w:rFonts w:ascii="Times New Roman" w:hAnsi="Times New Roman" w:eastAsia="宋体"/>
          <w:sz w:val="21"/>
        </w:rPr>
        <w:t xml:space="preserve">时间: 2021-03-01 | </w:t>
      </w:r>
      <w:r>
        <w:t xml:space="preserve">链接: </w:t>
      </w:r>
      <w:hyperlink r:id="rId1381">
        <w:r>
          <w:rPr>
            <w:rFonts w:ascii="Times New Roman" w:hAnsi="Times New Roman" w:eastAsia="宋体"/>
            <w:color w:val="0000FF"/>
            <w:sz w:val="21"/>
            <w:u w:val="single"/>
          </w:rPr>
          <w:t>https://doi.org/10.1364/aop.404175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全面回顾了光偏振特性的量子理论。在经典光学中，这些特性由斯托克斯参数来表征，可以使用庞加莱球进行几何解释。值得注意的是，这些斯托克斯参数也可以应用于量子世界，但随后出现了重要的差异：现在，由于光子数量的波动是不可避免的，人们被迫在三维庞加莱空间中工作，该空间可以被视为一组嵌套球体。此外，斯托克斯变量的高阶矩可能对量子态发挥重要作用，但大多数经典高斯态的情况并非如此。这带来了我们详细审查的这两个世界之间的重要差异。特别是，经典偏振度在量子域中产生的结果并不令人满意。我们比较了不同的量子度，并提出它们对各种状态的排序不同。最后，探索了本质上的非经典态，并讨论了它们在量子技术中的潜在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comprehensively review the quantum theory of the polarization properties of light. In classical optics, these traits are characterized by the Stokes parameters, which can be geometrically interpreted using the Poincaré sphere. Remarkably, these Stokes parameters can also be applied to the quantum world, but then important differences emerge: now, because fluctuations in the number of photons are unavoidable, one is forced to work in the three-dimensional Poincaré space that can be regarded as a set of nested spheres. Additionally, higher-order moments of the Stokes variables might play a substantial role for quantum states, which is not the case for most classical Gaussian states. This brings about important differences between these two worlds that we review in detail. In particular, the classical degree of polarization produces unsatisfactory results in the quantum domain. We compare alternative quantum degrees and put forth that they order various states differently. Finally, intrinsically nonclassical states are explored, and their potential applications in quantum technologies are 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光镊——从校准到应用：教程</w:t>
      </w:r>
    </w:p>
    <w:p>
      <w:r>
        <w:rPr>
          <w:rFonts w:ascii="Times New Roman" w:hAnsi="Times New Roman" w:eastAsia="宋体"/>
          <w:b/>
          <w:color w:val="003264"/>
          <w:sz w:val="24"/>
        </w:rPr>
        <w:t>Optical tweezers — from calibration to applications: a tutorial</w:t>
      </w:r>
    </w:p>
    <w:p>
      <w:r>
        <w:rPr>
          <w:rFonts w:ascii="Times New Roman" w:hAnsi="Times New Roman" w:eastAsia="宋体"/>
          <w:sz w:val="21"/>
        </w:rPr>
        <w:t>作者: Jan Gieseler, Juan Ruben Gomez-Solano, Alessandro Magazzù, Isaac Pérez Castillo, Laura Pérez García, Marta Gironella-Torrent, Xavier Viader-Godoy, Felix Ritort, Giuseppe Pesce, Alejandro V. Arzola, Karen Volke-Sepúlveda, Giovanni Volpe</w:t>
        <w:br/>
      </w:r>
      <w:r>
        <w:rPr>
          <w:rFonts w:ascii="Times New Roman" w:hAnsi="Times New Roman" w:eastAsia="宋体"/>
          <w:sz w:val="21"/>
        </w:rPr>
        <w:t xml:space="preserve">时间: 2021-03-09 | </w:t>
      </w:r>
      <w:r>
        <w:t xml:space="preserve">链接: </w:t>
      </w:r>
      <w:hyperlink r:id="rId1382">
        <w:r>
          <w:rPr>
            <w:rFonts w:ascii="Times New Roman" w:hAnsi="Times New Roman" w:eastAsia="宋体"/>
            <w:color w:val="0000FF"/>
            <w:sz w:val="21"/>
            <w:u w:val="single"/>
          </w:rPr>
          <w:t>https://doi.org/10.1364/aop.394888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 Arthur Ashkin 及其同事于 1986 年发明以来，光镊已成为物理、光谱学、生物学、纳米技术和热力学等多个领域的重要工具。在本教程中，我们提供了有关如何校准光镊以及如何将其用于高级应用的入门知识。在对光镊进行简要介绍后，我们重点描述和比较各种可用的校准技术。然后，我们讨论了光镊在液体介质中的一些前沿应用，即研究单分子和单细胞力学、微流变学、胶体相互作用、统计物理和传输现象。最后，我们考虑真空中的光镊，其中没有粘性介质提供了截然不同的动力学并提出了新的挑战。最后我们对光镊领域和未来应用进行了一些展望。本教程既提供了适合非专业人士进入该领域的分步指南，也提供了对专家从业者有用的高级技术综合手册。所有示例均由重现它们所需的示例数据和软件进行补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&lt;jats:p&gt;Since their invention in 1986 by Arthur Ashkin and colleagues, optical tweezers have become an essential tool in several fields of physics, spectroscopy, biology, nanotechnology, and thermodynamics. In this tutorial, we provide a primer on how to calibrate optical tweezers and how to use them for advanced applications. After a brief general introduction on optical tweezers, we focus on describing and comparing the various available calibration techniques. Then, we discuss some cutting-edge applications of optical tweezers in a liquid medium, namely, to study single-molecule and single-cell mechanics, microrheology, colloidal interactions, statistical physics, and transport phenomena. Finally, we consider optical tweezers in vacuum, where the absence of a viscous medium offers vastly different dynamics and presents new challenges. We conclude with some perspectives for the field and the future applications of optical tweezers. This tutorial provides both a step-by-step guide ideal for non-specialists entering the field and a comprehensive manual of advanced techniques useful for expert practitioners. All of the examples are complemented by the sample data and software necessary to reproduce them.&lt;/jats:p&gt;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薄膜铌酸锂上的集成光子学</w:t>
      </w:r>
    </w:p>
    <w:p>
      <w:r>
        <w:rPr>
          <w:rFonts w:ascii="Times New Roman" w:hAnsi="Times New Roman" w:eastAsia="宋体"/>
          <w:b/>
          <w:color w:val="003264"/>
          <w:sz w:val="24"/>
        </w:rPr>
        <w:t>Integrated photonics on thin-film lithium niobate</w:t>
      </w:r>
    </w:p>
    <w:p>
      <w:r>
        <w:rPr>
          <w:rFonts w:ascii="Times New Roman" w:hAnsi="Times New Roman" w:eastAsia="宋体"/>
          <w:sz w:val="21"/>
        </w:rPr>
        <w:t>作者: Di Zhu, Linbo Shao, Mengjie Yu, Rebecca Cheng, Boris Desiatov, C. J. Xin, Yaowen Hu, Jeffrey Holzgrafe, Soumya Ghosh, Amirhassan Shams-Ansari, Eric Puma, Neil Sinclair, Christian Reimer, Mian Zhang, Marko Lončar</w:t>
        <w:br/>
      </w:r>
      <w:r>
        <w:rPr>
          <w:rFonts w:ascii="Times New Roman" w:hAnsi="Times New Roman" w:eastAsia="宋体"/>
          <w:sz w:val="21"/>
        </w:rPr>
        <w:t xml:space="preserve">时间: 2021-05-03 | </w:t>
      </w:r>
      <w:r>
        <w:t xml:space="preserve">链接: </w:t>
      </w:r>
      <w:hyperlink r:id="rId1383">
        <w:r>
          <w:rPr>
            <w:rFonts w:ascii="Times New Roman" w:hAnsi="Times New Roman" w:eastAsia="宋体"/>
            <w:color w:val="0000FF"/>
            <w:sz w:val="21"/>
            <w:u w:val="single"/>
          </w:rPr>
          <w:t>https://doi.org/10.1364/aop.411024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&lt;jats:p&gt;铌酸锂 (LN) 是一种出色的多功能材料，几十年来一直影响着我们的日常生活——从实现构成互联网骨干的高速光通信到实现手机中使用的射频过滤。这种已有半个世纪历史的材料目前正在迎来薄膜液氮集成光子学的一场革命。制造晶圆级高质量绝缘体上液氮（LNOI）薄膜的成功以及纳米制造技术的突破使得高性能集成纳米光子元件成为可能。随着过去几年的快速发展，其中一些薄膜 LN 器件（例如光调制器和非线性波长转换器）的性能已经超过了在块状 LN 晶体中实现的传统同类器件。此外，纳米光子集成使得 LN 中的超低损耗谐振器成为可能，从而开启了光学频率梳和量子换能器等许多新颖的应用。在这篇综述中，我们涵盖了从基本原理到最新技术的集成薄膜 LN 光子学的各个方面，包括材料、基本无源元件以及基于电光、全光非线性和声光的各种有源器件。我们还确定了该平台当前面临的挑战并指出了未来的机遇。集成 LNOI 光子学领域正在迅速发展，并将对通信、信号处理和量子信息领域的广泛应用产生重大影响。&lt;/jats:p&gt;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&lt;jats:p&gt;Lithium niobate (LN), an outstanding and versatile material, has influenced our daily life for decades—from enabling high-speed optical communications that form the backbone of the Internet to realizing radio-frequency filtering used in our cell phones. This half-century-old material is currently embracing a revolution in thin-film LN integrated photonics. The successes of manufacturing wafer-scale, high-quality thin films of LN-on-insulator (LNOI) and breakthroughs in nanofabrication techniques have made high-performance integrated nanophotonic components possible. With rapid development in the past few years, some of these thin-film LN devices, such as optical modulators and nonlinear wavelength converters, have already outperformed their legacy counterparts realized in bulk LN crystals. Furthermore, the nanophotonic integration has enabled ultra-low-loss resonators in LN, which has unlocked many novel applications such as optical frequency combs and quantum transducers. In this review, we cover—from basic principles to the state of the art—the diverse aspects of integrated thin-film LN photonics, including the materials, basic passive components, and various active devices based on electro-optics, all-optical nonlinearities, and acousto-optics. We also identify challenges that this platform is currently facing and point out future opportunities. The field of integrated LNOI photonics is advancing rapidly and poised to make critical impacts on a broad range of applications in communication, signal processing, and quantum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空间光干涉显微镜：原理及其在生物医学中的应用</w:t>
      </w:r>
    </w:p>
    <w:p>
      <w:r>
        <w:rPr>
          <w:rFonts w:ascii="Times New Roman" w:hAnsi="Times New Roman" w:eastAsia="宋体"/>
          <w:b/>
          <w:color w:val="003264"/>
          <w:sz w:val="24"/>
        </w:rPr>
        <w:t>Spatial light interference microscopy: principle and applications to biomedicine</w:t>
      </w:r>
    </w:p>
    <w:p>
      <w:r>
        <w:rPr>
          <w:rFonts w:ascii="Times New Roman" w:hAnsi="Times New Roman" w:eastAsia="宋体"/>
          <w:sz w:val="21"/>
        </w:rPr>
        <w:t>作者: Xi Chen, Mikhail E. Kandel, Gabriel Popescu</w:t>
        <w:br/>
      </w:r>
      <w:r>
        <w:rPr>
          <w:rFonts w:ascii="Times New Roman" w:hAnsi="Times New Roman" w:eastAsia="宋体"/>
          <w:sz w:val="21"/>
        </w:rPr>
        <w:t xml:space="preserve">时间: 2021-05-05 | </w:t>
      </w:r>
      <w:r>
        <w:t xml:space="preserve">链接: </w:t>
      </w:r>
      <w:hyperlink r:id="rId1384">
        <w:r>
          <w:rPr>
            <w:rFonts w:ascii="Times New Roman" w:hAnsi="Times New Roman" w:eastAsia="宋体"/>
            <w:color w:val="0000FF"/>
            <w:sz w:val="21"/>
            <w:u w:val="single"/>
          </w:rPr>
          <w:t>https://doi.org/10.1364/aop.417837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&lt;jats:p&gt;在本文中，我们回顾了空间光干涉显微镜 (SLIM)，这是一种构建在相衬显微镜上的共光路相移干涉仪，具有白光照明。作为最灵敏的定量相位成像 (QPI) 方法之一，SLIM 可实现具有亚纳米路径长度稳定性的无散斑相位重建。我们首先回顾 QPI、散射和全场方法中的图像形成。然后，我们从理论和仪器到衍射断层扫描概述了 SLIM 成像。讨论了 Zernike 的相差显微镜、SLIM 中的相位检索以及光晕去除算法。接下来，我们讨论操作要求，重点是为 SLIM 内部开发的软件，该软件能够实现高通量采集、整个幻灯片扫描、马赛克瓷砖配准以及使用彩色相机成像。我们介绍两种使用 SLIM 求解反演问题的方法：白光断层扫描和 Wolf 相位断层扫描。最后，我们回顾了SLIM在基础科学和临床研究中的应用。 SLIM 可以研究细胞动力学、细胞生长和增殖、细胞迁移、物质运输等。在临床环境中，SLIM 可以协助癌症研究、生殖技术、血液检测等。最后，我们回顾了一个新兴趋势，即 SLIM 成像与人工智能相结合带来了计算特异性，进而为细胞生物学和病理学中的突出挑战提供了新的解决方案。&lt;/jats:p&gt;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we review spatial light interference microscopy (SLIM), a common-path, phase-shifting interferometer, built onto a phase-contrast microscope, with white-light illumination. As one of the most sensitive quantitative phase imaging (QPI) methods, SLIM allows for speckle-free phase reconstruction with sub-nanometer path-length stability. We first review image formation in QPI, scattering, and full-field methods. Then, we outline SLIM imaging from theory and instrumentation to diffraction tomography. Zernike’s phase-contrast microscopy, phase retrieval in SLIM, and halo removal algorithms are discussed. Next, we discuss the requirements for operation, with a focus on software developed in-house for SLIM that enables high-throughput acquisition, whole slide scanning, mosaic tile registration, and imaging with a color camera. We introduce two methods for solving the inverse problem using SLIM, white-light tomography, and Wolf phase tomography. Lastly, we review the applications of SLIM in basic science and clinical studies. SLIM can study cell dynamics, cell growth and proliferation, cell migration, mass transport, etc. In clinical settings, SLIM can assist with cancer studies, reproductive technology, blood testing, etc. Finally, we review an emerging trend, where SLIM imaging in conjunction with artificial intelligence brings computational specificity and, in turn, offers new solutions to outstanding challenges in cell biology and pathology.&lt;/jats:p&gt;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合成维度的拓扑光子学</w:t>
      </w:r>
    </w:p>
    <w:p>
      <w:r>
        <w:rPr>
          <w:rFonts w:ascii="Times New Roman" w:hAnsi="Times New Roman" w:eastAsia="宋体"/>
          <w:b/>
          <w:color w:val="003264"/>
          <w:sz w:val="24"/>
        </w:rPr>
        <w:t>Topological photonics in synthetic dimensions</w:t>
      </w:r>
    </w:p>
    <w:p>
      <w:r>
        <w:rPr>
          <w:rFonts w:ascii="Times New Roman" w:hAnsi="Times New Roman" w:eastAsia="宋体"/>
          <w:sz w:val="21"/>
        </w:rPr>
        <w:t>作者: Eran Lustig, Mordechai Segev</w:t>
        <w:br/>
      </w:r>
      <w:r>
        <w:rPr>
          <w:rFonts w:ascii="Times New Roman" w:hAnsi="Times New Roman" w:eastAsia="宋体"/>
          <w:sz w:val="21"/>
        </w:rPr>
        <w:t xml:space="preserve">时间: 2021-06-01 | </w:t>
      </w:r>
      <w:r>
        <w:t xml:space="preserve">链接: </w:t>
      </w:r>
      <w:hyperlink r:id="rId1385">
        <w:r>
          <w:rPr>
            <w:rFonts w:ascii="Times New Roman" w:hAnsi="Times New Roman" w:eastAsia="宋体"/>
            <w:color w:val="0000FF"/>
            <w:sz w:val="21"/>
            <w:u w:val="single"/>
          </w:rPr>
          <w:t>https://doi.org/10.1364/aop.418074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拓扑光子学是一个快速发展的新兴领域，主要研究光的拓扑相和拓扑绝缘体。最近，通过合并非空间自由度，这些系统的范围得到了显着扩展。这些合成维度的范围可以从波导阵列的腔模式或布洛赫模式的离散阶梯到脉冲系统中的时间段划分（离散时间步长），甚至到晶格常数等参数。空间维度和合成维度的结合提供了观察基本和奇异现象的可能性，例如四维或更高维度的动力学、无序的长程相互作用、高维非线性效应等等。在这里，我们回顾了使用非空间维度作为增强光子拓扑系统基本特征的手段的最新进展，并尝试确定下一个挑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&lt;jats:p&gt;Topological photonics is a new and rapidly growing field that deals with topological phases and topological insulators for light. Recently, the scope of these systems was expanded dramatically by incorporating non-spatial degrees of freedom. These synthetic dimensions can range from a discrete ladder of cavity modes or Bloch modes of an array of waveguides to a time-bin division (discrete time steps) in a pulsed system or even to parameters such as lattice constants. Combining spatial and synthetic dimensions offers the possibility to observe fundamental and exotic phenomena such as dynamics in four dimensions or higher, long-range interaction with disorder, high-dimensional nonlinear effects, and more. Here, we review the latest developments in using non-spatial dimensions as a means to enhance fundamental features of photonic topological systems, and we attempt to identify the next challenges.&lt;/jats:p&gt;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通过连续荧光测量实现一对量子发射器的纠缠：教程</w:t>
      </w:r>
    </w:p>
    <w:p>
      <w:r>
        <w:rPr>
          <w:rFonts w:ascii="Times New Roman" w:hAnsi="Times New Roman" w:eastAsia="宋体"/>
          <w:b/>
          <w:color w:val="003264"/>
          <w:sz w:val="24"/>
        </w:rPr>
        <w:t>Entanglement of a pair of quantum emitters via continuous fluorescence measurements: a tutorial</w:t>
      </w:r>
    </w:p>
    <w:p>
      <w:r>
        <w:rPr>
          <w:rFonts w:ascii="Times New Roman" w:hAnsi="Times New Roman" w:eastAsia="宋体"/>
          <w:sz w:val="21"/>
        </w:rPr>
        <w:t>作者: Philippe Lewalle, Cyril Elouard, Sreenath K. Manikandan, Xiao-Feng Qian, Joseph H. Eberly, Andrew N. Jordan</w:t>
        <w:br/>
      </w:r>
      <w:r>
        <w:rPr>
          <w:rFonts w:ascii="Times New Roman" w:hAnsi="Times New Roman" w:eastAsia="宋体"/>
          <w:sz w:val="21"/>
        </w:rPr>
        <w:t xml:space="preserve">时间: 2021-08-18 | </w:t>
      </w:r>
      <w:r>
        <w:t xml:space="preserve">链接: </w:t>
      </w:r>
      <w:hyperlink r:id="rId1386">
        <w:r>
          <w:rPr>
            <w:rFonts w:ascii="Times New Roman" w:hAnsi="Times New Roman" w:eastAsia="宋体"/>
            <w:color w:val="0000FF"/>
            <w:sz w:val="21"/>
            <w:u w:val="single"/>
          </w:rPr>
          <w:t>https://doi.org/10.1364/aop.399081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&lt;jats:p&gt;我们讨论测量协议的最新发展，这些协议生成</w:t>
        <w:br/>
        <w:tab/>
        <w:tab/>
        <w:tab/>
        <w:tab/>
        <w:tab/>
        <w:t>两个远程量子位之间的量子纠缠，重点关注理论</w:t>
        <w:br/>
        <w:tab/>
        <w:tab/>
        <w:tab/>
        <w:tab/>
        <w:tab/>
        <w:t>联合连续检测它们的自发发射。我们</w:t>
        <w:br/>
        <w:tab/>
        <w:tab/>
        <w:tab/>
        <w:tab/>
        <w:tab/>
        <w:t>考虑与著名的贝尔中使用的设备几何形状类似的设备几何形状</w:t>
        <w:br/>
        <w:tab/>
        <w:tab/>
        <w:tab/>
        <w:tab/>
        <w:tab/>
        <w:t>状态测量，我们使用概念上透明的方法进行分析</w:t>
        <w:br/>
        <w:tab/>
        <w:tab/>
        <w:tab/>
        <w:tab/>
        <w:tab/>
        <w:t>随机量子轨迹模型；我们用它来回顾</w:t>
        <w:br/>
        <w:tab/>
        <w:tab/>
        <w:tab/>
        <w:tab/>
        <w:tab/>
        <w:t>光电检测，最简单的情况，然后推广到</w:t>
        <w:br/>
        <w:tab/>
        <w:tab/>
        <w:tab/>
        <w:tab/>
        <w:tab/>
        <w:t>零差和外差检测的扩散轨迹为</w:t>
        <w:br/>
        <w:tab/>
        <w:tab/>
        <w:tab/>
        <w:tab/>
        <w:tab/>
        <w:t>好吧。这种正交测量方案是现实的二量子位</w:t>
        <w:br/>
        <w:tab/>
        <w:tab/>
        <w:tab/>
        <w:tab/>
        <w:tab/>
        <w:t>现有电路 QED 实验的扩展，获得量子</w:t>
        <w:br/>
        <w:tab/>
        <w:tab/>
        <w:tab/>
        <w:tab/>
        <w:tab/>
        <w:t>通过超导量子位的同差或外差来获得轨迹</w:t>
        <w:br/>
        <w:tab/>
        <w:tab/>
        <w:tab/>
        <w:tab/>
        <w:tab/>
        <w:t>自发发射，或现有光学测量的改编</w:t>
        <w:br/>
        <w:tab/>
        <w:tab/>
        <w:tab/>
        <w:tab/>
        <w:tab/>
        <w:t>从发射器获取跳跃轨迹的方案。我们提到关键</w:t>
        <w:br/>
        <w:tab/>
        <w:tab/>
        <w:tab/>
        <w:tab/>
        <w:tab/>
        <w:t>在单一理论框架内呈现的结果，以及</w:t>
        <w:br/>
        <w:tab/>
        <w:tab/>
        <w:tab/>
        <w:tab/>
        <w:tab/>
        <w:t>与更广泛的纠缠文献中的概念建立联系</w:t>
        <w:br/>
        <w:tab/>
        <w:tab/>
        <w:tab/>
        <w:tab/>
        <w:tab/>
        <w:t>通过测量生成（例如路径信息擦除和</w:t>
        <w:br/>
        <w:tab/>
        <w:tab/>
        <w:tab/>
        <w:tab/>
        <w:tab/>
        <w:t>纠缠交换）。光子哪条路径信息获取，</w:t>
        <w:br/>
        <w:tab/>
        <w:tab/>
        <w:tab/>
        <w:tab/>
        <w:tab/>
        <w:t>因此，两个量子位纠缠产率在以下条件下是可调的</w:t>
        <w:br/>
        <w:tab/>
        <w:tab/>
        <w:tab/>
        <w:tab/>
        <w:tab/>
        <w:t>我们讨论的零差检测方案，最多生成等效的</w:t>
        <w:br/>
        <w:tab/>
        <w:tab/>
        <w:tab/>
        <w:tab/>
        <w:tab/>
        <w:t>类似光电探测中的平均纠缠动力学</w:t>
        <w:br/>
        <w:tab/>
        <w:tab/>
        <w:tab/>
        <w:tab/>
        <w:tab/>
        <w:t>案例。除了推导这个已知的等价之外，我们还延伸过去</w:t>
        <w:br/>
        <w:tab/>
        <w:tab/>
        <w:tab/>
        <w:tab/>
        <w:tab/>
        <w:t>分析我们对测量动态的表征：我们</w:t>
        <w:br/>
        <w:tab/>
        <w:tab/>
        <w:tab/>
        <w:tab/>
        <w:tab/>
        <w:t>包括对最快可能进化的界限的推导</w:t>
        <w:br/>
        <w:tab/>
        <w:tab/>
        <w:tab/>
        <w:tab/>
        <w:tab/>
        <w:t>联合零差测量动力学下的贝尔态和</w:t>
        <w:br/>
        <w:tab/>
        <w:tab/>
        <w:tab/>
        <w:tab/>
        <w:tab/>
        <w:t>表征使用低效可能的最大纠缠产率</w:t>
        <w:br/>
        <w:tab/>
        <w:tab/>
        <w:tab/>
        <w:tab/>
        <w:tab/>
        <w:t>（有损）测量。&lt;/jats:p&gt;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discuss recent developments in measurement protocols that generate</w:t>
        <w:br/>
        <w:tab/>
        <w:tab/>
        <w:tab/>
        <w:tab/>
        <w:tab/>
        <w:t>quantum entanglement between two remote qubits, focusing on the theory</w:t>
        <w:br/>
        <w:tab/>
        <w:tab/>
        <w:tab/>
        <w:tab/>
        <w:tab/>
        <w:t>of joint continuous detection of their spontaneous emission. We</w:t>
        <w:br/>
        <w:tab/>
        <w:tab/>
        <w:tab/>
        <w:tab/>
        <w:tab/>
        <w:t>consider a device geometry similar to that used in well-known Bell</w:t>
        <w:br/>
        <w:tab/>
        <w:tab/>
        <w:tab/>
        <w:tab/>
        <w:tab/>
        <w:t>state measurements, which we analyze using a conceptually transparent</w:t>
        <w:br/>
        <w:tab/>
        <w:tab/>
        <w:tab/>
        <w:tab/>
        <w:tab/>
        <w:t>model of stochastic quantum trajectories; we use this to review</w:t>
        <w:br/>
        <w:tab/>
        <w:tab/>
        <w:tab/>
        <w:tab/>
        <w:tab/>
        <w:t>photodetection, the most straightforward case, and then generalize to</w:t>
        <w:br/>
        <w:tab/>
        <w:tab/>
        <w:tab/>
        <w:tab/>
        <w:tab/>
        <w:t>the diffusive trajectories from homodyne and heterodyne detection as</w:t>
        <w:br/>
        <w:tab/>
        <w:tab/>
        <w:tab/>
        <w:tab/>
        <w:tab/>
        <w:t>well. Such quadrature measurement schemes are a realistic two-qubit</w:t>
        <w:br/>
        <w:tab/>
        <w:tab/>
        <w:tab/>
        <w:tab/>
        <w:tab/>
        <w:t>extension of existing circuit QED experiments, which obtain quantum</w:t>
        <w:br/>
        <w:tab/>
        <w:tab/>
        <w:tab/>
        <w:tab/>
        <w:tab/>
        <w:t>trajectories by homodyning or heterodyning a superconducting qubit’s</w:t>
        <w:br/>
        <w:tab/>
        <w:tab/>
        <w:tab/>
        <w:tab/>
        <w:tab/>
        <w:t>spontaneous emission, or an adaptation of existing optical measurement</w:t>
        <w:br/>
        <w:tab/>
        <w:tab/>
        <w:tab/>
        <w:tab/>
        <w:tab/>
        <w:t>schemes to obtain jump trajectories from emitters. We mention key</w:t>
        <w:br/>
        <w:tab/>
        <w:tab/>
        <w:tab/>
        <w:tab/>
        <w:tab/>
        <w:t>results, presented from within a single theoretical framework, and</w:t>
        <w:br/>
        <w:tab/>
        <w:tab/>
        <w:tab/>
        <w:tab/>
        <w:tab/>
        <w:t>draw connections to concepts in the wider literature on entanglement</w:t>
        <w:br/>
        <w:tab/>
        <w:tab/>
        <w:tab/>
        <w:tab/>
        <w:tab/>
        <w:t>generation by measurement (such as path information erasure and</w:t>
        <w:br/>
        <w:tab/>
        <w:tab/>
        <w:tab/>
        <w:tab/>
        <w:tab/>
        <w:t>entanglement swapping). The photon which-path information acquisition,</w:t>
        <w:br/>
        <w:tab/>
        <w:tab/>
        <w:tab/>
        <w:tab/>
        <w:tab/>
        <w:t>and therefore the two-qubit entanglement yield, is tunable under the</w:t>
        <w:br/>
        <w:tab/>
        <w:tab/>
        <w:tab/>
        <w:tab/>
        <w:tab/>
        <w:t>homodyne detection scheme we discuss, at best generating equivalent</w:t>
        <w:br/>
        <w:tab/>
        <w:tab/>
        <w:tab/>
        <w:tab/>
        <w:tab/>
        <w:t>average entanglement dynamics as in the comparable photodetection</w:t>
        <w:br/>
        <w:tab/>
        <w:tab/>
        <w:tab/>
        <w:tab/>
        <w:tab/>
        <w:t>case. In addition to deriving this known equivalence, we extend past</w:t>
        <w:br/>
        <w:tab/>
        <w:tab/>
        <w:tab/>
        <w:tab/>
        <w:tab/>
        <w:t>analyses in our characterization of the measurement dynamics: we</w:t>
        <w:br/>
        <w:tab/>
        <w:tab/>
        <w:tab/>
        <w:tab/>
        <w:tab/>
        <w:t>include derivations of bounds on the fastest possible evolution toward</w:t>
        <w:br/>
        <w:tab/>
        <w:tab/>
        <w:tab/>
        <w:tab/>
        <w:tab/>
        <w:t>a Bell state under joint homodyne measurement dynamics and</w:t>
        <w:br/>
        <w:tab/>
        <w:tab/>
        <w:tab/>
        <w:tab/>
        <w:tab/>
        <w:t>characterize the maximal entanglement yield possible using inefficient</w:t>
        <w:br/>
        <w:tab/>
        <w:tab/>
        <w:tab/>
        <w:tab/>
        <w:tab/>
        <w:t>(lossy)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光学相干断层扫描的统一k空间理论</w:t>
      </w:r>
    </w:p>
    <w:p>
      <w:r>
        <w:rPr>
          <w:rFonts w:ascii="Times New Roman" w:hAnsi="Times New Roman" w:eastAsia="宋体"/>
          <w:b/>
          <w:color w:val="003264"/>
          <w:sz w:val="24"/>
        </w:rPr>
        <w:t>Unified k-space theory of optical coherence tomography</w:t>
      </w:r>
    </w:p>
    <w:p>
      <w:r>
        <w:rPr>
          <w:rFonts w:ascii="Times New Roman" w:hAnsi="Times New Roman" w:eastAsia="宋体"/>
          <w:sz w:val="21"/>
        </w:rPr>
        <w:t>作者: Kevin C. Zhou, Ruobing Qian, Al-Hafeez Dhalla, Sina Farsiu, Joseph A. Izatt</w:t>
        <w:br/>
      </w:r>
      <w:r>
        <w:rPr>
          <w:rFonts w:ascii="Times New Roman" w:hAnsi="Times New Roman" w:eastAsia="宋体"/>
          <w:sz w:val="21"/>
        </w:rPr>
        <w:t xml:space="preserve">时间: 2021-06-25 | </w:t>
      </w:r>
      <w:r>
        <w:t xml:space="preserve">链接: </w:t>
      </w:r>
      <w:hyperlink r:id="rId1387">
        <w:r>
          <w:rPr>
            <w:rFonts w:ascii="Times New Roman" w:hAnsi="Times New Roman" w:eastAsia="宋体"/>
            <w:color w:val="0000FF"/>
            <w:sz w:val="21"/>
            <w:u w:val="single"/>
          </w:rPr>
          <w:t>https://doi.org/10.1364/aop.417102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&lt;jats:p&gt;我们提出了光学相干断层扫描 (OCT) 的一般理论，该理论综合了常见 3D 下 OCT 的基本概念和实现&lt;jats:inline-formula&gt;&lt;mml:math xmlns:mml="http://www.w3.org/1998/Math/MathML" display="inline"&gt;&lt;mml:mi&gt;k&lt;/mml:mi&gt;&lt;/mml:math&gt;&lt;/jats:inline-formula&gt;-空间框架。此分析的核心是傅里叶衍射定理，它将样本和平面波之间的相干相互作用与 3D 中的埃瓦尔德球联系起来&lt;jats:inline-formula&gt;&lt;mml:math xmlns:mml="http://www.w3.org/1998/Math/MathML" display="inline"&gt;&lt;mml:mi&gt;k&lt;/mml:mi&gt;&lt;/mml:math&gt;&lt;/jats:inline-formula&gt;-样本的空格表示。虽然通常仅在 &lt;jats:inline-formula&gt;&lt;mml:math xmlns:mml="http://www.w3.org/1998/Math/MathML" display="inline"&gt;&lt;mml:mi&gt;k&lt;/mml:mi&gt;&lt;/mml:math&gt;&lt;/jats:inline-formula&gt; 空间中分析 OCT 的轴向尺寸，但我们表明，拥抱完全3D&lt;jats:inline-formula&gt;&lt;mml:math xmlns:mml="http://www.w3.org/1998/Math/MathML" display="inline"&gt;&lt;mml:mi&gt;k&lt;/mml:mi&gt;&lt;/mml:math&gt;&lt;/jats:inline-formula&gt;-空间形式主义可以解释 OCT 的几乎所有基本物理现象或特性，包括对比度机制、分辨率、色散、像差、有限焦深和斑点。该理论还统一了衍射断层扫描、共焦显微镜、点扫描 OCT、线场 OCT、全场 OCT、贝塞尔光束 OCT、透照 OCT、干涉合成孔径显微镜 (ISAM) 和光学相干折射断层扫描 (OCRT) 等。我们的统一理论不仅能够清晰地理解现有技术，而且还提出了新的研究方向，以继续推进 OCT 领域。&lt;/jats:p&gt;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general theory of optical coherence tomography (OCT), which synthesizes the fundamental concepts and implementations of OCT under a common 3D&lt;jats:inline-formula&gt;&lt;mml:math xmlns:mml="http://www.w3.org/1998/Math/MathML" display="inline"&gt;&lt;mml:mi&gt;k&lt;/mml:mi&gt;&lt;/mml:math&gt;&lt;/jats:inline-formula&gt;-space framework. At the heart of this analysis is the Fourier diffraction theorem, which relates the coherent interaction between a sample and plane wave to the Ewald sphere in the 3D&lt;jats:inline-formula&gt;&lt;mml:math xmlns:mml="http://www.w3.org/1998/Math/MathML" display="inline"&gt;&lt;mml:mi&gt;k&lt;/mml:mi&gt;&lt;/mml:math&gt;&lt;/jats:inline-formula&gt;-space representation of the sample. While only the axial dimension of OCT is typically analyzed in&lt;jats:inline-formula&gt;&lt;mml:math xmlns:mml="http://www.w3.org/1998/Math/MathML" display="inline"&gt;&lt;mml:mi&gt;k&lt;/mml:mi&gt;&lt;/mml:math&gt;&lt;/jats:inline-formula&gt;-space, we show that embracing a fully 3D&lt;jats:inline-formula&gt;&lt;mml:math xmlns:mml="http://www.w3.org/1998/Math/MathML" display="inline"&gt;&lt;mml:mi&gt;k&lt;/mml:mi&gt;&lt;/mml:math&gt;&lt;/jats:inline-formula&gt;-space formalism allows explanation of nearly every fundamental physical phenomenon or property of OCT, including contrast mechanism, resolution, dispersion, aberration, limited depth of focus, and speckle. The theory also unifies diffraction tomography, confocal microscopy, point-scanning OCT, line-field OCT, full-field OCT, Bessel beam OCT, transillumination OCT, interferometric synthetic aperture microscopy (ISAM), and optical coherence refraction tomography (OCRT), among others. Our unified theory not only enables clear understanding of existing techniques but also suggests new research directions to continue advancing the field of OCT.&lt;/jats:p&gt;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法诺共振的应用</w:t>
      </w:r>
    </w:p>
    <w:p>
      <w:r>
        <w:rPr>
          <w:rFonts w:ascii="Times New Roman" w:hAnsi="Times New Roman" w:eastAsia="宋体"/>
          <w:b/>
          <w:color w:val="003264"/>
          <w:sz w:val="24"/>
        </w:rPr>
        <w:t>Fano resonance for applications</w:t>
      </w:r>
    </w:p>
    <w:p>
      <w:r>
        <w:rPr>
          <w:rFonts w:ascii="Times New Roman" w:hAnsi="Times New Roman" w:eastAsia="宋体"/>
          <w:sz w:val="21"/>
        </w:rPr>
        <w:t>作者: Mikhail F. Limonov</w:t>
        <w:br/>
      </w:r>
      <w:r>
        <w:rPr>
          <w:rFonts w:ascii="Times New Roman" w:hAnsi="Times New Roman" w:eastAsia="宋体"/>
          <w:sz w:val="21"/>
        </w:rPr>
        <w:t xml:space="preserve">时间: 2021-09-27 | </w:t>
      </w:r>
      <w:r>
        <w:t xml:space="preserve">链接: </w:t>
      </w:r>
      <w:hyperlink r:id="rId1388">
        <w:r>
          <w:rPr>
            <w:rFonts w:ascii="Times New Roman" w:hAnsi="Times New Roman" w:eastAsia="宋体"/>
            <w:color w:val="0000FF"/>
            <w:sz w:val="21"/>
            <w:u w:val="single"/>
          </w:rPr>
          <w:t>https://doi.org/10.1364/aop.420731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法诺共振是在许多可能发生波传播和干扰的区域观察到的普遍现象。法诺共振产生于宽光谱和窄光谱辐射的干涉，并成为物理、化学和生物科学中许多应用的重要工具。在本文的开头，我们考虑了单个粒子（主要是球形和圆柱形）中的法诺共振，并讨论了它们与连续体中决定谐振器高质量因数的束缚态物理的联系。此外，我们还讨论了法诺共振结构已经发现或在不久的将来将得到实际应用的两个领域——传感器和激光器。倒数第二部分涉及我们的未来，这将与许多人希望的光学设备完全取代电子处理、传输和信息存储有关。据信，这一复杂的目标可以通过实现与电磁感应透明现象相关的慢光机制的设备来实现，这可以被视为法诺共振的特例。这篇评论以一个更有前景的主题结束，该主题与法诺腔结构中的量子电动力学相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&lt;jats:p&gt;Fano resonance is a universal phenomenon observed in many areas where wave propagation and interference are possible. Fano resonance arises from the interference of broad and narrow spectra of radiation and becomes an important tool for many applications in the physical, chemical, and biological sciences. At the beginning of this paper, we consider Fano resonances in individual particles, primarily of spherical and cylindrical shapes, and discuss their connection with the physics of bound states in the continuum that determine the high quality factors of resonators. Further, we discuss two areas in which structures with Fano resonances have already found or will find real application in the nearest future—sensors and lasers. The penultimate section concerns our future, which will be associated with the complete replacement of electronic processing, transmission, and storage of information with optical devices as many hope. It is believed that this sophisticated goal can be achieved with devices that implement the slow-light regime associated with the phenomenon of electromagnetically induced transparency, which can be considered as a special case of Fano resonance. The review completes with one more promising topic related to quantum electrodynamics in structures with Fano cavities.&lt;/jats:p&gt;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集成相敏光子传感器：系统设计教程</w:t>
      </w:r>
    </w:p>
    <w:p>
      <w:r>
        <w:rPr>
          <w:rFonts w:ascii="Times New Roman" w:hAnsi="Times New Roman" w:eastAsia="宋体"/>
          <w:b/>
          <w:color w:val="003264"/>
          <w:sz w:val="24"/>
        </w:rPr>
        <w:t>Integrated phase-sensitive photonic sensors: a system design tutorial</w:t>
      </w:r>
    </w:p>
    <w:p>
      <w:r>
        <w:rPr>
          <w:rFonts w:ascii="Times New Roman" w:hAnsi="Times New Roman" w:eastAsia="宋体"/>
          <w:sz w:val="21"/>
        </w:rPr>
        <w:t>作者: Johannes Milvich, Daria Kohler, Wolfgang Freude, Christian Koos</w:t>
        <w:br/>
      </w:r>
      <w:r>
        <w:rPr>
          <w:rFonts w:ascii="Times New Roman" w:hAnsi="Times New Roman" w:eastAsia="宋体"/>
          <w:sz w:val="21"/>
        </w:rPr>
        <w:t xml:space="preserve">时间: 2021-09-03 | </w:t>
      </w:r>
      <w:r>
        <w:t xml:space="preserve">链接: </w:t>
      </w:r>
      <w:hyperlink r:id="rId1389">
        <w:r>
          <w:rPr>
            <w:rFonts w:ascii="Times New Roman" w:hAnsi="Times New Roman" w:eastAsia="宋体"/>
            <w:color w:val="0000FF"/>
            <w:sz w:val="21"/>
            <w:u w:val="single"/>
          </w:rPr>
          <w:t>https://doi.org/10.1364/aop.413399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子集成在过去十年中取得了巨大进步，多个集成平台已达到工业成熟度。这种发展为微型光子传感器奠定了基础，这些传感器有助于有效分析气体和液体介质，利用引导光与周围分析物的大相互作用长度，可能是由化学功能化波导表面介导的。在各种传感器概念中，相敏方法特别有吸引力：这些方案提供工作波长的灵活选择，适合在硅光子或氮化硅等成熟技术平台上大规模集成（&lt;jat：inline-formula&gt;</w:t>
        <w:br/>
        <w:t xml:space="preserve">      &lt;mml:math xmlns:mml="http://www.w3.org/1998/Math/MathML" display="inline"&gt;</w:t>
        <w:br/>
        <w:tab/>
        <w:t>&lt;mml:mrow class="MJX-TeXAtom-ORD"&gt;</w:t>
        <w:br/>
        <w:tab/>
        <w:t xml:space="preserve">  &lt;mml:msub&gt;</w:t>
        <w:br/>
        <w:tab/>
        <w:t xml:space="preserve">    &lt;mml:mrow class="MJX-TeXAtom-ORD"&gt;</w:t>
        <w:br/>
        <w:tab/>
        <w:t xml:space="preserve">      &lt;mml:mrow class="MJX-TeXAtom-ORD"&gt;</w:t>
        <w:br/>
        <w:tab/>
        <w:tab/>
        <w:t>&lt;mml:mi mathvariant="normal"&gt;S&lt;/mml:mi&gt;</w:t>
        <w:br/>
        <w:tab/>
        <w:tab/>
        <w:t>&lt;mml:mi mathvariant="normal"&gt;我&lt;/mml:mi&gt;</w:t>
        <w:br/>
        <w:tab/>
        <w:t xml:space="preserve">      &lt;/mml:mrow&gt;</w:t>
        <w:br/>
        <w:tab/>
        <w:t xml:space="preserve">    &lt;/mml:mrow&gt;</w:t>
        <w:br/>
        <w:tab/>
        <w:t xml:space="preserve">    &lt;mml:mn&gt;3&lt;/mml:mn&gt;</w:t>
        <w:br/>
        <w:tab/>
        <w:t xml:space="preserve">  &lt;/mml：msub&gt;</w:t>
        <w:br/>
        <w:tab/>
        <w:t>&lt;/mml:mrow&gt;</w:t>
        <w:br/>
        <w:tab/>
        <w:t>&lt;mml:mrow class="MJX-TeXAtom-ORD"&gt;</w:t>
        <w:br/>
        <w:tab/>
        <w:t xml:space="preserve">  &lt;mml:msub&gt;</w:t>
        <w:br/>
        <w:tab/>
        <w:t xml:space="preserve">    &lt;mml:mrow class="MJX-TeXAtom-ORD"&gt;</w:t>
        <w:br/>
        <w:tab/>
        <w:t xml:space="preserve">      &lt;mml:mrow class="MJX-TeXAtom-ORD"&gt;</w:t>
        <w:br/>
        <w:tab/>
        <w:tab/>
        <w:t>&lt;mml:mi mathvariant="normal"&gt;N&lt;/mml:mi&gt;</w:t>
        <w:br/>
        <w:tab/>
        <w:t xml:space="preserve">      &lt;/mml:mrow&gt;</w:t>
        <w:br/>
        <w:tab/>
        <w:t xml:space="preserve">    &lt;/mml:mrow&gt;</w:t>
        <w:br/>
        <w:tab/>
        <w:t xml:space="preserve">    &lt;mml:mn&gt;4&lt;/mml:mn&gt;</w:t>
        <w:br/>
        <w:tab/>
        <w:t xml:space="preserve">  &lt;/mml：msub&gt;</w:t>
        <w:br/>
        <w:tab/>
        <w:t>&lt;/mml:mrow&gt;</w:t>
        <w:br/>
        <w:t xml:space="preserve">      &lt;/mml：数学&gt;</w:t>
        <w:br/>
        <w:t xml:space="preserve">    &lt;/jats:inline-formula&gt;），是在电信和数据通信应用程序的背景下开发的。这为小型化和强大的传感器系统铺平了道路，该系统提供出色的可扩展性，非常适合生命科学、工业过程分析或消费产品中的大批量应用。然而，随着底层光子集成电路（PIC）的成熟度提高，可大规模部署传感器的系统级方面变得越来越重要。这些方面包括，例如，可以在受控实验室环境之外运行的稳健系统概念，以及可以基于低成本光源实现的读出方案，而无需科学演示中通常使用的台式可调谐激光器。因此，本教程的目标是提供一个整体系统模型，使我们能够在可大规模部署的小型化系统的严格限制下更好地理解和定量基准不同相敏光子传感器概念的可行性和性能。具体来说，我们解释并制定了一个普遍适用的理论框架，可以对整个信号链进行定量可靠的端到端分析。在此框架的基础上，我们确定并解释了系统最重要的技术参数，包括光子传感器电路、光源和探测器，以及读出和控制方案。我们量化并比较了可实现的性能以及与基于马赫-曾德干涉仪 (MZI) 或高 Q 光学环形谐振器 (RR) 的特定传感器结构相关的限制，并通过为传感器概念制定设计指南来浓缩我们的发现。作为一个特别有吸引力的例子，我们讨论了基于 MZI 的传感器实现，它依赖于垂直腔表面发射激光器 (VCSEL) 作为高能效低成本光源，并结合简单而强大的读出和控制方案。与基于 RR 的传感器实现相比，MZI 可以抵抗激光频率噪声，但代价是灵敏度稍低，占地面积适度增加。为了促进我们模型的应用，我们提供了一个基于 MATLAB 的应用程序，该应用程序可视化底层物理原理，并且可以轻松用于估计特定传感器系统可实现的性能。系统级设计考虑因素还通过对成功实施传感器系统非常重要的其他方面的概述进行补充，例如底层波导的设计、光子系统组装概念和分析物处理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&lt;jats:p&gt;Photonic integration has seen tremendous progress over the previous decade, and several integration platforms have reached industrial maturity. This evolution has prepared the ground for miniaturized photonic sensors that lend themselves to efficient analysis of gaseous and liquid media, exploiting large interactions lengths of guided light with surrounding analytes, possibly mediated by chemically functionalized waveguide surfaces. Among the various sensor concepts, phase-sensitive approaches are particularly attractive: offering a flexible choice of the operation wavelength, these schemes are amenable to large-scale integration on mature technology platforms such as silicon photonics or silicon nitride (&lt;jats:inline-formula&gt;</w:t>
        <w:br/>
        <w:t xml:space="preserve">      &lt;mml:math xmlns:mml="http://www.w3.org/1998/Math/MathML" display="inline"&gt;</w:t>
        <w:br/>
        <w:tab/>
        <w:t>&lt;mml:mrow class="MJX-TeXAtom-ORD"&gt;</w:t>
        <w:br/>
        <w:tab/>
        <w:t xml:space="preserve">  &lt;mml:msub&gt;</w:t>
        <w:br/>
        <w:tab/>
        <w:t xml:space="preserve">    &lt;mml:mrow class="MJX-TeXAtom-ORD"&gt;</w:t>
        <w:br/>
        <w:tab/>
        <w:t xml:space="preserve">      &lt;mml:mrow class="MJX-TeXAtom-ORD"&gt;</w:t>
        <w:br/>
        <w:tab/>
        <w:tab/>
        <w:t>&lt;mml:mi mathvariant="normal"&gt;S&lt;/mml:mi&gt;</w:t>
        <w:br/>
        <w:tab/>
        <w:tab/>
        <w:t>&lt;mml:mi mathvariant="normal"&gt;i&lt;/mml:mi&gt;</w:t>
        <w:br/>
        <w:tab/>
        <w:t xml:space="preserve">      &lt;/mml:mrow&gt;</w:t>
        <w:br/>
        <w:tab/>
        <w:t xml:space="preserve">    &lt;/mml:mrow&gt;</w:t>
        <w:br/>
        <w:tab/>
        <w:t xml:space="preserve">    &lt;mml:mn&gt;3&lt;/mml:mn&gt;</w:t>
        <w:br/>
        <w:tab/>
        <w:t xml:space="preserve">  &lt;/mml:msub&gt;</w:t>
        <w:br/>
        <w:tab/>
        <w:t>&lt;/mml:mrow&gt;</w:t>
        <w:br/>
        <w:tab/>
        <w:t>&lt;mml:mrow class="MJX-TeXAtom-ORD"&gt;</w:t>
        <w:br/>
        <w:tab/>
        <w:t xml:space="preserve">  &lt;mml:msub&gt;</w:t>
        <w:br/>
        <w:tab/>
        <w:t xml:space="preserve">    &lt;mml:mrow class="MJX-TeXAtom-ORD"&gt;</w:t>
        <w:br/>
        <w:tab/>
        <w:t xml:space="preserve">      &lt;mml:mrow class="MJX-TeXAtom-ORD"&gt;</w:t>
        <w:br/>
        <w:tab/>
        <w:tab/>
        <w:t>&lt;mml:mi mathvariant="normal"&gt;N&lt;/mml:mi&gt;</w:t>
        <w:br/>
        <w:tab/>
        <w:t xml:space="preserve">      &lt;/mml:mrow&gt;</w:t>
        <w:br/>
        <w:tab/>
        <w:t xml:space="preserve">    &lt;/mml:mrow&gt;</w:t>
        <w:br/>
        <w:tab/>
        <w:t xml:space="preserve">    &lt;mml:mn&gt;4&lt;/mml:mn&gt;</w:t>
        <w:br/>
        <w:tab/>
        <w:t xml:space="preserve">  &lt;/mml:msub&gt;</w:t>
        <w:br/>
        <w:tab/>
        <w:t>&lt;/mml:mrow&gt;</w:t>
        <w:br/>
        <w:t xml:space="preserve">      &lt;/mml:math&gt;</w:t>
        <w:br/>
        <w:t xml:space="preserve">    &lt;/jats:inline-formula&gt;) that have been developed in the context of tele- and data-communication applications. This paves the path toward miniaturized and robust sensor systems that offer outstanding scalability and that are perfectly suited for high-volume applications in life sciences, industrial process analytics, or consumer products. However, as the maturity of the underlying photonic integrated circuits (PICs) increases, system-level aspects of mass-deployable sensors gain importance. These aspects include, e.g.,  robust system concepts that can be operated outside controlled laboratory environments as well as readout schemes that can be implemented based on low-cost light sources, without the need for benchtop-type tunable lasers as typically used in scientific demonstrations. It is, thus, the goal of this tutorial to provide a holistic system model that allows us to better understand and to quantitatively benchmark the viability and performance of different phase-sensitive photonic sensor concepts under the stringent limitations of mass-deployable miniaturized systems. Specifically, we explain and formulate a generally applicable theoretical framework that allows for a quantitatively reliable end-to-end analysis of the overall signal chain. Building upon this framework, we identify and explain the most important technical parameters of the system, comprising the photonic sensor circuit, the light source, and the detector, as well as the readout and control scheme. We quantify and compare the achievable performance and the limitations that are associated with specific sensor structures based on Mach–Zehnder interferometers (MZIs) or high-Q optical ring resonators (RRs), and we condense our findings by formulating design guidelines both for sensor concepts. As a particularly attractive example, we discuss an MZI-based sensor implementation, relying on a vertical-cavity surface-emitting laser (VCSEL) as a power-efficient low-cost light source in combination with a simple and robust readout and control  scheme. In contrast to RR-based sensor implementations, MZIs can be resilient to laser frequency noise, at the cost of a slightly lower sensitivity and a moderately increased footprint. To facilitate the application of our model, we provide a MATLAB-based application that visualizes the underlying physical principles and that can be readily used to estimate the achievable performance of a specific sensor system. The system-level design considerations are complemented by an overview of additional aspects that are important for successful sensor system implementation such as the design of the underlying waveguides, photonic system assembly concepts, and schemes for analyte handling.&lt;/jats:p&gt;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非成像光学：勘误表</w:t>
      </w:r>
    </w:p>
    <w:p>
      <w:r>
        <w:rPr>
          <w:rFonts w:ascii="Times New Roman" w:hAnsi="Times New Roman" w:eastAsia="宋体"/>
          <w:b/>
          <w:color w:val="003264"/>
          <w:sz w:val="24"/>
        </w:rPr>
        <w:t>Nonimaging optics: erratum</w:t>
      </w:r>
    </w:p>
    <w:p>
      <w:r>
        <w:rPr>
          <w:rFonts w:ascii="Times New Roman" w:hAnsi="Times New Roman" w:eastAsia="宋体"/>
          <w:sz w:val="21"/>
        </w:rPr>
        <w:t>作者: Roland Winston, Lun Jiang, Melissa Ricketts</w:t>
        <w:br/>
      </w:r>
      <w:r>
        <w:rPr>
          <w:rFonts w:ascii="Times New Roman" w:hAnsi="Times New Roman" w:eastAsia="宋体"/>
          <w:sz w:val="21"/>
        </w:rPr>
        <w:t xml:space="preserve">时间: 2021-08-02 | </w:t>
      </w:r>
      <w:r>
        <w:t xml:space="preserve">链接: </w:t>
      </w:r>
      <w:hyperlink r:id="rId1390">
        <w:r>
          <w:rPr>
            <w:rFonts w:ascii="Times New Roman" w:hAnsi="Times New Roman" w:eastAsia="宋体"/>
            <w:color w:val="0000FF"/>
            <w:sz w:val="21"/>
            <w:u w:val="single"/>
          </w:rPr>
          <w:t>https://doi.org/10.1364/aop.431205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我们提出一个勘误表来纠正</w:t>
        <w:br/>
        <w:t xml:space="preserve">                    &lt;jats:斜体&gt;x&lt;/jats:斜体&gt;</w:t>
        <w:br/>
        <w:t xml:space="preserve">                    ,</w:t>
        <w:br/>
        <w:t xml:space="preserve">                    &lt;jats:斜体&gt;z&lt;/jats:斜体&gt;</w:t>
        <w:br/>
        <w:t xml:space="preserve">                    图中的标签。 6和7来自</w:t>
        <w:br/>
        <w:t xml:space="preserve">                    &lt;jats：混合引用出版物类型=“期刊”&gt;</w:t>
        <w:br/>
        <w:t xml:space="preserve">                      &lt;jats:source&gt;高级。选择。</w:t>
        <w:br/>
        <w:tab/>
        <w:tab/>
        <w:tab/>
        <w:tab/>
        <w:tab/>
        <w:t>光子。&lt;/jats:来源&gt;</w:t>
        <w:br/>
        <w:t xml:space="preserve">                      &lt;贾茨：卷&gt; 10 &lt;/贾茨：卷&gt;</w:t>
        <w:br/>
        <w:t xml:space="preserve">                      ,</w:t>
        <w:br/>
        <w:t xml:space="preserve">                      &lt;贾茨：fpage&gt;484&lt;/贾茨：fpage&gt;</w:t>
        <w:br/>
        <w:t xml:space="preserve">                      （</w:t>
        <w:br/>
        <w:t xml:space="preserve">                      &lt;jats:year&gt;2018&lt;/jats:year&gt;</w:t>
        <w:br/>
        <w:t xml:space="preserve">                      ）</w:t>
        <w:br/>
        <w:t xml:space="preserve">                      &lt;jats:pub-id pub-id-type="doi"&gt;10.1364/AOP.10.000484&lt;/jats:pub-id&gt;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erratum to correct the</w:t>
        <w:br/>
        <w:t xml:space="preserve">                    &lt;jats:italic&gt;x&lt;/jats:italic&gt;</w:t>
        <w:br/>
        <w:t xml:space="preserve">                    ,</w:t>
        <w:br/>
        <w:t xml:space="preserve">                    &lt;jats:italic&gt;z&lt;/jats:italic&gt;</w:t>
        <w:br/>
        <w:t xml:space="preserve">                    labels in Figs. 6 and 7 from</w:t>
        <w:br/>
        <w:t xml:space="preserve">                    &lt;jats:mixed-citation publication-type="journal"&gt;</w:t>
        <w:br/>
        <w:t xml:space="preserve">                      &lt;jats:source&gt;Adv. Opt.</w:t>
        <w:br/>
        <w:tab/>
        <w:tab/>
        <w:tab/>
        <w:tab/>
        <w:tab/>
        <w:t>Photon.&lt;/jats:source&gt;</w:t>
        <w:br/>
        <w:t xml:space="preserve">                      &lt;jats:volume&gt;10&lt;/jats:volume&gt;</w:t>
        <w:br/>
        <w:t xml:space="preserve">                      ,</w:t>
        <w:br/>
        <w:t xml:space="preserve">                      &lt;jats:fpage&gt;484&lt;/jats:fpage&gt;</w:t>
        <w:br/>
        <w:t xml:space="preserve">                      (</w:t>
        <w:br/>
        <w:t xml:space="preserve">                      &lt;jats:year&gt;2018&lt;/jats:year&gt;</w:t>
        <w:br/>
        <w:t xml:space="preserve">                      )</w:t>
        <w:br/>
        <w:t xml:space="preserve">                      &lt;jats:pub-id pub-id-type="doi"&gt;10.1364/AOP.10.000484&lt;/jats:pub-id&gt;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全介电热纳光子学</w:t>
      </w:r>
    </w:p>
    <w:p>
      <w:r>
        <w:rPr>
          <w:rFonts w:ascii="Times New Roman" w:hAnsi="Times New Roman" w:eastAsia="宋体"/>
          <w:b/>
          <w:color w:val="003264"/>
          <w:sz w:val="24"/>
        </w:rPr>
        <w:t>All-dielectric thermonanophotonics</w:t>
      </w:r>
    </w:p>
    <w:p>
      <w:r>
        <w:rPr>
          <w:rFonts w:ascii="Times New Roman" w:hAnsi="Times New Roman" w:eastAsia="宋体"/>
          <w:sz w:val="21"/>
        </w:rPr>
        <w:t>作者: George P. Zograf, Mihail I. Petrov, Sergey V. Makarov, Yuri S. Kivshar</w:t>
        <w:br/>
      </w:r>
      <w:r>
        <w:rPr>
          <w:rFonts w:ascii="Times New Roman" w:hAnsi="Times New Roman" w:eastAsia="宋体"/>
          <w:sz w:val="21"/>
        </w:rPr>
        <w:t xml:space="preserve">时间: 2021-09-20 | </w:t>
      </w:r>
      <w:r>
        <w:t xml:space="preserve">链接: </w:t>
      </w:r>
      <w:hyperlink r:id="rId1391">
        <w:r>
          <w:rPr>
            <w:rFonts w:ascii="Times New Roman" w:hAnsi="Times New Roman" w:eastAsia="宋体"/>
            <w:color w:val="0000FF"/>
            <w:sz w:val="21"/>
            <w:u w:val="single"/>
          </w:rPr>
          <w:t>https://doi.org/10.1364/aop.426047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&lt;jats:p&gt;纳米光子学是现代光学的一个重要分支</w:t>
        <w:br/>
        <w:tab/>
        <w:tab/>
        <w:tab/>
        <w:tab/>
        <w:tab/>
        <w:t>纳米尺度的光与物质相互作用。纳米粒子可以表现出</w:t>
        <w:br/>
        <w:tab/>
        <w:tab/>
        <w:tab/>
        <w:tab/>
        <w:tab/>
        <w:t>在光照射下，光吸收增强，变成</w:t>
        <w:br/>
        <w:tab/>
        <w:tab/>
        <w:tab/>
        <w:tab/>
        <w:tab/>
        <w:t>可以精确控制的纳米级热源</w:t>
        <w:br/>
        <w:tab/>
        <w:tab/>
        <w:tab/>
        <w:tab/>
        <w:tab/>
        <w:t>被操纵。对于金属纳米粒子，已经研究了这种效应</w:t>
        <w:br/>
        <w:tab/>
        <w:tab/>
        <w:tab/>
        <w:tab/>
        <w:tab/>
        <w:t>在&lt;jats:italictoggle="yes"&gt;热等离子学&lt;/jats:italic&gt;的框架内，</w:t>
        <w:br/>
        <w:tab/>
        <w:tab/>
        <w:tab/>
        <w:tab/>
        <w:tab/>
        <w:t>与等离激元本身类似，它也有许多局限性。</w:t>
        <w:br/>
        <w:tab/>
        <w:tab/>
        <w:tab/>
        <w:tab/>
        <w:tab/>
        <w:t>最近出现的&lt;jats:italictoggle="yes"&gt;全电介质谐振</w:t>
        <w:br/>
        <w:tab/>
        <w:tab/>
        <w:tab/>
        <w:tab/>
        <w:tab/>
        <w:t>纳米光子学&lt;/jats:italic&gt;与光感应电有关</w:t>
        <w:br/>
        <w:tab/>
        <w:tab/>
        <w:tab/>
        <w:tab/>
        <w:tab/>
        <w:t>和磁米氏共振，这个领域发展非常迅速</w:t>
        <w:br/>
        <w:tab/>
        <w:tab/>
        <w:tab/>
        <w:tab/>
        <w:tab/>
        <w:t>过去十年。因此，热等离子体技术正在被</w:t>
        <w:br/>
        <w:tab/>
        <w:tab/>
        <w:tab/>
        <w:tab/>
        <w:tab/>
        <w:t>辅以 &lt;jats:italictoggle="yes"&gt;全电介质</w:t>
        <w:br/>
        <w:tab/>
        <w:tab/>
        <w:tab/>
        <w:tab/>
        <w:tab/>
        <w:t>热纳光子学&lt;/jats:italic&gt;具有许多重要的应用，例如</w:t>
        <w:br/>
        <w:tab/>
        <w:tab/>
        <w:tab/>
        <w:tab/>
        <w:tab/>
        <w:t>光热癌症治疗、药物和基因传递、纳米化学、</w:t>
        <w:br/>
        <w:tab/>
        <w:tab/>
        <w:tab/>
        <w:tab/>
        <w:tab/>
        <w:t>和光热成像。本综述旨在介绍这一新的</w:t>
        <w:br/>
        <w:tab/>
        <w:tab/>
        <w:tab/>
        <w:tab/>
        <w:tab/>
        <w:t>非等离子体纳米光子学领域并讨论相关热学</w:t>
        <w:br/>
        <w:tab/>
        <w:tab/>
        <w:tab/>
        <w:tab/>
        <w:tab/>
        <w:t>纳米级诱导过程。&lt;/jats:p&gt;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&lt;jats:p&gt;Nanophotonics is an important branch of modern optics dealing with</w:t>
        <w:br/>
        <w:tab/>
        <w:tab/>
        <w:tab/>
        <w:tab/>
        <w:tab/>
        <w:t>light–matter interaction at the nanoscale. Nanoparticles can exhibit</w:t>
        <w:br/>
        <w:tab/>
        <w:tab/>
        <w:tab/>
        <w:tab/>
        <w:tab/>
        <w:t>enhanced light absorption under illumination by light, and they become</w:t>
        <w:br/>
        <w:tab/>
        <w:tab/>
        <w:tab/>
        <w:tab/>
        <w:tab/>
        <w:t>nanoscale sources of heat that can be precisely controlled and</w:t>
        <w:br/>
        <w:tab/>
        <w:tab/>
        <w:tab/>
        <w:tab/>
        <w:tab/>
        <w:t>manipulated. For metal nanoparticles, such effects have been studied</w:t>
        <w:br/>
        <w:tab/>
        <w:tab/>
        <w:tab/>
        <w:tab/>
        <w:tab/>
        <w:t>in the framework of &lt;jats:italic toggle="yes"&gt;thermoplasmonics&lt;/jats:italic&gt;,</w:t>
        <w:br/>
        <w:tab/>
        <w:tab/>
        <w:tab/>
        <w:tab/>
        <w:tab/>
        <w:t>which, similar to plasmonics itself, has a number of limitations.</w:t>
        <w:br/>
        <w:tab/>
        <w:tab/>
        <w:tab/>
        <w:tab/>
        <w:tab/>
        <w:t>Recently emerged &lt;jats:italic toggle="yes"&gt;all-dielectric resonant</w:t>
        <w:br/>
        <w:tab/>
        <w:tab/>
        <w:tab/>
        <w:tab/>
        <w:tab/>
        <w:t>nanophotonics&lt;/jats:italic&gt; is associated with optically induced electric</w:t>
        <w:br/>
        <w:tab/>
        <w:tab/>
        <w:tab/>
        <w:tab/>
        <w:tab/>
        <w:t>and magnetic Mie resonances, and this field hasdeveloped very rapidly</w:t>
        <w:br/>
        <w:tab/>
        <w:tab/>
        <w:tab/>
        <w:tab/>
        <w:tab/>
        <w:t>over the past decade. As a result, thermoplasmonics is being</w:t>
        <w:br/>
        <w:tab/>
        <w:tab/>
        <w:tab/>
        <w:tab/>
        <w:tab/>
        <w:t>complemented by &lt;jats:italic toggle="yes"&gt;all-dielectric</w:t>
        <w:br/>
        <w:tab/>
        <w:tab/>
        <w:tab/>
        <w:tab/>
        <w:tab/>
        <w:t>thermonanophotonics&lt;/jats:italic&gt; with many important applications such as</w:t>
        <w:br/>
        <w:tab/>
        <w:tab/>
        <w:tab/>
        <w:tab/>
        <w:tab/>
        <w:t>photothermal cancer therapy, drug and gene delivery, nanochemistry,</w:t>
        <w:br/>
        <w:tab/>
        <w:tab/>
        <w:tab/>
        <w:tab/>
        <w:tab/>
        <w:t>and photothermal imaging. This review paper aims to introduce this new</w:t>
        <w:br/>
        <w:tab/>
        <w:tab/>
        <w:tab/>
        <w:tab/>
        <w:tab/>
        <w:t>field of non-plasmonic nanophotonics and discuss associated thermally</w:t>
        <w:br/>
        <w:tab/>
        <w:tab/>
        <w:tab/>
        <w:tab/>
        <w:tab/>
        <w:t>induced processes at the nanoscale.&lt;/jats:p&gt;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高维信息光学的光学角动量的纳米光子操纵</w:t>
      </w:r>
    </w:p>
    <w:p>
      <w:r>
        <w:rPr>
          <w:rFonts w:ascii="Times New Roman" w:hAnsi="Times New Roman" w:eastAsia="宋体"/>
          <w:b/>
          <w:color w:val="003264"/>
          <w:sz w:val="24"/>
        </w:rPr>
        <w:t>Nanophotonic manipulation of optical angular momentum for high-dimensional information optics</w:t>
      </w:r>
    </w:p>
    <w:p>
      <w:r>
        <w:rPr>
          <w:rFonts w:ascii="Times New Roman" w:hAnsi="Times New Roman" w:eastAsia="宋体"/>
          <w:sz w:val="21"/>
        </w:rPr>
        <w:t>作者: Xinyuan Fang, Haoran Ren, Keyao Li, Haitao Luan, Yilin Hua, Qiming Zhang, Xi Chen, Min Gu</w:t>
        <w:br/>
      </w:r>
      <w:r>
        <w:rPr>
          <w:rFonts w:ascii="Times New Roman" w:hAnsi="Times New Roman" w:eastAsia="宋体"/>
          <w:sz w:val="21"/>
        </w:rPr>
        <w:t xml:space="preserve">时间: 2021-12-01 | </w:t>
      </w:r>
      <w:r>
        <w:t xml:space="preserve">链接: </w:t>
      </w:r>
      <w:hyperlink r:id="rId1392">
        <w:r>
          <w:rPr>
            <w:rFonts w:ascii="Times New Roman" w:hAnsi="Times New Roman" w:eastAsia="宋体"/>
            <w:color w:val="0000FF"/>
            <w:sz w:val="21"/>
            <w:u w:val="single"/>
          </w:rPr>
          <w:t>https://doi.org/10.1364/aop.414320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在信息技术时代发挥着至关重要的作用，促进了信息光学的飞速发展。对高容量光学器件不断增长的需求促使使用光的物理正交维度进行光复用。纳米技术的最新进展主要源于功能化纳米材料和强大的纳米制造工具，通过实现超高容量信息技术，推动了光学多路复用和纳米光子学（纳米级光及其与纳米结构相互作用的研究）的融合。本综述旨在介绍涉及角动量（AM）的信息光学的新兴概念及其在纳米光子器件中的实现。首先，将回顾以前关于纳米结构操纵自旋角动量（SAM）和轨道角动量（OAM）的研究。然后我们总结了超表面平台上的SAM复用技术。我们特别详细总结了我们在信息光学领域的最新进展，包括OAM全息技术和片上AM复用技术。最后，将给出这一新兴领域与光学人工智能（AI）结合的视角。&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&lt;jats:p&gt;Light has played a crucial role in the age of information technology and has facilitated the soaring development of information optics. The ever-increasing demand for high-capacity optical devices has prompted the use of physically orthogonal dimensions of light for optical multiplexing. Recent advances in nanotechnology, mainly stemming from functionalized nanomaterials and powerful nanofabrication tools, have propelled the fusion of optical multiplexing and nanophotonics (the study of light at nanoscale and of its interactions with nanostructures) by enabling ultrahigh-capacity information technology. This review aims to introduce the emerging concept of angular momentum (AM)-involved information optics and its implementation in nanophotonic devices. First, previous researches on the manipulation of spin angular momentum (SAM) and orbital angular momentum (OAM) by nanostructures will be reviewed. We then summarize the SAM multiplexing technology on the platform of metasurfaces. Particularly, we elaborately summarize our recent progress in the area of information optics, including OAM holography and on-chip AM multiplexing technology. Finally, a perspective in the combination of this emerging field with optical artificial intelligence (AI) will be given.&lt;/jats:p&gt;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使用拟正规模式对电磁谐振器进行建模：勘误表</w:t>
      </w:r>
    </w:p>
    <w:p>
      <w:r>
        <w:rPr>
          <w:rFonts w:ascii="Times New Roman" w:hAnsi="Times New Roman" w:eastAsia="宋体"/>
          <w:b/>
          <w:color w:val="003264"/>
          <w:sz w:val="24"/>
        </w:rPr>
        <w:t>Modeling electromagnetic resonators using quasinormal modes: Erratum</w:t>
      </w:r>
    </w:p>
    <w:p>
      <w:r>
        <w:rPr>
          <w:rFonts w:ascii="Times New Roman" w:hAnsi="Times New Roman" w:eastAsia="宋体"/>
          <w:sz w:val="21"/>
        </w:rPr>
        <w:t>作者: Philip Trøst Kristensen, Kathrin Herrmann, Francesco Intravaia, Kurt Busch</w:t>
        <w:br/>
      </w:r>
      <w:r>
        <w:rPr>
          <w:rFonts w:ascii="Times New Roman" w:hAnsi="Times New Roman" w:eastAsia="宋体"/>
          <w:sz w:val="21"/>
        </w:rPr>
        <w:t xml:space="preserve">时间: 2021-12-03 | </w:t>
      </w:r>
      <w:r>
        <w:t xml:space="preserve">链接: </w:t>
      </w:r>
      <w:hyperlink r:id="rId1393">
        <w:r>
          <w:rPr>
            <w:rFonts w:ascii="Times New Roman" w:hAnsi="Times New Roman" w:eastAsia="宋体"/>
            <w:color w:val="0000FF"/>
            <w:sz w:val="21"/>
            <w:u w:val="single"/>
          </w:rPr>
          <w:t>https://doi.org/10.1364/aop.446675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我们对方程进行修正。 (42) 在</w:t>
        <w:br/>
        <w:t xml:space="preserve">                    &lt;jats：混合引用出版物类型=“期刊”&gt;</w:t>
        <w:br/>
        <w:t xml:space="preserve">                      &lt;jats:source&gt;高级。选择。光子。&lt;/jats:来源&gt;</w:t>
        <w:br/>
        <w:t xml:space="preserve">                      &lt;贾茨：卷&gt; 12 &lt;/贾茨：卷&gt;</w:t>
        <w:br/>
        <w:t xml:space="preserve">                      ,</w:t>
        <w:br/>
        <w:t xml:space="preserve">                      &lt;jats:fpage&gt;612&lt;/jats:fpage&gt;</w:t>
        <w:br/>
        <w:t xml:space="preserve">                      （</w:t>
        <w:br/>
        <w:t xml:space="preserve">                      &lt;jats:year&gt;2020&lt;/jats:year&gt;</w:t>
        <w:br/>
        <w:t xml:space="preserve">                      ）</w:t>
        <w:br/>
        <w:t xml:space="preserve">                      &lt;jats:pub-id pub-id-type="coden"&gt;AOPAC7&lt;/jats:pub-id&gt;</w:t>
        <w:br/>
        <w:t xml:space="preserve">                      &lt;jats:issn&gt;1943-8206&lt;/jats:issn&gt;</w:t>
        <w:br/>
        <w:t xml:space="preserve">                      &lt;jats:pub-id pub-id-type="doi"&gt;10.1364/AOP.377940&lt;/jats:pub-id&gt;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correction to Eq. (42) in</w:t>
        <w:br/>
        <w:t xml:space="preserve">                    &lt;jats:mixed-citation publication-type="journal"&gt;</w:t>
        <w:br/>
        <w:t xml:space="preserve">                      &lt;jats:source&gt;Adv. Opt. Photon.&lt;/jats:source&gt;</w:t>
        <w:br/>
        <w:t xml:space="preserve">                      &lt;jats:volume&gt;12&lt;/jats:volume&gt;</w:t>
        <w:br/>
        <w:t xml:space="preserve">                      ,</w:t>
        <w:br/>
        <w:t xml:space="preserve">                      &lt;jats:fpage&gt;612&lt;/jats:fpage&gt;</w:t>
        <w:br/>
        <w:t xml:space="preserve">                      (</w:t>
        <w:br/>
        <w:t xml:space="preserve">                      &lt;jats:year&gt;2020&lt;/jats:year&gt;</w:t>
        <w:br/>
        <w:t xml:space="preserve">                      )</w:t>
        <w:br/>
        <w:t xml:space="preserve">                      &lt;jats:pub-id pub-id-type="coden"&gt;AOPAC7&lt;/jats:pub-id&gt;</w:t>
        <w:br/>
        <w:t xml:space="preserve">                      &lt;jats:issn&gt;1943-8206&lt;/jats:issn&gt;</w:t>
        <w:br/>
        <w:t xml:space="preserve">                      &lt;jats:pub-id pub-id-type="doi"&gt;10.1364/AOP.377940&lt;/jats:pub-id&gt;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衍射光学和超表面中的偏振</w:t>
      </w:r>
    </w:p>
    <w:p>
      <w:r>
        <w:rPr>
          <w:rFonts w:ascii="Times New Roman" w:hAnsi="Times New Roman" w:eastAsia="宋体"/>
          <w:b/>
          <w:color w:val="003264"/>
          <w:sz w:val="24"/>
        </w:rPr>
        <w:t>Polarization in diffractive optics and metasurfaces</w:t>
      </w:r>
    </w:p>
    <w:p>
      <w:r>
        <w:rPr>
          <w:rFonts w:ascii="Times New Roman" w:hAnsi="Times New Roman" w:eastAsia="宋体"/>
          <w:sz w:val="21"/>
        </w:rPr>
        <w:t>作者: Noah A. Rubin, Zhujun Shi, Federico Capasso</w:t>
        <w:br/>
      </w:r>
      <w:r>
        <w:rPr>
          <w:rFonts w:ascii="Times New Roman" w:hAnsi="Times New Roman" w:eastAsia="宋体"/>
          <w:sz w:val="21"/>
        </w:rPr>
        <w:t xml:space="preserve">时间: 2022-01-03 | </w:t>
      </w:r>
      <w:r>
        <w:t xml:space="preserve">链接: </w:t>
      </w:r>
      <w:hyperlink r:id="rId1394">
        <w:r>
          <w:rPr>
            <w:rFonts w:ascii="Times New Roman" w:hAnsi="Times New Roman" w:eastAsia="宋体"/>
            <w:color w:val="0000FF"/>
            <w:sz w:val="21"/>
            <w:u w:val="single"/>
          </w:rPr>
          <w:t>https://doi.org/10.1364/aop.439986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偏振，即光的电场矢量所追踪的路径，出现在光学的所有领域。近几十年来，各种技术已经能够在光频率下精确控制光的偏振态，甚至是在亚波长范围内。在这篇综述中，我们对偏振光学的基础知识进行了全面、高水平的回顾，并详细介绍了如何使用琼斯微积分与傅立叶光学一起分析、分类和比较这些光学元件。我们对该领域的多个技术和研究领域的工作进行了回顾，包括光学超表面的最新发展。这篇综述统一了关于空间变化偏振光学的大量工作，可能会引起光学研究人员和光学系统设计者的兴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&lt;jats:p&gt;Polarization, the path traced by light’s electric field vector, appears in all areas of optics. In recent decades, various technologies have enabled the precise control of light’s polarization state, even on a subwavelength scale, at optical frequencies. In this review, we provide a thorough, high-level review of the fundamentals of polarization optics and detail how the Jones calculus, alongside Fourier optics, can be used to analyze, classify, and compare these optical elements. We provide a review of work in this area across multiple technologies and research areas, including recent developments in optical metasurfaces. This review unifies a large body of work on spatially varying polarization optics and may be of interest to both researchers in optics and designers of optical systems more generally.&lt;/jats:p&gt;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全电介质热纳光子学：出版商注</w:t>
      </w:r>
    </w:p>
    <w:p>
      <w:r>
        <w:rPr>
          <w:rFonts w:ascii="Times New Roman" w:hAnsi="Times New Roman" w:eastAsia="宋体"/>
          <w:b/>
          <w:color w:val="003264"/>
          <w:sz w:val="24"/>
        </w:rPr>
        <w:t>All-dielectric thermonanophotonics: publisher’s note</w:t>
      </w:r>
    </w:p>
    <w:p>
      <w:r>
        <w:rPr>
          <w:rFonts w:ascii="Times New Roman" w:hAnsi="Times New Roman" w:eastAsia="宋体"/>
          <w:sz w:val="21"/>
        </w:rPr>
        <w:t>作者: George P. Zograf, Mihail I. Petrov, Sergey V. Makarov, Yuri S. Kivshar</w:t>
        <w:br/>
      </w:r>
      <w:r>
        <w:rPr>
          <w:rFonts w:ascii="Times New Roman" w:hAnsi="Times New Roman" w:eastAsia="宋体"/>
          <w:sz w:val="21"/>
        </w:rPr>
        <w:t xml:space="preserve">时间: 2021-12-15 | </w:t>
      </w:r>
      <w:r>
        <w:t xml:space="preserve">链接: </w:t>
      </w:r>
      <w:hyperlink r:id="rId1395">
        <w:r>
          <w:rPr>
            <w:rFonts w:ascii="Times New Roman" w:hAnsi="Times New Roman" w:eastAsia="宋体"/>
            <w:color w:val="0000FF"/>
            <w:sz w:val="21"/>
            <w:u w:val="single"/>
          </w:rPr>
          <w:t>https://doi.org/10.1364/aop.450818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本出版商的说明包含对</w:t>
        <w:br/>
        <w:t xml:space="preserve">                    &lt;jats：混合引用出版物类型=“期刊”&gt;</w:t>
        <w:br/>
        <w:t xml:space="preserve">                      &lt;jats:source&gt;高级。选择。光子。&lt;/jats:来源&gt;</w:t>
        <w:br/>
        <w:t xml:space="preserve">                      &lt;贾茨：卷&gt; 13 &lt;/贾茨：卷&gt;</w:t>
        <w:br/>
        <w:t xml:space="preserve">                      ,</w:t>
        <w:br/>
        <w:t xml:space="preserve">                      &lt;jats:fpage&gt;643&lt;/jats:fpage&gt;</w:t>
        <w:br/>
        <w:t xml:space="preserve">                      （</w:t>
        <w:br/>
        <w:t xml:space="preserve">                      &lt;jats:year&gt;2021&lt;/jats:year&gt;</w:t>
        <w:br/>
        <w:t xml:space="preserve">                      ）</w:t>
        <w:br/>
        <w:t xml:space="preserve">                      &lt;jats:pub-id pub-id-type="doi"&gt;10.1364/AOP.426047&lt;/jats:pub-id&gt;</w:t>
        <w:br/>
        <w:t xml:space="preserve">                    &lt;/jats：混合引用&gt;</w:t>
        <w:br/>
        <w:t xml:space="preserve">                    。</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publisher’s note contains a correction to</w:t>
        <w:br/>
        <w:t xml:space="preserve">                    &lt;jats:mixed-citation publication-type="journal"&gt;</w:t>
        <w:br/>
        <w:t xml:space="preserve">                      &lt;jats:source&gt;Adv. Opt. Photon.&lt;/jats:source&gt;</w:t>
        <w:br/>
        <w:t xml:space="preserve">                      &lt;jats:volume&gt;13&lt;/jats:volume&gt;</w:t>
        <w:br/>
        <w:t xml:space="preserve">                      ,</w:t>
        <w:br/>
        <w:t xml:space="preserve">                      &lt;jats:fpage&gt;643&lt;/jats:fpage&gt;</w:t>
        <w:br/>
        <w:t xml:space="preserve">                      (</w:t>
        <w:br/>
        <w:t xml:space="preserve">                      &lt;jats:year&gt;2021&lt;/jats:year&gt;</w:t>
        <w:br/>
        <w:t xml:space="preserve">                      )</w:t>
        <w:br/>
        <w:t xml:space="preserve">                      &lt;jats:pub-id pub-id-type="doi"&gt;10.1364/AOP.426047&lt;/jats:pub-id&gt;</w:t>
        <w:br/>
        <w:t xml:space="preserve">                    &lt;/jats:mixed-citation&gt;</w:t>
        <w:br/>
        <w:t xml:space="preserve">                    .</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模分和空分光纤传感器</w:t>
      </w:r>
    </w:p>
    <w:p>
      <w:r>
        <w:rPr>
          <w:rFonts w:ascii="Times New Roman" w:hAnsi="Times New Roman" w:eastAsia="宋体"/>
          <w:b/>
          <w:color w:val="003264"/>
          <w:sz w:val="24"/>
        </w:rPr>
        <w:t>Mode-division and spatial-division optical fiber sensors</w:t>
      </w:r>
    </w:p>
    <w:p>
      <w:r>
        <w:rPr>
          <w:rFonts w:ascii="Times New Roman" w:hAnsi="Times New Roman" w:eastAsia="宋体"/>
          <w:sz w:val="21"/>
        </w:rPr>
        <w:t>作者: Christophe Caucheteur, Joel Villatoro, Fu Liu, Médéric Loyez, Tuan Guo, Jacques Albert</w:t>
        <w:br/>
      </w:r>
      <w:r>
        <w:rPr>
          <w:rFonts w:ascii="Times New Roman" w:hAnsi="Times New Roman" w:eastAsia="宋体"/>
          <w:sz w:val="21"/>
        </w:rPr>
        <w:t xml:space="preserve">时间: 2022-03-08 | </w:t>
      </w:r>
      <w:r>
        <w:t xml:space="preserve">链接: </w:t>
      </w:r>
      <w:hyperlink r:id="rId1396">
        <w:r>
          <w:rPr>
            <w:rFonts w:ascii="Times New Roman" w:hAnsi="Times New Roman" w:eastAsia="宋体"/>
            <w:color w:val="0000FF"/>
            <w:sz w:val="21"/>
            <w:u w:val="single"/>
          </w:rPr>
          <w:t>https://doi.org/10.1364/aop.444261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&lt;jats:p&gt;本文的目的是对</w:t>
        <w:br/>
        <w:tab/>
        <w:tab/>
        <w:tab/>
        <w:tab/>
        <w:tab/>
        <w:t>模分和空分光纤传感器，主要</w:t>
        <w:br/>
        <w:tab/>
        <w:tab/>
        <w:tab/>
        <w:tab/>
        <w:tab/>
        <w:t>包括干涉仪和先进的光纤光栅。比较</w:t>
        <w:br/>
        <w:tab/>
        <w:tab/>
        <w:tab/>
        <w:tab/>
        <w:tab/>
        <w:t>与具有非常成熟领域的单模同行</w:t>
        <w:br/>
        <w:tab/>
        <w:tab/>
        <w:tab/>
        <w:tab/>
        <w:tab/>
        <w:t>凭借许多非常成功的商业应用，多式联运</w:t>
        <w:br/>
        <w:tab/>
        <w:tab/>
        <w:tab/>
        <w:tab/>
        <w:tab/>
        <w:t>随着光纤技术的进步，配置最近得到了发展</w:t>
        <w:br/>
        <w:tab/>
        <w:tab/>
        <w:tab/>
        <w:tab/>
        <w:tab/>
        <w:t>器件制造和新型模式控制器件。多模态纤维</w:t>
        <w:br/>
        <w:tab/>
        <w:tab/>
        <w:tab/>
        <w:tab/>
        <w:tab/>
        <w:t>传感器大大拓宽了可能的传感方式的范围</w:t>
        <w:br/>
        <w:tab/>
        <w:tab/>
        <w:tab/>
        <w:tab/>
        <w:tab/>
        <w:t>并提供提高准确性和性能的机会</w:t>
        <w:br/>
        <w:tab/>
        <w:tab/>
        <w:tab/>
        <w:tab/>
        <w:tab/>
        <w:t>传统的光纤传感应用。这些方面的最新进展</w:t>
        <w:br/>
        <w:tab/>
        <w:tab/>
        <w:tab/>
        <w:tab/>
        <w:tab/>
        <w:t>出版物数量的急剧增加和</w:t>
        <w:br/>
        <w:tab/>
        <w:tab/>
        <w:tab/>
        <w:tab/>
        <w:tab/>
        <w:t>技术准备水平的提高。在本文中，我们首先回顾</w:t>
        <w:br/>
        <w:tab/>
        <w:tab/>
        <w:tab/>
        <w:tab/>
        <w:tab/>
        <w:t>这种多模光纤的基本工作原理</w:t>
        <w:br/>
        <w:tab/>
        <w:tab/>
        <w:tab/>
        <w:tab/>
        <w:tab/>
        <w:t>传感器。然后我们报告理论形式和模拟</w:t>
        <w:br/>
        <w:tab/>
        <w:tab/>
        <w:tab/>
        <w:tab/>
        <w:tab/>
        <w:t>允许预测光谱变化的程序和</w:t>
        <w:br/>
        <w:tab/>
        <w:tab/>
        <w:tab/>
        <w:tab/>
        <w:tab/>
        <w:t>这些传感器的传感响应。最后，我们讨论一些最近的事情</w:t>
        <w:br/>
        <w:tab/>
        <w:tab/>
        <w:tab/>
        <w:tab/>
        <w:tab/>
        <w:t>尖端应用，主要在物理和（生物）化学领域</w:t>
        <w:br/>
        <w:tab/>
        <w:tab/>
        <w:tab/>
        <w:tab/>
        <w:tab/>
        <w:t>字段。本文提供了相关的分步指南</w:t>
        <w:br/>
        <w:tab/>
        <w:tab/>
        <w:tab/>
        <w:tab/>
        <w:tab/>
        <w:t>非专家进入该领域并进行全面审查</w:t>
        <w:br/>
        <w:tab/>
        <w:tab/>
        <w:tab/>
        <w:tab/>
        <w:tab/>
        <w:t>为更熟练的从业者提供先进的技术。&lt;/jats:p&gt;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aim of this paper is to provide a comprehensive review of</w:t>
        <w:br/>
        <w:tab/>
        <w:tab/>
        <w:tab/>
        <w:tab/>
        <w:tab/>
        <w:t>mode-division and spatial-division optical fiber sensors, mainly</w:t>
        <w:br/>
        <w:tab/>
        <w:tab/>
        <w:tab/>
        <w:tab/>
        <w:tab/>
        <w:t>encompassing interferometers and advanced fiber gratings. Compared</w:t>
        <w:br/>
        <w:tab/>
        <w:tab/>
        <w:tab/>
        <w:tab/>
        <w:tab/>
        <w:t>with their single-mode counterparts, which have a very mature field</w:t>
        <w:br/>
        <w:tab/>
        <w:tab/>
        <w:tab/>
        <w:tab/>
        <w:tab/>
        <w:t>with many highly successful commercial applications, multimodal</w:t>
        <w:br/>
        <w:tab/>
        <w:tab/>
        <w:tab/>
        <w:tab/>
        <w:tab/>
        <w:t>configurations have developed more recently with advances in fiber</w:t>
        <w:br/>
        <w:tab/>
        <w:tab/>
        <w:tab/>
        <w:tab/>
        <w:tab/>
        <w:t>device fabrication and novel mode control devices. Multimodal fiber</w:t>
        <w:br/>
        <w:tab/>
        <w:tab/>
        <w:tab/>
        <w:tab/>
        <w:tab/>
        <w:t>sensors considerably widen the range of possible sensing modalities</w:t>
        <w:br/>
        <w:tab/>
        <w:tab/>
        <w:tab/>
        <w:tab/>
        <w:tab/>
        <w:t>and provide opportunities for increased accuracy and performance in</w:t>
        <w:br/>
        <w:tab/>
        <w:tab/>
        <w:tab/>
        <w:tab/>
        <w:tab/>
        <w:t>conventional fiber sensing applications. Recent progress in these</w:t>
        <w:br/>
        <w:tab/>
        <w:tab/>
        <w:tab/>
        <w:tab/>
        <w:tab/>
        <w:t>areas is attested by sharp increases in the number of publications and</w:t>
        <w:br/>
        <w:tab/>
        <w:tab/>
        <w:tab/>
        <w:tab/>
        <w:tab/>
        <w:t>a rise in technology readiness level. In this paper, we first review</w:t>
        <w:br/>
        <w:tab/>
        <w:tab/>
        <w:tab/>
        <w:tab/>
        <w:tab/>
        <w:t>the fundamental operating principles of such multimodal optical fiber</w:t>
        <w:br/>
        <w:tab/>
        <w:tab/>
        <w:tab/>
        <w:tab/>
        <w:tab/>
        <w:t>sensors. We then report on the theoretical formalism and simulation</w:t>
        <w:br/>
        <w:tab/>
        <w:tab/>
        <w:tab/>
        <w:tab/>
        <w:tab/>
        <w:t>procedures that allow for the prediction of the spectral changes and</w:t>
        <w:br/>
        <w:tab/>
        <w:tab/>
        <w:tab/>
        <w:tab/>
        <w:tab/>
        <w:t>sensing response of these sensors. Finally, we discuss some recent</w:t>
        <w:br/>
        <w:tab/>
        <w:tab/>
        <w:tab/>
        <w:tab/>
        <w:tab/>
        <w:t>cutting-edge applications, mainly in the physical and (bio)chemical</w:t>
        <w:br/>
        <w:tab/>
        <w:tab/>
        <w:tab/>
        <w:tab/>
        <w:tab/>
        <w:t>fields. This paper provides both a step-by-step guide relevant for</w:t>
        <w:br/>
        <w:tab/>
        <w:tab/>
        <w:tab/>
        <w:tab/>
        <w:tab/>
        <w:t>non-specialists entering in the field and a comprehensive review of</w:t>
        <w:br/>
        <w:tab/>
        <w:tab/>
        <w:tab/>
        <w:tab/>
        <w:tab/>
        <w:t>advanced techniques for more skilled practitioners.&lt;/jats:p&gt;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非线性光学中的异常波</w:t>
      </w:r>
    </w:p>
    <w:p>
      <w:r>
        <w:rPr>
          <w:rFonts w:ascii="Times New Roman" w:hAnsi="Times New Roman" w:eastAsia="宋体"/>
          <w:b/>
          <w:color w:val="003264"/>
          <w:sz w:val="24"/>
        </w:rPr>
        <w:t>Rogue waves in nonlinear optics</w:t>
      </w:r>
    </w:p>
    <w:p>
      <w:r>
        <w:rPr>
          <w:rFonts w:ascii="Times New Roman" w:hAnsi="Times New Roman" w:eastAsia="宋体"/>
          <w:sz w:val="21"/>
        </w:rPr>
        <w:t>作者: M. Tlidi, M. Taki</w:t>
        <w:br/>
      </w:r>
      <w:r>
        <w:rPr>
          <w:rFonts w:ascii="Times New Roman" w:hAnsi="Times New Roman" w:eastAsia="宋体"/>
          <w:sz w:val="21"/>
        </w:rPr>
        <w:t xml:space="preserve">时间: 2022-03-24 | </w:t>
      </w:r>
      <w:r>
        <w:t xml:space="preserve">链接: </w:t>
      </w:r>
      <w:hyperlink r:id="rId1397">
        <w:r>
          <w:rPr>
            <w:rFonts w:ascii="Times New Roman" w:hAnsi="Times New Roman" w:eastAsia="宋体"/>
            <w:color w:val="0000FF"/>
            <w:sz w:val="21"/>
            <w:u w:val="single"/>
          </w:rPr>
          <w:t>https://doi.org/10.1364/aop.438025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非线性科学的各个分支中了解异常波形成现象（通常称为极端波）已成为最有吸引力的领域之一。鉴于新成果的丰富性和涉及的学科数量不断增加，我们重点关注两个前沿领域：流体动力学和非线性光学。本教程旨在提供非线性光学各种系统（包括激光物理和光纤）中流氓波形成的基本背景和最新进展。为此，我们首先讨论它们在保守系统中的形成，因为大多数理论和分析结果都是在这种背景下实现的。通过使用多时空尺度分析，我们回顾了从麦克斯韦方程组导出非线性薛定谔方程并辅以克尔材料本构方程的过程。这个基本方程描述了色散波缓慢变化的包络线的演化。这种近似已广泛应用于大多数系统，包括等离子体物理学、流体力学和非线性光纤。这个控制许多保守系统动力学的通用模型的基本属性是它的可积性。我们特别关注非线性体系，其中讨论了异常波解的经典原型，例如艾哈迈迪耶夫呼吸器、游隼和 Ma 孤子以及它们在光学和流体动力学中的实验证据。第二部分重点研究一维和二维耗散光学系统中异常波的产生。具体来说，我们考虑基于克尔的谐振器，对此我们提出了 Lugiato-Lefever 方程的详细推导，假设谐振器长度短于衍射的空间尺度（或色散的时间尺度）和非线性。此外，该系统具有大菲涅耳数，即大纵横比，因此谐振器边界条件不会改变梁的中心部分。讨论了孤子和调制不稳定性等耗散结构及其与频率梳生成的关系。针对克尔和基于半导体的器件，提出了异常波的形成和采用延时反馈的控制。最后一部分提出了对三维色散和衍射非线性谐振器的异常波的未来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&lt;jats:p&gt;Understanding the phenomenon of rogue wave formation, often called extreme waves, in diverse branches of nonlinear science has become one of the most attractive domains. Given the great richness of the new results and the increasing number of disciplines involved, we are focusing here on two pioneering fields: hydrodynamics and nonlinear optics. This tutorial aims to provide basic background and the recent developments on the formation of rogue waves in various systems in nonlinear optics, including laser physics and fiber optics. For this purpose we first discuss their formation in conservative systems, because most of the theoretical and analytical results have been realized in this context. By using a multiple space–time scale analysis, we review the derivation of the nonlinear Schrödinger equation from Maxwell’s equations supplemented by constitutive equations for Kerr materials. This fundamental equation describes the evolution of a slowly varying envelope of dispersive waves. This approximation has been widely used in the majority of systems, including plasma physics, fluid mechanics, and nonlinear fiber optics. The basic property of this generic model that governs the dynamics of many conservative systems is its integrability. In particular, we concentrate on a nonlinear regime where classical prototypes of rogue wave solutions, such as Akhmediev breathers, Peregrine, and Ma solitons are discussed as well as their experimental evidence in optics and hydrodynamics. The second part focuses on the generation of rogue waves in one- and two-dimensional dissipative optical systems. Specifically, we consider Kerr-based resonators for which we present a detailed derivation of the Lugiato–Lefever equation, assuming that the resonator length is shorter than the space scales of diffraction (or the time scale of the dispersion) and the nonlinearity. In addition, the system possesses a large Fresnel number, i.e., a large aspect ratio so that the resonator boundary conditions do not alter the central part of the beam. Dissipative structures such as solitons and modulational instability and their relation to frequency comb generation are discussed. The formation of rogue waves and the control employing time-delayed feedback are presented for both Kerr and semiconductor-based devices. The last part presents future perspectives on rogue waves to three-dimensional dispersive and diffractive nonlinear resonators.&lt;/jats:p&gt;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透明导电氧化物：从全电介质等离子体到集成光子学的新范例</w:t>
      </w:r>
    </w:p>
    <w:p>
      <w:r>
        <w:rPr>
          <w:rFonts w:ascii="Times New Roman" w:hAnsi="Times New Roman" w:eastAsia="宋体"/>
          <w:b/>
          <w:color w:val="003264"/>
          <w:sz w:val="24"/>
        </w:rPr>
        <w:t>Transparent conducting oxides: from all-dielectric plasmonics to a new paradigm in integrated photonics</w:t>
      </w:r>
    </w:p>
    <w:p>
      <w:r>
        <w:rPr>
          <w:rFonts w:ascii="Times New Roman" w:hAnsi="Times New Roman" w:eastAsia="宋体"/>
          <w:sz w:val="21"/>
        </w:rPr>
        <w:t>作者: Wallace Jaffray, Soham Saha, Vladimir M. Shalaev, Alexandra Boltasseva, Marcello Ferrera</w:t>
        <w:br/>
      </w:r>
      <w:r>
        <w:rPr>
          <w:rFonts w:ascii="Times New Roman" w:hAnsi="Times New Roman" w:eastAsia="宋体"/>
          <w:sz w:val="21"/>
        </w:rPr>
        <w:t xml:space="preserve">时间: 2022-05-02 | </w:t>
      </w:r>
      <w:r>
        <w:t xml:space="preserve">链接: </w:t>
      </w:r>
      <w:hyperlink r:id="rId1398">
        <w:r>
          <w:rPr>
            <w:rFonts w:ascii="Times New Roman" w:hAnsi="Times New Roman" w:eastAsia="宋体"/>
            <w:color w:val="0000FF"/>
            <w:sz w:val="21"/>
            <w:u w:val="single"/>
          </w:rPr>
          <w:t>https://doi.org/10.1364/aop.448391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&lt;jats:p&gt;在过去的几年里，光学和光子学界已经</w:t>
        <w:br/>
        <w:tab/>
        <w:tab/>
        <w:tab/>
        <w:tab/>
        <w:tab/>
        <w:t>重新关注透明导电氧化物（TCO），</w:t>
        <w:br/>
        <w:tab/>
        <w:tab/>
        <w:tab/>
        <w:tab/>
        <w:tab/>
        <w:t>二十多年来，它被广泛应用于</w:t>
        <w:br/>
        <w:tab/>
        <w:tab/>
        <w:tab/>
        <w:tab/>
        <w:tab/>
        <w:t>光伏发电中透明电极的制造</w:t>
        <w:br/>
        <w:tab/>
        <w:tab/>
        <w:tab/>
        <w:tab/>
        <w:tab/>
        <w:t>通信技术。这种重新激发的研究好奇心是</w:t>
        <w:br/>
        <w:tab/>
        <w:tab/>
        <w:tab/>
        <w:tab/>
        <w:tab/>
        <w:t>双重：一方面，TCO 具有类似金属的特性，成本低</w:t>
        <w:br/>
        <w:tab/>
        <w:tab/>
        <w:tab/>
        <w:tab/>
        <w:tab/>
        <w:t>光吸收和制造灵活性代表了</w:t>
        <w:br/>
        <w:tab/>
        <w:tab/>
        <w:tab/>
        <w:tab/>
        <w:tab/>
        <w:t>用于设计超紧凑型的贵金属的有吸引力的替代品</w:t>
        <w:br/>
        <w:tab/>
        <w:tab/>
        <w:tab/>
        <w:tab/>
        <w:tab/>
        <w:t>等离子体装置。另一方面，这类杂化化合物</w:t>
        <w:br/>
        <w:tab/>
        <w:tab/>
        <w:tab/>
        <w:tab/>
        <w:tab/>
        <w:t>已被证明具有极高的光学非线性</w:t>
        <w:br/>
        <w:tab/>
        <w:tab/>
        <w:tab/>
        <w:tab/>
        <w:tab/>
        <w:t>当在以交叉点为中心的频率窗口上运行时</w:t>
        <w:br/>
        <w:tab/>
        <w:tab/>
        <w:tab/>
        <w:tab/>
        <w:tab/>
        <w:t>点，电介质实部的波长点</w:t>
        <w:br/>
        <w:tab/>
        <w:tab/>
        <w:tab/>
        <w:tab/>
        <w:tab/>
        <w:t>介电常数开关符号。因为 TCO 是宽带隙材料</w:t>
        <w:br/>
        <w:tab/>
        <w:tab/>
        <w:tab/>
        <w:tab/>
        <w:tab/>
        <w:t>费米能级位于导带，它们是混合的</w:t>
        <w:br/>
        <w:tab/>
        <w:tab/>
        <w:tab/>
        <w:tab/>
        <w:tab/>
        <w:t>在本质上，从而呈现带间和带内</w:t>
        <w:br/>
        <w:tab/>
        <w:tab/>
        <w:tab/>
        <w:tab/>
        <w:tab/>
        <w:t>非线性。这就是非线性物理非常丰富的原因</w:t>
        <w:br/>
        <w:tab/>
        <w:tab/>
        <w:tab/>
        <w:tab/>
        <w:tab/>
        <w:t>这还有待充分理解和探索。除此之外，</w:t>
        <w:br/>
        <w:tab/>
        <w:tab/>
        <w:tab/>
        <w:tab/>
        <w:tab/>
        <w:t>TCO 是广泛范围内的 epsilon 近零 (ENZ) 材料</w:t>
        <w:br/>
        <w:tab/>
        <w:tab/>
        <w:tab/>
        <w:tab/>
        <w:tab/>
        <w:t>近红外光谱范围，包括整个电信带宽。</w:t>
        <w:br/>
        <w:tab/>
        <w:tab/>
        <w:tab/>
        <w:tab/>
        <w:tab/>
        <w:t>在这个操作窗口中出现了无数新奇的电磁现象</w:t>
        <w:br/>
        <w:tab/>
        <w:tab/>
        <w:tab/>
        <w:tab/>
        <w:tab/>
        <w:t>超耦合、波前等已被实验证明</w:t>
        <w:br/>
        <w:tab/>
        <w:tab/>
        <w:tab/>
        <w:tab/>
        <w:tab/>
        <w:t>冷冻和光子掺杂。此外，TCO 在所有指标中脱颖而出</w:t>
        <w:br/>
        <w:tab/>
        <w:tab/>
        <w:tab/>
        <w:tab/>
        <w:tab/>
        <w:t>其他 ENZ 系统由于一个基本特征，即</w:t>
        <w:br/>
        <w:tab/>
        <w:tab/>
        <w:tab/>
        <w:tab/>
        <w:tab/>
        <w:t>即使使用结构化材料也很难实现。事实上，周围</w:t>
        <w:br/>
        <w:tab/>
        <w:tab/>
        <w:tab/>
        <w:tab/>
        <w:tab/>
        <w:t>它们的 ENZ 波长和相当大的工作范围，这些</w:t>
        <w:br/>
        <w:tab/>
        <w:tab/>
        <w:tab/>
        <w:tab/>
        <w:tab/>
        <w:t>材料可以设计成具有极小的实际指数。</w:t>
        <w:br/>
        <w:tab/>
        <w:tab/>
        <w:tab/>
        <w:tab/>
        <w:tab/>
        <w:t>这种特性导致了最终的慢光效应</w:t>
        <w:br/>
        <w:tab/>
        <w:tab/>
        <w:tab/>
        <w:tab/>
        <w:tab/>
        <w:t>负责材料非线性的显着增强</w:t>
        <w:br/>
        <w:tab/>
        <w:tab/>
        <w:tab/>
        <w:tab/>
        <w:tab/>
        <w:t>属性，是新兴领域的基石</w:t>
        <w:br/>
        <w:tab/>
        <w:tab/>
        <w:tab/>
        <w:tab/>
        <w:tab/>
        <w:t>近零折射率光子学。在这方面，最近的历史</w:t>
        <w:br/>
        <w:tab/>
        <w:tab/>
        <w:tab/>
        <w:tab/>
        <w:tab/>
        <w:t>导电氧化物中的非线性光学由于以下原因而发展极快</w:t>
        <w:br/>
        <w:tab/>
        <w:tab/>
        <w:tab/>
        <w:tab/>
        <w:tab/>
        <w:t>大量实验报告了前所未有的显着效果</w:t>
        <w:br/>
        <w:tab/>
        <w:tab/>
        <w:tab/>
        <w:tab/>
        <w:tab/>
        <w:t>影响，包括单一指数变化、带宽大频率</w:t>
        <w:br/>
        <w:tab/>
        <w:tab/>
        <w:tab/>
        <w:tab/>
        <w:tab/>
        <w:t>移、高效超低功耗变频等</w:t>
        <w:br/>
        <w:tab/>
        <w:tab/>
        <w:tab/>
        <w:tab/>
        <w:tab/>
        <w:t>其他人。这篇评论旨在引导读者经历令人兴奋的</w:t>
        <w:br/>
        <w:tab/>
        <w:tab/>
        <w:tab/>
        <w:tab/>
        <w:tab/>
        <w:t>TCO 的旅程，从透明工业材料开始</w:t>
        <w:br/>
        <w:tab/>
        <w:tab/>
        <w:tab/>
        <w:tab/>
        <w:tab/>
        <w:t>电极，然后成为低损耗等离子体激元的新替代品，</w:t>
        <w:br/>
        <w:tab/>
        <w:tab/>
        <w:tab/>
        <w:tab/>
        <w:tab/>
        <w:t>最近开辟了集成非线性光学的新领域。</w:t>
        <w:br/>
        <w:tab/>
        <w:tab/>
        <w:tab/>
        <w:tab/>
        <w:tab/>
        <w:t>本综述主要集中于实验观察。&lt;/jats:p&gt;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&lt;jats:p&gt;During the past few years, the optics and photonics communities have</w:t>
        <w:br/>
        <w:tab/>
        <w:tab/>
        <w:tab/>
        <w:tab/>
        <w:tab/>
        <w:t>renewed their attention toward transparent conducting oxides (TCOs),</w:t>
        <w:br/>
        <w:tab/>
        <w:tab/>
        <w:tab/>
        <w:tab/>
        <w:tab/>
        <w:t>which for over two decades have been broadly employed for the</w:t>
        <w:br/>
        <w:tab/>
        <w:tab/>
        <w:tab/>
        <w:tab/>
        <w:tab/>
        <w:t>fabrication of transparent electrodes in photovoltaic and</w:t>
        <w:br/>
        <w:tab/>
        <w:tab/>
        <w:tab/>
        <w:tab/>
        <w:tab/>
        <w:t>communication technologies. This reinvigorated research curiosity is</w:t>
        <w:br/>
        <w:tab/>
        <w:tab/>
        <w:tab/>
        <w:tab/>
        <w:tab/>
        <w:t>twofold: on the one hand, TCOs, with their metal-like properties, low</w:t>
        <w:br/>
        <w:tab/>
        <w:tab/>
        <w:tab/>
        <w:tab/>
        <w:tab/>
        <w:t>optical absorption, and fabrication flexibility, represent an</w:t>
        <w:br/>
        <w:tab/>
        <w:tab/>
        <w:tab/>
        <w:tab/>
        <w:tab/>
        <w:t>appealing alternative to noble metals for designing ultra-compact</w:t>
        <w:br/>
        <w:tab/>
        <w:tab/>
        <w:tab/>
        <w:tab/>
        <w:tab/>
        <w:t>plasmonic devices. On the other hand, this class of hybrid compounds</w:t>
        <w:br/>
        <w:tab/>
        <w:tab/>
        <w:tab/>
        <w:tab/>
        <w:tab/>
        <w:t>has been proved to possess exceptionally high optical nonlinearities</w:t>
        <w:br/>
        <w:tab/>
        <w:tab/>
        <w:tab/>
        <w:tab/>
        <w:tab/>
        <w:t>when operating on a frequency window centered around their crossover</w:t>
        <w:br/>
        <w:tab/>
        <w:tab/>
        <w:tab/>
        <w:tab/>
        <w:tab/>
        <w:t>point, the wavelength point at which the real part of the dielectric</w:t>
        <w:br/>
        <w:tab/>
        <w:tab/>
        <w:tab/>
        <w:tab/>
        <w:tab/>
        <w:t>permittivity switches sign. Because TCOs are wide-bandgap materials</w:t>
        <w:br/>
        <w:tab/>
        <w:tab/>
        <w:tab/>
        <w:tab/>
        <w:tab/>
        <w:t>with the Fermi level located in the conduction band, they are hybrid</w:t>
        <w:br/>
        <w:tab/>
        <w:tab/>
        <w:tab/>
        <w:tab/>
        <w:tab/>
        <w:t>in nature, thus presenting both interband and intraband</w:t>
        <w:br/>
        <w:tab/>
        <w:tab/>
        <w:tab/>
        <w:tab/>
        <w:tab/>
        <w:t>nonlinearities. This is the cause of a very rich nonlinear physics</w:t>
        <w:br/>
        <w:tab/>
        <w:tab/>
        <w:tab/>
        <w:tab/>
        <w:tab/>
        <w:t>that is yet to be fully understood and explored. In addition to this,</w:t>
        <w:br/>
        <w:tab/>
        <w:tab/>
        <w:tab/>
        <w:tab/>
        <w:tab/>
        <w:t>TCOs are epsilon-near-zero (ENZ) materials within a broad</w:t>
        <w:br/>
        <w:tab/>
        <w:tab/>
        <w:tab/>
        <w:tab/>
        <w:tab/>
        <w:t>near-infrared spectral range, including the entire telecom bandwidth.</w:t>
        <w:br/>
        <w:tab/>
        <w:tab/>
        <w:tab/>
        <w:tab/>
        <w:tab/>
        <w:t>In this operational window a myriad of novel electromagnetic phenomena</w:t>
        <w:br/>
        <w:tab/>
        <w:tab/>
        <w:tab/>
        <w:tab/>
        <w:tab/>
        <w:t>have been demonstrated experimentally such as supercoupling, wavefront</w:t>
        <w:br/>
        <w:tab/>
        <w:tab/>
        <w:tab/>
        <w:tab/>
        <w:tab/>
        <w:t>freezing, and photon doping. Furthermore, TCOs stand out among all</w:t>
        <w:br/>
        <w:tab/>
        <w:tab/>
        <w:tab/>
        <w:tab/>
        <w:tab/>
        <w:t>other ENZ systems due to one fundamental characteristic, which is</w:t>
        <w:br/>
        <w:tab/>
        <w:tab/>
        <w:tab/>
        <w:tab/>
        <w:tab/>
        <w:t>hardly attainable even by using structured materials. In fact, around</w:t>
        <w:br/>
        <w:tab/>
        <w:tab/>
        <w:tab/>
        <w:tab/>
        <w:tab/>
        <w:t>their ENZ wavelength and for a quite generous operational range, these</w:t>
        <w:br/>
        <w:tab/>
        <w:tab/>
        <w:tab/>
        <w:tab/>
        <w:tab/>
        <w:t>materials can be engineered to have an extremely small real index.</w:t>
        <w:br/>
        <w:tab/>
        <w:tab/>
        <w:tab/>
        <w:tab/>
        <w:tab/>
        <w:t>This peculiarity leads to a slow-light effect that is ultimately</w:t>
        <w:br/>
        <w:tab/>
        <w:tab/>
        <w:tab/>
        <w:tab/>
        <w:tab/>
        <w:t>responsible for a significant enhancement of the material nonlinear</w:t>
        <w:br/>
        <w:tab/>
        <w:tab/>
        <w:tab/>
        <w:tab/>
        <w:tab/>
        <w:t>properties and is the cornerstone of the emerging field of</w:t>
        <w:br/>
        <w:tab/>
        <w:tab/>
        <w:tab/>
        <w:tab/>
        <w:tab/>
        <w:t>near-zero-index photonics. In this regard, the recent history of</w:t>
        <w:br/>
        <w:tab/>
        <w:tab/>
        <w:tab/>
        <w:tab/>
        <w:tab/>
        <w:t>nonlinear optics in conductive oxides is growing extremely fast due to</w:t>
        <w:br/>
        <w:tab/>
        <w:tab/>
        <w:tab/>
        <w:tab/>
        <w:tab/>
        <w:t>a great number of experiments reporting unprecedentedly remarkable</w:t>
        <w:br/>
        <w:tab/>
        <w:tab/>
        <w:tab/>
        <w:tab/>
        <w:tab/>
        <w:t>effects, including unitary index change, bandwidth-large frequency</w:t>
        <w:br/>
        <w:tab/>
        <w:tab/>
        <w:tab/>
        <w:tab/>
        <w:tab/>
        <w:t>shift, efficient ultra-low-power frequency conversion, and many</w:t>
        <w:br/>
        <w:tab/>
        <w:tab/>
        <w:tab/>
        <w:tab/>
        <w:tab/>
        <w:t>others. This review is meant to guide the reader through the exciting</w:t>
        <w:br/>
        <w:tab/>
        <w:tab/>
        <w:tab/>
        <w:tab/>
        <w:tab/>
        <w:t>journey of TCOs, starting as an industrial material for transparent</w:t>
        <w:br/>
        <w:tab/>
        <w:tab/>
        <w:tab/>
        <w:tab/>
        <w:tab/>
        <w:t>electrodes, then becoming a new alternative for low-loss plasmonics,</w:t>
        <w:br/>
        <w:tab/>
        <w:tab/>
        <w:tab/>
        <w:tab/>
        <w:tab/>
        <w:t>and recently opening up new frontiers in integrated nonlinear optics.</w:t>
        <w:br/>
        <w:tab/>
        <w:tab/>
        <w:tab/>
        <w:tab/>
        <w:tab/>
        <w:t>The present review is mainly focused on experimental observations.&lt;/jats:p&gt;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光学与深度学习的交叉点：统计推断、计算和逆向设计</w:t>
      </w:r>
    </w:p>
    <w:p>
      <w:r>
        <w:rPr>
          <w:rFonts w:ascii="Times New Roman" w:hAnsi="Times New Roman" w:eastAsia="宋体"/>
          <w:b/>
          <w:color w:val="003264"/>
          <w:sz w:val="24"/>
        </w:rPr>
        <w:t>At the intersection of optics and deep learning: statistical inference, computing, and inverse design</w:t>
      </w:r>
    </w:p>
    <w:p>
      <w:r>
        <w:rPr>
          <w:rFonts w:ascii="Times New Roman" w:hAnsi="Times New Roman" w:eastAsia="宋体"/>
          <w:sz w:val="21"/>
        </w:rPr>
        <w:t>作者: Deniz Mengu, Md Sadman Sakib Rahman, Yi Luo, Jingxi Li, Onur Kulce, Aydogan Ozcan</w:t>
        <w:br/>
      </w:r>
      <w:r>
        <w:rPr>
          <w:rFonts w:ascii="Times New Roman" w:hAnsi="Times New Roman" w:eastAsia="宋体"/>
          <w:sz w:val="21"/>
        </w:rPr>
        <w:t xml:space="preserve">时间: 2022-05-19 | </w:t>
      </w:r>
      <w:r>
        <w:t xml:space="preserve">链接: </w:t>
      </w:r>
      <w:hyperlink r:id="rId1399">
        <w:r>
          <w:rPr>
            <w:rFonts w:ascii="Times New Roman" w:hAnsi="Times New Roman" w:eastAsia="宋体"/>
            <w:color w:val="0000FF"/>
            <w:sz w:val="21"/>
            <w:u w:val="single"/>
          </w:rPr>
          <w:t>https://doi.org/10.1364/aop.450345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&lt;jats:p&gt;深度学习已经彻底改变了许多领域的信息处理</w:t>
        <w:br/>
        <w:tab/>
        <w:tab/>
        <w:tab/>
        <w:tab/>
        <w:tab/>
        <w:t>由于科学和工程领域的大规模增长</w:t>
        <w:br/>
        <w:tab/>
        <w:tab/>
        <w:tab/>
        <w:tab/>
        <w:tab/>
        <w:t>数据量和深度神经网络架构的进步。</w:t>
        <w:br/>
        <w:tab/>
        <w:tab/>
        <w:tab/>
        <w:tab/>
        <w:tab/>
        <w:t>随着这些神经网络正在扩展其能力</w:t>
        <w:br/>
        <w:tab/>
        <w:tab/>
        <w:tab/>
        <w:tab/>
        <w:tab/>
        <w:t>为要求严格的统计实现最先进的解决方案</w:t>
        <w:br/>
        <w:tab/>
        <w:tab/>
        <w:tab/>
        <w:tab/>
        <w:tab/>
        <w:t>在各种应用程序中的推理任务中，似乎存在一个全局的</w:t>
        <w:br/>
        <w:tab/>
        <w:tab/>
        <w:tab/>
        <w:tab/>
        <w:tab/>
        <w:t>对低功耗、可扩展且快速的计算硬件的需求超出了</w:t>
        <w:br/>
        <w:tab/>
        <w:tab/>
        <w:tab/>
        <w:tab/>
        <w:tab/>
        <w:t>现有的电子系统可以提供。光学计算可能</w:t>
        <w:br/>
        <w:tab/>
        <w:tab/>
        <w:tab/>
        <w:tab/>
        <w:tab/>
        <w:t>以其固有的并行性可能满足其中一些需求，</w:t>
        <w:br/>
        <w:tab/>
        <w:tab/>
        <w:tab/>
        <w:tab/>
        <w:tab/>
        <w:t>电源效率高，速度快。光学领域的最新进展</w:t>
        <w:br/>
        <w:tab/>
        <w:tab/>
        <w:tab/>
        <w:tab/>
        <w:tab/>
        <w:t>材料、制造和优化技术显着</w:t>
        <w:br/>
        <w:tab/>
        <w:tab/>
        <w:tab/>
        <w:tab/>
        <w:tab/>
        <w:t>丰富了光学和光子学方面的设计能力，</w:t>
        <w:br/>
        <w:tab/>
        <w:tab/>
        <w:tab/>
        <w:tab/>
        <w:tab/>
        <w:t>导波和自由空间的各种成功演示</w:t>
        <w:br/>
        <w:tab/>
        <w:tab/>
        <w:tab/>
        <w:tab/>
        <w:tab/>
        <w:t>用于加速机器学习任务的计算硬件</w:t>
        <w:br/>
        <w:tab/>
        <w:tab/>
        <w:tab/>
        <w:tab/>
        <w:tab/>
        <w:t>光。除了统计推断和计算之外，深度学习</w:t>
        <w:br/>
        <w:tab/>
        <w:tab/>
        <w:tab/>
        <w:tab/>
        <w:tab/>
        <w:t>学习也从根本上影响了逆向领域</w:t>
        <w:br/>
        <w:tab/>
        <w:tab/>
        <w:tab/>
        <w:tab/>
        <w:tab/>
        <w:t>光学/光子设计。深度神经网络的逼近能力</w:t>
        <w:br/>
        <w:tab/>
        <w:tab/>
        <w:tab/>
        <w:tab/>
        <w:tab/>
        <w:t>网络已被用来开发光学/光子系统</w:t>
        <w:br/>
        <w:tab/>
        <w:tab/>
        <w:tab/>
        <w:tab/>
        <w:tab/>
        <w:t>从纳米天线设计到端到端的独特功能</w:t>
        <w:br/>
        <w:tab/>
        <w:tab/>
        <w:tab/>
        <w:tab/>
        <w:tab/>
        <w:t>计算成像和传感系统的优化。在这个</w:t>
        <w:br/>
        <w:tab/>
        <w:tab/>
        <w:tab/>
        <w:tab/>
        <w:tab/>
        <w:t>回顾一下，我们试图对当前状态提供一个广泛的概述</w:t>
        <w:br/>
        <w:tab/>
        <w:tab/>
        <w:tab/>
        <w:tab/>
        <w:tab/>
        <w:t>深度学习和深度学习之间正在出现的共生关系</w:t>
        <w:br/>
        <w:tab/>
        <w:tab/>
        <w:tab/>
        <w:tab/>
        <w:tab/>
        <w:t>光学/光子学。&lt;/jats:p&gt;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been revolutionizing information processing in many</w:t>
        <w:br/>
        <w:tab/>
        <w:tab/>
        <w:tab/>
        <w:tab/>
        <w:tab/>
        <w:t>fields of science and engineering owing to the massively growing</w:t>
        <w:br/>
        <w:tab/>
        <w:tab/>
        <w:tab/>
        <w:tab/>
        <w:tab/>
        <w:t>amounts of data and the advances in deep neural network architectures.</w:t>
        <w:br/>
        <w:tab/>
        <w:tab/>
        <w:tab/>
        <w:tab/>
        <w:tab/>
        <w:t>As these neural networks are expanding their capabilities toward</w:t>
        <w:br/>
        <w:tab/>
        <w:tab/>
        <w:tab/>
        <w:tab/>
        <w:tab/>
        <w:t>achieving state-of-the-art solutions for demanding statistical</w:t>
        <w:br/>
        <w:tab/>
        <w:tab/>
        <w:tab/>
        <w:tab/>
        <w:tab/>
        <w:t>inference tasks in various applications, there appears to be a global</w:t>
        <w:br/>
        <w:tab/>
        <w:tab/>
        <w:tab/>
        <w:tab/>
        <w:tab/>
        <w:t>need for low-power, scalable, and fast computing hardware beyond what</w:t>
        <w:br/>
        <w:tab/>
        <w:tab/>
        <w:tab/>
        <w:tab/>
        <w:tab/>
        <w:t>existing electronic systems can offer. Optical computing might</w:t>
        <w:br/>
        <w:tab/>
        <w:tab/>
        <w:tab/>
        <w:tab/>
        <w:tab/>
        <w:t>potentially address some of these needs with its inherent parallelism,</w:t>
        <w:br/>
        <w:tab/>
        <w:tab/>
        <w:tab/>
        <w:tab/>
        <w:tab/>
        <w:t>power efficiency, and high speed. Recent advances in optical</w:t>
        <w:br/>
        <w:tab/>
        <w:tab/>
        <w:tab/>
        <w:tab/>
        <w:tab/>
        <w:t>materials, fabrication, and optimization techniques have significantly</w:t>
        <w:br/>
        <w:tab/>
        <w:tab/>
        <w:tab/>
        <w:tab/>
        <w:tab/>
        <w:t>enriched the design capabilities in optics and photonics, leading to</w:t>
        <w:br/>
        <w:tab/>
        <w:tab/>
        <w:tab/>
        <w:tab/>
        <w:tab/>
        <w:t>various successful demonstrations of guided-wave and free-space</w:t>
        <w:br/>
        <w:tab/>
        <w:tab/>
        <w:tab/>
        <w:tab/>
        <w:tab/>
        <w:t>computing hardware for accelerating machine learning tasks using</w:t>
        <w:br/>
        <w:tab/>
        <w:tab/>
        <w:tab/>
        <w:tab/>
        <w:tab/>
        <w:t>light. In addition to statistical inference and computing, deep</w:t>
        <w:br/>
        <w:tab/>
        <w:tab/>
        <w:tab/>
        <w:tab/>
        <w:tab/>
        <w:t>learning has also fundamentally affected the field of inverse</w:t>
        <w:br/>
        <w:tab/>
        <w:tab/>
        <w:tab/>
        <w:tab/>
        <w:tab/>
        <w:t>optical/photonic design. The approximation power of deep neural</w:t>
        <w:br/>
        <w:tab/>
        <w:tab/>
        <w:tab/>
        <w:tab/>
        <w:tab/>
        <w:t>networks has been utilized to develop optics/photonics systems with</w:t>
        <w:br/>
        <w:tab/>
        <w:tab/>
        <w:tab/>
        <w:tab/>
        <w:tab/>
        <w:t>unique capabilities, all the way from nanoantenna design to end-to-end</w:t>
        <w:br/>
        <w:tab/>
        <w:tab/>
        <w:tab/>
        <w:tab/>
        <w:tab/>
        <w:t>optimization of computational imaging and sensing systems. In this</w:t>
        <w:br/>
        <w:tab/>
        <w:tab/>
        <w:tab/>
        <w:tab/>
        <w:tab/>
        <w:t>review, we attempt to provide a broad overview of the current state of</w:t>
        <w:br/>
        <w:tab/>
        <w:tab/>
        <w:tab/>
        <w:tab/>
        <w:tab/>
        <w:t>this emerging symbiotic relationship between deep learning and</w:t>
        <w:br/>
        <w:tab/>
        <w:tab/>
        <w:tab/>
        <w:tab/>
        <w:tab/>
        <w:t>optics/photonics.&lt;/jats:p&gt;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超越光子对——高增益状态下的非线性量子光子学：教程</w:t>
      </w:r>
    </w:p>
    <w:p>
      <w:r>
        <w:rPr>
          <w:rFonts w:ascii="Times New Roman" w:hAnsi="Times New Roman" w:eastAsia="宋体"/>
          <w:b/>
          <w:color w:val="003264"/>
          <w:sz w:val="24"/>
        </w:rPr>
        <w:t>Beyond photon pairs—nonlinear quantum photonics in the high-gain regime: a tutorial</w:t>
      </w:r>
    </w:p>
    <w:p>
      <w:r>
        <w:rPr>
          <w:rFonts w:ascii="Times New Roman" w:hAnsi="Times New Roman" w:eastAsia="宋体"/>
          <w:sz w:val="21"/>
        </w:rPr>
        <w:t>作者: N. Quesada, L. G. Helt, M. Menotti, M. Liscidini, J. E. Sipe</w:t>
        <w:br/>
      </w:r>
      <w:r>
        <w:rPr>
          <w:rFonts w:ascii="Times New Roman" w:hAnsi="Times New Roman" w:eastAsia="宋体"/>
          <w:sz w:val="21"/>
        </w:rPr>
        <w:t xml:space="preserve">时间: 2022-07-05 | </w:t>
      </w:r>
      <w:r>
        <w:t xml:space="preserve">链接: </w:t>
      </w:r>
      <w:hyperlink r:id="rId1400">
        <w:r>
          <w:rPr>
            <w:rFonts w:ascii="Times New Roman" w:hAnsi="Times New Roman" w:eastAsia="宋体"/>
            <w:color w:val="0000FF"/>
            <w:sz w:val="21"/>
            <w:u w:val="single"/>
          </w:rPr>
          <w:t>https://doi.org/10.1364/aop.445496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&lt;jats:p&gt;集成光学器件将在未来发挥核心作用</w:t>
        <w:br/>
        <w:tab/>
        <w:tab/>
        <w:tab/>
        <w:tab/>
        <w:tab/>
        <w:t>非线性量子光子学的发展。这里我们考虑</w:t>
        <w:br/>
        <w:tab/>
        <w:tab/>
        <w:tab/>
        <w:tab/>
        <w:tab/>
        <w:t>在其中产生非经典光态，重点是</w:t>
        <w:br/>
        <w:tab/>
        <w:tab/>
        <w:tab/>
        <w:tab/>
        <w:tab/>
        <w:t>超出低增益、单光子对状态的高斯态</w:t>
        <w:br/>
        <w:tab/>
        <w:tab/>
        <w:tab/>
        <w:tab/>
        <w:tab/>
        <w:t>可以用微扰理论准确地描述。从固体开始</w:t>
        <w:br/>
        <w:tab/>
        <w:tab/>
        <w:tab/>
        <w:tab/>
        <w:tab/>
        <w:t>麦克斯韦方程组提供的基础，然后我们转向</w:t>
        <w:br/>
        <w:tab/>
        <w:tab/>
        <w:tab/>
        <w:tab/>
        <w:tab/>
        <w:t>通过提出一个统一的配方，允许</w:t>
        <w:br/>
        <w:tab/>
        <w:tab/>
        <w:tab/>
        <w:tab/>
        <w:tab/>
        <w:t>环中受激实验和自发实验的比较</w:t>
        <w:br/>
        <w:tab/>
        <w:tab/>
        <w:tab/>
        <w:tab/>
        <w:tab/>
        <w:t>谐振器和纳米光子波导并直接通向</w:t>
        <w:br/>
        <w:tab/>
        <w:tab/>
        <w:tab/>
        <w:tab/>
        <w:tab/>
        <w:t>高增益中产生的光的量子态的计算</w:t>
        <w:br/>
        <w:tab/>
        <w:tab/>
        <w:tab/>
        <w:tab/>
        <w:tab/>
        <w:t>非线性量子光子实验。&lt;/jats:p&gt;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&lt;jats:p&gt;Integrated optical devices will play a central role in the future</w:t>
        <w:br/>
        <w:tab/>
        <w:tab/>
        <w:tab/>
        <w:tab/>
        <w:tab/>
        <w:t>development of nonlinear quantum photonics. Here we consider the</w:t>
        <w:br/>
        <w:tab/>
        <w:tab/>
        <w:tab/>
        <w:tab/>
        <w:tab/>
        <w:t>generation of nonclassical states of light within them with a focus on</w:t>
        <w:br/>
        <w:tab/>
        <w:tab/>
        <w:tab/>
        <w:tab/>
        <w:tab/>
        <w:t>Gaussian states beyond the low-gain, single photon pair regime</w:t>
        <w:br/>
        <w:tab/>
        <w:tab/>
        <w:tab/>
        <w:tab/>
        <w:tab/>
        <w:t>accurately described by perturbation theory. Starting from the solid</w:t>
        <w:br/>
        <w:tab/>
        <w:tab/>
        <w:tab/>
        <w:tab/>
        <w:tab/>
        <w:t>foundation provided by Maxwell’s equations, we then move to</w:t>
        <w:br/>
        <w:tab/>
        <w:tab/>
        <w:tab/>
        <w:tab/>
        <w:tab/>
        <w:t>applications by presenting a unified formulation that allows for a</w:t>
        <w:br/>
        <w:tab/>
        <w:tab/>
        <w:tab/>
        <w:tab/>
        <w:tab/>
        <w:t>comparison of stimulated and spontaneous experiments in ring</w:t>
        <w:br/>
        <w:tab/>
        <w:tab/>
        <w:tab/>
        <w:tab/>
        <w:tab/>
        <w:t>resonators and nanophotonic waveguides and leads directly to the</w:t>
        <w:br/>
        <w:tab/>
        <w:tab/>
        <w:tab/>
        <w:tab/>
        <w:tab/>
        <w:t>calculation of the quantum states of light generated in high-gain</w:t>
        <w:br/>
        <w:tab/>
        <w:tab/>
        <w:tab/>
        <w:tab/>
        <w:tab/>
        <w:t>nonlinear quantum photonic experiments.&lt;/jats:p&gt;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时空波包</w:t>
      </w:r>
    </w:p>
    <w:p>
      <w:r>
        <w:rPr>
          <w:rFonts w:ascii="Times New Roman" w:hAnsi="Times New Roman" w:eastAsia="宋体"/>
          <w:b/>
          <w:color w:val="003264"/>
          <w:sz w:val="24"/>
        </w:rPr>
        <w:t>Space-time wave packets</w:t>
      </w:r>
    </w:p>
    <w:p>
      <w:r>
        <w:rPr>
          <w:rFonts w:ascii="Times New Roman" w:hAnsi="Times New Roman" w:eastAsia="宋体"/>
          <w:sz w:val="21"/>
        </w:rPr>
        <w:t>作者: Murat Yessenov, Layton A. Hall, Kenneth L. Schepler, Ayman F. Abouraddy</w:t>
        <w:br/>
      </w:r>
      <w:r>
        <w:rPr>
          <w:rFonts w:ascii="Times New Roman" w:hAnsi="Times New Roman" w:eastAsia="宋体"/>
          <w:sz w:val="21"/>
        </w:rPr>
        <w:t xml:space="preserve">时间: 2022-08-08 | </w:t>
      </w:r>
      <w:r>
        <w:t xml:space="preserve">链接: </w:t>
      </w:r>
      <w:hyperlink r:id="rId1401">
        <w:r>
          <w:rPr>
            <w:rFonts w:ascii="Times New Roman" w:hAnsi="Times New Roman" w:eastAsia="宋体"/>
            <w:color w:val="0000FF"/>
            <w:sz w:val="21"/>
            <w:u w:val="single"/>
          </w:rPr>
          <w:t>https://doi.org/10.1364/aop.450016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&lt;jat:p&gt;时空波包 (STWP) 构成了一大类脉冲光场，它们在线性介质中刚性传输，没有衍射或色散，因此在没有光学非线性或波导结构的情况下具有传播不变性。这种波包表现出独特的特性，例如自由空间中的可控群速度和奇异的折射现象。这些行为的根源是 STWP 的一个基本特征：它们的光谱在空间和时间自由度方面是不可分离的。事实上，时空结构被赋予了不可微分的角色散，其中每个空间频率都与单个指定波长相关联。此外，这种特定时空结构的受控偏差会产生以精确方式偏离传播不变性的新颖行为，例如群速度任意轴向分布的加速、可调谐色散分布和时空塔尔博特效应。尽管 STWP 的基本概念自 20 世纪 80 年代以来就为人所知，但直到最近才出现了快速的实验发展。这些进步是通过时空傅里叶合成的创新实现的，从而在光束光学和超快光学的交叉点上为结构光开辟了新的前沿。此外，大量新颖的时空结构光场（例如飞焦波包、环形脉冲和时空光学涡旋）现在提供了一系列令人惊讶的特性，从可调谐群速度到横向轨道角动量。我们回顾了 STWP 的历史发展，描述了其高效合成的新实验方法，并列举了 STWP 和其他时空结构领域的各种新成果和潜在应用，然后展望了该领域的未来路线图。&lt;/jats:p&gt;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&lt;jats:p&gt;Space-time wave packets (STWPs) constitute a broad class of pulsed optical fields that are rigidly transported in linear media without diffraction or dispersion, and are therefore propagation-invariant in the absence of optical nonlinearities or waveguiding structures. Such wave packets exhibit unique characteristics, such as controllable group velocities in free space and exotic refractive phenomena. At the root of these behaviors is a fundamental feature underpinning STWPs: their spectra are not separable with respect to the spatial and temporal degrees of freedom. Indeed, the spatiotemporal structure is endowed with non-differentiable angular dispersion, in which each spatial frequency is associated with a single prescribed wavelength. Furthermore, controlled deviation from this particular spatiotemporal structure yields novel behaviors that depart from propagation-invariance in a precise manner, such as acceleration with an arbitrary axial distribution of the group velocity, tunable dispersion profiles, and Talbot effects in space–time. Although the basic concept of STWPs has been known since the 1980s, only very recently has rapid experimental development emerged. These advances are made possible by innovations in spatiotemporal Fourier synthesis, thereby opening a new frontier for structured light at the intersection of beam optics and ultrafast optics. Furthermore, a plethora of novel spatiotemporally structured optical fields (such as flying-focus wave packets, toroidal pulses, and spatiotemporal optical vortices) are now providing a swath of surprising characteristics, ranging from tunable group velocities to transverse orbital angular momentum. We review the historical development of STWPs, describe the new experimental approaches for their efficient synthesis, and enumerate the various new results and potential applications for STWPs and other spatiotemporally structured fields, before casting an eye on a future roadmap for this field.&lt;/jats:p&gt;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硅光源的最新进展</w:t>
      </w:r>
    </w:p>
    <w:p>
      <w:r>
        <w:rPr>
          <w:rFonts w:ascii="Times New Roman" w:hAnsi="Times New Roman" w:eastAsia="宋体"/>
          <w:b/>
          <w:color w:val="003264"/>
          <w:sz w:val="24"/>
        </w:rPr>
        <w:t>Recent advances in light sources on silicon</w:t>
      </w:r>
    </w:p>
    <w:p>
      <w:r>
        <w:rPr>
          <w:rFonts w:ascii="Times New Roman" w:hAnsi="Times New Roman" w:eastAsia="宋体"/>
          <w:sz w:val="21"/>
        </w:rPr>
        <w:t>作者: Yu Han, Hyundai Park, John Bowers, Kei May Lau</w:t>
        <w:br/>
      </w:r>
      <w:r>
        <w:rPr>
          <w:rFonts w:ascii="Times New Roman" w:hAnsi="Times New Roman" w:eastAsia="宋体"/>
          <w:sz w:val="21"/>
        </w:rPr>
        <w:t xml:space="preserve">时间: 2022-08-05 | </w:t>
      </w:r>
      <w:r>
        <w:t xml:space="preserve">链接: </w:t>
      </w:r>
      <w:hyperlink r:id="rId1402">
        <w:r>
          <w:rPr>
            <w:rFonts w:ascii="Times New Roman" w:hAnsi="Times New Roman" w:eastAsia="宋体"/>
            <w:color w:val="0000FF"/>
            <w:sz w:val="21"/>
            <w:u w:val="single"/>
          </w:rPr>
          <w:t>https://doi.org/10.1364/aop.455976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&lt;jats:p&gt;实现高效的片上光源长期以来一直是</w:t>
        <w:br/>
        <w:tab/>
        <w:tab/>
        <w:tab/>
        <w:tab/>
        <w:tab/>
        <w:t>硅光子学研究的“圣杯”。几个</w:t>
        <w:br/>
        <w:tab/>
        <w:tab/>
        <w:tab/>
        <w:tab/>
        <w:tab/>
        <w:t>过去几年，这一领域取得了重要突破。</w:t>
        <w:br/>
        <w:tab/>
        <w:tab/>
        <w:tab/>
        <w:tab/>
        <w:tab/>
        <w:t>在本文中，我们回顾了光源的最新进展</w:t>
        <w:br/>
        <w:tab/>
        <w:tab/>
        <w:tab/>
        <w:tab/>
        <w:tab/>
        <w:t>集成到主流硅平台并讨论四种不同的</w:t>
        <w:br/>
        <w:tab/>
        <w:tab/>
        <w:tab/>
        <w:tab/>
        <w:tab/>
        <w:t>集成技术：Si 上的 IV 族光源、异构</w:t>
        <w:br/>
        <w:tab/>
        <w:tab/>
        <w:tab/>
        <w:tab/>
        <w:tab/>
        <w:t>在 Si 上集成 III-V 光源，覆盖异质外延</w:t>
        <w:br/>
        <w:tab/>
        <w:tab/>
        <w:tab/>
        <w:tab/>
        <w:tab/>
        <w:t>III-V族光源在Si上的选择性异质外延</w:t>
        <w:br/>
        <w:tab/>
        <w:tab/>
        <w:tab/>
        <w:tab/>
        <w:tab/>
        <w:t>Si 上的 III-V 族光源。我们首先简单介绍一下</w:t>
        <w:br/>
        <w:tab/>
        <w:tab/>
        <w:tab/>
        <w:tab/>
        <w:tab/>
        <w:t>每种技术的基本概念，然后重点关注最近的</w:t>
        <w:br/>
        <w:tab/>
        <w:tab/>
        <w:tab/>
        <w:tab/>
        <w:tab/>
        <w:t>通过展示最具代表性的设备演示来取得进展。</w:t>
        <w:br/>
        <w:tab/>
        <w:tab/>
        <w:tab/>
        <w:tab/>
        <w:tab/>
        <w:t>最后，我们讨论了研究挑战和机遇</w:t>
        <w:br/>
        <w:tab/>
        <w:tab/>
        <w:tab/>
        <w:tab/>
        <w:tab/>
        <w:t>与每项技术相关。&lt;/jats:p&gt;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&lt;jats:p&gt;Realizing efficient on-chip light sources has long been the</w:t>
        <w:br/>
        <w:tab/>
        <w:tab/>
        <w:tab/>
        <w:tab/>
        <w:tab/>
        <w:t>“holy-grail” for Si-photonics research. Several</w:t>
        <w:br/>
        <w:tab/>
        <w:tab/>
        <w:tab/>
        <w:tab/>
        <w:tab/>
        <w:t>important breakthroughs were made in this field in the past few years.</w:t>
        <w:br/>
        <w:tab/>
        <w:tab/>
        <w:tab/>
        <w:tab/>
        <w:tab/>
        <w:t>In this article, we review the most recent advances in light sources</w:t>
        <w:br/>
        <w:tab/>
        <w:tab/>
        <w:tab/>
        <w:tab/>
        <w:tab/>
        <w:t>integrated onto mainstream Si platforms and discuss four different</w:t>
        <w:br/>
        <w:tab/>
        <w:tab/>
        <w:tab/>
        <w:tab/>
        <w:tab/>
        <w:t>integration technologies: Group IV light sources on Si, heterogeneous</w:t>
        <w:br/>
        <w:tab/>
        <w:tab/>
        <w:tab/>
        <w:tab/>
        <w:tab/>
        <w:t>integration of III–V light sources on Si, blanket heteroepitaxy</w:t>
        <w:br/>
        <w:tab/>
        <w:tab/>
        <w:tab/>
        <w:tab/>
        <w:tab/>
        <w:t>of III–V light sources on Si, and selective heteroepitaxy of</w:t>
        <w:br/>
        <w:tab/>
        <w:tab/>
        <w:tab/>
        <w:tab/>
        <w:tab/>
        <w:t>III–V light sources on Si. We start with briefly introducing</w:t>
        <w:br/>
        <w:tab/>
        <w:tab/>
        <w:tab/>
        <w:tab/>
        <w:tab/>
        <w:t>the basic concepts of each technology and then focus on the recent</w:t>
        <w:br/>
        <w:tab/>
        <w:tab/>
        <w:tab/>
        <w:tab/>
        <w:tab/>
        <w:t>progress via presenting the most representative device demonstrations.</w:t>
        <w:br/>
        <w:tab/>
        <w:tab/>
        <w:tab/>
        <w:tab/>
        <w:tab/>
        <w:t>Finally, we discuss the research challenges and opportunities</w:t>
        <w:br/>
        <w:tab/>
        <w:tab/>
        <w:tab/>
        <w:tab/>
        <w:tab/>
        <w:t>associated with each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半导体光放大器：最新进展和应用</w:t>
      </w:r>
    </w:p>
    <w:p>
      <w:r>
        <w:rPr>
          <w:rFonts w:ascii="Times New Roman" w:hAnsi="Times New Roman" w:eastAsia="宋体"/>
          <w:b/>
          <w:color w:val="003264"/>
          <w:sz w:val="24"/>
        </w:rPr>
        <w:t>Semiconductor optical amplifiers: recent advances and applications</w:t>
      </w:r>
    </w:p>
    <w:p>
      <w:r>
        <w:rPr>
          <w:rFonts w:ascii="Times New Roman" w:hAnsi="Times New Roman" w:eastAsia="宋体"/>
          <w:sz w:val="21"/>
        </w:rPr>
        <w:t>作者: Aneesh Sobhanan, Aravind Anthur, Sean O’Duill, Mark Pelusi, Shu Namiki, Liam Barry, Deepa Venkitesh, Govind P Agrawal</w:t>
        <w:br/>
      </w:r>
      <w:r>
        <w:rPr>
          <w:rFonts w:ascii="Times New Roman" w:hAnsi="Times New Roman" w:eastAsia="宋体"/>
          <w:sz w:val="21"/>
        </w:rPr>
        <w:t xml:space="preserve">时间: 2022-09-20 | </w:t>
      </w:r>
      <w:r>
        <w:t xml:space="preserve">链接: </w:t>
      </w:r>
      <w:hyperlink r:id="rId1403">
        <w:r>
          <w:rPr>
            <w:rFonts w:ascii="Times New Roman" w:hAnsi="Times New Roman" w:eastAsia="宋体"/>
            <w:color w:val="0000FF"/>
            <w:sz w:val="21"/>
            <w:u w:val="single"/>
          </w:rPr>
          <w:t>https://doi.org/10.1364/aop.451872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&lt;jats:p&gt;由于制造技术和器件设计的进步，</w:t>
        <w:br/>
        <w:tab/>
        <w:tab/>
        <w:tab/>
        <w:tab/>
        <w:tab/>
        <w:t>半导体光放大器（SOA）正在发展成为一种有前途的</w:t>
        <w:br/>
        <w:tab/>
        <w:tab/>
        <w:tab/>
        <w:tab/>
        <w:tab/>
        <w:t>未来光相干通信链路的候选者。这篇评论</w:t>
        <w:br/>
        <w:tab/>
        <w:tab/>
        <w:tab/>
        <w:tab/>
        <w:tab/>
        <w:t>文章重点介绍 SOA 的基础知识和广泛应用，</w:t>
        <w:br/>
        <w:tab/>
        <w:tab/>
        <w:tab/>
        <w:tab/>
        <w:tab/>
        <w:t>专门针对具有高级调制格式的光通道，如</w:t>
        <w:br/>
        <w:tab/>
        <w:tab/>
        <w:tab/>
        <w:tab/>
        <w:tab/>
        <w:t>商业转发器中的可集成宽带放大器以及</w:t>
        <w:br/>
        <w:tab/>
        <w:tab/>
        <w:tab/>
        <w:tab/>
        <w:tab/>
        <w:t>用于光信号处理的非线性介质。我们讨论基本的</w:t>
        <w:br/>
        <w:tab/>
        <w:tab/>
        <w:tab/>
        <w:tab/>
        <w:tab/>
        <w:t>SOA 的功能以及 SOA 时相干信号的失真</w:t>
        <w:br/>
        <w:tab/>
        <w:tab/>
        <w:tab/>
        <w:tab/>
        <w:tab/>
        <w:t>用作放大器。我们首先关注用于</w:t>
        <w:br/>
        <w:tab/>
        <w:tab/>
        <w:tab/>
        <w:tab/>
        <w:tab/>
        <w:t>使用 SOA 对相位调制信号进行低失真放大。</w:t>
        <w:br/>
        <w:tab/>
        <w:tab/>
        <w:tab/>
        <w:tab/>
        <w:tab/>
        <w:t>然后我们讨论 SOA 支持的光信号处理技术</w:t>
        <w:br/>
        <w:tab/>
        <w:tab/>
        <w:tab/>
        <w:tab/>
        <w:tab/>
        <w:t>重点关注全光波长转换、光相位</w:t>
        <w:br/>
        <w:tab/>
        <w:tab/>
        <w:tab/>
        <w:tab/>
        <w:tab/>
        <w:t>相干光信号的共轭和相位量化。&lt;/jats:p&gt;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&lt;jats:p&gt;Owing to advances in fabrication technology and device design,</w:t>
        <w:br/>
        <w:tab/>
        <w:tab/>
        <w:tab/>
        <w:tab/>
        <w:tab/>
        <w:t>semiconductor optical amplifiers (SOAs) are evolving as a promising</w:t>
        <w:br/>
        <w:tab/>
        <w:tab/>
        <w:tab/>
        <w:tab/>
        <w:tab/>
        <w:t>candidate for future optical coherent communication links. This review</w:t>
        <w:br/>
        <w:tab/>
        <w:tab/>
        <w:tab/>
        <w:tab/>
        <w:tab/>
        <w:t>article focuses on the fundamentals and broad applications of SOAs,</w:t>
        <w:br/>
        <w:tab/>
        <w:tab/>
        <w:tab/>
        <w:tab/>
        <w:tab/>
        <w:t>specifically for optical channels with advanced modulation formats, as</w:t>
        <w:br/>
        <w:tab/>
        <w:tab/>
        <w:tab/>
        <w:tab/>
        <w:tab/>
        <w:t>an integrable broadband amplifier in commercial transponders and as a</w:t>
        <w:br/>
        <w:tab/>
        <w:tab/>
        <w:tab/>
        <w:tab/>
        <w:tab/>
        <w:t>nonlinear medium for optical signal processing. We discuss the basic</w:t>
        <w:br/>
        <w:tab/>
        <w:tab/>
        <w:tab/>
        <w:tab/>
        <w:tab/>
        <w:t>functioning of an SOA and distortions of coherent signals when SOAs</w:t>
        <w:br/>
        <w:tab/>
        <w:tab/>
        <w:tab/>
        <w:tab/>
        <w:tab/>
        <w:t>are used as amplifiers. We first focus on the techniques used for</w:t>
        <w:br/>
        <w:tab/>
        <w:tab/>
        <w:tab/>
        <w:tab/>
        <w:tab/>
        <w:t>low-distortion amplification of phase-modulated signals using SOAs.</w:t>
        <w:br/>
        <w:tab/>
        <w:tab/>
        <w:tab/>
        <w:tab/>
        <w:tab/>
        <w:t>Then we discuss optical signal processing techniques enabled by SOAs</w:t>
        <w:br/>
        <w:tab/>
        <w:tab/>
        <w:tab/>
        <w:tab/>
        <w:tab/>
        <w:t>with an emphasis on all-optical wavelength conversion, optical phase</w:t>
        <w:br/>
        <w:tab/>
        <w:tab/>
        <w:tab/>
        <w:tab/>
        <w:tab/>
        <w:t>conjugation, and phase quantization of coherent optical signals.&lt;/jats:p&gt;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用于强场科学的强红外激光器</w:t>
      </w:r>
    </w:p>
    <w:p>
      <w:r>
        <w:rPr>
          <w:rFonts w:ascii="Times New Roman" w:hAnsi="Times New Roman" w:eastAsia="宋体"/>
          <w:b/>
          <w:color w:val="003264"/>
          <w:sz w:val="24"/>
        </w:rPr>
        <w:t>Intense infrared lasers for strong-field science</w:t>
      </w:r>
    </w:p>
    <w:p>
      <w:r>
        <w:rPr>
          <w:rFonts w:ascii="Times New Roman" w:hAnsi="Times New Roman" w:eastAsia="宋体"/>
          <w:sz w:val="21"/>
        </w:rPr>
        <w:t>作者: Zenghu Chang, Li Fang, Vladimir Fedorov, Chase Geiger, Shambhu Ghimire, Christian Heide, Nobuhisa Ishii, Jiro Itatani, Chandrashekhar Joshi, Yuki Kobayashi, Prabhat Kumar, Alphonse Marra, Sergey Mirov, Irina Petrushina, Mikhail Polyanskiy, David A. Reis, Sergei Tochitsky, Sergey Vasilyev, Lifeng Wang, Yi Wu, Fangjie Zhou</w:t>
        <w:br/>
      </w:r>
      <w:r>
        <w:rPr>
          <w:rFonts w:ascii="Times New Roman" w:hAnsi="Times New Roman" w:eastAsia="宋体"/>
          <w:sz w:val="21"/>
        </w:rPr>
        <w:t xml:space="preserve">时间: 2022-11-01 | </w:t>
      </w:r>
      <w:r>
        <w:t xml:space="preserve">链接: </w:t>
      </w:r>
      <w:hyperlink r:id="rId1404">
        <w:r>
          <w:rPr>
            <w:rFonts w:ascii="Times New Roman" w:hAnsi="Times New Roman" w:eastAsia="宋体"/>
            <w:color w:val="0000FF"/>
            <w:sz w:val="21"/>
            <w:u w:val="single"/>
          </w:rPr>
          <w:t>https://doi.org/10.1364/aop.454797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&lt;jats:p&gt;20 世纪 80 年代啁啾脉冲放大和飞秒的出现</w:t>
        <w:br/>
        <w:tab/>
        <w:tab/>
        <w:tab/>
        <w:tab/>
        <w:tab/>
        <w:t>20 世纪 90 年代的钛宝石激光器实现了革命性的进步</w:t>
        <w:br/>
        <w:tab/>
        <w:tab/>
        <w:tab/>
        <w:tab/>
        <w:tab/>
        <w:t>强激光-物质相互作用物理学。而大多数实验</w:t>
        <w:br/>
        <w:tab/>
        <w:tab/>
        <w:tab/>
        <w:tab/>
        <w:tab/>
        <w:t>已在 0.8–1 μm 的有限近红外范围内进行，</w:t>
        <w:br/>
        <w:tab/>
        <w:tab/>
        <w:tab/>
        <w:tab/>
        <w:tab/>
        <w:t>理论预测许多物理现象，例如高次谐波</w:t>
        <w:br/>
        <w:tab/>
        <w:tab/>
        <w:tab/>
        <w:tab/>
        <w:tab/>
        <w:t>气体中的产生有利于长激光波长</w:t>
        <w:br/>
        <w:tab/>
        <w:tab/>
        <w:tab/>
        <w:tab/>
        <w:tab/>
        <w:t>高能截止。已取得重大进展</w:t>
        <w:br/>
        <w:tab/>
        <w:tab/>
        <w:tab/>
        <w:tab/>
        <w:tab/>
        <w:t>开发少周期、载波包络相位稳定、</w:t>
        <w:br/>
        <w:tab/>
        <w:tab/>
        <w:tab/>
        <w:tab/>
        <w:tab/>
        <w:t>1.6–2 μm 范围内的高峰值功率激光器奠定了</w:t>
        <w:br/>
        <w:tab/>
        <w:tab/>
        <w:tab/>
        <w:tab/>
        <w:tab/>
        <w:t>水窗中阿秒X射线源的基础。甚至</w:t>
        <w:br/>
        <w:tab/>
        <w:tab/>
        <w:tab/>
        <w:tab/>
        <w:tab/>
        <w:t>更长波长的激光器正在变得可用，适合</w:t>
        <w:br/>
        <w:tab/>
        <w:tab/>
        <w:tab/>
        <w:tab/>
        <w:tab/>
        <w:t>研究光丝化、高次谐波产生和激光等离子体</w:t>
        <w:br/>
        <w:tab/>
        <w:tab/>
        <w:tab/>
        <w:tab/>
        <w:tab/>
        <w:t>相对论体系中的相互作用。长波长激光器是</w:t>
        <w:br/>
        <w:tab/>
        <w:tab/>
        <w:tab/>
        <w:tab/>
        <w:tab/>
        <w:t>适用于各种子带隙强场激励</w:t>
        <w:br/>
        <w:tab/>
        <w:tab/>
        <w:tab/>
        <w:tab/>
        <w:tab/>
        <w:t>固体材料，包括半导体。在强场极限下，</w:t>
        <w:br/>
        <w:tab/>
        <w:tab/>
        <w:tab/>
        <w:tab/>
        <w:tab/>
        <w:t>块状晶体也会产生高次谐波。在这篇评论中，我们</w:t>
        <w:br/>
        <w:tab/>
        <w:tab/>
        <w:tab/>
        <w:tab/>
        <w:tab/>
        <w:t>首先介绍几个重要的波长缩放定律</w:t>
        <w:br/>
        <w:tab/>
        <w:tab/>
        <w:tab/>
        <w:tab/>
        <w:tab/>
        <w:t>强场物理，然后描述近期在短程物理方面的突破</w:t>
        <w:br/>
        <w:tab/>
        <w:tab/>
        <w:tab/>
        <w:tab/>
        <w:tab/>
        <w:t>(1.4–3 μm)、中波 (3–8 μm) 和长波 (8–15 μm) 红外激光</w:t>
        <w:br/>
        <w:tab/>
        <w:tab/>
        <w:tab/>
        <w:tab/>
        <w:tab/>
        <w:t>技术，最后提供强场应用实例</w:t>
        <w:br/>
        <w:tab/>
        <w:tab/>
        <w:tab/>
        <w:tab/>
        <w:tab/>
        <w:t>这些新颖的激光器。一些宽带超快红外激光器</w:t>
        <w:br/>
        <w:tab/>
        <w:tab/>
        <w:tab/>
        <w:tab/>
        <w:tab/>
        <w:t>将对医药、环保等领域产生深远影响</w:t>
        <w:br/>
        <w:tab/>
        <w:tab/>
        <w:tab/>
        <w:tab/>
        <w:tab/>
        <w:t>国防，因为它们的波长覆盖了水的吸收</w:t>
        <w:br/>
        <w:tab/>
        <w:tab/>
        <w:tab/>
        <w:tab/>
        <w:tab/>
        <w:t>波段、分子指纹区域以及大气</w:t>
        <w:br/>
        <w:tab/>
        <w:tab/>
        <w:tab/>
        <w:tab/>
        <w:tab/>
        <w:t>红外透明窗。&lt;/jats:p&gt;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advent of chirped-pulse amplification in the 1980s and femtosecond</w:t>
        <w:br/>
        <w:tab/>
        <w:tab/>
        <w:tab/>
        <w:tab/>
        <w:tab/>
        <w:t>Ti:sapphire lasers in the 1990s enabled transformative advances in</w:t>
        <w:br/>
        <w:tab/>
        <w:tab/>
        <w:tab/>
        <w:tab/>
        <w:tab/>
        <w:t>intense laser–matter interaction physics. Whereas most of experiments</w:t>
        <w:br/>
        <w:tab/>
        <w:tab/>
        <w:tab/>
        <w:tab/>
        <w:tab/>
        <w:t>have been conducted in the limited near-infrared range of 0.8–1 μm,</w:t>
        <w:br/>
        <w:tab/>
        <w:tab/>
        <w:tab/>
        <w:tab/>
        <w:tab/>
        <w:t>theories predict that many physical phenomena such as high harmonic</w:t>
        <w:br/>
        <w:tab/>
        <w:tab/>
        <w:tab/>
        <w:tab/>
        <w:tab/>
        <w:t>generation in gases favor long laser wavelengths in terms of extending</w:t>
        <w:br/>
        <w:tab/>
        <w:tab/>
        <w:tab/>
        <w:tab/>
        <w:tab/>
        <w:t>the high-energy cutoff. Significant progress has been made in</w:t>
        <w:br/>
        <w:tab/>
        <w:tab/>
        <w:tab/>
        <w:tab/>
        <w:tab/>
        <w:t>developing few-cycle, carrier-envelope phase-stabilized,</w:t>
        <w:br/>
        <w:tab/>
        <w:tab/>
        <w:tab/>
        <w:tab/>
        <w:tab/>
        <w:t>high-peak-power lasers in the 1.6–2 μm range that has laid the</w:t>
        <w:br/>
        <w:tab/>
        <w:tab/>
        <w:tab/>
        <w:tab/>
        <w:tab/>
        <w:t>foundation for attosecond X ray sources in the water window. Even</w:t>
        <w:br/>
        <w:tab/>
        <w:tab/>
        <w:tab/>
        <w:tab/>
        <w:tab/>
        <w:t>longer wavelength lasers are becoming available that are suitable to</w:t>
        <w:br/>
        <w:tab/>
        <w:tab/>
        <w:tab/>
        <w:tab/>
        <w:tab/>
        <w:t>study light filamentation, high harmonic generation, and laser–plasma</w:t>
        <w:br/>
        <w:tab/>
        <w:tab/>
        <w:tab/>
        <w:tab/>
        <w:tab/>
        <w:t>interaction in the relativistic regime. Long-wavelength lasers are</w:t>
        <w:br/>
        <w:tab/>
        <w:tab/>
        <w:tab/>
        <w:tab/>
        <w:tab/>
        <w:t>suitable for sub-bandgap strong-field excitation of a wide range of</w:t>
        <w:br/>
        <w:tab/>
        <w:tab/>
        <w:tab/>
        <w:tab/>
        <w:tab/>
        <w:t>solid materials, including semiconductors. In the strong-field limit,</w:t>
        <w:br/>
        <w:tab/>
        <w:tab/>
        <w:tab/>
        <w:tab/>
        <w:tab/>
        <w:t>bulk crystals also produce high-order harmonics. In this review, we</w:t>
        <w:br/>
        <w:tab/>
        <w:tab/>
        <w:tab/>
        <w:tab/>
        <w:tab/>
        <w:t>first introduce several important wavelength scaling laws in</w:t>
        <w:br/>
        <w:tab/>
        <w:tab/>
        <w:tab/>
        <w:tab/>
        <w:tab/>
        <w:t>strong-field physics, then describe recent breakthroughs in short-</w:t>
        <w:br/>
        <w:tab/>
        <w:tab/>
        <w:tab/>
        <w:tab/>
        <w:tab/>
        <w:t>(1.4–3 μm), mid- (3–8 μm), and long-wave (8–15 μm) infrared laser</w:t>
        <w:br/>
        <w:tab/>
        <w:tab/>
        <w:tab/>
        <w:tab/>
        <w:tab/>
        <w:t>technology, and finally provide examples of strong-field applications</w:t>
        <w:br/>
        <w:tab/>
        <w:tab/>
        <w:tab/>
        <w:tab/>
        <w:tab/>
        <w:t>of these novel lasers. Some of the broadband ultrafast infrared lasers</w:t>
        <w:br/>
        <w:tab/>
        <w:tab/>
        <w:tab/>
        <w:tab/>
        <w:tab/>
        <w:t>will have profound effects on medicine, environmental protection, and</w:t>
        <w:br/>
        <w:tab/>
        <w:tab/>
        <w:tab/>
        <w:tab/>
        <w:tab/>
        <w:t>national defense, because their wavelengths cover the water absorption</w:t>
        <w:br/>
        <w:tab/>
        <w:tab/>
        <w:tab/>
        <w:tab/>
        <w:tab/>
        <w:t>band, the molecular fingerprint region, as well as the atmospheric</w:t>
        <w:br/>
        <w:tab/>
        <w:tab/>
        <w:tab/>
        <w:tab/>
        <w:tab/>
        <w:t>infrared transparent window.&lt;/jats:p&gt;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AR/VR 光引擎：前景与挑战</w:t>
      </w:r>
    </w:p>
    <w:p>
      <w:r>
        <w:rPr>
          <w:rFonts w:ascii="Times New Roman" w:hAnsi="Times New Roman" w:eastAsia="宋体"/>
          <w:b/>
          <w:color w:val="003264"/>
          <w:sz w:val="24"/>
        </w:rPr>
        <w:t>AR/VR light engines: perspectives and challenges</w:t>
      </w:r>
    </w:p>
    <w:p>
      <w:r>
        <w:rPr>
          <w:rFonts w:ascii="Times New Roman" w:hAnsi="Times New Roman" w:eastAsia="宋体"/>
          <w:sz w:val="21"/>
        </w:rPr>
        <w:t>作者: En-Lin Hsiang, Zhiyong Yang, Qian Yang, Po-Cheng Lai, Chih-Lung Lin, Shin-Tson Wu</w:t>
        <w:br/>
      </w:r>
      <w:r>
        <w:rPr>
          <w:rFonts w:ascii="Times New Roman" w:hAnsi="Times New Roman" w:eastAsia="宋体"/>
          <w:sz w:val="21"/>
        </w:rPr>
        <w:t xml:space="preserve">时间: 2022-11-09 | </w:t>
      </w:r>
      <w:r>
        <w:t xml:space="preserve">链接: </w:t>
      </w:r>
      <w:hyperlink r:id="rId1405">
        <w:r>
          <w:rPr>
            <w:rFonts w:ascii="Times New Roman" w:hAnsi="Times New Roman" w:eastAsia="宋体"/>
            <w:color w:val="0000FF"/>
            <w:sz w:val="21"/>
            <w:u w:val="single"/>
          </w:rPr>
          <w:t>https://doi.org/10.1364/aop.468066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&lt;jats:p&gt;增强现实 (AR) 和虚拟现实 (VR) 有潜力</w:t>
        <w:br/>
        <w:tab/>
        <w:tab/>
        <w:tab/>
        <w:tab/>
        <w:tab/>
        <w:t>彻底改变我们的物理世界和数字世界之间的接口。</w:t>
        <w:br/>
        <w:tab/>
        <w:tab/>
        <w:tab/>
        <w:tab/>
        <w:tab/>
        <w:t>数字处理、数据传输、光学等领域的最新进展</w:t>
        <w:br/>
        <w:tab/>
        <w:tab/>
        <w:tab/>
        <w:tab/>
        <w:tab/>
        <w:t>显示技术为无处不在的 AR/VR 提供新机遇</w:t>
        <w:br/>
        <w:tab/>
        <w:tab/>
        <w:tab/>
        <w:tab/>
        <w:tab/>
        <w:t>应用程序。这场革命的基础是基于AR/VR</w:t>
        <w:br/>
        <w:tab/>
        <w:tab/>
        <w:tab/>
        <w:tab/>
        <w:tab/>
        <w:t>显示系统具有高图像保真度、紧凑的外形尺寸和高</w:t>
        <w:br/>
        <w:tab/>
        <w:tab/>
        <w:tab/>
        <w:tab/>
        <w:tab/>
        <w:t>光学效率。在这篇综述论文中，我们首先分析</w:t>
        <w:br/>
        <w:tab/>
        <w:tab/>
        <w:tab/>
        <w:tab/>
        <w:tab/>
        <w:t>人类视觉系统和AR/VR显示系统的架构和</w:t>
        <w:br/>
        <w:tab/>
        <w:tab/>
        <w:tab/>
        <w:tab/>
        <w:tab/>
        <w:t>然后明确对光引擎的主要要求。接下来，</w:t>
        <w:br/>
        <w:tab/>
        <w:tab/>
        <w:tab/>
        <w:tab/>
        <w:tab/>
        <w:t>六种显示光引擎的工作原理，即透射式</w:t>
        <w:br/>
        <w:tab/>
        <w:tab/>
        <w:tab/>
        <w:tab/>
        <w:tab/>
        <w:t>液晶显示器，反射型硅基液晶</w:t>
        <w:br/>
        <w:tab/>
        <w:tab/>
        <w:tab/>
        <w:tab/>
        <w:tab/>
        <w:t>微显示器、数字光处理微显示器、微型</w:t>
        <w:br/>
        <w:tab/>
        <w:tab/>
        <w:tab/>
        <w:tab/>
        <w:tab/>
        <w:t>发光二极管微显示器、有机发光二极管</w:t>
        <w:br/>
        <w:tab/>
        <w:tab/>
        <w:tab/>
        <w:tab/>
        <w:tab/>
        <w:t>推出了微显示器和激光束扫描显示器。</w:t>
        <w:br/>
        <w:tab/>
        <w:tab/>
        <w:tab/>
        <w:tab/>
        <w:tab/>
        <w:t>根据这些光引擎的特点，</w:t>
        <w:br/>
        <w:tab/>
        <w:tab/>
        <w:tab/>
        <w:tab/>
        <w:tab/>
        <w:t>分析每种显示技术的前景和挑战</w:t>
        <w:br/>
        <w:tab/>
        <w:tab/>
        <w:tab/>
        <w:tab/>
        <w:tab/>
        <w:t>通过五个性能指标，即分辨率密度、响应</w:t>
        <w:br/>
        <w:tab/>
        <w:tab/>
        <w:tab/>
        <w:tab/>
        <w:tab/>
        <w:t>时间、效率/亮度/寿命、动态范围和紧凑性。</w:t>
        <w:br/>
        <w:tab/>
        <w:tab/>
        <w:tab/>
        <w:tab/>
        <w:tab/>
        <w:t>最后，克服这些挑战的潜在解决方案是</w:t>
        <w:br/>
        <w:tab/>
        <w:tab/>
        <w:tab/>
        <w:tab/>
        <w:tab/>
        <w:t>讨论过。&lt;/jats:p&gt;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&lt;jats:p&gt;Augmented reality (AR) and virtual reality (VR) have the potential to</w:t>
        <w:br/>
        <w:tab/>
        <w:tab/>
        <w:tab/>
        <w:tab/>
        <w:tab/>
        <w:t>revolutionize the interface between our physical and digital worlds.</w:t>
        <w:br/>
        <w:tab/>
        <w:tab/>
        <w:tab/>
        <w:tab/>
        <w:tab/>
        <w:t>Recent advances in digital processing, data transmission, optics, and</w:t>
        <w:br/>
        <w:tab/>
        <w:tab/>
        <w:tab/>
        <w:tab/>
        <w:tab/>
        <w:t>display technologies offer new opportunities for ubiquitous AR/VR</w:t>
        <w:br/>
        <w:tab/>
        <w:tab/>
        <w:tab/>
        <w:tab/>
        <w:tab/>
        <w:t>applications. The foundation of this revolution is based on AR/VR</w:t>
        <w:br/>
        <w:tab/>
        <w:tab/>
        <w:tab/>
        <w:tab/>
        <w:tab/>
        <w:t>display systems with high image fidelity, compact formfactor, and high</w:t>
        <w:br/>
        <w:tab/>
        <w:tab/>
        <w:tab/>
        <w:tab/>
        <w:tab/>
        <w:t>optical efficiency. In this review paper, we start by analyzing the</w:t>
        <w:br/>
        <w:tab/>
        <w:tab/>
        <w:tab/>
        <w:tab/>
        <w:tab/>
        <w:t>human vision system and the architectures of AR/VR display systems and</w:t>
        <w:br/>
        <w:tab/>
        <w:tab/>
        <w:tab/>
        <w:tab/>
        <w:tab/>
        <w:t>then manifest the main requirements for the light engines. Next, the</w:t>
        <w:br/>
        <w:tab/>
        <w:tab/>
        <w:tab/>
        <w:tab/>
        <w:tab/>
        <w:t>working principles of six display light engines, namely transmissive</w:t>
        <w:br/>
        <w:tab/>
        <w:tab/>
        <w:tab/>
        <w:tab/>
        <w:tab/>
        <w:t>liquid crystal display, reflective liquid-crystal-on-silicon</w:t>
        <w:br/>
        <w:tab/>
        <w:tab/>
        <w:tab/>
        <w:tab/>
        <w:tab/>
        <w:t>microdisplay, digital light processing microdisplay, micro</w:t>
        <w:br/>
        <w:tab/>
        <w:tab/>
        <w:tab/>
        <w:tab/>
        <w:tab/>
        <w:t>light-emitting-diode microdisplay, organic light-emitting-diode</w:t>
        <w:br/>
        <w:tab/>
        <w:tab/>
        <w:tab/>
        <w:tab/>
        <w:tab/>
        <w:t>microdisplay, and laser beam scanning displays, are introduced.</w:t>
        <w:br/>
        <w:tab/>
        <w:tab/>
        <w:tab/>
        <w:tab/>
        <w:tab/>
        <w:t>According to the characteristics of these light engines, the</w:t>
        <w:br/>
        <w:tab/>
        <w:tab/>
        <w:tab/>
        <w:tab/>
        <w:tab/>
        <w:t>perspectives and challenges of each display technology are analyzed</w:t>
        <w:br/>
        <w:tab/>
        <w:tab/>
        <w:tab/>
        <w:tab/>
        <w:tab/>
        <w:t>through five performance metrics, namely resolution density, response</w:t>
        <w:br/>
        <w:tab/>
        <w:tab/>
        <w:tab/>
        <w:tab/>
        <w:tab/>
        <w:t>time, efficiency/brightness/lifetime, dynamic range, and compactness.</w:t>
        <w:br/>
        <w:tab/>
        <w:tab/>
        <w:tab/>
        <w:tab/>
        <w:tab/>
        <w:t>Finally, potential solutions to overcoming these challenges are</w:t>
        <w:br/>
        <w:tab/>
        <w:tab/>
        <w:tab/>
        <w:tab/>
        <w:tab/>
        <w:t>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微型光驱动纳米光子电子加速与控制</w:t>
      </w:r>
    </w:p>
    <w:p>
      <w:r>
        <w:rPr>
          <w:rFonts w:ascii="Times New Roman" w:hAnsi="Times New Roman" w:eastAsia="宋体"/>
          <w:b/>
          <w:color w:val="003264"/>
          <w:sz w:val="24"/>
        </w:rPr>
        <w:t>Miniature light-driven nanophotonic electron acceleration and control</w:t>
      </w:r>
    </w:p>
    <w:p>
      <w:r>
        <w:rPr>
          <w:rFonts w:ascii="Times New Roman" w:hAnsi="Times New Roman" w:eastAsia="宋体"/>
          <w:sz w:val="21"/>
        </w:rPr>
        <w:t>作者: Roy Shiloh, Norbert Schönenberger, Yuval Adiv, Ron Ruimy, Aviv Karnieli, Tyler Hughes, R. Joel England, Kenneth James Leedle, Dylan S. Black, Zhexin Zhao, Pietro Musumeci, Robert L. Byer, Ady Arie, Ido Kaminer, Peter Hommelhoff</w:t>
        <w:br/>
      </w:r>
      <w:r>
        <w:rPr>
          <w:rFonts w:ascii="Times New Roman" w:hAnsi="Times New Roman" w:eastAsia="宋体"/>
          <w:sz w:val="21"/>
        </w:rPr>
        <w:t xml:space="preserve">时间: 2022-12-23 | </w:t>
      </w:r>
      <w:r>
        <w:t xml:space="preserve">链接: </w:t>
      </w:r>
      <w:hyperlink r:id="rId1406">
        <w:r>
          <w:rPr>
            <w:rFonts w:ascii="Times New Roman" w:hAnsi="Times New Roman" w:eastAsia="宋体"/>
            <w:color w:val="0000FF"/>
            <w:sz w:val="21"/>
            <w:u w:val="single"/>
          </w:rPr>
          <w:t>https://doi.org/10.1364/aop.461142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&lt;jats:p&gt;介质激光加速器 (DLA) 基本上基于</w:t>
        <w:br/>
        <w:tab/>
        <w:tab/>
        <w:tab/>
        <w:tab/>
        <w:tab/>
        <w:t>光子与自由电子的相互作用，其中能量和动量</w:t>
        <w:br/>
        <w:tab/>
        <w:tab/>
        <w:tab/>
        <w:tab/>
        <w:tab/>
        <w:t>通过纳米结构的调节来满足守恒。在这个</w:t>
        <w:br/>
        <w:tab/>
        <w:tab/>
        <w:tab/>
        <w:tab/>
        <w:tab/>
        <w:t>方案中，光子纳米结构引起近场传输</w:t>
        <w:br/>
        <w:tab/>
        <w:tab/>
        <w:tab/>
        <w:tab/>
        <w:tab/>
        <w:t>从光子到电子的能量，类似于</w:t>
        <w:br/>
        <w:tab/>
        <w:tab/>
        <w:tab/>
        <w:tab/>
        <w:tab/>
        <w:t>金属光栅中描述的逆史密斯-珀塞尔效应。</w:t>
        <w:br/>
        <w:tab/>
        <w:tab/>
        <w:tab/>
        <w:tab/>
        <w:tab/>
        <w:t>反过来，这可能会提供突破性的应用，因为它是</w:t>
        <w:br/>
        <w:tab/>
        <w:tab/>
        <w:tab/>
        <w:tab/>
        <w:tab/>
        <w:t>有望将粒子加速器小型化至</w:t>
        <w:br/>
        <w:tab/>
        <w:tab/>
        <w:tab/>
        <w:tab/>
        <w:tab/>
        <w:t>芯片规模。这种基本的相互作用也可用于研究和</w:t>
        <w:br/>
        <w:tab/>
        <w:tab/>
        <w:tab/>
        <w:tab/>
        <w:tab/>
        <w:t>证明量子光子电子现象。自发的和</w:t>
        <w:br/>
        <w:tab/>
        <w:tab/>
        <w:tab/>
        <w:tab/>
        <w:tab/>
        <w:t>受激史密斯-珀塞尔效应和光子诱导</w:t>
        <w:br/>
        <w:tab/>
        <w:tab/>
        <w:tab/>
        <w:tab/>
        <w:tab/>
        <w:t>近场电子显微镜（PINEM）效应已发展成为一种</w:t>
        <w:br/>
        <w:tab/>
        <w:tab/>
        <w:tab/>
        <w:tab/>
        <w:tab/>
        <w:t>为观察量子效应奠定了丰硕的基础。特别是，</w:t>
        <w:br/>
        <w:tab/>
        <w:tab/>
        <w:tab/>
        <w:tab/>
        <w:tab/>
        <w:t>自由电子的能谱已被证明具有离散的</w:t>
        <w:br/>
        <w:tab/>
        <w:tab/>
        <w:tab/>
        <w:tab/>
        <w:tab/>
        <w:t>能量峰，与相互作用的光子能量间隔开。这种能量</w:t>
        <w:br/>
        <w:tab/>
        <w:tab/>
        <w:tab/>
        <w:tab/>
        <w:tab/>
        <w:t>光谱与光子统计数据和光子数量相关</w:t>
        <w:br/>
        <w:tab/>
        <w:tab/>
        <w:tab/>
        <w:tab/>
        <w:tab/>
        <w:t>互动过程中发生的交流。我们给出一个概述</w:t>
        <w:br/>
        <w:tab/>
        <w:tab/>
        <w:tab/>
        <w:tab/>
        <w:tab/>
        <w:t>DLA 和 PINEM 物理学的研究重点是电子相空间</w:t>
        <w:br/>
        <w:tab/>
        <w:tab/>
        <w:tab/>
        <w:tab/>
        <w:tab/>
        <w:t>操纵。&lt;/jats:p&gt;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&lt;jats:p&gt;Dielectric laser accelerators (DLAs) are fundamentally based on the</w:t>
        <w:br/>
        <w:tab/>
        <w:tab/>
        <w:tab/>
        <w:tab/>
        <w:tab/>
        <w:t>interaction of photons with free electrons, where energy and momentum</w:t>
        <w:br/>
        <w:tab/>
        <w:tab/>
        <w:tab/>
        <w:tab/>
        <w:tab/>
        <w:t>conservation are satisfied by mediation of a nanostructure. In this</w:t>
        <w:br/>
        <w:tab/>
        <w:tab/>
        <w:tab/>
        <w:tab/>
        <w:tab/>
        <w:t>scheme, the photonic nanostructure induces near-fields which transfer</w:t>
        <w:br/>
        <w:tab/>
        <w:tab/>
        <w:tab/>
        <w:tab/>
        <w:tab/>
        <w:t>energy from the photon to the electron, similar to the</w:t>
        <w:br/>
        <w:tab/>
        <w:tab/>
        <w:tab/>
        <w:tab/>
        <w:tab/>
        <w:t>inverse-Smith–Purcell effect described in metallic gratings.</w:t>
        <w:br/>
        <w:tab/>
        <w:tab/>
        <w:tab/>
        <w:tab/>
        <w:tab/>
        <w:t>This, in turn, may provide ground-breaking applications, as it is a</w:t>
        <w:br/>
        <w:tab/>
        <w:tab/>
        <w:tab/>
        <w:tab/>
        <w:tab/>
        <w:t>technology promising to miniaturize particle accelerators down to the</w:t>
        <w:br/>
        <w:tab/>
        <w:tab/>
        <w:tab/>
        <w:tab/>
        <w:tab/>
        <w:t>chip scale. This fundamental interaction can also be used to study and</w:t>
        <w:br/>
        <w:tab/>
        <w:tab/>
        <w:tab/>
        <w:tab/>
        <w:tab/>
        <w:t>demonstrate quantum photon-electron phenomena. The spontaneous and</w:t>
        <w:br/>
        <w:tab/>
        <w:tab/>
        <w:tab/>
        <w:tab/>
        <w:tab/>
        <w:t>stimulated Smith–Purcell effect and the photon-induced</w:t>
        <w:br/>
        <w:tab/>
        <w:tab/>
        <w:tab/>
        <w:tab/>
        <w:tab/>
        <w:t>near-field electron-microscopy (PINEM) effect have evolved to be a</w:t>
        <w:br/>
        <w:tab/>
        <w:tab/>
        <w:tab/>
        <w:tab/>
        <w:tab/>
        <w:t>fruitful ground for observing quantum effects. In particular, the</w:t>
        <w:br/>
        <w:tab/>
        <w:tab/>
        <w:tab/>
        <w:tab/>
        <w:tab/>
        <w:t>energy spectrum of the free electron has been shown to have discrete</w:t>
        <w:br/>
        <w:tab/>
        <w:tab/>
        <w:tab/>
        <w:tab/>
        <w:tab/>
        <w:t>energy peaks, spaced with the interacting photon energy. This energy</w:t>
        <w:br/>
        <w:tab/>
        <w:tab/>
        <w:tab/>
        <w:tab/>
        <w:tab/>
        <w:t>spectrum is correlated to the photon statistics and number of photon</w:t>
        <w:br/>
        <w:tab/>
        <w:tab/>
        <w:tab/>
        <w:tab/>
        <w:tab/>
        <w:t>exchanges that took place during the interaction. We give an overview</w:t>
        <w:br/>
        <w:tab/>
        <w:tab/>
        <w:tab/>
        <w:tab/>
        <w:tab/>
        <w:t>of DLA and PINEM physics with a focus on electron phase-space</w:t>
        <w:br/>
        <w:tab/>
        <w:tab/>
        <w:tab/>
        <w:tab/>
        <w:tab/>
        <w:t>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空心光纤的损耗：机制、缩放规则和限制</w:t>
      </w:r>
    </w:p>
    <w:p>
      <w:r>
        <w:rPr>
          <w:rFonts w:ascii="Times New Roman" w:hAnsi="Times New Roman" w:eastAsia="宋体"/>
          <w:b/>
          <w:color w:val="003264"/>
          <w:sz w:val="24"/>
        </w:rPr>
        <w:t>Loss in hollow-core optical fibers: mechanisms, scaling rules, and limits</w:t>
      </w:r>
    </w:p>
    <w:p>
      <w:r>
        <w:rPr>
          <w:rFonts w:ascii="Times New Roman" w:hAnsi="Times New Roman" w:eastAsia="宋体"/>
          <w:sz w:val="21"/>
        </w:rPr>
        <w:t>作者: Eric Numkam Fokoua, Seyed Abokhamis Mousavi, Gregory T. Jasion, David J. Richardson, Francesco Poletti</w:t>
        <w:br/>
      </w:r>
      <w:r>
        <w:rPr>
          <w:rFonts w:ascii="Times New Roman" w:hAnsi="Times New Roman" w:eastAsia="宋体"/>
          <w:sz w:val="21"/>
        </w:rPr>
        <w:t xml:space="preserve">时间: 2023-01-20 | </w:t>
      </w:r>
      <w:r>
        <w:t xml:space="preserve">链接: </w:t>
      </w:r>
      <w:hyperlink r:id="rId1407">
        <w:r>
          <w:rPr>
            <w:rFonts w:ascii="Times New Roman" w:hAnsi="Times New Roman" w:eastAsia="宋体"/>
            <w:color w:val="0000FF"/>
            <w:sz w:val="21"/>
            <w:u w:val="single"/>
          </w:rPr>
          <w:t>https://doi.org/10.1364/aop.470592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&lt;jats:p&gt;过去几年空心光纤的进展</w:t>
        <w:br/>
        <w:tab/>
        <w:tab/>
        <w:tab/>
        <w:tab/>
        <w:tab/>
        <w:t>技术已将这些光纤的衰减降低到一定水平</w:t>
        <w:br/>
        <w:tab/>
        <w:tab/>
        <w:tab/>
        <w:tab/>
        <w:tab/>
        <w:t>与全固态硅芯单模光纤相当。的</w:t>
        <w:br/>
        <w:tab/>
        <w:tab/>
        <w:tab/>
        <w:tab/>
        <w:tab/>
        <w:t>该领域的持续进展再次激发了人们的兴趣</w:t>
        <w:br/>
        <w:tab/>
        <w:tab/>
        <w:tab/>
        <w:tab/>
        <w:tab/>
        <w:t>并创造了这样的期望：有一天它会</w:t>
        <w:br/>
        <w:tab/>
        <w:tab/>
        <w:tab/>
        <w:tab/>
        <w:tab/>
        <w:t>能够实现最透明的光传播</w:t>
        <w:br/>
        <w:tab/>
        <w:tab/>
        <w:tab/>
        <w:tab/>
        <w:tab/>
        <w:t>有史以来生产的波导，涵盖所有感兴趣的光谱区域。在</w:t>
        <w:br/>
        <w:tab/>
        <w:tab/>
        <w:tab/>
        <w:tab/>
        <w:tab/>
        <w:t>在这项工作中，我们回顾并分析了各种物理机制</w:t>
        <w:br/>
        <w:tab/>
        <w:tab/>
        <w:tab/>
        <w:tab/>
        <w:tab/>
        <w:t>驱动空心光纤的衰减。我们认为两者</w:t>
        <w:br/>
        <w:tab/>
        <w:tab/>
        <w:tab/>
        <w:tab/>
        <w:tab/>
        <w:t>有点传统的空心光子带隙技术以及</w:t>
        <w:br/>
        <w:tab/>
        <w:tab/>
        <w:tab/>
        <w:tab/>
        <w:tab/>
        <w:t>最新的反谐振空心光纤。由于两种纤维类型</w:t>
        <w:br/>
        <w:tab/>
        <w:tab/>
        <w:tab/>
        <w:tab/>
        <w:tab/>
        <w:t>利用与传统的引导机制不同的引导机制</w:t>
        <w:br/>
        <w:tab/>
        <w:tab/>
        <w:tab/>
        <w:tab/>
        <w:tab/>
        <w:t>实心光纤将光限制在中心纤芯上，它们的</w:t>
        <w:br/>
        <w:tab/>
        <w:tab/>
        <w:tab/>
        <w:tab/>
        <w:tab/>
        <w:t>衰减也由一组不同的物理因素主导</w:t>
        <w:br/>
        <w:tab/>
        <w:tab/>
        <w:tab/>
        <w:tab/>
        <w:tab/>
        <w:t>过程，我们在这里详细分析。首先，我们讨论</w:t>
        <w:br/>
        <w:tab/>
        <w:tab/>
        <w:tab/>
        <w:tab/>
        <w:tab/>
        <w:t>完美和理想化光纤的固有损耗机制。这些</w:t>
        <w:br/>
        <w:tab/>
        <w:tab/>
        <w:tab/>
        <w:tab/>
        <w:tab/>
        <w:t>包括气体内的泄漏损失、吸收和散射</w:t>
        <w:br/>
        <w:tab/>
        <w:tab/>
        <w:tab/>
        <w:tab/>
        <w:tab/>
        <w:t>填充核心或从其周围的玻璃微结构中填充，并且</w:t>
        <w:br/>
        <w:tab/>
        <w:tab/>
        <w:tab/>
        <w:tab/>
        <w:tab/>
        <w:t>纤维内空气-玻璃界面的粗糙度散射。</w:t>
        <w:br/>
        <w:tab/>
        <w:tab/>
        <w:tab/>
        <w:tab/>
        <w:tab/>
        <w:t>对后一个贡献进行了严格分析，澄清了</w:t>
        <w:br/>
        <w:tab/>
        <w:tab/>
        <w:tab/>
        <w:tab/>
        <w:tab/>
        <w:t>文献中的不准确之处往往导致使用不充分</w:t>
        <w:br/>
        <w:tab/>
        <w:tab/>
        <w:tab/>
        <w:tab/>
        <w:tab/>
        <w:t>缩放规则。然后我们探讨对损失和损失的外在贡献</w:t>
        <w:br/>
        <w:tab/>
        <w:tab/>
        <w:tab/>
        <w:tab/>
        <w:tab/>
        <w:t>讨论随机微弯曲以及其他微弯曲的影响</w:t>
        <w:br/>
        <w:tab/>
        <w:tab/>
        <w:tab/>
        <w:tab/>
        <w:tab/>
        <w:t>缺陷可能导致的扰动和不均匀性</w:t>
        <w:br/>
        <w:tab/>
        <w:tab/>
        <w:tab/>
        <w:tab/>
        <w:tab/>
        <w:t>在制造过程中。这些影响会影响光纤的损耗</w:t>
        <w:br/>
        <w:tab/>
        <w:tab/>
        <w:tab/>
        <w:tab/>
        <w:tab/>
        <w:t>主要通过将光从基模散射到</w:t>
        <w:br/>
        <w:tab/>
        <w:tab/>
        <w:tab/>
        <w:tab/>
        <w:tab/>
        <w:t>有损耗的高阶模式和包层模式。虽然这些</w:t>
        <w:br/>
        <w:tab/>
        <w:tab/>
        <w:tab/>
        <w:tab/>
        <w:tab/>
        <w:t>他们的贡献常常被忽视，他们的作用变成了</w:t>
        <w:br/>
        <w:tab/>
        <w:tab/>
        <w:tab/>
        <w:tab/>
        <w:tab/>
        <w:t>在生产中变得越来越重要，有一天，</w:t>
        <w:br/>
        <w:tab/>
        <w:tab/>
        <w:tab/>
        <w:tab/>
        <w:tab/>
        <w:t>空心光纤，损耗低于 0.1dB/km，纯单模</w:t>
        <w:br/>
        <w:tab/>
        <w:tab/>
        <w:tab/>
        <w:tab/>
        <w:tab/>
        <w:t>指导。最后，我们提出所有损失的一般缩放规则</w:t>
        <w:br/>
        <w:tab/>
        <w:tab/>
        <w:tab/>
        <w:tab/>
        <w:tab/>
        <w:t>前面提到的机制并将它们结合起来检查</w:t>
        <w:br/>
        <w:tab/>
        <w:tab/>
        <w:tab/>
        <w:tab/>
        <w:tab/>
        <w:t>最近报道的纤维的性能。我们铺设了一些一般</w:t>
        <w:br/>
        <w:tab/>
        <w:tab/>
        <w:tab/>
        <w:tab/>
        <w:tab/>
        <w:t>低损耗空心光纤设计指南</w:t>
        <w:br/>
        <w:tab/>
        <w:tab/>
        <w:tab/>
        <w:tab/>
        <w:tab/>
        <w:t>不同的光谱区域并对本文进行简要展望</w:t>
        <w:br/>
        <w:tab/>
        <w:tab/>
        <w:tab/>
        <w:tab/>
        <w:tab/>
        <w:t>关于这种潜在变革技术的未来。&lt;/jats:p&gt;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&lt;jats:p&gt;Over the past few years, progress in hollow-core optical fiber</w:t>
        <w:br/>
        <w:tab/>
        <w:tab/>
        <w:tab/>
        <w:tab/>
        <w:tab/>
        <w:t>technology has reduced the attenuation of these fibers to levels</w:t>
        <w:br/>
        <w:tab/>
        <w:tab/>
        <w:tab/>
        <w:tab/>
        <w:tab/>
        <w:t>comparable to those of all-solid silica-core single-mode fibers. The</w:t>
        <w:br/>
        <w:tab/>
        <w:tab/>
        <w:tab/>
        <w:tab/>
        <w:tab/>
        <w:t>sustained pace of progress in the field has sparked renewed interest</w:t>
        <w:br/>
        <w:tab/>
        <w:tab/>
        <w:tab/>
        <w:tab/>
        <w:tab/>
        <w:t>in the technology and created the expectation that it will one day</w:t>
        <w:br/>
        <w:tab/>
        <w:tab/>
        <w:tab/>
        <w:tab/>
        <w:tab/>
        <w:t>enable realization of the most transparent light-propagating</w:t>
        <w:br/>
        <w:tab/>
        <w:tab/>
        <w:tab/>
        <w:tab/>
        <w:tab/>
        <w:t>waveguides ever produced, across all spectral regions of interest. In</w:t>
        <w:br/>
        <w:tab/>
        <w:tab/>
        <w:tab/>
        <w:tab/>
        <w:tab/>
        <w:t>this work we review and analyze the various physical mechanisms that</w:t>
        <w:br/>
        <w:tab/>
        <w:tab/>
        <w:tab/>
        <w:tab/>
        <w:tab/>
        <w:t>drive attenuation in hollow-core optical fibers. We consider both the</w:t>
        <w:br/>
        <w:tab/>
        <w:tab/>
        <w:tab/>
        <w:tab/>
        <w:tab/>
        <w:t>somewhat legacy hollow-core photonic bandgap technology as well as the</w:t>
        <w:br/>
        <w:tab/>
        <w:tab/>
        <w:tab/>
        <w:tab/>
        <w:tab/>
        <w:t>more recent antiresonant hollow-core fibers. As both fiber types</w:t>
        <w:br/>
        <w:tab/>
        <w:tab/>
        <w:tab/>
        <w:tab/>
        <w:tab/>
        <w:t>exploit different guidance mechanisms from that of conventional</w:t>
        <w:br/>
        <w:tab/>
        <w:tab/>
        <w:tab/>
        <w:tab/>
        <w:tab/>
        <w:t>solid-core fibers to confine light to the central core, their</w:t>
        <w:br/>
        <w:tab/>
        <w:tab/>
        <w:tab/>
        <w:tab/>
        <w:tab/>
        <w:t>attenuation is also dominated by a different set of physical</w:t>
        <w:br/>
        <w:tab/>
        <w:tab/>
        <w:tab/>
        <w:tab/>
        <w:tab/>
        <w:t>processes, which we analyze here in detail. First, we discuss</w:t>
        <w:br/>
        <w:tab/>
        <w:tab/>
        <w:tab/>
        <w:tab/>
        <w:tab/>
        <w:t>intrinsic loss mechanisms in perfect and idealized fibers. These</w:t>
        <w:br/>
        <w:tab/>
        <w:tab/>
        <w:tab/>
        <w:tab/>
        <w:tab/>
        <w:t>include leakage loss, absorption, and scattering within the gas</w:t>
        <w:br/>
        <w:tab/>
        <w:tab/>
        <w:tab/>
        <w:tab/>
        <w:tab/>
        <w:t>filling the core or from the glass microstructure surrounding it, and</w:t>
        <w:br/>
        <w:tab/>
        <w:tab/>
        <w:tab/>
        <w:tab/>
        <w:tab/>
        <w:t>roughness scattering from the air–glass interfaces within the fibers.</w:t>
        <w:br/>
        <w:tab/>
        <w:tab/>
        <w:tab/>
        <w:tab/>
        <w:tab/>
        <w:t>The latter contribution is analyzed rigorously, clarifying</w:t>
        <w:br/>
        <w:tab/>
        <w:tab/>
        <w:tab/>
        <w:tab/>
        <w:tab/>
        <w:t>inaccuracies in the literature that often led to the use of inadequate</w:t>
        <w:br/>
        <w:tab/>
        <w:tab/>
        <w:tab/>
        <w:tab/>
        <w:tab/>
        <w:t>scaling rules. We then explore the extrinsic contributions to loss and</w:t>
        <w:br/>
        <w:tab/>
        <w:tab/>
        <w:tab/>
        <w:tab/>
        <w:tab/>
        <w:t>discuss the effect of random microbends as well as that of other</w:t>
        <w:br/>
        <w:tab/>
        <w:tab/>
        <w:tab/>
        <w:tab/>
        <w:tab/>
        <w:t>perturbations and non-uniformities that may result from imperfections</w:t>
        <w:br/>
        <w:tab/>
        <w:tab/>
        <w:tab/>
        <w:tab/>
        <w:tab/>
        <w:t>in the fabrication process. These effects impact the loss of the fiber</w:t>
        <w:br/>
        <w:tab/>
        <w:tab/>
        <w:tab/>
        <w:tab/>
        <w:tab/>
        <w:t>predominantly by scattering light from the fundamental mode into</w:t>
        <w:br/>
        <w:tab/>
        <w:tab/>
        <w:tab/>
        <w:tab/>
        <w:tab/>
        <w:t>lossier higher-order modes and cladding modes. Although these</w:t>
        <w:br/>
        <w:tab/>
        <w:tab/>
        <w:tab/>
        <w:tab/>
        <w:tab/>
        <w:t>contributions have often been neglected, their role becomes</w:t>
        <w:br/>
        <w:tab/>
        <w:tab/>
        <w:tab/>
        <w:tab/>
        <w:tab/>
        <w:t>increasingly important in the context of producing, one day,</w:t>
        <w:br/>
        <w:tab/>
        <w:tab/>
        <w:tab/>
        <w:tab/>
        <w:tab/>
        <w:t>hollow-core fibers with sub-0.1-dB/km loss and a pure single-mode</w:t>
        <w:br/>
        <w:tab/>
        <w:tab/>
        <w:tab/>
        <w:tab/>
        <w:tab/>
        <w:t>guidance. Finally, we present general scaling rules for all the loss</w:t>
        <w:br/>
        <w:tab/>
        <w:tab/>
        <w:tab/>
        <w:tab/>
        <w:tab/>
        <w:t>mechanisms mentioned previously and combine them to examine the</w:t>
        <w:br/>
        <w:tab/>
        <w:tab/>
        <w:tab/>
        <w:tab/>
        <w:tab/>
        <w:t>performance of recently reported fibers. We lay some general</w:t>
        <w:br/>
        <w:tab/>
        <w:tab/>
        <w:tab/>
        <w:tab/>
        <w:tab/>
        <w:t>guidelines for the design of low-loss hollow-core fibers operating at</w:t>
        <w:br/>
        <w:tab/>
        <w:tab/>
        <w:tab/>
        <w:tab/>
        <w:tab/>
        <w:t>different spectral regions and conclude the paper with a brief outlook</w:t>
        <w:br/>
        <w:tab/>
        <w:tab/>
        <w:tab/>
        <w:tab/>
        <w:tab/>
        <w:t>on the future of this potentially transformative technology.&lt;/jats:p&gt;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光学微梳的应用</w:t>
      </w:r>
    </w:p>
    <w:p>
      <w:r>
        <w:rPr>
          <w:rFonts w:ascii="Times New Roman" w:hAnsi="Times New Roman" w:eastAsia="宋体"/>
          <w:b/>
          <w:color w:val="003264"/>
          <w:sz w:val="24"/>
        </w:rPr>
        <w:t>Applications of optical microcombs</w:t>
      </w:r>
    </w:p>
    <w:p>
      <w:r>
        <w:rPr>
          <w:rFonts w:ascii="Times New Roman" w:hAnsi="Times New Roman" w:eastAsia="宋体"/>
          <w:sz w:val="21"/>
        </w:rPr>
        <w:t>作者: Yang Sun, Jiayang Wu, Mengxi Tan, Xingyuan Xu, Yang Li, Roberto Morandotti, Arnan Mitchell, David J. Moss</w:t>
        <w:br/>
      </w:r>
      <w:r>
        <w:rPr>
          <w:rFonts w:ascii="Times New Roman" w:hAnsi="Times New Roman" w:eastAsia="宋体"/>
          <w:sz w:val="21"/>
        </w:rPr>
        <w:t xml:space="preserve">时间: 2023-01-30 | </w:t>
      </w:r>
      <w:r>
        <w:t xml:space="preserve">链接: </w:t>
      </w:r>
      <w:hyperlink r:id="rId1408">
        <w:r>
          <w:rPr>
            <w:rFonts w:ascii="Times New Roman" w:hAnsi="Times New Roman" w:eastAsia="宋体"/>
            <w:color w:val="0000FF"/>
            <w:sz w:val="21"/>
            <w:u w:val="single"/>
          </w:rPr>
          <w:t>https://doi.org/10.1364/aop.470264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&lt;jats:p&gt;光学微梳代表了产生激光的新范例</w:t>
        <w:br/>
        <w:tab/>
        <w:tab/>
        <w:tab/>
        <w:tab/>
        <w:tab/>
        <w:t>基于紧凑芯片级器件的频率梳，其具有</w:t>
        <w:br/>
        <w:tab/>
        <w:tab/>
        <w:tab/>
        <w:tab/>
        <w:tab/>
        <w:t>支撑了许多现代技术进步的基础</w:t>
        <w:br/>
        <w:tab/>
        <w:tab/>
        <w:tab/>
        <w:tab/>
        <w:tab/>
        <w:t>科学和工业应用。随着活动的激增</w:t>
        <w:br/>
        <w:tab/>
        <w:tab/>
        <w:tab/>
        <w:tab/>
        <w:tab/>
        <w:t>近十年来与光学微梳相关的研究及其应用</w:t>
        <w:br/>
        <w:tab/>
        <w:tab/>
        <w:tab/>
        <w:tab/>
        <w:tab/>
        <w:t>也经历了快速的进步：不仅是在传统领域</w:t>
        <w:br/>
        <w:tab/>
        <w:tab/>
        <w:tab/>
        <w:tab/>
        <w:tab/>
        <w:t>例如频率合成、信号处理和光学</w:t>
        <w:br/>
        <w:tab/>
        <w:tab/>
        <w:tab/>
        <w:tab/>
        <w:tab/>
        <w:t>通信，而且还涉及跨学科的新领域</w:t>
        <w:br/>
        <w:tab/>
        <w:tab/>
        <w:tab/>
        <w:tab/>
        <w:tab/>
        <w:t>光探测和测距（LiDAR）的前沿，天文</w:t>
        <w:br/>
        <w:tab/>
        <w:tab/>
        <w:tab/>
        <w:tab/>
        <w:tab/>
        <w:t>检测、神经形态计算和量子光学。本文</w:t>
        <w:br/>
        <w:tab/>
        <w:tab/>
        <w:tab/>
        <w:tab/>
        <w:tab/>
        <w:t>综述了光学微梳的应用。首先，概述</w:t>
        <w:br/>
        <w:tab/>
        <w:tab/>
        <w:tab/>
        <w:tab/>
        <w:tab/>
        <w:t>提供了用于产生光学微梳的装置和方法，</w:t>
        <w:br/>
        <w:tab/>
        <w:tab/>
        <w:tab/>
        <w:tab/>
        <w:tab/>
        <w:t>分为材料平台、设备架构、</w:t>
        <w:br/>
        <w:tab/>
        <w:tab/>
        <w:tab/>
        <w:tab/>
        <w:tab/>
        <w:t>孤子类和驱动机制。二、广泛</w:t>
        <w:br/>
        <w:tab/>
        <w:tab/>
        <w:tab/>
        <w:tab/>
        <w:tab/>
        <w:t>对光学微梳的应用进行了系统的综述，</w:t>
        <w:br/>
        <w:tab/>
        <w:tab/>
        <w:tab/>
        <w:tab/>
        <w:tab/>
        <w:t>分为微波光子学、光通信、</w:t>
        <w:br/>
        <w:tab/>
        <w:tab/>
        <w:tab/>
        <w:tab/>
        <w:tab/>
        <w:t>精密测量、神经形态计算和量子光学。</w:t>
        <w:br/>
        <w:tab/>
        <w:tab/>
        <w:tab/>
        <w:tab/>
        <w:tab/>
        <w:t>最后，当前的挑战和未来的展望</w:t>
        <w:br/>
        <w:tab/>
        <w:tab/>
        <w:tab/>
        <w:tab/>
        <w:tab/>
        <w:t>讨论过。&lt;/jats:p&gt;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microcombs represent a new paradigm for generating laser</w:t>
        <w:br/>
        <w:tab/>
        <w:tab/>
        <w:tab/>
        <w:tab/>
        <w:tab/>
        <w:t>frequency combs based on compact chip-scale devices, which have</w:t>
        <w:br/>
        <w:tab/>
        <w:tab/>
        <w:tab/>
        <w:tab/>
        <w:tab/>
        <w:t>underpinned many modern technological advances for both fundamental</w:t>
        <w:br/>
        <w:tab/>
        <w:tab/>
        <w:tab/>
        <w:tab/>
        <w:tab/>
        <w:t>science and industrial applications. Along with the surge in activity</w:t>
        <w:br/>
        <w:tab/>
        <w:tab/>
        <w:tab/>
        <w:tab/>
        <w:tab/>
        <w:t>related to optical microcombs in the past decade, their applications</w:t>
        <w:br/>
        <w:tab/>
        <w:tab/>
        <w:tab/>
        <w:tab/>
        <w:tab/>
        <w:t>have also experienced rapid progress: not only in traditional fields</w:t>
        <w:br/>
        <w:tab/>
        <w:tab/>
        <w:tab/>
        <w:tab/>
        <w:tab/>
        <w:t>such as frequency synthesis, signal processing, and optical</w:t>
        <w:br/>
        <w:tab/>
        <w:tab/>
        <w:tab/>
        <w:tab/>
        <w:tab/>
        <w:t>communications but also in new interdisciplinary fields spanning the</w:t>
        <w:br/>
        <w:tab/>
        <w:tab/>
        <w:tab/>
        <w:tab/>
        <w:tab/>
        <w:t>frontiers of light detection and ranging (LiDAR), astronomical</w:t>
        <w:br/>
        <w:tab/>
        <w:tab/>
        <w:tab/>
        <w:tab/>
        <w:tab/>
        <w:t>detection, neuromorphic computing, and quantum optics. This paper</w:t>
        <w:br/>
        <w:tab/>
        <w:tab/>
        <w:tab/>
        <w:tab/>
        <w:tab/>
        <w:t>reviews the applications of optical microcombs. First, an overview of</w:t>
        <w:br/>
        <w:tab/>
        <w:tab/>
        <w:tab/>
        <w:tab/>
        <w:tab/>
        <w:t>the devices and methods for generating optical microcombs is provided,</w:t>
        <w:br/>
        <w:tab/>
        <w:tab/>
        <w:tab/>
        <w:tab/>
        <w:tab/>
        <w:t>which are categorized into material platforms, device architectures,</w:t>
        <w:br/>
        <w:tab/>
        <w:tab/>
        <w:tab/>
        <w:tab/>
        <w:tab/>
        <w:t>soliton classes, and driving mechanisms. Second, the broad</w:t>
        <w:br/>
        <w:tab/>
        <w:tab/>
        <w:tab/>
        <w:tab/>
        <w:tab/>
        <w:t>applications of optical microcombs are systematically reviewed, which</w:t>
        <w:br/>
        <w:tab/>
        <w:tab/>
        <w:tab/>
        <w:tab/>
        <w:tab/>
        <w:t>are categorized into microwave photonics, optical communications,</w:t>
        <w:br/>
        <w:tab/>
        <w:tab/>
        <w:tab/>
        <w:tab/>
        <w:tab/>
        <w:t>precision measurements, neuromorphic computing, and quantum optics.</w:t>
        <w:br/>
        <w:tab/>
        <w:tab/>
        <w:tab/>
        <w:tab/>
        <w:tab/>
        <w:t>Finally, the current challenges and future perspectives are</w:t>
        <w:br/>
        <w:tab/>
        <w:tab/>
        <w:tab/>
        <w:tab/>
        <w:tab/>
        <w:t>discussed.&lt;/jats:p&gt;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非近轴光偏振的几何描述：教程</w:t>
      </w:r>
    </w:p>
    <w:p>
      <w:r>
        <w:rPr>
          <w:rFonts w:ascii="Times New Roman" w:hAnsi="Times New Roman" w:eastAsia="宋体"/>
          <w:b/>
          <w:color w:val="003264"/>
          <w:sz w:val="24"/>
        </w:rPr>
        <w:t>Geometric descriptions for the polarization of nonparaxial light: a tutorial</w:t>
      </w:r>
    </w:p>
    <w:p>
      <w:r>
        <w:rPr>
          <w:rFonts w:ascii="Times New Roman" w:hAnsi="Times New Roman" w:eastAsia="宋体"/>
          <w:sz w:val="21"/>
        </w:rPr>
        <w:t>作者: Miguel A. Alonso</w:t>
        <w:br/>
      </w:r>
      <w:r>
        <w:rPr>
          <w:rFonts w:ascii="Times New Roman" w:hAnsi="Times New Roman" w:eastAsia="宋体"/>
          <w:sz w:val="21"/>
        </w:rPr>
        <w:t xml:space="preserve">时间: 2023-02-24 | </w:t>
      </w:r>
      <w:r>
        <w:t xml:space="preserve">链接: </w:t>
      </w:r>
      <w:hyperlink r:id="rId1409">
        <w:r>
          <w:rPr>
            <w:rFonts w:ascii="Times New Roman" w:hAnsi="Times New Roman" w:eastAsia="宋体"/>
            <w:color w:val="0000FF"/>
            <w:sz w:val="21"/>
            <w:u w:val="single"/>
          </w:rPr>
          <w:t>https://doi.org/10.1364/aop.475491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&lt;jats:p&gt;本教程概述了非近轴光偏振的局部描述，其中电场的所有笛卡尔分量都很重要。每个点的光偏振在全偏振情况下由三分量复矢量表征，在部分偏振情况下由 3 × 3 偏振矩阵表征。近轴偏振的标准概念（例如偏振度、斯托克斯参数和庞加莱球）对于非近轴光具有不唯一和/或不平凡的概括。这项工作旨在澄清其中一些差异，提出一些新概念，并提供一个框架，突出与近轴制度描述的异同。特别强调几何解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 provides an overview of the local description of polarization for nonparaxial light, for which all Cartesian components of the electric field are significant. The polarization of light at each point is characterized by a three-component complex vector in the case of full polarization and by a 3 × 3 polarization matrix for partial polarization. Standard concepts for paraxial polarization such as the degree of polarization, the Stokes parameters, and the Poincaré sphere then have generalizations for nonparaxial light that are not unique and/or not trivial. This work aims to clarify some of these discrepancies, present some new concepts, and provide a framework that highlights the similarities and differences with the description for the paraxial regimes. Particular emphasis is placed on geometric interpretations.&lt;/jats:p&gt;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氮化铝光子集成电路：从压电光机械到非线性光学</w:t>
      </w:r>
    </w:p>
    <w:p>
      <w:r>
        <w:rPr>
          <w:rFonts w:ascii="Times New Roman" w:hAnsi="Times New Roman" w:eastAsia="宋体"/>
          <w:b/>
          <w:color w:val="003264"/>
          <w:sz w:val="24"/>
        </w:rPr>
        <w:t>Aluminum nitride photonic integrated circuits: from piezo-optomechanics to nonlinear optics</w:t>
      </w:r>
    </w:p>
    <w:p>
      <w:r>
        <w:rPr>
          <w:rFonts w:ascii="Times New Roman" w:hAnsi="Times New Roman" w:eastAsia="宋体"/>
          <w:sz w:val="21"/>
        </w:rPr>
        <w:t>作者: Xianwen Liu, Alexander W. Bruch, Hong. X. Tang</w:t>
        <w:br/>
      </w:r>
      <w:r>
        <w:rPr>
          <w:rFonts w:ascii="Times New Roman" w:hAnsi="Times New Roman" w:eastAsia="宋体"/>
          <w:sz w:val="21"/>
        </w:rPr>
        <w:t xml:space="preserve">时间: 2023-03-29 | </w:t>
      </w:r>
      <w:r>
        <w:t xml:space="preserve">链接: </w:t>
      </w:r>
      <w:hyperlink r:id="rId1410">
        <w:r>
          <w:rPr>
            <w:rFonts w:ascii="Times New Roman" w:hAnsi="Times New Roman" w:eastAsia="宋体"/>
            <w:color w:val="0000FF"/>
            <w:sz w:val="21"/>
            <w:u w:val="single"/>
          </w:rPr>
          <w:t>https://doi.org/10.1364/aop.479017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&lt;jats:p&gt;无线通信系统中射频声滤波器的商业成功使氮化铝 (AlN) 成为全球使用最广泛的半导体之一。近年来，AlN也因其优异的特性而被研究为一种有吸引力的光子集成平台，例如巨大的带隙（∼6.2 eV）、二次和三次光学非线性、普克尔斯电光效应以及与互补金属氧化物半导体技术的兼容性。同时，AlN 具有出色的压电和机械性能，可以为使用纳米光子结构在波长尺度上控制声子和光子提供新的方面。这些特性使 AlN 成为解决传统硅和氮化硅平台缺陷的有前途的候选材料。在这篇综述中，我们的目标是介绍 AlN 光子集成电路的最新进展，从材料处理和无源光路由到有源功能实现，如电光、压电光机械和全光非线性频率转换。最后，我们强调了 AlN 纳米光子芯片存在的挑战和未来前景。&lt;/jats:p&gt;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commercial success of radio-frequency acoustic filters in wireless communication systems has launched aluminum nitride (AlN) as one of the most widely used semiconductors across the globe. Over recent years, AlN has also been investigated as an attractive photonic integrated platform due to its excellent characteristics, such as enormous bandgaps (∼6.2 eV), quadratic and cubic optical nonlinearities, Pockels electro-optic effects, and compatibility with the complementary metal-oxide semiconductor technology. In parallel, AlN possesses outstanding piezoelectric and mechanical performances, which can provide new aspects for controlling phonons and photons at the wavelength scale using nanophotonic architectures. These characteristics pose AlN as a promising candidate to address the drawbacks in conventional silicon and silicon nitride platforms. In this review, we aim to present recent advances achieved in AlN photonic integrated circuits ranging from material processing and passive optical routing to active functionality implementation such as electro-optics, piezo-optomechanics, and all-optical nonlinear frequency conversion. Finally, we highlight the challenges and future prospects existing in AlN nanophotonic chips.&lt;/jats:p&gt;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生物医学研究拉曼光谱和成像的进展</w:t>
      </w:r>
    </w:p>
    <w:p>
      <w:r>
        <w:rPr>
          <w:rFonts w:ascii="Times New Roman" w:hAnsi="Times New Roman" w:eastAsia="宋体"/>
          <w:b/>
          <w:color w:val="003264"/>
          <w:sz w:val="24"/>
        </w:rPr>
        <w:t>Advances in Raman spectroscopy and imaging for biomedical research</w:t>
      </w:r>
    </w:p>
    <w:p>
      <w:r>
        <w:rPr>
          <w:rFonts w:ascii="Times New Roman" w:hAnsi="Times New Roman" w:eastAsia="宋体"/>
          <w:sz w:val="21"/>
        </w:rPr>
        <w:t>作者: Soumik Siddhanta, Andrey N. Kuzmin, Artem Pliss, Alexander S. Baev, Sunil K. Khare, Pramit K. Chowdhury, Ashok K. Ganguli, Paras N. Prasad</w:t>
        <w:br/>
      </w:r>
      <w:r>
        <w:rPr>
          <w:rFonts w:ascii="Times New Roman" w:hAnsi="Times New Roman" w:eastAsia="宋体"/>
          <w:sz w:val="21"/>
        </w:rPr>
        <w:t xml:space="preserve">时间: 2023-04-12 | </w:t>
      </w:r>
      <w:r>
        <w:t xml:space="preserve">链接: </w:t>
      </w:r>
      <w:hyperlink r:id="rId1411">
        <w:r>
          <w:rPr>
            <w:rFonts w:ascii="Times New Roman" w:hAnsi="Times New Roman" w:eastAsia="宋体"/>
            <w:color w:val="0000FF"/>
            <w:sz w:val="21"/>
            <w:u w:val="single"/>
          </w:rPr>
          <w:t>https://doi.org/10.1364/aop.479884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&lt;jats:p&gt;从拉曼光谱进化的历史描述开始，</w:t>
        <w:br/>
        <w:tab/>
        <w:tab/>
        <w:tab/>
        <w:tab/>
        <w:tab/>
        <w:t>在这篇评论中，我们提供了推动的进步的详细信息</w:t>
        <w:br/>
        <w:tab/>
        <w:tab/>
        <w:tab/>
        <w:tab/>
        <w:tab/>
        <w:t>检测范围仅限于单分子并实现非侵入性</w:t>
        <w:br/>
        <w:tab/>
        <w:tab/>
        <w:tab/>
        <w:tab/>
        <w:tab/>
        <w:t>不同细胞器的分子表征，以提供</w:t>
        <w:br/>
        <w:tab/>
        <w:tab/>
        <w:tab/>
        <w:tab/>
        <w:tab/>
        <w:t>下一代生物分析和超灵敏分子和</w:t>
        <w:br/>
        <w:tab/>
        <w:tab/>
        <w:tab/>
        <w:tab/>
        <w:tab/>
        <w:t>细胞诊断。 Amidst a growing number of publications in</w:t>
        <w:br/>
        <w:tab/>
        <w:tab/>
        <w:tab/>
        <w:tab/>
        <w:tab/>
        <w:t>近年来，综合审查的需求未得到满足，</w:t>
        <w:br/>
        <w:tab/>
        <w:tab/>
        <w:tab/>
        <w:tab/>
        <w:tab/>
        <w:t>讨论了拉曼光谱的重要方面，这些方面广泛</w:t>
        <w:br/>
        <w:tab/>
        <w:tab/>
        <w:tab/>
        <w:tab/>
        <w:tab/>
        <w:t>适用于从基础生物学到疾病的生物传感</w:t>
        <w:br/>
        <w:tab/>
        <w:tab/>
        <w:tab/>
        <w:tab/>
        <w:tab/>
        <w:t>鉴定和分期、药物筛选以及粮食和农业</w:t>
        <w:br/>
        <w:tab/>
        <w:tab/>
        <w:tab/>
        <w:tab/>
        <w:tab/>
        <w:t>质量控制。这篇评论提供了对这个范围的讨论</w:t>
        <w:br/>
        <w:tab/>
        <w:tab/>
        <w:tab/>
        <w:tab/>
        <w:tab/>
        <w:t>应用并重点关注拉曼光谱的融合使用，</w:t>
        <w:br/>
        <w:tab/>
        <w:tab/>
        <w:tab/>
        <w:tab/>
        <w:tab/>
        <w:t>将其与生物分析、农业和食品质量控制相结合，</w:t>
        <w:br/>
        <w:tab/>
        <w:tab/>
        <w:tab/>
        <w:tab/>
        <w:tab/>
        <w:t>可以通过生物医学研究、药物影响人类生活</w:t>
        <w:br/>
        <w:tab/>
        <w:tab/>
        <w:tab/>
        <w:tab/>
        <w:tab/>
        <w:t>discovery, and disease diagnostics. We also highlight how the potent</w:t>
        <w:br/>
        <w:tab/>
        <w:tab/>
        <w:tab/>
        <w:tab/>
        <w:tab/>
        <w:t>先进光谱学和机器学习算法的结合</w:t>
        <w:br/>
        <w:tab/>
        <w:tab/>
        <w:tab/>
        <w:tab/>
        <w:tab/>
        <w:t>可以进一步推进拉曼数据分析，导致出现</w:t>
        <w:br/>
        <w:tab/>
        <w:tab/>
        <w:tab/>
        <w:tab/>
        <w:tab/>
        <w:t>光学组学学科，创造了“拉曼经济学”。</w:t>
        <w:br/>
        <w:tab/>
        <w:tab/>
        <w:tab/>
        <w:tab/>
        <w:tab/>
        <w:t>最后，我们提出了对未来需求的看法</w:t>
        <w:br/>
        <w:tab/>
        <w:tab/>
        <w:tab/>
        <w:tab/>
        <w:tab/>
        <w:t>机会。&lt;/jats:p&gt;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&lt;jats:p&gt;Starting with a historical account of evolution in Raman spectroscopy,</w:t>
        <w:br/>
        <w:tab/>
        <w:tab/>
        <w:tab/>
        <w:tab/>
        <w:tab/>
        <w:t>in this review we provide details of the advancements that have pushed</w:t>
        <w:br/>
        <w:tab/>
        <w:tab/>
        <w:tab/>
        <w:tab/>
        <w:tab/>
        <w:t>detection limits to single molecules and enabled non-invasive</w:t>
        <w:br/>
        <w:tab/>
        <w:tab/>
        <w:tab/>
        <w:tab/>
        <w:tab/>
        <w:t>molecular characterization of distinct organelles to provide</w:t>
        <w:br/>
        <w:tab/>
        <w:tab/>
        <w:tab/>
        <w:tab/>
        <w:tab/>
        <w:t>next-generation bioanalytical assays and ultrasensitive molecular and</w:t>
        <w:br/>
        <w:tab/>
        <w:tab/>
        <w:tab/>
        <w:tab/>
        <w:tab/>
        <w:t>cellular diagnostics. Amidst a growing number of publications in</w:t>
        <w:br/>
        <w:tab/>
        <w:tab/>
        <w:tab/>
        <w:tab/>
        <w:tab/>
        <w:t>recent years, there is an unmet need for a consolidated review that</w:t>
        <w:br/>
        <w:tab/>
        <w:tab/>
        <w:tab/>
        <w:tab/>
        <w:tab/>
        <w:t>discusses salient aspects of Raman spectroscopy that are broadly</w:t>
        <w:br/>
        <w:tab/>
        <w:tab/>
        <w:tab/>
        <w:tab/>
        <w:tab/>
        <w:t>applicable in biosensing ranging from fundamental biology to disease</w:t>
        <w:br/>
        <w:tab/>
        <w:tab/>
        <w:tab/>
        <w:tab/>
        <w:tab/>
        <w:t>identification and staging, to drug screening and food and agriculture</w:t>
        <w:br/>
        <w:tab/>
        <w:tab/>
        <w:tab/>
        <w:tab/>
        <w:tab/>
        <w:t>quality control. This review offers a discussion across this range of</w:t>
        <w:br/>
        <w:tab/>
        <w:tab/>
        <w:tab/>
        <w:tab/>
        <w:tab/>
        <w:t>applications and focuses on the convergent use of Raman spectroscopy,</w:t>
        <w:br/>
        <w:tab/>
        <w:tab/>
        <w:tab/>
        <w:tab/>
        <w:tab/>
        <w:t>coupling it to bioanalysis, agriculture, and food quality control,</w:t>
        <w:br/>
        <w:tab/>
        <w:tab/>
        <w:tab/>
        <w:tab/>
        <w:tab/>
        <w:t>which can affect human life through biomedical research, drug</w:t>
        <w:br/>
        <w:tab/>
        <w:tab/>
        <w:tab/>
        <w:tab/>
        <w:tab/>
        <w:t>discovery, and disease diagnostics. We also highlight how the potent</w:t>
        <w:br/>
        <w:tab/>
        <w:tab/>
        <w:tab/>
        <w:tab/>
        <w:tab/>
        <w:t>combination of advanced spectroscopy and machine-learning algorithms</w:t>
        <w:br/>
        <w:tab/>
        <w:tab/>
        <w:tab/>
        <w:tab/>
        <w:tab/>
        <w:t>can further advance Raman data analysis, leading to the emergence of</w:t>
        <w:br/>
        <w:tab/>
        <w:tab/>
        <w:tab/>
        <w:tab/>
        <w:tab/>
        <w:t>an optical Omics discipline, coined “Ramanomics.”</w:t>
        <w:br/>
        <w:tab/>
        <w:tab/>
        <w:tab/>
        <w:tab/>
        <w:tab/>
        <w:t>Finally, we present our perspectives on future needs and</w:t>
        <w:br/>
        <w:tab/>
        <w:tab/>
        <w:tab/>
        <w:tab/>
        <w:tab/>
        <w:t>opportunities.&lt;/jats:p&gt;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Coherent SAT 求解器：教程</w:t>
      </w:r>
    </w:p>
    <w:p>
      <w:r>
        <w:rPr>
          <w:rFonts w:ascii="Times New Roman" w:hAnsi="Times New Roman" w:eastAsia="宋体"/>
          <w:b/>
          <w:color w:val="003264"/>
          <w:sz w:val="24"/>
        </w:rPr>
        <w:t>Coherent SAT solvers: a tutorial</w:t>
      </w:r>
    </w:p>
    <w:p>
      <w:r>
        <w:rPr>
          <w:rFonts w:ascii="Times New Roman" w:hAnsi="Times New Roman" w:eastAsia="宋体"/>
          <w:sz w:val="21"/>
        </w:rPr>
        <w:t>作者: Sam Reifenstein, Timothee Leleu, Timothy McKenna, Marc Jankowski, Myoung-Gyun Suh, Edwin Ng, Farad Khoyratee, Zoltan Toroczkai, Yoshihisa Yamamoto</w:t>
        <w:br/>
      </w:r>
      <w:r>
        <w:rPr>
          <w:rFonts w:ascii="Times New Roman" w:hAnsi="Times New Roman" w:eastAsia="宋体"/>
          <w:sz w:val="21"/>
        </w:rPr>
        <w:t xml:space="preserve">时间: 2023-06-02 | </w:t>
      </w:r>
      <w:r>
        <w:t xml:space="preserve">链接: </w:t>
      </w:r>
      <w:hyperlink r:id="rId1412">
        <w:r>
          <w:rPr>
            <w:rFonts w:ascii="Times New Roman" w:hAnsi="Times New Roman" w:eastAsia="宋体"/>
            <w:color w:val="0000FF"/>
            <w:sz w:val="21"/>
            <w:u w:val="single"/>
          </w:rPr>
          <w:t>https://doi.org/10.1364/aop.475823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&lt;jats:p&gt;相干伊辛机 (CIM) 旨在解决 NP 难伊辛问题</w:t>
        <w:br/>
        <w:tab/>
        <w:tab/>
        <w:tab/>
        <w:tab/>
        <w:tab/>
        <w:t>快速且高效地解决问题。布尔可满足性 (SAT)</w:t>
        <w:br/>
        <w:tab/>
        <w:tab/>
        <w:tab/>
        <w:tab/>
        <w:tab/>
        <w:t>和最大可满足性 (Max-SAT) 是 NP 完全类和</w:t>
        <w:br/>
        <w:tab/>
        <w:tab/>
        <w:tab/>
        <w:tab/>
        <w:tab/>
        <w:t>同样重要且更实用的 NP 难题</w:t>
        <w:br/>
        <w:tab/>
        <w:tab/>
        <w:tab/>
        <w:tab/>
        <w:tab/>
        <w:t>相关的组合优化问题。存在多种方法</w:t>
        <w:br/>
        <w:tab/>
        <w:tab/>
        <w:tab/>
        <w:tab/>
        <w:tab/>
        <w:t>用于解决布尔 SAT，例如量子退火和经典问题</w:t>
        <w:br/>
        <w:tab/>
        <w:tab/>
        <w:tab/>
        <w:tab/>
        <w:tab/>
        <w:t>随机局部搜索（SLS）求解器；然而，他们都预计</w:t>
        <w:br/>
        <w:tab/>
        <w:tab/>
        <w:tab/>
        <w:tab/>
        <w:tab/>
        <w:t>需要很多步骤来解决 SAT 难题，因此需要</w:t>
        <w:br/>
        <w:tab/>
        <w:tab/>
        <w:tab/>
        <w:tab/>
        <w:tab/>
        <w:t>大量的时间和精力。另外，SAT问题可以是</w:t>
        <w:br/>
        <w:tab/>
        <w:tab/>
        <w:tab/>
        <w:tab/>
        <w:tab/>
        <w:t>转化为伊辛问题并由伊辛机求解；</w:t>
        <w:br/>
        <w:tab/>
        <w:tab/>
        <w:tab/>
        <w:tab/>
        <w:tab/>
        <w:t>然而，我们发现这种方法有缺陷。以及</w:t>
        <w:br/>
        <w:tab/>
        <w:tab/>
        <w:tab/>
        <w:tab/>
        <w:tab/>
        <w:t>回顾解决 SAT 问题的现有方法，我们有</w:t>
        <w:br/>
        <w:tab/>
        <w:tab/>
        <w:tab/>
        <w:tab/>
        <w:tab/>
        <w:t>扩展了 CIM 算法和架构来解决 SAT 和 Max-SAT</w:t>
        <w:br/>
        <w:tab/>
        <w:tab/>
        <w:tab/>
        <w:tab/>
        <w:tab/>
        <w:t>直接出现问题。这种新技术被称为相干 SAT 求解器</w:t>
        <w:br/>
        <w:tab/>
        <w:tab/>
        <w:tab/>
        <w:tab/>
        <w:tab/>
        <w:t>（CSS）。我们研究了 CSS 的三种实现方式：全光、</w:t>
        <w:br/>
        <w:tab/>
        <w:tab/>
        <w:tab/>
        <w:tab/>
        <w:tab/>
        <w:t>混合光数字和全数字（网络 CSS），并且具有</w:t>
        <w:br/>
        <w:tab/>
        <w:tab/>
        <w:tab/>
        <w:tab/>
        <w:tab/>
        <w:t>比较了三种方法的求解时间和求解能量</w:t>
        <w:br/>
        <w:tab/>
        <w:tab/>
        <w:tab/>
        <w:tab/>
        <w:tab/>
        <w:t>机器。 cyber-CSS，已使用图形实现</w:t>
        <w:br/>
        <w:tab/>
        <w:tab/>
        <w:tab/>
        <w:tab/>
        <w:tab/>
        <w:t>处理单元（GPU），展示了与</w:t>
        <w:br/>
        <w:tab/>
        <w:tab/>
        <w:tab/>
        <w:tab/>
        <w:tab/>
        <w:t>现有的 SLS 求解器，例如 probSAT。 CSS 还与</w:t>
        <w:br/>
        <w:tab/>
        <w:tab/>
        <w:tab/>
        <w:tab/>
        <w:tab/>
        <w:t>另一个称为 CTDS 的连续时间 SAT 求解器，以及缩放</w:t>
        <w:br/>
        <w:tab/>
        <w:tab/>
        <w:tab/>
        <w:tab/>
        <w:tab/>
        <w:t>针对随机 3-SAT 问题评估行为。混合动力</w:t>
        <w:br/>
        <w:tab/>
        <w:tab/>
        <w:tab/>
        <w:tab/>
        <w:tab/>
        <w:t>光学数字 CSS 是一种性能更高、更实用的机器</w:t>
        <w:br/>
        <w:tab/>
        <w:tab/>
        <w:tab/>
        <w:tab/>
        <w:tab/>
        <w:t>是可以在短期内实现的。最后是全光CSS</w:t>
        <w:br/>
        <w:tab/>
        <w:tab/>
        <w:tab/>
        <w:tab/>
        <w:tab/>
        <w:t>承诺最佳的能源解决方案成本；然而各种技术</w:t>
        <w:br/>
        <w:tab/>
        <w:tab/>
        <w:tab/>
        <w:tab/>
        <w:tab/>
        <w:t>为了构建这个，非线性光学的挑战等待着我们</w:t>
        <w:br/>
        <w:tab/>
        <w:tab/>
        <w:tab/>
        <w:tab/>
        <w:tab/>
        <w:t>机器。&lt;/jats:p&gt;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coherent Ising machine (CIM) is designed to solve the NP-hard Ising</w:t>
        <w:br/>
        <w:tab/>
        <w:tab/>
        <w:tab/>
        <w:tab/>
        <w:tab/>
        <w:t>problem quickly and energy efficiently. Boolean satisfiability (SAT)</w:t>
        <w:br/>
        <w:tab/>
        <w:tab/>
        <w:tab/>
        <w:tab/>
        <w:tab/>
        <w:t>and maximum satisfiability (Max-SAT) are classes of NP-complete and</w:t>
        <w:br/>
        <w:tab/>
        <w:tab/>
        <w:tab/>
        <w:tab/>
        <w:tab/>
        <w:t>NP-hard problems that are equally important and more practically</w:t>
        <w:br/>
        <w:tab/>
        <w:tab/>
        <w:tab/>
        <w:tab/>
        <w:tab/>
        <w:t>relevant combinatorial optimization problems. Many approaches exist</w:t>
        <w:br/>
        <w:tab/>
        <w:tab/>
        <w:tab/>
        <w:tab/>
        <w:tab/>
        <w:t>for solving Boolean SAT, such as quantum annealing and classical</w:t>
        <w:br/>
        <w:tab/>
        <w:tab/>
        <w:tab/>
        <w:tab/>
        <w:tab/>
        <w:t>stochastic local search (SLS) solvers; however, they all are expected</w:t>
        <w:br/>
        <w:tab/>
        <w:tab/>
        <w:tab/>
        <w:tab/>
        <w:tab/>
        <w:t>to require many steps to solve hard SAT problems and, thus, require</w:t>
        <w:br/>
        <w:tab/>
        <w:tab/>
        <w:tab/>
        <w:tab/>
        <w:tab/>
        <w:t>large amounts of time and energy. In addition, a SAT problem can be</w:t>
        <w:br/>
        <w:tab/>
        <w:tab/>
        <w:tab/>
        <w:tab/>
        <w:tab/>
        <w:t>converted into an Ising problem and solved by an Ising machine;</w:t>
        <w:br/>
        <w:tab/>
        <w:tab/>
        <w:tab/>
        <w:tab/>
        <w:tab/>
        <w:t>however, we have found that this approach has drawbacks. As well as</w:t>
        <w:br/>
        <w:tab/>
        <w:tab/>
        <w:tab/>
        <w:tab/>
        <w:tab/>
        <w:t>reviewing existing approaches to solving the SAT problem, we have</w:t>
        <w:br/>
        <w:tab/>
        <w:tab/>
        <w:tab/>
        <w:tab/>
        <w:tab/>
        <w:t>extended the CIM algorithm and architecture to solve SAT and Max-SAT</w:t>
        <w:br/>
        <w:tab/>
        <w:tab/>
        <w:tab/>
        <w:tab/>
        <w:tab/>
        <w:t>problems directly. This new technique is termed a coherent SAT solver</w:t>
        <w:br/>
        <w:tab/>
        <w:tab/>
        <w:tab/>
        <w:tab/>
        <w:tab/>
        <w:t>(CSS). We have studied three implementations of the CSS, all-optical,</w:t>
        <w:br/>
        <w:tab/>
        <w:tab/>
        <w:tab/>
        <w:tab/>
        <w:tab/>
        <w:t>hybrid optical–digital and all digital (cyber-CSS), and have</w:t>
        <w:br/>
        <w:tab/>
        <w:tab/>
        <w:tab/>
        <w:tab/>
        <w:tab/>
        <w:t>compared the time-to-solution and energy-to-solution of three</w:t>
        <w:br/>
        <w:tab/>
        <w:tab/>
        <w:tab/>
        <w:tab/>
        <w:tab/>
        <w:t>machines. The cyber-CSS, which is already implemented using a graphics</w:t>
        <w:br/>
        <w:tab/>
        <w:tab/>
        <w:tab/>
        <w:tab/>
        <w:tab/>
        <w:t>processing unit (GPU), demonstrates competitive performance against</w:t>
        <w:br/>
        <w:tab/>
        <w:tab/>
        <w:tab/>
        <w:tab/>
        <w:tab/>
        <w:t>existing SLS solvers such as probSAT. The CSS is also compared with</w:t>
        <w:br/>
        <w:tab/>
        <w:tab/>
        <w:tab/>
        <w:tab/>
        <w:tab/>
        <w:t>another continuous-time SAT solver known as the CTDS, and the scaling</w:t>
        <w:br/>
        <w:tab/>
        <w:tab/>
        <w:tab/>
        <w:tab/>
        <w:tab/>
        <w:t>behavior is evaluated for random 3-SAT problems. The hybrid</w:t>
        <w:br/>
        <w:tab/>
        <w:tab/>
        <w:tab/>
        <w:tab/>
        <w:tab/>
        <w:t>optical–digital CSS is a more performant and practical machine</w:t>
        <w:br/>
        <w:tab/>
        <w:tab/>
        <w:tab/>
        <w:tab/>
        <w:tab/>
        <w:t>that can be realized in a short term. Finally, the all-optical CSS</w:t>
        <w:br/>
        <w:tab/>
        <w:tab/>
        <w:tab/>
        <w:tab/>
        <w:tab/>
        <w:t>promises the best energy-to-solution cost; however various technical</w:t>
        <w:br/>
        <w:tab/>
        <w:tab/>
        <w:tab/>
        <w:tab/>
        <w:tab/>
        <w:t>challenges in nonlinear optics await us in order to build this</w:t>
        <w:br/>
        <w:tab/>
        <w:tab/>
        <w:tab/>
        <w:tab/>
        <w:tab/>
        <w:t>machine.&lt;/jats:p&gt;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非厄米光学和光子学：从经典到量子</w:t>
      </w:r>
    </w:p>
    <w:p>
      <w:r>
        <w:rPr>
          <w:rFonts w:ascii="Times New Roman" w:hAnsi="Times New Roman" w:eastAsia="宋体"/>
          <w:b/>
          <w:color w:val="003264"/>
          <w:sz w:val="24"/>
        </w:rPr>
        <w:t>Non-Hermitian optics and photonics: from classical to quantum</w:t>
      </w:r>
    </w:p>
    <w:p>
      <w:r>
        <w:rPr>
          <w:rFonts w:ascii="Times New Roman" w:hAnsi="Times New Roman" w:eastAsia="宋体"/>
          <w:sz w:val="21"/>
        </w:rPr>
        <w:t>作者: Changqing Wang, Zhoutian Fu, Wenbo Mao, Jinran Qie, A. Douglas Stone, Lan Yang</w:t>
        <w:br/>
      </w:r>
      <w:r>
        <w:rPr>
          <w:rFonts w:ascii="Times New Roman" w:hAnsi="Times New Roman" w:eastAsia="宋体"/>
          <w:sz w:val="21"/>
        </w:rPr>
        <w:t xml:space="preserve">时间: 2023-06-30 | </w:t>
      </w:r>
      <w:r>
        <w:t xml:space="preserve">链接: </w:t>
      </w:r>
      <w:hyperlink r:id="rId1413">
        <w:r>
          <w:rPr>
            <w:rFonts w:ascii="Times New Roman" w:hAnsi="Times New Roman" w:eastAsia="宋体"/>
            <w:color w:val="0000FF"/>
            <w:sz w:val="21"/>
            <w:u w:val="single"/>
          </w:rPr>
          <w:t>https://doi.org/10.1364/aop.475477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&lt;jats:p&gt;非厄米光学是一个新兴领域</w:t>
        <w:br/>
        <w:tab/>
        <w:tab/>
        <w:tab/>
        <w:tab/>
        <w:tab/>
        <w:t>量子物理学、电动力学和纳米光子学。它提供了一个新的</w:t>
        <w:br/>
        <w:tab/>
        <w:tab/>
        <w:tab/>
        <w:tab/>
        <w:tab/>
        <w:t>增益和损耗在光学系统中的作用的观点。</w:t>
        <w:br/>
        <w:tab/>
        <w:tab/>
        <w:tab/>
        <w:tab/>
        <w:tab/>
        <w:t>利用受非厄米物理学启发的先进设计，</w:t>
        <w:br/>
        <w:tab/>
        <w:tab/>
        <w:tab/>
        <w:tab/>
        <w:tab/>
        <w:t>经典光学平台已被广泛研究以揭示</w:t>
        <w:br/>
        <w:tab/>
        <w:tab/>
        <w:tab/>
        <w:tab/>
        <w:tab/>
        <w:t>新颖的物理概念，例如宇称时间对称性和异常</w:t>
        <w:br/>
        <w:tab/>
        <w:tab/>
        <w:tab/>
        <w:tab/>
        <w:tab/>
        <w:t>点，在传统的厄米特点中没有对应点</w:t>
        <w:br/>
        <w:tab/>
        <w:tab/>
        <w:tab/>
        <w:tab/>
        <w:tab/>
        <w:t>设置。这些调查产生了大量新的结果</w:t>
        <w:br/>
        <w:tab/>
        <w:tab/>
        <w:tab/>
        <w:tab/>
        <w:tab/>
        <w:t>光波散射、光学传感和非线性现象</w:t>
        <w:br/>
        <w:tab/>
        <w:tab/>
        <w:tab/>
        <w:tab/>
        <w:tab/>
        <w:t>光学过程。非厄米效应也有深远的影响</w:t>
        <w:br/>
        <w:tab/>
        <w:tab/>
        <w:tab/>
        <w:tab/>
        <w:tab/>
        <w:t>关于激光半经典框架中的激光行为，</w:t>
        <w:br/>
        <w:tab/>
        <w:tab/>
        <w:tab/>
        <w:tab/>
        <w:tab/>
        <w:t>允许采用新颖的方法来设计单模激光器、手性激光器</w:t>
        <w:br/>
        <w:tab/>
        <w:tab/>
        <w:tab/>
        <w:tab/>
        <w:tab/>
        <w:t>发射、激光噪声、线宽等。此外，近年来，</w:t>
        <w:br/>
        <w:tab/>
        <w:tab/>
        <w:tab/>
        <w:tab/>
        <w:tab/>
        <w:t>人们对探索的兴趣越来越浓厚</w:t>
        <w:br/>
        <w:tab/>
        <w:tab/>
        <w:tab/>
        <w:tab/>
        <w:tab/>
        <w:t>量子光学中的非厄米物理学，解决光子问题</w:t>
        <w:br/>
        <w:tab/>
        <w:tab/>
        <w:tab/>
        <w:tab/>
        <w:tab/>
        <w:t>统计、纠缠、退相干和量子传感</w:t>
        <w:br/>
        <w:tab/>
        <w:tab/>
        <w:tab/>
        <w:tab/>
        <w:tab/>
        <w:t>非厄米系统。在这篇评论中，我们回顾了最新的</w:t>
        <w:br/>
        <w:tab/>
        <w:tab/>
        <w:tab/>
        <w:tab/>
        <w:tab/>
        <w:t>非厄米光学的理论和实验进展</w:t>
        <w:br/>
        <w:tab/>
        <w:tab/>
        <w:tab/>
        <w:tab/>
        <w:tab/>
        <w:t>光子学，涵盖了经典和光子学方面的重大进展</w:t>
        <w:br/>
        <w:tab/>
        <w:tab/>
        <w:tab/>
        <w:tab/>
        <w:tab/>
        <w:t>量子光学体系。&lt;/jats:p&gt;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&lt;jats:p&gt;Non-Hermitian optics is a burgeoning field at the intersection of</w:t>
        <w:br/>
        <w:tab/>
        <w:tab/>
        <w:tab/>
        <w:tab/>
        <w:tab/>
        <w:t>quantum physics, electrodynamics, and nanophotonics. It provides a new</w:t>
        <w:br/>
        <w:tab/>
        <w:tab/>
        <w:tab/>
        <w:tab/>
        <w:tab/>
        <w:t>perspective of the role of gain and loss in optical systems.</w:t>
        <w:br/>
        <w:tab/>
        <w:tab/>
        <w:tab/>
        <w:tab/>
        <w:tab/>
        <w:t>Leveraging the advanced designs inspired by non-Hermitian physics,</w:t>
        <w:br/>
        <w:tab/>
        <w:tab/>
        <w:tab/>
        <w:tab/>
        <w:tab/>
        <w:t>classical optical platforms have been widely investigated to unveil</w:t>
        <w:br/>
        <w:tab/>
        <w:tab/>
        <w:tab/>
        <w:tab/>
        <w:tab/>
        <w:t>novel physical concepts, such as parity-time symmetry and exceptional</w:t>
        <w:br/>
        <w:tab/>
        <w:tab/>
        <w:tab/>
        <w:tab/>
        <w:tab/>
        <w:t>points, which have no counterparts in the conventional Hermitian</w:t>
        <w:br/>
        <w:tab/>
        <w:tab/>
        <w:tab/>
        <w:tab/>
        <w:tab/>
        <w:t>settings. These investigations have yielded a plethora of new</w:t>
        <w:br/>
        <w:tab/>
        <w:tab/>
        <w:tab/>
        <w:tab/>
        <w:tab/>
        <w:t>phenomena in optical wave scattering, optical sensing, and nonlinear</w:t>
        <w:br/>
        <w:tab/>
        <w:tab/>
        <w:tab/>
        <w:tab/>
        <w:tab/>
        <w:t>optical processes. Non-Hermitian effects also have a profound impact</w:t>
        <w:br/>
        <w:tab/>
        <w:tab/>
        <w:tab/>
        <w:tab/>
        <w:tab/>
        <w:t>on the lasing behaviors in the semiclassical framework of lasers,</w:t>
        <w:br/>
        <w:tab/>
        <w:tab/>
        <w:tab/>
        <w:tab/>
        <w:tab/>
        <w:t>allowing for novel ways to engineer single-mode lasers, chiral laser</w:t>
        <w:br/>
        <w:tab/>
        <w:tab/>
        <w:tab/>
        <w:tab/>
        <w:tab/>
        <w:t>emission, laser noise, linewidth, etc. Furthermore, over recent years,</w:t>
        <w:br/>
        <w:tab/>
        <w:tab/>
        <w:tab/>
        <w:tab/>
        <w:tab/>
        <w:t>there has been increasing interest in the explorations of</w:t>
        <w:br/>
        <w:tab/>
        <w:tab/>
        <w:tab/>
        <w:tab/>
        <w:tab/>
        <w:t>non-Hermitian physics in quantum optics, which addresses photon</w:t>
        <w:br/>
        <w:tab/>
        <w:tab/>
        <w:tab/>
        <w:tab/>
        <w:tab/>
        <w:t>statistics, entanglement, decoherence, and quantum sensing in</w:t>
        <w:br/>
        <w:tab/>
        <w:tab/>
        <w:tab/>
        <w:tab/>
        <w:tab/>
        <w:t>non-Hermitian systems. In this review, we review the most recent</w:t>
        <w:br/>
        <w:tab/>
        <w:tab/>
        <w:tab/>
        <w:tab/>
        <w:tab/>
        <w:t>theoretical and experimental advances in non-Hermitian optics and</w:t>
        <w:br/>
        <w:tab/>
        <w:tab/>
        <w:tab/>
        <w:tab/>
        <w:tab/>
        <w:t>photonics, covering the significant progress in both classical and</w:t>
        <w:br/>
        <w:tab/>
        <w:tab/>
        <w:tab/>
        <w:tab/>
        <w:tab/>
        <w:t>quantum optics regimes.&lt;/jats:p&gt;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控制多模光纤中的光传播，用于成像、光谱学等</w:t>
      </w:r>
    </w:p>
    <w:p>
      <w:r>
        <w:rPr>
          <w:rFonts w:ascii="Times New Roman" w:hAnsi="Times New Roman" w:eastAsia="宋体"/>
          <w:b/>
          <w:color w:val="003264"/>
          <w:sz w:val="24"/>
        </w:rPr>
        <w:t>Controlling light propagation in multimode fibers for imaging, spectroscopy, and beyond</w:t>
      </w:r>
    </w:p>
    <w:p>
      <w:r>
        <w:rPr>
          <w:rFonts w:ascii="Times New Roman" w:hAnsi="Times New Roman" w:eastAsia="宋体"/>
          <w:sz w:val="21"/>
        </w:rPr>
        <w:t>作者: Hui Cao, Tomáš Čižmár, Sergey Turtaev, Tomáš Tyc, Stefan Rotter</w:t>
        <w:br/>
      </w:r>
      <w:r>
        <w:rPr>
          <w:rFonts w:ascii="Times New Roman" w:hAnsi="Times New Roman" w:eastAsia="宋体"/>
          <w:sz w:val="21"/>
        </w:rPr>
        <w:t xml:space="preserve">时间: 2023-06-30 | </w:t>
      </w:r>
      <w:r>
        <w:t xml:space="preserve">链接: </w:t>
      </w:r>
      <w:hyperlink r:id="rId1414">
        <w:r>
          <w:rPr>
            <w:rFonts w:ascii="Times New Roman" w:hAnsi="Times New Roman" w:eastAsia="宋体"/>
            <w:color w:val="0000FF"/>
            <w:sz w:val="21"/>
            <w:u w:val="single"/>
          </w:rPr>
          <w:t>https://doi.org/10.1364/aop.484298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&lt;jats:p&gt;高度多模光纤中的光传输表现出复杂的行为</w:t>
        <w:br/>
        <w:t>在空间、时间、频率和极化方面，特别是在</w:t>
        <w:br/>
        <w:t>模式耦合的存在。新开发的空间技术</w:t>
        <w:br/>
        <w:t>事实证明，波前整形非常适合利用这种</w:t>
        <w:br/>
        <w:t>巨大的复杂性：空间光调制器能够实现精确的</w:t>
        <w:br/>
        <w:t>通过多模光纤的场传播特性，以及</w:t>
        <w:br/>
        <w:t>通过调整入射波前，它可以准确地定制</w:t>
        <w:br/>
        <w:t>传输的空间图案、时间轮廓和偏振状态。</w:t>
        <w:br/>
        <w:t>这种前所未有的控制导致了多模光纤应用</w:t>
        <w:br/>
        <w:t>成像、内窥镜检查、光学捕获和微加工。</w:t>
        <w:br/>
        <w:t>此外，多模光纤的输出散斑图案编码</w:t>
        <w:br/>
        <w:t>输入的空间、时间、光谱和偏振特性</w:t>
        <w:br/>
        <w:t>光，允许从空间检索此类信息</w:t>
        <w:br/>
        <w:t>仅测量。本文概述了最近的</w:t>
        <w:br/>
        <w:t>控制光传播的进展和突破</w:t>
        <w:br/>
        <w:t>多模光纤，并讨论新兴应用。&lt;/jats:p&gt;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&lt;jats:p&gt;Light transport in a highly multimode fiber exhibits complex behavior</w:t>
        <w:br/>
        <w:t>in space, time, frequency, and polarization, especially in the</w:t>
        <w:br/>
        <w:t>presence of mode coupling. The newly developed techniques of spatial</w:t>
        <w:br/>
        <w:t>wavefront shaping turn out to be highly suitable to harness such</w:t>
        <w:br/>
        <w:t>enormous complexity: a spatial light modulator enables precise</w:t>
        <w:br/>
        <w:t>characterization of field propagation through a multimode fiber, and</w:t>
        <w:br/>
        <w:t>by adjusting the incident wavefront it can accurately tailor the</w:t>
        <w:br/>
        <w:t>transmitted spatial pattern, temporal profile, and polarization state.</w:t>
        <w:br/>
        <w:t>This unprecedented control leads to multimode fiber applications in</w:t>
        <w:br/>
        <w:t>imaging, endoscopy, optical trapping, and microfabrication.</w:t>
        <w:br/>
        <w:t>Furthermore, the output speckle pattern from a multimode fiber encodes</w:t>
        <w:br/>
        <w:t>spatial, temporal, spectral, and polarization properties of the input</w:t>
        <w:br/>
        <w:t>light, allowing such information to be retrieved from spatial</w:t>
        <w:br/>
        <w:t>measurements only. This article provides an overview of recent</w:t>
        <w:br/>
        <w:t>advances and breakthroughs in controlling light propagation in</w:t>
        <w:br/>
        <w:t>multimode fibers, and discusses newly emerging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用于光子量子信息技术的量子点</w:t>
      </w:r>
    </w:p>
    <w:p>
      <w:r>
        <w:rPr>
          <w:rFonts w:ascii="Times New Roman" w:hAnsi="Times New Roman" w:eastAsia="宋体"/>
          <w:b/>
          <w:color w:val="003264"/>
          <w:sz w:val="24"/>
        </w:rPr>
        <w:t>Quantum dots for photonic quantum information technology</w:t>
      </w:r>
    </w:p>
    <w:p>
      <w:r>
        <w:rPr>
          <w:rFonts w:ascii="Times New Roman" w:hAnsi="Times New Roman" w:eastAsia="宋体"/>
          <w:sz w:val="21"/>
        </w:rPr>
        <w:t>作者: Tobias Heindel, Je-Hyung Kim, Niels Gregersen, Armando Rastelli, Stephan Reitzenstein</w:t>
        <w:br/>
      </w:r>
      <w:r>
        <w:rPr>
          <w:rFonts w:ascii="Times New Roman" w:hAnsi="Times New Roman" w:eastAsia="宋体"/>
          <w:sz w:val="21"/>
        </w:rPr>
        <w:t xml:space="preserve">时间: 2023-08-30 | </w:t>
      </w:r>
      <w:r>
        <w:t xml:space="preserve">链接: </w:t>
      </w:r>
      <w:hyperlink r:id="rId1415">
        <w:r>
          <w:rPr>
            <w:rFonts w:ascii="Times New Roman" w:hAnsi="Times New Roman" w:eastAsia="宋体"/>
            <w:color w:val="0000FF"/>
            <w:sz w:val="21"/>
            <w:u w:val="single"/>
          </w:rPr>
          <w:t>https://doi.org/10.1364/aop.490091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光子的生成、操纵、存储和检测在新兴的光子量子信息技术中发挥着核心作用。单个光子充当飞行量子位，并以低损耗高速传输相关量子信息，例如在量子网络的各个节点之间。由于量子力学定律，相关的量子通信基本上是防窃听的，这解释了人们对这种现代信息技术的巨大兴趣。另一方面，量子计算机中的固定量子位或光子态可能会通过并行数据处理带来性能的巨大提升，从而在实现量子优势时在特定任务中超越经典计算机。在这篇综述中，我们深入讨论了半导体量子点在光子量子信息技术中的巨大潜力。在这种背景下，量子点成为实现量子通信网络和光子量子计算机的关键资源，因为它们可以按需生成单光子。此外，这些固态量子发射器与成熟的半导体技术兼容，因此可以相对容易地集成到谐振器和波导系统等纳米光子结构中，从而构成量子光源和集成光子量子电路的基础。在主题介绍之后，我们介绍了器件设计的现代数值方法和理论方法以及量子点器件的物理描述。然后，我们介绍基于半导体量子点的量子器件的外延生长和确定性纳米加工的现代方法和技术解决方案。此外，我们还重点介绍了量子光源和光子量子电路中最有前途的器件概念，其中包括单量子点作为有源元件，并讨论了这些新颖器件在光子量子信息技术中的应用。我们最后概述了未解决的问题并展望了未来的发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generation, manipulation, storage, and detection of single photons play a central role in emerging photonic quantum information technology. Individual photons serve as flying qubits and transmit the relevant quantum information at high speed and with low losses, for example between individual nodes of quantum networks. Due to the laws of quantum mechanics, the associated quantum communication is fundamentally tap-proof, which explains the enormous interest in this modern information technology. On the other hand, stationary qubits or photonic states in quantum computers can potentially lead to enormous increases in performance through parallel data processing, to outperform classical computers in specific tasks when quantum advantage is achieved. In this review, we discuss in depth the great potential of semiconductor quantum dots in photonic quantum information technology. In this context, quantum dots form a key resource for the implementation of quantum communication networks and photonic quantum computers, because they can generate single photons on demand. Moreover, these solid-state quantum emitters are compatible with the mature semiconductor technology, so that they can be integrated comparatively easily into nanophotonic structures such as resonators and waveguide systems, which form the basis for quantum light sources and integrated photonic quantum circuits. After a thematic introduction, we present modern numerical methods and theoretical approaches to device design and the physical description of quantum dot devices. We then introduce modern methods and technical solutions for the epitaxial growth and for the deterministic nanoprocessing of quantum devices based on semiconductor quantum dots. Furthermore, we highlight the most promising device concepts for quantum light sources and photonic quantum circuits that include single quantum dots as active elements and discuss applications of these novel devices in photonic quantum information technology. We close with an overview of open issues and an outlook on future developments.&lt;/jats:p&gt;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光横向动量和光学横向力的进展</w:t>
      </w:r>
    </w:p>
    <w:p>
      <w:r>
        <w:rPr>
          <w:rFonts w:ascii="Times New Roman" w:hAnsi="Times New Roman" w:eastAsia="宋体"/>
          <w:b/>
          <w:color w:val="003264"/>
          <w:sz w:val="24"/>
        </w:rPr>
        <w:t>Advances in light transverse momenta and optical lateral forces</w:t>
      </w:r>
    </w:p>
    <w:p>
      <w:r>
        <w:rPr>
          <w:rFonts w:ascii="Times New Roman" w:hAnsi="Times New Roman" w:eastAsia="宋体"/>
          <w:sz w:val="21"/>
        </w:rPr>
        <w:t>作者: Yuzhi Shi, Xiaohao Xu, Manuel Nieto-Vesperinas, Qinghua Song, Ai Qun Liu, Gabriella Cipparrone, Zengping Su, Baoli Yao, Zhanshan Wang, Cheng-Wei Qiu, Xinbin Cheng</w:t>
        <w:br/>
      </w:r>
      <w:r>
        <w:rPr>
          <w:rFonts w:ascii="Times New Roman" w:hAnsi="Times New Roman" w:eastAsia="宋体"/>
          <w:sz w:val="21"/>
        </w:rPr>
        <w:t xml:space="preserve">时间: 2023-09-28 | </w:t>
      </w:r>
      <w:r>
        <w:t xml:space="preserve">链接: </w:t>
      </w:r>
      <w:hyperlink r:id="rId1416">
        <w:r>
          <w:rPr>
            <w:rFonts w:ascii="Times New Roman" w:hAnsi="Times New Roman" w:eastAsia="宋体"/>
            <w:color w:val="0000FF"/>
            <w:sz w:val="21"/>
            <w:u w:val="single"/>
          </w:rPr>
          <w:t>https://doi.org/10.1364/aop.489300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&lt;jats:p&gt;利用光的线性和角动量是</w:t>
        <w:br/>
        <w:tab/>
        <w:tab/>
        <w:tab/>
        <w:tab/>
        <w:tab/>
        <w:t>现代光学的基石之一，并发现了巨大的</w:t>
        <w:br/>
        <w:tab/>
        <w:tab/>
        <w:tab/>
        <w:tab/>
        <w:tab/>
        <w:t>在光学电路、粒子操纵、计量学中的应用，</w:t>
        <w:br/>
        <w:tab/>
        <w:tab/>
        <w:tab/>
        <w:tab/>
        <w:tab/>
        <w:t>量子信息处理等新兴理论协议</w:t>
        <w:br/>
        <w:tab/>
        <w:tab/>
        <w:tab/>
        <w:tab/>
        <w:tab/>
        <w:t>和实验探索引起了人们的兴趣激增</w:t>
        <w:br/>
        <w:tab/>
        <w:tab/>
        <w:tab/>
        <w:tab/>
        <w:tab/>
        <w:t>垂直于光的光横向动量和力</w:t>
        <w:br/>
        <w:tab/>
        <w:tab/>
        <w:tab/>
        <w:tab/>
        <w:tab/>
        <w:t>波的传播方向。然而目前还缺乏一个</w:t>
        <w:br/>
        <w:tab/>
        <w:tab/>
        <w:tab/>
        <w:tab/>
        <w:tab/>
        <w:t>横向动量的全面和整体概述（线性</w:t>
        <w:br/>
        <w:tab/>
        <w:tab/>
        <w:tab/>
        <w:tab/>
        <w:tab/>
        <w:t>和角度）以及光学横向力（OLF）。在这个</w:t>
        <w:br/>
        <w:tab/>
        <w:tab/>
        <w:tab/>
        <w:tab/>
        <w:tab/>
        <w:t>文章中，我们首先回顾一下最新的横向动量，包括</w:t>
        <w:br/>
        <w:tab/>
        <w:tab/>
        <w:tab/>
        <w:tab/>
        <w:tab/>
        <w:t>横向自旋角动量、光学斯格明子以及</w:t>
        <w:br/>
        <w:tab/>
        <w:tab/>
        <w:tab/>
        <w:tab/>
        <w:tab/>
        <w:t>来自定向侧散射的横向动量，自旋轨道</w:t>
        <w:br/>
        <w:tab/>
        <w:tab/>
        <w:tab/>
        <w:tab/>
        <w:tab/>
        <w:t>相互作用和表面等离子体激元。由于光力</w:t>
        <w:br/>
        <w:tab/>
        <w:tab/>
        <w:tab/>
        <w:tab/>
        <w:tab/>
        <w:t>光与物质动量交换的结果</w:t>
        <w:br/>
        <w:tab/>
        <w:tab/>
        <w:tab/>
        <w:tab/>
        <w:tab/>
        <w:t>因此，横向动量产生了有趣的 OLF，</w:t>
        <w:br/>
        <w:tab/>
        <w:tab/>
        <w:tab/>
        <w:tab/>
        <w:tab/>
        <w:t>是本文的第二个主题。额外的重要横向</w:t>
        <w:br/>
        <w:tab/>
        <w:tab/>
        <w:tab/>
        <w:tab/>
        <w:tab/>
        <w:t>将光学与热力学其他效应结合起来的力，</w:t>
        <w:br/>
        <w:tab/>
        <w:tab/>
        <w:tab/>
        <w:tab/>
        <w:tab/>
        <w:t>还讨论了电和微流体。应该是</w:t>
        <w:br/>
        <w:tab/>
        <w:tab/>
        <w:tab/>
        <w:tab/>
        <w:tab/>
        <w:t>强调这些动量和力量普遍存在于广泛的领域</w:t>
        <w:br/>
        <w:tab/>
        <w:tab/>
        <w:tab/>
        <w:tab/>
        <w:tab/>
        <w:t>光学现象的范围很广，但由于它们的性质而经常被忽视</w:t>
        <w:br/>
        <w:tab/>
        <w:tab/>
        <w:tab/>
        <w:tab/>
        <w:tab/>
        <w:t>不可预测的基础物理和实验手段的缺乏，</w:t>
        <w:br/>
        <w:tab/>
        <w:tab/>
        <w:tab/>
        <w:tab/>
        <w:tab/>
        <w:t>尤其是在最后一次之前</w:t>
        <w:br/>
        <w:tab/>
        <w:tab/>
        <w:tab/>
        <w:tab/>
        <w:tab/>
        <w:t>十年。&lt;/jats:p&gt;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&lt;jats:p&gt;Harnessing linear and angular momenta of light is</w:t>
        <w:br/>
        <w:tab/>
        <w:tab/>
        <w:tab/>
        <w:tab/>
        <w:tab/>
        <w:t>one of the cornerstones in modern optics and has found tremendous</w:t>
        <w:br/>
        <w:tab/>
        <w:tab/>
        <w:tab/>
        <w:tab/>
        <w:tab/>
        <w:t>applications in optical circuits, particle manipulation, metrology,</w:t>
        <w:br/>
        <w:tab/>
        <w:tab/>
        <w:tab/>
        <w:tab/>
        <w:tab/>
        <w:t>quantum information processing, etc. Emerging theoretical protocols</w:t>
        <w:br/>
        <w:tab/>
        <w:tab/>
        <w:tab/>
        <w:tab/>
        <w:tab/>
        <w:t>and experimental explorations have created a surge of interest in</w:t>
        <w:br/>
        <w:tab/>
        <w:tab/>
        <w:tab/>
        <w:tab/>
        <w:tab/>
        <w:t>light lateral momenta and forces, which are perpendicular to the light</w:t>
        <w:br/>
        <w:tab/>
        <w:tab/>
        <w:tab/>
        <w:tab/>
        <w:tab/>
        <w:t>wave propagation direction. However, there is yet a lack of a</w:t>
        <w:br/>
        <w:tab/>
        <w:tab/>
        <w:tab/>
        <w:tab/>
        <w:tab/>
        <w:t>comprehensive and holistic overview of transverse momenta (both linear</w:t>
        <w:br/>
        <w:tab/>
        <w:tab/>
        <w:tab/>
        <w:tab/>
        <w:tab/>
        <w:t>and angular) as well as of optical lateral forces (OLFs). In this</w:t>
        <w:br/>
        <w:tab/>
        <w:tab/>
        <w:tab/>
        <w:tab/>
        <w:tab/>
        <w:t>article, we first review the most recent transverse momenta including</w:t>
        <w:br/>
        <w:tab/>
        <w:tab/>
        <w:tab/>
        <w:tab/>
        <w:tab/>
        <w:t>the transverse spin angular momentum, optical skyrmions, as well as</w:t>
        <w:br/>
        <w:tab/>
        <w:tab/>
        <w:tab/>
        <w:tab/>
        <w:tab/>
        <w:t>lateral momenta from directional side scattering, spin–orbit</w:t>
        <w:br/>
        <w:tab/>
        <w:tab/>
        <w:tab/>
        <w:tab/>
        <w:tab/>
        <w:t>interaction, and surface plasmon polaritons. Since optical forces</w:t>
        <w:br/>
        <w:tab/>
        <w:tab/>
        <w:tab/>
        <w:tab/>
        <w:tab/>
        <w:t>result from the momentum exchange between light and matter, the</w:t>
        <w:br/>
        <w:tab/>
        <w:tab/>
        <w:tab/>
        <w:tab/>
        <w:tab/>
        <w:t>transverse momentum consequently gives rise to intriguing OLFs, which</w:t>
        <w:br/>
        <w:tab/>
        <w:tab/>
        <w:tab/>
        <w:tab/>
        <w:tab/>
        <w:t>is the second topic of this article. Additional non-trivial lateral</w:t>
        <w:br/>
        <w:tab/>
        <w:tab/>
        <w:tab/>
        <w:tab/>
        <w:tab/>
        <w:t>forces that combine optics with other effects from thermodynamics,</w:t>
        <w:br/>
        <w:tab/>
        <w:tab/>
        <w:tab/>
        <w:tab/>
        <w:tab/>
        <w:t>electricity, and microfluidics, are also discussed. It should be</w:t>
        <w:br/>
        <w:tab/>
        <w:tab/>
        <w:tab/>
        <w:tab/>
        <w:tab/>
        <w:t>emphasized that these momenta and forces ubiquitously exist in a broad</w:t>
        <w:br/>
        <w:tab/>
        <w:tab/>
        <w:tab/>
        <w:tab/>
        <w:tab/>
        <w:t>range of optical phenomena and have often been neglected due to their</w:t>
        <w:br/>
        <w:tab/>
        <w:tab/>
        <w:tab/>
        <w:tab/>
        <w:tab/>
        <w:t>unpredicted underlying physics and shortage of experimental means,</w:t>
        <w:br/>
        <w:tab/>
        <w:tab/>
        <w:tab/>
        <w:tab/>
        <w:tab/>
        <w:t>especially prior to the last</w:t>
        <w:br/>
        <w:tab/>
        <w:tab/>
        <w:tab/>
        <w:tab/>
        <w:tab/>
        <w:t>decade.&lt;/jats:p&gt;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用于光子应用的人工神经网络——从算法到实现：教程</w:t>
      </w:r>
    </w:p>
    <w:p>
      <w:r>
        <w:rPr>
          <w:rFonts w:ascii="Times New Roman" w:hAnsi="Times New Roman" w:eastAsia="宋体"/>
          <w:b/>
          <w:color w:val="003264"/>
          <w:sz w:val="24"/>
        </w:rPr>
        <w:t>Artificial neural networks for photonic applications—from algorithms to implementation: tutorial</w:t>
      </w:r>
    </w:p>
    <w:p>
      <w:r>
        <w:rPr>
          <w:rFonts w:ascii="Times New Roman" w:hAnsi="Times New Roman" w:eastAsia="宋体"/>
          <w:sz w:val="21"/>
        </w:rPr>
        <w:t>作者: Pedro Freire, Egor Manuylovich, Jaroslaw E. Prilepsky, Sergei K. Turitsyn</w:t>
        <w:br/>
      </w:r>
      <w:r>
        <w:rPr>
          <w:rFonts w:ascii="Times New Roman" w:hAnsi="Times New Roman" w:eastAsia="宋体"/>
          <w:sz w:val="21"/>
        </w:rPr>
        <w:t xml:space="preserve">时间: 2023-09-22 | </w:t>
      </w:r>
      <w:r>
        <w:t xml:space="preserve">链接: </w:t>
      </w:r>
      <w:hyperlink r:id="rId1417">
        <w:r>
          <w:rPr>
            <w:rFonts w:ascii="Times New Roman" w:hAnsi="Times New Roman" w:eastAsia="宋体"/>
            <w:color w:val="0000FF"/>
            <w:sz w:val="21"/>
            <w:u w:val="single"/>
          </w:rPr>
          <w:t>https://doi.org/10.1364/aop.484119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&lt;jats:p&gt;本教程——人工神经网络在光子学中的应用回顾，面向广泛的受众，从光学研究和工程社区到计算机科学和应用数学。                     我们在这里重点关注这些学科之间的交叉领域的研究领域，试图在每个领域特定的技术细节和整体清晰度之间找到适当的平衡。首先，我们简要回顾一些核心神经网络类型的关键属性和特性，我们认为它们与光子学最相关，并将该层的理论设计与一些光子学硬件实现联系起来。之后，我们阐明了如何微调所选模型的设计以以优化的精度执行所需任务的问题。然后，在综述部分，我们讨论了神经网络在光子学中的几个选定应用的最新发展和进展，包括与光通信、成像、传感以及新材料和激光器设计相关的多个方面。在下面的部分中，我们特别强调如何在从算法到硬件实现的过渡的背景下准确评估神经网络的复杂性。引入的复杂性特征用于分析神经网络在光通信中的应用，作为一个特定但非常重要的示例，将其与一些基准信号处理方法进行比较。我们将机器学习中使用的众所周知的模型压缩策略的描述与最近在神经网络的光学应用中引入的一些新技术结合起来。需要强调的是，虽然我们在本教程回顾中的重点是光子学，但我们相信这里介绍的方法和技术可以在更广泛的科学和工程应用中派上用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tutorial–review on applications of artificial neural networks in                     photonics targets a broad audience, ranging from optical research and                     engineering communities to computer science and applied mathematics.                     We focus here on the research areas at the interface between these                     disciplines, attempting to find the right balance between technical                     details specific to each domain and overall clarity. First, we briefly                     recall key properties and peculiarities of some core neural network                     types, which we believe are the most relevant to photonics, also                     linking the layer’s theoretical design to some photonics hardware                     realizations. After that, we elucidate the question of how to                     fine-tune the selected model’s design to perform the required task                     with optimized accuracy. Then, in the review part, we discuss recent                     developments and progress for several selected applications of neural                     networks in photonics, including multiple aspects relevant to optical                     communications, imaging, sensing, and the design of new materials and                     lasers. In the following section, we put a special emphasis on how to                     accurately evaluate the complexity of neural networks in the context                     of the transition from algorithms to hardware implementation. The                     introduced complexity characteristics are used to analyze the                     applications of neural networks in optical communications, as a                     specific, albeit highly important example, comparing those with some                     benchmark signal-processing methods. We combine the description of the                     well-known model compression strategies used in machine learning, with                     some novel techniques introduced recently in optical applications of                     neural networks. It is important to stress that although our focus in                     this tutorial–review is on photonics, we believe that the methods and                     techniques presented here can be handy in a much wider range of                     scientific and engineering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光学中的非阿贝尔规范场</w:t>
      </w:r>
    </w:p>
    <w:p>
      <w:r>
        <w:rPr>
          <w:rFonts w:ascii="Times New Roman" w:hAnsi="Times New Roman" w:eastAsia="宋体"/>
          <w:b/>
          <w:color w:val="003264"/>
          <w:sz w:val="24"/>
        </w:rPr>
        <w:t>Non-Abelian gauge field in optics</w:t>
      </w:r>
    </w:p>
    <w:p>
      <w:r>
        <w:rPr>
          <w:rFonts w:ascii="Times New Roman" w:hAnsi="Times New Roman" w:eastAsia="宋体"/>
          <w:sz w:val="21"/>
        </w:rPr>
        <w:t>作者: Qiuchen Yan, Zhihao Wang, Dongyi Wang, Rui Ma, Cuicui Lu, Guancong Ma, Xiaoyong Hu, Qihuang Gong</w:t>
        <w:br/>
      </w:r>
      <w:r>
        <w:rPr>
          <w:rFonts w:ascii="Times New Roman" w:hAnsi="Times New Roman" w:eastAsia="宋体"/>
          <w:sz w:val="21"/>
        </w:rPr>
        <w:t xml:space="preserve">时间: 2023-11-17 | </w:t>
      </w:r>
      <w:r>
        <w:t xml:space="preserve">链接: </w:t>
      </w:r>
      <w:hyperlink r:id="rId1418">
        <w:r>
          <w:rPr>
            <w:rFonts w:ascii="Times New Roman" w:hAnsi="Times New Roman" w:eastAsia="宋体"/>
            <w:color w:val="0000FF"/>
            <w:sz w:val="21"/>
            <w:u w:val="single"/>
          </w:rPr>
          <w:t>https://doi.org/10.1364/aop.494544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&lt;jats:p&gt;非阿贝尔光学已成为一个有前途的研究领域</w:t>
        <w:br/>
        <w:tab/>
        <w:tab/>
        <w:tab/>
        <w:tab/>
        <w:tab/>
        <w:t>彻底改变我们对光物质的理解的潜力</w:t>
        <w:br/>
        <w:tab/>
        <w:tab/>
        <w:tab/>
        <w:tab/>
        <w:tab/>
        <w:t>互动并在以下领域启用新的应用程序</w:t>
        <w:br/>
        <w:tab/>
        <w:tab/>
        <w:tab/>
        <w:tab/>
        <w:tab/>
        <w:t>拓扑光子器件、量子计算、光学传感和</w:t>
        <w:br/>
        <w:tab/>
        <w:tab/>
        <w:tab/>
        <w:tab/>
        <w:tab/>
        <w:t>通讯。本次审查提供了一个总体框架</w:t>
        <w:br/>
        <w:tab/>
        <w:tab/>
        <w:tab/>
        <w:tab/>
        <w:tab/>
        <w:t>光学中非阿贝尔性质快速发展的领域，</w:t>
        <w:br/>
        <w:tab/>
        <w:tab/>
        <w:tab/>
        <w:tab/>
        <w:tab/>
        <w:t>包括非阿贝尔光学的基本概念、物理</w:t>
        <w:br/>
        <w:tab/>
        <w:tab/>
        <w:tab/>
        <w:tab/>
        <w:tab/>
        <w:t>非阿贝尔统计机制，非阿贝尔规范场</w:t>
        <w:br/>
        <w:tab/>
        <w:tab/>
        <w:tab/>
        <w:tab/>
        <w:tab/>
        <w:t>光学中，非阿贝尔编织是光学中的一种特殊现象</w:t>
        <w:br/>
        <w:tab/>
        <w:tab/>
        <w:tab/>
        <w:tab/>
        <w:tab/>
        <w:t>非阿贝尔规范场以及当前的挑战和机遇。</w:t>
        <w:br/>
        <w:tab/>
        <w:tab/>
        <w:tab/>
        <w:tab/>
        <w:tab/>
        <w:t>这篇评论旨在提供非阿贝尔的新视角</w:t>
        <w:br/>
        <w:tab/>
        <w:tab/>
        <w:tab/>
        <w:tab/>
        <w:tab/>
        <w:t>综述了光学领域的现状和进展</w:t>
        <w:br/>
        <w:tab/>
        <w:tab/>
        <w:tab/>
        <w:tab/>
        <w:tab/>
        <w:t>光学中的非阿贝尔规范场和编织，并激发对话</w:t>
        <w:br/>
        <w:tab/>
        <w:tab/>
        <w:tab/>
        <w:tab/>
        <w:tab/>
        <w:t>关于未来的前景。&lt;/jats:p&gt;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&lt;jats:p&gt;Non-Abelian optics has emerged as a promising research field with the</w:t>
        <w:br/>
        <w:tab/>
        <w:tab/>
        <w:tab/>
        <w:tab/>
        <w:tab/>
        <w:t>potential to revolutionize our understanding of light–matter</w:t>
        <w:br/>
        <w:tab/>
        <w:tab/>
        <w:tab/>
        <w:tab/>
        <w:tab/>
        <w:t>interactions and enable new applications in areas including</w:t>
        <w:br/>
        <w:tab/>
        <w:tab/>
        <w:tab/>
        <w:tab/>
        <w:tab/>
        <w:t>topological photonic devices, quantum computing, optical sensing, and</w:t>
        <w:br/>
        <w:tab/>
        <w:tab/>
        <w:tab/>
        <w:tab/>
        <w:tab/>
        <w:t>communications. This review provides an overall framework for the</w:t>
        <w:br/>
        <w:tab/>
        <w:tab/>
        <w:tab/>
        <w:tab/>
        <w:tab/>
        <w:t>rapidly developing field of non-Abelian properties in optics,</w:t>
        <w:br/>
        <w:tab/>
        <w:tab/>
        <w:tab/>
        <w:tab/>
        <w:tab/>
        <w:t>including the basic concepts of non-Abelian optics, the physical</w:t>
        <w:br/>
        <w:tab/>
        <w:tab/>
        <w:tab/>
        <w:tab/>
        <w:tab/>
        <w:t>mechanism of non-Abelian statistics, the non-Abelian gauge field in</w:t>
        <w:br/>
        <w:tab/>
        <w:tab/>
        <w:tab/>
        <w:tab/>
        <w:tab/>
        <w:t>optics, non-Abelian braiding in optics as a special phenomenon of the</w:t>
        <w:br/>
        <w:tab/>
        <w:tab/>
        <w:tab/>
        <w:tab/>
        <w:tab/>
        <w:t>non-Abelian gauge field, and current challenges and opportunities.</w:t>
        <w:br/>
        <w:tab/>
        <w:tab/>
        <w:tab/>
        <w:tab/>
        <w:tab/>
        <w:t>This review is intended to provide a new perspective on non-Abelian</w:t>
        <w:br/>
        <w:tab/>
        <w:tab/>
        <w:tab/>
        <w:tab/>
        <w:tab/>
        <w:t>optics, summarize the current status and advanced progress in</w:t>
        <w:br/>
        <w:tab/>
        <w:tab/>
        <w:tab/>
        <w:tab/>
        <w:tab/>
        <w:t>non-Abelian gauge fields and braiding in optics, and stimulate dialog</w:t>
        <w:br/>
        <w:tab/>
        <w:tab/>
        <w:tab/>
        <w:tab/>
        <w:tab/>
        <w:t>about future perspectives.&lt;/jats:p&gt;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高功率和高光束质量光子晶体表面发射激光器：教程</w:t>
      </w:r>
    </w:p>
    <w:p>
      <w:r>
        <w:rPr>
          <w:rFonts w:ascii="Times New Roman" w:hAnsi="Times New Roman" w:eastAsia="宋体"/>
          <w:b/>
          <w:color w:val="003264"/>
          <w:sz w:val="24"/>
        </w:rPr>
        <w:t>High-power and high-beam-quality photonic-crystal surface-emitting lasers: a tutorial</w:t>
      </w:r>
    </w:p>
    <w:p>
      <w:r>
        <w:rPr>
          <w:rFonts w:ascii="Times New Roman" w:hAnsi="Times New Roman" w:eastAsia="宋体"/>
          <w:sz w:val="21"/>
        </w:rPr>
        <w:t>作者: Susumu Noda, Takuya Inoue, Masahiro Yoshida, John Gelleta, Menaka De Zoysa, Kenji Ishizaki</w:t>
        <w:br/>
      </w:r>
      <w:r>
        <w:rPr>
          <w:rFonts w:ascii="Times New Roman" w:hAnsi="Times New Roman" w:eastAsia="宋体"/>
          <w:sz w:val="21"/>
        </w:rPr>
        <w:t xml:space="preserve">时间: 2023-12-08 | </w:t>
      </w:r>
      <w:r>
        <w:t xml:space="preserve">链接: </w:t>
      </w:r>
      <w:hyperlink r:id="rId1419">
        <w:r>
          <w:rPr>
            <w:rFonts w:ascii="Times New Roman" w:hAnsi="Times New Roman" w:eastAsia="宋体"/>
            <w:color w:val="0000FF"/>
            <w:sz w:val="21"/>
            <w:u w:val="single"/>
          </w:rPr>
          <w:t>https://doi.org/10.1364/aop.502863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&lt;jats:p&gt;实现单模、高功率、高光束质量（即</w:t>
        <w:br/>
        <w:tab/>
        <w:tab/>
        <w:tab/>
        <w:tab/>
        <w:tab/>
        <w:t>高亮度）半导体激光器，可媲美甚至替代</w:t>
        <w:br/>
        <w:tab/>
        <w:tab/>
        <w:tab/>
        <w:tab/>
        <w:tab/>
        <w:t>气体激光器、固体激光器和光纤激光器等大型激光器是其中之一</w:t>
        <w:br/>
        <w:tab/>
        <w:tab/>
        <w:tab/>
        <w:tab/>
        <w:tab/>
        <w:t>激光物理和光子学的最终目标。对于这样的需求</w:t>
        <w:br/>
        <w:tab/>
        <w:tab/>
        <w:tab/>
        <w:tab/>
        <w:tab/>
        <w:t>最终的单模高亮度半导体激光器是</w:t>
        <w:br/>
        <w:tab/>
        <w:tab/>
        <w:tab/>
        <w:tab/>
        <w:tab/>
        <w:t>为各种新兴应用而增加，包括</w:t>
        <w:br/>
        <w:tab/>
        <w:tab/>
        <w:tab/>
        <w:tab/>
        <w:tab/>
        <w:t>用于智能移动和高精度的下一代遥感</w:t>
        <w:br/>
        <w:tab/>
        <w:tab/>
        <w:tab/>
        <w:tab/>
        <w:tab/>
        <w:t>智能制造激光加工。光子晶体</w:t>
        <w:br/>
        <w:tab/>
        <w:tab/>
        <w:tab/>
        <w:tab/>
        <w:tab/>
        <w:t>表面发射激光器（PCSEL）有望满足这些需求，</w:t>
        <w:br/>
        <w:tab/>
        <w:tab/>
        <w:tab/>
        <w:tab/>
        <w:tab/>
        <w:t>基于其大面积相干二维（2D）共振</w:t>
        <w:br/>
        <w:tab/>
        <w:tab/>
        <w:tab/>
        <w:tab/>
        <w:tab/>
        <w:t>其二维光子能带结构的奇点（Г）点。在这个</w:t>
        <w:br/>
        <w:tab/>
        <w:tab/>
        <w:tab/>
        <w:tab/>
        <w:tab/>
        <w:t>教程论文，激光原理，理论分析，以及</w:t>
        <w:br/>
        <w:tab/>
        <w:tab/>
        <w:tab/>
        <w:tab/>
        <w:tab/>
        <w:t>描述了 PCSEL 的实验演示。最近的进展</w:t>
        <w:br/>
        <w:tab/>
        <w:tab/>
        <w:tab/>
        <w:tab/>
        <w:tab/>
        <w:t>PCSEL 开发，包括制定设计指南</w:t>
        <w:br/>
        <w:tab/>
        <w:tab/>
        <w:tab/>
        <w:tab/>
        <w:tab/>
        <w:t>实现 100W 至 kW 级单模运行，实验</w:t>
        <w:br/>
        <w:tab/>
        <w:tab/>
        <w:tab/>
        <w:tab/>
        <w:tab/>
        <w:t>演示亮度为 1 GW cm&lt;jats:sup&gt;–2&lt;/jats:sup&gt; sr&lt;jats:sup&gt;–1&lt;/jats:sup&gt;，</w:t>
        <w:br/>
        <w:tab/>
        <w:tab/>
        <w:tab/>
        <w:tab/>
        <w:tab/>
        <w:t>以及将激光波长扩展到电信和</w:t>
        <w:br/>
        <w:tab/>
        <w:tab/>
        <w:tab/>
        <w:tab/>
        <w:tab/>
        <w:t>中红外波长也涵盖在内。&lt;/jats:p&gt;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&lt;jats:p&gt;Realization of single-mode, high-power and high-beam-quality (namely,</w:t>
        <w:br/>
        <w:tab/>
        <w:tab/>
        <w:tab/>
        <w:tab/>
        <w:tab/>
        <w:t>high-brightness) semiconductor lasers, which can rival or even replace</w:t>
        <w:br/>
        <w:tab/>
        <w:tab/>
        <w:tab/>
        <w:tab/>
        <w:tab/>
        <w:t>bulky lasers such as gas, solid, and fiber lasers, is one of the</w:t>
        <w:br/>
        <w:tab/>
        <w:tab/>
        <w:tab/>
        <w:tab/>
        <w:tab/>
        <w:t>ultimate goals of laser physics and photonics. The demand for such</w:t>
        <w:br/>
        <w:tab/>
        <w:tab/>
        <w:tab/>
        <w:tab/>
        <w:tab/>
        <w:t>ultimate single-mode high-brightness semiconductor lasers is</w:t>
        <w:br/>
        <w:tab/>
        <w:tab/>
        <w:tab/>
        <w:tab/>
        <w:tab/>
        <w:t>increasing for a wide variety of emerging applications including</w:t>
        <w:br/>
        <w:tab/>
        <w:tab/>
        <w:tab/>
        <w:tab/>
        <w:tab/>
        <w:t>next-generation remote sensing for smart mobility and high-precision</w:t>
        <w:br/>
        <w:tab/>
        <w:tab/>
        <w:tab/>
        <w:tab/>
        <w:tab/>
        <w:t>laser processing for smart manufacturing. Photonic-crystal</w:t>
        <w:br/>
        <w:tab/>
        <w:tab/>
        <w:tab/>
        <w:tab/>
        <w:tab/>
        <w:t>surface-emitting lasers (PCSELs) show promise to meet these demands,</w:t>
        <w:br/>
        <w:tab/>
        <w:tab/>
        <w:tab/>
        <w:tab/>
        <w:tab/>
        <w:t>based on their broad-area coherent two-dimensional (2D) resonance at a</w:t>
        <w:br/>
        <w:tab/>
        <w:tab/>
        <w:tab/>
        <w:tab/>
        <w:tab/>
        <w:t>singularity (Γ) point of their 2D photonic band structure. In this</w:t>
        <w:br/>
        <w:tab/>
        <w:tab/>
        <w:tab/>
        <w:tab/>
        <w:tab/>
        <w:t>tutorial paper, the lasing principle, theoretical analysis, and</w:t>
        <w:br/>
        <w:tab/>
        <w:tab/>
        <w:tab/>
        <w:tab/>
        <w:tab/>
        <w:t>experimental demonstration of PCSELs are described. Recent progress in</w:t>
        <w:br/>
        <w:tab/>
        <w:tab/>
        <w:tab/>
        <w:tab/>
        <w:tab/>
        <w:t>PCSEL development, including the formulation of a design guideline for</w:t>
        <w:br/>
        <w:tab/>
        <w:tab/>
        <w:tab/>
        <w:tab/>
        <w:tab/>
        <w:t>realizing 100-W-to-kW-class single-mode operation, the experimental</w:t>
        <w:br/>
        <w:tab/>
        <w:tab/>
        <w:tab/>
        <w:tab/>
        <w:tab/>
        <w:t>demonstration of a brightness of 1 GW cm&lt;jats:sup&gt;–2&lt;/jats:sup&gt; sr&lt;jats:sup&gt;–1&lt;/jats:sup&gt;,</w:t>
        <w:br/>
        <w:tab/>
        <w:tab/>
        <w:tab/>
        <w:tab/>
        <w:tab/>
        <w:t>and an extension of the lasing wavelengths to telecommunication and</w:t>
        <w:br/>
        <w:tab/>
        <w:tab/>
        <w:tab/>
        <w:tab/>
        <w:tab/>
        <w:t>mid-infrared wavelengths are also covered.&lt;/jats:p&gt;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超材料集成光子学的最新进展</w:t>
      </w:r>
    </w:p>
    <w:p>
      <w:r>
        <w:rPr>
          <w:rFonts w:ascii="Times New Roman" w:hAnsi="Times New Roman" w:eastAsia="宋体"/>
          <w:b/>
          <w:color w:val="003264"/>
          <w:sz w:val="24"/>
        </w:rPr>
        <w:t>Recent advances in metamaterial integrated photonics</w:t>
      </w:r>
    </w:p>
    <w:p>
      <w:r>
        <w:rPr>
          <w:rFonts w:ascii="Times New Roman" w:hAnsi="Times New Roman" w:eastAsia="宋体"/>
          <w:sz w:val="21"/>
        </w:rPr>
        <w:t>作者: Pavel Cheben, Jens H. Schmid, Robert Halir, José Manuel Luque-González, J. Gonzalo Wangüemert-Pérez, Daniele Melati, Carlos Alonso-Ramos</w:t>
        <w:br/>
      </w:r>
      <w:r>
        <w:rPr>
          <w:rFonts w:ascii="Times New Roman" w:hAnsi="Times New Roman" w:eastAsia="宋体"/>
          <w:sz w:val="21"/>
        </w:rPr>
        <w:t xml:space="preserve">时间: 2023-12-15 | </w:t>
      </w:r>
      <w:r>
        <w:t xml:space="preserve">链接: </w:t>
      </w:r>
      <w:hyperlink r:id="rId1420">
        <w:r>
          <w:rPr>
            <w:rFonts w:ascii="Times New Roman" w:hAnsi="Times New Roman" w:eastAsia="宋体"/>
            <w:color w:val="0000FF"/>
            <w:sz w:val="21"/>
            <w:u w:val="single"/>
          </w:rPr>
          <w:t>https://doi.org/10.1364/aop.495828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 2006 年硅亚波长光栅波导发明以来，亚波长超材料工程已成为硅光子学中重要的设计工具。采用成熟的纳米级半导体制造技术在光波导中制造超材料，可以对光子芯片中的光流进行前所未有的控制。这是通过直接将特定亚波长光栅结构光刻压印到纳米光子波导上来微调基本光学特性（例如模态限制、有效折射率、色散和各向异性）来实现的。同时，由于亚波长周期性有效地避免了寄生谐振和带隙效应造成的损耗，因此很容易在宽光谱范围内获得低损耗模式传播。在这篇综述中，我们介绍了超材料集成光子学领域的最新进展。在简要介绍了通过Floquet-Bloch模式控制光在周期波导中传播的基本概念后，我们回顾了亚波长纳米结构在硅光子学中主要应用领域的进展，并介绍了最具代表性的器件。我们特别关注片外耦合接口、偏振管理和各向异性工程、光谱滤波和波长复用、倏逝场生化传感、中红外光子学以及非线性波导光学和光力学。我们还介绍了一个新兴的谐振集成光子学研究领域，利用电介质中的米氏共振进行光波片上引导，最近展示了第一个惠更斯元波导。最后，我们简要概述了片上光学超材料的逆向设计方法和机器学习算法。在我们的结论中，我们总结了主要进展，同时强调了挑战和未来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&lt;jats:p&gt;Since the invention of the silicon subwavelength grating waveguide in 2006, subwavelength metamaterial engineering has become an essential design tool in silicon photonics. Employing well-established nanometer-scale semiconductor manufacturing techniques to create metamaterials in optical waveguides has allowed unprecedented control of the flow of light in photonic chips. This is achieved through fine-tuning of fundamental optical properties such as modal confinement, effective index, dispersion, and anisotropy, directly by lithographic imprinting of a specific subwavelength grating structure onto a nanophotonic waveguide. In parallel, low-loss mode propagation is readily obtained over a broad spectral range since the subwavelength periodicity effectively avoids losses due to spurious resonances and bandgap effects. In this review we present recent advances achieved in the surging field of metamaterial integrated photonics. After briefly introducing the fundamental concepts governing the propagation of light in periodic waveguides via Floquet–Bloch modes, we review progress in the main application areas of subwavelength nanostructures in silicon photonics, presenting the most representative devices. We specifically focus on off-chip coupling interfaces, polarization management and anisotropy engineering, spectral filtering and wavelength multiplexing, evanescent field biochemical sensing, mid-infrared photonics, and nonlinear waveguide optics and optomechanics. We also introduce a nascent research area of resonant integrated photonics leveraging Mie resonances in dielectrics for on-chip guiding of optical waves, with the first Huygens’ metawaveguide recently demonstrated. Finally, we provide a brief overview of inverse design approaches and machine-learning algorithms for on-chip optical metamaterials. In our conclusions, we summarize the key developments while highlighting the challenges and future prospects.&lt;/jats:p&gt;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用于可见光和近红外光谱的硅光子学</w:t>
      </w:r>
    </w:p>
    <w:p>
      <w:r>
        <w:rPr>
          <w:rFonts w:ascii="Times New Roman" w:hAnsi="Times New Roman" w:eastAsia="宋体"/>
          <w:b/>
          <w:color w:val="003264"/>
          <w:sz w:val="24"/>
        </w:rPr>
        <w:t>Silicon photonics for the visible and near-infrared spectrum</w:t>
      </w:r>
    </w:p>
    <w:p>
      <w:r>
        <w:rPr>
          <w:rFonts w:ascii="Times New Roman" w:hAnsi="Times New Roman" w:eastAsia="宋体"/>
          <w:sz w:val="21"/>
        </w:rPr>
        <w:t>作者: Joyce K. S. Poon, Alperen Govdeli, Ankita Sharma, Xin Mu, Fu-Der Chen, Tianyuan Xue, Tianyi Liu</w:t>
        <w:br/>
      </w:r>
      <w:r>
        <w:rPr>
          <w:rFonts w:ascii="Times New Roman" w:hAnsi="Times New Roman" w:eastAsia="宋体"/>
          <w:sz w:val="21"/>
        </w:rPr>
        <w:t xml:space="preserve">时间: 2024-01-26 | </w:t>
      </w:r>
      <w:r>
        <w:t xml:space="preserve">链接: </w:t>
      </w:r>
      <w:hyperlink r:id="rId1421">
        <w:r>
          <w:rPr>
            <w:rFonts w:ascii="Times New Roman" w:hAnsi="Times New Roman" w:eastAsia="宋体"/>
            <w:color w:val="0000FF"/>
            <w:sz w:val="21"/>
            <w:u w:val="single"/>
          </w:rPr>
          <w:t>https://doi.org/10.1364/aop.501846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&lt;jats:p&gt;量子信息、显微镜、生物传感、深度传感和增强现实等新兴应用需要波长在 380 至 1100 nm 之间的可见光 (VIS) 和近红外 (NIR) 光谱中的小型化组件。铸造硅光子学已针对电信波长进行了优化，可以适应该波长范围。在本文中，我们回顾了可见光和近红外波长硅光子学的最新发展，重点关注代工厂制造的平台、设备和光子电路。铸造厂能够在晶圆级上创建复杂的电路。基于氮化硅和氧化铝波导、与互补金属氧化物半导体 (CMOS) 代工厂兼容的平台正在变得可用。因此，高性能的光子电路正在成为可能。主要挑战是低损耗波导、高效输入/输出耦合、灵敏探测器以及激光器和调制器的异构集成，特别是那些使用铌酸锂和其他电光材料的激光器和调制器。这些元素已经为电信开发，需要进一步开发&lt;jats:italictoggle="yes"&gt;λ&lt;/jats:italic&gt; &lt; 1100 纳米。随着短波长硅光子技术的进步，光子集成电路可以解决 O 和 C 波段通信之外更广泛的应用。&lt;/jats:p&gt;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&lt;jats:p&gt;Emerging applications in quantum information, microscopy, biosensing, depth sensing, and augmented reality demand miniaturized components in the visible (VIS) and near-infrared (NIR) spectrum with wavelengths between 380 and 1100 nm. Foundry silicon photonics, which has been optimized for telecommunication wavelengths, can be adapted to this wavelength range. In this article, we review recent developments in silicon photonics for VIS and NIR wavelengths, with a focus on platforms, devices, and photonic circuits fabricated in foundries. Foundries enable the creation of complex circuitry at a wafer scale. Platforms based on silicon nitride and aluminum oxide wave-guides compatible with complementary metal–oxide–semiconductor (CMOS) foundries are becoming available. As a result, highly functional photonic circuits are becoming possible. The key challenges are low-loss waveguides, efficient input/output coupling, sensitive detectors, and heterogeneous integration of lasers and modulators, particularly those using lithium niobate and other electro-optic materials. These elements, already developed for telecommunications, require further development for&lt;jats:italic toggle="yes"&gt;λ&lt;/jats:italic&gt; &amp;lt; 1100 nm. As short-wavelength silicon photonics technology advances, photonic integrated circuits can address a broader scope of applications beyond O- and C-band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基于纠缠的量子信息技术：教程</w:t>
      </w:r>
    </w:p>
    <w:p>
      <w:r>
        <w:rPr>
          <w:rFonts w:ascii="Times New Roman" w:hAnsi="Times New Roman" w:eastAsia="宋体"/>
          <w:b/>
          <w:color w:val="003264"/>
          <w:sz w:val="24"/>
        </w:rPr>
        <w:t>Entanglement-based quantum information technology: a tutorial</w:t>
      </w:r>
    </w:p>
    <w:p>
      <w:r>
        <w:rPr>
          <w:rFonts w:ascii="Times New Roman" w:hAnsi="Times New Roman" w:eastAsia="宋体"/>
          <w:sz w:val="21"/>
        </w:rPr>
        <w:t>作者: Zheshen Zhang, Chenglong You, Omar S. Magaña-Loaiza, Robert Fickler, Roberto de J. León-Montiel, Juan P. Torres, Travis S. Humble, Shuai Liu, Yi Xia, Quntao Zhuang</w:t>
        <w:br/>
      </w:r>
      <w:r>
        <w:rPr>
          <w:rFonts w:ascii="Times New Roman" w:hAnsi="Times New Roman" w:eastAsia="宋体"/>
          <w:sz w:val="21"/>
        </w:rPr>
        <w:t xml:space="preserve">时间: 2024-03-29 | </w:t>
      </w:r>
      <w:r>
        <w:t xml:space="preserve">链接: </w:t>
      </w:r>
      <w:hyperlink r:id="rId1422">
        <w:r>
          <w:rPr>
            <w:rFonts w:ascii="Times New Roman" w:hAnsi="Times New Roman" w:eastAsia="宋体"/>
            <w:color w:val="0000FF"/>
            <w:sz w:val="21"/>
            <w:u w:val="single"/>
          </w:rPr>
          <w:t>https://doi.org/10.1364/aop.497143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&lt;jats:p&gt;纠缠是一种典型的量子力学现象，没有任何</w:t>
        <w:br/>
        <w:tab/>
        <w:tab/>
        <w:tab/>
        <w:tab/>
        <w:tab/>
        <w:t>经典的等价物。首先由爱因斯坦、波多尔斯基和罗森讨论</w:t>
        <w:br/>
        <w:tab/>
        <w:tab/>
        <w:tab/>
        <w:tab/>
        <w:tab/>
        <w:t>并由薛定谔于 1935 年正式提出，纠缠不断发展</w:t>
        <w:br/>
        <w:tab/>
        <w:tab/>
        <w:tab/>
        <w:tab/>
        <w:tab/>
        <w:t>从一场科学辩论到一种全新的资源，激发了</w:t>
        <w:br/>
        <w:tab/>
        <w:tab/>
        <w:tab/>
        <w:tab/>
        <w:tab/>
        <w:t>技术革命。本次审查重点关注基本面和</w:t>
        <w:br/>
        <w:tab/>
        <w:tab/>
        <w:tab/>
        <w:tab/>
        <w:tab/>
        <w:t>基于纠缠的量子信息技术的最新进展</w:t>
        <w:br/>
        <w:tab/>
        <w:tab/>
        <w:tab/>
        <w:tab/>
        <w:tab/>
        <w:t>（QIT），特别是在光子系统中。光子是独特的量子</w:t>
        <w:br/>
        <w:tab/>
        <w:tab/>
        <w:tab/>
        <w:tab/>
        <w:tab/>
        <w:t>信息载体具有多种优势，例如能够</w:t>
        <w:br/>
        <w:tab/>
        <w:tab/>
        <w:tab/>
        <w:tab/>
        <w:tab/>
        <w:t>在室温下运行，它们与现有的兼容性</w:t>
        <w:br/>
        <w:tab/>
        <w:tab/>
        <w:tab/>
        <w:tab/>
        <w:tab/>
        <w:t>通信和传感基础设施，以及可用性</w:t>
        <w:br/>
        <w:tab/>
        <w:tab/>
        <w:tab/>
        <w:tab/>
        <w:tab/>
        <w:t>易于接近的光学元件。光子也能很好地相互作用</w:t>
        <w:br/>
        <w:tab/>
        <w:tab/>
        <w:tab/>
        <w:tab/>
        <w:tab/>
        <w:t>与其他固态量子平台。我们首先提供一个概述</w:t>
        <w:br/>
        <w:tab/>
        <w:tab/>
        <w:tab/>
        <w:tab/>
        <w:tab/>
        <w:t>关于纠缠，首先介绍它的发展</w:t>
        <w:br/>
        <w:tab/>
        <w:tab/>
        <w:tab/>
        <w:tab/>
        <w:tab/>
        <w:t>纠缠理论遵循的历史视角</w:t>
        <w:br/>
        <w:tab/>
        <w:tab/>
        <w:tab/>
        <w:tab/>
        <w:tab/>
        <w:t>生成和相关的代表性实验。然后我们潜水</w:t>
        <w:br/>
        <w:tab/>
        <w:tab/>
        <w:tab/>
        <w:tab/>
        <w:tab/>
        <w:t>进入基于纠缠的 QIT 在传感、成像、</w:t>
        <w:br/>
        <w:tab/>
        <w:tab/>
        <w:tab/>
        <w:tab/>
        <w:tab/>
        <w:t>光谱学、数据处理和通信。关闭之前，我们</w:t>
        <w:br/>
        <w:tab/>
        <w:tab/>
        <w:tab/>
        <w:tab/>
        <w:tab/>
        <w:t>提出下一代架构的展望</w:t>
        <w:br/>
        <w:tab/>
        <w:tab/>
        <w:tab/>
        <w:tab/>
        <w:tab/>
        <w:t>基于纠缠的QIT及其前景应用。&lt;/jats:p&gt;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&lt;jats:p&gt;Entanglement is a quintessential quantum mechanical phenomenon with no</w:t>
        <w:br/>
        <w:tab/>
        <w:tab/>
        <w:tab/>
        <w:tab/>
        <w:tab/>
        <w:t>classical equivalent. First discussed by Einstein, Podolsky, and Rosen</w:t>
        <w:br/>
        <w:tab/>
        <w:tab/>
        <w:tab/>
        <w:tab/>
        <w:tab/>
        <w:t>and formally introduced by Schrödinger in 1935, entanglement has grown</w:t>
        <w:br/>
        <w:tab/>
        <w:tab/>
        <w:tab/>
        <w:tab/>
        <w:tab/>
        <w:t>from a scientific debate to a radically new resource that sparks a</w:t>
        <w:br/>
        <w:tab/>
        <w:tab/>
        <w:tab/>
        <w:tab/>
        <w:tab/>
        <w:t>technological revolution. This review focuses on fundamentals and</w:t>
        <w:br/>
        <w:tab/>
        <w:tab/>
        <w:tab/>
        <w:tab/>
        <w:tab/>
        <w:t>recent advances in entanglement-based quantum information technology</w:t>
        <w:br/>
        <w:tab/>
        <w:tab/>
        <w:tab/>
        <w:tab/>
        <w:tab/>
        <w:t>(QIT), specifically in photonic systems. Photons are unique quantum</w:t>
        <w:br/>
        <w:tab/>
        <w:tab/>
        <w:tab/>
        <w:tab/>
        <w:tab/>
        <w:t>information carriers with several advantages, such as their ability to</w:t>
        <w:br/>
        <w:tab/>
        <w:tab/>
        <w:tab/>
        <w:tab/>
        <w:tab/>
        <w:t>operate at room temperature, their compatibility with existing</w:t>
        <w:br/>
        <w:tab/>
        <w:tab/>
        <w:tab/>
        <w:tab/>
        <w:tab/>
        <w:t>communication and sensing infrastructures, and the availability of</w:t>
        <w:br/>
        <w:tab/>
        <w:tab/>
        <w:tab/>
        <w:tab/>
        <w:tab/>
        <w:t>readily accessible optical components. Photons also interface well</w:t>
        <w:br/>
        <w:tab/>
        <w:tab/>
        <w:tab/>
        <w:tab/>
        <w:tab/>
        <w:t>with other solid-state quantum platforms. We first provide an overview</w:t>
        <w:br/>
        <w:tab/>
        <w:tab/>
        <w:tab/>
        <w:tab/>
        <w:tab/>
        <w:t>on entanglement, starting with an introduction to its development from</w:t>
        <w:br/>
        <w:tab/>
        <w:tab/>
        <w:tab/>
        <w:tab/>
        <w:tab/>
        <w:t>a historical perspective followed by the theory for entanglement</w:t>
        <w:br/>
        <w:tab/>
        <w:tab/>
        <w:tab/>
        <w:tab/>
        <w:tab/>
        <w:t>generation and the associated representative experiments. We then dive</w:t>
        <w:br/>
        <w:tab/>
        <w:tab/>
        <w:tab/>
        <w:tab/>
        <w:tab/>
        <w:t>into the applications of entanglement-based QIT for sensing, imaging,</w:t>
        <w:br/>
        <w:tab/>
        <w:tab/>
        <w:tab/>
        <w:tab/>
        <w:tab/>
        <w:t>spectroscopy, data processing, and communication. Before closing, we</w:t>
        <w:br/>
        <w:tab/>
        <w:tab/>
        <w:tab/>
        <w:tab/>
        <w:tab/>
        <w:t>present an outlook for the architecture of the next-generation</w:t>
        <w:br/>
        <w:tab/>
        <w:tab/>
        <w:tab/>
        <w:tab/>
        <w:tab/>
        <w:t>entanglement-based QIT and its prospective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超快二阶非线性光子学——从经典物理到非高斯量子动力学：教程</w:t>
      </w:r>
    </w:p>
    <w:p>
      <w:r>
        <w:rPr>
          <w:rFonts w:ascii="Times New Roman" w:hAnsi="Times New Roman" w:eastAsia="宋体"/>
          <w:b/>
          <w:color w:val="003264"/>
          <w:sz w:val="24"/>
        </w:rPr>
        <w:t>Ultrafast second-order nonlinear photonics—from classical physics to non-Gaussian quantum dynamics: a tutorial</w:t>
      </w:r>
    </w:p>
    <w:p>
      <w:r>
        <w:rPr>
          <w:rFonts w:ascii="Times New Roman" w:hAnsi="Times New Roman" w:eastAsia="宋体"/>
          <w:sz w:val="21"/>
        </w:rPr>
        <w:t>作者: Marc Jankowski, Ryotatsu Yanagimoto, Edwin Ng, Ryan Hamerly, Timothy P. McKenna, Hideo Mabuchi, M. M. Fejer</w:t>
        <w:br/>
      </w:r>
      <w:r>
        <w:rPr>
          <w:rFonts w:ascii="Times New Roman" w:hAnsi="Times New Roman" w:eastAsia="宋体"/>
          <w:sz w:val="21"/>
        </w:rPr>
        <w:t xml:space="preserve">时间: 2024-06-28 | </w:t>
      </w:r>
      <w:r>
        <w:t xml:space="preserve">链接: </w:t>
      </w:r>
      <w:hyperlink r:id="rId1423">
        <w:r>
          <w:rPr>
            <w:rFonts w:ascii="Times New Roman" w:hAnsi="Times New Roman" w:eastAsia="宋体"/>
            <w:color w:val="0000FF"/>
            <w:sz w:val="21"/>
            <w:u w:val="single"/>
          </w:rPr>
          <w:t>https://doi.org/10.1364/aop.495768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&lt;jats:p&gt;具有二阶 (&lt;jats:italictoggle="yes"&gt;χ&lt;/jats:italic&gt;&lt;jats:sup&gt;(2)&lt;/jats:sup&gt;) 非线性的光子集成电路正在迅速扩展到</w:t>
        <w:br/>
        <w:tab/>
        <w:tab/>
        <w:tab/>
        <w:tab/>
        <w:tab/>
        <w:t>功率非常低。此时，最先进的设备实现了</w:t>
        <w:br/>
        <w:tab/>
        <w:tab/>
        <w:tab/>
        <w:tab/>
        <w:tab/>
        <w:t>驱动时与数千个光子的饱和非线性相互作用</w:t>
        <w:br/>
        <w:tab/>
        <w:tab/>
        <w:tab/>
        <w:tab/>
        <w:tab/>
        <w:t>通过连续波激光器，并进一步减少这些能量</w:t>
        <w:br/>
        <w:tab/>
        <w:tab/>
        <w:tab/>
        <w:tab/>
        <w:tab/>
        <w:t>通过使用超快脉冲实现的要求可能很快就会推动</w:t>
        <w:br/>
        <w:tab/>
        <w:tab/>
        <w:tab/>
        <w:tab/>
        <w:tab/>
        <w:t>非线性光学进入单光子非线性领域。这个</w:t>
        <w:br/>
        <w:tab/>
        <w:tab/>
        <w:tab/>
        <w:tab/>
        <w:tab/>
        <w:t>教程回顾了超快非线性的最新进展</w:t>
        <w:br/>
        <w:tab/>
        <w:tab/>
        <w:tab/>
        <w:tab/>
        <w:tab/>
        <w:t>光子学，讨论实现少光子的设计策略</w:t>
        <w:br/>
        <w:tab/>
        <w:tab/>
        <w:tab/>
        <w:tab/>
        <w:tab/>
        <w:t>非线性相互作用，并提出了超快的统一处理</w:t>
        <w:br/>
        <w:tab/>
        <w:tab/>
        <w:tab/>
        <w:tab/>
        <w:tab/>
        <w:t>使用平滑插值框架的量子非线性光学</w:t>
        <w:br/>
        <w:tab/>
        <w:tab/>
        <w:tab/>
        <w:tab/>
        <w:tab/>
        <w:t>从经典行为到少光子尺度。这些新兴的</w:t>
        <w:br/>
        <w:tab/>
        <w:tab/>
        <w:tab/>
        <w:tab/>
        <w:tab/>
        <w:t>量子光学平台与典型的</w:t>
        <w:br/>
        <w:tab/>
        <w:tab/>
        <w:tab/>
        <w:tab/>
        <w:tab/>
        <w:t>由于数量众多，空腔量子电动力学的实现</w:t>
        <w:br/>
        <w:tab/>
        <w:tab/>
        <w:tab/>
        <w:tab/>
        <w:tab/>
        <w:t>耦合光学模式。传统上，多模式行为</w:t>
        <w:br/>
        <w:tab/>
        <w:tab/>
        <w:tab/>
        <w:tab/>
        <w:tab/>
        <w:t>对非线性光学进行了深入研究，著名的例子包括</w:t>
        <w:br/>
        <w:tab/>
        <w:tab/>
        <w:tab/>
        <w:tab/>
        <w:tab/>
        <w:t>孤子形成和超连续谱产生。相比之下，</w:t>
        <w:br/>
        <w:tab/>
        <w:tab/>
        <w:tab/>
        <w:tab/>
        <w:tab/>
        <w:t>多模量子系统表现出更加多样化的行为，</w:t>
        <w:br/>
        <w:tab/>
        <w:tab/>
        <w:tab/>
        <w:tab/>
        <w:tab/>
        <w:t>然而封闭式解决方案甚至比经典的解决方案还要稀疏</w:t>
        <w:br/>
        <w:tab/>
        <w:tab/>
        <w:tab/>
        <w:tab/>
        <w:tab/>
        <w:t>同行。在开发超快量子光学框架时，</w:t>
        <w:br/>
        <w:tab/>
        <w:tab/>
        <w:tab/>
        <w:tab/>
        <w:tab/>
        <w:t>我们确定哪些行为从经典延续到量子</w:t>
        <w:br/>
        <w:tab/>
        <w:tab/>
        <w:tab/>
        <w:tab/>
        <w:tab/>
        <w:t>设备，哪些直觉必须放弃，以及哪些新机会</w:t>
        <w:br/>
        <w:tab/>
        <w:tab/>
        <w:tab/>
        <w:tab/>
        <w:tab/>
        <w:t>存在于超快和量子非线性光学的交叉点。</w:t>
        <w:br/>
        <w:tab/>
        <w:tab/>
        <w:tab/>
        <w:tab/>
        <w:tab/>
        <w:t>虽然本文的重点是在</w:t>
        <w:br/>
        <w:tab/>
        <w:tab/>
        <w:tab/>
        <w:tab/>
        <w:tab/>
        <w:t>具有非线性器件的经典和量子行为，开发的框架</w:t>
        <w:br/>
        <w:tab/>
        <w:tab/>
        <w:tab/>
        <w:tab/>
        <w:tab/>
        <w:t>这里是一般性的，很容易扩展到描述</w:t>
        <w:br/>
        <w:tab/>
        <w:tab/>
        <w:tab/>
        <w:tab/>
        <w:tab/>
        <w:t>基于三阶 &lt;jats:italictoggle="yes"&gt;χ&lt;/jats:italic&gt;&lt;jats:sup&gt;(3)&lt;/jats:sup&gt; 非线性的动态过程。&lt;/jats:p&gt;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&lt;jats:p&gt;Photonic integrated circuits with second-order (&lt;jats:italic toggle="yes"&gt;χ&lt;/jats:italic&gt;&lt;jats:sup&gt;(2)&lt;/jats:sup&gt;) nonlinearities are rapidly scaling to</w:t>
        <w:br/>
        <w:tab/>
        <w:tab/>
        <w:tab/>
        <w:tab/>
        <w:tab/>
        <w:t>remarkably low powers. At this time, state-of-the-art devices achieve</w:t>
        <w:br/>
        <w:tab/>
        <w:tab/>
        <w:tab/>
        <w:tab/>
        <w:tab/>
        <w:t>saturated nonlinear interactions with thousands of photons when driven</w:t>
        <w:br/>
        <w:tab/>
        <w:tab/>
        <w:tab/>
        <w:tab/>
        <w:tab/>
        <w:t>by continuous-wave lasers, and further reductions in these energy</w:t>
        <w:br/>
        <w:tab/>
        <w:tab/>
        <w:tab/>
        <w:tab/>
        <w:tab/>
        <w:t>requirements enabled by the use of ultrafast pulses may soon push</w:t>
        <w:br/>
        <w:tab/>
        <w:tab/>
        <w:tab/>
        <w:tab/>
        <w:tab/>
        <w:t>nonlinear optics into the realm of single-photon nonlinearities. This</w:t>
        <w:br/>
        <w:tab/>
        <w:tab/>
        <w:tab/>
        <w:tab/>
        <w:tab/>
        <w:t>tutorial reviews these recent developments in ultrafast nonlinear</w:t>
        <w:br/>
        <w:tab/>
        <w:tab/>
        <w:tab/>
        <w:tab/>
        <w:tab/>
        <w:t>photonics, discusses design strategies for realizing few-photon</w:t>
        <w:br/>
        <w:tab/>
        <w:tab/>
        <w:tab/>
        <w:tab/>
        <w:tab/>
        <w:t>nonlinear interactions, and presents a unified treatment of ultrafast</w:t>
        <w:br/>
        <w:tab/>
        <w:tab/>
        <w:tab/>
        <w:tab/>
        <w:tab/>
        <w:t>quantum nonlinear optics using a framework that smoothly interpolates</w:t>
        <w:br/>
        <w:tab/>
        <w:tab/>
        <w:tab/>
        <w:tab/>
        <w:tab/>
        <w:t>from classical behaviors to the few-photon scale. These emerging</w:t>
        <w:br/>
        <w:tab/>
        <w:tab/>
        <w:tab/>
        <w:tab/>
        <w:tab/>
        <w:t>platforms for quantum optics fundamentally differ from typical</w:t>
        <w:br/>
        <w:tab/>
        <w:tab/>
        <w:tab/>
        <w:tab/>
        <w:tab/>
        <w:t>realizations in cavity quantum electrodynamics due to the large number</w:t>
        <w:br/>
        <w:tab/>
        <w:tab/>
        <w:tab/>
        <w:tab/>
        <w:tab/>
        <w:t>of coupled optical modes. Classically, multimode behaviors have been</w:t>
        <w:br/>
        <w:tab/>
        <w:tab/>
        <w:tab/>
        <w:tab/>
        <w:tab/>
        <w:t>well studied in nonlinear optics, with famous examples including</w:t>
        <w:br/>
        <w:tab/>
        <w:tab/>
        <w:tab/>
        <w:tab/>
        <w:tab/>
        <w:t>soliton formation and supercontinuum generation. In contrast,</w:t>
        <w:br/>
        <w:tab/>
        <w:tab/>
        <w:tab/>
        <w:tab/>
        <w:tab/>
        <w:t>multimode quantum systems exhibit a far greater variety of behaviors,</w:t>
        <w:br/>
        <w:tab/>
        <w:tab/>
        <w:tab/>
        <w:tab/>
        <w:tab/>
        <w:t>and yet closed-form solutions are even sparser than their classical</w:t>
        <w:br/>
        <w:tab/>
        <w:tab/>
        <w:tab/>
        <w:tab/>
        <w:tab/>
        <w:t>counterparts. In developing a framework for ultrafast quantum optics,</w:t>
        <w:br/>
        <w:tab/>
        <w:tab/>
        <w:tab/>
        <w:tab/>
        <w:tab/>
        <w:t>we identify what behaviors carry over from classical to quantum</w:t>
        <w:br/>
        <w:tab/>
        <w:tab/>
        <w:tab/>
        <w:tab/>
        <w:tab/>
        <w:t>devices, what intuition must be abandoned, and what new opportunities</w:t>
        <w:br/>
        <w:tab/>
        <w:tab/>
        <w:tab/>
        <w:tab/>
        <w:tab/>
        <w:t>exist at the intersection of ultrafast and quantum nonlinear optics.</w:t>
        <w:br/>
        <w:tab/>
        <w:tab/>
        <w:tab/>
        <w:tab/>
        <w:tab/>
        <w:t>Although this article focuses on establishing connections between the</w:t>
        <w:br/>
        <w:tab/>
        <w:tab/>
        <w:tab/>
        <w:tab/>
        <w:tab/>
        <w:t>classical and quantum behaviors of devices with &lt;jats:italic toggle="yes"&gt;χ&lt;/jats:italic&gt;&lt;jats:sup&gt;(2)&lt;/jats:sup&gt; nonlinearities, the frameworks developed</w:t>
        <w:br/>
        <w:tab/>
        <w:tab/>
        <w:tab/>
        <w:tab/>
        <w:tab/>
        <w:t>here are general and are readily extended to the description of</w:t>
        <w:br/>
        <w:tab/>
        <w:tab/>
        <w:tab/>
        <w:tab/>
        <w:tab/>
        <w:t>dynamical processes based on third-order &lt;jats:italic toggle="yes"&gt;χ&lt;/jats:italic&gt;&lt;jats:sup&gt;(3)&lt;/jats:sup&gt; nonlinearities.&lt;/jats:p&gt;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光的时空雕塑：教程</w:t>
      </w:r>
    </w:p>
    <w:p>
      <w:r>
        <w:rPr>
          <w:rFonts w:ascii="Times New Roman" w:hAnsi="Times New Roman" w:eastAsia="宋体"/>
          <w:b/>
          <w:color w:val="003264"/>
          <w:sz w:val="24"/>
        </w:rPr>
        <w:t>Spatiotemporal sculpturing of light: a tutorial</w:t>
      </w:r>
    </w:p>
    <w:p>
      <w:r>
        <w:rPr>
          <w:rFonts w:ascii="Times New Roman" w:hAnsi="Times New Roman" w:eastAsia="宋体"/>
          <w:sz w:val="21"/>
        </w:rPr>
        <w:t>作者: Qiwen Zhan</w:t>
        <w:br/>
      </w:r>
      <w:r>
        <w:rPr>
          <w:rFonts w:ascii="Times New Roman" w:hAnsi="Times New Roman" w:eastAsia="宋体"/>
          <w:sz w:val="21"/>
        </w:rPr>
        <w:t xml:space="preserve">时间: 2024-04-12 | </w:t>
      </w:r>
      <w:r>
        <w:t xml:space="preserve">链接: </w:t>
      </w:r>
      <w:hyperlink r:id="rId1424">
        <w:r>
          <w:rPr>
            <w:rFonts w:ascii="Times New Roman" w:hAnsi="Times New Roman" w:eastAsia="宋体"/>
            <w:color w:val="0000FF"/>
            <w:sz w:val="21"/>
            <w:u w:val="single"/>
          </w:rPr>
          <w:t>https://doi.org/10.1364/aop.507558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按需对具有复杂结构的光脉冲进行时空雕刻是永恒追求超快信息传输和处理以及利用光进行超强能量集中和提取的主要目标之一。它可能是解锁新的非凡基本物理效应的关键。传统上，时空光脉冲被视为时空可分离的波包，作为麦克斯韦方程组的解。在过去的十年中，更普遍形式的时空不可分离的解决方案开始出现，其惊人的物理效应变得越来越重要。本教程旨在提供有关如何在时空域中雕刻光以按需实现时空结构的必要基础知识，并重点介绍在日益复杂的时空波包的创建和表征方面的一些最新进展。这些时空可分离到复杂的不可分离状态具有不同的几何和拓扑结构，在传播、聚焦和与物质相互作用过程中表现出独特的物理性质。介绍了该领域广泛的潜在应用以及前景和未来趋势以及开放挑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&lt;jats:p&gt;Spatiotemporal sculpturing of light pulses with sophisticated structures on demand is one major goal of the everlasting pursuit of ultrafast information transmission and processing as well as ultraintense energy concentration and extraction using light. It may hold the key to unlocking new extraordinary fundamental physical effects. Traditionally, spatiotemporal light pulses are treated as spatiotemporally separable wave packets as a solution to Maxwell’s equations. In the past decade, more generalized forms of spatiotemporally nonseparable solution started to emerge with growing importance for their striking physical effects. This tutorial intends to provide the necessary basics on how to sculpture light in the spatiotemporal domain to realize spatiotemporal structures on demand and highlight some of the recent advances in the creation and characterization of increasingly complex spatiotemporal wave packets. These spatiotemporally separable to complex nonseparable states with diverse geometric and topological structures exhibit unique physical properties during propagation, focusing, and interaction with matter. The broad potential applications as well as outlook and future trends and open challenges in this field are presented.&lt;/jats:p&gt;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六方氮化硼的基础知识和新兴光学应用：教程</w:t>
      </w:r>
    </w:p>
    <w:p>
      <w:r>
        <w:rPr>
          <w:rFonts w:ascii="Times New Roman" w:hAnsi="Times New Roman" w:eastAsia="宋体"/>
          <w:b/>
          <w:color w:val="003264"/>
          <w:sz w:val="24"/>
        </w:rPr>
        <w:t>Fundamentals and emerging optical applications of hexagonal boron nitride: a tutorial</w:t>
      </w:r>
    </w:p>
    <w:p>
      <w:r>
        <w:rPr>
          <w:rFonts w:ascii="Times New Roman" w:hAnsi="Times New Roman" w:eastAsia="宋体"/>
          <w:sz w:val="21"/>
        </w:rPr>
        <w:t>作者: Cong Su, Eli Janzen, Mingze He, Chi Li, Alex Zettl, Joshua D. Caldwell, James H. Edgar, Igor Aharonovich</w:t>
        <w:br/>
      </w:r>
      <w:r>
        <w:rPr>
          <w:rFonts w:ascii="Times New Roman" w:hAnsi="Times New Roman" w:eastAsia="宋体"/>
          <w:sz w:val="21"/>
        </w:rPr>
        <w:t xml:space="preserve">时间: 2024-05-13 | </w:t>
      </w:r>
      <w:r>
        <w:t xml:space="preserve">链接: </w:t>
      </w:r>
      <w:hyperlink r:id="rId1425">
        <w:r>
          <w:rPr>
            <w:rFonts w:ascii="Times New Roman" w:hAnsi="Times New Roman" w:eastAsia="宋体"/>
            <w:color w:val="0000FF"/>
            <w:sz w:val="21"/>
            <w:u w:val="single"/>
          </w:rPr>
          <w:t>https://doi.org/10.1364/aop.502922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&lt;jats:p&gt;六方氮化硼 (hBN)，也称为白石墨，是一种</w:t>
        <w:br/>
        <w:tab/>
        <w:tab/>
        <w:tab/>
        <w:tab/>
        <w:tab/>
        <w:t>具有宽带隙的透明层状晶体。其晶体结构</w:t>
        <w:br/>
        <w:tab/>
        <w:tab/>
        <w:tab/>
        <w:tab/>
        <w:tab/>
        <w:t>类似于石墨，具有由蜂窝晶格组成的层</w:t>
        <w:br/>
        <w:tab/>
        <w:tab/>
        <w:tab/>
        <w:tab/>
        <w:tab/>
        <w:t>通过范德华力结合在一起。层状晶体</w:t>
        <w:br/>
        <w:tab/>
        <w:tab/>
        <w:tab/>
        <w:tab/>
        <w:tab/>
        <w:t>六方氮化硼的结构有利于剥落成更薄的薄片，并使</w:t>
        <w:br/>
        <w:tab/>
        <w:tab/>
        <w:tab/>
        <w:tab/>
        <w:tab/>
        <w:t>它在面内和面外方向上具有高度各向异性。不像</w:t>
        <w:br/>
        <w:tab/>
        <w:tab/>
        <w:tab/>
        <w:tab/>
        <w:tab/>
        <w:t>石墨、六方氮化硼既绝缘又透明，使其成为理想的材料</w:t>
        <w:br/>
        <w:tab/>
        <w:tab/>
        <w:tab/>
        <w:tab/>
        <w:tab/>
        <w:t>用于将设备与环境隔离并充当</w:t>
        <w:br/>
        <w:tab/>
        <w:tab/>
        <w:tab/>
        <w:tab/>
        <w:tab/>
        <w:t>波导。因此，六方氮化硼在以下领域得到了广泛的应用：</w:t>
        <w:br/>
        <w:tab/>
        <w:tab/>
        <w:tab/>
        <w:tab/>
        <w:tab/>
        <w:t>光学器件、电子器件和量子光子器件。</w:t>
        <w:br/>
        <w:tab/>
        <w:tab/>
        <w:tab/>
        <w:tab/>
        <w:tab/>
        <w:t>这个综合教程旨在为读者提供全面的</w:t>
        <w:br/>
        <w:tab/>
        <w:tab/>
        <w:tab/>
        <w:tab/>
        <w:tab/>
        <w:t>了解六方氮化硼，包括其合成、晶格和</w:t>
        <w:br/>
        <w:tab/>
        <w:tab/>
        <w:tab/>
        <w:tab/>
        <w:tab/>
        <w:t>光谱表征以及各种应用</w:t>
        <w:br/>
        <w:tab/>
        <w:tab/>
        <w:tab/>
        <w:tab/>
        <w:tab/>
        <w:t>光电和量子光子器件。本教程是专门设计的</w:t>
        <w:br/>
        <w:tab/>
        <w:tab/>
        <w:tab/>
        <w:tab/>
        <w:tab/>
        <w:t>适合没有 hBN 经验的读者和有过 hBN 经验的读者</w:t>
        <w:br/>
        <w:tab/>
        <w:tab/>
        <w:tab/>
        <w:tab/>
        <w:tab/>
        <w:t>寻求了解其相关性和特定领域的专业知识</w:t>
        <w:br/>
        <w:tab/>
        <w:tab/>
        <w:tab/>
        <w:tab/>
        <w:tab/>
        <w:t>与他人的联系。&lt;/jats:p&gt;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&lt;jats:p&gt;Hexagonal boron nitride (hBN), also known as white graphite, is a</w:t>
        <w:br/>
        <w:tab/>
        <w:tab/>
        <w:tab/>
        <w:tab/>
        <w:tab/>
        <w:t>transparent layered crystal with a wide bandgap. Its crystal structure</w:t>
        <w:br/>
        <w:tab/>
        <w:tab/>
        <w:tab/>
        <w:tab/>
        <w:tab/>
        <w:t>resembles graphite, featuring layers composed of honeycomb lattices</w:t>
        <w:br/>
        <w:tab/>
        <w:tab/>
        <w:tab/>
        <w:tab/>
        <w:tab/>
        <w:t>held together through van der Waals forces. The layered crystal</w:t>
        <w:br/>
        <w:tab/>
        <w:tab/>
        <w:tab/>
        <w:tab/>
        <w:tab/>
        <w:t>structure of hBN facilitates exfoliation into thinner flakes and makes</w:t>
        <w:br/>
        <w:tab/>
        <w:tab/>
        <w:tab/>
        <w:tab/>
        <w:tab/>
        <w:t>it highly anisotropic in in-plane and out-of-plane directions. Unlike</w:t>
        <w:br/>
        <w:tab/>
        <w:tab/>
        <w:tab/>
        <w:tab/>
        <w:tab/>
        <w:t>graphite, hBN is both insulating and transparent, making it an ideal</w:t>
        <w:br/>
        <w:tab/>
        <w:tab/>
        <w:tab/>
        <w:tab/>
        <w:tab/>
        <w:t>material for isolating devices from the environment and acting as a</w:t>
        <w:br/>
        <w:tab/>
        <w:tab/>
        <w:tab/>
        <w:tab/>
        <w:tab/>
        <w:t>waveguide. As a result, hBN has found extensive applications in</w:t>
        <w:br/>
        <w:tab/>
        <w:tab/>
        <w:tab/>
        <w:tab/>
        <w:tab/>
        <w:t>optical devices, electronic devices, and quantum photonic devices.</w:t>
        <w:br/>
        <w:tab/>
        <w:tab/>
        <w:tab/>
        <w:tab/>
        <w:tab/>
        <w:t>This comprehensive tutorial aims to provide readers with a thorough</w:t>
        <w:br/>
        <w:tab/>
        <w:tab/>
        <w:tab/>
        <w:tab/>
        <w:tab/>
        <w:t>understanding of hBN, covering its synthesis, lattice and</w:t>
        <w:br/>
        <w:tab/>
        <w:tab/>
        <w:tab/>
        <w:tab/>
        <w:tab/>
        <w:t>spectroscopic characterization, and various applications in</w:t>
        <w:br/>
        <w:tab/>
        <w:tab/>
        <w:tab/>
        <w:tab/>
        <w:tab/>
        <w:t>optoelectronic and quantum photonic devices. This tutorial is designed</w:t>
        <w:br/>
        <w:tab/>
        <w:tab/>
        <w:tab/>
        <w:tab/>
        <w:tab/>
        <w:t>for both readers without prior experience in hBN and those with</w:t>
        <w:br/>
        <w:tab/>
        <w:tab/>
        <w:tab/>
        <w:tab/>
        <w:tab/>
        <w:t>expertise in specific fields seeking to understand its relevance and</w:t>
        <w:br/>
        <w:tab/>
        <w:tab/>
        <w:tab/>
        <w:tab/>
        <w:tab/>
        <w:t>connections to others.&lt;/jats:p&gt;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相关文章的合作出版重点关注新兴主题：社论</w:t>
      </w:r>
    </w:p>
    <w:p>
      <w:r>
        <w:rPr>
          <w:rFonts w:ascii="Times New Roman" w:hAnsi="Times New Roman" w:eastAsia="宋体"/>
          <w:b/>
          <w:color w:val="003264"/>
          <w:sz w:val="24"/>
        </w:rPr>
        <w:t>Collaborative publication of related articles puts focus on emerging topics: editorial</w:t>
      </w:r>
    </w:p>
    <w:p>
      <w:r>
        <w:rPr>
          <w:rFonts w:ascii="Times New Roman" w:hAnsi="Times New Roman" w:eastAsia="宋体"/>
          <w:sz w:val="21"/>
        </w:rPr>
        <w:t>作者: Christophe Dorrer, Prem Kumar, Guifang Li</w:t>
        <w:br/>
      </w:r>
      <w:r>
        <w:rPr>
          <w:rFonts w:ascii="Times New Roman" w:hAnsi="Times New Roman" w:eastAsia="宋体"/>
          <w:sz w:val="21"/>
        </w:rPr>
        <w:t xml:space="preserve">时间: 2024-06-28 | </w:t>
      </w:r>
      <w:r>
        <w:t xml:space="preserve">链接: </w:t>
      </w:r>
      <w:hyperlink r:id="rId1426">
        <w:r>
          <w:rPr>
            <w:rFonts w:ascii="Times New Roman" w:hAnsi="Times New Roman" w:eastAsia="宋体"/>
            <w:color w:val="0000FF"/>
            <w:sz w:val="21"/>
            <w:u w:val="single"/>
          </w:rPr>
          <w:t>https://doi.org/10.1364/aop.528065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&lt;jats:p&gt;&lt;jats:italic&gt;Advances in Optics and Photonics&lt;/jats:italic&gt; 和 &lt;jats:italic&gt;Optica&lt;/jats:italic&gt; 的编辑介绍了一项合作出版工作，以突出新兴领域的方式让新研究人员和经验丰富的研究人员受益。在第一个示例中，教程和小型评论涵盖了色散工程非线性光子器件中二阶非线性相互作用的物理原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editors of &lt;jats:italic&gt;Advances in Optics and Photonics&lt;/jats:italic&gt; and &lt;jats:italic&gt;Optica&lt;/jats:italic&gt; introduce a collaborative publishing effort that highlights emerging fields in ways that will benefit both new and seasoned researchers. In this first example, a tutorial and a mini-review cover the physics of second-order nonlinear interactions in dispersion-engineered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微共振元光子学</w:t>
      </w:r>
    </w:p>
    <w:p>
      <w:r>
        <w:rPr>
          <w:rFonts w:ascii="Times New Roman" w:hAnsi="Times New Roman" w:eastAsia="宋体"/>
          <w:b/>
          <w:color w:val="003264"/>
          <w:sz w:val="24"/>
        </w:rPr>
        <w:t>Mie-resonant metaphotonics</w:t>
      </w:r>
    </w:p>
    <w:p>
      <w:r>
        <w:rPr>
          <w:rFonts w:ascii="Times New Roman" w:hAnsi="Times New Roman" w:eastAsia="宋体"/>
          <w:sz w:val="21"/>
        </w:rPr>
        <w:t>作者: Viktoriia E. Babicheva, Andrey B. Evlyukhin</w:t>
        <w:br/>
      </w:r>
      <w:r>
        <w:rPr>
          <w:rFonts w:ascii="Times New Roman" w:hAnsi="Times New Roman" w:eastAsia="宋体"/>
          <w:sz w:val="21"/>
        </w:rPr>
        <w:t xml:space="preserve">时间: 2024-08-12 | </w:t>
      </w:r>
      <w:r>
        <w:t xml:space="preserve">链接: </w:t>
      </w:r>
      <w:hyperlink r:id="rId1427">
        <w:r>
          <w:rPr>
            <w:rFonts w:ascii="Times New Roman" w:hAnsi="Times New Roman" w:eastAsia="宋体"/>
            <w:color w:val="0000FF"/>
            <w:sz w:val="21"/>
            <w:u w:val="single"/>
          </w:rPr>
          <w:t>https://doi.org/10.1364/aop.510826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&lt;jats:p&gt;米氏共振元光子学是一个快速发展的领域，它采用</w:t>
        <w:br/>
        <w:tab/>
        <w:tab/>
        <w:tab/>
        <w:tab/>
        <w:tab/>
        <w:t>米氏共振物理学在纳米尺度上控制光。三重</w:t>
        <w:br/>
        <w:tab/>
        <w:tab/>
        <w:tab/>
        <w:tab/>
        <w:tab/>
        <w:t>在高折射率透明材料中激发共振</w:t>
        <w:br/>
        <w:tab/>
        <w:tab/>
        <w:tab/>
        <w:tab/>
        <w:tab/>
        <w:t>介电介质中产生的纳米粒子和空隙，它们可以</w:t>
        <w:br/>
        <w:tab/>
        <w:tab/>
        <w:tab/>
        <w:tab/>
        <w:tab/>
        <w:t>用于实现广泛的光学效果，包括增强</w:t>
        <w:br/>
        <w:tab/>
        <w:tab/>
        <w:tab/>
        <w:tab/>
        <w:tab/>
        <w:t>光与物质相互作用、非线性光学效应和拓扑</w:t>
        <w:br/>
        <w:tab/>
        <w:tab/>
        <w:tab/>
        <w:tab/>
        <w:tab/>
        <w:t>光子学。在这里，我们回顾一下米氏共振的最新进展</w:t>
        <w:br/>
        <w:tab/>
        <w:tab/>
        <w:tab/>
        <w:tab/>
        <w:tab/>
        <w:t>元光子学，重点是米氏共振及其物理原理</w:t>
        <w:br/>
        <w:tab/>
        <w:tab/>
        <w:tab/>
        <w:tab/>
        <w:tab/>
        <w:t>在超光子学和超表面中的应用。通过一个</w:t>
        <w:br/>
        <w:tab/>
        <w:tab/>
        <w:tab/>
        <w:tab/>
        <w:tab/>
        <w:t>综合多极分析，我们证明了复杂的</w:t>
        <w:br/>
        <w:tab/>
        <w:tab/>
        <w:tab/>
        <w:tab/>
        <w:tab/>
        <w:t>控制它们的电和磁多极的相互作用</w:t>
        <w:br/>
        <w:tab/>
        <w:tab/>
        <w:tab/>
        <w:tab/>
        <w:tab/>
        <w:t>与光的相互作用。最近的进展揭示了多样化的</w:t>
        <w:br/>
        <w:tab/>
        <w:tab/>
        <w:tab/>
        <w:tab/>
        <w:tab/>
        <w:t>可以在精确范围内实现的散射现象的光谱</w:t>
        <w:br/>
        <w:tab/>
        <w:tab/>
        <w:tab/>
        <w:tab/>
        <w:tab/>
        <w:t>工程结构。在此框架内，我们回顾了底层</w:t>
        <w:br/>
        <w:tab/>
        <w:tab/>
        <w:tab/>
        <w:tab/>
        <w:tab/>
        <w:t>第一和第二 Kerker 条件的力学并描述</w:t>
        <w:br/>
        <w:tab/>
        <w:tab/>
        <w:tab/>
        <w:tab/>
        <w:tab/>
        <w:t>引导这些纳米结构光散射的复杂机制</w:t>
        <w:br/>
        <w:tab/>
        <w:tab/>
        <w:tab/>
        <w:tab/>
        <w:tab/>
        <w:t>属性。此外，我们还介绍了一些有趣的现象，例如</w:t>
        <w:br/>
        <w:tab/>
        <w:tab/>
        <w:tab/>
        <w:tab/>
        <w:tab/>
        <w:t>连续体中的阿纳极和束缚态或准束缚态。深刻的</w:t>
        <w:br/>
        <w:tab/>
        <w:tab/>
        <w:tab/>
        <w:tab/>
        <w:tab/>
        <w:t>兴趣是由此产生的众多实际应用</w:t>
        <w:br/>
        <w:tab/>
        <w:tab/>
        <w:tab/>
        <w:tab/>
        <w:tab/>
        <w:t>这些启示。超快过程、纳米激光器的出现、</w:t>
        <w:br/>
        <w:tab/>
        <w:tab/>
        <w:tab/>
        <w:tab/>
        <w:tab/>
        <w:t>磁光器件的进步仅占其中的一小部分</w:t>
        <w:br/>
        <w:tab/>
        <w:tab/>
        <w:tab/>
        <w:tab/>
        <w:tab/>
        <w:t>变革性的应用程序。&lt;/jats:p&gt;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&lt;jats:p&gt;Mie-resonant metaphotonics is a rapidly developing field that employs</w:t>
        <w:br/>
        <w:tab/>
        <w:tab/>
        <w:tab/>
        <w:tab/>
        <w:tab/>
        <w:t>the physics of Mie resonances to control light at the nanoscale. Mie</w:t>
        <w:br/>
        <w:tab/>
        <w:tab/>
        <w:tab/>
        <w:tab/>
        <w:tab/>
        <w:t>resonances are excited in high-refractive-index transparent</w:t>
        <w:br/>
        <w:tab/>
        <w:tab/>
        <w:tab/>
        <w:tab/>
        <w:tab/>
        <w:t>nanoparticles and voids created in dielectric media, and they can be</w:t>
        <w:br/>
        <w:tab/>
        <w:tab/>
        <w:tab/>
        <w:tab/>
        <w:tab/>
        <w:t>used to achieve a wide range of optical effects, including enhanced</w:t>
        <w:br/>
        <w:tab/>
        <w:tab/>
        <w:tab/>
        <w:tab/>
        <w:tab/>
        <w:t>light–matter interaction, nonlinear optical effects, and topological</w:t>
        <w:br/>
        <w:tab/>
        <w:tab/>
        <w:tab/>
        <w:tab/>
        <w:tab/>
        <w:t>photonics. Here, we review the recent advances in Mie-resonant</w:t>
        <w:br/>
        <w:tab/>
        <w:tab/>
        <w:tab/>
        <w:tab/>
        <w:tab/>
        <w:t>metaphotonics, with a focus on the physics of Mie resonances and their</w:t>
        <w:br/>
        <w:tab/>
        <w:tab/>
        <w:tab/>
        <w:tab/>
        <w:tab/>
        <w:t>applications in metaphotonics and metasurfaces. Through a</w:t>
        <w:br/>
        <w:tab/>
        <w:tab/>
        <w:tab/>
        <w:tab/>
        <w:tab/>
        <w:t>comprehensive multipolar analysis, we demonstrate the complex</w:t>
        <w:br/>
        <w:tab/>
        <w:tab/>
        <w:tab/>
        <w:tab/>
        <w:tab/>
        <w:t>interplay of electric and magnetic multipoles that govern their</w:t>
        <w:br/>
        <w:tab/>
        <w:tab/>
        <w:tab/>
        <w:tab/>
        <w:tab/>
        <w:t>interaction with light. Recent advances have unveiled a diverse</w:t>
        <w:br/>
        <w:tab/>
        <w:tab/>
        <w:tab/>
        <w:tab/>
        <w:tab/>
        <w:t>spectrum of scattering phenomena that can be achieved within precisely</w:t>
        <w:br/>
        <w:tab/>
        <w:tab/>
        <w:tab/>
        <w:tab/>
        <w:tab/>
        <w:t>engineered structures. Within this framework, we review the underlying</w:t>
        <w:br/>
        <w:tab/>
        <w:tab/>
        <w:tab/>
        <w:tab/>
        <w:tab/>
        <w:t>mechanics of the first and second Kerker conditions and describe the</w:t>
        <w:br/>
        <w:tab/>
        <w:tab/>
        <w:tab/>
        <w:tab/>
        <w:tab/>
        <w:t>intricate mechanisms guiding these nanostructures’ light-scattering</w:t>
        <w:br/>
        <w:tab/>
        <w:tab/>
        <w:tab/>
        <w:tab/>
        <w:tab/>
        <w:t>properties. Moreover, we cover intriguing phenomena such as the</w:t>
        <w:br/>
        <w:tab/>
        <w:tab/>
        <w:tab/>
        <w:tab/>
        <w:tab/>
        <w:t>anapole and bound or quasi-bound states in the continuum. Of profound</w:t>
        <w:br/>
        <w:tab/>
        <w:tab/>
        <w:tab/>
        <w:tab/>
        <w:tab/>
        <w:t>interest are the numerous practical applications that result from</w:t>
        <w:br/>
        <w:tab/>
        <w:tab/>
        <w:tab/>
        <w:tab/>
        <w:tab/>
        <w:t>these revelations. Ultrafast processes, the emergence of nanolasers,</w:t>
        <w:br/>
        <w:tab/>
        <w:tab/>
        <w:tab/>
        <w:tab/>
        <w:tab/>
        <w:t>and advancements in magneto-optic devices represent just a fraction of</w:t>
        <w:br/>
        <w:tab/>
        <w:tab/>
        <w:tab/>
        <w:tab/>
        <w:tab/>
        <w:t>the transformative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非厄米光子带缠绕和趋肤效应：教程</w:t>
      </w:r>
    </w:p>
    <w:p>
      <w:r>
        <w:rPr>
          <w:rFonts w:ascii="Times New Roman" w:hAnsi="Times New Roman" w:eastAsia="宋体"/>
          <w:b/>
          <w:color w:val="003264"/>
          <w:sz w:val="24"/>
        </w:rPr>
        <w:t>Non-Hermitian photonic band winding and skin effects: a tutorial</w:t>
      </w:r>
    </w:p>
    <w:p>
      <w:r>
        <w:rPr>
          <w:rFonts w:ascii="Times New Roman" w:hAnsi="Times New Roman" w:eastAsia="宋体"/>
          <w:sz w:val="21"/>
        </w:rPr>
        <w:t>作者: Heming Wang, Janet Zhong, Shanhui Fan</w:t>
        <w:br/>
      </w:r>
      <w:r>
        <w:rPr>
          <w:rFonts w:ascii="Times New Roman" w:hAnsi="Times New Roman" w:eastAsia="宋体"/>
          <w:sz w:val="21"/>
        </w:rPr>
        <w:t xml:space="preserve">时间: 2024-09-28 | </w:t>
      </w:r>
      <w:r>
        <w:t xml:space="preserve">链接: </w:t>
      </w:r>
      <w:hyperlink r:id="rId1428">
        <w:r>
          <w:rPr>
            <w:rFonts w:ascii="Times New Roman" w:hAnsi="Times New Roman" w:eastAsia="宋体"/>
            <w:color w:val="0000FF"/>
            <w:sz w:val="21"/>
            <w:u w:val="single"/>
          </w:rPr>
          <w:t>https://doi.org/10.1364/aop.529289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厄米能带结构因其厄米能带结构中不存在的新颖现象以及它们与拓扑和复分析等各种数学分支的联系而获得了相当多的关注。这种能带结构的研究也可能在激光设计和传感中找到应用。扩展非厄米系统的光谱和本征模特性很大程度上取决于边界条件。在周期性边界条件下，频谱可能变得复杂，导致复杂频率平面上的频带缠绕。在开放边界条件下，本征模具有位于边界的空间分布，这种效应称为非厄米趋肤效应。在这里，我们概述了非厄米光子带中的带缠绕和集肤效应，重点关注一维情况和光子应用。我们的目标是对与非厄米能带结构相关的各种现象提供详细、一致和统一的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&lt;jats:p&gt;Non-Hermitian band structures have gained considerable attention due to the novel phenomena not present in their Hermitian counterparts and their connection to various branches of mathematics such as topology and complex analysis. The study of such band structures may also find applications in laser design and in sensing. The spectra and eigenmode characteristics of extended non-Hermitian systems depend strongly on the boundary conditions. With periodic boundary conditions, the spectra can become complex, leading to band winding on the complex frequency plane. With open boundary conditions, the eigenmodes have spatial profiles that are localized at the boundary, an effect known as the non-Hermitian skin effect. Here we provide an overview of the band winding and skin effects in non-Hermitian photonics bands, focusing on one-dimensional cases and photonic applications. We aim to provide a detailed, consistent, and unifying treatment of various phenomena associated with non-Hermitian band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集成光子学的压电驱动</w:t>
      </w:r>
    </w:p>
    <w:p>
      <w:r>
        <w:rPr>
          <w:rFonts w:ascii="Times New Roman" w:hAnsi="Times New Roman" w:eastAsia="宋体"/>
          <w:b/>
          <w:color w:val="003264"/>
          <w:sz w:val="24"/>
        </w:rPr>
        <w:t>Piezoelectric actuation for integrated photonics</w:t>
      </w:r>
    </w:p>
    <w:p>
      <w:r>
        <w:rPr>
          <w:rFonts w:ascii="Times New Roman" w:hAnsi="Times New Roman" w:eastAsia="宋体"/>
          <w:sz w:val="21"/>
        </w:rPr>
        <w:t>作者: Hao Tian, Junqiu Liu, Alaina Attanasio, Anat Siddharth, Terence Blésin, Rui Ning Wang, Andrey Voloshin, Grigory Lihachev, Johann Riemensberger, Scott E. Kenning, Yu Tian, Tzu Han Chang, Andrea Bancora, Viacheslav Snigirev, Vladimir Shadymov, Tobias J. Kippenberg, Sunil A. Bhave</w:t>
        <w:br/>
      </w:r>
      <w:r>
        <w:rPr>
          <w:rFonts w:ascii="Times New Roman" w:hAnsi="Times New Roman" w:eastAsia="宋体"/>
          <w:sz w:val="21"/>
        </w:rPr>
        <w:t xml:space="preserve">时间: 2024-10-24 | </w:t>
      </w:r>
      <w:r>
        <w:t xml:space="preserve">链接: </w:t>
      </w:r>
      <w:hyperlink r:id="rId1429">
        <w:r>
          <w:rPr>
            <w:rFonts w:ascii="Times New Roman" w:hAnsi="Times New Roman" w:eastAsia="宋体"/>
            <w:color w:val="0000FF"/>
            <w:sz w:val="21"/>
            <w:u w:val="single"/>
          </w:rPr>
          <w:t>https://doi.org/10.1364/aop.529288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&lt;jats:p&gt;近几十年来，集成化技术取得了重大进展</w:t>
        <w:br/>
        <w:tab/>
        <w:tab/>
        <w:tab/>
        <w:tab/>
        <w:tab/>
        <w:t>光子学，由纳米制造技术的改进推动。这个</w:t>
        <w:br/>
        <w:tab/>
        <w:tab/>
        <w:tab/>
        <w:tab/>
        <w:tab/>
        <w:t>该领域是从集成半导体激光器发展而来的</w:t>
        <w:br/>
        <w:tab/>
        <w:tab/>
        <w:tab/>
        <w:tab/>
        <w:tab/>
        <w:t>低损耗波导到光调制器，从而能够创建</w:t>
        <w:br/>
        <w:tab/>
        <w:tab/>
        <w:tab/>
        <w:tab/>
        <w:tab/>
        <w:t>芯片级的复杂光学系统能够执行</w:t>
        <w:br/>
        <w:tab/>
        <w:tab/>
        <w:tab/>
        <w:tab/>
        <w:tab/>
        <w:t>复杂的功能，如光学传感、信号处理和</w:t>
        <w:br/>
        <w:tab/>
        <w:tab/>
        <w:tab/>
        <w:tab/>
        <w:tab/>
        <w:t>计量学。光子中光学模式的严格限制</w:t>
        <w:br/>
        <w:tab/>
        <w:tab/>
        <w:tab/>
        <w:tab/>
        <w:tab/>
        <w:t>波导进一步增强了光学非线性，导致</w:t>
        <w:br/>
        <w:tab/>
        <w:tab/>
        <w:tab/>
        <w:tab/>
        <w:tab/>
        <w:t>各种非线性光学现象，例如光频率</w:t>
        <w:br/>
        <w:tab/>
        <w:tab/>
        <w:tab/>
        <w:tab/>
        <w:tab/>
        <w:t>梳状、二次谐波产生和超连续谱产生。</w:t>
        <w:br/>
        <w:tab/>
        <w:tab/>
        <w:tab/>
        <w:tab/>
        <w:tab/>
        <w:t>光子电路的主动调谐不仅对于抵消至关重要</w:t>
        <w:br/>
        <w:tab/>
        <w:tab/>
        <w:tab/>
        <w:tab/>
        <w:tab/>
        <w:t>大规模集成中的制造引起的变化，而且</w:t>
        <w:br/>
        <w:tab/>
        <w:tab/>
        <w:tab/>
        <w:tab/>
        <w:tab/>
        <w:t>作为可编程光子电路的基本组件。</w:t>
        <w:br/>
        <w:tab/>
        <w:tab/>
        <w:tab/>
        <w:tab/>
        <w:tab/>
        <w:t>光子器件中的压电驱动提供了低功耗、</w:t>
        <w:br/>
        <w:tab/>
        <w:tab/>
        <w:tab/>
        <w:tab/>
        <w:tab/>
        <w:t>高速解决方案，对于未来光子设计至关重要</w:t>
        <w:br/>
        <w:tab/>
        <w:tab/>
        <w:tab/>
        <w:tab/>
        <w:tab/>
        <w:t>电路由于其与硅等材料的兼容性</w:t>
        <w:br/>
        <w:tab/>
        <w:tab/>
        <w:tab/>
        <w:tab/>
        <w:tab/>
        <w:t>Si&lt;jats:sub&gt;3&lt;/jats:sub&gt;N&lt;jats:sub&gt;4&lt;/jats:sub&gt;，不表现出电光性</w:t>
        <w:br/>
        <w:tab/>
        <w:tab/>
        <w:tab/>
        <w:tab/>
        <w:tab/>
        <w:t>影响。在这里，我们对最新进展进行了详细回顾</w:t>
        <w:br/>
        <w:tab/>
        <w:tab/>
        <w:tab/>
        <w:tab/>
        <w:tab/>
        <w:t>通过检查各种压电调谐和调制</w:t>
        <w:br/>
        <w:tab/>
        <w:tab/>
        <w:tab/>
        <w:tab/>
        <w:tab/>
        <w:t>压电材料，针对特定情况量身定制的执行器设计</w:t>
        <w:br/>
        <w:tab/>
        <w:tab/>
        <w:tab/>
        <w:tab/>
        <w:tab/>
        <w:t>应用程序以及当前的功能和限制</w:t>
        <w:br/>
        <w:tab/>
        <w:tab/>
        <w:tab/>
        <w:tab/>
        <w:tab/>
        <w:t>技术。此外，我们还探索了广泛的应用</w:t>
        <w:br/>
        <w:tab/>
        <w:tab/>
        <w:tab/>
        <w:tab/>
        <w:tab/>
        <w:t>由压电致动器实现，包括可调谐激光器，</w:t>
        <w:br/>
        <w:tab/>
        <w:tab/>
        <w:tab/>
        <w:tab/>
        <w:tab/>
        <w:t>频率梳、量子传感器和光隔离器。这些</w:t>
        <w:br/>
        <w:tab/>
        <w:tab/>
        <w:tab/>
        <w:tab/>
        <w:tab/>
        <w:t>管理片上光子传播和频率的创新方法</w:t>
        <w:br/>
        <w:tab/>
        <w:tab/>
        <w:tab/>
        <w:tab/>
        <w:tab/>
        <w:t>预计在未来的发展中将受到高度追捧</w:t>
        <w:br/>
        <w:tab/>
        <w:tab/>
        <w:tab/>
        <w:tab/>
        <w:tab/>
        <w:t>用于经典和量子光学的先进光子芯片</w:t>
        <w:br/>
        <w:tab/>
        <w:tab/>
        <w:tab/>
        <w:tab/>
        <w:tab/>
        <w:t>信息处理和计算。&lt;/jats:p&gt;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&lt;jats:p&gt;Recent decades have seen significant advancements in integrated</w:t>
        <w:br/>
        <w:tab/>
        <w:tab/>
        <w:tab/>
        <w:tab/>
        <w:tab/>
        <w:t>photonics, driven by improvements in nanofabrication technology. This</w:t>
        <w:br/>
        <w:tab/>
        <w:tab/>
        <w:tab/>
        <w:tab/>
        <w:tab/>
        <w:t>field has been developed from integrated semiconductor lasers and</w:t>
        <w:br/>
        <w:tab/>
        <w:tab/>
        <w:tab/>
        <w:tab/>
        <w:tab/>
        <w:t>low-loss waveguides to optical modulators, enabling the creation of</w:t>
        <w:br/>
        <w:tab/>
        <w:tab/>
        <w:tab/>
        <w:tab/>
        <w:tab/>
        <w:t>sophisticated optical systems on a chip-scale capable of performing</w:t>
        <w:br/>
        <w:tab/>
        <w:tab/>
        <w:tab/>
        <w:tab/>
        <w:tab/>
        <w:t>complex functions such as optical sensing, signal processing, and</w:t>
        <w:br/>
        <w:tab/>
        <w:tab/>
        <w:tab/>
        <w:tab/>
        <w:tab/>
        <w:t>metrology. The tight confinement of optical modes in photonic</w:t>
        <w:br/>
        <w:tab/>
        <w:tab/>
        <w:tab/>
        <w:tab/>
        <w:tab/>
        <w:t>waveguides further enhances the optical nonlinearity, leading to a</w:t>
        <w:br/>
        <w:tab/>
        <w:tab/>
        <w:tab/>
        <w:tab/>
        <w:tab/>
        <w:t>variety of nonlinear optical phenomena such as optical frequency</w:t>
        <w:br/>
        <w:tab/>
        <w:tab/>
        <w:tab/>
        <w:tab/>
        <w:tab/>
        <w:t>combs, second-harmonic generation, and supercontinuum generation.</w:t>
        <w:br/>
        <w:tab/>
        <w:tab/>
        <w:tab/>
        <w:tab/>
        <w:tab/>
        <w:t>Active tuning of photonic circuits not only is crucial for offsetting</w:t>
        <w:br/>
        <w:tab/>
        <w:tab/>
        <w:tab/>
        <w:tab/>
        <w:tab/>
        <w:t>variations caused by fabrication in large-scale integration but also</w:t>
        <w:br/>
        <w:tab/>
        <w:tab/>
        <w:tab/>
        <w:tab/>
        <w:tab/>
        <w:t>serves as a fundamental component in programmable photonic circuits.</w:t>
        <w:br/>
        <w:tab/>
        <w:tab/>
        <w:tab/>
        <w:tab/>
        <w:tab/>
        <w:t>Piezoelectric actuation in photonic devices offers a low-power,</w:t>
        <w:br/>
        <w:tab/>
        <w:tab/>
        <w:tab/>
        <w:tab/>
        <w:tab/>
        <w:t>high-speed solution and is essential in the design of future photonic</w:t>
        <w:br/>
        <w:tab/>
        <w:tab/>
        <w:tab/>
        <w:tab/>
        <w:tab/>
        <w:t>circuits due to its compatibility with materials such as Si and</w:t>
        <w:br/>
        <w:tab/>
        <w:tab/>
        <w:tab/>
        <w:tab/>
        <w:tab/>
        <w:t>Si&lt;jats:sub&gt;3&lt;/jats:sub&gt;N&lt;jats:sub&gt;4&lt;/jats:sub&gt;, which do not exhibit electro-optic</w:t>
        <w:br/>
        <w:tab/>
        <w:tab/>
        <w:tab/>
        <w:tab/>
        <w:tab/>
        <w:t>effects. Here, we provide a detailed review of the latest developments</w:t>
        <w:br/>
        <w:tab/>
        <w:tab/>
        <w:tab/>
        <w:tab/>
        <w:tab/>
        <w:t>in piezoelectric tuning and modulation by examining various</w:t>
        <w:br/>
        <w:tab/>
        <w:tab/>
        <w:tab/>
        <w:tab/>
        <w:tab/>
        <w:t>piezoelectric materials, actuator designs tailored to specific</w:t>
        <w:br/>
        <w:tab/>
        <w:tab/>
        <w:tab/>
        <w:tab/>
        <w:tab/>
        <w:t>applications, and the capabilities and limitations of current</w:t>
        <w:br/>
        <w:tab/>
        <w:tab/>
        <w:tab/>
        <w:tab/>
        <w:tab/>
        <w:t>technologies. In addition, we explore the extensive applications</w:t>
        <w:br/>
        <w:tab/>
        <w:tab/>
        <w:tab/>
        <w:tab/>
        <w:tab/>
        <w:t>enabled by piezoelectric actuators, including tunable lasers,</w:t>
        <w:br/>
        <w:tab/>
        <w:tab/>
        <w:tab/>
        <w:tab/>
        <w:tab/>
        <w:t>frequency combs, quantum transducers, and optical isolators. These</w:t>
        <w:br/>
        <w:tab/>
        <w:tab/>
        <w:tab/>
        <w:tab/>
        <w:tab/>
        <w:t>innovative ways of managing photon propagation and frequency on-chip</w:t>
        <w:br/>
        <w:tab/>
        <w:tab/>
        <w:tab/>
        <w:tab/>
        <w:tab/>
        <w:t>are expected to be highly sought after in the future advancements of</w:t>
        <w:br/>
        <w:tab/>
        <w:tab/>
        <w:tab/>
        <w:tab/>
        <w:tab/>
        <w:t>advanced photonic chips for both classical and quantum optical</w:t>
        <w:br/>
        <w:tab/>
        <w:tab/>
        <w:tab/>
        <w:tab/>
        <w:tab/>
        <w:t>information processing and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光子时间晶体的理论与应用：教程</w:t>
      </w:r>
    </w:p>
    <w:p>
      <w:r>
        <w:rPr>
          <w:rFonts w:ascii="Times New Roman" w:hAnsi="Times New Roman" w:eastAsia="宋体"/>
          <w:b/>
          <w:color w:val="003264"/>
          <w:sz w:val="24"/>
        </w:rPr>
        <w:t>Theory and applications of photonic time crystals: a tutorial</w:t>
      </w:r>
    </w:p>
    <w:p>
      <w:r>
        <w:rPr>
          <w:rFonts w:ascii="Times New Roman" w:hAnsi="Times New Roman" w:eastAsia="宋体"/>
          <w:sz w:val="21"/>
        </w:rPr>
        <w:t>作者: Mohammad M. Asgari, Puneet Garg, Xuchen Wang, Mohammad S. Mirmoosa, Carsten Rockstuhl, Viktar Asadchy</w:t>
        <w:br/>
      </w:r>
      <w:r>
        <w:rPr>
          <w:rFonts w:ascii="Times New Roman" w:hAnsi="Times New Roman" w:eastAsia="宋体"/>
          <w:sz w:val="21"/>
        </w:rPr>
        <w:t xml:space="preserve">时间: 2024-11-22 | </w:t>
      </w:r>
      <w:r>
        <w:t xml:space="preserve">链接: </w:t>
      </w:r>
      <w:hyperlink r:id="rId1430">
        <w:r>
          <w:rPr>
            <w:rFonts w:ascii="Times New Roman" w:hAnsi="Times New Roman" w:eastAsia="宋体"/>
            <w:color w:val="0000FF"/>
            <w:sz w:val="21"/>
            <w:u w:val="single"/>
          </w:rPr>
          <w:t>https://doi.org/10.1364/aop.525163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&lt;jats:p&gt;本教程全面概述了光子时间</w:t>
        <w:br/>
        <w:tab/>
        <w:tab/>
        <w:tab/>
        <w:tab/>
        <w:tab/>
        <w:t>晶体：其电磁特性为的人造材料</w:t>
        <w:br/>
        <w:tab/>
        <w:tab/>
        <w:tab/>
        <w:tab/>
        <w:tab/>
        <w:t>以与振荡相当的尺度及时进行周期性调制</w:t>
        <w:br/>
        <w:tab/>
        <w:tab/>
        <w:tab/>
        <w:tab/>
        <w:tab/>
        <w:t>光周期，同时保持空间均匀。成为暂时的</w:t>
        <w:br/>
        <w:tab/>
        <w:tab/>
        <w:tab/>
        <w:tab/>
        <w:tab/>
        <w:t>类似于传统光子晶体，光子时间晶体</w:t>
        <w:br/>
        <w:tab/>
        <w:tab/>
        <w:tab/>
        <w:tab/>
        <w:tab/>
        <w:t>不同之处在于它们表现出动量带隙而不是能量</w:t>
        <w:br/>
        <w:tab/>
        <w:tab/>
        <w:tab/>
        <w:tab/>
        <w:tab/>
        <w:t>带隙。能量在动量带隙内不守恒，并且</w:t>
        <w:br/>
        <w:tab/>
        <w:tab/>
        <w:tab/>
        <w:tab/>
        <w:tab/>
        <w:t>动量中存在振幅呈指数增长的本征模态</w:t>
        <w:br/>
        <w:tab/>
        <w:tab/>
        <w:tab/>
        <w:tab/>
        <w:tab/>
        <w:t>带隙。这些特性使光子时间晶体成为一种令人着迷的材料</w:t>
        <w:br/>
        <w:tab/>
        <w:tab/>
        <w:tab/>
        <w:tab/>
        <w:tab/>
        <w:t>来自基础科学和应用的新型人造材料</w:t>
        <w:br/>
        <w:tab/>
        <w:tab/>
        <w:tab/>
        <w:tab/>
        <w:tab/>
        <w:t>观点。本教程概述了基本原理</w:t>
        <w:br/>
        <w:tab/>
        <w:tab/>
        <w:tab/>
        <w:tab/>
        <w:tab/>
        <w:t>控制光子时间晶体的电磁方程和</w:t>
        <w:br/>
        <w:tab/>
        <w:tab/>
        <w:tab/>
        <w:tab/>
        <w:tab/>
        <w:t>探索它们所支持的突破性物理现象。基于</w:t>
        <w:br/>
        <w:tab/>
        <w:tab/>
        <w:tab/>
        <w:tab/>
        <w:tab/>
        <w:t>这些特性，我们还监督各种应用</w:t>
        <w:br/>
        <w:tab/>
        <w:tab/>
        <w:tab/>
        <w:tab/>
        <w:tab/>
        <w:t>他们解锁。适合创作的不同材质平台</w:t>
        <w:br/>
        <w:tab/>
        <w:tab/>
        <w:tab/>
        <w:tab/>
        <w:tab/>
        <w:t>讨论并比较了光子时间晶体。此外，我们</w:t>
        <w:br/>
        <w:tab/>
        <w:tab/>
        <w:tab/>
        <w:tab/>
        <w:tab/>
        <w:t>详细阐述光子中波放大之间的联系</w:t>
        <w:br/>
        <w:tab/>
        <w:tab/>
        <w:tab/>
        <w:tab/>
        <w:tab/>
        <w:t>电学中的时间晶体和参量放大机制</w:t>
        <w:br/>
        <w:tab/>
        <w:tab/>
        <w:tab/>
        <w:tab/>
        <w:tab/>
        <w:t>电路和非线性光学。用于计算的数字代码</w:t>
        <w:br/>
        <w:tab/>
        <w:tab/>
        <w:tab/>
        <w:tab/>
        <w:tab/>
        <w:t>使用两种方法的光子时间晶体的能带结构，</w:t>
        <w:br/>
        <w:tab/>
        <w:tab/>
        <w:tab/>
        <w:tab/>
        <w:tab/>
        <w:t>平面波展开法和传递矩阵法，分别是</w:t>
        <w:br/>
        <w:tab/>
        <w:tab/>
        <w:tab/>
        <w:tab/>
        <w:tab/>
        <w:t>提供。本教程将对物理或物理领域的读者有所帮助</w:t>
        <w:br/>
        <w:tab/>
        <w:tab/>
        <w:tab/>
        <w:tab/>
        <w:tab/>
        <w:t>工程背景。它旨在作为介绍性</w:t>
        <w:br/>
        <w:tab/>
        <w:tab/>
        <w:tab/>
        <w:tab/>
        <w:tab/>
        <w:t>为初学者提供指南并建立反映的参考基线</w:t>
        <w:br/>
        <w:tab/>
        <w:tab/>
        <w:tab/>
        <w:tab/>
        <w:tab/>
        <w:t>该领域研究人员目前的理解。&lt;/jats:p&gt;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tutorial offers a comprehensive overview of photonic time</w:t>
        <w:br/>
        <w:tab/>
        <w:tab/>
        <w:tab/>
        <w:tab/>
        <w:tab/>
        <w:t>crystals: artificial materials whose electromagnetic properties are</w:t>
        <w:br/>
        <w:tab/>
        <w:tab/>
        <w:tab/>
        <w:tab/>
        <w:tab/>
        <w:t>periodically modulated in time at scales comparable to the oscillation</w:t>
        <w:br/>
        <w:tab/>
        <w:tab/>
        <w:tab/>
        <w:tab/>
        <w:tab/>
        <w:t>period of light while remaining spatially uniform. Being the temporal</w:t>
        <w:br/>
        <w:tab/>
        <w:tab/>
        <w:tab/>
        <w:tab/>
        <w:tab/>
        <w:t>analogs to traditional photonic crystals, photonic time crystals</w:t>
        <w:br/>
        <w:tab/>
        <w:tab/>
        <w:tab/>
        <w:tab/>
        <w:tab/>
        <w:t>differ in that they exhibit momentum bandgaps instead of energy</w:t>
        <w:br/>
        <w:tab/>
        <w:tab/>
        <w:tab/>
        <w:tab/>
        <w:tab/>
        <w:t>bandgaps. The energy is not conserved within momentum bandgaps, and</w:t>
        <w:br/>
        <w:tab/>
        <w:tab/>
        <w:tab/>
        <w:tab/>
        <w:tab/>
        <w:t>eigenmodes with exponentially growing amplitudes exist in the momentum</w:t>
        <w:br/>
        <w:tab/>
        <w:tab/>
        <w:tab/>
        <w:tab/>
        <w:tab/>
        <w:t>bandgap. Such properties make photonic time crystals a fascinating</w:t>
        <w:br/>
        <w:tab/>
        <w:tab/>
        <w:tab/>
        <w:tab/>
        <w:tab/>
        <w:t>novel class of artificial materials from a basic science and applied</w:t>
        <w:br/>
        <w:tab/>
        <w:tab/>
        <w:tab/>
        <w:tab/>
        <w:tab/>
        <w:t>perspective. This tutorial gives an overview of the fundamental</w:t>
        <w:br/>
        <w:tab/>
        <w:tab/>
        <w:tab/>
        <w:tab/>
        <w:tab/>
        <w:t>electromagnetic equations governing photonic time crystals and</w:t>
        <w:br/>
        <w:tab/>
        <w:tab/>
        <w:tab/>
        <w:tab/>
        <w:tab/>
        <w:t>explores the ground-breaking physical phenomena they support. Based on</w:t>
        <w:br/>
        <w:tab/>
        <w:tab/>
        <w:tab/>
        <w:tab/>
        <w:tab/>
        <w:t>these properties, we also oversee the diverse range of applications</w:t>
        <w:br/>
        <w:tab/>
        <w:tab/>
        <w:tab/>
        <w:tab/>
        <w:tab/>
        <w:t>they unlock. Different material platforms suitable for creating</w:t>
        <w:br/>
        <w:tab/>
        <w:tab/>
        <w:tab/>
        <w:tab/>
        <w:tab/>
        <w:t>photonic time crystals are discussed and compared. Furthermore, we</w:t>
        <w:br/>
        <w:tab/>
        <w:tab/>
        <w:tab/>
        <w:tab/>
        <w:tab/>
        <w:t>elaborate on the connections between wave amplification in photonic</w:t>
        <w:br/>
        <w:tab/>
        <w:tab/>
        <w:tab/>
        <w:tab/>
        <w:tab/>
        <w:t>time crystals and parametric amplification mechanisms in electrical</w:t>
        <w:br/>
        <w:tab/>
        <w:tab/>
        <w:tab/>
        <w:tab/>
        <w:tab/>
        <w:t>circuits and nonlinear optics. Numerical codes for calculating the</w:t>
        <w:br/>
        <w:tab/>
        <w:tab/>
        <w:tab/>
        <w:tab/>
        <w:tab/>
        <w:t>band structures of photonic time crystals using two approaches, the</w:t>
        <w:br/>
        <w:tab/>
        <w:tab/>
        <w:tab/>
        <w:tab/>
        <w:tab/>
        <w:t>plane wave expansion method and the transfer matrix method, are</w:t>
        <w:br/>
        <w:tab/>
        <w:tab/>
        <w:tab/>
        <w:tab/>
        <w:tab/>
        <w:t>provided. This tutorial will be helpful for readers with physics or</w:t>
        <w:br/>
        <w:tab/>
        <w:tab/>
        <w:tab/>
        <w:tab/>
        <w:tab/>
        <w:t>engineering backgrounds. It is designed to serve as an introductory</w:t>
        <w:br/>
        <w:tab/>
        <w:tab/>
        <w:tab/>
        <w:tab/>
        <w:tab/>
        <w:t>guide for beginners and to establish a reference baseline reflecting</w:t>
        <w:br/>
        <w:tab/>
        <w:tab/>
        <w:tab/>
        <w:tab/>
        <w:tab/>
        <w:t>the current understanding for researchers in the field.&lt;/jats:p&gt;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卤化物钙钛矿光子学的进展</w:t>
      </w:r>
    </w:p>
    <w:p>
      <w:r>
        <w:rPr>
          <w:rFonts w:ascii="Times New Roman" w:hAnsi="Times New Roman" w:eastAsia="宋体"/>
          <w:b/>
          <w:color w:val="003264"/>
          <w:sz w:val="24"/>
        </w:rPr>
        <w:t>Advancements in halide perovskite photonics</w:t>
      </w:r>
    </w:p>
    <w:p>
      <w:r>
        <w:rPr>
          <w:rFonts w:ascii="Times New Roman" w:hAnsi="Times New Roman" w:eastAsia="宋体"/>
          <w:sz w:val="21"/>
        </w:rPr>
        <w:t>作者: Weili Yu, Kwang Jin Lee, Yixuan Li, Ziyuan Huang, Rongxue Zhou, Ao Chen, Chunlei Guo</w:t>
        <w:br/>
      </w:r>
      <w:r>
        <w:rPr>
          <w:rFonts w:ascii="Times New Roman" w:hAnsi="Times New Roman" w:eastAsia="宋体"/>
          <w:sz w:val="21"/>
        </w:rPr>
        <w:t xml:space="preserve">时间: 2024-11-12 | </w:t>
      </w:r>
      <w:r>
        <w:t xml:space="preserve">链接: </w:t>
      </w:r>
      <w:hyperlink r:id="rId1431">
        <w:r>
          <w:rPr>
            <w:rFonts w:ascii="Times New Roman" w:hAnsi="Times New Roman" w:eastAsia="宋体"/>
            <w:color w:val="0000FF"/>
            <w:sz w:val="21"/>
            <w:u w:val="single"/>
          </w:rPr>
          <w:t>https://doi.org/10.1364/aop.531166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卤化物钙钛矿已成为一类新型光电转换材料，吸引了科学界越来越多的关注。这些材料的特点是成分选择广泛、易于合成、令人印象深刻的高光吸收系数和延长的载流子复合寿命。这些属性使卤化物钙钛矿成为未来光电和光子应用的理想候选者，包括太阳能转换、光电探测、电致发光、相干光产生和非线性光学相互作用。在这篇综述中，我们首先介绍钙钛矿的基本概念，并根据其基本机制的性质对钙钛矿光子器件进行分类，即光子到电子转换器件、电子到光子转换器件和光子到光子器件。然后我们回顾了每种类型的钙钛矿器件的重大进展，重点关注工作原理和器件性能。最后，将提出卤化物钙钛矿光子学的未来挑战和展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&lt;jats:p&gt;Halide perovskites have emerged as a new class of materials for photoelectric conversion, attracting an ever-increasing level of attention within the scientific community. These materials are characterized by expansive compositional choices, ease of synthesis, an impressively high light absorption coefficient, and extended carrier recombination lifetimes. These attributes make halide perovskites an ideal candidate for future optoelectronic and photonic applications, including solar energy conversion, photodetection, electroluminescence, coherent light generation, and nonlinear optical interactions. In this review, we first introduce fundamental concepts of perovskites and categorize perovskite photonic devices by the nature of their fundamental mechanisms, i.e., photon-to-electron conversion devices, electron-to-photon conversion devices, and photon-to-photon devices. We then review the significant progress in each type of perovskite device, focusing on working principles and device performances. Finally, future challenges and outlook in halide perovskite photonics will be provided.&lt;/jats:p&gt;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二维过渡金属二硫化物中的激子和极化子：教程</w:t>
      </w:r>
    </w:p>
    <w:p>
      <w:r>
        <w:rPr>
          <w:rFonts w:ascii="Times New Roman" w:hAnsi="Times New Roman" w:eastAsia="宋体"/>
          <w:b/>
          <w:color w:val="003264"/>
          <w:sz w:val="24"/>
        </w:rPr>
        <w:t>Excitons and polaritons  in two-dimensional transition metal dichalcogenides: a tutorial</w:t>
      </w:r>
    </w:p>
    <w:p>
      <w:r>
        <w:rPr>
          <w:rFonts w:ascii="Times New Roman" w:hAnsi="Times New Roman" w:eastAsia="宋体"/>
          <w:sz w:val="21"/>
        </w:rPr>
        <w:t>作者: Eunice Paik, Long Zhang, Kin Fai Mak, Jie Shan, Hui Deng</w:t>
        <w:br/>
      </w:r>
      <w:r>
        <w:rPr>
          <w:rFonts w:ascii="Times New Roman" w:hAnsi="Times New Roman" w:eastAsia="宋体"/>
          <w:sz w:val="21"/>
        </w:rPr>
        <w:t xml:space="preserve">时间: 2024-12-04 | </w:t>
      </w:r>
      <w:r>
        <w:t xml:space="preserve">链接: </w:t>
      </w:r>
      <w:hyperlink r:id="rId1432">
        <w:r>
          <w:rPr>
            <w:rFonts w:ascii="Times New Roman" w:hAnsi="Times New Roman" w:eastAsia="宋体"/>
            <w:color w:val="0000FF"/>
            <w:sz w:val="21"/>
            <w:u w:val="single"/>
          </w:rPr>
          <w:t>https://doi.org/10.1364/aop.504035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从发现二维过渡金属二硫化物单层作为具有明显室温激子跃迁的直接带隙半导体以来，对这些材料中的激子和极化子的研究在全世界范围内呈爆炸式增长。在这里，我们介绍了这些材料中激子和极化子的基本性质，强调它们与传统半导体中的激子和极化子的不同之处，并讨论了一些报道的最令人兴奋的新现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&lt;jats:p&gt;Since the discovery of two-dimensional transition metal dichalcogenide monolayers as direct bandgap semiconductors with pronounced room-temperature exciton transitions, research on excitons and polaritons in these materials has exploded worldwide. Here, we give an introductory tutorial on the basic properties of excitons and polaritons in these materials, emphasizing how they are different from those in conventional semiconductors, and discuss some of the most exciting new phenomena reported.&lt;/jats:p&gt;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无序光学超表面：基础知识、特性和应用</w:t>
      </w:r>
    </w:p>
    <w:p>
      <w:r>
        <w:rPr>
          <w:rFonts w:ascii="Times New Roman" w:hAnsi="Times New Roman" w:eastAsia="宋体"/>
          <w:b/>
          <w:color w:val="003264"/>
          <w:sz w:val="24"/>
        </w:rPr>
        <w:t>Disordered optical metasurfaces: basics, properties, and applications</w:t>
      </w:r>
    </w:p>
    <w:p>
      <w:r>
        <w:rPr>
          <w:rFonts w:ascii="Times New Roman" w:hAnsi="Times New Roman" w:eastAsia="宋体"/>
          <w:sz w:val="21"/>
        </w:rPr>
        <w:t>作者: Philippe Lalanne, Miao Chen, Carsten Rockstuhl, Alexander Sprafke, Alexandre Dmitriev, Kevin Vynck</w:t>
        <w:br/>
      </w:r>
      <w:r>
        <w:rPr>
          <w:rFonts w:ascii="Times New Roman" w:hAnsi="Times New Roman" w:eastAsia="宋体"/>
          <w:sz w:val="21"/>
        </w:rPr>
        <w:t xml:space="preserve">时间: 2025-03-04 | </w:t>
      </w:r>
      <w:r>
        <w:t xml:space="preserve">链接: </w:t>
      </w:r>
      <w:hyperlink r:id="rId1433">
        <w:r>
          <w:rPr>
            <w:rFonts w:ascii="Times New Roman" w:hAnsi="Times New Roman" w:eastAsia="宋体"/>
            <w:color w:val="0000FF"/>
            <w:sz w:val="21"/>
            <w:u w:val="single"/>
          </w:rPr>
          <w:t>https://doi.org/10.1364/aop.537175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&lt;jats:p&gt;光学超表面通常被视为有组织的平面阵列</w:t>
        <w:br/>
        <w:tab/>
        <w:tab/>
        <w:tab/>
        <w:tab/>
        <w:tab/>
        <w:t>光子或等离子体纳米谐振器，也称为元原子。这些</w:t>
        <w:br/>
        <w:tab/>
        <w:tab/>
        <w:tab/>
        <w:tab/>
        <w:tab/>
        <w:t>超表面通常是高度有序的并用以下材料制造</w:t>
        <w:br/>
        <w:tab/>
        <w:tab/>
        <w:tab/>
        <w:tab/>
        <w:tab/>
        <w:t>使用昂贵的工具进行精确测量。但其固有的缺陷</w:t>
        <w:br/>
        <w:tab/>
        <w:tab/>
        <w:tab/>
        <w:tab/>
        <w:tab/>
        <w:t>在大规模纳米光子器件中，以及最近的进展</w:t>
        <w:br/>
        <w:tab/>
        <w:tab/>
        <w:tab/>
        <w:tab/>
        <w:tab/>
        <w:t>自下而上的纳米制造技术和设计策略，</w:t>
        <w:br/>
        <w:tab/>
        <w:tab/>
        <w:tab/>
        <w:tab/>
        <w:tab/>
        <w:t>强调了将障碍纳入其中的潜在好处</w:t>
        <w:br/>
        <w:tab/>
        <w:tab/>
        <w:tab/>
        <w:tab/>
        <w:tab/>
        <w:t>实现特定的光学功能。这篇评论提供了</w:t>
        <w:br/>
        <w:tab/>
        <w:tab/>
        <w:tab/>
        <w:tab/>
        <w:tab/>
        <w:t>关键理论、数值和实验方面的概述</w:t>
        <w:br/>
        <w:tab/>
        <w:tab/>
        <w:tab/>
        <w:tab/>
        <w:tab/>
        <w:t>与无序光学超表面的探索有关。它</w:t>
        <w:br/>
        <w:tab/>
        <w:tab/>
        <w:tab/>
        <w:tab/>
        <w:tab/>
        <w:t>介绍了无序光散射的基本概念</w:t>
        <w:br/>
        <w:tab/>
        <w:tab/>
        <w:tab/>
        <w:tab/>
        <w:tab/>
        <w:t>超表面并概述了理论和数值方法</w:t>
        <w:br/>
        <w:tab/>
        <w:tab/>
        <w:tab/>
        <w:tab/>
        <w:tab/>
        <w:t>分析它们的光学行为。各种制造技术</w:t>
        <w:br/>
        <w:tab/>
        <w:tab/>
        <w:tab/>
        <w:tab/>
        <w:tab/>
        <w:t>讨论，强调他们造成的疾病类型及其</w:t>
        <w:br/>
        <w:tab/>
        <w:tab/>
        <w:tab/>
        <w:tab/>
        <w:tab/>
        <w:t>可达到的精度水平。该评论还探讨了关键</w:t>
        <w:br/>
        <w:tab/>
        <w:tab/>
        <w:tab/>
        <w:tab/>
        <w:tab/>
        <w:t>无序光学超表面的应用，例如光</w:t>
        <w:br/>
        <w:tab/>
        <w:tab/>
        <w:tab/>
        <w:tab/>
        <w:tab/>
        <w:t>薄膜材料的操控和结构设计</w:t>
        <w:br/>
        <w:tab/>
        <w:tab/>
        <w:tab/>
        <w:tab/>
        <w:tab/>
        <w:t>颜色和视觉外观。最后，文章提供了</w:t>
        <w:br/>
        <w:tab/>
        <w:tab/>
        <w:tab/>
        <w:tab/>
        <w:tab/>
        <w:t>对该领域新兴的未来研究的看法。</w:t>
        <w:br/>
        <w:tab/>
        <w:tab/>
        <w:tab/>
        <w:tab/>
        <w:tab/>
        <w:t>无序光学超表面提供了一种有前途的替代品</w:t>
        <w:br/>
        <w:tab/>
        <w:tab/>
        <w:tab/>
        <w:tab/>
        <w:tab/>
        <w:t>订购的对应产品，通常提供独特的功能或</w:t>
        <w:br/>
        <w:tab/>
        <w:tab/>
        <w:tab/>
        <w:tab/>
        <w:tab/>
        <w:t>增强的性能。他们提供了一个特别令人兴奋的机会</w:t>
        <w:br/>
        <w:tab/>
        <w:tab/>
        <w:tab/>
        <w:tab/>
        <w:tab/>
        <w:t>在需要大规模实施的应用中，例如</w:t>
        <w:br/>
        <w:tab/>
        <w:tab/>
        <w:tab/>
        <w:tab/>
        <w:tab/>
        <w:t>可持续的可再生能源系统，以及充满活力的美学</w:t>
        <w:br/>
        <w:tab/>
        <w:tab/>
        <w:tab/>
        <w:tab/>
        <w:tab/>
        <w:t>用于奢侈品和建筑设计的涂料。&lt;/jats:p&gt;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metasurfaces are conventionally viewed as organized flat arrays</w:t>
        <w:br/>
        <w:tab/>
        <w:tab/>
        <w:tab/>
        <w:tab/>
        <w:tab/>
        <w:t>of photonic or plasmonic nanoresonators, also called metaatoms. These</w:t>
        <w:br/>
        <w:tab/>
        <w:tab/>
        <w:tab/>
        <w:tab/>
        <w:tab/>
        <w:t>metasurfaces are typically highly ordered and fabricated with</w:t>
        <w:br/>
        <w:tab/>
        <w:tab/>
        <w:tab/>
        <w:tab/>
        <w:tab/>
        <w:t>precision using expensive tools. However, the inherent imperfections</w:t>
        <w:br/>
        <w:tab/>
        <w:tab/>
        <w:tab/>
        <w:tab/>
        <w:tab/>
        <w:t>in large-scale nanophotonic devices, along with recent advances in</w:t>
        <w:br/>
        <w:tab/>
        <w:tab/>
        <w:tab/>
        <w:tab/>
        <w:tab/>
        <w:t>bottom-up nanofabrication techniques and design strategies, have</w:t>
        <w:br/>
        <w:tab/>
        <w:tab/>
        <w:tab/>
        <w:tab/>
        <w:tab/>
        <w:t>highlighted the potential benefits of incorporating disorder to</w:t>
        <w:br/>
        <w:tab/>
        <w:tab/>
        <w:tab/>
        <w:tab/>
        <w:tab/>
        <w:t>achieve specific optical functionalities. This review offers an</w:t>
        <w:br/>
        <w:tab/>
        <w:tab/>
        <w:tab/>
        <w:tab/>
        <w:tab/>
        <w:t>overview of the key theoretical, numerical, and experimental aspects</w:t>
        <w:br/>
        <w:tab/>
        <w:tab/>
        <w:tab/>
        <w:tab/>
        <w:tab/>
        <w:t>related to the exploration of disordered optical metasurfaces. It</w:t>
        <w:br/>
        <w:tab/>
        <w:tab/>
        <w:tab/>
        <w:tab/>
        <w:tab/>
        <w:t>introduces fundamental concepts of light scattering by disordered</w:t>
        <w:br/>
        <w:tab/>
        <w:tab/>
        <w:tab/>
        <w:tab/>
        <w:tab/>
        <w:t>metasurfaces and outlines theoretical and numerical methodologies for</w:t>
        <w:br/>
        <w:tab/>
        <w:tab/>
        <w:tab/>
        <w:tab/>
        <w:tab/>
        <w:t>analyzing their optical behavior. Various fabrication techniques are</w:t>
        <w:br/>
        <w:tab/>
        <w:tab/>
        <w:tab/>
        <w:tab/>
        <w:tab/>
        <w:t>discussed, highlighting the types of disorder they deliver and their</w:t>
        <w:br/>
        <w:tab/>
        <w:tab/>
        <w:tab/>
        <w:tab/>
        <w:tab/>
        <w:t>achievable precision level. The review also explores critical</w:t>
        <w:br/>
        <w:tab/>
        <w:tab/>
        <w:tab/>
        <w:tab/>
        <w:tab/>
        <w:t>applications of disordered optical metasurfaces, such as light</w:t>
        <w:br/>
        <w:tab/>
        <w:tab/>
        <w:tab/>
        <w:tab/>
        <w:tab/>
        <w:t>manipulation in thin film materials and the design of structural</w:t>
        <w:br/>
        <w:tab/>
        <w:tab/>
        <w:tab/>
        <w:tab/>
        <w:tab/>
        <w:t>colors and visual appearances. Finally, the article offers</w:t>
        <w:br/>
        <w:tab/>
        <w:tab/>
        <w:tab/>
        <w:tab/>
        <w:tab/>
        <w:t>perspectives on the burgeoning future research in this field.</w:t>
        <w:br/>
        <w:tab/>
        <w:tab/>
        <w:tab/>
        <w:tab/>
        <w:tab/>
        <w:t>Disordered optical metasurfaces offer a promising alternative to their</w:t>
        <w:br/>
        <w:tab/>
        <w:tab/>
        <w:tab/>
        <w:tab/>
        <w:tab/>
        <w:t>ordered counterparts, often delivering unique functionalities or</w:t>
        <w:br/>
        <w:tab/>
        <w:tab/>
        <w:tab/>
        <w:tab/>
        <w:tab/>
        <w:t>enhanced performance. They present a particularly exciting opportunity</w:t>
        <w:br/>
        <w:tab/>
        <w:tab/>
        <w:tab/>
        <w:tab/>
        <w:tab/>
        <w:t>in applications demanding large-scale implementation, such as</w:t>
        <w:br/>
        <w:tab/>
        <w:tab/>
        <w:tab/>
        <w:tab/>
        <w:tab/>
        <w:t>sustainable renewable energy systems, as well as aesthetically vibrant</w:t>
        <w:br/>
        <w:tab/>
        <w:tab/>
        <w:tab/>
        <w:tab/>
        <w:tab/>
        <w:t>coatings for luxury goods and architectural designs.&lt;/jats:p&gt;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基于碱金属的低损耗等离子体激元：从基础到应用：教程</w:t>
      </w:r>
    </w:p>
    <w:p>
      <w:r>
        <w:rPr>
          <w:rFonts w:ascii="Times New Roman" w:hAnsi="Times New Roman" w:eastAsia="宋体"/>
          <w:b/>
          <w:color w:val="003264"/>
          <w:sz w:val="24"/>
        </w:rPr>
        <w:t>Low-loss plasmonics based on alkali metals: from fundamentals to applications: tutorial</w:t>
      </w:r>
    </w:p>
    <w:p>
      <w:r>
        <w:rPr>
          <w:rFonts w:ascii="Times New Roman" w:hAnsi="Times New Roman" w:eastAsia="宋体"/>
          <w:sz w:val="21"/>
        </w:rPr>
        <w:t>作者: Yurui Qu, Jie Liang, Wei Yan, Qile Wu, Jia Zhu, Lin Zhou</w:t>
        <w:br/>
      </w:r>
      <w:r>
        <w:rPr>
          <w:rFonts w:ascii="Times New Roman" w:hAnsi="Times New Roman" w:eastAsia="宋体"/>
          <w:sz w:val="21"/>
        </w:rPr>
        <w:t xml:space="preserve">时间: 2025-02-25 | </w:t>
      </w:r>
      <w:r>
        <w:t xml:space="preserve">链接: </w:t>
      </w:r>
      <w:hyperlink r:id="rId1434">
        <w:r>
          <w:rPr>
            <w:rFonts w:ascii="Times New Roman" w:hAnsi="Times New Roman" w:eastAsia="宋体"/>
            <w:color w:val="0000FF"/>
            <w:sz w:val="21"/>
            <w:u w:val="single"/>
          </w:rPr>
          <w:t>https://doi.org/10.1364/aop.536659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等离激元为操纵超越衍射极限的光提供了突破性的途径，在从光学隐身、化学传感到超分辨率成像等多种应用中都有实用价值。尽管有这些前景广阔的应用，但等离激元器件总是伴随着巨大的能量耗散，对其效率和实际实施提出了巨大的挑战。在等离子体领域，等离子体领域的研究人员花费了数十年的时间探索贵金属的替代品。最近，碱金属因其卓越的光操纵能力和低损耗而重新受到关注，成为有前途的候选者。我们阐明了碱金属光学低损耗特性背后的基本物理机制，以及表征碱金属损耗的方法。为了确定碱金属材料的合适应用，我们将它们与其他等离子体材料的优缺点进行了比较。此外，我们介绍了测量等离子体损耗的实验技术和制造技术，并强调了低损耗碱金属的潜在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&lt;jats:p&gt;Plasmonics offers a groundbreaking avenue for manipulating light beyond the diffraction limit, finding utility in diverse applications ranging from optical cloaking and chemical sensing to super-resolution imaging. Despite these promising applications, plasmonic devices are always born with significant energy dissipation, posing substantial challenges to their efficiency and practical implementation. In the realm of plasmonics, researchers in the field of plasmonics have spent decades exploring alternatives to noble metals. Recently, alkali metals have garnered revived attention as promising candidates due to their exceptional light-manipulation capabilities and low losses. We elucidate the fundamental physical mechanisms behind the optical low-loss nature in alkali metals, alongside methodologies for characterizing alkali metal losses. To discern the suitable applications for alkali metal materials, we compare their advantages and disadvantages with those of other plasmonic materials. Furthermore, we introduce experimental techniques for measuring plasmonic losses and fabrication techniques and highlight potential applications of low-loss alkali metals.&lt;/jats:p&gt;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大气湍流中的结构光——数字实施指南：教程</w:t>
      </w:r>
    </w:p>
    <w:p>
      <w:r>
        <w:rPr>
          <w:rFonts w:ascii="Times New Roman" w:hAnsi="Times New Roman" w:eastAsia="宋体"/>
          <w:b/>
          <w:color w:val="003264"/>
          <w:sz w:val="24"/>
        </w:rPr>
        <w:t>Structured light in atmospheric turbulence—a guide to its digital implementation: tutorial</w:t>
      </w:r>
    </w:p>
    <w:p>
      <w:r>
        <w:rPr>
          <w:rFonts w:ascii="Times New Roman" w:hAnsi="Times New Roman" w:eastAsia="宋体"/>
          <w:sz w:val="21"/>
        </w:rPr>
        <w:t>作者: Cade Peters, Vasilios Cocotos, Andrew Forbes</w:t>
        <w:br/>
      </w:r>
      <w:r>
        <w:rPr>
          <w:rFonts w:ascii="Times New Roman" w:hAnsi="Times New Roman" w:eastAsia="宋体"/>
          <w:sz w:val="21"/>
        </w:rPr>
        <w:t xml:space="preserve">时间: 2025-03-12 | </w:t>
      </w:r>
      <w:r>
        <w:t xml:space="preserve">链接: </w:t>
      </w:r>
      <w:hyperlink r:id="rId1435">
        <w:r>
          <w:rPr>
            <w:rFonts w:ascii="Times New Roman" w:hAnsi="Times New Roman" w:eastAsia="宋体"/>
            <w:color w:val="0000FF"/>
            <w:sz w:val="21"/>
            <w:u w:val="single"/>
          </w:rPr>
          <w:t>https://doi.org/10.1364/aop.538883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&lt;jats:p&gt;结构光最近得到了重视，它提供了一个现代工具包来控制所有光的自由度并促进许多应用。一个高度热门的应用是结构光的长距离自由空间传输，这在经典和量子通信、遥感和能量传输中至关重要。 Unfortunately atmospheric turbulence tends to distort the structure of light, negating many of the benefits.因此，为了研究和减轻这些有害影响，非常需要对模拟大气湍流中的结构光进行实验室研究。在这里，我们概述了如何开始在实验室中模拟大气湍流，从弱湍流的单相屏幕近似到实验模拟长路径强湍流条件。我们方法的核心是使用数字微镜设备和液晶空间光调制器形式的现代数字工具，从而可以在实验室中实现快速、高效和真实的条件。 We show how to create and pass structured light through the simulated medium and outline the toolkit available for fast probing of the medium.我们强调了该主题领域中的所有潜在陷阱和常见错误，并提供了规避它们的代码以便立即实施。 Finally, we show how the tutorial can be extended to the quantum regime, as well as general studies of complex light in complex media.本教程对希望入门的初学者以及希望了解这种方法的细微差别的经验丰富的研究人员都有好处。&lt;/jats:p&gt;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has gained prominence of late, offering a modern toolkit for controlling all of light’s degrees of freedom and facilitating many applications. A highly topical application is the long distance free-space delivery of structured light, essential in classical and quantum communication, remote sensing, and energy transport. Unfortunately atmospheric turbulence tends to distort the structure of light, negating many of the benefits. For this reason, laboratory studies of structured light in simulated atmospheric turbulence are highly desirable in order to study and mitigate these deleterious effects. Here, we outline how to get started with simulating atmospheric turbulence in the laboratory, from single-phase-screen approximations of weak turbulence to experimentally simulating long path strong turbulent conditions. Core to our approach is the use of modern digital tools in the form of digital micro-mirror devices and liquid crystal spatial light modulators, allowing fast, efficient, and realistic conditions to be realized in the laboratory. We show how to create and pass structured light through the simulated medium and outline the toolkit available for fast probing of the medium. We highlight all the potential pitfalls and common errors in this topical field, providing the code to circumvent them for immediate implementation. Finally, we show how the tutorial can be extended to the quantum regime, as well as general studies of complex light in complex media. This tutorial will be beneficial to both a beginner audience wishing to get started, as well as experienced researchers who wish to unravel the nuances of this approach.&lt;/jats:p&gt;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太瓦级光伏光学器件：回顾与展望</w:t>
      </w:r>
    </w:p>
    <w:p>
      <w:r>
        <w:rPr>
          <w:rFonts w:ascii="Times New Roman" w:hAnsi="Times New Roman" w:eastAsia="宋体"/>
          <w:b/>
          <w:color w:val="003264"/>
          <w:sz w:val="24"/>
        </w:rPr>
        <w:t>Optics for terawatt-scale photovoltaics: review and perspectives</w:t>
      </w:r>
    </w:p>
    <w:p>
      <w:r>
        <w:rPr>
          <w:rFonts w:ascii="Times New Roman" w:hAnsi="Times New Roman" w:eastAsia="宋体"/>
          <w:sz w:val="21"/>
        </w:rPr>
        <w:t>作者: Klaus Jäger, Urs Aeberhard, Esther Alarcon Llado, Benedikt Bläsi, Sven Burger, Bruno Ehrler, Wilfried Favre, Antonín Fejfar, Tristan Gageot, Ivan Gordon, Henning Helmers, Oliver Höhn, Olindo Isabella, Marko Jošt, Martin Ledinský, Jyotirmoy Mandal, Phillip Manley, Delfina Muñoz, Zunaid Omair, Juan Camilo Ortiz Lizcano, Ulrich W. Paetzold, Aaswath P. Raman, Hitoshi Sai, Rebecca Saive, Martina Schmid, Eli Yablonovitch, Christiane Becker</w:t>
        <w:br/>
      </w:r>
      <w:r>
        <w:rPr>
          <w:rFonts w:ascii="Times New Roman" w:hAnsi="Times New Roman" w:eastAsia="宋体"/>
          <w:sz w:val="21"/>
        </w:rPr>
        <w:t xml:space="preserve">时间: 2025-03-27 | </w:t>
      </w:r>
      <w:r>
        <w:t xml:space="preserve">链接: </w:t>
      </w:r>
      <w:hyperlink r:id="rId1436">
        <w:r>
          <w:rPr>
            <w:rFonts w:ascii="Times New Roman" w:hAnsi="Times New Roman" w:eastAsia="宋体"/>
            <w:color w:val="0000FF"/>
            <w:sz w:val="21"/>
            <w:u w:val="single"/>
          </w:rPr>
          <w:t>https://doi.org/10.1364/aop.530556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&lt;jats:p&gt;光伏发电是一项成熟的技术，将在以下领域发挥至关重要的作用：</w:t>
        <w:br/>
        <w:tab/>
        <w:tab/>
        <w:tab/>
        <w:tab/>
        <w:tab/>
        <w:t>实现无碳能源系统。本文探讨了</w:t>
        <w:br/>
        <w:tab/>
        <w:tab/>
        <w:tab/>
        <w:tab/>
        <w:tab/>
        <w:t>光学在推进光伏发电方面发挥着关键作用。我们确定关键</w:t>
        <w:br/>
        <w:tab/>
        <w:tab/>
        <w:tab/>
        <w:tab/>
        <w:tab/>
        <w:t>光学界可以开展的科学研究领域</w:t>
        <w:br/>
        <w:tab/>
        <w:tab/>
        <w:tab/>
        <w:tab/>
        <w:tab/>
        <w:t>重大贡献。我们以核心问题为指导：如何</w:t>
        <w:br/>
        <w:tab/>
        <w:tab/>
        <w:tab/>
        <w:tab/>
        <w:tab/>
        <w:t>光学能否促进光伏发电的大规模部署</w:t>
        <w:br/>
        <w:tab/>
        <w:tab/>
        <w:tab/>
        <w:tab/>
        <w:tab/>
        <w:t>我们的社会脱碳有必要吗？&lt;/jats:p&gt;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&lt;jats:p&gt;Photovoltaics, a mature technology, is set to play a vital role in</w:t>
        <w:br/>
        <w:tab/>
        <w:tab/>
        <w:tab/>
        <w:tab/>
        <w:tab/>
        <w:t>achieving a carbon-free energy system. This article examines the</w:t>
        <w:br/>
        <w:tab/>
        <w:tab/>
        <w:tab/>
        <w:tab/>
        <w:tab/>
        <w:t>pivotal role of optics in advancing photovoltaics. We identify key</w:t>
        <w:br/>
        <w:tab/>
        <w:tab/>
        <w:tab/>
        <w:tab/>
        <w:tab/>
        <w:t>scientific research areas where the optics community can make</w:t>
        <w:br/>
        <w:tab/>
        <w:tab/>
        <w:tab/>
        <w:tab/>
        <w:tab/>
        <w:t>significant contributions. We are guided by the central question: How</w:t>
        <w:br/>
        <w:tab/>
        <w:tab/>
        <w:tab/>
        <w:tab/>
        <w:tab/>
        <w:t>can optics facilitate the large-scale deployment of photovoltaics</w:t>
        <w:br/>
        <w:tab/>
        <w:tab/>
        <w:tab/>
        <w:tab/>
        <w:tab/>
        <w:t>necessary for decarbonizing our societies?&lt;/jats:p&gt;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自由空间拓扑光学纹理：教程</w:t>
      </w:r>
    </w:p>
    <w:p>
      <w:r>
        <w:rPr>
          <w:rFonts w:ascii="Times New Roman" w:hAnsi="Times New Roman" w:eastAsia="宋体"/>
          <w:b/>
          <w:color w:val="003264"/>
          <w:sz w:val="24"/>
        </w:rPr>
        <w:t>Free-space topological optical textures: tutorial</w:t>
      </w:r>
    </w:p>
    <w:p>
      <w:r>
        <w:rPr>
          <w:rFonts w:ascii="Times New Roman" w:hAnsi="Times New Roman" w:eastAsia="宋体"/>
          <w:sz w:val="21"/>
        </w:rPr>
        <w:t>作者: Yijie Shen, Haiwen Wang, Shanhui Fan</w:t>
        <w:br/>
      </w:r>
      <w:r>
        <w:rPr>
          <w:rFonts w:ascii="Times New Roman" w:hAnsi="Times New Roman" w:eastAsia="宋体"/>
          <w:sz w:val="21"/>
        </w:rPr>
        <w:t xml:space="preserve">时间: 2025-04-04 | </w:t>
      </w:r>
      <w:r>
        <w:t xml:space="preserve">链接: </w:t>
      </w:r>
      <w:hyperlink r:id="rId1437">
        <w:r>
          <w:rPr>
            <w:rFonts w:ascii="Times New Roman" w:hAnsi="Times New Roman" w:eastAsia="宋体"/>
            <w:color w:val="0000FF"/>
            <w:sz w:val="21"/>
            <w:u w:val="single"/>
          </w:rPr>
          <w:t>https://doi.org/10.1364/aop.547634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拓扑纹理是凝聚态系统和非线性场论中公认的主题。一个典型的例子是磁自旋纹理，它有望实现高密度数据存储和信息处理应用。随着纳米光子学和结构光的最新发展，类似于磁自旋纹理的拓扑光学纹理可以在与固态物理相关的线性电磁场中创建，但依赖于完全不同的机制。自由空间拓扑光学纹理这一新兴领域已经开始展现出其在高维光场中模拟多样化拓扑的能力，并开辟了拓扑保护信息传输的新方向。本文回顾了此类拓扑纹理的背景，介绍了自由空间中不同拓扑纹理的基础理论教程，然后提供了对未来潜在应用的展望，以彻底改变我们的信息社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&lt;jats:p&gt;Topological textures are well-established topics in condensed matter systems and nonlinear field theories. A typical example is the magnetic spin texture, which promises high-density data storage and information processing applications. With the recent development of nanophotonics and structured light, the topological optical textures, which are analogous to magnetic spin textures, can be created in linear electromagnetic fields with connections to solid-state physics but relying on radically different mechanisms. The emerging field of free-space topological optical textures has begun to show its ability to emulate diversified topologies in higher-dimensional light fields and open new directions of topologically protected information transfer. This article reviews the background of such topological textures, introduces a tutorial of fundamental theories for diverse topological textures in free space, and then provides perspective on the future potential applications to revolutionize our information society.&lt;/jats:p&gt;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高精度光学时间和频率传输</w:t>
      </w:r>
    </w:p>
    <w:p>
      <w:r>
        <w:rPr>
          <w:rFonts w:ascii="Times New Roman" w:hAnsi="Times New Roman" w:eastAsia="宋体"/>
          <w:b/>
          <w:color w:val="003264"/>
          <w:sz w:val="24"/>
        </w:rPr>
        <w:t>High-precision optical time and frequency transfer</w:t>
      </w:r>
    </w:p>
    <w:p>
      <w:r>
        <w:rPr>
          <w:rFonts w:ascii="Times New Roman" w:hAnsi="Times New Roman" w:eastAsia="宋体"/>
          <w:sz w:val="21"/>
        </w:rPr>
        <w:t>作者: Emily D. Caldwell, Theodora M. Triano, Laura C. Sinclair</w:t>
        <w:br/>
      </w:r>
      <w:r>
        <w:rPr>
          <w:rFonts w:ascii="Times New Roman" w:hAnsi="Times New Roman" w:eastAsia="宋体"/>
          <w:sz w:val="21"/>
        </w:rPr>
        <w:t xml:space="preserve">时间: 2025-05-02 | </w:t>
      </w:r>
      <w:r>
        <w:t xml:space="preserve">链接: </w:t>
      </w:r>
      <w:hyperlink r:id="rId1438">
        <w:r>
          <w:rPr>
            <w:rFonts w:ascii="Times New Roman" w:hAnsi="Times New Roman" w:eastAsia="宋体"/>
            <w:color w:val="0000FF"/>
            <w:sz w:val="21"/>
            <w:u w:val="single"/>
          </w:rPr>
          <w:t>https://doi.org/10.1364/aop.545290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&lt;jats:p&gt;高精度光学时间和频率传输是通过</w:t>
        <w:br/>
        <w:tab/>
        <w:tab/>
        <w:tab/>
        <w:tab/>
        <w:tab/>
        <w:t>实现时间传播的基于激光的技术的集合</w:t>
        <w:br/>
        <w:tab/>
        <w:tab/>
        <w:tab/>
        <w:tab/>
        <w:tab/>
        <w:t>具有亚皮秒不稳定性和频率传播</w:t>
        <w:br/>
        <w:tab/>
        <w:tab/>
        <w:tab/>
        <w:tab/>
        <w:tab/>
        <w:t>不稳定性低于 10&lt;jats:sup&gt;16&lt;/jats:sup&gt; 中的一部分。有能力</w:t>
        <w:br/>
        <w:tab/>
        <w:tab/>
        <w:tab/>
        <w:tab/>
        <w:tab/>
        <w:t>以这些精度分配和比较时间和频率使得</w:t>
        <w:br/>
        <w:tab/>
        <w:tab/>
        <w:tab/>
        <w:tab/>
        <w:tab/>
        <w:t>当前的光学计时网络，例如互连光学原子</w:t>
        <w:br/>
        <w:tab/>
        <w:tab/>
        <w:tab/>
        <w:tab/>
        <w:tab/>
        <w:t>重新定义第二相对论大地测量学的时钟，以及</w:t>
        <w:br/>
        <w:tab/>
        <w:tab/>
        <w:tab/>
        <w:tab/>
        <w:tab/>
        <w:t>基础物理测试以及时间和频率传播</w:t>
        <w:br/>
        <w:tab/>
        <w:tab/>
        <w:tab/>
        <w:tab/>
        <w:tab/>
        <w:t>大型科学仪器系统。未来光学授时</w:t>
        <w:br/>
        <w:tab/>
        <w:tab/>
        <w:tab/>
        <w:tab/>
        <w:tab/>
        <w:t>网络有望扩展这些应用并实现新的进步</w:t>
        <w:br/>
        <w:tab/>
        <w:tab/>
        <w:tab/>
        <w:tab/>
        <w:tab/>
        <w:t>分布式相干传感、精确导航等。的</w:t>
        <w:br/>
        <w:tab/>
        <w:tab/>
        <w:tab/>
        <w:tab/>
        <w:tab/>
        <w:t>在高精度光时频传输领域取得了重大进展</w:t>
        <w:br/>
        <w:tab/>
        <w:tab/>
        <w:tab/>
        <w:tab/>
        <w:tab/>
        <w:t>过去 20 年取得了重大进展，并已开始</w:t>
        <w:br/>
        <w:tab/>
        <w:tab/>
        <w:tab/>
        <w:tab/>
        <w:tab/>
        <w:t>从技术开发到应用部署的转变。</w:t>
        <w:br/>
        <w:tab/>
        <w:tab/>
        <w:tab/>
        <w:tab/>
        <w:tab/>
        <w:t>在这里，我们回顾了高精度光学时间的方法</w:t>
        <w:br/>
        <w:tab/>
        <w:tab/>
        <w:tab/>
        <w:tab/>
        <w:tab/>
        <w:t>和频率传输。我们首先简要概述一下</w:t>
        <w:br/>
        <w:tab/>
        <w:tab/>
        <w:tab/>
        <w:tab/>
        <w:tab/>
        <w:t>用于评估时间和频率传输的指标。然后我们提供一个</w:t>
        <w:br/>
        <w:tab/>
        <w:tab/>
        <w:tab/>
        <w:tab/>
        <w:tab/>
        <w:t>讨论时间传递和频率的区别</w:t>
        <w:br/>
        <w:tab/>
        <w:tab/>
        <w:tab/>
        <w:tab/>
        <w:tab/>
        <w:t>传输并审查各种技术噪声源。我们也</w:t>
        <w:br/>
        <w:tab/>
        <w:tab/>
        <w:tab/>
        <w:tab/>
        <w:tab/>
        <w:t>提供光学频率梳的背景及其在</w:t>
        <w:br/>
        <w:tab/>
        <w:tab/>
        <w:tab/>
        <w:tab/>
        <w:tab/>
        <w:t>用于附加上下文的光学时间和频率传输。下一个</w:t>
        <w:br/>
        <w:tab/>
        <w:tab/>
        <w:tab/>
        <w:tab/>
        <w:tab/>
        <w:t>论文的部分内容涵盖了特定的时频传递</w:t>
        <w:br/>
        <w:tab/>
        <w:tab/>
        <w:tab/>
        <w:tab/>
        <w:tab/>
        <w:t>从时间和频率开始的技术和演示</w:t>
        <w:br/>
        <w:tab/>
        <w:tab/>
        <w:tab/>
        <w:tab/>
        <w:tab/>
        <w:t>通过光纤链路传输，包括连续波 (CW)</w:t>
        <w:br/>
        <w:tab/>
        <w:tab/>
        <w:tab/>
        <w:tab/>
        <w:tab/>
        <w:t>基于激光的频率传输、基于 CW 激光的时间传输，以及</w:t>
        <w:br/>
        <w:tab/>
        <w:tab/>
        <w:tab/>
        <w:tab/>
        <w:tab/>
        <w:t>基于频率梳的时间传递。然后我们讨论方法</w:t>
        <w:br/>
        <w:tab/>
        <w:tab/>
        <w:tab/>
        <w:tab/>
        <w:tab/>
        <w:t>自由空间上的时间和频率传输，包括脉冲源</w:t>
        <w:br/>
        <w:tab/>
        <w:tab/>
        <w:tab/>
        <w:tab/>
        <w:tab/>
        <w:t>时间传递、基于连续激光的频率传递以及</w:t>
        <w:br/>
        <w:tab/>
        <w:tab/>
        <w:tab/>
        <w:tab/>
        <w:tab/>
        <w:t>基于频率梳的时间传递。由于没有已知的现有评论</w:t>
        <w:br/>
        <w:tab/>
        <w:tab/>
        <w:tab/>
        <w:tab/>
        <w:tab/>
        <w:t>文章涵盖了自由空间上的频率梳时间传递，我们</w:t>
        <w:br/>
        <w:tab/>
        <w:tab/>
        <w:tab/>
        <w:tab/>
        <w:tab/>
        <w:t>提供有关该技术的更多详细信息。最后，我们提供一个</w:t>
        <w:br/>
        <w:tab/>
        <w:tab/>
        <w:tab/>
        <w:tab/>
        <w:tab/>
        <w:t>概述了该领域的突出挑战以及</w:t>
        <w:br/>
        <w:tab/>
        <w:tab/>
        <w:tab/>
        <w:tab/>
        <w:tab/>
        <w:t>未来可能的应用。&lt;/jats:p&gt;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&lt;jats:p&gt;High-precision optical time and frequency transfer is accomplished by a</w:t>
        <w:br/>
        <w:tab/>
        <w:tab/>
        <w:tab/>
        <w:tab/>
        <w:tab/>
        <w:t>collection of laser-based techniques that achieve time dissemination</w:t>
        <w:br/>
        <w:tab/>
        <w:tab/>
        <w:tab/>
        <w:tab/>
        <w:tab/>
        <w:t>with subpicosecond instabilities and frequency dissemination with</w:t>
        <w:br/>
        <w:tab/>
        <w:tab/>
        <w:tab/>
        <w:tab/>
        <w:tab/>
        <w:t>instabilities below one part in 10&lt;jats:sup&gt;16&lt;/jats:sup&gt;. The ability to</w:t>
        <w:br/>
        <w:tab/>
        <w:tab/>
        <w:tab/>
        <w:tab/>
        <w:tab/>
        <w:t>distribute and compare time and frequency at these precisions enables</w:t>
        <w:br/>
        <w:tab/>
        <w:tab/>
        <w:tab/>
        <w:tab/>
        <w:tab/>
        <w:t>current optical timing networks such as interconnected optical atomic</w:t>
        <w:br/>
        <w:tab/>
        <w:tab/>
        <w:tab/>
        <w:tab/>
        <w:tab/>
        <w:t>clocks for the redefinition of the second, relativistic geodesy, and</w:t>
        <w:br/>
        <w:tab/>
        <w:tab/>
        <w:tab/>
        <w:tab/>
        <w:tab/>
        <w:t>fundamental physics tests as well as time and frequency dissemination</w:t>
        <w:br/>
        <w:tab/>
        <w:tab/>
        <w:tab/>
        <w:tab/>
        <w:tab/>
        <w:t>systems for large-scale scientific instruments. Future optical timing</w:t>
        <w:br/>
        <w:tab/>
        <w:tab/>
        <w:tab/>
        <w:tab/>
        <w:tab/>
        <w:t>networks promise to expand these applications and enable new advances</w:t>
        <w:br/>
        <w:tab/>
        <w:tab/>
        <w:tab/>
        <w:tab/>
        <w:tab/>
        <w:t>in distributed coherent sensing, precise navigation, and more. The</w:t>
        <w:br/>
        <w:tab/>
        <w:tab/>
        <w:tab/>
        <w:tab/>
        <w:tab/>
        <w:t>field of high-precision optical time and frequency transfer has made</w:t>
        <w:br/>
        <w:tab/>
        <w:tab/>
        <w:tab/>
        <w:tab/>
        <w:tab/>
        <w:t>significant advances over the last 20 years and has begun to</w:t>
        <w:br/>
        <w:tab/>
        <w:tab/>
        <w:tab/>
        <w:tab/>
        <w:tab/>
        <w:t>transition from technique development to deployment in applications.</w:t>
        <w:br/>
        <w:tab/>
        <w:tab/>
        <w:tab/>
        <w:tab/>
        <w:tab/>
        <w:t>Here, we present a review of approaches to high-precision optical time</w:t>
        <w:br/>
        <w:tab/>
        <w:tab/>
        <w:tab/>
        <w:tab/>
        <w:tab/>
        <w:t>and frequency transfer. We first present a brief overview of the</w:t>
        <w:br/>
        <w:tab/>
        <w:tab/>
        <w:tab/>
        <w:tab/>
        <w:tab/>
        <w:t>metrics used to assess time and frequency transfer. We then provide a</w:t>
        <w:br/>
        <w:tab/>
        <w:tab/>
        <w:tab/>
        <w:tab/>
        <w:tab/>
        <w:t>discussion of the difference between time transfer and frequency</w:t>
        <w:br/>
        <w:tab/>
        <w:tab/>
        <w:tab/>
        <w:tab/>
        <w:tab/>
        <w:t>transfer and review the various technical noise sources. We also</w:t>
        <w:br/>
        <w:tab/>
        <w:tab/>
        <w:tab/>
        <w:tab/>
        <w:tab/>
        <w:t>provide a background on the optical frequency comb and its role in</w:t>
        <w:br/>
        <w:tab/>
        <w:tab/>
        <w:tab/>
        <w:tab/>
        <w:tab/>
        <w:t>optical time and frequency transfer for additional context. The next</w:t>
        <w:br/>
        <w:tab/>
        <w:tab/>
        <w:tab/>
        <w:tab/>
        <w:tab/>
        <w:t>sections of the paper cover specific time–frequency transfer</w:t>
        <w:br/>
        <w:tab/>
        <w:tab/>
        <w:tab/>
        <w:tab/>
        <w:tab/>
        <w:t>techniques and demonstrations beginning with time and frequency</w:t>
        <w:br/>
        <w:tab/>
        <w:tab/>
        <w:tab/>
        <w:tab/>
        <w:tab/>
        <w:t>transfer over fiberoptic links including continuous-wave (CW)</w:t>
        <w:br/>
        <w:tab/>
        <w:tab/>
        <w:tab/>
        <w:tab/>
        <w:tab/>
        <w:t>laser-based frequency transfer, CW-laser-based time transfer, and</w:t>
        <w:br/>
        <w:tab/>
        <w:tab/>
        <w:tab/>
        <w:tab/>
        <w:tab/>
        <w:t>frequency-comb-based time transfer. We then discuss approaches for</w:t>
        <w:br/>
        <w:tab/>
        <w:tab/>
        <w:tab/>
        <w:tab/>
        <w:tab/>
        <w:t>time and frequency transfer over free-space including pulsed-source</w:t>
        <w:br/>
        <w:tab/>
        <w:tab/>
        <w:tab/>
        <w:tab/>
        <w:tab/>
        <w:t>time transfer, CW-laser-based frequency transfer, and</w:t>
        <w:br/>
        <w:tab/>
        <w:tab/>
        <w:tab/>
        <w:tab/>
        <w:tab/>
        <w:t>frequency-comb-based time transfer. Since no known existing review</w:t>
        <w:br/>
        <w:tab/>
        <w:tab/>
        <w:tab/>
        <w:tab/>
        <w:tab/>
        <w:t>article covers frequency-comb time transfer over free-space, we</w:t>
        <w:br/>
        <w:tab/>
        <w:tab/>
        <w:tab/>
        <w:tab/>
        <w:tab/>
        <w:t>provide additional details on the technique. Finally, we provide an</w:t>
        <w:br/>
        <w:tab/>
        <w:tab/>
        <w:tab/>
        <w:tab/>
        <w:tab/>
        <w:t>outlook that outlines outstanding challenges in the field as well as</w:t>
        <w:br/>
        <w:tab/>
        <w:tab/>
        <w:tab/>
        <w:tab/>
        <w:tab/>
        <w:t>possible future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无外部驱动的固态材料空腔工程</w:t>
      </w:r>
    </w:p>
    <w:p>
      <w:r>
        <w:rPr>
          <w:rFonts w:ascii="Times New Roman" w:hAnsi="Times New Roman" w:eastAsia="宋体"/>
          <w:b/>
          <w:color w:val="003264"/>
          <w:sz w:val="24"/>
        </w:rPr>
        <w:t>Cavity engineering of solid-state materials without external driving</w:t>
      </w:r>
    </w:p>
    <w:p>
      <w:r>
        <w:rPr>
          <w:rFonts w:ascii="Times New Roman" w:hAnsi="Times New Roman" w:eastAsia="宋体"/>
          <w:sz w:val="21"/>
        </w:rPr>
        <w:t>作者: I-Te Lu, Dongbin Shin, Mark Kamper Svendsen, Simone Latini, Hannes Hübener, Michael Ruggenthaler, Angel Rubio</w:t>
        <w:br/>
      </w:r>
      <w:r>
        <w:rPr>
          <w:rFonts w:ascii="Times New Roman" w:hAnsi="Times New Roman" w:eastAsia="宋体"/>
          <w:sz w:val="21"/>
        </w:rPr>
        <w:t xml:space="preserve">时间: 2025-05-21 | </w:t>
      </w:r>
      <w:r>
        <w:t xml:space="preserve">链接: </w:t>
      </w:r>
      <w:hyperlink r:id="rId1439">
        <w:r>
          <w:rPr>
            <w:rFonts w:ascii="Times New Roman" w:hAnsi="Times New Roman" w:eastAsia="宋体"/>
            <w:color w:val="0000FF"/>
            <w:sz w:val="21"/>
            <w:u w:val="single"/>
          </w:rPr>
          <w:t>https://doi.org/10.1364/aop.544138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&lt;jats:p&gt;将电磁场限制在光腔内可以增强</w:t>
        <w:br/>
        <w:tab/>
        <w:tab/>
        <w:tab/>
        <w:tab/>
        <w:tab/>
        <w:t>嵌入内部的量子材料之间的光与物质耦合</w:t>
        <w:br/>
        <w:tab/>
        <w:tab/>
        <w:tab/>
        <w:tab/>
        <w:tab/>
        <w:t>腔和受限光子场。当互动时</w:t>
        <w:br/>
        <w:tab/>
        <w:tab/>
        <w:tab/>
        <w:tab/>
        <w:tab/>
        <w:t>物质和光子场之间的强度足够大，甚至</w:t>
        <w:br/>
        <w:tab/>
        <w:tab/>
        <w:tab/>
        <w:tab/>
        <w:tab/>
        <w:t>限制在量子真空场中的光子的涨落</w:t>
        <w:br/>
        <w:tab/>
        <w:tab/>
        <w:tab/>
        <w:tab/>
        <w:tab/>
        <w:t>空腔可以改变空腔嵌入固态的特性</w:t>
        <w:br/>
        <w:tab/>
        <w:tab/>
        <w:tab/>
        <w:tab/>
        <w:tab/>
        <w:t>材料处于平衡和室温。这种方法旨在</w:t>
        <w:br/>
        <w:tab/>
        <w:tab/>
        <w:tab/>
        <w:tab/>
        <w:tab/>
        <w:t>光工程材料避免了基本问题</w:t>
        <w:br/>
        <w:tab/>
        <w:tab/>
        <w:tab/>
        <w:tab/>
        <w:tab/>
        <w:t>激光引起的瞬态物质状态。为了清楚地区分这一点</w:t>
        <w:br/>
        <w:tab/>
        <w:tab/>
        <w:tab/>
        <w:tab/>
        <w:tab/>
        <w:t>驱动系统现象中的场，我们称之为新兴场</w:t>
        <w:br/>
        <w:tab/>
        <w:tab/>
        <w:tab/>
        <w:tab/>
        <w:tab/>
        <w:t>&lt;jats:italic&gt;腔体材料工程&lt;/jats:italic&gt;。在这篇评论中，我们</w:t>
        <w:br/>
        <w:tab/>
        <w:tab/>
        <w:tab/>
        <w:tab/>
        <w:tab/>
        <w:t>首先提出理论框架，特别是 &lt;jats:italic&gt;ab</w:t>
        <w:br/>
        <w:tab/>
        <w:tab/>
        <w:tab/>
        <w:tab/>
        <w:tab/>
        <w:t>initio&lt;/jats:italic&gt; 方法，用于描述光与物质的相互作用</w:t>
        <w:br/>
        <w:tab/>
        <w:tab/>
        <w:tab/>
        <w:tab/>
        <w:tab/>
        <w:t>嵌入真实光学腔内的固态材料。</w:t>
        <w:br/>
        <w:tab/>
        <w:tab/>
        <w:tab/>
        <w:tab/>
        <w:tab/>
        <w:t>接下来，我们概述该领域的一些实验性突破，</w:t>
        <w:br/>
        <w:tab/>
        <w:tab/>
        <w:tab/>
        <w:tab/>
        <w:tab/>
        <w:t>详细说明如何改变材料的基态特性</w:t>
        <w:br/>
        <w:tab/>
        <w:tab/>
        <w:tab/>
        <w:tab/>
        <w:tab/>
        <w:t>在这种受限的光子环境中。此外，我们讨论</w:t>
        <w:br/>
        <w:tab/>
        <w:tab/>
        <w:tab/>
        <w:tab/>
        <w:tab/>
        <w:t>最先进的裁剪材料理论建议</w:t>
        <w:br/>
        <w:tab/>
        <w:tab/>
        <w:tab/>
        <w:tab/>
        <w:tab/>
        <w:t>空腔内的特性。最后，我们概述了主要挑战和</w:t>
        <w:br/>
        <w:tab/>
        <w:tab/>
        <w:tab/>
        <w:tab/>
        <w:tab/>
        <w:t>这个令人兴奋的领域的未来研究有希望的途径。&lt;/jats:p&gt;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&lt;jats:p&gt;Confining electromagnetic fields inside an optical cavity can enhance</w:t>
        <w:br/>
        <w:tab/>
        <w:tab/>
        <w:tab/>
        <w:tab/>
        <w:tab/>
        <w:t>the light–matter coupling between quantum materials embedded inside</w:t>
        <w:br/>
        <w:tab/>
        <w:tab/>
        <w:tab/>
        <w:tab/>
        <w:tab/>
        <w:t>the cavity and the confined photon fields. When the interaction</w:t>
        <w:br/>
        <w:tab/>
        <w:tab/>
        <w:tab/>
        <w:tab/>
        <w:tab/>
        <w:t>between the matter and the photon fields is strong enough, even the</w:t>
        <w:br/>
        <w:tab/>
        <w:tab/>
        <w:tab/>
        <w:tab/>
        <w:tab/>
        <w:t>quantum vacuum field fluctuations of the photons confined in the</w:t>
        <w:br/>
        <w:tab/>
        <w:tab/>
        <w:tab/>
        <w:tab/>
        <w:tab/>
        <w:t>cavity can alter the properties of the cavity-embedded solid-state</w:t>
        <w:br/>
        <w:tab/>
        <w:tab/>
        <w:tab/>
        <w:tab/>
        <w:tab/>
        <w:t>materials at equilibrium and room temperature. This approach to</w:t>
        <w:br/>
        <w:tab/>
        <w:tab/>
        <w:tab/>
        <w:tab/>
        <w:tab/>
        <w:t>engineering materials with light avoids fundamental issues of</w:t>
        <w:br/>
        <w:tab/>
        <w:tab/>
        <w:tab/>
        <w:tab/>
        <w:tab/>
        <w:t>laser-induced transient matter states. To clearly differentiate this</w:t>
        <w:br/>
        <w:tab/>
        <w:tab/>
        <w:tab/>
        <w:tab/>
        <w:tab/>
        <w:t>field from phenomena in driven systems, we call this emerging field</w:t>
        <w:br/>
        <w:tab/>
        <w:tab/>
        <w:tab/>
        <w:tab/>
        <w:tab/>
        <w:t>&lt;jats:italic&gt;cavity materials engineering&lt;/jats:italic&gt;. In this review, we</w:t>
        <w:br/>
        <w:tab/>
        <w:tab/>
        <w:tab/>
        <w:tab/>
        <w:tab/>
        <w:t>first present theoretical frameworks, in particular, &lt;jats:italic&gt;ab</w:t>
        <w:br/>
        <w:tab/>
        <w:tab/>
        <w:tab/>
        <w:tab/>
        <w:tab/>
        <w:t>initio&lt;/jats:italic&gt; methods, for describing light–matter interactions in</w:t>
        <w:br/>
        <w:tab/>
        <w:tab/>
        <w:tab/>
        <w:tab/>
        <w:tab/>
        <w:t>solid-state materials embedded inside a realistic optical cavity.</w:t>
        <w:br/>
        <w:tab/>
        <w:tab/>
        <w:tab/>
        <w:tab/>
        <w:tab/>
        <w:t>Next, we overview a few experimental breakthroughs in this domain,</w:t>
        <w:br/>
        <w:tab/>
        <w:tab/>
        <w:tab/>
        <w:tab/>
        <w:tab/>
        <w:t>detailing how the ground state properties of materials can be altered</w:t>
        <w:br/>
        <w:tab/>
        <w:tab/>
        <w:tab/>
        <w:tab/>
        <w:tab/>
        <w:t>within such confined photonic environments. Moreover, we discuss</w:t>
        <w:br/>
        <w:tab/>
        <w:tab/>
        <w:tab/>
        <w:tab/>
        <w:tab/>
        <w:t>state-of-the-art theoretical proposals for tailoring material</w:t>
        <w:br/>
        <w:tab/>
        <w:tab/>
        <w:tab/>
        <w:tab/>
        <w:tab/>
        <w:t>properties within cavities. Finally, we outline the key challenges and</w:t>
        <w:br/>
        <w:tab/>
        <w:tab/>
        <w:tab/>
        <w:tab/>
        <w:tab/>
        <w:t>promising avenues for future research in this exciting field.&lt;/jats:p&gt;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下一代经典和量子智能通信和信号处理系统中集成和可编程光子学的优化方法</w:t>
      </w:r>
    </w:p>
    <w:p>
      <w:r>
        <w:rPr>
          <w:rFonts w:ascii="Times New Roman" w:hAnsi="Times New Roman" w:eastAsia="宋体"/>
          <w:b/>
          <w:color w:val="003264"/>
          <w:sz w:val="24"/>
        </w:rPr>
        <w:t>Optimization methods for integrated and programmable photonics in next-generation classical and quantum smart communication and signal processing systems</w:t>
      </w:r>
    </w:p>
    <w:p>
      <w:r>
        <w:rPr>
          <w:rFonts w:ascii="Times New Roman" w:hAnsi="Times New Roman" w:eastAsia="宋体"/>
          <w:sz w:val="21"/>
        </w:rPr>
        <w:t>作者: Luigi Di Lauro, Stefania Sciara, Bennet Fischer, Junliang Dong, Imtiaz Alamgir, Benjamin Wetzel, Goëry Genty, Mitchell Nichols, Armaghan Eshaghi, David J. Moss, Roberto Morandotti</w:t>
        <w:br/>
      </w:r>
      <w:r>
        <w:rPr>
          <w:rFonts w:ascii="Times New Roman" w:hAnsi="Times New Roman" w:eastAsia="宋体"/>
          <w:sz w:val="21"/>
        </w:rPr>
        <w:t xml:space="preserve">时间: 2025-07-07 | </w:t>
      </w:r>
      <w:r>
        <w:t xml:space="preserve">链接: </w:t>
      </w:r>
      <w:hyperlink r:id="rId1440">
        <w:r>
          <w:rPr>
            <w:rFonts w:ascii="Times New Roman" w:hAnsi="Times New Roman" w:eastAsia="宋体"/>
            <w:color w:val="0000FF"/>
            <w:sz w:val="21"/>
            <w:u w:val="single"/>
          </w:rPr>
          <w:t>https://doi.org/10.1364/aop.533504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集成和可编程光子器件的发展极大地影响了经典领域和量子领域的现代通信和信号处理。然而，实现新智能应用所需的性能在设计、制造和多个参数控制方面提出了挑战。利用元启发式算法、机器学习和人工神经网络的优化方法为光子器件的复杂设计提供了有效的解决方案，从而实现了新的和所需的功能。这篇全面的综述探讨了如何使用这些方法来增强下一代通信和信号处理中智能光子应用的创新设备的制造。我们首先介绍这些优化方法的数学框架。然后我们研究它们如何实现定制、优化和新设备功能。最后，我们提出我们的结论并讨论未来的前景，强调优化方法在促进光子学革命性进步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development of integrated and programmable photonic devices has significantly affected modern communications and signal processing in both the classical and quantum domains. However, achieving the required performance for new smart applications presents challenges in terms of design, fabrication, and control over multiple parameters. Optimization methods that leverage metaheuristic algorithms, machine learning, and artificial neural networks offer efficient solutions for the complex design of photonic devices, enabling new and desired functionalities. This comprehensive review explores the use of these methods to enhance the fabrication of innovative devices for smart photonic applications in next-generation communication and signal processing. We begin by introducing the mathematical frameworks of these optimization methods. We then investigate how they enable customization, optimization, and new device functionalities. Ultimately, we present our conclusions and discuss future prospects, emphasizing the potential of optimization methods in promoting revolutionary advancements in photonics.&lt;/jats:p&gt;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当前和未来自由电子激光器的阿秒 X 射线源、方法和应用：教程</w:t>
      </w:r>
    </w:p>
    <w:p>
      <w:r>
        <w:rPr>
          <w:rFonts w:ascii="Times New Roman" w:hAnsi="Times New Roman" w:eastAsia="宋体"/>
          <w:b/>
          <w:color w:val="003264"/>
          <w:sz w:val="24"/>
        </w:rPr>
        <w:t>Attosecond X-ray sources, methods, and applications at present and future free-electron lasers: tutorial</w:t>
      </w:r>
    </w:p>
    <w:p>
      <w:r>
        <w:rPr>
          <w:rFonts w:ascii="Times New Roman" w:hAnsi="Times New Roman" w:eastAsia="宋体"/>
          <w:sz w:val="21"/>
        </w:rPr>
        <w:t>作者: Nora Berrah, James Cryan, River Robles, Taran Driver, Agostino Marinelli, Philip Bucksbaum</w:t>
        <w:br/>
      </w:r>
      <w:r>
        <w:rPr>
          <w:rFonts w:ascii="Times New Roman" w:hAnsi="Times New Roman" w:eastAsia="宋体"/>
          <w:sz w:val="21"/>
        </w:rPr>
        <w:t xml:space="preserve">时间: 2025-09-27 | </w:t>
      </w:r>
      <w:r>
        <w:t xml:space="preserve">链接: </w:t>
      </w:r>
      <w:hyperlink r:id="rId1441">
        <w:r>
          <w:rPr>
            <w:rFonts w:ascii="Times New Roman" w:hAnsi="Times New Roman" w:eastAsia="宋体"/>
            <w:color w:val="0000FF"/>
            <w:sz w:val="21"/>
            <w:u w:val="single"/>
          </w:rPr>
          <w:t>https://doi.org/10.1364/aop.540527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视觉或光合作用等光诱导物理或生化过程中，电子打破原子间键的时间尺度为飞秒或更短。因此，化学键中的电子动力学必须用阿秒脉冲来观察，但到目前为止，实验室阿秒源太慢或太弱，无法捕获这种键内运动。据我们所知，来自自由电子激光器的可调谐、强大的阿秒 X 射线现在填补了这一空白，并使得我们能够首次研究分子内特定位点的电子运动。在这里，我们解释这些来源是如何工作的，以及如何使用它们来探索物理、化学和生物学的阿秒前沿。&lt;/jats:p&gt;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timescale for electrons to break interatomic bonds during photoinduced physical or biochemical processes such as vision or photosynthesis is femtoseconds or less. For this reason, electron dynamics in a chemical bond must be viewed with attosecond pulses, but until now, laboratory attosecond sources have been too slow or weak to capture this intrabond motion. Tunable, powerful, attosecond X-rays from free-electron lasers now fill this gap and enable the first studies of site-specific electron motion within molecules, to the best of our knowledge. Here we explain how these sources work and how to use them to explore the attosecond frontier of physics, chemistry, and biology.&lt;/jats:p&gt;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平面光学超表面新兴概念和应用的基础：教程</w:t>
      </w:r>
    </w:p>
    <w:p>
      <w:r>
        <w:rPr>
          <w:rFonts w:ascii="Times New Roman" w:hAnsi="Times New Roman" w:eastAsia="宋体"/>
          <w:b/>
          <w:color w:val="003264"/>
          <w:sz w:val="24"/>
        </w:rPr>
        <w:t>Fundamentals to emerging concepts and applications of metasurfaces for flat optics: a tutorial</w:t>
      </w:r>
    </w:p>
    <w:p>
      <w:r>
        <w:rPr>
          <w:rFonts w:ascii="Times New Roman" w:hAnsi="Times New Roman" w:eastAsia="宋体"/>
          <w:sz w:val="21"/>
        </w:rPr>
        <w:t>作者: Yubin Gao, Yaoguang Ma</w:t>
        <w:br/>
      </w:r>
      <w:r>
        <w:rPr>
          <w:rFonts w:ascii="Times New Roman" w:hAnsi="Times New Roman" w:eastAsia="宋体"/>
          <w:sz w:val="21"/>
        </w:rPr>
        <w:t xml:space="preserve">时间: 2025-11-13 | </w:t>
      </w:r>
      <w:r>
        <w:t xml:space="preserve">链接: </w:t>
      </w:r>
      <w:hyperlink r:id="rId1442">
        <w:r>
          <w:rPr>
            <w:rFonts w:ascii="Times New Roman" w:hAnsi="Times New Roman" w:eastAsia="宋体"/>
            <w:color w:val="0000FF"/>
            <w:sz w:val="21"/>
            <w:u w:val="single"/>
          </w:rPr>
          <w:t>https://doi.org/10.1364/aop.541854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&lt;jats:p&gt;超表面在灵活和高效方面提供了前所未有的自由</w:t>
        <w:br/>
        <w:tab/>
        <w:tab/>
        <w:tab/>
        <w:tab/>
        <w:tab/>
        <w:t>跨多个维度操纵光，例如幅度，</w:t>
        <w:br/>
        <w:tab/>
        <w:tab/>
        <w:tab/>
        <w:tab/>
        <w:tab/>
        <w:t>相位和偏振，从而实现低成本，</w:t>
        <w:br/>
        <w:tab/>
        <w:tab/>
        <w:tab/>
        <w:tab/>
        <w:tab/>
        <w:t>高性能、超轻量、超薄光学元件</w:t>
        <w:br/>
        <w:tab/>
        <w:tab/>
        <w:tab/>
        <w:tab/>
        <w:tab/>
        <w:t>具有克服传统光学局限性的新颖功能</w:t>
        <w:br/>
        <w:tab/>
        <w:tab/>
        <w:tab/>
        <w:tab/>
        <w:tab/>
        <w:t>在体积、重量、功能和效率方面。近年来，</w:t>
        <w:br/>
        <w:tab/>
        <w:tab/>
        <w:tab/>
        <w:tab/>
        <w:tab/>
        <w:t>这种潜力越来越引起学术界和学术界的关注</w:t>
        <w:br/>
        <w:tab/>
        <w:tab/>
        <w:tab/>
        <w:tab/>
        <w:tab/>
        <w:t>工业社区。经过十多年的发展，</w:t>
        <w:br/>
        <w:tab/>
        <w:tab/>
        <w:tab/>
        <w:tab/>
        <w:tab/>
        <w:t>一方面，各种超表面的设计已逐渐</w:t>
        <w:br/>
        <w:tab/>
        <w:tab/>
        <w:tab/>
        <w:tab/>
        <w:tab/>
        <w:t>变得成熟，包括物理原理、设计方法、</w:t>
        <w:br/>
        <w:tab/>
        <w:tab/>
        <w:tab/>
        <w:tab/>
        <w:tab/>
        <w:t>和用于不同应用的设备；另一方面，超表面</w:t>
        <w:br/>
        <w:tab/>
        <w:tab/>
        <w:tab/>
        <w:tab/>
        <w:tab/>
        <w:t>具有新颖的物理概念和功能的出现</w:t>
        <w:br/>
        <w:tab/>
        <w:tab/>
        <w:tab/>
        <w:tab/>
        <w:tab/>
        <w:t>与其他学科的整合，包括非线性、手性、</w:t>
        <w:br/>
        <w:tab/>
        <w:tab/>
        <w:tab/>
        <w:tab/>
        <w:tab/>
        <w:t>光学共振、非厄米物理、傅立叶光学、</w:t>
        <w:br/>
        <w:tab/>
        <w:tab/>
        <w:tab/>
        <w:tab/>
        <w:tab/>
        <w:t>和拓扑光子学。在本教程中，我们建议</w:t>
        <w:br/>
        <w:tab/>
        <w:tab/>
        <w:tab/>
        <w:tab/>
        <w:tab/>
        <w:t>统一的、前瞻性的理论框架</w:t>
        <w:br/>
        <w:tab/>
        <w:tab/>
        <w:tab/>
        <w:tab/>
        <w:tab/>
        <w:t>将传统超表面与这些新兴的连接起来</w:t>
        <w:br/>
        <w:tab/>
        <w:tab/>
        <w:tab/>
        <w:tab/>
        <w:tab/>
        <w:t>超表面，旨在阐明其底层</w:t>
        <w:br/>
        <w:tab/>
        <w:tab/>
        <w:tab/>
        <w:tab/>
        <w:tab/>
        <w:t>关系及发展趋势。我们介绍主流</w:t>
        <w:br/>
        <w:tab/>
        <w:tab/>
        <w:tab/>
        <w:tab/>
        <w:tab/>
        <w:t>设计方法论，突出最新的</w:t>
        <w:br/>
        <w:tab/>
        <w:tab/>
        <w:tab/>
        <w:tab/>
        <w:tab/>
        <w:t>进步。我们进一步考察五位有代表性的</w:t>
        <w:br/>
        <w:tab/>
        <w:tab/>
        <w:tab/>
        <w:tab/>
        <w:tab/>
        <w:t>应用领域：超透镜、超表面全息图、</w:t>
        <w:br/>
        <w:tab/>
        <w:tab/>
        <w:tab/>
        <w:tab/>
        <w:tab/>
        <w:t>量子光子超表面、光学计算超表面以及</w:t>
        <w:br/>
        <w:tab/>
        <w:tab/>
        <w:tab/>
        <w:tab/>
        <w:tab/>
        <w:t>活性超表面，就其原理、评估而言</w:t>
        <w:br/>
        <w:tab/>
        <w:tab/>
        <w:tab/>
        <w:tab/>
        <w:tab/>
        <w:t>标准、理论分析和设计方法。通过桥接</w:t>
        <w:br/>
        <w:tab/>
        <w:tab/>
        <w:tab/>
        <w:tab/>
        <w:tab/>
        <w:t>统一的基本面和新兴概念</w:t>
        <w:br/>
        <w:tab/>
        <w:tab/>
        <w:tab/>
        <w:tab/>
        <w:tab/>
        <w:t>从角度来看，本教程旨在提供一个整体</w:t>
        <w:br/>
        <w:tab/>
        <w:tab/>
        <w:tab/>
        <w:tab/>
        <w:tab/>
        <w:t>对全球的物理理解和批判性洞察</w:t>
        <w:br/>
        <w:tab/>
        <w:tab/>
        <w:tab/>
        <w:tab/>
        <w:tab/>
        <w:t>超表面景观，从基础到新兴概念</w:t>
        <w:br/>
        <w:tab/>
        <w:tab/>
        <w:tab/>
        <w:tab/>
        <w:tab/>
        <w:t>应用程序。&lt;/jats:p&gt;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&lt;jats:p&gt;Metasurfaces offer unprecedented freedom in the flexible and efficient</w:t>
        <w:br/>
        <w:tab/>
        <w:tab/>
        <w:tab/>
        <w:tab/>
        <w:tab/>
        <w:t>manipulation of light across multiple dimensions such as amplitude,</w:t>
        <w:br/>
        <w:tab/>
        <w:tab/>
        <w:tab/>
        <w:tab/>
        <w:tab/>
        <w:t>phase, and polarization, enabling the realization of low-cost,</w:t>
        <w:br/>
        <w:tab/>
        <w:tab/>
        <w:tab/>
        <w:tab/>
        <w:tab/>
        <w:t>high-performance, ultra-lightweight, and ultra-thin optical elements</w:t>
        <w:br/>
        <w:tab/>
        <w:tab/>
        <w:tab/>
        <w:tab/>
        <w:tab/>
        <w:t>with novel functionalities to overcome traditional optical limitations</w:t>
        <w:br/>
        <w:tab/>
        <w:tab/>
        <w:tab/>
        <w:tab/>
        <w:tab/>
        <w:t>in volume, weight, functionality, and efficiency. In recent years,</w:t>
        <w:br/>
        <w:tab/>
        <w:tab/>
        <w:tab/>
        <w:tab/>
        <w:tab/>
        <w:t>this potential has attracted growing attention from both academic and</w:t>
        <w:br/>
        <w:tab/>
        <w:tab/>
        <w:tab/>
        <w:tab/>
        <w:tab/>
        <w:t>industrial communities. After more than a decade of development, on</w:t>
        <w:br/>
        <w:tab/>
        <w:tab/>
        <w:tab/>
        <w:tab/>
        <w:tab/>
        <w:t>the one hand, the design of a wide range of metasurfaces has gradually</w:t>
        <w:br/>
        <w:tab/>
        <w:tab/>
        <w:tab/>
        <w:tab/>
        <w:tab/>
        <w:t>become mature, encompassing physical principles, design methodologies,</w:t>
        <w:br/>
        <w:tab/>
        <w:tab/>
        <w:tab/>
        <w:tab/>
        <w:tab/>
        <w:t>and devices for diverse applications; on the other hand, metasurfaces</w:t>
        <w:br/>
        <w:tab/>
        <w:tab/>
        <w:tab/>
        <w:tab/>
        <w:tab/>
        <w:t>with novel physical concepts and functionalities have emerged through</w:t>
        <w:br/>
        <w:tab/>
        <w:tab/>
        <w:tab/>
        <w:tab/>
        <w:tab/>
        <w:t>integration with other disciplines, including nonlinearity, chirality,</w:t>
        <w:br/>
        <w:tab/>
        <w:tab/>
        <w:tab/>
        <w:tab/>
        <w:tab/>
        <w:t>optical resonance, non-Hermitian physics, Fourier optics,</w:t>
        <w:br/>
        <w:tab/>
        <w:tab/>
        <w:tab/>
        <w:tab/>
        <w:tab/>
        <w:t>and topological photonics. In this tutorial, we propose</w:t>
        <w:br/>
        <w:tab/>
        <w:tab/>
        <w:tab/>
        <w:tab/>
        <w:tab/>
        <w:t>a unified and forward-looking theoretical framework</w:t>
        <w:br/>
        <w:tab/>
        <w:tab/>
        <w:tab/>
        <w:tab/>
        <w:tab/>
        <w:t>that connects traditional metasurfaces with these emerging</w:t>
        <w:br/>
        <w:tab/>
        <w:tab/>
        <w:tab/>
        <w:tab/>
        <w:tab/>
        <w:t>metasurfaces, aiming to clarify their underlying</w:t>
        <w:br/>
        <w:tab/>
        <w:tab/>
        <w:tab/>
        <w:tab/>
        <w:tab/>
        <w:t>relationships and development trends. We introduce the mainstream</w:t>
        <w:br/>
        <w:tab/>
        <w:tab/>
        <w:tab/>
        <w:tab/>
        <w:tab/>
        <w:t>design methodologies, highlighting the most recent</w:t>
        <w:br/>
        <w:tab/>
        <w:tab/>
        <w:tab/>
        <w:tab/>
        <w:tab/>
        <w:t>advancements. We further examine five representative</w:t>
        <w:br/>
        <w:tab/>
        <w:tab/>
        <w:tab/>
        <w:tab/>
        <w:tab/>
        <w:t>application areas: metalenses, metasurface holograms,</w:t>
        <w:br/>
        <w:tab/>
        <w:tab/>
        <w:tab/>
        <w:tab/>
        <w:tab/>
        <w:t>quantum photonic metasurfaces, optical computing metasurfaces, and</w:t>
        <w:br/>
        <w:tab/>
        <w:tab/>
        <w:tab/>
        <w:tab/>
        <w:tab/>
        <w:t>active metasurfaces, in terms of their principles, evaluation</w:t>
        <w:br/>
        <w:tab/>
        <w:tab/>
        <w:tab/>
        <w:tab/>
        <w:tab/>
        <w:t>criteria, theoretical analyses, and design methods. By bridging</w:t>
        <w:br/>
        <w:tab/>
        <w:tab/>
        <w:tab/>
        <w:tab/>
        <w:tab/>
        <w:t>fundamentals and emerging concepts under a unified</w:t>
        <w:br/>
        <w:tab/>
        <w:tab/>
        <w:tab/>
        <w:tab/>
        <w:tab/>
        <w:t>perspective, this tutorial aims to provide a holistic</w:t>
        <w:br/>
        <w:tab/>
        <w:tab/>
        <w:tab/>
        <w:tab/>
        <w:tab/>
        <w:t>physical understanding and critical insight into the global</w:t>
        <w:br/>
        <w:tab/>
        <w:tab/>
        <w:tab/>
        <w:tab/>
        <w:tab/>
        <w:t>metasurface landscape, from fundamentals to emerging concepts and</w:t>
        <w:br/>
        <w:tab/>
        <w:tab/>
        <w:tab/>
        <w:tab/>
        <w:tab/>
        <w:t>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自由电子与物质的相干相互作用：走向可调谐紧凑型 X 射线源</w:t>
      </w:r>
    </w:p>
    <w:p>
      <w:r>
        <w:rPr>
          <w:rFonts w:ascii="Times New Roman" w:hAnsi="Times New Roman" w:eastAsia="宋体"/>
          <w:b/>
          <w:color w:val="003264"/>
          <w:sz w:val="24"/>
        </w:rPr>
        <w:t>Coherent interactions of free electrons and matter: toward tunable compact x-ray sources</w:t>
      </w:r>
    </w:p>
    <w:p>
      <w:r>
        <w:rPr>
          <w:rFonts w:ascii="Times New Roman" w:hAnsi="Times New Roman" w:eastAsia="宋体"/>
          <w:sz w:val="21"/>
        </w:rPr>
        <w:t>作者: Amnon Balanov, Alexey Gorlach, Vladimir Baryshevsky, Ilya Feranchuk, Hideo Nitta, Yasushi Hayakawa, Alexander Shchagin, Yuichi Takabayashi, Yaron Danon, Liang Jie Wong, Ido Kaminer</w:t>
        <w:br/>
      </w:r>
      <w:r>
        <w:rPr>
          <w:rFonts w:ascii="Times New Roman" w:hAnsi="Times New Roman" w:eastAsia="宋体"/>
          <w:sz w:val="21"/>
        </w:rPr>
        <w:t xml:space="preserve">时间: 2025-11-10 | </w:t>
      </w:r>
      <w:r>
        <w:t xml:space="preserve">链接: </w:t>
      </w:r>
      <w:hyperlink r:id="rId1443">
        <w:r>
          <w:rPr>
            <w:rFonts w:ascii="Times New Roman" w:hAnsi="Times New Roman" w:eastAsia="宋体"/>
            <w:color w:val="0000FF"/>
            <w:sz w:val="21"/>
            <w:u w:val="single"/>
          </w:rPr>
          <w:t>https://doi.org/10.1364/aop.559742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&lt;jats:p&gt;紧凑型实验室规模的 X 射线源仍然依赖于一个多世纪前开发的第一个 X 射线管相同的基本原理。近年来，重要的研究和开发集中在同步加速器和自由电子激光器等大型 X 射线源上，从而产生高亮度相干 X 射线。然而，此类来源的大尺寸和高成本阻碍了它们的广泛使用。寻找紧凑且相干的 X 射线源长期以来一直是现代物理学的一个关键目标，近年来在工业应用和基础科学研究中变得更加重要。在这里，我们回顾了控制紧凑相干 X 射线生成的物理机制。目前人们感兴趣的是晶体材料中自由电子的相干周期性相互作用，通过一种称为参量 X 射线辐射 (PXR) 的机制产生硬 X 射线。在过去的十年中，利用这种机制的 X 射线源已经展示了最先进的可调谐性、方向性和广泛的空间相干性，从而能够在紧凑的范围内实现 X 射线相衬成像。在电子束技术的进步的推动下，预计未来几年紧凑型 X 射线源将显着小型化。本综述比较了用于硬 X 射线生成的最有前途的机制，对比了参数 X 射线辐射与逆康普顿散射以及来自液体喷射阳极的特征辐射。我们介绍最新的进展，包括新材料的开发、创新的几何设计和专门的优化技术，旨在实现适合紧凑尺度医学成像和 X 射线光谱的 X 射线通量水平。&lt;/jats:p&gt;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&lt;jats:p&gt;Compact laboratory-scale x-ray sources still rely on the same fundamental principles as did the first x-ray tubes developed more than a century ago. In recent years, significant research and development has focused on large-scale x-ray sources such as synchrotrons and free-electron lasers, leading to the generation of high-brightness coherent x-rays. However, the large size and high costs of such sources prevent their widespread use. The quest for a compact and coherent x-ray source has long been a critical objective in modern physics, gaining further importance in recent years for industrial applications and fundamental scientific research. Here, we review the physical mechanisms governing compact coherent x-ray generation. Of current interest are coherent periodic interactions of free electrons in crystalline materials, creating hard x-rays via a mechanism known as parametric x-ray radiation (PXR). Over the past decade, x-ray sources leveraging this mechanism have demonstrated state-of-the-art tunability, directionality, and broad spatial coherence, enabling x-ray phase-contrast imaging on a compact scale. The coming years are expected to show substantial miniaturization of compact x-ray sources, facilitated by progress in electron beam technologies. This review compares the most promising mechanisms used for hard x-ray generation, contrasting parametric x-ray radiation with inverse Compton scattering and characteristic radiation from a liquid-jet anode. We cover the most recent advancements, including the development of new materials, innovative geometrical designs, and specialized optimization techniques, aiming toward x-ray flux levels suitable for medical imaging and x-ray spectroscopy at compact scales.&lt;/jats:p&gt;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光学斯格明子导航——从历史起源到应用：教程</w:t>
      </w:r>
    </w:p>
    <w:p>
      <w:r>
        <w:rPr>
          <w:rFonts w:ascii="Times New Roman" w:hAnsi="Times New Roman" w:eastAsia="宋体"/>
          <w:b/>
          <w:color w:val="003264"/>
          <w:sz w:val="24"/>
        </w:rPr>
        <w:t>Navigating optical skyrmions—from historical origins to applications: tutorial</w:t>
      </w:r>
    </w:p>
    <w:p>
      <w:r>
        <w:rPr>
          <w:rFonts w:ascii="Times New Roman" w:hAnsi="Times New Roman" w:eastAsia="宋体"/>
          <w:sz w:val="21"/>
        </w:rPr>
        <w:t>作者: Cheng Cheng, Lixi Rao, Junyi Ye, Xingqi Zhao, Zhiyuan Che, Wenzhe Liu, Jiajun Wang, Lei Shi</w:t>
        <w:br/>
      </w:r>
      <w:r>
        <w:rPr>
          <w:rFonts w:ascii="Times New Roman" w:hAnsi="Times New Roman" w:eastAsia="宋体"/>
          <w:sz w:val="21"/>
        </w:rPr>
        <w:t xml:space="preserve">时间: 2025-12-23 | </w:t>
      </w:r>
      <w:r>
        <w:t xml:space="preserve">链接: </w:t>
      </w:r>
      <w:hyperlink r:id="rId1444">
        <w:r>
          <w:rPr>
            <w:rFonts w:ascii="Times New Roman" w:hAnsi="Times New Roman" w:eastAsia="宋体"/>
            <w:color w:val="0000FF"/>
            <w:sz w:val="21"/>
            <w:u w:val="single"/>
          </w:rPr>
          <w:t>https://doi.org/10.1364/aop.569106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斯格明子是由光的矢量特性（包括偏振、自旋和电磁场）分布形成的拓扑结构。本教程全面概述了光学斯格明子的理论基础、结构、生成机制和应用。文章从开尔文涡旋理论到Skyrme孤子模型的历史发展入手，建立了利用同伦群对涡旋、斯格明子、hopfion等相关拓扑结构进行分类的拓扑框架。不同类型的光学斯格明子（例如尼尔型、布洛赫型和高阶变体）使用涡度、极性和螺旋度等拓扑不变量来表征。探索了光学斯格明子和其他拓扑实体之间的联系，展示了霍普夫子和结等结构是如何从致密流形之间的场映射中产生的。描述了通过渐逝场、超表面、空间光调制器和时空调制的干涉实现的实验，以及动态控制和拓扑转变的方法。讨论了光学信息处理、传感和量子技术中的应用，强调了拓扑保护带来的鲁棒性和亚波长精度。尽管之前已有评论和教程，但本教程是必要的，因为在从基础研究到应用的关键过渡中，综合教程对于引导新的理解和应用具有重要意义。本教程旨在为读者提供基础知识和实践知识，将光学斯格明子定位为推进拓扑光子学和下一代光子技术的多功能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skyrmions are topological structures formed by the distribution of light’s vectorial properties, including polarization, spin, and electromagnetic fields. This tutorial provides a comprehensive overview of the theoretical foundations, configurations, generation mechanisms, and applications of optical skyrmions. Beginning with the historical development from Kelvin’s vortex theory to Skyrme’s soliton model, the article establishes the topological framework using homotopy groups to classify vortices, skyrmions, hopfions, and other related topological structures. The distinct types of optical skyrmions—such as Néel-type, Bloch-type, and high-order variants—are characterized using topological invariants like vorticity, polarity, and helicity. Connections between optical skyrmions and other topological entities are explored, showing how structures like hopfions and knots arise from field mappings between compactified manifolds. Experimental realizations through interference of evanescent fields, metasurfaces, spatial light modulators, and spatiotemporal modulation are described, along with methods for dynamic control and topological transitions. Applications in optical information processing, sensing, and quantum technologies are discussed, highlighting the robustness and subwavelength precision enabled by topological protection. Although prior reviews and tutorials exist, this tutorial is necessary because at this pivotal transition from fundamental research to applications, a comprehensive tutorial is significant for navigating new understanding and applications. This tutorial aims to equip readers with both foundational and practical knowledge, positioning optical skyrmions as versatile tools for advancing topological photonics and next-generation photonic technologies.&lt;/jats:p&gt;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21:51 ---</w:t>
      </w:r>
    </w:p>
    <w:p>
      <w:pPr>
        <w:pStyle w:val="Heading2"/>
      </w:pPr>
      <w:r/>
      <w:r>
        <w:rPr>
          <w:rFonts w:ascii="Times New Roman" w:hAnsi="Times New Roman" w:eastAsia="宋体"/>
          <w:b/>
          <w:color w:val="000000"/>
          <w:sz w:val="24"/>
        </w:rPr>
        <w:t>基于介质光栅导模的鲁棒高 Q 完美吸收</w:t>
      </w:r>
    </w:p>
    <w:p>
      <w:r>
        <w:rPr>
          <w:rFonts w:ascii="Times New Roman" w:hAnsi="Times New Roman" w:eastAsia="宋体"/>
          <w:b/>
          <w:color w:val="003264"/>
          <w:sz w:val="24"/>
        </w:rPr>
        <w:t>Robust high-Q perfect absorption based on guided modes in dielectric gratings</w:t>
      </w:r>
    </w:p>
    <w:p>
      <w:r>
        <w:rPr>
          <w:rFonts w:ascii="Times New Roman" w:hAnsi="Times New Roman" w:eastAsia="宋体"/>
          <w:sz w:val="21"/>
        </w:rPr>
        <w:t>作者: ZiCheng Yang, Xiao Chen, HaoShuang Zhong, GuoYong Zhang, ShuQiao Xu, Hao Chen, Peng Zhan, Zhuo Chen</w:t>
        <w:br/>
      </w:r>
      <w:r>
        <w:rPr>
          <w:rFonts w:ascii="Times New Roman" w:hAnsi="Times New Roman" w:eastAsia="宋体"/>
          <w:sz w:val="21"/>
        </w:rPr>
        <w:t xml:space="preserve">时间: 2025-08-15 | </w:t>
      </w:r>
      <w:r>
        <w:t xml:space="preserve">链接: </w:t>
      </w:r>
      <w:hyperlink r:id="rId1445">
        <w:r>
          <w:rPr>
            <w:rFonts w:ascii="Times New Roman" w:hAnsi="Times New Roman" w:eastAsia="宋体"/>
            <w:color w:val="0000FF"/>
            <w:sz w:val="21"/>
            <w:u w:val="single"/>
          </w:rPr>
          <w:t>https://doi.org/10.1364/optcon.566644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&lt;jats:p&gt;由于金属固有的高损耗，在等离子体系统中实现高 Q 值完美吸收 (PA) 长期以来一直具有挑战性，这通常会限制共振的品质因数（Q 因子）。在本文中，我们提出了一种新颖的混合结构，通过将金纳米粒子与介电光栅相结合来克服这一限制，从而实现稳健、高Q和近乎完美的吸收。我们的方法包括两个关键设计步骤：（1）基于时间耦合模式理论（TCMT）优化高反射介质光栅，作为损耗工程背景； (2) 金吸收体经过策略性定位以满足 PA 条件，利用局域表面等离子体共振 (LSPR) 非共振区域中的导模 (GM)。这种双模态相互作用实现了双波段近乎完美的吸收，在近红外区域 Q 因子高达 2 × 10&lt;jats:sup&gt;4&lt;/jat:sup&gt; 和 7 × 10&lt;jats:sup&gt;3&lt;/jat:sup&gt;，为等离子体系统设定了新的基准。此外，通过引入结构对称性来诱发相消干扰，我们展示了 Q 因子超过 2 × 10&lt;jats:sup&gt;4&lt;/jats:sup&gt; 的可调谐单频段高 Q PA。这些结果代表了迄今为止报道的等离子体系统近乎完美吸收的最高 Q 因子。此外，该结构对制造缺陷表现出显着的容忍度，强调了其实际的坚固性。这项工作开创了推进高 Q 等离子体纳米系统的途径，并为精密传感、光电检测和高效热发射器的开发开辟了新的机遇。&lt;/jats:p&gt;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&lt;jats:p&gt;Achieving high-Q perfect absorption (PA) in plasmonic systems has long been challenging due to the intrinsic high loss of metals, which often limits the quality factor (Q-factor) of resonances. In this paper, we present a novel hybrid structure that overcomes this limitation by combining gold nanoparticles with dielectric gratings, enabling robust, high-Q, and near-perfect absorption. Our approach consists of two key design steps: (1) a highly reflective dielectric grating is optimized based on temporal coupled mode theory (TCMT) to serve as a loss-engineered background; (2) gold absorbers are strategically positioned to meet the PA condition, leveraging guided modes (GMs) in the non-resonant regions of localized surface plasmon resonance (LSPR). This dual-modality interaction achieves dual-band near-perfect absorption with Q-factors as high as 2 × 10&lt;jats:sup&gt;4&lt;/jats:sup&gt; and 7 × 10&lt;jats:sup&gt;3&lt;/jats:sup&gt; in the near-infrared region—setting new benchmarks for plasmonic systems. Additionally, by introducing structural symmetry to induce destructive interference, we demonstrate tunable single-band high-Q PA with a Q-factor exceeding 2 × 10&lt;jats:sup&gt;4&lt;/jats:sup&gt;. These results represent the highest reported Q-factors for near-perfect absorption in plasmonic systems to date. Moreover, the structure exhibits remarkable tolerance to fabrication imperfections, underscoring its practical robustness. This work pioneers a pathway for advancing high-Q plasmonic nano-systems and opens new opportunities in precision sensing, photodetection, and the development of efficient thermal emitters.&lt;/jats:p&gt;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红外隐身石样伪装标本制备与分析</w:t>
      </w:r>
    </w:p>
    <w:p>
      <w:r>
        <w:rPr>
          <w:rFonts w:ascii="Times New Roman" w:hAnsi="Times New Roman" w:eastAsia="宋体"/>
          <w:b/>
          <w:color w:val="003264"/>
          <w:sz w:val="24"/>
        </w:rPr>
        <w:t>Infrared stealth stone-like camouflage specimen preparation and analysis</w:t>
      </w:r>
    </w:p>
    <w:p>
      <w:r>
        <w:rPr>
          <w:rFonts w:ascii="Times New Roman" w:hAnsi="Times New Roman" w:eastAsia="宋体"/>
          <w:sz w:val="21"/>
        </w:rPr>
        <w:t>作者: Yingxia Yu, Xuchao Song, Mingyu Li, Wei Zhang, Keke Liu</w:t>
        <w:br/>
      </w:r>
      <w:r>
        <w:rPr>
          <w:rFonts w:ascii="Times New Roman" w:hAnsi="Times New Roman" w:eastAsia="宋体"/>
          <w:sz w:val="21"/>
        </w:rPr>
        <w:t xml:space="preserve">时间: 2025-08-11 | </w:t>
      </w:r>
      <w:r>
        <w:t xml:space="preserve">链接: </w:t>
      </w:r>
      <w:hyperlink r:id="rId1446">
        <w:r>
          <w:rPr>
            <w:rFonts w:ascii="Times New Roman" w:hAnsi="Times New Roman" w:eastAsia="宋体"/>
            <w:color w:val="0000FF"/>
            <w:sz w:val="21"/>
            <w:u w:val="single"/>
          </w:rPr>
          <w:t>https://doi.org/10.1364/optcon.564965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统类石伪装材料由于与天然岩石相比热红外特性存在显着差异，在工程地形恢复过程中往往表现出较高的暴露概率。为了解决这个问题，本研究建立了基于斯蒂芬-玻尔兹曼定律的热辐射模型。以氧化铝-石墨粉末混合物为功能材料，环氧树脂为粘结剂，制备了低辐射涂层，以降低类石表面的辐射率。微胶囊相变石蜡被内部纳入类石材料中以调节温度变化。模拟结果确定了隐形涂层中25%氧化铝粉和5%石墨粉的最佳含量，最佳相变材料含量为水泥质量的20%。根据这些最佳比例制作红外隐身样品进行实验评估。结果表明，外部隐形样本在 8–14μm 波长范围内的最小表面发射率达到 0.643。经过24小时的热循环测试，样品与天然大理石的平均辐射温差达到-0.57 K（方差：0.14 K&lt;jats:sup&gt;2&lt;/jats:sup&gt;），与天然岩石辐射特性的差异可以忽略不计。热红外成像分析显示，隐形样品和天然大理石之间没有明显差异。所设计的红外隐身样品表现出优异的伪装性能，为防护工程应用中增强红外隐身能力提供了宝贵的见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&lt;jats:p&gt;Traditional stone-like camouflage materials often exhibit high exposure probability during engineering terrain restoration due to significant differences in thermal infrared characteristics compared to natural rocks. To address this issue, this study established a thermal radiation model based on the Stefan-Boltzmann law. A low-emissivity coating was prepared using aluminum oxide-graphite powder mixture as functional materials and epoxy resin as binder to reduce the emissivity of stone-like surfaces. Microencapsulated phase-change paraffin was internally incorporated into stone-like materials to regulate temperature variations. Simulation results identified optimal contents of 25% aluminum oxide powder and 5% graphite powder in the stealth coating, with the optimal phase-change material content being 20% of cement mass. Infrared stealth specimens were fabricated according to these optimal ratios for experimental evaluation. Results demonstrate that the external stealth specimen achieves a minimum surface emissivity of 0.643 in the 8–14 μm wavelength range. After 24-hour thermal cycling tests, the mean radiation temperature difference between the specimen and natural marble reached -0.57 K (variance: 0.14 K&lt;jats:sup&gt;2&lt;/jats:sup&gt;), showing negligible discrepancy with natural rock radiation characteristics. Thermal infrared imaging analysis revealed no discernible differences between the stealth specimen and natural marble. The designed infrared stealth specimen demonstrates excellent camouflage performance, providing valuable insights for enhancing infrared stealth capabilities in protective engineering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用于光谱快照相机的数独多光谱滤光片阵列</w:t>
      </w:r>
    </w:p>
    <w:p>
      <w:r>
        <w:rPr>
          <w:rFonts w:ascii="Times New Roman" w:hAnsi="Times New Roman" w:eastAsia="宋体"/>
          <w:b/>
          <w:color w:val="003264"/>
          <w:sz w:val="24"/>
        </w:rPr>
        <w:t>Sudoku multispectral filter arrays for spectral snapshot cameras</w:t>
      </w:r>
    </w:p>
    <w:p>
      <w:r>
        <w:rPr>
          <w:rFonts w:ascii="Times New Roman" w:hAnsi="Times New Roman" w:eastAsia="宋体"/>
          <w:sz w:val="21"/>
        </w:rPr>
        <w:t>作者: Alvaro Aguirre, Abdullah Alrushud, Gonzalo Arce, Daniel Lau</w:t>
        <w:br/>
      </w:r>
      <w:r>
        <w:rPr>
          <w:rFonts w:ascii="Times New Roman" w:hAnsi="Times New Roman" w:eastAsia="宋体"/>
          <w:sz w:val="21"/>
        </w:rPr>
        <w:t xml:space="preserve">时间: 2025-08-28 | </w:t>
      </w:r>
      <w:r>
        <w:t xml:space="preserve">链接: </w:t>
      </w:r>
      <w:hyperlink r:id="rId1447">
        <w:r>
          <w:rPr>
            <w:rFonts w:ascii="Times New Roman" w:hAnsi="Times New Roman" w:eastAsia="宋体"/>
            <w:color w:val="0000FF"/>
            <w:sz w:val="21"/>
            <w:u w:val="single"/>
          </w:rPr>
          <w:t>https://doi.org/10.1364/optcon.566842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&lt;jats:p&gt;多光谱滤光片阵列 (MSFA) 是一种光学组件，其中包含像素化彩色滤光片，可选择性地过滤不同波长的光。 MSFA 用于一系列多光谱成像 (MSI) 系统，例如马赛克彩色图像传感和压缩光谱成像 (CSI)。前者是具有广义拜耳滤色器掩模的相机，后者是滤色器阵列与色散元件配合使用，以通过二维焦平面阵列压缩捕获光谱图像。已经提出了几种优化 MSFA 中颜色模式的方法；值得注意的是，大多数提出的方法中光学元件的放置都是通过概括半个世纪前拜耳定义的约束来指导的。拜耳抖动矩阵在二维上设置空间约束，而 MSFA 将这些约束推广到三个维度：空间 (2D) 和光谱。本文提出了一种新的、简单的、但出奇有效的优化策略，其灵感来自于全球公认的组合谜题&lt;jats:italic&gt;数独&lt;/jats:italic&gt;。基于数独的方法限制了 MSFA 中颜色的空间分布，以在空间和光谱维度上形成富含高频分量的均匀图案。这些特性对于改善图像重建是理想的。数独指南自然提供了遵循蓝噪声分布的彩色模式，其特征是缺乏低频分量。值得注意的是，如果沿单元格、行和列的数独“个位数”约束进一步推广以逐渐具有单元格间约束，则所得的彩色图案将变得越来越周期性。因此，所提出的框架提供了生成广泛的彩色图案的机制，范围从非周期性、随机蓝噪声图案到周期性拜耳式图案。模拟表明，使用数独颜色代码进行马赛克和 CSI 测量所产生的数据重建结果与最先进的 MSFA 设计策略生成的数据相当，甚至更好。&lt;/jats:p&gt;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&lt;jats:p&gt;Multispectral filter arrays (MSFAs) are optical components that incorporate pixelated colored filters to selectively filter light at different wavelengths. MSFAs are used in a range of multispectral imaging (MSI) systems, such as mosaic color image sensing and compressive spectral imaging (CSI). The former being cameras with generalized Bayer color filter masks, and the latter where the color filter array is used in concert with a dispersive element to compressively capture spectral images with a 2D focal plane array. Several approaches to optimize the color patterns in MSFAs have been proposed; notably, the placement of the optical elements in most of the proposed approaches is guided by generalizing the constraints defined by Bayer half a century ago. While Bayer dither matrices place spatial constraints in two dimensions, MSFAs generalize these constraints across three dimensions: spatial (2D) and spectral. This paper proposes a new, simple, yet surprisingly effective optimization strategy inspired by the globally recognized combinatorial puzzle &lt;jats:italic&gt;Sudoku&lt;/jats:italic&gt;. The Sudoku-based approach constrains the spatial distribution of colors in the MSFA to form homogeneous patterns rich in high-frequency components across both spatial and spectral dimensions. These properties are desirable for improving image reconstruction. The Sudoku guidelines naturally provide colored patterns that follow blue-noise distributions characterized by the absence of low-frequency components. Notably, if the Sudoku "single digit" constraints along cells, rows, and columns are further generalized to gradually have inter-cell constraints, the resulting colored patterns become increasingly periodic. The proposed framework thus offers mechanisms to generate a broad spectrum of colored patterns, ranging from aperiodic, random blue-noise patterns to periodic Bayer-like patterns. Simulations demonstrate that mosaic and CSI measurements using Sudoku color codes lead to data reconstructions that are comparable to, if not better than, those produced by state-of-the-art MSFA design strategies.&lt;/jats:p&gt;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黑磷和各向异性材料拉曼散射中的双折射效应</w:t>
      </w:r>
    </w:p>
    <w:p>
      <w:r>
        <w:rPr>
          <w:rFonts w:ascii="Times New Roman" w:hAnsi="Times New Roman" w:eastAsia="宋体"/>
          <w:b/>
          <w:color w:val="003264"/>
          <w:sz w:val="24"/>
        </w:rPr>
        <w:t>Birefringence effect in Raman scattering of black phosphorus and anisotropic materials</w:t>
      </w:r>
    </w:p>
    <w:p>
      <w:r>
        <w:rPr>
          <w:rFonts w:ascii="Times New Roman" w:hAnsi="Times New Roman" w:eastAsia="宋体"/>
          <w:sz w:val="21"/>
        </w:rPr>
        <w:t>作者: Muqian Wen</w:t>
        <w:br/>
      </w:r>
      <w:r>
        <w:rPr>
          <w:rFonts w:ascii="Times New Roman" w:hAnsi="Times New Roman" w:eastAsia="宋体"/>
          <w:sz w:val="21"/>
        </w:rPr>
        <w:t xml:space="preserve">时间: 2025-08-28 | </w:t>
      </w:r>
      <w:r>
        <w:t xml:space="preserve">链接: </w:t>
      </w:r>
      <w:hyperlink r:id="rId1448">
        <w:r>
          <w:rPr>
            <w:rFonts w:ascii="Times New Roman" w:hAnsi="Times New Roman" w:eastAsia="宋体"/>
            <w:color w:val="0000FF"/>
            <w:sz w:val="21"/>
            <w:u w:val="single"/>
          </w:rPr>
          <w:t>https://doi.org/10.1364/optcon.571999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在文献中常见的传统经典拉曼散射理论中添加了双折射考虑，以解决拉曼光谱中的双折射和干涉效应。将对黑磷偏振拉曼散射位移和强度分布的一些文献实验结果进行分析，以表明该理论比现有文献中的理论能够更好地定性解释实验结果。希望新的结果能够对第一性原理计算研究和实验研究有所帮助。&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adds birefringence consideration to the conventional classical Raman scattering theory commonly found in literature to address birefringence and interference effects in Raman spectroscopy. It will analyze some literature experiment results of polarized Raman scattering shift and intensity profiles on black phosphorus to show that this theory can qualitatively explain the experiment results better than the existing theories in the literature. It is hoped that the new results can be useful for both first-principle calculation studies and experimental studies.&lt;/jats:p&gt;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从四通量辐射传输模型评估颗粒材料的合成反射率和透射率光谱</w:t>
      </w:r>
    </w:p>
    <w:p>
      <w:r>
        <w:rPr>
          <w:rFonts w:ascii="Times New Roman" w:hAnsi="Times New Roman" w:eastAsia="宋体"/>
          <w:b/>
          <w:color w:val="003264"/>
          <w:sz w:val="24"/>
        </w:rPr>
        <w:t>Synthetic reflectance and transmittance spectra of particulate materials evaluated from four-flux radiative transfer models</w:t>
      </w:r>
    </w:p>
    <w:p>
      <w:r>
        <w:rPr>
          <w:rFonts w:ascii="Times New Roman" w:hAnsi="Times New Roman" w:eastAsia="宋体"/>
          <w:sz w:val="21"/>
        </w:rPr>
        <w:t>作者: William E. Vargas</w:t>
        <w:br/>
      </w:r>
      <w:r>
        <w:rPr>
          <w:rFonts w:ascii="Times New Roman" w:hAnsi="Times New Roman" w:eastAsia="宋体"/>
          <w:sz w:val="21"/>
        </w:rPr>
        <w:t xml:space="preserve">时间: 2025-09-08 | </w:t>
      </w:r>
      <w:r>
        <w:t xml:space="preserve">链接: </w:t>
      </w:r>
      <w:hyperlink r:id="rId1449">
        <w:r>
          <w:rPr>
            <w:rFonts w:ascii="Times New Roman" w:hAnsi="Times New Roman" w:eastAsia="宋体"/>
            <w:color w:val="0000FF"/>
            <w:sz w:val="21"/>
            <w:u w:val="single"/>
          </w:rPr>
          <w:t>https://doi.org/10.1364/optcon.569131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&lt;jats:p&gt;四通量辐射传输模型的两个简化版本（标准版本和新颖的扩展形式）与广义方法相关。聚合物水介质中锐钛矿 (TiO&lt;jats:sub&gt;2&lt;/jat:sub&gt;) 颜料的准直-准直、准直-漫反射和漫反射和透射 (R&amp;T) 光谱由这些四通量模型生成。为此，有必要预先评估进入这些模型的散射和吸收截面、平均光程参数和前向散射比。评估是在假设相邻颗粒之间没有相互作用或假设复合介质中存在颗粒聚集体的情况下进行的。在第一种情况下，应用 Lorenz-Mie 理论来获得勒让德多项式中相位函数的展开式。对于含有聚集体的颗粒介质，该展开式中的系数是使用过渡矩阵形式导出的。此外，还确定了散射和吸收截面、反照率和不对称参数等参数。评估这些材料的合成 R&amp;T 光谱可用于验证使用光谱梯度和模拟退火方法的反演程序。现在可以量化 R&amp;T 光谱（准直光谱和漫射光谱）中的相关散射效应。这主要是在颗粒聚集体的横截面、反照率和不对称参数水平上完成的，但不适用于可以与 R&amp;T 等分光光度测量直接相关的参数。&lt;/jats:p&gt;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&lt;jats:p&gt;Two simplified versions of the four-flux radiative transfer model (the standard one and a novel extended form) are put into context with respect to the generalized approach. Collimated-collimated, collimated-diffuse, and diffuse-diffuse reflectance and transmittance (R&amp;amp;T) spectra of anatase (TiO&lt;jats:sub&gt;2&lt;/jats:sub&gt;) pigments in a polymeric aqueous medium are generated by these four-flux models. To this end, it has been necessary to evaluate previously the scattering and absorption cross sections, average pathlength parameters, and forward scattering ratios that enter these models. The evaluation has been carried out assuming no interaction between neighboring particles, or assuming the presence of particle aggregates in the composite medium. In the first case, the Lorenz-Mie theory has been applied to obtain the expansion of the phase function in Legendre polynomials. For particulate media containing aggregates, the coefficients in this expansion are derived using a transition matrix formalism. Additionally, parameters such as scattering and absorption cross sections, albedo, and asymmetry parameter have been determined. Evaluating synthetic R&amp;amp;T spectra of these materials can be useful to validate inversion procedures using spectral gradient and simulated annealing methods. Quantifying the dependent scattering effect in R&amp;amp;T spectra, both collimated and diffuse, is now possible. This has been done mostly at the level of cross sections, albedos, and asymmetry parameters of particle aggregates, but not for parameters that can be directly correlated with spectrophotometric measurements like R&amp;amp;T.&lt;/jats:p&gt;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无源硅光子元件三维 FDTD 仿真中 Lumerical FDTD 和 Tidy3D 的比较</w:t>
      </w:r>
    </w:p>
    <w:p>
      <w:r>
        <w:rPr>
          <w:rFonts w:ascii="Times New Roman" w:hAnsi="Times New Roman" w:eastAsia="宋体"/>
          <w:b/>
          <w:color w:val="003264"/>
          <w:sz w:val="24"/>
        </w:rPr>
        <w:t>Comparison of Lumerical FDTD and Tidy3D for three-dimensional FDTD simulations of passive silicon photonic components</w:t>
      </w:r>
    </w:p>
    <w:p>
      <w:r>
        <w:rPr>
          <w:rFonts w:ascii="Times New Roman" w:hAnsi="Times New Roman" w:eastAsia="宋体"/>
          <w:sz w:val="21"/>
        </w:rPr>
        <w:t>作者: Zuyang Liu, Joyce K. S. Poon</w:t>
        <w:br/>
      </w:r>
      <w:r>
        <w:rPr>
          <w:rFonts w:ascii="Times New Roman" w:hAnsi="Times New Roman" w:eastAsia="宋体"/>
          <w:sz w:val="21"/>
        </w:rPr>
        <w:t xml:space="preserve">时间: 2025-10-15 | </w:t>
      </w:r>
      <w:r>
        <w:t xml:space="preserve">链接: </w:t>
      </w:r>
      <w:hyperlink r:id="rId1450">
        <w:r>
          <w:rPr>
            <w:rFonts w:ascii="Times New Roman" w:hAnsi="Times New Roman" w:eastAsia="宋体"/>
            <w:color w:val="0000FF"/>
            <w:sz w:val="21"/>
            <w:u w:val="single"/>
          </w:rPr>
          <w:t>https://doi.org/10.1364/optcon.572107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 Lumerical FDTD 和 Tidy3D 进行基准测试，以在绝缘体上硅 (SOI) 平台上对无源硅光子元件进行 3D 仿真。使用 GDSFactory 通用工艺设计套件 (PDK) 中的几何形状在匹配条件下对六种器件（包括 MMI、定向耦合器、波导交叉、模式转换器、偏振分光器旋转器和环形谐振器）进行仿真。我们的研究强调比较两个求解器的模拟精度，同时分析不同分辨率和带宽下的运行时间和宽带行为。结果表明，两个求解器都是可靠的，且差异极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benchmark Lumerical FDTD and Tidy3D for 3D simulations of passive silicon photonic components on the silicon-on-insulator (SOI) platform. Six devices—including an MMI, directional coupler, waveguide crossing, mode converter, polarization splitter rotator, and ring resonator—are simulated under matched conditions using geometries from the generic process design kit (PDK) from GDSFactory. Our study emphasizes comparing simulation accuracy across both solvers, alongside an analysis of runtime and broadband behavior over varying resolutions and bandwidths. Results show that both solvers are reliable with minimal discrepancies.&lt;/jats:p&gt;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基于约束掺杂光纤的5.2 kW双向泵浦光纤振荡器</w:t>
      </w:r>
    </w:p>
    <w:p>
      <w:r>
        <w:rPr>
          <w:rFonts w:ascii="Times New Roman" w:hAnsi="Times New Roman" w:eastAsia="宋体"/>
          <w:b/>
          <w:color w:val="003264"/>
          <w:sz w:val="24"/>
        </w:rPr>
        <w:t>5.2 kW bidirectional-pumping fiber oscillator based on confined doped fiber</w:t>
      </w:r>
    </w:p>
    <w:p>
      <w:r>
        <w:rPr>
          <w:rFonts w:ascii="Times New Roman" w:hAnsi="Times New Roman" w:eastAsia="宋体"/>
          <w:sz w:val="21"/>
        </w:rPr>
        <w:t>作者: Binyu Rao, Xinyu Ye, Meng Wang, Hao Li, Hengyu Tang, Rong Zhao, Zhixian Li, Zilun Chen, Hu Xiao, Wei Liu, Xin Tian, Baolai Yang, Zhiyong Pan, Pengfei Ma, Zefeng Wang</w:t>
        <w:br/>
      </w:r>
      <w:r>
        <w:rPr>
          <w:rFonts w:ascii="Times New Roman" w:hAnsi="Times New Roman" w:eastAsia="宋体"/>
          <w:sz w:val="21"/>
        </w:rPr>
        <w:t xml:space="preserve">时间: 2025-10-21 | </w:t>
      </w:r>
      <w:r>
        <w:t xml:space="preserve">链接: </w:t>
      </w:r>
      <w:hyperlink r:id="rId1451">
        <w:r>
          <w:rPr>
            <w:rFonts w:ascii="Times New Roman" w:hAnsi="Times New Roman" w:eastAsia="宋体"/>
            <w:color w:val="0000FF"/>
            <w:sz w:val="21"/>
            <w:u w:val="single"/>
          </w:rPr>
          <w:t>https://doi.org/10.1364/optcon.573726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篇手稿中，我们从理论上分析了弯曲引起的模式失真和镱掺杂比对模式增益分布和横模不稳定性（TMI）的影响，这表明使用限域掺杂光纤在提高光纤振荡器的TMI阈值方面的优势。基于模拟，我们提供了选择弯曲半径和掺杂比的合适范围。在实验上，我们使用不同的弯曲条件和泵浦比对受限掺杂光纤进行比较，并与传统的全掺杂光纤进行比较。最后，我们提出了一种 5.2 kW 直接泵浦光纤振荡器的设计，通过紧密弯曲一块 25/500 µm 受限掺杂光纤来实现。在最大输出功率时，光束质量因数M</w:t>
        <w:br/>
        <w:t xml:space="preserve">                    &lt;贾茨：sup&gt;2&lt;/贾茨：sup&gt;</w:t>
        <w:br/>
        <w:t xml:space="preserve">                    是2.05。这些发现为增强具有高光束质量的受限掺杂光纤振荡器的功率输出提供了宝贵的见解。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manuscript, we theoretically analyze the impact of bend-induced mode distortion and Yb-doping ratio on the gain distribution for modes and transverse mode instability (TMI), which indicates the advantages of using confined-doped fibers in elevating the TMI threshold of fiber oscillators. Based on simulations, we provide an appropriate range for selecting bending radii and doping ratios. Experimentally, we conduct comparisons using different bending conditions and pump ratios for the confined doped fibers, as well as a comparison with traditional fully doped fibers. Lastly, we present a design for a 5.2-kW directly pumped fiber oscillator achieved by tightly bending a piece of 25/500 µm confined doped fiber. At the maximum output power, the beam quality factor M</w:t>
        <w:br/>
        <w:t xml:space="preserve">                    &lt;jats:sup&gt;2&lt;/jats:sup&gt;</w:t>
        <w:br/>
        <w:t xml:space="preserve">                    is 2.05. These findings offer valuable insights for enhancing the power output of confined doped fiber oscillators with high beam quality.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具有偏振转换功能的长波红外多焦点超透镜的数值演示</w:t>
      </w:r>
    </w:p>
    <w:p>
      <w:r>
        <w:rPr>
          <w:rFonts w:ascii="Times New Roman" w:hAnsi="Times New Roman" w:eastAsia="宋体"/>
          <w:b/>
          <w:color w:val="003264"/>
          <w:sz w:val="24"/>
        </w:rPr>
        <w:t>Numerical demonstration of LWIR multi-focus metalenses with polarization conversion</w:t>
      </w:r>
    </w:p>
    <w:p>
      <w:r>
        <w:rPr>
          <w:rFonts w:ascii="Times New Roman" w:hAnsi="Times New Roman" w:eastAsia="宋体"/>
          <w:sz w:val="21"/>
        </w:rPr>
        <w:t>作者: JiHui Jiang, Xiaoyan Shi, Fuming Yang, Siyu Guo, Xintong Wei, Zhe Wu, Jizheng Geng, Shijia Zhu, Rui Dai, Zhongzhu Liang</w:t>
        <w:br/>
      </w:r>
      <w:r>
        <w:rPr>
          <w:rFonts w:ascii="Times New Roman" w:hAnsi="Times New Roman" w:eastAsia="宋体"/>
          <w:sz w:val="21"/>
        </w:rPr>
        <w:t xml:space="preserve">时间: 2025-08-28 | </w:t>
      </w:r>
      <w:r>
        <w:t xml:space="preserve">链接: </w:t>
      </w:r>
      <w:hyperlink r:id="rId1452">
        <w:r>
          <w:rPr>
            <w:rFonts w:ascii="Times New Roman" w:hAnsi="Times New Roman" w:eastAsia="宋体"/>
            <w:color w:val="0000FF"/>
            <w:sz w:val="21"/>
            <w:u w:val="single"/>
          </w:rPr>
          <w:t>https://doi.org/10.1364/optcon.572508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长波红外（LWIR）成像技术具有适应性强、射程远、抗颜色干扰等优点，使其成为目标检测的重要手段。为了促进长波红外成像系统的轻量化和多功能集成并扩展其应用场景，设计了两种Pancharatnam-Berry（PB）相位多焦点超透镜，聚焦效率至少为50%。 PB相位调制机制与入射光的偏振态密切相关。为了解决四分之一波片较厚、难以集成以及降低系统效率的问题，提出了一种超表面，可以将宽带（10-11.5μm）的线偏振光转换为圆偏振光，并将其集成到多焦点超透镜的背面。具有偏振转换功能的多焦点超透镜具有高集成度和快速反应性的优点，为我们认为设计复杂功能光学系统提供了一种新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&lt;jats:p&gt;Long-wave infrared (LWIR) imaging technology offers several advantages, including strong adaptability, a long range, and resistance to color interference, making it an important means of target detection. To promote the lightweight and multi-function integration of the LWIR imaging system and expand its application scenarios, two Pancharatnam-Berry (PB) phase multi-focus metalenses are designed, with a focusing efficiency of at least 50%. The PB phase modulation mechanism is closely related to the polarization state of the incident light. To solve the problems of quarter-wave plates being thick and difficult to integrate, as well as reducing system efficiency, a metasurface was proposed that can convert linearly polarized light to circularly polarized light in a broadband (10-11.5 μm) and integrate it into the back of the multi-focus metalenses. Multi-focus metalenses with polarization conversion functions offer the advantages of high integration and rapid reactivity, providing what we believe to be a new approach to designing complex functional optical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利用深度学习和经典校准参数校正图像失真</w:t>
      </w:r>
    </w:p>
    <w:p>
      <w:r>
        <w:rPr>
          <w:rFonts w:ascii="Times New Roman" w:hAnsi="Times New Roman" w:eastAsia="宋体"/>
          <w:b/>
          <w:color w:val="003264"/>
          <w:sz w:val="24"/>
        </w:rPr>
        <w:t>Correcting image distortion with deep learning and classical calibration parameters</w:t>
      </w:r>
    </w:p>
    <w:p>
      <w:r>
        <w:rPr>
          <w:rFonts w:ascii="Times New Roman" w:hAnsi="Times New Roman" w:eastAsia="宋体"/>
          <w:sz w:val="21"/>
        </w:rPr>
        <w:t>作者: Hadi Syed, Yang Zhao</w:t>
        <w:br/>
      </w:r>
      <w:r>
        <w:rPr>
          <w:rFonts w:ascii="Times New Roman" w:hAnsi="Times New Roman" w:eastAsia="宋体"/>
          <w:sz w:val="21"/>
        </w:rPr>
        <w:t xml:space="preserve">时间: 2025-09-08 | </w:t>
      </w:r>
      <w:r>
        <w:t xml:space="preserve">链接: </w:t>
      </w:r>
      <w:hyperlink r:id="rId1453">
        <w:r>
          <w:rPr>
            <w:rFonts w:ascii="Times New Roman" w:hAnsi="Times New Roman" w:eastAsia="宋体"/>
            <w:color w:val="0000FF"/>
            <w:sz w:val="21"/>
            <w:u w:val="single"/>
          </w:rPr>
          <w:t>https://doi.org/10.1364/optcon.574400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图像失真是所有成像系统中都存在的基本缺陷，通常表现为照片中直线的弯曲。传统的校正方法，例如使用已知网格图案和畸变系数的相机校准，是有效的，但在适应性和泛化方面有限。本文探索了一种混合方法，利用经典校准和机器学习来动态预测和校正镜头畸变。通过在合成扭曲网格图像的大型数据集上训练卷积神经网络，该模型学会准确估计 Brown–Conrady 模型中的逆扭曲系数（k&lt;jats:sub&gt;1&lt;/jats:sub&gt;、p&lt;jats:sub&gt;1&lt;/jats:sub&gt;、p&lt;jats:sub&gt;2&lt;/jats:sub&gt;），以便使用 OpenCV 的标准工具将图像恢复为未扭曲形式。所提出的方法实现了较低的平均绝对误差，验证了其有效失真校正的潜力。这种新颖的管道将经典方法和基于学习的方法联系起来，为未来的发展提供了有希望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&lt;jats:p&gt;Image distortion is a fundamental imperfection found in all imaging systems, often manifesting as the bending of straight lines in photographs. Traditional correction methods, such as camera calibration using known grid patterns and distortion coefficients, are effective but limited in adaptability and generalization. This paper explores a hybrid approach that leverages both classical calibration and machine learning to dynamically predict and correct lens distortion. By training a convolutional neural network on a large dataset of synthetically distorted grid images, the model learns to accurately estimate the inverse distortion coefficients in the Brown–Conrady model (k&lt;jats:sub&gt;1&lt;/jats:sub&gt;, p&lt;jats:sub&gt;1&lt;/jats:sub&gt;, p&lt;jats:sub&gt;2&lt;/jats:sub&gt;) required to restore images to their undistorted form using OpenCV's standard tools. The proposed method achieves a low mean absolute error, validating its potential for effective distortion correction. This novel pipeline bridges classical and learning-based approaches, offering a promising foundation for future development.&lt;/jats:p&gt;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高通量时空光学相干断层扫描（STOC-T）</w:t>
      </w:r>
    </w:p>
    <w:p>
      <w:r>
        <w:rPr>
          <w:rFonts w:ascii="Times New Roman" w:hAnsi="Times New Roman" w:eastAsia="宋体"/>
          <w:b/>
          <w:color w:val="003264"/>
          <w:sz w:val="24"/>
        </w:rPr>
        <w:t>High-throughput spatio-temporal optical coherence tomography (STOC-T)</w:t>
      </w:r>
    </w:p>
    <w:p>
      <w:r>
        <w:rPr>
          <w:rFonts w:ascii="Times New Roman" w:hAnsi="Times New Roman" w:eastAsia="宋体"/>
          <w:sz w:val="21"/>
        </w:rPr>
        <w:t>作者: Karolis Adomavičius, Austėja Trečiokaitė, Erikas Tarvydas, Egidijus Auksorius</w:t>
        <w:br/>
      </w:r>
      <w:r>
        <w:rPr>
          <w:rFonts w:ascii="Times New Roman" w:hAnsi="Times New Roman" w:eastAsia="宋体"/>
          <w:sz w:val="21"/>
        </w:rPr>
        <w:t xml:space="preserve">时间: 2025-09-08 | </w:t>
      </w:r>
      <w:r>
        <w:t xml:space="preserve">链接: </w:t>
      </w:r>
      <w:hyperlink r:id="rId1454">
        <w:r>
          <w:rPr>
            <w:rFonts w:ascii="Times New Roman" w:hAnsi="Times New Roman" w:eastAsia="宋体"/>
            <w:color w:val="0000FF"/>
            <w:sz w:val="21"/>
            <w:u w:val="single"/>
          </w:rPr>
          <w:t>https://doi.org/10.1364/optcon.564109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&lt;jats:p&gt;时空光学相干断层扫描 (STOC-T) 可以实现高速视网膜成像，但灵敏度有限。我们提出了一种高通量 (HT) 光学设计，可将 STOC-T 灵敏度提高高达 3.5 倍 (5.5 dB)。这是通过用 90/10 分束器替换标准 50/50 分束器并使用光瞳平面拾取镜来最大限度地提高光传输和信号检测来实现的。我们在反射和散射体模以及&lt;jats:italic&gt;体内&lt;/jat:italic&gt;人类视网膜上验证了设计，证明在不增加光源功率的情况下可以显着提高信噪比。这种简单、光效高的方法使 STOC-T 更适合实时、低信号成像应用。&lt;/jats:p&gt;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&lt;jats:p&gt;Spatio-temporal optical coherence tomography (STOC-T) enables high-speed retinal imaging but suffers from limited sensitivity. We present a high-throughput (HT) optical design that improves STOC-T sensitivity by up to 3.5× (5.5 dB). This is achieved by replacing the standard 50/50 beamsplitter with a 90/10 one and using a pupil-plane pick-off mirror to maximize light delivery and signal detection. We validate the design on reflective and scattering phantoms, as well as &lt;jats:italic&gt;in vivo&lt;/jats:italic&gt; human retina, demonstrating significant SNR gains without increasing source power. This simple, light-efficient approach makes STOC-T more suitable for real-time, low-signal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通过直接测量频谱相位和脉冲整形进行脉冲压缩</w:t>
      </w:r>
    </w:p>
    <w:p>
      <w:r>
        <w:rPr>
          <w:rFonts w:ascii="Times New Roman" w:hAnsi="Times New Roman" w:eastAsia="宋体"/>
          <w:b/>
          <w:color w:val="003264"/>
          <w:sz w:val="24"/>
        </w:rPr>
        <w:t>Pulse compression via direct measurement of spectral phase and pulse-shaping</w:t>
      </w:r>
    </w:p>
    <w:p>
      <w:r>
        <w:rPr>
          <w:rFonts w:ascii="Times New Roman" w:hAnsi="Times New Roman" w:eastAsia="宋体"/>
          <w:sz w:val="21"/>
        </w:rPr>
        <w:t>作者: Anna R. Zepeda, Arnaldo L. Serrano</w:t>
        <w:br/>
      </w:r>
      <w:r>
        <w:rPr>
          <w:rFonts w:ascii="Times New Roman" w:hAnsi="Times New Roman" w:eastAsia="宋体"/>
          <w:sz w:val="21"/>
        </w:rPr>
        <w:t xml:space="preserve">时间: 2025-09-08 | </w:t>
      </w:r>
      <w:r>
        <w:t xml:space="preserve">链接: </w:t>
      </w:r>
      <w:hyperlink r:id="rId1455">
        <w:r>
          <w:rPr>
            <w:rFonts w:ascii="Times New Roman" w:hAnsi="Times New Roman" w:eastAsia="宋体"/>
            <w:color w:val="0000FF"/>
            <w:sz w:val="21"/>
            <w:u w:val="single"/>
          </w:rPr>
          <w:t>https://doi.org/10.1364/optcon.570017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学脉冲整形器的进步使用户能够任意控制幅度和相位。这种控制可以简化二维电子和振动光谱所需的脉冲对的生成。它还允许用户校正脉冲穿过光学系统时累积的色散。色散导致脉冲变宽并降低峰值强度，使其长于其傅里叶极限宽度并降低信号质量。校正色散的常见方法是在脉冲整形器的相位掩模上应用群延迟色散 (GDD) 和三阶色散 (TOD) 校正。然而，这种方法充满了困难。在本文中，我们提出了一种使用直接相位确定的脉冲压缩新的、更简单的技术，该技术使互相关信号的时间半峰全宽提高了 9%。&lt;/jats:p&gt;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&lt;jats:p&gt;Advancements in optical pulse-shapers grant the user arbitrary control over amplitude and phase. This control has allowed for simplified generation of the pulse pairs necessary for 2D electronic and vibrational spectroscopy. It also allows the user to correct for dispersion accumulated as pulses travel through the optical system. Dispersion causes a pulse to broaden and decrease in peak intensity, making it longer than its Fourier-limited width and degrading signals. A common way to correct for dispersion is by applying group delay dispersion (GDD) and third order dispersion (TOD) corrections on the phase mask of the pulse-shaper. However, this method is fraught with difficulties. In this paper, what we believe to be a new and simpler technique for pulse compression using a direct phase determination is presented, which results in a 9 percent improvement in the temporal full width half maximum of a cross-correlation signal.&lt;/jats:p&gt;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研究放置在玻璃表面上的单个水滴的放大率和角分辨率</w:t>
      </w:r>
    </w:p>
    <w:p>
      <w:r>
        <w:rPr>
          <w:rFonts w:ascii="Times New Roman" w:hAnsi="Times New Roman" w:eastAsia="宋体"/>
          <w:b/>
          <w:color w:val="003264"/>
          <w:sz w:val="24"/>
        </w:rPr>
        <w:t>Study of magnification and angular resolution of a single water droplet placed on a glass surface</w:t>
      </w:r>
    </w:p>
    <w:p>
      <w:r>
        <w:rPr>
          <w:rFonts w:ascii="Times New Roman" w:hAnsi="Times New Roman" w:eastAsia="宋体"/>
          <w:sz w:val="21"/>
        </w:rPr>
        <w:t>作者: Luka Chakhnashvili, Giorgi Bakhtadze</w:t>
        <w:br/>
      </w:r>
      <w:r>
        <w:rPr>
          <w:rFonts w:ascii="Times New Roman" w:hAnsi="Times New Roman" w:eastAsia="宋体"/>
          <w:sz w:val="21"/>
        </w:rPr>
        <w:t xml:space="preserve">时间: 2025-09-08 | </w:t>
      </w:r>
      <w:r>
        <w:t xml:space="preserve">链接: </w:t>
      </w:r>
      <w:hyperlink r:id="rId1456">
        <w:r>
          <w:rPr>
            <w:rFonts w:ascii="Times New Roman" w:hAnsi="Times New Roman" w:eastAsia="宋体"/>
            <w:color w:val="0000FF"/>
            <w:sz w:val="21"/>
            <w:u w:val="single"/>
          </w:rPr>
          <w:t>https://doi.org/10.1364/optcon.568170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研究了玻璃表面上单个水滴的放大倍率和角分辨率，该水滴充当光学成像系统。通过对液滴形状、放大倍率和角分辨率的理论分析，我们得出了随后通过实验验证的预测。我们的研究探讨了关键参数（包括液滴尺寸、液滴与物体之间的距离以及接触角）对上述光学特性的影响。我们的研究结果表明，较小的液滴在较短的物体到液滴距离下表现出较高的放大倍数，并表现出卓越的分辨率能力（即较小的角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study, we investigate the magnification and angular resolution of a single water droplet positioned on a glass surface, functioning as an optical imaging system. Through theoretical analysis of the droplet’s shape, magnification, and angular resolution, we derive predictions that are subsequently validated through experiments. Our study explores the impact of key parameters, including droplet size, the distance between the droplet and the object, and the contact angle, on the aforementioned optical characteristics. Our findings reveal that smaller droplets exhibit higher magnification at shorter object-to-droplet distances and demonstrate superior resolving capability (i.e., smaller angular resolution).&lt;/jats:p&gt;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紫外光子学高效双材料波导光栅耦合器系统的数值分析</w:t>
      </w:r>
    </w:p>
    <w:p>
      <w:r>
        <w:rPr>
          <w:rFonts w:ascii="Times New Roman" w:hAnsi="Times New Roman" w:eastAsia="宋体"/>
          <w:b/>
          <w:color w:val="003264"/>
          <w:sz w:val="24"/>
        </w:rPr>
        <w:t>Numerical analysis of a high-efficiency dual-material waveguide-grating coupler system for ultraviolet photonics</w:t>
      </w:r>
    </w:p>
    <w:p>
      <w:r>
        <w:rPr>
          <w:rFonts w:ascii="Times New Roman" w:hAnsi="Times New Roman" w:eastAsia="宋体"/>
          <w:sz w:val="21"/>
        </w:rPr>
        <w:t>作者: Anastasiia Sorokina, Afonso Alcape Meyer, Carl-Frederik Grimpe, Guochun Du, Steffen Sauer, Judith Elena Jordan, Tanja E. Mehlstäubler, Stefanie Kroker</w:t>
        <w:br/>
      </w:r>
      <w:r>
        <w:rPr>
          <w:rFonts w:ascii="Times New Roman" w:hAnsi="Times New Roman" w:eastAsia="宋体"/>
          <w:sz w:val="21"/>
        </w:rPr>
        <w:t xml:space="preserve">时间: 2025-09-25 | </w:t>
      </w:r>
      <w:r>
        <w:t xml:space="preserve">链接: </w:t>
      </w:r>
      <w:hyperlink r:id="rId1457">
        <w:r>
          <w:rPr>
            <w:rFonts w:ascii="Times New Roman" w:hAnsi="Times New Roman" w:eastAsia="宋体"/>
            <w:color w:val="0000FF"/>
            <w:sz w:val="21"/>
            <w:u w:val="single"/>
          </w:rPr>
          <w:t>https://doi.org/10.1364/optcon.568352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&lt;jats:p&gt;光子集成电路 (PIC) 的独特功能使其成为高性能和可扩展的平台，可实现从经典通信到开创性量子技术的广泛应用。尽管可见光和近红外 PIC 取得了巨大成功，但由于该技术的发展相对不成熟，将光集成扩展到紫外-近紫外 (UV-NUV) 波长范围仍面临巨大挑战。在这项研究中，我们介绍了一种新型双材料波导光栅耦合器系统，该系统采用氧化铝（Al&lt;jats:sub&gt;2&lt;/jats:sub&gt;O&lt;jats:sub&gt;3&lt;/jats:sub&gt;）作为波导，氮化铝（AlN）作为光栅耦合器，利用它们互补的光学特性。鉴于它们的大带隙以及在紫外波长下 Al&lt;jats:sub&gt;2&lt;/jats:sub&gt;O&lt;jats:sub&gt;3&lt;/jats:sub&gt; 中已证明的低损耗传播以及 AlN 的高折射率，我们提出了一种通过有限差分时域模拟显着提高效率并减少器件占用空间的途径。值得注意的是，这些材料在 CMOS 兼容工艺中的单片集成提供了一种利用 UV-NUV 机制实现片上光路由和输入/输出设备的可行方法。&lt;/jats:p&gt;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unique capabilities of photonic integrated circuits (PICs) position them as a high-performance and scalable platform, enabling a broad spectrum of applications ranging from classical communication to pioneering quantum technologies. Despite the significant success of visible and near-infrared PICs, extending light integration into the ultraviolet-near ultraviolet (UV-NUV) wavelength range poses substantial challenges due to the technology’s relatively immature development. In this study, we introduce a novel dual-material waveguide-grating coupler system that employs aluminum oxide (Al&lt;jats:sub&gt;2&lt;/jats:sub&gt;O&lt;jats:sub&gt;3&lt;/jats:sub&gt;) as the waveguide and aluminum nitride (AlN) as the grating coupler, leveraging their complementary optical properties. Given their large band gaps combined with a demonstrated low-loss propagation in Al&lt;jats:sub&gt;2&lt;/jats:sub&gt;O&lt;jats:sub&gt;3&lt;/jats:sub&gt; at UV wavelengths and the high refractive index of AlN, we present a pathway for significant efficiency improvements and reduced device footprint through finite-difference time-domain simulations. Notably, the monolithic integration of these materials within CMOS-compatible processes presents a viable approach to harnessing the UV-NUV regime for on-chip light routing and input/output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高炉观测用高分辨率、宽视场、三波段多光谱工业内窥镜系统设计</w:t>
      </w:r>
    </w:p>
    <w:p>
      <w:r>
        <w:rPr>
          <w:rFonts w:ascii="Times New Roman" w:hAnsi="Times New Roman" w:eastAsia="宋体"/>
          <w:b/>
          <w:color w:val="003264"/>
          <w:sz w:val="24"/>
        </w:rPr>
        <w:t>Design of a high-resolution, wide-field, three-band multispectral industrial endoscope system for blast furnace observation</w:t>
      </w:r>
    </w:p>
    <w:p>
      <w:r>
        <w:rPr>
          <w:rFonts w:ascii="Times New Roman" w:hAnsi="Times New Roman" w:eastAsia="宋体"/>
          <w:sz w:val="21"/>
        </w:rPr>
        <w:t>作者: Hongxi Wang, Yang Xiang, Zheng Xiang, Bowen Jiang</w:t>
        <w:br/>
      </w:r>
      <w:r>
        <w:rPr>
          <w:rFonts w:ascii="Times New Roman" w:hAnsi="Times New Roman" w:eastAsia="宋体"/>
          <w:sz w:val="21"/>
        </w:rPr>
        <w:t xml:space="preserve">时间: 2025-10-28 | </w:t>
      </w:r>
      <w:r>
        <w:t xml:space="preserve">链接: </w:t>
      </w:r>
      <w:hyperlink r:id="rId1458">
        <w:r>
          <w:rPr>
            <w:rFonts w:ascii="Times New Roman" w:hAnsi="Times New Roman" w:eastAsia="宋体"/>
            <w:color w:val="0000FF"/>
            <w:sz w:val="21"/>
            <w:u w:val="single"/>
          </w:rPr>
          <w:t>https://doi.org/10.1364/optcon.570437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炉炉料表面的高精度成像和数据采集对于提高能源效率和确保炼铁过程的稳定运行至关重要。然而，炉内的极端条件，包括高温和大量灰尘，对精确观察和温度测量提出了重大挑战。为了解决这些问题，本研究提出了一种基于高炉环境模型的多光谱观测策略。该系统集成了中波红外、长波红外和可见光三个光谱波段，其中可见光通道确保高清成像，中波红外/长波红外通道提供强大的大气透过率和宽温度探测范围，实现精确的热校准和图像融合。进一步建立高炉炉顶简化几何模型并进行分析，计算出高炉监测内窥镜的几何观测参数。在此基础上，制定了双通道光学设计：共享孔径的MWIR/LWIR红外系统与单独的可见光路径相结合。设计了一种高分辨率、宽视场、三波段双通道多光谱工业内窥镜，用于高炉监测。可见光光学系统可实现4K分辨率和100°广角视场，而红外系统可通过公共孔径实现100°双波段成像。图像质量分析结果表明，该内窥镜成像清晰，分辨率高，温度检测范围宽，有助于提高工业高炉的操作安全性和生产效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&lt;jats:p&gt;High-precision imaging and data acquisition of the burden surface inside blast furnaces are critical for enhancing energy efficiency and ensuring stable operation in the ironmaking process. However, the extreme conditions within the furnace, including high temperatures and heavy dust, pose significant challenges for accurate observation and temperature measurement. To address these issues, this study proposes a multispectral observation strategy based on an environmental model of the blast furnace. The system integrates three spectral bands—mid-wave infrared, long-wave infrared, and visible light—where the visible channel ensures high-definition imaging, and the MWIR/LWIR channels provide strong atmospheric transmittance and wide temperature detection ranges for accurate thermal calibration and image fusion. A simplified geometric model of the blast furnace top was further established and analyzed to calculate the geometric observation parameters of the endoscope for furnace monitoring. Based on this, a dual-channel optical design was formulated: a shared-aperture MWIR/LWIR infrared system coupled with a separate visible-light path. A high-resolution, wide-field, three-band dual-channel multispectral industrial endoscope was designed for blast furnace monitoring. The visible optical system achieves 4 K resolution with a 100° wide-angle field of view, while the infrared system enables 100° dual-band imaging through a common aperture. Image quality analysis results demonstrate that the endoscope provides clear imaging with resolution performance and wide temperature detection ranges, contributing to improved operational safety and production efficiency in industrial blast furnaces.&lt;/jats:p&gt;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基于SLM成像投射配置的光学卷积加速器</w:t>
      </w:r>
    </w:p>
    <w:p>
      <w:r>
        <w:rPr>
          <w:rFonts w:ascii="Times New Roman" w:hAnsi="Times New Roman" w:eastAsia="宋体"/>
          <w:b/>
          <w:color w:val="003264"/>
          <w:sz w:val="24"/>
        </w:rPr>
        <w:t>Optical convolution accelerator based on SLM's imaging-casting configuration</w:t>
      </w:r>
    </w:p>
    <w:p>
      <w:r>
        <w:rPr>
          <w:rFonts w:ascii="Times New Roman" w:hAnsi="Times New Roman" w:eastAsia="宋体"/>
          <w:sz w:val="21"/>
        </w:rPr>
        <w:t>作者: Yin Zhang, Changhe Zhou, Ning Shen, Wei Jia, Jin Wang</w:t>
        <w:br/>
      </w:r>
      <w:r>
        <w:rPr>
          <w:rFonts w:ascii="Times New Roman" w:hAnsi="Times New Roman" w:eastAsia="宋体"/>
          <w:sz w:val="21"/>
        </w:rPr>
        <w:t xml:space="preserve">时间: 2025-08-28 | </w:t>
      </w:r>
      <w:r>
        <w:t xml:space="preserve">链接: </w:t>
      </w:r>
      <w:hyperlink r:id="rId1459">
        <w:r>
          <w:rPr>
            <w:rFonts w:ascii="Times New Roman" w:hAnsi="Times New Roman" w:eastAsia="宋体"/>
            <w:color w:val="0000FF"/>
            <w:sz w:val="21"/>
            <w:u w:val="single"/>
          </w:rPr>
          <w:t>https://doi.org/10.1364/optcon.569185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&lt;jats:p&gt;卷积神经网络 (CNN) 承担深度学习多层神经网络的大部分计算负载。本文提出了一种基于空间光调制器（SLM）成像投射配置的光学卷积加速器，可实现高速光学并行计算。该设计采用由两个SLM和两个傅立叶透镜组成的4&lt;jat:italic&gt;f&lt;/jat:italic&gt;光学系统，SLM分别位于系统的物平面和像平面。这种方法有效克服了传统设计中傅里叶变换的限制，从而使SLM与光学系统更加兼容，并能够扩展计算规模。此外，与其他现有方法相比，该方案理论上可以实现更高的卷积运算计算精度和更简单的系统结构。实验结果表明，卷积的平均相对误差小于3.50%。该光学卷积加速器有望为CNN框架的大规模光学实现提供显着优势，以实现未来并行光学计算的最终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&lt;jats:p&gt;Convolutional neural networks (CNNs) take the most computational load of deep-learning multilayered neural networks. This paper presents an optical convolution accelerator based on a spatial light modulator (SLM) imaging-casting configuration, which enables optical parallel computation with high speed. This design employs a 4&lt;jats:italic&gt;f&lt;/jats:italic&gt; optical system composed of two SLMs and two Fourier lenses, with the SLMs at the object plane and image plane of the system, respectively. This approach effectively overcomes the constraints imposed by the Fourier transform in traditional designs, thereby rendering SLMs more compatible with optical systems and enabling the expansion of computational scale. Furthermore, in comparison with other existing approaches, this scheme theoretically achieves higher computational accuracy for convolution operations and a simpler system structure. Experimental results show that the average relative errors of convolutions are less than 3.50%. This optical convolution accelerator is expected to provide significant advantages towards large-scale optical implementations of CNN framework for the eventual applications of parallel optical computing in the future.&lt;/jats:p&gt;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使用共路径弱测量系统对低活性手性化合物进行高灵敏度旋光检测</w:t>
      </w:r>
    </w:p>
    <w:p>
      <w:r>
        <w:rPr>
          <w:rFonts w:ascii="Times New Roman" w:hAnsi="Times New Roman" w:eastAsia="宋体"/>
          <w:b/>
          <w:color w:val="003264"/>
          <w:sz w:val="24"/>
        </w:rPr>
        <w:t>High-sensitivity optical rotation detection of low-activity chiral compounds using a common-path weak-measurement system</w:t>
      </w:r>
    </w:p>
    <w:p>
      <w:r>
        <w:rPr>
          <w:rFonts w:ascii="Times New Roman" w:hAnsi="Times New Roman" w:eastAsia="宋体"/>
          <w:sz w:val="21"/>
        </w:rPr>
        <w:t>作者: Zhangyan Li, Guangxu Yang, Zongbing Wang, Lang Li, Yunping Wang, Yun Lu, Linjun Huang, Guofang Du, Xu Ma, Xiaoling Feng, Changji Shan, Li Zhou</w:t>
        <w:br/>
      </w:r>
      <w:r>
        <w:rPr>
          <w:rFonts w:ascii="Times New Roman" w:hAnsi="Times New Roman" w:eastAsia="宋体"/>
          <w:sz w:val="21"/>
        </w:rPr>
        <w:t xml:space="preserve">时间: 2025-09-15 | </w:t>
      </w:r>
      <w:r>
        <w:t xml:space="preserve">链接: </w:t>
      </w:r>
      <w:hyperlink r:id="rId1460">
        <w:r>
          <w:rPr>
            <w:rFonts w:ascii="Times New Roman" w:hAnsi="Times New Roman" w:eastAsia="宋体"/>
            <w:color w:val="0000FF"/>
            <w:sz w:val="21"/>
            <w:u w:val="single"/>
          </w:rPr>
          <w:t>https://doi.org/10.1364/optcon.572243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检测在食品安全、药品质量控制和生化分析中发挥着至关重要的作用。然而，由于灵敏度和分辨率有限，传统的旋光方法通常难以检测比旋光度低的化合物。在这里，我们报告了一种容忍对准的共路径弱测量传感器，它通过双峰光谱质心分析放大微小的偏振旋转。该系统结合了超发光二极管源、Z 切石英相位调谐和近正交偏振预/后选择，以在 100 ms/点下实现 183.08 nm/° 灵敏度和 7.65×10&lt;jats:sup&gt;−5&lt;/jat:sup&gt;° 分辨率。共路径架构本质上抑制了对准漂移，而氯化钠的选择性测试则证实了针对非手性干扰的稳健性。尽管基质浑浊，澄清苹果汁的验证仍显示出线性 (R&lt;jats:sup&gt;2&lt;/jat:sup&gt;=0.9997)，突出了其在光学复杂介质中操作的能力。这项工作建立了一个高灵敏度、抗对齐的无标记手性传感平台，在生化监测、环境传感和低活性化合物的光学诊断方面具有潜在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 detection plays a critical role in food safety, pharmaceutical quality control, and biochemical analysis. However, conventional polarimetric methods often struggle to detect compounds with low specific optical rotation due to their limited sensitivity and resolution. Here, we report an alignment-tolerant, common-path weak-measurement sensor that amplifies minute polarization rotations via dual-peak spectral centroid analysis. The system combines a superluminescent diode source, Z-cut quartz phase tuning, and near-orthogonal polarization pre-/post-selection to achieve 183.08 nm/° sensitivity and 7.65×10&lt;jats:sup&gt;−5&lt;/jats:sup&gt;° resolution at 100 ms/point. The common-path architecture inherently suppresses alignment drift, while selectivity tests with sodium chloride confirm robustness against non-chiral interference. Validation in clarified apple juice demonstrates linearity (R&lt;jats:sup&gt;2&lt;/jats:sup&gt;=0.9997) despite turbid matrices, highlighting its capability to operate in optically complex media. This work establishes a high-sensitivity, alignment-resistant platform for label-free chiral sensing, with potential applications in biochemical monitoring, environmental sensing, and optical diagnostics of low-activity compounds.&lt;/jats:p&gt;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坚固耐用的 COTS 物镜，用于衍射限制、高数值孔径、长前工作距离成像</w:t>
      </w:r>
    </w:p>
    <w:p>
      <w:r>
        <w:rPr>
          <w:rFonts w:ascii="Times New Roman" w:hAnsi="Times New Roman" w:eastAsia="宋体"/>
          <w:b/>
          <w:color w:val="003264"/>
          <w:sz w:val="24"/>
        </w:rPr>
        <w:t>Robust COTS objective for diffraction-limited, high-NA, long front working distance imaging</w:t>
      </w:r>
    </w:p>
    <w:p>
      <w:r>
        <w:rPr>
          <w:rFonts w:ascii="Times New Roman" w:hAnsi="Times New Roman" w:eastAsia="宋体"/>
          <w:sz w:val="21"/>
        </w:rPr>
        <w:t>作者: Jiafeng Cui, Gilles Buchs, Christopher M. Seck</w:t>
        <w:br/>
      </w:r>
      <w:r>
        <w:rPr>
          <w:rFonts w:ascii="Times New Roman" w:hAnsi="Times New Roman" w:eastAsia="宋体"/>
          <w:sz w:val="21"/>
        </w:rPr>
        <w:t xml:space="preserve">时间: 2025-09-15 | </w:t>
      </w:r>
      <w:r>
        <w:t xml:space="preserve">链接: </w:t>
      </w:r>
      <w:hyperlink r:id="rId1461">
        <w:r>
          <w:rPr>
            <w:rFonts w:ascii="Times New Roman" w:hAnsi="Times New Roman" w:eastAsia="宋体"/>
            <w:color w:val="0000FF"/>
            <w:sz w:val="21"/>
            <w:u w:val="single"/>
          </w:rPr>
          <w:t>https://doi.org/10.1364/optcon.573951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&lt;jats:p&gt;我们推出了一款坚固耐用的物镜，针对需要高数值孔径 (NA) 和长前工作距离成像的应用进行了优化，由所有商用现成 (COTS) 球面单透镜组成。与需要单独的准直和重新聚焦阶段的传统设计不同，我们的方法使用单个透镜组将成像光直接会聚到后焦平面。我们的配置可校正球面像差并有效收集光线，以在各种波长范围内实现衍射极限性能，同时简化对准和组装。使用这种方法，我们设计并构建了一个示例物镜，其前工作距离为 61 mm，NA 为 0.30（受我们实验装置中的孔径限制）。我们通过实验验证，它在 375 nm 至 866 nm 的波长范围内实现了单色衍射极限分辨率，无需更换镜头或改变镜头间距，并且其性能在总长度 46 mm 范围内变化（主要通过调整后工作距离）中保持稳健。此外，我们还开发了一种使用经过实验校准的针孔目标来测量视场 (FOV) 的定量方法。在 397 nm 照明下（即来自 &lt;jats:sup&gt;40&lt;/jats:sup&gt;Ca&lt;jats:sup&gt;+&lt;/jats:sup&gt; 离子荧光），物镜的分辨率为 0.87 &lt;jats:italic Switch="yes"&gt;μ&lt;/jats:italic&gt;m，FOV 为 540 &lt;jats:italic Switch="yes"&gt;μ&lt;/jats:italic&gt;m。这种坚固耐用、全 COTS 的多功能设计非常适合各种实验，支持高精度测量和探索量子现象。&lt;/jats:p&gt;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robust objective lens optimized for applications requiring both high numerical aperture (NA) and long front working distance imaging, comprised of all commercial-off-the-shelf (COTS) spherical singlet lenses. Unlike traditional designs that require separate collimation and refocusing stages, our approach directly converges imaged light to the back focal plane using a single lens group. Our configuration corrects spherical aberrations and efficiently collects light to achieve diffraction-limited performance across a wide range of wavelengths while simplifying alignment and assembly. Using this approach, we design and construct an example objective lens that features a long front working distance of 61 mm and a clipped NA of 0.30 (limited by an aperture in our experimental setup). We experimentally verify that it achieves monochromatic diffraction-limited resolution at wavelengths from 375 nm to 866 nm without requiring replacement of the lenses or changing the inter-lens spacings, and its performance remains robust across a 46 mm range variation in total length (by adjusting mainly the back working distance). Additionally, we develop a quantitative method to measure the field of view (FOV) using an experimentally calibrated pinhole target. Under 397 nm illumination (i.e., from &lt;jats:sup&gt;40&lt;/jats:sup&gt;Ca&lt;jats:sup&gt;+&lt;/jats:sup&gt; ion fluorescence), the objective achieves a resolution of 0.87 &lt;jats:italic toggle="yes"&gt;μ&lt;/jats:italic&gt;m with a 540 &lt;jats:italic toggle="yes"&gt;μ&lt;/jats:italic&gt;m FOV. This robust, all-COTS, and versatile design is well-suited for a broad range of experiments, supporting high-precision measurements and exploring quantum phenomena.&lt;/jats:p&gt;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两种相敏放大器在实际应用中的实验比较：测量和准备策略与非线性参数过程</w:t>
      </w:r>
    </w:p>
    <w:p>
      <w:r>
        <w:rPr>
          <w:rFonts w:ascii="Times New Roman" w:hAnsi="Times New Roman" w:eastAsia="宋体"/>
          <w:b/>
          <w:color w:val="003264"/>
          <w:sz w:val="24"/>
        </w:rPr>
        <w:t>Experimental comparison of two phase-insensitive amplifiers in practical applications: measure-and-prepare strategy vs. nonlinear parametric process</w:t>
      </w:r>
    </w:p>
    <w:p>
      <w:r>
        <w:rPr>
          <w:rFonts w:ascii="Times New Roman" w:hAnsi="Times New Roman" w:eastAsia="宋体"/>
          <w:sz w:val="21"/>
        </w:rPr>
        <w:t>作者: Disheng Guo, Qingwei Wang, Jun Xin, Xiao-Ming Lu</w:t>
        <w:br/>
      </w:r>
      <w:r>
        <w:rPr>
          <w:rFonts w:ascii="Times New Roman" w:hAnsi="Times New Roman" w:eastAsia="宋体"/>
          <w:sz w:val="21"/>
        </w:rPr>
        <w:t xml:space="preserve">时间: 2025-09-08 | </w:t>
      </w:r>
      <w:r>
        <w:t xml:space="preserve">链接: </w:t>
      </w:r>
      <w:hyperlink r:id="rId1462">
        <w:r>
          <w:rPr>
            <w:rFonts w:ascii="Times New Roman" w:hAnsi="Times New Roman" w:eastAsia="宋体"/>
            <w:color w:val="0000FF"/>
            <w:sz w:val="21"/>
            <w:u w:val="single"/>
          </w:rPr>
          <w:t>https://doi.org/10.1364/optcon.567300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&lt;jats:p&gt;四波混频 (FWM) 和测量与准备 (M-P) 策略是两种广泛采用的实现光学相敏放大器 (OPIA) 的方法。在本文中，我们对基于 FWM 和基于 M-P 的 OPIA 在实际场景中的性能进行了理论分析和实验比较。由于其实现的不同性质，这两种方案表现出不同程度的抗丢失稳健性。 FWM 工艺的性能主要受到原子吸收损耗的限制，特别是在低增益状态下。相比之下，M-P 策略对信号放大后发生的光路衰减比对零差检测阶段效率低下造成的损失更敏感。&lt;/jats:p&gt;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&lt;jats:p&gt;Four-wave mixing (FWM) and the measure-and-prepare (M-P) strategy are two widely adopted approaches for implementing optical phase-insensitive amplifiers (OPIAs). In this paper, we theoretically analyze and experimentally compare the performance of FWM-based and M-P-based OPIAs in practical scenarios. Due to the distinct nature of their implementations, these two schemes exhibit different levels of robustness against loss. The performance of the FWM process is primarily constrained by atomic absorption loss, particularly in the low-gain regime. In contrast, the M-P strategy is more sensitive to optical path attenuation occurring after signal amplification than to losses due to the inefficiencies of the homodyne detection stage.&lt;/jats:p&gt;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使用双梳 LiDAR 在激光微加工站中进行 3D 现场分析</w:t>
      </w:r>
    </w:p>
    <w:p>
      <w:r>
        <w:rPr>
          <w:rFonts w:ascii="Times New Roman" w:hAnsi="Times New Roman" w:eastAsia="宋体"/>
          <w:b/>
          <w:color w:val="003264"/>
          <w:sz w:val="24"/>
        </w:rPr>
        <w:t>3D in-situ profiling in a laser micromachining station using dual-comb LiDAR</w:t>
      </w:r>
    </w:p>
    <w:p>
      <w:r>
        <w:rPr>
          <w:rFonts w:ascii="Times New Roman" w:hAnsi="Times New Roman" w:eastAsia="宋体"/>
          <w:sz w:val="21"/>
        </w:rPr>
        <w:t>作者: Hayk Soghomonyan, Justinas Pupeikis, Benjamin Willenberg, Armin Stumpp, Lukas Lang, Christopher R. Phillips, Bojan Resan, Ursula Keller</w:t>
        <w:br/>
      </w:r>
      <w:r>
        <w:rPr>
          <w:rFonts w:ascii="Times New Roman" w:hAnsi="Times New Roman" w:eastAsia="宋体"/>
          <w:sz w:val="21"/>
        </w:rPr>
        <w:t xml:space="preserve">时间: 2025-09-15 | </w:t>
      </w:r>
      <w:r>
        <w:t xml:space="preserve">链接: </w:t>
      </w:r>
      <w:hyperlink r:id="rId1463">
        <w:r>
          <w:rPr>
            <w:rFonts w:ascii="Times New Roman" w:hAnsi="Times New Roman" w:eastAsia="宋体"/>
            <w:color w:val="0000FF"/>
            <w:sz w:val="21"/>
            <w:u w:val="single"/>
          </w:rPr>
          <w:t>https://doi.org/10.1364/optcon.572873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&lt;jats:p&gt;激光微加工的主要挑战之一是工艺开发的复杂性。可用的监控功能大多仅限于外部测量系统，从而大大减慢了这一步骤。我们通过将同轴双梳 LiDAR 系统直接集成到激光微加工站中来解决这一限制，从而无需移除工件即可实现原位无损 3D 分析。该系统的亚微米原始轴向精度、无机械延迟扫描的操作以及大工作范围使得该系统非常适合对各种微机械结构进行轮廓分析。通过提供原位反馈，这种方法将显着加速激光微加工工艺的开发。&lt;/jats:p&gt;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&lt;jats:p&gt;One of the main challenges in laser micromachining is the complexity of the process development. The available monitoring capabilities are mostly limited to external measurement systems, significantly slowing down this step. We address this limitation by integrating a coaxial dual-comb LiDAR system directly into a laser micromachining station, enabling in-situ, non-destructive 3D profiling without removing the workpiece. The sub-micron raw axial precision of the system, the operation without mechanical delay scanning, and a large working range makes the system well-suited for profiling a wide variety of micromachined structures. By providing in-situ feedback, this approach will significantly accelerate laser micromachining process development.&lt;/jats:p&gt;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空心光子晶体光纤中量子光子对的生成：基于模拟的研究</w:t>
      </w:r>
    </w:p>
    <w:p>
      <w:r>
        <w:rPr>
          <w:rFonts w:ascii="Times New Roman" w:hAnsi="Times New Roman" w:eastAsia="宋体"/>
          <w:b/>
          <w:color w:val="003264"/>
          <w:sz w:val="24"/>
        </w:rPr>
        <w:t>Quantum photon pair generation in hollow-core photonic crystal fibers: a simulation-based study</w:t>
      </w:r>
    </w:p>
    <w:p>
      <w:r>
        <w:rPr>
          <w:rFonts w:ascii="Times New Roman" w:hAnsi="Times New Roman" w:eastAsia="宋体"/>
          <w:sz w:val="21"/>
        </w:rPr>
        <w:t>作者: Amir Sepahvand, Mahdi Amniat-Talab, Maryam Karimi</w:t>
        <w:br/>
      </w:r>
      <w:r>
        <w:rPr>
          <w:rFonts w:ascii="Times New Roman" w:hAnsi="Times New Roman" w:eastAsia="宋体"/>
          <w:sz w:val="21"/>
        </w:rPr>
        <w:t xml:space="preserve">时间: 2025-09-15 | </w:t>
      </w:r>
      <w:r>
        <w:t xml:space="preserve">链接: </w:t>
      </w:r>
      <w:hyperlink r:id="rId1464">
        <w:r>
          <w:rPr>
            <w:rFonts w:ascii="Times New Roman" w:hAnsi="Times New Roman" w:eastAsia="宋体"/>
            <w:color w:val="0000FF"/>
            <w:sz w:val="21"/>
            <w:u w:val="single"/>
          </w:rPr>
          <w:t>https://doi.org/10.1364/optcon.567623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&lt;jats:p&gt;我们对空心光子晶体光纤 (HC-PCF) 中通过自发四波混频 (SFWM) 生成纠缠光子对进行了全面的数值研究。通过分析各种光纤几何形状、色散分布和反谐振特性，我们确定了提高光子对生成效率的最佳配置。我们的研究强调了群速度色散工程、泵浦参数和相位匹配条件在形成发射光子的联合光谱幅度（JSA）方面的关键作用。利用充气或抽空的 HC-PCF 可最大限度地减少与玻璃的场重叠，同时保持强非线性相互作用，从而显着降低拉曼噪声。结果揭示了提高光谱纯度和预示效率的实用机制。这些发现为适用于量子通信技术的可扩展、低噪声量子光源提供了实用的设计指南。我们将光纤设计和非线性光学结合起来，为特定应用的量子光源创建预测模型和实用设计图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comprehensive numerical investigation of entangled photon pair generation via spontaneous four-wave mixing (SFWM) in hollow-core photonic crystal fibers (HC-PCFs). By analyzing various fiber geometries, dispersion profiles, and anti-resonant characteristics, we identify optimal configurations that enhance photon-pair generation efficiency. Our study highlights the crucial roles of group velocity dispersion engineering, pump parameters, and phase-matching conditions in shaping the joint spectral amplitude (JSA) of the emitted photons. Utilizing gas-filled or evacuated HC-PCFs significantly reduces Raman noise by minimizing field overlap with the glass, while maintaining strong nonlinear interactions. The results reveal practical regimes for improving spectral purity and heralding efficiency. These findings provide practical design guidelines for scalable, low-noise quantum light sources suitable for quantum communication technologies. We bridge fiber design and nonlinear optics to create a predictive model and practical design charts for application-specific quantum light sources.&lt;/jats:p&gt;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基于中继技术的光纤配线智能路由检查系统信号处理研究</w:t>
      </w:r>
    </w:p>
    <w:p>
      <w:r>
        <w:rPr>
          <w:rFonts w:ascii="Times New Roman" w:hAnsi="Times New Roman" w:eastAsia="宋体"/>
          <w:b/>
          <w:color w:val="003264"/>
          <w:sz w:val="24"/>
        </w:rPr>
        <w:t>Research on signal processing of the intelligent routing check system of optical fiber distribution based on relay technology</w:t>
      </w:r>
    </w:p>
    <w:p>
      <w:r>
        <w:rPr>
          <w:rFonts w:ascii="Times New Roman" w:hAnsi="Times New Roman" w:eastAsia="宋体"/>
          <w:sz w:val="21"/>
        </w:rPr>
        <w:t>作者: Weijia Su, Shengda Wang, Danni Liu, Song Zhang, Mingwei Zhou</w:t>
        <w:br/>
      </w:r>
      <w:r>
        <w:rPr>
          <w:rFonts w:ascii="Times New Roman" w:hAnsi="Times New Roman" w:eastAsia="宋体"/>
          <w:sz w:val="21"/>
        </w:rPr>
        <w:t xml:space="preserve">时间: 2025-09-22 | </w:t>
      </w:r>
      <w:r>
        <w:t xml:space="preserve">链接: </w:t>
      </w:r>
      <w:hyperlink r:id="rId1465">
        <w:r>
          <w:rPr>
            <w:rFonts w:ascii="Times New Roman" w:hAnsi="Times New Roman" w:eastAsia="宋体"/>
            <w:color w:val="0000FF"/>
            <w:sz w:val="21"/>
            <w:u w:val="single"/>
          </w:rPr>
          <w:t>https://doi.org/10.1364/optcon.567694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 (OF) 线因其多种有利特性而得到广泛应用，包括轻量化设计、复用功能、抗电磁场能力和适应性。考虑到这一背景，本研究引入了一种基于 OF 强度的积分波动来测量各种设备的线系统。创建超大容量智能光纤布线算法，自动模拟光纤布线的调度和防缠绕，使大容量光缆路径和自动化跳纤在有限空间内工作。提出了一种基于报警的智能光纤连线系统。我们构建了一个使用机械臂进行操作的智能光纤分配管理系统。智能光纤配线装置配合机器人和存储器连接，使ODF配线架的哑资源实现数字化启用，实现远程智能跳纤、远程智能巡检、缺陷定位等功能。光纤端口资源数字化、可视化。配备OTDR模块进行远程检查的光纤分配机器人可能会在很大程度上取代人工检查员。接下来，使用卷积神经网络来识别和分类缠绕条件。此外，还使用模糊逻辑模型根据 OF 线的输入来管理机械臂的缠绕。经实验验证，该方法间隙状态检测准确率达到98.67%以上，重叠线识别准确率100%。光纤布拉格光栅 (FBG) 传感器用于评估弹性臂上的应变并提供反馈信号以减少其外动态。开发了三连杆臂的动态模型，考虑了重力以及刚性和外部动力学。非线性应变反馈可抑制手臂振动。外部动力学模型对于控制器的构建来说不是必需的，并且它是有弹性的和通用的。在闭环振动控制中，FBG 传感器比应变仪具有更高的信噪比，从而能够在反馈环路中实现更大的静态增益，并具有更有效的振动能量耗散。通过使用柔性三连杆机械臂进行仿真和测试，证实了所提出的结合FBG传感器的振动控制方法的可行性和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fiber (OF) wires have found extensive application due to their several favorable properties, including their lightweight design, multiplexing capabilities, immunity to electromagnetic fields, and adaptability. With this context in mind, this study introduces a wire system for the measurement of various devices based on the integrated fluctuation of OF intensities. Create an algorithm for intelligent optical fiber wiring with ultra-large capacity, model the scheduling and anti-winding of optical fiber wiring automatically, and make large-capacity cable paths and automated fiber jumpers work in constrained spaces. An alarm-based intelligent optical fiber wire linking system is suggested. We build an intelligent optical fiber distribution management system that uses the robot arm to operate. The intelligent optical fiber distribution device, in conjunction with the robot and memory connection, enables the dumb resources of the ODF distribution frame to be digitally enabled, and realizes the functions of remote intelligent fiber hopping, remote intelligent inspection, and defect location. The resources of optical fiber ports are made digital and viewable. Optical fiber distribution robots equipped with OTDR modules for remote inspection may largely replace human inspectors. Next, the winding conditions were taught to be recognized and categorized using a convolutional neural network. Additionally, a fuzzy logic model is used to manage the winding of the robotic arm based on input from OF wires. The method's accuracy for gap state detection is above 98.67% and for overlapped line recognition, it is 100%, according to experimental verification. Fiber-Bragg-grating (FBG) sensors are used to assess the strain on the elastic arms and give a feedback signal to reduce their exural dynamics. A three-link arm's dynamic model is developed, taking into consideration gravity as well as rigid and exural dynamics. Nonlinear strain feedback dampens the arm vibrations. A model of the exural dynamics is not necessary for the controller's construction, and it is resilient and generic. FBG sensors have a greater signal to noise ratio than strain gauges in the context of closed loop vibration control, enabling a larger static gain in the feedback loop with more effective vibrational energy dissipation. Through simulations and tests using a flexible three-link robot arm, the viability and efficacy of the suggested vibration control method in combination with FBG sensors are confirmed.&lt;/jats:p&gt;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用于人工结构颜色表征和高分辨率成像的宽带反射叠印术</w:t>
      </w:r>
    </w:p>
    <w:p>
      <w:r>
        <w:rPr>
          <w:rFonts w:ascii="Times New Roman" w:hAnsi="Times New Roman" w:eastAsia="宋体"/>
          <w:b/>
          <w:color w:val="003264"/>
          <w:sz w:val="24"/>
        </w:rPr>
        <w:t>Broadband reflective ptychography for artificial structural color characterization and high-resolution imaging</w:t>
      </w:r>
    </w:p>
    <w:p>
      <w:r>
        <w:rPr>
          <w:rFonts w:ascii="Times New Roman" w:hAnsi="Times New Roman" w:eastAsia="宋体"/>
          <w:sz w:val="21"/>
        </w:rPr>
        <w:t>作者: Xinye Yuan, Boyong Wang, Jianhua Zhang, Huaidong Jiang</w:t>
        <w:br/>
      </w:r>
      <w:r>
        <w:rPr>
          <w:rFonts w:ascii="Times New Roman" w:hAnsi="Times New Roman" w:eastAsia="宋体"/>
          <w:sz w:val="21"/>
        </w:rPr>
        <w:t xml:space="preserve">时间: 2025-10-15 | </w:t>
      </w:r>
      <w:r>
        <w:t xml:space="preserve">链接: </w:t>
      </w:r>
      <w:hyperlink r:id="rId1466">
        <w:r>
          <w:rPr>
            <w:rFonts w:ascii="Times New Roman" w:hAnsi="Times New Roman" w:eastAsia="宋体"/>
            <w:color w:val="0000FF"/>
            <w:sz w:val="21"/>
            <w:u w:val="single"/>
          </w:rPr>
          <w:t>https://doi.org/10.1364/optcon.567017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相干衍射成像的快速发展推动了纳米科学的创新和突破。然而，对一致性和样本相关限制的依赖带来了挑战。迫切需要开发宽带反射叠印术来克服这些限制并扩大适用性。其检索振幅和相位的能力使其适合分析薄膜、光子晶体和涂层等先进纳米结构的表面形态和光学响应。为了满足表征需求，我们设计并制造了一种新颖的非对称法布里-珀罗结构颜色样本，具有工程宽带波长选择性，以展示反射叠印术的独特能力。通过使用分束器实现 0° 入射反射成像，我们消除了角度校正问题和数据伪影。我们的演示表明，该方法可以对形态和光谱响应进行稳健、非破坏性的映射，优于无法可靠区分这两个方面的传统方法。这凸显了宽带反射叠层成像技术在高级表征应用中的巨大潜力，例如下一代光电器件中的多模式检测和质量控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rapid advancement of coherent diffraction imaging has driven innovations and breakthroughs in nanoscience. However, the reliance on coherence and sample-related limitations poses challenges. Developing broadband reflective ptychography to overcome these constraints and broaden applicability is urgently needed. Its ability to retrieve amplitude and phase makes it suitable for analyzing surface morphology and optical responses of advanced nanostructures like thin films, photonic crystals, and coatings. To address characterization needs, we designed and fabricated a novel asymmetric Fabry–Perot structural color sample with engineered broadband wavelength selectivity to demonstrate the unique capability of reflective ptychography. By achieving 0° incidence reflection imaging using a beam splitter, we eliminated angular correction issues and data artifacts. Our demonstration shows that this method allows robust, non-destructive mapping of both morphology and spectral response, outperforming conventional methods that cannot reliably distinguish both aspects. This highlights the significant potential of broadband reflective ptychography for advanced characterization applications, such as multi-mode inspection and quality control in next-generation optoelectronic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在智能手机光学设计中结合基于规则和生成人工智能</w:t>
      </w:r>
    </w:p>
    <w:p>
      <w:r>
        <w:rPr>
          <w:rFonts w:ascii="Times New Roman" w:hAnsi="Times New Roman" w:eastAsia="宋体"/>
          <w:b/>
          <w:color w:val="003264"/>
          <w:sz w:val="24"/>
        </w:rPr>
        <w:t>Combined rule-based and generative artificial intelligence in the design of smartphone optics</w:t>
      </w:r>
    </w:p>
    <w:p>
      <w:r>
        <w:rPr>
          <w:rFonts w:ascii="Times New Roman" w:hAnsi="Times New Roman" w:eastAsia="宋体"/>
          <w:sz w:val="21"/>
        </w:rPr>
        <w:t>作者: Nenad Zoric, Marie-Anne Burcklen, Lijo Thomas, Momcilo Krunic, Yunfeng Nie, Simon Thibault</w:t>
        <w:br/>
      </w:r>
      <w:r>
        <w:rPr>
          <w:rFonts w:ascii="Times New Roman" w:hAnsi="Times New Roman" w:eastAsia="宋体"/>
          <w:sz w:val="21"/>
        </w:rPr>
        <w:t xml:space="preserve">时间: 2025-09-15 | </w:t>
      </w:r>
      <w:r>
        <w:t xml:space="preserve">链接: </w:t>
      </w:r>
      <w:hyperlink r:id="rId1467">
        <w:r>
          <w:rPr>
            <w:rFonts w:ascii="Times New Roman" w:hAnsi="Times New Roman" w:eastAsia="宋体"/>
            <w:color w:val="0000FF"/>
            <w:sz w:val="21"/>
            <w:u w:val="single"/>
          </w:rPr>
          <w:t>https://doi.org/10.1364/optcon.573424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&lt;jats:p&gt;本文报告了一项利用生成式和基于规则的人工智能 (AI) 算法的智能手机镜头设计方法的研究。所提出的创新设计方法利用 OpenAI 模型 GPT-4 来生成用于设计智能手机镜头的全局优化算法的宏。为了获得训练集，我们对智能手机镜头的最佳起点进行了全面的全球搜索。通过应用即时工程技术，对镜头设计的生成式人工智能模型进行了训练。我们训练了一个 GPT-4 模型，开发了一个用于编码宏、创建评价函数并评估所获得的起始设计的框架。结果证明了所提出的基于人工智能算法的设计方法在 21.4 兆像素智能手机镜头设计中的实用价值。&lt;/jats:p&gt;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on a study of design methodology for smartphone lenses utilizing generative and rule-based artificial intelligence (AI) algorithms. The proposed innovative design method utilizes the GPT-4, an OpenAI model, to generate macros for global optimization algorithms used in designing smartphone lenses. A comprehensive global search for optimal starting points of smartphone lenses has been conducted to obtain training sets. The training of a generative AI model for lens design was carried out through the application of prompt engineering techniques. We trained a GPT-4 model developing a framework for coding macros, creating a merit function, and evaluating the obtained starting designs. The results demonstrate the practical value of the proposed design methodology based on AI algorithms in the design of a 21.4 megapixel smartphone lens.&lt;/jats:p&gt;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TS-BCDPN：基于太赫兹光谱双路神经网络的乳腺癌分类工具</w:t>
      </w:r>
    </w:p>
    <w:p>
      <w:r>
        <w:rPr>
          <w:rFonts w:ascii="Times New Roman" w:hAnsi="Times New Roman" w:eastAsia="宋体"/>
          <w:b/>
          <w:color w:val="003264"/>
          <w:sz w:val="24"/>
        </w:rPr>
        <w:t>TS-BCDPN: a tool for breast cancer classification based on dual-path neural networks with terahertz spectroscopy</w:t>
      </w:r>
    </w:p>
    <w:p>
      <w:r>
        <w:rPr>
          <w:rFonts w:ascii="Times New Roman" w:hAnsi="Times New Roman" w:eastAsia="宋体"/>
          <w:sz w:val="21"/>
        </w:rPr>
        <w:t>作者: Jianwei Li, Pengcheng Li, Xuxu Ma, Meng Zhao, Xueguang Wang</w:t>
        <w:br/>
      </w:r>
      <w:r>
        <w:rPr>
          <w:rFonts w:ascii="Times New Roman" w:hAnsi="Times New Roman" w:eastAsia="宋体"/>
          <w:sz w:val="21"/>
        </w:rPr>
        <w:t xml:space="preserve">时间: 2025-09-22 | </w:t>
      </w:r>
      <w:r>
        <w:t xml:space="preserve">链接: </w:t>
      </w:r>
      <w:hyperlink r:id="rId1468">
        <w:r>
          <w:rPr>
            <w:rFonts w:ascii="Times New Roman" w:hAnsi="Times New Roman" w:eastAsia="宋体"/>
            <w:color w:val="0000FF"/>
            <w:sz w:val="21"/>
            <w:u w:val="single"/>
          </w:rPr>
          <w:t>https://doi.org/10.1364/optcon.574675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 (THz) 光谱由于其对生物组织的高灵敏度和特异性，在癌症早期检测和诊断方面具有巨大的潜力。然而，由于高维、显着噪声、相当大的光谱重叠和复杂的非线性特性等因素，太赫兹光谱数据的分析仍然具有挑战性。本文提出了一种称为 TS-BCDPN 的双路径神经网络模型，旨在用于诊断小鼠组织中的乳腺癌。该模型集成了多尺度卷积神经网络（multi-scale-CNN）和基于滑动窗口的长短期记忆网络（sw-LSTM）。它利用多尺度卷积和残差块从频域数据中提取各种尺度的特征，采用两层 LSTM 捕获时域数据中的时间依赖性，并使用自注意力机制组合这些特征。对小鼠乳腺癌太赫兹光谱数据集的实验评估表明该模型具有优越的性能，准确率（ACC）为0.9680，ROC曲线下面积（AUC）为0.9863，精确率-召回率曲线下面积（AUPR）为0.9891，精确度为0.9769，召回率为0.9695，F1分数为0.9732。这些结果证实了该模型的高诊断准确性。此外，与最先进（SOTA）方法的比较分析表明 TS-BCDPN 实现了最佳性能。所提出的模型有效支持基于太赫兹光谱数据的准确乳腺癌诊断，并有望成为使用太赫兹光谱诊断其他类型癌症的通用框架。 TS-BCDPN 的源代码和实验数据可在 https://github.com/paper-codes-data/TS-BCDPN 获取。&lt;/jats:p&gt;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(THz) spectroscopy has demonstrated substantial potential for the early detection and diagnosis of cancer due to its high sensitivity and specificity to biological tissues. However, the analysis of THz spectral data remains challenging owing to factors such as high dimensionality, significant noise, considerable spectral overlap, and complex nonlinear characteristics. This paper proposes a dual-path neural network model, termed TS-BCDPN, designed for the diagnosis of breast cancer in murine tissues. The model integrates a multi-scale convolutional neural network (multi-scale-CNN) with a sliding window-based long short-term memory network (sw-LSTM). It leverages multi-scale convolution and residual blocks to extract features at various scales from frequency-domain data, employs a two-layer LSTM to capture temporal dependencies in time-domain data, and combines these features using a self-attention mechanism. Experimental evaluations on a THz spectral dataset of mouse breast cancer demonstrate the superior performance of the model, achieving an accuracy (ACC) of 0.9680, an area under the ROC curve (AUC) of 0.9863, an area under the Precision–Recall curve (AUPR) of 0.9891, a precision of 0.9769, a recall of 0.9695, and an F1-score of 0.9732. These results confirm the model’s high diagnostic accuracy. Furthermore, comparative analysis with state-of-the-art (SOTA) methods indicates that TS-BCDPN achieves optimal performance. The proposed model effectively supports accurate breast cancer diagnosis based on THz spectral data and holds promise as a generalizable framework for diagnosing other types of cancer using terahertz spectroscopy. The source code and experimental data for TS-BCDPN are available at https://github.com/paper-codes-data/TS-BCDPN.&lt;/jats:p&gt;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通过光谱强度调制的飞秒非对称多脉冲整形</w:t>
      </w:r>
    </w:p>
    <w:p>
      <w:r>
        <w:rPr>
          <w:rFonts w:ascii="Times New Roman" w:hAnsi="Times New Roman" w:eastAsia="宋体"/>
          <w:b/>
          <w:color w:val="003264"/>
          <w:sz w:val="24"/>
        </w:rPr>
        <w:t>Femtosecond asymmetric multi-pulse shaping via spectral intensity modulation</w:t>
      </w:r>
    </w:p>
    <w:p>
      <w:r>
        <w:rPr>
          <w:rFonts w:ascii="Times New Roman" w:hAnsi="Times New Roman" w:eastAsia="宋体"/>
          <w:sz w:val="21"/>
        </w:rPr>
        <w:t>作者: Koyo Watanabe, Kazuki Kawai, Ryu Niigaki</w:t>
        <w:br/>
      </w:r>
      <w:r>
        <w:rPr>
          <w:rFonts w:ascii="Times New Roman" w:hAnsi="Times New Roman" w:eastAsia="宋体"/>
          <w:sz w:val="21"/>
        </w:rPr>
        <w:t xml:space="preserve">时间: 2025-09-25 | </w:t>
      </w:r>
      <w:r>
        <w:t xml:space="preserve">链接: </w:t>
      </w:r>
      <w:hyperlink r:id="rId1469">
        <w:r>
          <w:rPr>
            <w:rFonts w:ascii="Times New Roman" w:hAnsi="Times New Roman" w:eastAsia="宋体"/>
            <w:color w:val="0000FF"/>
            <w:sz w:val="21"/>
            <w:u w:val="single"/>
          </w:rPr>
          <w:t>https://doi.org/10.1364/optcon.571107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&lt;jats:p&gt;在这项研究中，我们通过实验验证了强度优化迭代傅立叶变换算法 (IO-IFTA)。该方法结合光谱相位控制导出光谱强度调制模式，以实现增强的波形整形精度。我们将从 IO-IFTA 获得的调制模式应用于基于空间光调制器的脉冲整形系统中，以生成不对称双脉冲。设计的强度调制抑制了不需要的高阶脉冲，并将脉冲持续时间减少了约 11%，从而提高了与目标波形的一致性。定量分析进一步证实了IO-IFTA的优越性，与没有强度调制的情况相比，目标峰强度比的偏差减少了89.6%。这些发现为实现高精度脉冲整形提供了一种有前景的方法，这对于先进的超快光学应用至关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study, we experimentally validate the intensity optimization iterative Fourier transform algorithm (IO-IFTA). This method derives spectral intensity modulation patterns in combination with spectral phase control to achieve enhanced waveform shaping precision. We apply the modulation patterns obtained from IO-IFTA in a spatial light modulator-based pulse-shaping system to generate asymmetric double pulses. The designed intensity modulation suppressed unwanted higher-order pulses and reduced the pulse duration by approximately 11%, improving agreement with the target waveform. Quantitative analysis further confirmed the superiority of IO-IFTA, showing an 89.6% reduction in deviation from the target peak intensity ratio compared to the case without intensity modulation. These findings provide a promising approach to achieving high-precision pulse shaping, which is essential for advanced ultrafast optical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基于ZrNCl-ZrNBr异质结构的紫外光电探测器偏振灵敏度研究</w:t>
      </w:r>
    </w:p>
    <w:p>
      <w:r>
        <w:rPr>
          <w:rFonts w:ascii="Times New Roman" w:hAnsi="Times New Roman" w:eastAsia="宋体"/>
          <w:b/>
          <w:color w:val="003264"/>
          <w:sz w:val="24"/>
        </w:rPr>
        <w:t>ZrNCl-ZrNBr heterostructure-based UV photodetectors polarization sensitivity study</w:t>
      </w:r>
    </w:p>
    <w:p>
      <w:r>
        <w:rPr>
          <w:rFonts w:ascii="Times New Roman" w:hAnsi="Times New Roman" w:eastAsia="宋体"/>
          <w:sz w:val="21"/>
        </w:rPr>
        <w:t>作者: Zhengdao Li, Zongyao Zhang, Yulin Zhou, Yan Jiang, Benrun Xie, Yuxin Wang, Yu Wang, Liyuan Jiang, Xinxin Zhao, Jianbao Wu</w:t>
        <w:br/>
      </w:r>
      <w:r>
        <w:rPr>
          <w:rFonts w:ascii="Times New Roman" w:hAnsi="Times New Roman" w:eastAsia="宋体"/>
          <w:sz w:val="21"/>
        </w:rPr>
        <w:t xml:space="preserve">时间: 2025-09-25 | </w:t>
      </w:r>
      <w:r>
        <w:t xml:space="preserve">链接: </w:t>
      </w:r>
      <w:hyperlink r:id="rId1470">
        <w:r>
          <w:rPr>
            <w:rFonts w:ascii="Times New Roman" w:hAnsi="Times New Roman" w:eastAsia="宋体"/>
            <w:color w:val="0000FF"/>
            <w:sz w:val="21"/>
            <w:u w:val="single"/>
          </w:rPr>
          <w:t>https://doi.org/10.1364/optcon.563262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&lt;jats:p&gt;通过第一性原理计算和量子输运模拟，本研究研究了 ZrNCl-ZrNBr 范德华异质结构 (vdW) 作为紫外 (UV) 光电探测器的偏振灵敏度。虽然 ZrNCl 和 ZrNBr 单层在紫外范围内表现出 C&lt;jat:sub&gt;3&lt;/jat:sub&gt; V 对称性和偏振相关光电流，但它们的响应受到材料对称性和光吸收的限制。然而，由于对称性降低和II型能带排列，ZrNCl-ZrNBr vdWh异质结构表现出显着增强的光学响应度，在零偏压下在3.5-6.0 eV紫外范围内实现了高达三个数量级的光电流响应放大，最大消光比为180.73。这些改进归因于 C&lt;jats:sub&gt;1&lt;/jats:sub&gt; 对称性引起的极化依赖性和减少的电子空穴复合。该异质结构的宽带隙、自供电能力和高偏振灵敏度使其成为紫外光电探测的有希望的候选者，为先进光电探测器的设计和理解宽带隙半导体中的光电现象提供了新的理论和材料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&lt;jats:p&gt;Through first-principles calculations and quantum transport simulations, this study investigates the polarization sensitivity of ZrNCl-ZrNBr van der Waals heterostructures (vdW) as ultraviolet (UV) photodetectors. While ZrNCl and ZrNBr monolayers show C&lt;jats:sub&gt;3&lt;/jats:sub&gt; V symmetry and polarization-dependent photocurrents in the UV range, their response is limited by material symmetry and optical absorption. The ZrNCl-ZrNBr vdWh heterostructure, however, exhibits significantly enhanced optical responsivity due to reduced symmetry and a type II band arrangement, achieving a photocurrent response amplified by up to three orders of magnitude in the 3.5–6.0 eV UV range under zero bias, with a maximum extinction ratio of 180.73. These improvements are attributed to C&lt;jats:sub&gt;1&lt;/jats:sub&gt; symmetry-induced polarization dependence and reduced electron-hole recombination. The heterostructure's wide bandgap, self-power capability, and high polarization sensitivity make it a promising candidate for UV photodetection, offering a new theoretical and material basis for advanced photodetector design and understanding of photoelectric phenomena in wide-bandgap semiconductors.&lt;/jats:p&gt;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适用于太赫兹应用的高度稳定的动态控制线性偏振转换器</w:t>
      </w:r>
    </w:p>
    <w:p>
      <w:r>
        <w:rPr>
          <w:rFonts w:ascii="Times New Roman" w:hAnsi="Times New Roman" w:eastAsia="宋体"/>
          <w:b/>
          <w:color w:val="003264"/>
          <w:sz w:val="24"/>
        </w:rPr>
        <w:t>Highly stable dynamically controlled linear polarization converter for THz applications</w:t>
      </w:r>
    </w:p>
    <w:p>
      <w:r>
        <w:rPr>
          <w:rFonts w:ascii="Times New Roman" w:hAnsi="Times New Roman" w:eastAsia="宋体"/>
          <w:sz w:val="21"/>
        </w:rPr>
        <w:t>作者: Shobit Agarwal, Muhammad Fayyaz Kashif, Junaid Yaseen, Zahra Mazaheri, Antonio Iodice, Antonello Andreone, Daniele Riccio</w:t>
        <w:br/>
      </w:r>
      <w:r>
        <w:rPr>
          <w:rFonts w:ascii="Times New Roman" w:hAnsi="Times New Roman" w:eastAsia="宋体"/>
          <w:sz w:val="21"/>
        </w:rPr>
        <w:t xml:space="preserve">时间: 2026-01-20 | </w:t>
      </w:r>
      <w:r>
        <w:t xml:space="preserve">链接: </w:t>
      </w:r>
      <w:hyperlink r:id="rId1471">
        <w:r>
          <w:rPr>
            <w:rFonts w:ascii="Times New Roman" w:hAnsi="Times New Roman" w:eastAsia="宋体"/>
            <w:color w:val="0000FF"/>
            <w:sz w:val="21"/>
            <w:u w:val="single"/>
          </w:rPr>
          <w:t>https://doi.org/10.1364/optcon.573390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本研究提出了一种适用于太赫兹 (THz) 应用的反射式线性至线性 (L2L) 交叉偏振转换器 (CPC)。该单元具有改进的轮形几何形状，通过合并不同半径的同心圆环实现，放置在针对太赫兹操作优化的聚酰亚胺基板上。所提出的设计具有 0.370 THz (0.345–0.715 THz) 的超宽带宽，并在大部分工作频段实现了超过 75% 的偏振转换比 (PCR)。偏振转换机制通过二氧化钒（VO</w:t>
        <w:br/>
        <w:t xml:space="preserve">                    &lt;贾茨：子&gt;2&lt;/贾茨：子&gt;</w:t>
        <w:br/>
        <w:t xml:space="preserve">                    ），一种热响应相变材料。低于其阈值温度 (68°)，VO</w:t>
        <w:br/>
        <w:t xml:space="preserve">                    &lt;贾茨：子&gt;2&lt;/贾茨：子&gt;</w:t>
        <w:br/>
        <w:t xml:space="preserve">                    保持其绝缘状态，从而实现有效的偏振转换，而高于该温度转变为金属状态会完全抑制转换。此外，角度稳定性分析证实了在高达 50° 的斜入射角下的稳健性能，证明了其在实际应用中的实用性。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study presents a reflective linear-to-linear (L2L) cross-polarization converter (CPC) for terahertz (THz) applications. The unit cell features a modified wheel-shaped geometry, achieved by merging concentric circular rings of varying radii, placed on a polyimide substrate optimized for THz operation. The proposed design exhibits an ultra-wide bandwidth of 0.370 THz (0.345–0.715 THz) and achieves a polarization conversion ratio (PCR) exceeding 75% for most of the operational band. The polarization conversion mechanism is dynamically controlled via vanadium dioxide (VO</w:t>
        <w:br/>
        <w:t xml:space="preserve">                    &lt;jats:sub&gt;2&lt;/jats:sub&gt;</w:t>
        <w:br/>
        <w:t xml:space="preserve">                    ), a thermally responsive phase-change material. Below its threshold temperature (68°), VO</w:t>
        <w:br/>
        <w:t xml:space="preserve">                    &lt;jats:sub&gt;2&lt;/jats:sub&gt;</w:t>
        <w:br/>
        <w:t xml:space="preserve">                    remains in its insulating state, enabling efficient polarization conversion, while transitioning to a metallic state above this temperature suppresses the conversion entirely. Furthermore, angular stability analysis confirms robust performance under oblique incidence angles up to 50°, demonstrating its practicality for real-world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基于蚁群优化的水下光学天线发射接收系统设计</w:t>
      </w:r>
    </w:p>
    <w:p>
      <w:r>
        <w:rPr>
          <w:rFonts w:ascii="Times New Roman" w:hAnsi="Times New Roman" w:eastAsia="宋体"/>
          <w:b/>
          <w:color w:val="003264"/>
          <w:sz w:val="24"/>
        </w:rPr>
        <w:t>Design of underwater optical antenna transmission and reception systems based on ant colony optimization</w:t>
      </w:r>
    </w:p>
    <w:p>
      <w:r>
        <w:rPr>
          <w:rFonts w:ascii="Times New Roman" w:hAnsi="Times New Roman" w:eastAsia="宋体"/>
          <w:sz w:val="21"/>
        </w:rPr>
        <w:t>作者: Cheng Qiu, Yunjie Teng, Yang Liu, Jun Ma, Hao Qin, Minyang Zhang</w:t>
        <w:br/>
      </w:r>
      <w:r>
        <w:rPr>
          <w:rFonts w:ascii="Times New Roman" w:hAnsi="Times New Roman" w:eastAsia="宋体"/>
          <w:sz w:val="21"/>
        </w:rPr>
        <w:t xml:space="preserve">时间: 2025-11-14 | </w:t>
      </w:r>
      <w:r>
        <w:t xml:space="preserve">链接: </w:t>
      </w:r>
      <w:hyperlink r:id="rId1472">
        <w:r>
          <w:rPr>
            <w:rFonts w:ascii="Times New Roman" w:hAnsi="Times New Roman" w:eastAsia="宋体"/>
            <w:color w:val="0000FF"/>
            <w:sz w:val="21"/>
            <w:u w:val="single"/>
          </w:rPr>
          <w:t>https://doi.org/10.1364/optcon.571791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&lt;jats:p&gt;本研究提出了一种基于蚁群优化 (ACO) 的快速设计方法，用于解决水下光学天线传输和接收准直光学系统中非球面透镜的高维非线性优化问题。 ACO算法采用分布式探索和基于信息素的正反馈，并结合动态加权策略来平衡全局和局部搜索能力，防止局部最优并确保快速收敛。这些结果证明了ACO算法在优化准直光学系统方面的有效性及其对光学系统设计全局优化的潜力，为开发用于光学天线发射和接收的高性能准直光学系统提供了可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presents a fast design method based on ant colony optimization (ACO) to address the high-dimensional, nonlinear optimization of aspheric lenses in collimating optical systems for underwater optical antenna transmission and reception. The ACO algorithm employs distributed exploration and pheromone-based positive feedback, combined with a dynamic weighting strategy to balance global and local search capabilities, preventing local optima and ensuring rapid convergence. These results demonstrate the effectiveness of the ACO algorithm in optimizing collimating optical systems and its potential for global optimization of optical system design, enabling the development of high-performance collimating optical systems for optical antenna transmission and reception.&lt;/jats:p&gt;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基于散射成像流式细胞术和机器学习的单细胞淋巴瘤无标记分类</w:t>
      </w:r>
    </w:p>
    <w:p>
      <w:r>
        <w:rPr>
          <w:rFonts w:ascii="Times New Roman" w:hAnsi="Times New Roman" w:eastAsia="宋体"/>
          <w:b/>
          <w:color w:val="003264"/>
          <w:sz w:val="24"/>
        </w:rPr>
        <w:t>Label-free classification of single-cell lymphoma based on scattering imaging flow cytometry and machine learning</w:t>
      </w:r>
    </w:p>
    <w:p>
      <w:r>
        <w:rPr>
          <w:rFonts w:ascii="Times New Roman" w:hAnsi="Times New Roman" w:eastAsia="宋体"/>
          <w:sz w:val="21"/>
        </w:rPr>
        <w:t>作者: Linyan Xie, Mengfei Wang, Kai Yang, Xiangyu Wei, Wenli Hou, Xuezhi Zhou</w:t>
        <w:br/>
      </w:r>
      <w:r>
        <w:rPr>
          <w:rFonts w:ascii="Times New Roman" w:hAnsi="Times New Roman" w:eastAsia="宋体"/>
          <w:sz w:val="21"/>
        </w:rPr>
        <w:t xml:space="preserve">时间: 2025-09-25 | </w:t>
      </w:r>
      <w:r>
        <w:t xml:space="preserve">链接: </w:t>
      </w:r>
      <w:hyperlink r:id="rId1473">
        <w:r>
          <w:rPr>
            <w:rFonts w:ascii="Times New Roman" w:hAnsi="Times New Roman" w:eastAsia="宋体"/>
            <w:color w:val="0000FF"/>
            <w:sz w:val="21"/>
            <w:u w:val="single"/>
          </w:rPr>
          <w:t>https://doi.org/10.1364/optcon.576333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&lt;jats:p&gt;单细胞淋巴瘤的无标签分类对于推进癌症诊断至关重要。本研究提出了一种将散射成像流式细胞术 (SIFC) 与机器学习相结合的方法，根据不同的散射模式对正常 CD4+ T 淋巴细胞和 T 淋巴细胞白血病 (SUP-T1) 细胞进行分类。使用与基于激光的SIFC系统集成的微流控芯片捕获散射数据，并通过机器学习的方式根据散射图像的特征值对不同的淋巴瘤细胞进行分类。五倍交叉验证结果表明，该模型具有优异的判别力和可靠性，AUC值范围为0.945至0.964（平均值：0.957），验证集准确率范围为86.3%至92.0%（平均值：89.0%），灵敏度（表明正确识别SUP-T1细胞）范围为89.0%至93.0%（平均值：91.6%），特异性（表明正确识别 CD4+ T 淋巴细胞）范围为 83.0% 至 91.5%（平均值：86.4%）。这些研究结果表明，SIFC 与机器学习相结合，为无标记、高精度和低成本的单细胞分类提供了一种有前景的方法，在癌症诊断方面具有潜在的应用前景。&lt;/jats:p&gt;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&lt;jats:p&gt;Label-free classification of single-cell lymphoma is essential for advancing cancer diagnostics. This study presents a method combining scattering imaging flow cytometry (SIFC) with machine learning to classify normal CD4+ T lymphocytes and T lymphoblastic leukemia (SUP-T1) cells based on distinct scattering patterns. Scattering data were captured using a microfluidic chip integrated with the laser-based SIFC system, and different lymphoma cells were classified based on the feature values of scattering images by means of machine learning. The results of five-fold cross-validation demonstrate that the model has excellent discriminatory power and reliability, with AUC values ranging from 0.945 to 0.964 (average: 0.957), validation set accuracies ranged from 86.3% to 92.0% (average: 89.0%), sensitivity, indicating correct identification of SUP-T1 cells, ranged from 89.0% to 93.0% (average: 91.6%), and specificity, indicating correct identification of CD4+ T lymphocytes, ranged from 83.0% to 91.5% (average: 86.4%). These findings indicate that SIFC, combined with machine learning, offers a promising approach for label-free, high-accuracy, and low-cost single-cell classification, with potential applications in cancer diagnostics.&lt;/jats:p&gt;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高比刚度拓扑优化晶格镜的设计与测试</w:t>
      </w:r>
    </w:p>
    <w:p>
      <w:r>
        <w:rPr>
          <w:rFonts w:ascii="Times New Roman" w:hAnsi="Times New Roman" w:eastAsia="宋体"/>
          <w:b/>
          <w:color w:val="003264"/>
          <w:sz w:val="24"/>
        </w:rPr>
        <w:t>Design and testing of a topology-optimized lattice mirror with high specific stiffness</w:t>
      </w:r>
    </w:p>
    <w:p>
      <w:r>
        <w:rPr>
          <w:rFonts w:ascii="Times New Roman" w:hAnsi="Times New Roman" w:eastAsia="宋体"/>
          <w:sz w:val="21"/>
        </w:rPr>
        <w:t>作者: Jiajun Long, Lijun Sun, Yueqi Zhu, Shanliang Ke, Anan Zhou, Wencong Chen, Qiang Zhao, Siyuan Li, Bingliang Hu</w:t>
        <w:br/>
      </w:r>
      <w:r>
        <w:rPr>
          <w:rFonts w:ascii="Times New Roman" w:hAnsi="Times New Roman" w:eastAsia="宋体"/>
          <w:sz w:val="21"/>
        </w:rPr>
        <w:t xml:space="preserve">时间: 2025-12-23 | </w:t>
      </w:r>
      <w:r>
        <w:t xml:space="preserve">链接: </w:t>
      </w:r>
      <w:hyperlink r:id="rId1474">
        <w:r>
          <w:rPr>
            <w:rFonts w:ascii="Times New Roman" w:hAnsi="Times New Roman" w:eastAsia="宋体"/>
            <w:color w:val="0000FF"/>
            <w:sz w:val="21"/>
            <w:u w:val="single"/>
          </w:rPr>
          <w:t>https://doi.org/10.1364/optcon.568314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为了实现轻量化、高刚度和高面形精度的空间镜设计，本研究引入了一种具有高比刚度的拓扑优化晶格镜设计方法。首先，我们认为通过拓扑优化开发了一种新颖的高比刚度晶格结构（TFFCC，面心立方拓扑优化框架）。随后，通过集成拓扑优化方法开发了拓扑优化晶格镜。最后，利用选择性激光熔化（SLM）技术来制造镜毛坯，然后进行模态测试以确定其振动特性。实验结果表明，与等效轻量比的传统反射镜相比，拓扑优化的点阵反射镜表现出显着的优势。其一阶固有频率从1826.71 Hz增加到2942.35 Hz，提高了61.08%。该方法为高刚度反射镜的轻量化设计提供了创新的解决方案。&lt;/jats:p&gt;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&lt;jats:p&gt;To achieve a lightweight, high-stiffness, and high-surface-figure-accuracy spatial mirror design, this study introduces a topology-optimized lattice mirror design method with high specific stiffness. First, what we believe to be a novel high-specific-stiffness lattice structure (TFFCC, Topology optimization framework face-centered cubic) was developed through topology optimization. Subsequently, a topology-optimized lattice mirror was developed by integrating topology optimization methodology. Finally, selective laser melting (SLM) technology was utilized to fabricate the mirror blank, followed by modal testing to determine its vibration characteristics. Experimental results demonstrate that compared with a conventional mirror of equivalent lightweight ratio, the topology-optimized lattice mirror exhibits significant advantages. Its first-order natural frequency increases from 1826.71 Hz to 2942.35 Hz, representing an improvement of 61.08%. This method provides an innovative solution for the lightweight design of high-stiffness mirrors.&lt;/jats:p&gt;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使用空间模式解复用启用的分析估计器来定位单点光源</w:t>
      </w:r>
    </w:p>
    <w:p>
      <w:r>
        <w:rPr>
          <w:rFonts w:ascii="Times New Roman" w:hAnsi="Times New Roman" w:eastAsia="宋体"/>
          <w:b/>
          <w:color w:val="003264"/>
          <w:sz w:val="24"/>
        </w:rPr>
        <w:t>Locating a single point source of light using an analytic estimator enabled by spatial mode demultiplexing</w:t>
      </w:r>
    </w:p>
    <w:p>
      <w:r>
        <w:rPr>
          <w:rFonts w:ascii="Times New Roman" w:hAnsi="Times New Roman" w:eastAsia="宋体"/>
          <w:sz w:val="21"/>
        </w:rPr>
        <w:t>作者: Chao-Ning Hu, Jun Xin, Xiao-Ming Lu</w:t>
        <w:br/>
      </w:r>
      <w:r>
        <w:rPr>
          <w:rFonts w:ascii="Times New Roman" w:hAnsi="Times New Roman" w:eastAsia="宋体"/>
          <w:sz w:val="21"/>
        </w:rPr>
        <w:t xml:space="preserve">时间: 2025-10-03 | </w:t>
      </w:r>
      <w:r>
        <w:t xml:space="preserve">链接: </w:t>
      </w:r>
      <w:hyperlink r:id="rId1475">
        <w:r>
          <w:rPr>
            <w:rFonts w:ascii="Times New Roman" w:hAnsi="Times New Roman" w:eastAsia="宋体"/>
            <w:color w:val="0000FF"/>
            <w:sz w:val="21"/>
            <w:u w:val="single"/>
          </w:rPr>
          <w:t>https://doi.org/10.1364/optcon.575505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&lt;jats:p&gt;单粒子跟踪 (SPT) 的进步提高了精确定位单点光源的重要性。在传统的直接成像中，最佳方法是最大似然估计，它可以达到 Cramér-Rao 界，但通常需要迭代方法或网格搜索。在这个原理验证实验中，我们证明了在高信噪比条件下，空间模式解复用（SPADE）测量方案启用的分析估计器可以通过单次计算实现与最大似然估计器相当的定位精度。这些结果凸显了 SPADE 的计算优势，表明其在准确性和效率都很重要的 SPT 任务中的潜在实用性。&lt;/jats:p&gt;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&lt;jats:p&gt;Advances in single-particle tracking (SPT) have heightened the importance of accurately locating a single point source of light. In traditional direct imaging, the optimal method is maximum likelihood estimation, which can attain the Cramér-Rao bound but typically requires iterative methods or grid searches. In this proof-of-principle experiment, we demonstrated that under high signal-to-noise ratio conditions, the analytic estimator enabled by the spatial mode demultiplexing (SPADE) measurement scheme can achieve localization accuracy comparable to that of the maximum likelihood estimator with a single calculation. These results highlight the computational advantage of SPADE, suggesting its potential utility in SPT tasks where both accuracy and efficiency are important.&lt;/jats:p&gt;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衍射透镜的高效逆大规模优化</w:t>
      </w:r>
    </w:p>
    <w:p>
      <w:r>
        <w:rPr>
          <w:rFonts w:ascii="Times New Roman" w:hAnsi="Times New Roman" w:eastAsia="宋体"/>
          <w:b/>
          <w:color w:val="003264"/>
          <w:sz w:val="24"/>
        </w:rPr>
        <w:t>Efficient, inverse large-scale optimization of diffractive lenses</w:t>
      </w:r>
    </w:p>
    <w:p>
      <w:r>
        <w:rPr>
          <w:rFonts w:ascii="Times New Roman" w:hAnsi="Times New Roman" w:eastAsia="宋体"/>
          <w:sz w:val="21"/>
        </w:rPr>
        <w:t>作者: Marco Gerhardt, Sungkun Hong, Moosung Lee</w:t>
        <w:br/>
      </w:r>
      <w:r>
        <w:rPr>
          <w:rFonts w:ascii="Times New Roman" w:hAnsi="Times New Roman" w:eastAsia="宋体"/>
          <w:sz w:val="21"/>
        </w:rPr>
        <w:t xml:space="preserve">时间: 2025-10-03 | </w:t>
      </w:r>
      <w:r>
        <w:t xml:space="preserve">链接: </w:t>
      </w:r>
      <w:hyperlink r:id="rId1476">
        <w:r>
          <w:rPr>
            <w:rFonts w:ascii="Times New Roman" w:hAnsi="Times New Roman" w:eastAsia="宋体"/>
            <w:color w:val="0000FF"/>
            <w:sz w:val="21"/>
            <w:u w:val="single"/>
          </w:rPr>
          <w:t>https://doi.org/10.1364/optcon.571160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&lt;jats:p&gt;可扩展的光子优化有望在各种光子应用中显着增强衍射透镜的性能。然而，传统全三维电磁求解器的高计算成本迄今为止一直是大规模域优化的主要障碍。在这里，我们通过将收敛 Born 级数与伴随场优化框架集成来解决这一限制，使用单个经济高效的显卡实现域尺寸高达 110 × 110 × 46 μm&lt;jats:sup&gt;3&lt;/jats:sup&gt; 体积（相当于 0.1 gigavoxels）的逆向设计。与相同直径和数值孔径的标准菲涅尔透镜相比，优化后的透镜轴向分辨率提高了9%，聚焦效率提高了20%。这些成果为使用适度的计算资源优化高性能显微镜、光刻和光学捕获系统提供了应用机会。&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&lt;jats:p&gt;Scalable photonic optimization holds the promise of significantly enhancing the performance of diffractive lenses across a wide range of photonic applications. However, the high computational cost of conventional full three-dimensional electromagnetic solvers has thus far been a major obstacle to large-scale-domain optimization. Here, we address this limitation by integrating the convergent Born series with the adjoint-field optimization framework, enabling inverse design with its domain size up to 110 × 110 × 46 μm&lt;jats:sup&gt;3&lt;/jats:sup&gt; volume—corresponding to 0.1 gigavoxels—using a single, cost-effective graphics card. The optimized lens achieves a 9% improvement in axial resolution and a 20% increase in focusing efficiency compared to a standard Fresnel lens of identical diameter and numerical aperture. These gains point to application opportunities for optimizing high-performance microscopy, photolithography, and optical trapping systems using modest computational resources.&lt;/jats:p&gt;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使用相位传递函数的基于空间频率调制的单次定量相位成像的增强性能</w:t>
      </w:r>
    </w:p>
    <w:p>
      <w:r>
        <w:rPr>
          <w:rFonts w:ascii="Times New Roman" w:hAnsi="Times New Roman" w:eastAsia="宋体"/>
          <w:b/>
          <w:color w:val="003264"/>
          <w:sz w:val="24"/>
        </w:rPr>
        <w:t>Enhanced performance for single-shot quantitative phase imaging based on spatial frequency modulation using the phase transfer function</w:t>
      </w:r>
    </w:p>
    <w:p>
      <w:r>
        <w:rPr>
          <w:rFonts w:ascii="Times New Roman" w:hAnsi="Times New Roman" w:eastAsia="宋体"/>
          <w:sz w:val="21"/>
        </w:rPr>
        <w:t>作者: Yusuke Saita, Kazunari Sawamura, Takanori Nomura</w:t>
        <w:br/>
      </w:r>
      <w:r>
        <w:rPr>
          <w:rFonts w:ascii="Times New Roman" w:hAnsi="Times New Roman" w:eastAsia="宋体"/>
          <w:sz w:val="21"/>
        </w:rPr>
        <w:t xml:space="preserve">时间: 2025-10-03 | </w:t>
      </w:r>
      <w:r>
        <w:t xml:space="preserve">链接: </w:t>
      </w:r>
      <w:hyperlink r:id="rId1477">
        <w:r>
          <w:rPr>
            <w:rFonts w:ascii="Times New Roman" w:hAnsi="Times New Roman" w:eastAsia="宋体"/>
            <w:color w:val="0000FF"/>
            <w:sz w:val="21"/>
            <w:u w:val="single"/>
          </w:rPr>
          <w:t>https://doi.org/10.1364/optcon.573277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&lt;jats:p&gt;定量相位成像 (QPI) 是一种对透明样本进行非侵入式、无标记表征的宝贵技术，可以获取折射率和厚度等参数。在各种 QPI 方法中，基于强度传输方程的方法因其非干涉测量实现以及与部分相干照明的兼容性而颇具吸引力。然而，传统的有限差分和多项式拟合技术通常涉及空间分辨率和噪声鲁棒性之间的权衡，并且需要顺序采集散焦强度分布。在本研究中，我们提出了一种基于空间频率调制和相位传递函数（PTF）分析的单次 QPI 方法。同时捕获多个散焦强度分布，并使用 PTF 选择散焦距离，从而无需事先了解物体或系统即可实现精确的相位重建。实验结果证实，该方法在相位重建质量方面优于传统的单次QPI技术。&lt;/jats:p&gt;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&lt;jats:p&gt;Quantitative phase imaging (QPI) is a valuable technique for non-invasive, label-free characterization of transparent specimens, offering access to parameters such as refractive index and thickness. Among various QPI methods, transport-of-intensity equation-based approaches are attractive due to their non-interferometric implementation and compatibility with partially coherent illumination. However, conventional finite difference and polynomial fitting techniques often involve trade-offs between spatial resolution and noise robustness, and require sequential acquisition of defocused intensity distributions. In this study, we propose a single-shot QPI method based on spatial frequency modulation and phase transfer function (PTF) analysis. Multiple defocused intensity distributions are captured simultaneously, and the defocus distances are selected using the PTF, enabling accurate phase reconstruction without prior knowledge of the object or the system. Experimental results confirm that the proposed method outperforms conventional single-shot QPI techniques in terms of phase reconstruction quality.&lt;/jats:p&gt;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时域漫射光学断层扫描中的空间和时间调制</w:t>
      </w:r>
    </w:p>
    <w:p>
      <w:r>
        <w:rPr>
          <w:rFonts w:ascii="Times New Roman" w:hAnsi="Times New Roman" w:eastAsia="宋体"/>
          <w:b/>
          <w:color w:val="003264"/>
          <w:sz w:val="24"/>
        </w:rPr>
        <w:t>Spatial and temporal modulation in time-domain diffuse optical tomography</w:t>
      </w:r>
    </w:p>
    <w:p>
      <w:r>
        <w:rPr>
          <w:rFonts w:ascii="Times New Roman" w:hAnsi="Times New Roman" w:eastAsia="宋体"/>
          <w:sz w:val="21"/>
        </w:rPr>
        <w:t>作者: Jarjish Rahaman, Meghdoot Mozumder, Andrea Farina, Tanja Tarvainen</w:t>
        <w:br/>
      </w:r>
      <w:r>
        <w:rPr>
          <w:rFonts w:ascii="Times New Roman" w:hAnsi="Times New Roman" w:eastAsia="宋体"/>
          <w:sz w:val="21"/>
        </w:rPr>
        <w:t xml:space="preserve">时间: 2025-11-14 | </w:t>
      </w:r>
      <w:r>
        <w:t xml:space="preserve">链接: </w:t>
      </w:r>
      <w:hyperlink r:id="rId1478">
        <w:r>
          <w:rPr>
            <w:rFonts w:ascii="Times New Roman" w:hAnsi="Times New Roman" w:eastAsia="宋体"/>
            <w:color w:val="0000FF"/>
            <w:sz w:val="21"/>
            <w:u w:val="single"/>
          </w:rPr>
          <w:t>https://doi.org/10.1364/optcon.568413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&lt;jats:p&gt;漫反射光学断层扫描 (DOT) 利用可见光和近红外光来非侵入性地研究生物结构和功能，例如对乳腺癌和大脑活动进行成像。时域 DOT 系统使用脉冲光并测量时变时间点扩散函数。时域DOT提供来自表层和深层组织的信息，因此被认为是在DOT的其他测量类型（例如连续波和强度调制DOT）中提供最丰富信息的技术。然而，时域数据的建模和图像重建本身的计算成本很高。为了克服这个问题，DOT 中使用了不同的数据类型转换，目的是在压缩数据的同时保持丰富的信息内容。此外，DOT 中还利用了不同的结构照明来增强成像模式。在这项工作中，我们通过数值模拟研究了时域 DOT 中时间和空间调制的使用。对于时间调制，利用截断的傅立叶级数近似并研究了不同数量的频率的使用。此外，结构照明和检测是使用 Hadamard 模式实现的。研究了不同数量和不同复杂程度的模式的使用。模拟表明，通过增加数据中的傅里叶频率数量和哈达玛图案数量，可以提高重建吸收和散射图像的分辨率和对比度。然而，人们还注意到，经过一定程度的改进后，包括更多频率和哈达玛模式并不会显着改变重建图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&lt;jats:p&gt;Diffuse optical tomography (DOT) utilizes visible and near-infrared light to non-invasively study biological structures and functions, such as imaging breast cancer and brain activity. Time-domain DOT systems use pulsed light and measure the time-varying temporal point spread function. Time-domain DOT provides information from both superficial and deep tissue, and thus it is regarded as a technique that provides the richest information, among other measurement types in DOT, such as continuous-wave and intensity-modulated DOT. However, modeling and image reconstruction of time-domain data as such is computationally expensive. To overcome this problem, different transformations of data types in DOT have been utilized with an aim to compress the data while maintaining the rich information content. Furthermore, different structural illuminations have been utilized in DOT to enhance the imaging modality. In this work, we study the use of temporal and spatial modulation in time-domain DOT using numerical simulations. For temporal modulation, a truncated Fourier-series approximation is utilized and the use of different numbers of frequencies is studied. Furthermore, structural illumination and detection are implemented using Hadamard patterns. The use of different numbers and different complexities of patterns is studied. The simulations show that the resolution and contrast of reconstructed absorption and scattering images can be improved by increasing the number of Fourier frequencies and the number of Hadamard patterns in the data. However, it was also noticed that, after a certain level of improvement, including more frequencies and Hadamard patterns do not change reconstructed images significantly.&lt;/jats:p&gt;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扰码器功能及其对对地观测光谱仪光谱性能的影响分析</w:t>
      </w:r>
    </w:p>
    <w:p>
      <w:r>
        <w:rPr>
          <w:rFonts w:ascii="Times New Roman" w:hAnsi="Times New Roman" w:eastAsia="宋体"/>
          <w:b/>
          <w:color w:val="003264"/>
          <w:sz w:val="24"/>
        </w:rPr>
        <w:t>Analysis of scrambler function and its impact on the spectral performance of Earth observation spectrometers</w:t>
      </w:r>
    </w:p>
    <w:p>
      <w:r>
        <w:rPr>
          <w:rFonts w:ascii="Times New Roman" w:hAnsi="Times New Roman" w:eastAsia="宋体"/>
          <w:sz w:val="21"/>
        </w:rPr>
        <w:t>作者: Carmen Vázquez-Pérez, Andrea García-Moreno, Luis M. González-Fernández, Tomás Belenguer-Dávila, Marianela Fernández-Rodríguez</w:t>
        <w:br/>
      </w:r>
      <w:r>
        <w:rPr>
          <w:rFonts w:ascii="Times New Roman" w:hAnsi="Times New Roman" w:eastAsia="宋体"/>
          <w:sz w:val="21"/>
        </w:rPr>
        <w:t xml:space="preserve">时间: 2025-11-14 | </w:t>
      </w:r>
      <w:r>
        <w:t xml:space="preserve">链接: </w:t>
      </w:r>
      <w:hyperlink r:id="rId1479">
        <w:r>
          <w:rPr>
            <w:rFonts w:ascii="Times New Roman" w:hAnsi="Times New Roman" w:eastAsia="宋体"/>
            <w:color w:val="0000FF"/>
            <w:sz w:val="21"/>
            <w:u w:val="single"/>
          </w:rPr>
          <w:t>https://doi.org/10.1364/optcon.578218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谱仪是地球观测应用中最常用的仪器之一。其中，它们旨在通过高精度吸收光谱来测量大气化合物，在这种情况下，使用扰频器（也称为消偏器）等光学元件对于消除或减少主要由瑞利散射产生的光的偏振度至关重要。了解它们如何消偏振光对于确保准确的辐射测量至关重要。此外，由于它们集成到光谱仪中，因此评估它们对系统整体性能的影响非常重要，特别是在光学质量和光谱分辨率方面。已经进行了一项研究来表征扰频器的主要光学特性，这些特性影响偏振度的变化，从而影响地球观测光谱仪的性能。该方法基于使用 Code V（Synopsys，美国）光学设计软件进行的模拟，并辅以 Mueller 矩阵形式来分析这些元件的光学和偏振行为。获得的结果可以为这些元件建立光学设计指南，根据特定的偏振要求优化其配置，而不会影响系统的光学质量和光谱分辨率。&lt;/jats:p&gt;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&lt;jats:p&gt;Spectrometers are one of the most commonly used instruments in Earth observation applications. Among others, they are designed to measure atmospheric compounds by absorption spectroscopy with high precision, and in this case, the use of optical elements such as scramblers, also called depolarizers, is essential to eliminate or reduce the degree of polarization of the light mainly resulting from Rayleigh scattering. Understanding how they depolarize light is crucial to ensure accurate radiometric measurements. Additionally, since they are integrated into a spectrometer, it is important to assess their impact on the system’s overall performance, particularly in optical quality and spectral resolution. A study has been carried out to characterize the main optical properties of scramblers that influence the variation of the degree of polarization and, consequently, the performance of Earth observation spectrometers. The methodology has been based on simulations using Code V (Synopsys, USA) optical design software, complemented with the Mueller matrix formalism to analyze the optical and polarimetric behavior of these elements. The results obtained allow establishing optical design guidelines for these elements, optimizing their configuration according to the specific polarization requirements, without compromising the optical quality and spectral resolution of the system.&lt;/jats:p&gt;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使用虚拟现实头戴式显示器对亥姆霍兹-科尔劳施效应进行心理物理学评估</w:t>
      </w:r>
    </w:p>
    <w:p>
      <w:r>
        <w:rPr>
          <w:rFonts w:ascii="Times New Roman" w:hAnsi="Times New Roman" w:eastAsia="宋体"/>
          <w:b/>
          <w:color w:val="003264"/>
          <w:sz w:val="24"/>
        </w:rPr>
        <w:t>Psychophysical evaluation of the Helmholtz–Kohlrausch effect using virtual reality head mounted displays</w:t>
      </w:r>
    </w:p>
    <w:p>
      <w:r>
        <w:rPr>
          <w:rFonts w:ascii="Times New Roman" w:hAnsi="Times New Roman" w:eastAsia="宋体"/>
          <w:sz w:val="21"/>
        </w:rPr>
        <w:t>作者: Ujjayanta Bhaumik, Frédéric B. Leloup</w:t>
        <w:br/>
      </w:r>
      <w:r>
        <w:rPr>
          <w:rFonts w:ascii="Times New Roman" w:hAnsi="Times New Roman" w:eastAsia="宋体"/>
          <w:sz w:val="21"/>
        </w:rPr>
        <w:t xml:space="preserve">时间: 2025-10-15 | </w:t>
      </w:r>
      <w:r>
        <w:t xml:space="preserve">链接: </w:t>
      </w:r>
      <w:hyperlink r:id="rId1480">
        <w:r>
          <w:rPr>
            <w:rFonts w:ascii="Times New Roman" w:hAnsi="Times New Roman" w:eastAsia="宋体"/>
            <w:color w:val="0000FF"/>
            <w:sz w:val="21"/>
            <w:u w:val="single"/>
          </w:rPr>
          <w:t>https://doi.org/10.1364/optcon.574284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亥姆霍兹-科尔劳施效应是一种众所周知的现象，它定义了对于具有恒定亮度的色度刺激，色度的增加伴随着感知亮度的增加。过去，许多关于亥姆霍兹-科尔劳施效应的研究都是在传统显示器上进行的。然而，虚拟现实的出现为探索沉浸式媒体效果提供了新的机会。在本文中，使用商用头戴式显示器 Meta Quest 2 研究了亥姆霍兹-科尔劳施效应。进行了三个心理物理学实验，观察者在 2D 和 3D 环境中估计了色彩刺激的亮度。根据结果​​，评估了不同模型捕获亥姆霍兹-科尔劳施效应的适用性。&lt;/jats:p&gt;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Helmholtz–Kohlrausch effect is a well-known phenomenon which defines that for a chromatic stimulus with constant luminance, an increase in chroma is accompanied by an increase in perceived brightness. Many studies on the Helmholtz–Kohlrausch effect have been performed on conventional displays in the past. Yet, the advent of virtual reality provides new opportunities to explore the effect in immersive media. In this paper, the Helmholtz–Kohlrausch effect is investigated using a commercially available head mounted display, the Meta Quest 2. Three psychophysical experiments were conducted, in which observers estimated the brightness of chromatic stimuli in a 2D and 3D context. Based on the results, the suitability of different models for capturing the Helmholtz-Kohlrausch effect is assessed.&lt;/jats:p&gt;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用于不同来源、双偏振光通信链路的功分复用方案</w:t>
      </w:r>
    </w:p>
    <w:p>
      <w:r>
        <w:rPr>
          <w:rFonts w:ascii="Times New Roman" w:hAnsi="Times New Roman" w:eastAsia="宋体"/>
          <w:b/>
          <w:color w:val="003264"/>
          <w:sz w:val="24"/>
        </w:rPr>
        <w:t>Power division multiplexing scheme for diverse-origin, dual polarization optical communication links</w:t>
      </w:r>
    </w:p>
    <w:p>
      <w:r>
        <w:rPr>
          <w:rFonts w:ascii="Times New Roman" w:hAnsi="Times New Roman" w:eastAsia="宋体"/>
          <w:sz w:val="21"/>
        </w:rPr>
        <w:t>作者: Meredith Caveney, C. Alex Kaylor, Prankush Agarwal, Stephen E. Ralph</w:t>
        <w:br/>
      </w:r>
      <w:r>
        <w:rPr>
          <w:rFonts w:ascii="Times New Roman" w:hAnsi="Times New Roman" w:eastAsia="宋体"/>
          <w:sz w:val="21"/>
        </w:rPr>
        <w:t xml:space="preserve">时间: 2025-11-04 | </w:t>
      </w:r>
      <w:r>
        <w:t xml:space="preserve">链接: </w:t>
      </w:r>
      <w:hyperlink r:id="rId1481">
        <w:r>
          <w:rPr>
            <w:rFonts w:ascii="Times New Roman" w:hAnsi="Times New Roman" w:eastAsia="宋体"/>
            <w:color w:val="0000FF"/>
            <w:sz w:val="21"/>
            <w:u w:val="single"/>
          </w:rPr>
          <w:t>https://doi.org/10.1364/optcon.577170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通过数值模拟和实验演示了数字相干接收机中异步双偏振信令的功分复用方案。这种共享频谱方案支持具有有限的、可调节带宽的辅助信号，该信号可以从完全独立的源沿着传输光纤插入到任何点，具有不同的偏振、载波频率和相位，从而成功地恢复两个信号。连续的干扰消除能够通过解调链的反转来恢复两个信号，并且累积的色散提供估计的插入位置。我们分析了插入位置、偏振对齐、波特率和功率比对系统性能的影响，并讨论了在实际约束下优化这种灵活方案的策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numerically simulate and experimentally demonstrate a power division multiplexing scheme for asynchronous, dual polarization signaling in a digital coherent receiver. This shared spectrum scheme supports a secondary signal with a bounded, adjustable bandwidth that can be inserted at any point along a transport fiber from a completely independent source—with distinct polarization, carrier frequency, and phase—successfully enabling recovery of both signals. Successive interference cancellation enables recovery of both signals through inversion of the demodulation chain, and the accumulated chromatic dispersion provides an estimated insertion location. We analyze how the insertion location, polarization alignment, baud rate, and power ratio impact system performance and discuss strategies to optimize this flexible scheme under practical constraints.&lt;/jats:p&gt;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通过等距能量守恒变换的可扩展光子量子处理：桥接混合光学模式</w:t>
      </w:r>
    </w:p>
    <w:p>
      <w:r>
        <w:rPr>
          <w:rFonts w:ascii="Times New Roman" w:hAnsi="Times New Roman" w:eastAsia="宋体"/>
          <w:b/>
          <w:color w:val="003264"/>
          <w:sz w:val="24"/>
        </w:rPr>
        <w:t>Scalable photonic quantum processing via isometric energy-conserving transformations: bridging hybrid optical modes</w:t>
      </w:r>
    </w:p>
    <w:p>
      <w:r>
        <w:rPr>
          <w:rFonts w:ascii="Times New Roman" w:hAnsi="Times New Roman" w:eastAsia="宋体"/>
          <w:sz w:val="21"/>
        </w:rPr>
        <w:t>作者: Donya Sadat Rezaeishad, Foroogh Sadat Tabataba</w:t>
        <w:br/>
      </w:r>
      <w:r>
        <w:rPr>
          <w:rFonts w:ascii="Times New Roman" w:hAnsi="Times New Roman" w:eastAsia="宋体"/>
          <w:sz w:val="21"/>
        </w:rPr>
        <w:t xml:space="preserve">时间: 2025-10-22 | </w:t>
      </w:r>
      <w:r>
        <w:t xml:space="preserve">链接: </w:t>
      </w:r>
      <w:hyperlink r:id="rId1482">
        <w:r>
          <w:rPr>
            <w:rFonts w:ascii="Times New Roman" w:hAnsi="Times New Roman" w:eastAsia="宋体"/>
            <w:color w:val="0000FF"/>
            <w:sz w:val="21"/>
            <w:u w:val="single"/>
          </w:rPr>
          <w:t>https://doi.org/10.1364/optcon.565018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量子态的精确操控是先进光子技术的核心，但混合光子系统的可扩展解决方案（其中不同的光学模式，如偏振、时间段和频率必须相干地相互作用）仍然是一个关键挑战。虽然当前的文献展示了各种可以在不等维的希尔伯特空间之间有效映射的节能设备，但对以更统一的方式解决可变维变换的框架的需求日益增长。在本文中，我们介绍了一种算子级框架，该框架系统地集成了多维光子系统中的酉和矩形等距节能变换。与之前的特定模式方法不同，我们的形式可以在有效信号空间内对混合光学模式进行模块化建模，为可扩展的光子量子处理器提供实用的工具。通过将这些变换分类为固定维和可变维体系，我们得出了节能光子信号处理器的通用设计标准。这项工作不仅增进了对光子量子处理的基本理解，而且还为设计下一代可扩展光学技术提供了可行的工具，包括多用途、可编程光子电路、可重构网络中的节能光信号处理以及具有混合模式编码的高维量子密钥分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precise manipulation of quantum states of light lies at the heart of advancing photonic technologies, yet scalable solutions for hybrid photonic systems—where disparate optical modes such as polarization, time-bin, and frequency must coherently interact—remain a critical challenge. While current literature demonstrates various energy-conserving devices that effectively map between Hilbert spaces of unequal dimensions, there is a growing need for frameworks that address variable-dimensional transformations in a more unified manner. In this paper, we introduce an operator-level framework that systematically integrates both unitary and rectangular isometric energy-conserving transformations in multi-dimensional photonic systems. Unlike prior mode-specific approaches, our formalism enables modular modeling of hybrid optical modes within effective signal spaces, offering practical tools for scalable photonic quantum processors. By classifying these transformations into fixed- and variable-dimensional regimes, we derive universal design criteria for energy-conserving photonic signal processors. This work not only advances the fundamental understanding of photonic quantum processing but also delivers actionable tools for engineering next-generation scalable optical technologies, including multi-purpose, programmable photonic circuits, energy-efficient optical signal processing in reconfigurable networks, and high-dimensional quantum key distribution with hybrid mode encoding.&lt;/jats:p&gt;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SiO &lt;sub&gt;2&lt;/sub&gt; 窗锥体和金字塔蛾眼结构的最佳尺寸</w:t>
      </w:r>
    </w:p>
    <w:p>
      <w:r>
        <w:rPr>
          <w:rFonts w:ascii="Times New Roman" w:hAnsi="Times New Roman" w:eastAsia="宋体"/>
          <w:b/>
          <w:color w:val="003264"/>
          <w:sz w:val="24"/>
        </w:rPr>
        <w:t>Optimal dimensions of cone and pyramid moth-eye structures for SiO                     &lt;sub&gt;2&lt;/sub&gt;                     windows</w:t>
      </w:r>
    </w:p>
    <w:p>
      <w:r>
        <w:rPr>
          <w:rFonts w:ascii="Times New Roman" w:hAnsi="Times New Roman" w:eastAsia="宋体"/>
          <w:sz w:val="21"/>
        </w:rPr>
        <w:t>作者: Chaoran Tu, Wei Zhang, Jonathan Hu, Curtis R. Menyuk, Thomas F. Carruthers, L. Brandon Shaw, Lynda E. Busse, Jasbinder S. Sanghera</w:t>
        <w:br/>
      </w:r>
      <w:r>
        <w:rPr>
          <w:rFonts w:ascii="Times New Roman" w:hAnsi="Times New Roman" w:eastAsia="宋体"/>
          <w:sz w:val="21"/>
        </w:rPr>
        <w:t xml:space="preserve">时间: 2025-10-21 | </w:t>
      </w:r>
      <w:r>
        <w:t xml:space="preserve">链接: </w:t>
      </w:r>
      <w:hyperlink r:id="rId1483">
        <w:r>
          <w:rPr>
            <w:rFonts w:ascii="Times New Roman" w:hAnsi="Times New Roman" w:eastAsia="宋体"/>
            <w:color w:val="0000FF"/>
            <w:sz w:val="21"/>
            <w:u w:val="single"/>
          </w:rPr>
          <w:t>https://doi.org/10.1364/optcon.580948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我们通过计算研究了在 SiO2 上制造的蛾眼纳米结构的传输效率</w:t>
        <w:br/>
        <w:t xml:space="preserve">                    &lt;贾茨：子&gt;2&lt;/贾茨：子&gt;</w:t>
        <w:br/>
        <w:t xml:space="preserve">                    波长范围从 0.4 到 2 的窗口 </w:t>
        <w:br/>
        <w:t xml:space="preserve">                    &lt;jats:斜体&gt;μ&lt;/jats:斜体&gt;</w:t>
        <w:br/>
        <w:t xml:space="preserve">                    米。我们研究了截锥体和截棱锥体，并改变了这些形状的高度、底部宽度和顶部宽度，以最大限度地提高传输效率。我们发现截锥体和金字塔结构之间的传输没有显着差异。利用当前可实现的实验极限的约束，可以从 0.4 获得大于 99.0% 的相对均匀的传输系数 </w:t>
        <w:br/>
        <w:t xml:space="preserve">                    &lt;jats:斜体&gt;μ&lt;/jats:斜体&gt;</w:t>
        <w:br/>
        <w:t xml:space="preserve">                    米至2 </w:t>
        <w:br/>
        <w:t xml:space="preserve">                    &lt;jats:斜体&gt;μ&lt;/jats:斜体&gt;</w:t>
        <w:br/>
        <w:t xml:space="preserve">                    米。这些传输结果的绝对值仅比不受当前实验限制的结构的传输低 0.5%。</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computationally investigate the transmission efficiency through moth-eye nanostructures that are fabricated on SiO</w:t>
        <w:br/>
        <w:t xml:space="preserve">                    &lt;jats:sub&gt;2&lt;/jats:sub&gt;</w:t>
        <w:br/>
        <w:t xml:space="preserve">                    windows in the wavelength range from 0.4 to 2 </w:t>
        <w:br/>
        <w:t xml:space="preserve">                    &lt;jats:italic&gt;μ&lt;/jats:italic&gt;</w:t>
        <w:br/>
        <w:t xml:space="preserve">                    m. We investigated both truncated cones and truncated pyramids, and we varied the height, bottom width, and top width of these shapes in order to maximize the transmission efficiency. We found that there is no substantial difference in transmission between truncated cone and pyramid structures. Using the constraints from the current achievable experimental limits, a relatively uniform transmission coefficient of larger than 99.0% can be obtained from 0.4 </w:t>
        <w:br/>
        <w:t xml:space="preserve">                    &lt;jats:italic&gt;μ&lt;/jats:italic&gt;</w:t>
        <w:br/>
        <w:t xml:space="preserve">                    m to 2 </w:t>
        <w:br/>
        <w:t xml:space="preserve">                    &lt;jats:italic&gt;μ&lt;/jats:italic&gt;</w:t>
        <w:br/>
        <w:t xml:space="preserve">                    m. These transmission results are only 0.5% in absolute value lower than the transmission of a structure that is not constrained by current experimental limits.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用于预传感器计算的光学卷积神经网络中全连接层的实现</w:t>
      </w:r>
    </w:p>
    <w:p>
      <w:r>
        <w:rPr>
          <w:rFonts w:ascii="Times New Roman" w:hAnsi="Times New Roman" w:eastAsia="宋体"/>
          <w:b/>
          <w:color w:val="003264"/>
          <w:sz w:val="24"/>
        </w:rPr>
        <w:t>Implementation of fully connected layers in optical convolutional neural networks for pre-sensor computing</w:t>
      </w:r>
    </w:p>
    <w:p>
      <w:r>
        <w:rPr>
          <w:rFonts w:ascii="Times New Roman" w:hAnsi="Times New Roman" w:eastAsia="宋体"/>
          <w:sz w:val="21"/>
        </w:rPr>
        <w:t>作者: Ruidong Li, Caihua Zhang, Kejian Zhu, Zheng Huang, Conghe Wang, Shukai Wu, Hongwei Chen</w:t>
        <w:br/>
      </w:r>
      <w:r>
        <w:rPr>
          <w:rFonts w:ascii="Times New Roman" w:hAnsi="Times New Roman" w:eastAsia="宋体"/>
          <w:sz w:val="21"/>
        </w:rPr>
        <w:t xml:space="preserve">时间: 2025-10-22 | </w:t>
      </w:r>
      <w:r>
        <w:t xml:space="preserve">链接: </w:t>
      </w:r>
      <w:hyperlink r:id="rId1484">
        <w:r>
          <w:rPr>
            <w:rFonts w:ascii="Times New Roman" w:hAnsi="Times New Roman" w:eastAsia="宋体"/>
            <w:color w:val="0000FF"/>
            <w:sz w:val="21"/>
            <w:u w:val="single"/>
          </w:rPr>
          <w:t>https://doi.org/10.1364/optcon.576245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全连接计算是神经网络中至关重要的计算功能。然而，在光神经网络的实现中，存在非相干光条件下缺乏全连接层以及依赖电子层导致的高开销等问题。针对这些问题，本文提出一种基于光强调制的非相干光学全连接计算方法。使用微透镜阵列（MLA）、振幅型液晶空间光调制器（SLM）和图像传感器构建了全连接计算系统。利用MLA将目标场景复制到子图像阵列中，结合SLM的像素级权重调制和图像传感器的数据采集，实现了多输入多输出的全连接计算架构。从理论上推导了系统参数的设计原则，并通过实验验证了所设计的全连接计算功能。通过SLM校准实现6位线性调制。最后搭建了光学神经网络系统，在MNIST数据集上实现了93.5%的分类准确率。该系统作为光神经网络研究的重要组成部分，将应用于全光神经网络的实现，在人工智能时代具有重要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&lt;jats:p&gt;Fully connected computing is a crucial computational function in neural networks. However, in the implementation of optical neural networks, there exist issues such as the absence of fully connected layers under incoherent light conditions and high overhead caused by reliance on electronic layers. To address these problems, this paper proposes an incoherent optical fully connected computing method based on light intensity modulation. A fully connected computing system is constructed using a microlens array (MLA), an amplitude-type liquid crystal spatial light modulator (SLM), and an image sensor. By utilizing the MLA to replicate the target scene into a sub-image array, combined with pixel-wise weight modulation via the SLM and data acquisition by the image sensor, a multi-input multi-output fully connected computing architecture is realized. The design principles for system parameters are derived theoretically, and experiments verify the designed fully connected computing function. A 6-bit linear modulation is achieved through SLM calibration. Finally, an optical neural network system is built, and a classification accuracy of 93.5% on the MNIST dataset is achieved. As an important component of optical neural networks research, this system will be applied to the implementation of all-optical neural networks and holds significant application prospects in the era of artificial intelligence.&lt;/jats:p&gt;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基于两种不同特种光纤和游标效应的高灵敏度应变传感器</w:t>
      </w:r>
    </w:p>
    <w:p>
      <w:r>
        <w:rPr>
          <w:rFonts w:ascii="Times New Roman" w:hAnsi="Times New Roman" w:eastAsia="宋体"/>
          <w:b/>
          <w:color w:val="003264"/>
          <w:sz w:val="24"/>
        </w:rPr>
        <w:t>High-sensitivity strain sensor based on two different specialty fibers and the Vernier effect</w:t>
      </w:r>
    </w:p>
    <w:p>
      <w:r>
        <w:rPr>
          <w:rFonts w:ascii="Times New Roman" w:hAnsi="Times New Roman" w:eastAsia="宋体"/>
          <w:sz w:val="21"/>
        </w:rPr>
        <w:t>作者: Angel I. Correa, Jose R. Vento Alvarez, Marko Galarza, Romain Dauliat, Raphael Jamier, Philippe Roy, Rosa A. Perez-Herrera, Manuel Lopez-Amo</w:t>
        <w:br/>
      </w:r>
      <w:r>
        <w:rPr>
          <w:rFonts w:ascii="Times New Roman" w:hAnsi="Times New Roman" w:eastAsia="宋体"/>
          <w:sz w:val="21"/>
        </w:rPr>
        <w:t xml:space="preserve">时间: 2025-10-28 | </w:t>
      </w:r>
      <w:r>
        <w:t xml:space="preserve">链接: </w:t>
      </w:r>
      <w:hyperlink r:id="rId1485">
        <w:r>
          <w:rPr>
            <w:rFonts w:ascii="Times New Roman" w:hAnsi="Times New Roman" w:eastAsia="宋体"/>
            <w:color w:val="0000FF"/>
            <w:sz w:val="21"/>
            <w:u w:val="single"/>
          </w:rPr>
          <w:t>https://doi.org/10.1364/optcon.575861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&lt;jats:p&gt;我们认为这是一种基于三芯光纤 (3MCF-V) 和游标效应的新型应变传感器，已开发并进行了表征，可提供较宽的应变测量范围和温度补偿。该传感器结合了由空心光纤（HCF）形成的法布里-珀罗干涉仪（FPI）和使用多芯光纤（MCF）的超模干涉仪（SMI）。通过将这两个干涉仪组合成并行的迈克尔逊配置，游标包络放大了系统的响应，与传统方法相比，实现了更高的应变灵敏度。该传感器表现出线性响应，对于构成 SMI 的 230mm 的 30mm 光纤段，其灵敏度为 5 pm/με；当变形下的光纤段长度增加到 85mm 时，灵敏度高达 22.2 pm/με，变形量高达 6280με，而不会导致光纤断裂。此外，热分析验证了 766.5 pm/°C 的温度灵敏度，证实了所提出设计的稳健性和准确性。这些结果凸显了该传感器在需要宽动态范围内高分辨率的高级应变或温度监测应用中的潜力。&lt;/jats:p&gt;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&lt;jats:p&gt;What we believe to be a novel strain sensor based on a three-core fiber (3MCF-V) and the Vernier effect was developed and characterized, offering a wide strain measurement range and temperature compensation. The sensor combined a Fabry-Perot interferometer (FPI) formed by a hollow-core fiber (HCF) and a super-modes interferometer (SMI) using a multicore fiber (MCF). By combining these two interferometers in a parallel Michelson configuration, a Vernier envelope amplified the response of the system, achieving higher strain sensitivity compared to conventional approaches. The sensor demonstrated a linear response, with a sensitivity of 5 pm/µε for a 30 mm fiber segment, out of the 230 mm that make up the SMI, and up to 22.2 pm/µε when the length of the segment under deformation was increased to 85 mm, reaching a deformation of up to 6280 µε without causing the fiber to break. Additionally, a thermal analysis validated a temperature sensitivity of 766.5 pm/°C, confirming the robustness and accuracy of the proposed design. These results highlight the potential of the sensor for advanced strain or temperature monitoring applications requiring high resolution over a broad dynamic range.&lt;/jats:p&gt;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碳纳米管光热电成像仪像素集成结构红外计算机视觉测试的运行速度调节</w:t>
      </w:r>
    </w:p>
    <w:p>
      <w:r>
        <w:rPr>
          <w:rFonts w:ascii="Times New Roman" w:hAnsi="Times New Roman" w:eastAsia="宋体"/>
          <w:b/>
          <w:color w:val="003264"/>
          <w:sz w:val="24"/>
        </w:rPr>
        <w:t>Operation speed tuning for infrared computer vision testing with pixel integration structures of carbon nanotube photo-thermoelectric imagers</w:t>
      </w:r>
    </w:p>
    <w:p>
      <w:r>
        <w:rPr>
          <w:rFonts w:ascii="Times New Roman" w:hAnsi="Times New Roman" w:eastAsia="宋体"/>
          <w:sz w:val="21"/>
        </w:rPr>
        <w:t>作者: Miki Kubota, Mitsuki Kosaka, Daiki Shikichi, Noa Izumi, Tomoki Nishi, Minami Yamamoto, Hayato Hamashima, Yukio Kawano, Kou Li</w:t>
        <w:br/>
      </w:r>
      <w:r>
        <w:rPr>
          <w:rFonts w:ascii="Times New Roman" w:hAnsi="Times New Roman" w:eastAsia="宋体"/>
          <w:sz w:val="21"/>
        </w:rPr>
        <w:t xml:space="preserve">时间: 2025-12-02 | </w:t>
      </w:r>
      <w:r>
        <w:t xml:space="preserve">链接: </w:t>
      </w:r>
      <w:hyperlink r:id="rId1486">
        <w:r>
          <w:rPr>
            <w:rFonts w:ascii="Times New Roman" w:hAnsi="Times New Roman" w:eastAsia="宋体"/>
            <w:color w:val="0000FF"/>
            <w:sz w:val="21"/>
            <w:u w:val="single"/>
          </w:rPr>
          <w:t>https://doi.org/10.1364/optcon.568893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&lt;jats:p&gt;这项工作展示了实时无损监测，满足多层三维物体的材料识别和结构重建。该系统利用大视场摄像机在宽带透射红外照射下进行视觉船体（一种代表性的计算机视觉）。 Visual-hull获取不同视角下目标的二维轮廓进行反投影，并将参考体素中重叠的物体挖空进行三维重建。该相机由敏感的光热电碳纳米管像素组成，可聚合来自目标的宽带红外信息。这项工作以 16 秒的速度和 6% 的错误率，在 976 nm–10.3 μm 波长范围内无损地可视化不透明多层三维物体的成分（玻璃、金属、半导体和聚合物）。&lt;/jats:p&gt;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work demonstrates real-time non-destructive monitoring satisfying material identification and structure reconstruction for multi-layered three-dimensional objects. This system conducts visual-hull (a representative computer vision) under broadband transmissive infrared-irradiation with a large-area-view camera. Visual-hull acquires two-dimensional silhouette of targets in different viewing-angles for reverse-projection, and hollows overlapped bodies out from the reference voxel into three-dimensional reconstruction. The camera comprises sensitive photo-thermoelectric carbon-nanotube pixels and aggregates broadband infrared information from targets. This work non-destructively visualizes constituents (glass, metal, semiconductor, and polymer) of opaque multi-layered three-dimensional objects at a 976 nm–10.3 µm wavelength range in a 16-seconds-speed and a 6%-error ratio.&lt;/jats:p&gt;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研究散热器作为短波红外光纤激光器中的无源热管理元件</w:t>
      </w:r>
    </w:p>
    <w:p>
      <w:r>
        <w:rPr>
          <w:rFonts w:ascii="Times New Roman" w:hAnsi="Times New Roman" w:eastAsia="宋体"/>
          <w:b/>
          <w:color w:val="003264"/>
          <w:sz w:val="24"/>
        </w:rPr>
        <w:t>Investigation of heat-spreaders as a passive thermal management element in SWIR fiber lasers</w:t>
      </w:r>
    </w:p>
    <w:p>
      <w:r>
        <w:rPr>
          <w:rFonts w:ascii="Times New Roman" w:hAnsi="Times New Roman" w:eastAsia="宋体"/>
          <w:sz w:val="21"/>
        </w:rPr>
        <w:t>作者: Helena Picmausová, Michael Písařík, Clément Romano, Dieter Panitzek, Jan Farlík, Marc Eichhorn, Christelle Kieleck</w:t>
        <w:br/>
      </w:r>
      <w:r>
        <w:rPr>
          <w:rFonts w:ascii="Times New Roman" w:hAnsi="Times New Roman" w:eastAsia="宋体"/>
          <w:sz w:val="21"/>
        </w:rPr>
        <w:t xml:space="preserve">时间: 2025-12-02 | </w:t>
      </w:r>
      <w:r>
        <w:t xml:space="preserve">链接: </w:t>
      </w:r>
      <w:hyperlink r:id="rId1487">
        <w:r>
          <w:rPr>
            <w:rFonts w:ascii="Times New Roman" w:hAnsi="Times New Roman" w:eastAsia="宋体"/>
            <w:color w:val="0000FF"/>
            <w:sz w:val="21"/>
            <w:u w:val="single"/>
          </w:rPr>
          <w:t>https://doi.org/10.1364/optcon.572084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通过可扩展的数值建模来预测高功率激光放大器的热负载以及模型的实验验证，探讨了散热器作为光纤激光器和放大器传统热管理技术替代方案的实用性。考虑到光纤接头部分的重要性以及与激光操作过程中信号损失和随后产生的热量相关的潜在问题，我们特别关注光纤接头部分。对三种被动冷却架构的温度变化进行了数值和实验分析：通过 Kapton 胶带将松散的重涂光纤接头连接到铜板上，将重涂光纤接头放置在铝板的热界面材料 (TIM) 填充的 U 形凹槽中，最后将非重涂接头放置在散热器中，并用重涂材料代替 TIM。展示和讨论了纤维散热器的优点和实用性，并证明了其卓越的传热率。&lt;/jats:p&gt;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article examines the utility of heat spreaders as an alternative to conventional heat management techniques for fiber lasers and amplifiers by numerical modeling scalable for prediction of heat loads in high power laser amplifiers and the model’s experimental verification. A special focus is placed on the section of a fiber splice, given its importance and potential issues associated with signal loss and subsequent heat generation during laser operation. Temperature change is analyzed and compared both numerically and experimentally for three passive cooling architectures: a loose, recoated fiber splice attached to a copper plate via Kapton tape, a recoated fiber splice placed in a thermal interface material (TIM) filled U-shaped groove in an aluminum plate, and finally a non-recoated splice placed in a heat-spreader, with the recoating material serving instead of TIM. The benefits and utility of fiber heat spreaders are shown and discussed, and their superior thermal transfer rate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水下光声交互通信系统及演示实验</w:t>
      </w:r>
    </w:p>
    <w:p>
      <w:r>
        <w:rPr>
          <w:rFonts w:ascii="Times New Roman" w:hAnsi="Times New Roman" w:eastAsia="宋体"/>
          <w:b/>
          <w:color w:val="003264"/>
          <w:sz w:val="24"/>
        </w:rPr>
        <w:t>Underwater optical-acoustic interactive communication system and demonstration experiment</w:t>
      </w:r>
    </w:p>
    <w:p>
      <w:r>
        <w:rPr>
          <w:rFonts w:ascii="Times New Roman" w:hAnsi="Times New Roman" w:eastAsia="宋体"/>
          <w:sz w:val="21"/>
        </w:rPr>
        <w:t>作者: Tingwei Fan, Xiaoming Zhang, Guyu Hu, Shanjiang Hu, Tianhua Zhou</w:t>
        <w:br/>
      </w:r>
      <w:r>
        <w:rPr>
          <w:rFonts w:ascii="Times New Roman" w:hAnsi="Times New Roman" w:eastAsia="宋体"/>
          <w:sz w:val="21"/>
        </w:rPr>
        <w:t xml:space="preserve">时间: 2025-11-24 | </w:t>
      </w:r>
      <w:r>
        <w:t xml:space="preserve">链接: </w:t>
      </w:r>
      <w:hyperlink r:id="rId1488">
        <w:r>
          <w:rPr>
            <w:rFonts w:ascii="Times New Roman" w:hAnsi="Times New Roman" w:eastAsia="宋体"/>
            <w:color w:val="0000FF"/>
            <w:sz w:val="21"/>
            <w:u w:val="single"/>
          </w:rPr>
          <w:t>https://doi.org/10.1364/optcon.572215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自主水下航行器和遥控航行器等水下航行器的快速发展，水下无线通信是一个快速发展的领域。我们开发了水下无线光通信系统；系统的发散角和通信速率均可调节，以适应不同的通信条件。我们还在系统中集成了水声通信和测距模块进行交互。创新性地利用声信号与状态和指令交互，便于自适应参数调整，实现光学对准并建立高速通信链路。我们认为这是第一次在水箱中实现了功能验证。受水箱最大对角线长度22米的限制，系统在Jerlov I水中可传输等效66米的距离，最高通信速率近100Mbps。与传统100Mbps以太网无缝连接，无需协议适配。论文研究成果对于推动水下光通信的实际应用具有重要的参考价值。&lt;/jats:p&gt;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&lt;jats:p&gt;Along with the rapid development of underwater craft such as autonomous underwater vehicles and remotely operated vehicles, underwater wireless communication is a rapidly growing field. We developed an underwater wireless optical communication system; the divergence angle and communication rate of the system can be adjusted to adapt to different communication conditions. We also integrate the underwater acoustic communication and ranging module in the system for interaction. The innovative use of acoustic signals to interact with states and instructions is proposed, which is convenient for adaptive parameter adjustment to achieve optical alignment and establish the high-speed communication link. We have realized the functional verification in the water tank for what we believe to be the first time. Limited by the maximum diagonal length of 22 m of the water tank, the system can transmit an equivalent 66 m distance in Jerlov I water, with a highest communication rate of nearly 100 Mbps. It is seamlessly connected to the traditional 100 Mbps Ethernet without protocol adaptation. The results of this paper have important reference value for promoting the practical application of underwater optical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退火对低损耗溅射氮化铝的影响：从光学到先进材料表征的见解</w:t>
      </w:r>
    </w:p>
    <w:p>
      <w:r>
        <w:rPr>
          <w:rFonts w:ascii="Times New Roman" w:hAnsi="Times New Roman" w:eastAsia="宋体"/>
          <w:b/>
          <w:color w:val="003264"/>
          <w:sz w:val="24"/>
        </w:rPr>
        <w:t>Impact of annealing on low-loss sputtered aluminum nitride: insights from optics to advanced material characterization</w:t>
      </w:r>
    </w:p>
    <w:p>
      <w:r>
        <w:rPr>
          <w:rFonts w:ascii="Times New Roman" w:hAnsi="Times New Roman" w:eastAsia="宋体"/>
          <w:sz w:val="21"/>
        </w:rPr>
        <w:t>作者: S. Mardani, W. A. P. M. Hendriks, M. Dijkstra, M. D. Nguyen, S. M. García-Blanco</w:t>
        <w:br/>
      </w:r>
      <w:r>
        <w:rPr>
          <w:rFonts w:ascii="Times New Roman" w:hAnsi="Times New Roman" w:eastAsia="宋体"/>
          <w:sz w:val="21"/>
        </w:rPr>
        <w:t xml:space="preserve">时间: 2025-11-14 | </w:t>
      </w:r>
      <w:r>
        <w:t xml:space="preserve">链接: </w:t>
      </w:r>
      <w:hyperlink r:id="rId1489">
        <w:r>
          <w:rPr>
            <w:rFonts w:ascii="Times New Roman" w:hAnsi="Times New Roman" w:eastAsia="宋体"/>
            <w:color w:val="0000FF"/>
            <w:sz w:val="21"/>
            <w:u w:val="single"/>
          </w:rPr>
          <w:t>https://doi.org/10.1364/optcon.572281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&lt;jats:p&gt;氮化铝 (AlN) 具有普克尔斯电光系数、非线性系数和压电系数，再加上大带隙（即 6.2 eV），使其成为一种非常有趣的光子集成电路 (PIC) 材料，可在紫外波长范围内工作。在这项工作中，AlN 薄膜是通过反应射频溅射沉积来沉积的。研究了在氮气气氛中 400 °C 至 1150 °C 温度范围内的热沉积后处理对 AlN 薄膜的光学、形态、化学和晶体学性质的影响。经测量，沉积层在 633nm 波长处的初步板传播损耗低至 4.03dB/cm。 600 °C 退火后，633 nm 处的损耗降低至 ∼1.60 dB/cm。原子力显微镜 (AFM) 测量表明，在 600 °C 退火后，表面粗糙度大幅降低，从而大大降低了传播损耗。 X 射线光电子能谱 (XPS) 表明，600 °C 下的退火会降低氧含量，从而产生化学计量更高的 AlN。高分辨率透射电子显微镜（TEM）和X射线衍射（XRD）表明沉积态材料呈现六方纤锌矿多晶结构，升高温度退火后结晶度增加，并沿C轴择优取向。&lt;/jats:p&gt;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&lt;jats:p&gt;Aluminium nitride (AlN) exhibits Pockels electro-optic, non-linear, and piezo-electric coefficients, which, together with a large bandgap (i.e., 6.2 eV), make it a very interesting material for photonic integrated circuits (PICs) with operation down to the ultraviolet wavelength range. In this work, AlN films were deposited by reactive RF sputter deposition. The influence of thermal post-deposition treatment at temperatures ranging from 400 °C to 1150 °C in a nitrogen atmosphere on the optical, morphological, chemical, and crystallographic properties of AlN films is studied. Preliminary slab propagation losses as low as 4.03 dB/cm at 633 nm of wavelength have been measured for as-deposited layers. The losses reduce to ∼1.60 dB/cm at 633 nm after annealing at 600 °C. Atomic force microscopy (AFM) measurements show that the surface roughness experiences a drastic reduction after annealing at 600 °C, which greatly reduces the propagation losses. X-ray photoelectron spectroscopy (XPS) reveals that annealing at 600 °C decreases the oxygen content, leading to a more stoichiometric AlN. High-resolution transmission electron microscopy (TEM) and X-ray diffraction (XRD) show that the as-deposited material exhibits a hexagonal wurtzite polycrystalline structure, the degree of crystallinity increasing after annealing at increasing temperatures with preferential orientation along the C axis.&lt;/jats:p&gt;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白光相移干涉测量中相位误差抑制的表面恢复方法</w:t>
      </w:r>
    </w:p>
    <w:p>
      <w:r>
        <w:rPr>
          <w:rFonts w:ascii="Times New Roman" w:hAnsi="Times New Roman" w:eastAsia="宋体"/>
          <w:b/>
          <w:color w:val="003264"/>
          <w:sz w:val="24"/>
        </w:rPr>
        <w:t>Surface recovery method with phase error suppression in white light phase-shifting interferometry</w:t>
      </w:r>
    </w:p>
    <w:p>
      <w:r>
        <w:rPr>
          <w:rFonts w:ascii="Times New Roman" w:hAnsi="Times New Roman" w:eastAsia="宋体"/>
          <w:sz w:val="21"/>
        </w:rPr>
        <w:t>作者: Shaokang Tang, Hang Zhao, Zhengqiong Dong, Lei Nie</w:t>
        <w:br/>
      </w:r>
      <w:r>
        <w:rPr>
          <w:rFonts w:ascii="Times New Roman" w:hAnsi="Times New Roman" w:eastAsia="宋体"/>
          <w:sz w:val="21"/>
        </w:rPr>
        <w:t xml:space="preserve">时间: 2025-11-04 | </w:t>
      </w:r>
      <w:r>
        <w:t xml:space="preserve">链接: </w:t>
      </w:r>
      <w:hyperlink r:id="rId1490">
        <w:r>
          <w:rPr>
            <w:rFonts w:ascii="Times New Roman" w:hAnsi="Times New Roman" w:eastAsia="宋体"/>
            <w:color w:val="0000FF"/>
            <w:sz w:val="21"/>
            <w:u w:val="single"/>
          </w:rPr>
          <w:t>https://doi.org/10.1364/optcon.576816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白光相移干涉测量是精密制造领域成熟的测量方法，广泛应用于复杂微纳结构的表面测量。在实际应用中，光源稳定性和相机强度噪声引起的背景波动会干扰干涉信号，导致零光程差定位和表面形貌重建不准确。本文提出一种基于移动半周期差和实频域组合定位的抗噪声恢复算法来抑制随机强度误差和背景漂移。对台阶高度标准样品和内部蚀刻台阶进行了测试，以评估所提出的算法。实验结果表明，台阶高度标准的绝对误差和重复性分别为7.00 nm和0.005%，内部蚀刻台阶的绝对误差为1.5 nm。与四种广泛使用的算法的测量比较证明了该算法的有效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&lt;jats:p&gt;White light phase-shifting interferometry is a well-established measurment method in precision manufacturing, widely applied to the surface measurement of complex micro- and nano-structures. In practical applications, background fluctuations caused by light source stability and intensity noise of the camera disturbs the interference signal, leading to inaccurate localization of zero optical path difference and reconstruction of surface topography. In this paper, an anti-noise recovery algorithm based on moving half-period difference and real-frequency domain combinatorial localization is proposed to suppress the random intensity error and background drift. Step height standard samples and an in-house etched step were tested to evaluate the proposed algorithm. Experimental results demonstrate that the absolute error and repeatability for the step height standard are 7.00 nm and 0.005% respectively, and the absolute error of the in-house etched step is 1.5 nm. The measurement comparisons with four widely utilized algorithms prove the effectiveness of the proposed algorithm.&lt;/jats:p&gt;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用于激光雷达的大扫描范围微结构垂直腔面发射激光器</w:t>
      </w:r>
    </w:p>
    <w:p>
      <w:r>
        <w:rPr>
          <w:rFonts w:ascii="Times New Roman" w:hAnsi="Times New Roman" w:eastAsia="宋体"/>
          <w:b/>
          <w:color w:val="003264"/>
          <w:sz w:val="24"/>
        </w:rPr>
        <w:t>Microstructured vertical-cavity surface-emitting laser with large scanning range for LiDAR</w:t>
      </w:r>
    </w:p>
    <w:p>
      <w:r>
        <w:rPr>
          <w:rFonts w:ascii="Times New Roman" w:hAnsi="Times New Roman" w:eastAsia="宋体"/>
          <w:sz w:val="21"/>
        </w:rPr>
        <w:t>作者: Mengqi Wang, Lei Yu, Yibo Yang, Yifan Xin, Yufei Wang, Pengfei Wang, Yanmei Su, Yejin Zhang, Jiaoqing Pan</w:t>
        <w:br/>
      </w:r>
      <w:r>
        <w:rPr>
          <w:rFonts w:ascii="Times New Roman" w:hAnsi="Times New Roman" w:eastAsia="宋体"/>
          <w:sz w:val="21"/>
        </w:rPr>
        <w:t xml:space="preserve">时间: 2025-10-28 | </w:t>
      </w:r>
      <w:r>
        <w:t xml:space="preserve">链接: </w:t>
      </w:r>
      <w:hyperlink r:id="rId1491">
        <w:r>
          <w:rPr>
            <w:rFonts w:ascii="Times New Roman" w:hAnsi="Times New Roman" w:eastAsia="宋体"/>
            <w:color w:val="0000FF"/>
            <w:sz w:val="21"/>
            <w:u w:val="single"/>
          </w:rPr>
          <w:t>https://doi.org/10.1364/optcon.575838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结构激光器在激光雷达应用中发挥着至关重要的作用；然而，由于固有的限制，当前的边缘发射结构的转动角度被限制在小于90度。相比之下，微结构垂直腔表面发射激光器（MSVCSEL）提供更简单的制造工艺和更宽的转向角度，使其更具前景。本研究成功演示了基于 940nm III-V 系统的 MSVCSEL。 MSVCSEL 利用 5 μm 的微结构周期，实现了 ±50° 的偏转角。此外，还通过实验研究了氧化效应对高铝层对MSVCSEL远场强度分布的影响，为后续MSVCSEL设计提供了有力支持。&lt;/jats:p&gt;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&lt;jats:p&gt;Microstructured lasers play a crucial role in LiDAR applications; however, the turning angle of current edge-emitting structures is constrained to less than 90 degrees due to inherent limitations. In contrast, microstructured vertical-cavity surface-emitting lasers (MSVCSELs) offer a simpler manufacturing process and a wider turning angle, rendering them more promising. This study presents the successful demonstration of an MSVCSEL based on the 940 nm III-V system. Utilizing a microstructure period of 5 μm, the MSVCSEL achieves a deflection angle of ±50°. Furthermore, an experimental investigation was conducted into the impact of oxidation effects on the high aluminum layer concerning the far-field intensity distribution of the MSVCSEL, offering strong support for the subsequent MSVCSEL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使用米氏谐振器阵列在光学显微视场中进行多重纳米压印光刻的重叠检测</w:t>
      </w:r>
    </w:p>
    <w:p>
      <w:r>
        <w:rPr>
          <w:rFonts w:ascii="Times New Roman" w:hAnsi="Times New Roman" w:eastAsia="宋体"/>
          <w:b/>
          <w:color w:val="003264"/>
          <w:sz w:val="24"/>
        </w:rPr>
        <w:t>Overlay detection for multiple nanoimprint lithography in optical microscopic fields of view using Mie resonator arrays</w:t>
      </w:r>
    </w:p>
    <w:p>
      <w:r>
        <w:rPr>
          <w:rFonts w:ascii="Times New Roman" w:hAnsi="Times New Roman" w:eastAsia="宋体"/>
          <w:sz w:val="21"/>
        </w:rPr>
        <w:t>作者: Tomoya Oshikiri, Tomoki Kawase, Hiromasa Niinomi, Masaru Nakagawa</w:t>
        <w:br/>
      </w:r>
      <w:r>
        <w:rPr>
          <w:rFonts w:ascii="Times New Roman" w:hAnsi="Times New Roman" w:eastAsia="宋体"/>
          <w:sz w:val="21"/>
        </w:rPr>
        <w:t xml:space="preserve">时间: 2025-10-30 | </w:t>
      </w:r>
      <w:r>
        <w:t xml:space="preserve">链接: </w:t>
      </w:r>
      <w:hyperlink r:id="rId1492">
        <w:r>
          <w:rPr>
            <w:rFonts w:ascii="Times New Roman" w:hAnsi="Times New Roman" w:eastAsia="宋体"/>
            <w:color w:val="0000FF"/>
            <w:sz w:val="21"/>
            <w:u w:val="single"/>
          </w:rPr>
          <w:t>https://doi.org/10.1364/optcon.573373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&lt;jats:p&gt;这项研究提出了一种我们认为是利用硅纳米盘 (Si-ND) 阵列的米氏共振来检测多重紫外纳米压印光刻 (UV-NIL) 图案中重叠精度的新方法。通过数值模拟分析 Si-ND 阵列的光谱来量化重叠差异。第一次和第二次 UV-NIL 过程之间的重叠差异导致了椭球各向异性 Si-ND，它根据入射光的线性偏振方向表现出不同的光学响应。叠加差异和磁偶极子 (MD) 模式的光谱偏移之间的校准曲线表现出出色的线性度，从而实现了叠加检测的亚纳米级精度。使用定义明确的米氏共振模型系统地解释了由几何各向异性引起的这些光谱变化。由于该方法依赖于显微光谱，因此具有可扩展性、无损性，适合大规模制造超表面和超光学，从而比传统技术具有显着优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proposes what we believe to be a novel method for detecting overlay accuracy in multiple ultraviolet nanoimprint lithography (UV-NIL) patterning using Mie resonances of silicon nanodisk (Si-ND) arrays. Overlay differences were quantified by analyzing the optical spectra of the Si-ND arrays through numerical simulations. Overlay difference between the first and second UV-NIL processes resulted in ellipsoidal anisotropic Si-NDs, which exhibited distinct optical responses depending on the linear polarization direction of the incident light. A calibration curve between overlay difference and the spectral shift of the magnetic dipole (MD) mode demonstrated excellent linearity, thereby enabling sub-nanometer precision in overlay detection. These spectral changes caused by geometric anisotropy are systematically explained using a well-defined Mie resonance model. As the method relies on microscopic spectroscopy, it is scalable, nondestructive, and suitable for large-scale fabrication of metasurfaces and meta-optics, thereby offering significant advantages over conventional techniques.&lt;/jats:p&gt;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机器学习方法预测同质多芯光纤叠加辅助结构的光学特性</w:t>
      </w:r>
    </w:p>
    <w:p>
      <w:r>
        <w:rPr>
          <w:rFonts w:ascii="Times New Roman" w:hAnsi="Times New Roman" w:eastAsia="宋体"/>
          <w:b/>
          <w:color w:val="003264"/>
          <w:sz w:val="24"/>
        </w:rPr>
        <w:t>Machine learning approach to predict the optical properties of the superposition-assisted structure of homogeneous multi-core fiber</w:t>
      </w:r>
    </w:p>
    <w:p>
      <w:r>
        <w:rPr>
          <w:rFonts w:ascii="Times New Roman" w:hAnsi="Times New Roman" w:eastAsia="宋体"/>
          <w:sz w:val="21"/>
        </w:rPr>
        <w:t>作者: Shaharior Anik, Mohammad Musa Jawad, Kazi Rajwan Sultan, Md. Shezan Haque Shovo, Md. Ashaduzzaman Niloy</w:t>
        <w:br/>
      </w:r>
      <w:r>
        <w:rPr>
          <w:rFonts w:ascii="Times New Roman" w:hAnsi="Times New Roman" w:eastAsia="宋体"/>
          <w:sz w:val="21"/>
        </w:rPr>
        <w:t xml:space="preserve">时间: 2025-11-04 | </w:t>
      </w:r>
      <w:r>
        <w:t xml:space="preserve">链接: </w:t>
      </w:r>
      <w:hyperlink r:id="rId1493">
        <w:r>
          <w:rPr>
            <w:rFonts w:ascii="Times New Roman" w:hAnsi="Times New Roman" w:eastAsia="宋体"/>
            <w:color w:val="0000FF"/>
            <w:sz w:val="21"/>
            <w:u w:val="single"/>
          </w:rPr>
          <w:t>https://doi.org/10.1364/optcon.574698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为了充分发挥数据承载能力增加的潜力，多芯光纤 (MCF) 的概念诞生了，即在单根光纤中具有多个芯。 MCF 采用叠加辅助结构 (SAS) 进行设计，可以控制模式耦合和干扰。这一发展将实现高通量通信、高功率光束传输以及非线性光子学的效率和功能的提高。这项工作应用机器学习方法来预测实芯 SAS-MCF 的关键光学参数，包括有效折射率、模式有效面积、芯间串扰和限制损耗。人工神经网络 (ANN) 在涵盖相关设计范围的模拟数据集上进行训练：波长从 0.6 到 1.95</w:t>
        <w:br/>
        <w:t xml:space="preserve">                    &lt;jats：斜体切换=“是”&gt;微米&lt;/ jats：斜体&gt;</w:t>
        <w:br/>
        <w:t xml:space="preserve">                    ，结构变化，如纤芯包层的相对折射率 (RI)、Δ</w:t>
        <w:br/>
        <w:t xml:space="preserve">                    &lt;jats:sub&gt;1&lt;/jats:sub&gt;</w:t>
        <w:br/>
        <w:t xml:space="preserve">                    0.5% 至 1% 之间，包层沟槽的相对 RI，Δ</w:t>
        <w:br/>
        <w:t xml:space="preserve">                    &lt;贾茨：子&gt;2&lt;/贾茨：子&gt;</w:t>
        <w:br/>
        <w:t xml:space="preserve">                    介于 0.98% 和 0.34% 之间，光纤几何形状包括排列在两个同心环中的 14 个芯。与传统的数值求解器相比，我们提出的直接神经网络架构能够快速准确地预测看不见的光纤配置，从而显着减少计算时间和对大规模训练数据集的需求。通过将其结果与使用 COMSOL Multiphysics 进行全矢量模拟获得的结果进行比较，验证了所提出的机器学习模型的准确性和效率。研究结果证实，基于 ANN 的方法为 SAS-MCF 的光学表征和设计优化提供了强大且计算高效的工具。</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order to harness the full potential of the increased data carrying capacity, the concept of multi-core fibers (MCFs) was born, i.e., to have multiple cores in a single fiber. MCFs are engineered with superposition-assisted structures (SASs) that allow the control of mode coupling and interference. This development would enable high-throughput communication, high-power beam delivery, and increased efficiency and functionality in nonlinear photonics. This work applies machine learning methodologies to predict key optical parameters of solid-core SAS-MCFs, including effective refractive index, mode effective area, inter-core crosstalk, and confinement loss. Artificial neural networks (ANNs) are trained on simulation datasets spanning relevant design ranges: wavelengths from 0.6 to 1.95</w:t>
        <w:br/>
        <w:t xml:space="preserve">                    &lt;jats:italic toggle="yes"&gt;μm&lt;/jats:italic&gt;</w:t>
        <w:br/>
        <w:t xml:space="preserve">                    , structural variations like relative refractive index (RI) of core-clad, Δ</w:t>
        <w:br/>
        <w:t xml:space="preserve">                    &lt;jats:sub&gt;1&lt;/jats:sub&gt;</w:t>
        <w:br/>
        <w:t xml:space="preserve">                    between 0.5% and 1%, relative RI of clad-trench, Δ</w:t>
        <w:br/>
        <w:t xml:space="preserve">                    &lt;jats:sub&gt;2&lt;/jats:sub&gt;</w:t>
        <w:br/>
        <w:t xml:space="preserve">                    between 0.98% and 0.34%, and fiber geometries comprising 14 cores arranged in two concentric rings. In contrast to traditional numerical solvers, our proposed direct neural network architecture enables rapid and accurate predictions for unseen fiber configurations, significantly reducing both computational time and the need for large-scale training datasets. The accuracy and efficiency of the proposed machine learning model are validated by comparing its results to those obtained from full-vector simulations using COMSOL Multiphysics. The findings confirm that the ANN-based approach offers a robust and computationally efficient tool for the optical characterization and design optimization of SAS-MCFs.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MIM 的高灵敏度等离子体传感器，具有混合纳米岛，用于选择性 VOC 蒸气检测</w:t>
      </w:r>
    </w:p>
    <w:p>
      <w:r>
        <w:rPr>
          <w:rFonts w:ascii="Times New Roman" w:hAnsi="Times New Roman" w:eastAsia="宋体"/>
          <w:b/>
          <w:color w:val="003264"/>
          <w:sz w:val="24"/>
        </w:rPr>
        <w:t>Highly sensitive MIM-based plasmonic sensor with hybrid nanoislands for selective VOC vapor detection</w:t>
      </w:r>
    </w:p>
    <w:p>
      <w:r>
        <w:rPr>
          <w:rFonts w:ascii="Times New Roman" w:hAnsi="Times New Roman" w:eastAsia="宋体"/>
          <w:sz w:val="21"/>
        </w:rPr>
        <w:t>作者: Ali M. A. Al-Husain, Ahmed Ghanim Wadday, Saif H. Abdulwahid</w:t>
        <w:br/>
      </w:r>
      <w:r>
        <w:rPr>
          <w:rFonts w:ascii="Times New Roman" w:hAnsi="Times New Roman" w:eastAsia="宋体"/>
          <w:sz w:val="21"/>
        </w:rPr>
        <w:t xml:space="preserve">时间: 2025-11-14 | </w:t>
      </w:r>
      <w:r>
        <w:t xml:space="preserve">链接: </w:t>
      </w:r>
      <w:hyperlink r:id="rId1494">
        <w:r>
          <w:rPr>
            <w:rFonts w:ascii="Times New Roman" w:hAnsi="Times New Roman" w:eastAsia="宋体"/>
            <w:color w:val="0000FF"/>
            <w:sz w:val="21"/>
            <w:u w:val="single"/>
          </w:rPr>
          <w:t>https://doi.org/10.1364/optcon.575801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我们提出了一种基于金属-绝缘体-金属（MIM）波导的高性能等离子体传感器，该波导与方形谐振器集成，用于检测挥发性有机化合物（</w:t>
        <w:br/>
        <w:t xml:space="preserve">                    &lt;jats:italictoggle="yes"&gt;挥发性有机化合物&lt;/jats:italic&gt;</w:t>
        <w:br/>
        <w:t xml:space="preserve">                    ）。该传感器利用表面等离子体激元（</w:t>
        <w:br/>
        <w:t xml:space="preserve">                    &lt;jats:italictoggle="yes"&gt;SPP&lt;/jats:italic&gt;</w:t>
        <w:br/>
        <w:t xml:space="preserve">                    ）并用特定的纳米材料进行功能化</w:t>
        <w:br/>
        <w:t xml:space="preserve">                    &lt;jats:italictoggle="yes"&gt;MOF-177&lt;/jats:italic&gt;</w:t>
        <w:br/>
        <w:t xml:space="preserve">                    ，和还原氧化石墨烯（</w:t>
        <w:br/>
        <w:t xml:space="preserve">                    &lt;jats：斜体切换=“是”&gt; rGO&lt;/ jats：斜体&gt;</w:t>
        <w:br/>
        <w:t xml:space="preserve">                    ）以能够选择性识别正己烷和氯仿蒸气。通过有限元分析和数值优化，设计的配置实现了卓越的传感性能。功能化与</w:t>
        <w:br/>
        <w:t xml:space="preserve">                    &lt;jats:italictoggle="yes"&gt;MOF-177&lt;/jats:italic&gt;</w:t>
        <w:br/>
        <w:t xml:space="preserve">                    提供 7639.4 的出色正己烷灵敏度 </w:t>
        <w:br/>
        <w:t xml:space="preserve">                    &lt;jats：斜体切换=“是”&gt; nm / RIU &lt;/ jats：斜体&gt;</w:t>
        <w:br/>
        <w:t xml:space="preserve">                    和品质因数 (</w:t>
        <w:br/>
        <w:t xml:space="preserve">                    &lt;jats：斜体切换=“是”&gt;FOM&lt;/jats：斜体&gt;</w:t>
        <w:br/>
        <w:t xml:space="preserve">                    ) 共 34 个</w:t>
        <w:br/>
        <w:t xml:space="preserve">                    &lt;jats：斜体切换=“是”&gt;</w:t>
        <w:br/>
        <w:t xml:space="preserve">                      RIU</w:t>
        <w:br/>
        <w:t xml:space="preserve">                      &lt;jats:sup&gt;−1&lt;/jats:sup&gt;</w:t>
        <w:br/>
        <w:t xml:space="preserve">                      ,</w:t>
        <w:br/>
        <w:t xml:space="preserve">                    &lt;/贾茨：斜体&gt;</w:t>
        <w:br/>
        <w:t xml:space="preserve">                    同时</w:t>
        <w:br/>
        <w:t xml:space="preserve">                    &lt;jats：斜体切换=“是”&gt; rGO&lt;/ jats：斜体&gt;</w:t>
        <w:br/>
        <w:t xml:space="preserve">                    修饰显着提高了氯仿的选择性。这个多功能且高度敏感的平台展示了先进环境监测和现实世界的巨大潜力</w:t>
        <w:br/>
        <w:t xml:space="preserve">                    &lt;jats：斜体切换=“是”&gt;VOC&lt;/jats：斜体&gt;</w:t>
        <w:br/>
        <w:t xml:space="preserve">                    检测应用。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high-performance plasmonic sensor based on a metal-insulator-metal (MIM) waveguide integrated with a square resonator for detecting volatile organic compounds (</w:t>
        <w:br/>
        <w:t xml:space="preserve">                    &lt;jats:italic toggle="yes"&gt;VOCs&lt;/jats:italic&gt;</w:t>
        <w:br/>
        <w:t xml:space="preserve">                    ). The sensor utilizes surface plasmon polaritons (</w:t>
        <w:br/>
        <w:t xml:space="preserve">                    &lt;jats:italic toggle="yes"&gt;SPPs&lt;/jats:italic&gt;</w:t>
        <w:br/>
        <w:t xml:space="preserve">                    ) and is functionalized with specific nanomaterials</w:t>
        <w:br/>
        <w:t xml:space="preserve">                    &lt;jats:italic toggle="yes"&gt;MOF-177&lt;/jats:italic&gt;</w:t>
        <w:br/>
        <w:t xml:space="preserve">                    , and reduced graphene oxide (</w:t>
        <w:br/>
        <w:t xml:space="preserve">                    &lt;jats:italic toggle="yes"&gt;rGO&lt;/jats:italic&gt;</w:t>
        <w:br/>
        <w:t xml:space="preserve">                    ) to enable selective identification of n-hexane and chloroform vapors. Through finite-element analysis and numerical optimization, the designed configuration achieves remarkable sensing performance. Functionalization with</w:t>
        <w:br/>
        <w:t xml:space="preserve">                    &lt;jats:italic toggle="yes"&gt;MOF-177&lt;/jats:italic&gt;</w:t>
        <w:br/>
        <w:t xml:space="preserve">                    delivers an exceptional n-hexane sensitivity of 7639.4 </w:t>
        <w:br/>
        <w:t xml:space="preserve">                    &lt;jats:italic toggle="yes"&gt;nm/RIU&lt;/jats:italic&gt;</w:t>
        <w:br/>
        <w:t xml:space="preserve">                    and a Figure of Merit (</w:t>
        <w:br/>
        <w:t xml:space="preserve">                    &lt;jats:italic toggle="yes"&gt;FOM&lt;/jats:italic&gt;</w:t>
        <w:br/>
        <w:t xml:space="preserve">                    ) of 34</w:t>
        <w:br/>
        <w:t xml:space="preserve">                    &lt;jats:italic toggle="yes"&gt;</w:t>
        <w:br/>
        <w:t xml:space="preserve">                      RIU</w:t>
        <w:br/>
        <w:t xml:space="preserve">                      &lt;jats:sup&gt;−1&lt;/jats:sup&gt;</w:t>
        <w:br/>
        <w:t xml:space="preserve">                      ,</w:t>
        <w:br/>
        <w:t xml:space="preserve">                    &lt;/jats:italic&gt;</w:t>
        <w:br/>
        <w:t xml:space="preserve">                    while</w:t>
        <w:br/>
        <w:t xml:space="preserve">                    &lt;jats:italic toggle="yes"&gt;rGO&lt;/jats:italic&gt;</w:t>
        <w:br/>
        <w:t xml:space="preserve">                    modification significantly enhances chloroform selectivity. This versatile and highly sensitive platform demonstrates great potential for advanced environmental monitoring and real-world</w:t>
        <w:br/>
        <w:t xml:space="preserve">                    &lt;jats:italic toggle="yes"&gt;VOC&lt;/jats:italic&gt;</w:t>
        <w:br/>
        <w:t xml:space="preserve">                    detection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具有一对悬挂谐振镜的光学微腔</w:t>
      </w:r>
    </w:p>
    <w:p>
      <w:r>
        <w:rPr>
          <w:rFonts w:ascii="Times New Roman" w:hAnsi="Times New Roman" w:eastAsia="宋体"/>
          <w:b/>
          <w:color w:val="003264"/>
          <w:sz w:val="24"/>
        </w:rPr>
        <w:t>Optical microcavity with a pair of suspended resonant mirrors</w:t>
      </w:r>
    </w:p>
    <w:p>
      <w:r>
        <w:rPr>
          <w:rFonts w:ascii="Times New Roman" w:hAnsi="Times New Roman" w:eastAsia="宋体"/>
          <w:sz w:val="21"/>
        </w:rPr>
        <w:t>作者: Mikkel Kirkegaard, Trishala Mitra, Gurpreet Singh, Aurélien Dantan</w:t>
        <w:br/>
      </w:r>
      <w:r>
        <w:rPr>
          <w:rFonts w:ascii="Times New Roman" w:hAnsi="Times New Roman" w:eastAsia="宋体"/>
          <w:sz w:val="21"/>
        </w:rPr>
        <w:t xml:space="preserve">时间: 2025-11-04 | </w:t>
      </w:r>
      <w:r>
        <w:t xml:space="preserve">链接: </w:t>
      </w:r>
      <w:hyperlink r:id="rId1495">
        <w:r>
          <w:rPr>
            <w:rFonts w:ascii="Times New Roman" w:hAnsi="Times New Roman" w:eastAsia="宋体"/>
            <w:color w:val="0000FF"/>
            <w:sz w:val="21"/>
            <w:u w:val="single"/>
          </w:rPr>
          <w:t>https://doi.org/10.1364/optcon.582905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我们报告了由两个悬挂的平面排列组成的光学微腔的实现</w:t>
        <w:br/>
        <w:t xml:space="preserve">                    &lt;jats:italic&gt;共振&lt;/jats:italic&gt;</w:t>
        <w:br/>
        <w:t xml:space="preserve">                    具有光谱重叠的高质量因子内部共振的镜子。我们首先根据简单的线性法布里-珀罗模型研究了腔长度变化时的通用透射光谱，将它们与宽带镜腔或具有单个谐振镜的腔进行比较，然后使用一对具有一维光子晶体结构图案的高预张力超薄氮化硅薄膜进行实验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the realization of an optical microcavity consisting of the plane-plane arrangement of two suspended</w:t>
        <w:br/>
        <w:t xml:space="preserve">                    &lt;jats:italic&gt;resonant&lt;/jats:italic&gt;</w:t>
        <w:br/>
        <w:t xml:space="preserve">                    mirrors with spectrally overlapping high-quality-factor internal resonances. We first investigate its generic transmission spectra as the cavity length is varied based on a simple linear Fabry-Perot model, compare them with those of broadband mirror cavities or cavities possessing a single resonant mirror, and then present an experimental realization using a pair of highly pretensioned, ultrathin silicon nitride films patterned with one-dimensional photonic crystal structures.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解决强度相关成像中的逆问题：用于 SNR 鲁棒图像重建的注意力 U 网</w:t>
      </w:r>
    </w:p>
    <w:p>
      <w:r>
        <w:rPr>
          <w:rFonts w:ascii="Times New Roman" w:hAnsi="Times New Roman" w:eastAsia="宋体"/>
          <w:b/>
          <w:color w:val="003264"/>
          <w:sz w:val="24"/>
        </w:rPr>
        <w:t>Solving the inverse problem in intensity correlation imaging: an attention U-net for SNR-robust image reconstruction</w:t>
      </w:r>
    </w:p>
    <w:p>
      <w:r>
        <w:rPr>
          <w:rFonts w:ascii="Times New Roman" w:hAnsi="Times New Roman" w:eastAsia="宋体"/>
          <w:sz w:val="21"/>
        </w:rPr>
        <w:t>作者: Xiyu Li, Shuai Liu, Sanfeng Hao, Xin Gao</w:t>
        <w:br/>
      </w:r>
      <w:r>
        <w:rPr>
          <w:rFonts w:ascii="Times New Roman" w:hAnsi="Times New Roman" w:eastAsia="宋体"/>
          <w:sz w:val="21"/>
        </w:rPr>
        <w:t xml:space="preserve">时间: 2025-11-14 | </w:t>
      </w:r>
      <w:r>
        <w:t xml:space="preserve">链接: </w:t>
      </w:r>
      <w:hyperlink r:id="rId1496">
        <w:r>
          <w:rPr>
            <w:rFonts w:ascii="Times New Roman" w:hAnsi="Times New Roman" w:eastAsia="宋体"/>
            <w:color w:val="0000FF"/>
            <w:sz w:val="21"/>
            <w:u w:val="single"/>
          </w:rPr>
          <w:t>https://doi.org/10.1364/optcon.576500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强度相关成像（ICI）对于深空物体识别具有重大前景，但在低光子范围内面临基本限制，在低光子范围内只能获得噪声破坏的光谱模量测量。关键的挑战在于解决严重不适定的反问题，该问题同时需要谱去噪和相位检索——这是一项双重任务，传统的傅立叶迭代算法在低信噪比下表现出灾难性的性能下降（</w:t>
        <w:br/>
        <w:t xml:space="preserve">                    &lt;jats:斜体&gt;信噪比&lt;/jats:斜体&gt;</w:t>
        <w:br/>
        <w:t xml:space="preserve">                    ）。为了解决这个问题，我们开发了一种端到端的神经架构，可以解决光子限制条件下的不适定逆问题（</w:t>
        <w:br/>
        <w:t xml:space="preserve">                    &lt;jats:斜体&gt;信噪比&lt;/jats:斜体&gt;</w:t>
        <w:br/>
        <w:t xml:space="preserve">                     ≥ 1）。这为ICI建立了第一个深度学习的系统框架。所提出的模型将注意力 U-Net 架构与多约束联合优化框架相集成，以实现从谱模量测量直接空间重建。该方法通过统一的频率空间特征传播同时解决模数去噪和相位恢复问题。三种卫星类型的数值模拟表明，我们的方法在 SNR 1-10 下显着优于传统的基于傅立叶的相位检索，保留了重建图像中的子像素特征。这一突破为光子匮乏条件下的 ICI 图像重建建立了第一个实用解决方案，可立即应用于在轨航天器表征和深空态势感知系统。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Intensity correlation imaging (ICI) holds significant promise for deep-space object recognition, yet faces fundamental limitations in low-photon regimes where only noise-corrupted spectral modulus measurements are obtainable. The critical challenge lies in solving the severely ill-posed inverse problem that concurrently requires spectral denoising and phase retrieval—a dual task where traditional Fourier iterative algorithms exhibit catastrophic performance degradation in low signal-to-noise-ratio (</w:t>
        <w:br/>
        <w:t xml:space="preserve">                    &lt;jats:italic&gt;SNR&lt;/jats:italic&gt;</w:t>
        <w:br/>
        <w:t xml:space="preserve">                    ). To address this, we develop an end-to-end neural architecture that solves ill-posed inverse problems under photon-limited regimes (</w:t>
        <w:br/>
        <w:t xml:space="preserve">                    &lt;jats:italic&gt;SNR&lt;/jats:italic&gt;</w:t>
        <w:br/>
        <w:t xml:space="preserve">                     ≥ 1). This establishes the first systematic framework for deep learning in ICI. The proposed model integrates an attention U-Net architecture with a multi-constrained joint optimization framework to achieve direct spatial reconstruction from spectral modulus measurements. This approach simultaneously addresses modulus denoising and phase recovery via unified frequency-space feature propagation. Numerical simulations across three satellite types show our method significantly outperforms conventional Fourier-based phase retrieval at SNR 1–10, preserving sub-pixel features in reconstructed images. This breakthrough establishes the first practical solution for ICI image reconstruction under photon-starved conditions, with immediate applications in on-orbit spacecraft characterization and deep-space situational awareness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用于产生偏振光的电驱动 MIM 隧道结</w:t>
      </w:r>
    </w:p>
    <w:p>
      <w:r>
        <w:rPr>
          <w:rFonts w:ascii="Times New Roman" w:hAnsi="Times New Roman" w:eastAsia="宋体"/>
          <w:b/>
          <w:color w:val="003264"/>
          <w:sz w:val="24"/>
        </w:rPr>
        <w:t>Electrically driven MIM tunnel junctions for polarized light generation</w:t>
      </w:r>
    </w:p>
    <w:p>
      <w:r>
        <w:rPr>
          <w:rFonts w:ascii="Times New Roman" w:hAnsi="Times New Roman" w:eastAsia="宋体"/>
          <w:sz w:val="21"/>
        </w:rPr>
        <w:t>作者: Saurabh Kishen, Vinod Sharma, Jinal Tapar, Naresh Kumar Emani</w:t>
        <w:br/>
      </w:r>
      <w:r>
        <w:rPr>
          <w:rFonts w:ascii="Times New Roman" w:hAnsi="Times New Roman" w:eastAsia="宋体"/>
          <w:sz w:val="21"/>
        </w:rPr>
        <w:t xml:space="preserve">时间: 2025-11-14 | </w:t>
      </w:r>
      <w:r>
        <w:t xml:space="preserve">链接: </w:t>
      </w:r>
      <w:hyperlink r:id="rId1497">
        <w:r>
          <w:rPr>
            <w:rFonts w:ascii="Times New Roman" w:hAnsi="Times New Roman" w:eastAsia="宋体"/>
            <w:color w:val="0000FF"/>
            <w:sz w:val="21"/>
            <w:u w:val="single"/>
          </w:rPr>
          <w:t>https://doi.org/10.1364/optcon.579387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我们基于非弹性电子隧道效应（IET）对金属-绝缘体-金属（MIM）隧道结的电驱动偏振光发射进行数值研究。该装置包括Ag-SiO</w:t>
        <w:br/>
        <w:t xml:space="preserve">                    &lt;贾茨：子&gt;2&lt;/贾茨：子&gt;</w:t>
        <w:br/>
        <w:t xml:space="preserve">                    –银堆叠，其中顶部电极被图案化为亚波长纳米天线，以定制发射光的偏振态。使用成对的矩形纳米缝隙天线实现线性极化发射，天线的方向确定极化轴。全波模拟显示线性偏振度 (DoLP) 为 100%，表明纯</w:t>
        <w:br/>
        <w:t xml:space="preserve">                    &lt;jats：斜体切换=“是”&gt; x &lt;/ jats：斜体&gt;</w:t>
        <w:br/>
        <w:t xml:space="preserve">                    - 或</w:t>
        <w:br/>
        <w:t xml:space="preserve">                    &lt;jats：斜体切换=“是”&gt; y &lt;/ jats：斜体&gt;</w:t>
        <w:br/>
        <w:t xml:space="preserve">                    - 偏振发射取决于插槽配置。圆偏振光是通过使用</w:t>
        <w:br/>
        <w:t xml:space="preserve">                    &lt;jats：斜体切换=“是”&gt; z&lt;/ jats：斜体&gt;</w:t>
        <w:br/>
        <w:t xml:space="preserve">                    形状的手性纳米天线，在共振波长处产生 0.35 的圆偏振度 (DoCP)。根据吸收截面和基于偶极子的发射模型计算的斯托克斯参数证实了纳米天线几何形状实现的强偏振控制。这些结果展示了一种用于偏振选择性光产生的紧凑型电驱动平台，为纳米光子和光电系统中的集成、可调谐偏振源提供了可行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numerically investigate electrically driven polarized light emission from metal–insulator–metal (MIM) tunnel junctions based on inelastic electron tunneling (IET). The device comprises an Ag–SiO</w:t>
        <w:br/>
        <w:t xml:space="preserve">                    &lt;jats:sub&gt;2&lt;/jats:sub&gt;</w:t>
        <w:br/>
        <w:t xml:space="preserve">                    –Ag stack, where the top electrode is patterned into subwavelength nanoantennas to tailor the polarization state of the emitted light. Linearly polarized emission is achieved using paired rectangular nanoslit antennas, oriented to define the polarization axis. Full-wave simulations reveal a degree of linear polarization (DoLP) of 100%, indicating pure</w:t>
        <w:br/>
        <w:t xml:space="preserve">                    &lt;jats:italic toggle="yes"&gt;x&lt;/jats:italic&gt;</w:t>
        <w:br/>
        <w:t xml:space="preserve">                    - or</w:t>
        <w:br/>
        <w:t xml:space="preserve">                    &lt;jats:italic toggle="yes"&gt;y&lt;/jats:italic&gt;</w:t>
        <w:br/>
        <w:t xml:space="preserve">                    -polarized emission depending on the slot configuration. Circularly polarized light is obtained by employing a</w:t>
        <w:br/>
        <w:t xml:space="preserve">                    &lt;jats:italic toggle="yes"&gt;z&lt;/jats:italic&gt;</w:t>
        <w:br/>
        <w:t xml:space="preserve">                    -shaped chiral nanoantenna, yielding a degree of circular polarization (DoCP) of 0.35 at the resonance wavelength. Stokes parameters calculated from absorption cross-sections and dipole-based emission models confirm the strong polarization control enabled by nanoantenna geometry. These results demonstrate a compact, electrically driven platform for polarization-selective light generation, offering a viable route toward integrated, tunable polarization sources in nanophotonic and optoelectronic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直接光纤耦合孤子微梳系统通过高数值孔径保偏单模光纤和温度控制增强稳定性和再现性</w:t>
      </w:r>
    </w:p>
    <w:p>
      <w:r>
        <w:rPr>
          <w:rFonts w:ascii="Times New Roman" w:hAnsi="Times New Roman" w:eastAsia="宋体"/>
          <w:b/>
          <w:color w:val="003264"/>
          <w:sz w:val="24"/>
        </w:rPr>
        <w:t>Direct fiber-coupled soliton microcomb system with enhanced stability and reproducibility via high numerical-aperture polarization-maintaining single-mode fibers and temperature control</w:t>
      </w:r>
    </w:p>
    <w:p>
      <w:r>
        <w:rPr>
          <w:rFonts w:ascii="Times New Roman" w:hAnsi="Times New Roman" w:eastAsia="宋体"/>
          <w:sz w:val="21"/>
        </w:rPr>
        <w:t>作者: Miezel Talara, Yu Tokizane, Kodai Yamaji, Yudai Matsumura, Yoshihiro Makimoto, Kenji Nishimoto, Masayuki Higaki, Naoya Kuse, Takeshi Yasui</w:t>
        <w:br/>
      </w:r>
      <w:r>
        <w:rPr>
          <w:rFonts w:ascii="Times New Roman" w:hAnsi="Times New Roman" w:eastAsia="宋体"/>
          <w:sz w:val="21"/>
        </w:rPr>
        <w:t xml:space="preserve">时间: 2025-11-14 | </w:t>
      </w:r>
      <w:r>
        <w:t xml:space="preserve">链接: </w:t>
      </w:r>
      <w:hyperlink r:id="rId1498">
        <w:r>
          <w:rPr>
            <w:rFonts w:ascii="Times New Roman" w:hAnsi="Times New Roman" w:eastAsia="宋体"/>
            <w:color w:val="0000FF"/>
            <w:sz w:val="21"/>
            <w:u w:val="single"/>
          </w:rPr>
          <w:t>https://doi.org/10.1364/optcon.581058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&lt;jats:p&gt;我们提出了一种相对简单且稳健的孤子微梳生成系统架构，基于两项关键技术：使用高数值孔径保偏单模光纤（高数值孔径 PMF）的直接光纤耦合和微谐振器的主动温度控制。这些互补策略解决了微梳实施中的两个主要挑战：环境敏感性和共振不稳定性。我们基于 PMF 的方法基于使用基于单模光纤 (SMF) 的直接耦合的先前工作，该工作证明了设备小型化和对总光纤到光纤插入损耗中热漂移的部分抑制，从而提供了增强的热稳定性以及对温度波动和振动等环境干扰的显着增强的鲁棒性。在我们的系统中，减少了使用显微镜或多轴平台进行精确对准的需求，从而实现了不太复杂的光学设置和稳定的长期运行。直接耦合方案实现了2.39 dB的总光纤到光纤插入损耗，并在外部扰动下保持稳定的孤子运行超过24小时。同时，对微谐振器的主动温度控制进行了定量评估，将泵浦激光器和辅助激光器的波长变化分别减少了 79% 和 97%。即使在热动态环境中，这种稳定性也能实现可重复的孤子生成。基于 SMF 的直接耦合系统和基于透镜 SMF 的自由空间耦合系统的比较实验证实了基于 PMF 的设计在耦合稳定性、孤子寿命和抗环境噪声方面的优越性能。本研究开发的架构为未来集成到紧凑型模块中奠定了坚实的基础，并不断努力减少对实验室规模激光系统和光学组件的依赖。&lt;/jats:p&gt;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relatively simple and robust system architecture for soliton microcomb generation, based on two key techniques: direct fiber coupling using high numerical-aperture polarization-maintaining single-mode fibers (high-NA PMFs) and active temperature control of the microresonator. These complementary strategies address two major challenges in microcomb implementation: environmental sensitivity and resonance instability. Building on prior work using single-mode fiber (SMF)-based direct coupling, which demonstrated device miniaturization and partial suppression of thermal drift in total fiber-to-fiber insertion loss, our PMF-based approach offers enhanced thermal stability and significantly greater robustness to environmental disturbances such as temperature fluctuations and vibration. In our system, the need for precision alignment using microscopes or multi-axis stages is alleviated, enabling a less complex optical setup and stable long-term operation. The direct coupling scheme achieved a total fiber-to-fiber insertion loss of 2.39 dB and maintained stable soliton operation for over 24 hours under external perturbations. In parallel, active temperature control of the microresonator was quantitatively evaluated, reducing the wavelength variation of the pump and auxiliary lasers by 79% and 97%, respectively. This stability enables reproducible soliton generation even in thermally dynamic environments. Comparative experiments with SMF-based direct coupling and lensed-SMF-based free-space coupling systems confirmed the superior performance of the PMF-based design in terms of coupling stability, soliton lifetime, and immunity to environmental noise. The architecture developed in this study lays a strong foundation for future integration into compact modules, with ongoing efforts aimed at reducing the reliance on laboratory-scale laser systems and optical components.&lt;/jats:p&gt;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同时实时多光谱荧光和反射成像，增强术中指导</w:t>
      </w:r>
    </w:p>
    <w:p>
      <w:r>
        <w:rPr>
          <w:rFonts w:ascii="Times New Roman" w:hAnsi="Times New Roman" w:eastAsia="宋体"/>
          <w:b/>
          <w:color w:val="003264"/>
          <w:sz w:val="24"/>
        </w:rPr>
        <w:t>Simultaneous real-time multispectral fluorescence and reflectance imaging for enhanced intraoperative guidance</w:t>
      </w:r>
    </w:p>
    <w:p>
      <w:r>
        <w:rPr>
          <w:rFonts w:ascii="Times New Roman" w:hAnsi="Times New Roman" w:eastAsia="宋体"/>
          <w:sz w:val="21"/>
        </w:rPr>
        <w:t>作者: Kyriakos Pentarakis, George Kakavelakis, Constantinos Petridis, George Themelis</w:t>
        <w:br/>
      </w:r>
      <w:r>
        <w:rPr>
          <w:rFonts w:ascii="Times New Roman" w:hAnsi="Times New Roman" w:eastAsia="宋体"/>
          <w:sz w:val="21"/>
        </w:rPr>
        <w:t xml:space="preserve">时间: 2025-11-14 | </w:t>
      </w:r>
      <w:r>
        <w:t xml:space="preserve">链接: </w:t>
      </w:r>
      <w:hyperlink r:id="rId1499">
        <w:r>
          <w:rPr>
            <w:rFonts w:ascii="Times New Roman" w:hAnsi="Times New Roman" w:eastAsia="宋体"/>
            <w:color w:val="0000FF"/>
            <w:sz w:val="21"/>
            <w:u w:val="single"/>
          </w:rPr>
          <w:t>https://doi.org/10.1364/optcon.572662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术中荧光成像提高了手术精度，但当前的系统需要在解剖视图和荧光视图之间切换，这会扰乱工作流程并迫使外科医生在心里叠加单独的图像。我们开发了一种双传感器多光谱成像系统，能够实时同步显示全彩色解剖结构和多种荧光信号（原卟啉 IX、荧光素钠和吲哚菁绿），这是现有手术平台所不具备的功能。通过采用定制光学滤波器和线性解混合算法，该系统可以同时捕获所有成像模式，从而在单个统一视图中提供完美共同配准的解剖和荧光信息。体模验证证明了准确的荧光团分离，同时保持了组织可视化的颜色保真度。这种方法消除了模式切换延迟和心理图像融合，通过专为临床集成设计的实用平台简化了手术工作流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&lt;jats:p&gt;Intraoperative fluorescence imaging enhances surgical precision, but current systems require switching between anatomical and fluorescence views, disrupting workflow and forcing surgeons to mentally overlay separate images. We developed a dual-sensor multispectral imaging system that uniquely enables simultaneous visualization of full-color anatomy and multiple fluorescence signals (protoporphyrin IX, fluorescein sodium, and indocyanine green) in real-time, a capability not available in existing surgical platforms. By employing custom optical filters and linear unmixing algorithms, the system captures all imaging modes concurrently, providing perfectly co-registered anatomical and fluorescence information in a single unified view. Phantom validation demonstrated accurate fluorophore separation while maintaining color fidelity for tissue visualization. This approach eliminates mode-switching delays and mental image fusion, streamlining surgical workflow with a practical platform designed for clinical integration.&lt;/jats:p&gt;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折射率和散射角对气溶胶颗粒光散射比影响的分析研究</w:t>
      </w:r>
    </w:p>
    <w:p>
      <w:r>
        <w:rPr>
          <w:rFonts w:ascii="Times New Roman" w:hAnsi="Times New Roman" w:eastAsia="宋体"/>
          <w:b/>
          <w:color w:val="003264"/>
          <w:sz w:val="24"/>
        </w:rPr>
        <w:t>Analytical study of the effect of refractive index and scattering angle on the light scattering ratio of aerosol particles</w:t>
      </w:r>
    </w:p>
    <w:p>
      <w:r>
        <w:rPr>
          <w:rFonts w:ascii="Times New Roman" w:hAnsi="Times New Roman" w:eastAsia="宋体"/>
          <w:sz w:val="21"/>
        </w:rPr>
        <w:t>作者: Haibin Wang, Xueying Bai, Jinhao Li, Yvcheng Dong, Li Deng, Quanyi Liu</w:t>
        <w:br/>
      </w:r>
      <w:r>
        <w:rPr>
          <w:rFonts w:ascii="Times New Roman" w:hAnsi="Times New Roman" w:eastAsia="宋体"/>
          <w:sz w:val="21"/>
        </w:rPr>
        <w:t xml:space="preserve">时间: 2026-01-06 | </w:t>
      </w:r>
      <w:r>
        <w:t xml:space="preserve">链接: </w:t>
      </w:r>
      <w:hyperlink r:id="rId1500">
        <w:r>
          <w:rPr>
            <w:rFonts w:ascii="Times New Roman" w:hAnsi="Times New Roman" w:eastAsia="宋体"/>
            <w:color w:val="0000FF"/>
            <w:sz w:val="21"/>
            <w:u w:val="single"/>
          </w:rPr>
          <w:t>https://doi.org/10.1364/optcon.572008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火灾探测技术的精度对于保护生命和财产至关重要，而气溶胶颗粒的光散射特性是影响火灾探测系统性能的关键因素。本研究采用米氏散射理论来分析火灾探测中的光散射比，考察折射率和散射角对气溶胶颗粒的影响，以提高火灾探测技术。研究结果表明，散射效率随折射率和尺寸参数而变化，而消光效率与这些因素密切相关。此外，研究还强调了散射角度组合对光散射比的显着影响，强调了多波长探测技术在准确识别烟雾颗粒、降低误报率方面的潜在优势。&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precision of fire detection technology is essential for protecting lives and property, with the light scattering characteristics of aerosol particles being critical factors influencing the performance of fire detection systems. This study employs Mie scattering theory to analyze the light scattering ratio in fire detection, examining the effects of refractive index and scattering angle on aerosol particles to enhance fire detection technology. The findings reveal that scattering efficiencies vary with refractive index and size parameters, while extinction efficiencies are closely linked to these factors. Additionally, the study highlights the significant impact of scattering angle combinations on light scattering ratios, emphasizing the potential advantages of multi-wavelength detection technology in accurately identifying smoke particles and reducing false alarm rates.&lt;/jats:p&gt;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瓦特级主动调Q腔内倍频Pr:LiYF &lt;sub&gt;4&lt;/sub&gt;激光器，波长261 nm</w:t>
      </w:r>
    </w:p>
    <w:p>
      <w:r>
        <w:rPr>
          <w:rFonts w:ascii="Times New Roman" w:hAnsi="Times New Roman" w:eastAsia="宋体"/>
          <w:b/>
          <w:color w:val="003264"/>
          <w:sz w:val="24"/>
        </w:rPr>
        <w:t>Watt-level actively Q-switched intracavity frequency-doubled Pr:LiYF                     &lt;sub&gt;4&lt;/sub&gt;                     laser at 261 nm</w:t>
      </w:r>
    </w:p>
    <w:p>
      <w:r>
        <w:rPr>
          <w:rFonts w:ascii="Times New Roman" w:hAnsi="Times New Roman" w:eastAsia="宋体"/>
          <w:sz w:val="21"/>
        </w:rPr>
        <w:t>作者: Zihao Tong, Lei Zhu, Changsheng Zheng, Kui Wu, Yongguang Zhao, Zhengping Wang, Haohai Yu, Huaijin Zhang</w:t>
        <w:br/>
      </w:r>
      <w:r>
        <w:rPr>
          <w:rFonts w:ascii="Times New Roman" w:hAnsi="Times New Roman" w:eastAsia="宋体"/>
          <w:sz w:val="21"/>
        </w:rPr>
        <w:t xml:space="preserve">时间: 2025-11-19 | </w:t>
      </w:r>
      <w:r>
        <w:t xml:space="preserve">链接: </w:t>
      </w:r>
      <w:hyperlink r:id="rId1501">
        <w:r>
          <w:rPr>
            <w:rFonts w:ascii="Times New Roman" w:hAnsi="Times New Roman" w:eastAsia="宋体"/>
            <w:color w:val="0000FF"/>
            <w:sz w:val="21"/>
            <w:u w:val="single"/>
          </w:rPr>
          <w:t>https://doi.org/10.1364/optcon.577684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&lt;jats:p&gt;我们报告了通过腔内二次谐波产生 (SHG) 的声光 Q 开关可见 Pr:YLF 激光器产生的瓦特级纳秒 261 nm 激光器。通过实施用于热管理的直接水冷和用于双通非线性晶体的腔内反射镜，在 40 kHz 的重复频率下实现了 1.03 W 的最大平均功率，据我们所知，这是迄今为止报道的 261 nm 腔内倍频脉冲短波紫外 (UV-C) 激光器的最高功率。将重复频率降低至 20 kHz，可获得 43.4 µJ 的单脉冲能量。这种结构坚固且简单的方法展示了直接生成高功率 UVC 激光脉冲的一种有前途的方法。&lt;/jats:p&gt;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on a watt-level nanosecond 261-nm laser from an acousto-optically Q-switched visible Pr:YLF laser through intracavity second-harmonic generation (SHG). By implementing direct water-cooling for thermal management and an intracavity mirror for double-passing nonlinear crystal, a maximum average power of 1.03 W has been achieved at a repetition rate of 40 kHz, which, to the best of our knowledge, is the highest power ever reported from an intracavity-frequency-doubled pulsed, short-wave ultraviolet (UV-C) laser at 261 nm. Decreasing the repetition rate to 20 kHz, a single-pulse energy of 43.4 µJ can be obtained. This approach with a robust and simple structure demonstrates a promising way toward the direct generation of high-power UVC laser pulses.&lt;/jats:p&gt;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大直径纳米纤维布拉格腔耦合效率评估</w:t>
      </w:r>
    </w:p>
    <w:p>
      <w:r>
        <w:rPr>
          <w:rFonts w:ascii="Times New Roman" w:hAnsi="Times New Roman" w:eastAsia="宋体"/>
          <w:b/>
          <w:color w:val="003264"/>
          <w:sz w:val="24"/>
        </w:rPr>
        <w:t>Evaluation of the coupling efficiency of large-diameter nanofiber Bragg cavities</w:t>
      </w:r>
    </w:p>
    <w:p>
      <w:r>
        <w:rPr>
          <w:rFonts w:ascii="Times New Roman" w:hAnsi="Times New Roman" w:eastAsia="宋体"/>
          <w:sz w:val="21"/>
        </w:rPr>
        <w:t>作者: Kengo Sakamoto, Konosuke Shimazaki, Hideaki Takashima, Shigeki Takeuchi</w:t>
        <w:br/>
      </w:r>
      <w:r>
        <w:rPr>
          <w:rFonts w:ascii="Times New Roman" w:hAnsi="Times New Roman" w:eastAsia="宋体"/>
          <w:sz w:val="21"/>
        </w:rPr>
        <w:t xml:space="preserve">时间: 2025-12-15 | </w:t>
      </w:r>
      <w:r>
        <w:t xml:space="preserve">链接: </w:t>
      </w:r>
      <w:hyperlink r:id="rId1502">
        <w:r>
          <w:rPr>
            <w:rFonts w:ascii="Times New Roman" w:hAnsi="Times New Roman" w:eastAsia="宋体"/>
            <w:color w:val="0000FF"/>
            <w:sz w:val="21"/>
            <w:u w:val="single"/>
          </w:rPr>
          <w:t>https://doi.org/10.1364/optcon.578681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&lt;jats:p&gt;我们分析了单偶极子与纳米纤维布拉格腔 (NFBC) 对于单光子源的耦合效率。传统上，NFBC 直径设置为发射波长的大约一半，以最大限度地提高耦合效率，但这些薄结构在低温下很脆弱。通过采用三维有限差分时域模拟，我们研究了直径范围为 450 至 600 nm 的 NFBC，它们具有更高的机械鲁棒性。我们的结果表明，直径为 450 和 500 nm 的 NFBC 实现了超过 80% 的耦合效率。这项研究为具有增强机械稳定性的实用单光子源铺平了道路，这对于量子网络和量子计算中的应用至关重要。&lt;/jats:p&gt;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analyze the coupling efficiency of a single dipole with a nanofiber Bragg cavity (NFBC) for single photon sources. Conventionally, NFBC diameters are set at approximately half of the emission wavelength to maximize coupling efficiency, but these thin structures are fragile at low temperatures. By employing three-dimensional finite difference time domain simulations, we investigate NFBCs with diameters ranging from 450 to 600 nm, which offer more mechanical robustness. Our results show that NFBCs with diameters of 450 and 500 nm achieve coupling efficiencies exceeding 80%. This study paves the way for practical single-photon sources with enhanced mechanical stability, which is crucial for applications in quantum networks and quantum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高光谱成像光谱空间特征融合用于皮肤病变分类</w:t>
      </w:r>
    </w:p>
    <w:p>
      <w:r>
        <w:rPr>
          <w:rFonts w:ascii="Times New Roman" w:hAnsi="Times New Roman" w:eastAsia="宋体"/>
          <w:b/>
          <w:color w:val="003264"/>
          <w:sz w:val="24"/>
        </w:rPr>
        <w:t>Spectral-spatial feature fusion of hyperspectral imaging for skin lesion classification</w:t>
      </w:r>
    </w:p>
    <w:p>
      <w:r>
        <w:rPr>
          <w:rFonts w:ascii="Times New Roman" w:hAnsi="Times New Roman" w:eastAsia="宋体"/>
          <w:sz w:val="21"/>
        </w:rPr>
        <w:t>作者: Eunbin Kim, Yoosang Baek, Onseok Lee</w:t>
        <w:br/>
      </w:r>
      <w:r>
        <w:rPr>
          <w:rFonts w:ascii="Times New Roman" w:hAnsi="Times New Roman" w:eastAsia="宋体"/>
          <w:sz w:val="21"/>
        </w:rPr>
        <w:t xml:space="preserve">时间: 2025-12-02 | </w:t>
      </w:r>
      <w:r>
        <w:t xml:space="preserve">链接: </w:t>
      </w:r>
      <w:hyperlink r:id="rId1503">
        <w:r>
          <w:rPr>
            <w:rFonts w:ascii="Times New Roman" w:hAnsi="Times New Roman" w:eastAsia="宋体"/>
            <w:color w:val="0000FF"/>
            <w:sz w:val="21"/>
            <w:u w:val="single"/>
          </w:rPr>
          <w:t>https://doi.org/10.1364/optcon.575205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&lt;jats:p&gt;特应性皮炎 (AD) 是一种慢性炎症性皮肤病，其特征是边界不清且分布广泛。 AD 的临床评估通常依赖于表面成像，限制了对皮下皮肤变化的了解。本研究调查了高光谱成像在可视化皮下皮肤变化和确定评估 AD 严重程度的最佳数据组合方面的效用。构建了特征级融合模型来提取不同皮肤层的光谱和空间特征。对每种配置的分类性能进行了分析，以评估其在确定 AD 严重程度方面的有效性。范围 C (750–900 nm) 和空间特征的组合在融合模型中实现了最佳的严重性分类性能，准确度为 0.95 ± 0.07。包括范围 C 在内的组合始终优于其他组合，表明该光谱带对准确的严重性评估有显着贡献。这项研究通过从表面聚焦方法转向包含深层结构信息的多层方法，推进了 AD 评估。&lt;/jats:p&gt;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&lt;jats:p&gt;Atopic dermatitis (AD) is a chronic inflammatory skin disease characterized by poorly defined borders and a widespread distribution. Clinical evaluations of AD commonly rely on surface imaging, limiting insight into subsurface skin changes. This study investigates the utility of hyperspectral imaging for visualizing subsurface skin changes and identifying optimal data combinations to assess AD severity. A feature-level fusion model was constructed to extract both spectral and spatial features across different skin layers. The classification performance of each configuration was analyzed to assess its effectiveness in determining the severity of AD. The combination of Range C (750–900 nm) and spatial features achieved the best severity classification performance among the fusion models, yielding an accuracy of 0.95 ± 0.07. Combinations including Range C consistently outperformed the others, suggesting that this spectral band significantly contributed to accurate severity assessment. This study advances AD evaluation by shifting from surface-focused methods to a multilayered approach that incorporates deep structural information.&lt;/jats:p&gt;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使用偏振相机增强单次偏振干涉测量中的采样密度</w:t>
      </w:r>
    </w:p>
    <w:p>
      <w:r>
        <w:rPr>
          <w:rFonts w:ascii="Times New Roman" w:hAnsi="Times New Roman" w:eastAsia="宋体"/>
          <w:b/>
          <w:color w:val="003264"/>
          <w:sz w:val="24"/>
        </w:rPr>
        <w:t>Enhanced sampling density in one-shot polarization interferometry with a polarization camera</w:t>
      </w:r>
    </w:p>
    <w:p>
      <w:r>
        <w:rPr>
          <w:rFonts w:ascii="Times New Roman" w:hAnsi="Times New Roman" w:eastAsia="宋体"/>
          <w:sz w:val="21"/>
        </w:rPr>
        <w:t>作者: Hsing-Hsien Tsai, Ju-Yi Lee</w:t>
        <w:br/>
      </w:r>
      <w:r>
        <w:rPr>
          <w:rFonts w:ascii="Times New Roman" w:hAnsi="Times New Roman" w:eastAsia="宋体"/>
          <w:sz w:val="21"/>
        </w:rPr>
        <w:t xml:space="preserve">时间: 2025-12-05 | </w:t>
      </w:r>
      <w:r>
        <w:t xml:space="preserve">链接: </w:t>
      </w:r>
      <w:hyperlink r:id="rId1504">
        <w:r>
          <w:rPr>
            <w:rFonts w:ascii="Times New Roman" w:hAnsi="Times New Roman" w:eastAsia="宋体"/>
            <w:color w:val="0000FF"/>
            <w:sz w:val="21"/>
            <w:u w:val="single"/>
          </w:rPr>
          <w:t>https://doi.org/10.1364/optcon.575862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本文介绍了一种提高偏振相机单次相位成像采样密度的技术，从而克服了2 × 2像素配置的有限采样密度，生成的重建图像只有原始图像的四分之一大小。使用迈克尔逊干涉仪调整条纹间距来评估所提出技术的有效性。在原始图像分辨率为</w:t>
        <w:br/>
        <w:t xml:space="preserve">                    &lt;jats:斜体&gt;M&lt;/jats:斜体&gt;</w:t>
        <w:br/>
        <w:t xml:space="preserve">                     </w:t>
        <w:br/>
        <w:t xml:space="preserve">                    &lt;贾茨：斜体&gt;×&lt;/贾茨：斜体&gt;</w:t>
        <w:br/>
        <w:t xml:space="preserve">                     </w:t>
        <w:br/>
        <w:t xml:space="preserve">                    &lt;jats:斜体&gt;N&lt;/jats:斜体&gt;</w:t>
        <w:br/>
        <w:t xml:space="preserve">                    ，传统方法产生的相位图像的分辨率为[</w:t>
        <w:br/>
        <w:t xml:space="preserve">                    &lt;jats:斜体&gt;(M/2)]&lt;/jats:斜体&gt;</w:t>
        <w:br/>
        <w:t xml:space="preserve">                     </w:t>
        <w:br/>
        <w:t xml:space="preserve">                    &lt;贾茨：斜体&gt;×&lt;/贾茨：斜体&gt;</w:t>
        <w:br/>
        <w:t xml:space="preserve">                     </w:t>
        <w:br/>
        <w:t xml:space="preserve">                    &lt;jats:斜体&gt;[(N/2)]&lt;/jats:斜体&gt;</w:t>
        <w:br/>
        <w:t xml:space="preserve">                    ，而所提出的技术产生的图像分辨率为（</w:t>
        <w:br/>
        <w:t xml:space="preserve">                    &lt;jats:斜体&gt;M–1)&lt;/jats:斜体&gt;</w:t>
        <w:br/>
        <w:t xml:space="preserve">                     </w:t>
        <w:br/>
        <w:t xml:space="preserve">                    &lt;贾茨：斜体&gt;×&lt;/贾茨：斜体&gt;</w:t>
        <w:br/>
        <w:t xml:space="preserve">                     </w:t>
        <w:br/>
        <w:t xml:space="preserve">                    &lt;jats:斜体&gt;(N–1)&lt;/jats:斜体&gt;</w:t>
        <w:br/>
        <w:t xml:space="preserve">                    ，非常接近原著。</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introduces a technique to enhance the sampling density in one-shot phase imaging with a polarization camera, thereby overcoming the limited sampling density of the 2 × 2-pixel configuration, which generates a reconstructed image only one-quarter the size of the original. The effectiveness of the proposed technique was evaluated using a Michelson interferometer to adjust the fringe spacing. In experiments with an original image resolution of</w:t>
        <w:br/>
        <w:t xml:space="preserve">                    &lt;jats:italic&gt;M&lt;/jats:italic&gt;</w:t>
        <w:br/>
        <w:t xml:space="preserve">                     </w:t>
        <w:br/>
        <w:t xml:space="preserve">                    &lt;jats:italic&gt;×&lt;/jats:italic&gt;</w:t>
        <w:br/>
        <w:t xml:space="preserve">                     </w:t>
        <w:br/>
        <w:t xml:space="preserve">                    &lt;jats:italic&gt;N&lt;/jats:italic&gt;</w:t>
        <w:br/>
        <w:t xml:space="preserve">                    , the conventional approach yielded a phase image with a resolution of [</w:t>
        <w:br/>
        <w:t xml:space="preserve">                    &lt;jats:italic&gt;(M/2)]&lt;/jats:italic&gt;</w:t>
        <w:br/>
        <w:t xml:space="preserve">                     </w:t>
        <w:br/>
        <w:t xml:space="preserve">                    &lt;jats:italic&gt;×&lt;/jats:italic&gt;</w:t>
        <w:br/>
        <w:t xml:space="preserve">                     </w:t>
        <w:br/>
        <w:t xml:space="preserve">                    &lt;jats:italic&gt;[(N/2)]&lt;/jats:italic&gt;</w:t>
        <w:br/>
        <w:t xml:space="preserve">                    , whereas the proposed technique yielded an image resolution of (</w:t>
        <w:br/>
        <w:t xml:space="preserve">                    &lt;jats:italic&gt;M–1)&lt;/jats:italic&gt;</w:t>
        <w:br/>
        <w:t xml:space="preserve">                     </w:t>
        <w:br/>
        <w:t xml:space="preserve">                    &lt;jats:italic&gt;×&lt;/jats:italic&gt;</w:t>
        <w:br/>
        <w:t xml:space="preserve">                     </w:t>
        <w:br/>
        <w:t xml:space="preserve">                    &lt;jats:italic&gt;(N–1)&lt;/jats:italic&gt;</w:t>
        <w:br/>
        <w:t xml:space="preserve">                    , which is very close to the original.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具有自适应调制的相干 FSO 系统案例研究：伊斯法罕的性能分析</w:t>
      </w:r>
    </w:p>
    <w:p>
      <w:r>
        <w:rPr>
          <w:rFonts w:ascii="Times New Roman" w:hAnsi="Times New Roman" w:eastAsia="宋体"/>
          <w:b/>
          <w:color w:val="003264"/>
          <w:sz w:val="24"/>
        </w:rPr>
        <w:t>Case study of a coherent FSO system with adaptive modulation: performance analysis in Isfahan</w:t>
      </w:r>
    </w:p>
    <w:p>
      <w:r>
        <w:rPr>
          <w:rFonts w:ascii="Times New Roman" w:hAnsi="Times New Roman" w:eastAsia="宋体"/>
          <w:sz w:val="21"/>
        </w:rPr>
        <w:t>作者: Masoud Deyranlou, Alireza Maleki Javan</w:t>
        <w:br/>
      </w:r>
      <w:r>
        <w:rPr>
          <w:rFonts w:ascii="Times New Roman" w:hAnsi="Times New Roman" w:eastAsia="宋体"/>
          <w:sz w:val="21"/>
        </w:rPr>
        <w:t xml:space="preserve">时间: 2025-11-24 | </w:t>
      </w:r>
      <w:r>
        <w:t xml:space="preserve">链接: </w:t>
      </w:r>
      <w:hyperlink r:id="rId1505">
        <w:r>
          <w:rPr>
            <w:rFonts w:ascii="Times New Roman" w:hAnsi="Times New Roman" w:eastAsia="宋体"/>
            <w:color w:val="0000FF"/>
            <w:sz w:val="21"/>
            <w:u w:val="single"/>
          </w:rPr>
          <w:t>https://doi.org/10.1364/optcon.572347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&lt;jats:p&gt;自由空间光学 (FSO) 系统提供高速无线通信，但容易受到大气衰减和天气变化的影响。本文提出了一种采用自适应编码调制 (ACM) 的相干 FSO 系统，并在伊朗伊斯法罕的气候条件下进行了评估。系统根据实时信噪比在16QAM、4QAM、PAM之间动态切换，保持链路可靠性。结果显示，在干燥和雾霾期间，1 公里范围内的性能为 40 Gbps，在雾和雪期间，6 公里范围内的性能为 10 Gbps。该方法通过无缝调制转换实现了 92% 的年度链路可用性，证明了在干旱环境中可靠、大容量通信的适用性。&lt;/jats:p&gt;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&lt;jats:p&gt;Free space optics (FSO) systems provide high-speed wireless communication but are vulnerable to atmospheric attenuation and weather variations. This paper presents a coherent FSO system with adaptive code modulation (ACM), evaluated under the climate conditions of Isfahan, Iran. The system dynamically switches between 16QAM, 4QAM, and PAM according to real-time SNR to maintain link reliability. Results show 40 Gbps performance over 1 km during dry and hazy periods and 10 Gbps over 6 km during fog and snow. The approach achieves 92% annual link availability with seamless modulation transitions, demonstrating suitability for reliable, high-capacity communication in arid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基于复合微分的大锁定范围抗干扰稳频算法</w:t>
      </w:r>
    </w:p>
    <w:p>
      <w:r>
        <w:rPr>
          <w:rFonts w:ascii="Times New Roman" w:hAnsi="Times New Roman" w:eastAsia="宋体"/>
          <w:b/>
          <w:color w:val="003264"/>
          <w:sz w:val="24"/>
        </w:rPr>
        <w:t>Anti-interference frequency stabilization algorithm with a large locking range based on compound differentiation</w:t>
      </w:r>
    </w:p>
    <w:p>
      <w:r>
        <w:rPr>
          <w:rFonts w:ascii="Times New Roman" w:hAnsi="Times New Roman" w:eastAsia="宋体"/>
          <w:sz w:val="21"/>
        </w:rPr>
        <w:t>作者: Yupeng Wu, Kai Ma, Wenxi Zhang</w:t>
        <w:br/>
      </w:r>
      <w:r>
        <w:rPr>
          <w:rFonts w:ascii="Times New Roman" w:hAnsi="Times New Roman" w:eastAsia="宋体"/>
          <w:sz w:val="21"/>
        </w:rPr>
        <w:t xml:space="preserve">时间: 2025-12-23 | </w:t>
      </w:r>
      <w:r>
        <w:t xml:space="preserve">链接: </w:t>
      </w:r>
      <w:hyperlink r:id="rId1506">
        <w:r>
          <w:rPr>
            <w:rFonts w:ascii="Times New Roman" w:hAnsi="Times New Roman" w:eastAsia="宋体"/>
            <w:color w:val="0000FF"/>
            <w:sz w:val="21"/>
            <w:u w:val="single"/>
          </w:rPr>
          <w:t>https://doi.org/10.1364/optcon.580308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稳定自由运行激光器的频率对于高精度光学测量至关重要。然而，这个过程容易受到环境干扰和设备电源噪声的影响。在本研究中，我们提出了一种基于复合微分的鲁棒抗干扰算法。该算法有效地减轻了光源的功率噪声，包括调制和电路产生的噪声。实验验证了算法的有效性。此外，我们还引入了一种利用特定功率点组合的频偏解调算法。该方法的可行性得到了模拟的支持。此外，该算法设计为与其他不需要波长选择性的稳频系统兼容。&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&lt;jats:p&gt;Stabilizing the frequency of free-running lasers is crucial for high-precision optical measurements. However, this process is susceptible to environmental interference and device power noise. In this study, we present a robust anti-interference algorithm based on compound differentiation. This algorithm effectively mitigates power noise from the light source, including noise arising from modulation and circuitry. The effectiveness of the algorithm is experimentally verified. Additionally, we introduce a frequency-deviation demodulation algorithm that leverages specific power-point combinations. The feasibility of this approach is supported by simulations. Furthermore, the algorithm is designed to be compatible with other frequency stabilization systems that do not require wavelength selectivity.&lt;/jats:p&gt;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水下无线光通信失准问题及解决方案</w:t>
      </w:r>
    </w:p>
    <w:p>
      <w:r>
        <w:rPr>
          <w:rFonts w:ascii="Times New Roman" w:hAnsi="Times New Roman" w:eastAsia="宋体"/>
          <w:b/>
          <w:color w:val="003264"/>
          <w:sz w:val="24"/>
        </w:rPr>
        <w:t>Misalignment problem and solution of underwater wireless optical communication</w:t>
      </w:r>
    </w:p>
    <w:p>
      <w:r>
        <w:rPr>
          <w:rFonts w:ascii="Times New Roman" w:hAnsi="Times New Roman" w:eastAsia="宋体"/>
          <w:sz w:val="21"/>
        </w:rPr>
        <w:t>作者: Ke Wen, Weidong Zhang, Lulu Wang, Yaping Li, Yanli Zhao</w:t>
        <w:br/>
      </w:r>
      <w:r>
        <w:rPr>
          <w:rFonts w:ascii="Times New Roman" w:hAnsi="Times New Roman" w:eastAsia="宋体"/>
          <w:sz w:val="21"/>
        </w:rPr>
        <w:t xml:space="preserve">时间: 2025-12-15 | </w:t>
      </w:r>
      <w:r>
        <w:t xml:space="preserve">链接: </w:t>
      </w:r>
      <w:hyperlink r:id="rId1507">
        <w:r>
          <w:rPr>
            <w:rFonts w:ascii="Times New Roman" w:hAnsi="Times New Roman" w:eastAsia="宋体"/>
            <w:color w:val="0000FF"/>
            <w:sz w:val="21"/>
            <w:u w:val="single"/>
          </w:rPr>
          <w:t>https://doi.org/10.1364/optcon.576935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本文中，我们分析了水下无线光通信（UWOC）中由于光通信子系统和光对准子系统之间的非公共孔径而引起的未对准问题的原因和影响。随后，我们提出了一种利用双螺旋位置敏感探测器（PSD）的新解决方案。通过设计接收光斑的直径以匹配螺旋PSD的宽度D，分析表明，当光斑尺寸的偏差保持在10%以内时，光斑位置的测量误差保持在2%以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we analyze the causes and impacts of the misalignment problem in underwater wireless optical communication (UWOC) that arises from the non-common aperture between the optical communication subsystem and the optical alignment subsystem. Subsequently, we propose a new solution that utilizes a dual-spiral position-sensitive detector (PSD). By designing the diameter of the received light spot to match the width D of the spiral PSD, analysis indicates that when the deviation of the spot size remains within 10%, the measurement error for the spot position stays below 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法布里-珀罗结构对非共轭导电聚合物碘掺杂聚对苯二甲酸乙二醇酯电吸收和二次电光调制的影响</w:t>
      </w:r>
    </w:p>
    <w:p>
      <w:r>
        <w:rPr>
          <w:rFonts w:ascii="Times New Roman" w:hAnsi="Times New Roman" w:eastAsia="宋体"/>
          <w:b/>
          <w:color w:val="003264"/>
          <w:sz w:val="24"/>
        </w:rPr>
        <w:t>Effect of Fabry-Perot structure on electroabsorption and quadratic electro-optic modulation in the nonconjugated conductive polymer iodine-doped polyethylene terephthalate</w:t>
      </w:r>
    </w:p>
    <w:p>
      <w:r>
        <w:rPr>
          <w:rFonts w:ascii="Times New Roman" w:hAnsi="Times New Roman" w:eastAsia="宋体"/>
          <w:sz w:val="21"/>
        </w:rPr>
        <w:t>作者: Mrinal Thakur, Kirthana Govula</w:t>
        <w:br/>
      </w:r>
      <w:r>
        <w:rPr>
          <w:rFonts w:ascii="Times New Roman" w:hAnsi="Times New Roman" w:eastAsia="宋体"/>
          <w:sz w:val="21"/>
        </w:rPr>
        <w:t xml:space="preserve">时间: 2025-12-02 | </w:t>
      </w:r>
      <w:r>
        <w:t xml:space="preserve">链接: </w:t>
      </w:r>
      <w:hyperlink r:id="rId1508">
        <w:r>
          <w:rPr>
            <w:rFonts w:ascii="Times New Roman" w:hAnsi="Times New Roman" w:eastAsia="宋体"/>
            <w:color w:val="0000FF"/>
            <w:sz w:val="21"/>
            <w:u w:val="single"/>
          </w:rPr>
          <w:t>https://doi.org/10.1364/optcon.579735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&lt;jat:p&gt;在 633nm 波长下测量了非共轭导电聚合物碘掺杂聚对苯二甲酸乙二醇酯 (PET) 的电吸收。使用 4 kHz 的交流场，并使用锁定检测来测量传输变化。克尔系数的虚部是根据电吸收数据确定的，与其他非共轭导电聚合物相比，克尔系数的虚部非常大。这些巨大的量级是由于这些系统中的亚纳米尺寸的量子点造成的。在更高的电场和/或更高的掺杂水平下，我们观察到 PET 样品中法布里-珀罗结构引起的调制、滞后和双稳态增强。这些效应被记录在电吸收和二次电光调制中。据我们所知，这是第一次在塑料薄膜中观察到电场引起的磁滞/双稳态。&lt;/jats:p&gt;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&lt;jats:p&gt;Electroabsorption in the nonconjugated conductive polymer iodine-doped polyethylene terephthalate (PET) has been measured at 633 nm wavelength. An AC field at 4 kHz was used, and the transmission change was measured using lock-in detection. The imaginary part of the Kerr coefficient was determined from the electroabsorption data and was found to be exceptionally large, comparable to other nonconjugated conductive polymers. These large magnitudes are due to the subnanometer-sized quantum dots in these systems. At higher electric fields and /or higher doping levels, we observed enhanced modulations, hysteresis, and bistability caused by Fabry-Perot structure in the PET samples. These effects were recorded in electroabsorption and quadratic electro-optic modulation. To the best of our knowledge, this is the first time electric field-induced hysteresis / bistability has been observed for a plastic film.&lt;/jats:p&gt;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用于非线性补偿的低复杂度的基于学习扰动的数字反向传播</w:t>
      </w:r>
    </w:p>
    <w:p>
      <w:r>
        <w:rPr>
          <w:rFonts w:ascii="Times New Roman" w:hAnsi="Times New Roman" w:eastAsia="宋体"/>
          <w:b/>
          <w:color w:val="003264"/>
          <w:sz w:val="24"/>
        </w:rPr>
        <w:t>Learned perturbation-based digital backpropagation with low complexity for nonlinearity compensation</w:t>
      </w:r>
    </w:p>
    <w:p>
      <w:r>
        <w:rPr>
          <w:rFonts w:ascii="Times New Roman" w:hAnsi="Times New Roman" w:eastAsia="宋体"/>
          <w:sz w:val="21"/>
        </w:rPr>
        <w:t>作者: Alexey Redyuk, Evgeny Shevelev, Vitaly Danilko, Timur Bazarov, Maksim Senko, Leonid Samodelkin, Oleg Nanii, Vladimir Treshchikov, Mikhail Fedoruk</w:t>
        <w:br/>
      </w:r>
      <w:r>
        <w:rPr>
          <w:rFonts w:ascii="Times New Roman" w:hAnsi="Times New Roman" w:eastAsia="宋体"/>
          <w:sz w:val="21"/>
        </w:rPr>
        <w:t xml:space="preserve">时间: 2025-12-05 | </w:t>
      </w:r>
      <w:r>
        <w:t xml:space="preserve">链接: </w:t>
      </w:r>
      <w:hyperlink r:id="rId1509">
        <w:r>
          <w:rPr>
            <w:rFonts w:ascii="Times New Roman" w:hAnsi="Times New Roman" w:eastAsia="宋体"/>
            <w:color w:val="0000FF"/>
            <w:sz w:val="21"/>
            <w:u w:val="single"/>
          </w:rPr>
          <w:t>https://doi.org/10.1364/optcon.578830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纤通信系统在提供高速数据传输、形成现代数字服务和计算基础设施的骨干方面发挥着至关重要的作用。数据速率和传输距离的进一步增加需要更高的信号功率，这反过来又放大了光纤非线性的有害影响。然而，开发一种有效补偿非线性信号失真，同时平衡性能和计算复杂性的方法仍然是一个悬而未决的挑战。数字反向传播 (DBP) 和基于扰动的模型 (PBM) 等传统方法具有一定的优势，但也存在限制其实际实施的缺点。在这项工作中，我们提出了一种低复杂度的基于扰动的数字反向传播（PB-DBP）方法来补偿通道内非线性。我们引入了一种新颖的方法，将 DBP 结构与先进的基于 PBM 的非线性效应模型相结合，使用机器学习技术来优化补偿方案参数并改善精度和计算复杂性之间的权衡。我们提出的实验结果证明了所提出方法的性能，并基于来自具有双偏振 QPSK 信号的 20×100 km 色散未补偿光纤链路的数据进行了比较分析。结果表明，与仅补偿线性失真相比，所提出的PB-DBP信噪比提高了1.6 dB，与增强型DBP方法相比，信噪比提高了0.26 dB。&lt;/jats:p&gt;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&lt;jats:p&gt;Optical fiber communication systems play a crucial role in providing high-speed data transmission, forming the backbone of modern digital services and computational infrastructure. Further increases in data rates and transmission distances require higher signal power, which in turn amplifies the detrimental effects of fiber nonlinearity. However, developing a method that effectively compensates for nonlinear signal distortions while balancing performance and computational complexity remains an open challenge. Traditional approaches, such as digital backpropagation (DBP) and perturbation-based models (PBM), offer certain advantages but also have drawbacks that limit their practical implementation. In this work, we propose a low complexity perturbation-based digital backpropagation (PB-DBP) method to compensate for intrachannel nonlinearity. We introduce a novel approach that combines the DBP structure with an advanced PBM-based nonlinear effects model, using machine learning techniques to optimize compensation scheme parameters and improve the trade-off between accuracy and computational complexity. We present experimental results that demonstrate the performance of the proposed method, together with a comparative analysis based on data from a 20×100 km dispersion uncompensated fiber link with a dual-polarization QPSK signal. The results show that the proposed PB-DBP achieves an 1.6 dB signal-to-noise ratio improvement compared to compensation of only linear distortions, and an improvement of 0.26 dB compared to the enhanced DBP method.&lt;/jats:p&gt;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通过非线性 Lucy-Richardson 反卷积增强有限视角光声血管图像</w:t>
      </w:r>
    </w:p>
    <w:p>
      <w:r>
        <w:rPr>
          <w:rFonts w:ascii="Times New Roman" w:hAnsi="Times New Roman" w:eastAsia="宋体"/>
          <w:b/>
          <w:color w:val="003264"/>
          <w:sz w:val="24"/>
        </w:rPr>
        <w:t>Enhancing limited-view photoacoustic vascular images via non-linear Lucy-Richardson deconvolution</w:t>
      </w:r>
    </w:p>
    <w:p>
      <w:r>
        <w:rPr>
          <w:rFonts w:ascii="Times New Roman" w:hAnsi="Times New Roman" w:eastAsia="宋体"/>
          <w:sz w:val="21"/>
        </w:rPr>
        <w:t>作者: Pooja A. Nair, Anuj Deshpande, Sikhakolli Sravan Kumar, Shivasubramanian Gopinath, Vineela Chandra Dodda, Lakshmi Kuruguntla, Inbarasan Muniraj</w:t>
        <w:br/>
      </w:r>
      <w:r>
        <w:rPr>
          <w:rFonts w:ascii="Times New Roman" w:hAnsi="Times New Roman" w:eastAsia="宋体"/>
          <w:sz w:val="21"/>
        </w:rPr>
        <w:t xml:space="preserve">时间: 2025-12-05 | </w:t>
      </w:r>
      <w:r>
        <w:t xml:space="preserve">链接: </w:t>
      </w:r>
      <w:hyperlink r:id="rId1510">
        <w:r>
          <w:rPr>
            <w:rFonts w:ascii="Times New Roman" w:hAnsi="Times New Roman" w:eastAsia="宋体"/>
            <w:color w:val="0000FF"/>
            <w:sz w:val="21"/>
            <w:u w:val="single"/>
          </w:rPr>
          <w:t>https://doi.org/10.1364/optcon.577884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&lt;jats:p&gt;光声显微镜 (PAM) 通常通过减少传感器数量来实现，以最大限度地降低系统复杂性和成本。然而，这会导致稀疏的数据采集和有限的视图检测，从而引入严重的伪影并降低图像质量，从而阻碍精细血管结构的准确可视化。在本研究中，我们建议使用混合图像重建框架，该框架将非线性 Lucy-Richardson 反卷积算法与自适应卡尔曼滤波器相结合，以在有限视图条件下增强血管细节。使用光学分辨率 PAM 数据集对所提出的方法进行了评估，证明了临床前和临床成像应用的重建保真度和诊断准确性得到了提高。此外，我们将我们的方法与最近开发的基于 Swin Transformer 的图像恢复模型进行基准测试，以评估其在增强图像清晰度和血管结构描绘方面的有效性。与噪声 PAM 血管图像相比，该方法的均方误差 (MSE) 降低了 95%，结构相似性指数 (SSIM) 提高了近 97%。&lt;/jats:p&gt;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&lt;jats:p&gt;Photoacoustic microscopy (PAM) is often implemented with a reduced number of sensors to minimize system complexity and cost. However, this results in sparse data acquisition and limited-view detection, which introduces severe artifacts and degrades image quality, consequently hindering the accurate visualization of fine vascular structures. In this study, we propose to use a hybrid image reconstruction framework that combines a nonlinear Lucy-Richardson deconvolution algorithm with an adaptive Kalman filter to enhance vascular detail under limited-view conditions. The proposed method is evaluated using an optical-resolution PAM dataset, demonstrating improved reconstruction fidelity and diagnostic accuracy for both preclinical and clinical imaging applications. Additionally, we benchmark our approach against a recently developed Swin Transformer-based image restoration model to assess its effectiveness in enhancing image clarity and vascular structure delineation. Compared to noisy PAM vessel images, the proposed method achieves a reduction of up to 95% in mean squared error (MSE) and nearly a 97% improvement in structural similarity index measure (SSIM).&lt;/jats:p&gt;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银纳米墨浆的光学涡旋激光绘图</w:t>
      </w:r>
    </w:p>
    <w:p>
      <w:r>
        <w:rPr>
          <w:rFonts w:ascii="Times New Roman" w:hAnsi="Times New Roman" w:eastAsia="宋体"/>
          <w:b/>
          <w:color w:val="003264"/>
          <w:sz w:val="24"/>
        </w:rPr>
        <w:t>Optical vortex laser drawing of silver nano-ink paste</w:t>
      </w:r>
    </w:p>
    <w:p>
      <w:r>
        <w:rPr>
          <w:rFonts w:ascii="Times New Roman" w:hAnsi="Times New Roman" w:eastAsia="宋体"/>
          <w:sz w:val="21"/>
        </w:rPr>
        <w:t>作者: Muneaki Iwata, Akihiko Kaneko, Ken-Ichi Yuyama, Takashige Omatsu</w:t>
        <w:br/>
      </w:r>
      <w:r>
        <w:rPr>
          <w:rFonts w:ascii="Times New Roman" w:hAnsi="Times New Roman" w:eastAsia="宋体"/>
          <w:sz w:val="21"/>
        </w:rPr>
        <w:t xml:space="preserve">时间: 2026-01-06 | </w:t>
      </w:r>
      <w:r>
        <w:t xml:space="preserve">链接: </w:t>
      </w:r>
      <w:hyperlink r:id="rId1511">
        <w:r>
          <w:rPr>
            <w:rFonts w:ascii="Times New Roman" w:hAnsi="Times New Roman" w:eastAsia="宋体"/>
            <w:color w:val="0000FF"/>
            <w:sz w:val="21"/>
            <w:u w:val="single"/>
          </w:rPr>
          <w:t>https://doi.org/10.1364/optcon.579626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&lt;jats:p&gt;我们利用光学涡旋激光诱导正向转移技术（简称OV-LIFT）结合三重扫描技术来直接打印银（Ag）纳米油墨浆线。展示了长度和宽度在 62∼92 μm 范围内的厘米级线，以及 ∼23 µΩ·cm 的体积电阻率（无需烧结）。&lt;/jats:p&gt;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perform the direct printing of silver (Ag) nano-ink paste lines by utilizing the optical vortex laser-induced forward transfer technique (referred to as OV-LIFT), in combination with the triple scan technique. Lines with centimeter-scale length and width in the range 62∼92 µm, and an electric volume resistivity of ∼23 µΩ·cm (without the need for sintering) is demonstrated.&lt;/jats:p&gt;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耗散主体介质中偶极子辐射能流场线的解析解</w:t>
      </w:r>
    </w:p>
    <w:p>
      <w:r>
        <w:rPr>
          <w:rFonts w:ascii="Times New Roman" w:hAnsi="Times New Roman" w:eastAsia="宋体"/>
          <w:b/>
          <w:color w:val="003264"/>
          <w:sz w:val="24"/>
        </w:rPr>
        <w:t>Analytical solution for the field lines of dipole radiation energy flow in a dissipating host medium</w:t>
      </w:r>
    </w:p>
    <w:p>
      <w:r>
        <w:rPr>
          <w:rFonts w:ascii="Times New Roman" w:hAnsi="Times New Roman" w:eastAsia="宋体"/>
          <w:sz w:val="21"/>
        </w:rPr>
        <w:t>作者: Henk F. Arnoldus</w:t>
        <w:br/>
      </w:r>
      <w:r>
        <w:rPr>
          <w:rFonts w:ascii="Times New Roman" w:hAnsi="Times New Roman" w:eastAsia="宋体"/>
          <w:sz w:val="21"/>
        </w:rPr>
        <w:t xml:space="preserve">时间: 2025-12-18 | </w:t>
      </w:r>
      <w:r>
        <w:t xml:space="preserve">链接: </w:t>
      </w:r>
      <w:hyperlink r:id="rId1512">
        <w:r>
          <w:rPr>
            <w:rFonts w:ascii="Times New Roman" w:hAnsi="Times New Roman" w:eastAsia="宋体"/>
            <w:color w:val="0000FF"/>
            <w:sz w:val="21"/>
            <w:u w:val="single"/>
          </w:rPr>
          <w:t>https://doi.org/10.1364/optcon.576224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研究了嵌入吸收宿主介质中的线性偶极子的功率流。已经获得了能量流线的解析解。看来磁力线有两种类型。第一类场线从偶极子延伸到无穷远。在偶极子附近，场线是弯曲的，而在远场中，它们接近渐近直线。这些场线与自由空间场线类似，不同之处在于，由于材料中的耗散，近场中存在弯曲。第二类场线从偶极子向外弯曲并终止于偶极子轴上，是流场的奇异线。存在一条过渡场线，将第一类场线和第二类场线分开。我们已经证明，所有场线都从偶极子沿垂直于偶极轴的方向发出，并且我们已经证明，第二类场线在 90° 以下撞击偶极轴。</w:t>
        <w:br/>
        <w:t xml:space="preserve">                    &lt;贾茨：sup&gt;∘&lt;/贾茨：sup&gt;</w:t>
        <w:br/>
        <w:t xml:space="preserve">                    。对于材料中阻尼较小的实际情况，导出了一个简化的表达式。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have studied the power flow out of a linear dipole embedded in an absorbing host medium. An analytical solution for the flow lines of energy has been obtained. It appears that field lines come in two types. Field lines of the first kind run from the dipole to infinity. Near the dipole, the field lines are curved, and in the far field, they approach asymptotically straight lines. These field lines are similar to the free-space field lines, with the exception that there is curving in the near field due to dissipation in the material. Field lines of the second kind curve out of the dipole and end on the dipole axis, which is a singular line of the flow field. There exists a transition field line, separating the field lines of the first and the second kind. We have shown that all field lines emanate from the dipole in a direction perpendicular to the dipole axis, and we have shown that field lines of the second kind hit the dipole axis under 90</w:t>
        <w:br/>
        <w:t xml:space="preserve">                    &lt;jats:sup&gt;∘&lt;/jats:sup&gt;</w:t>
        <w:br/>
        <w:t xml:space="preserve">                    . A simplified expression has been derived for the practical case of small damping in the material.</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机器学习辅助激光诱导击穿光谱分析的纳米增强用于乳腺癌检测</w:t>
      </w:r>
    </w:p>
    <w:p>
      <w:r>
        <w:rPr>
          <w:rFonts w:ascii="Times New Roman" w:hAnsi="Times New Roman" w:eastAsia="宋体"/>
          <w:b/>
          <w:color w:val="003264"/>
          <w:sz w:val="24"/>
        </w:rPr>
        <w:t>Nano-enhancement of the machine learning assisted laser-induced breakdown spectroscopic analysis of human blood serum samples for breast cancer detection</w:t>
      </w:r>
    </w:p>
    <w:p>
      <w:r>
        <w:rPr>
          <w:rFonts w:ascii="Times New Roman" w:hAnsi="Times New Roman" w:eastAsia="宋体"/>
          <w:sz w:val="21"/>
        </w:rPr>
        <w:t>作者: Ayesha Israr, Hafeez Anwar, Sajid Bashir, Muhammad Zahid, Yasir Jamil</w:t>
        <w:br/>
      </w:r>
      <w:r>
        <w:rPr>
          <w:rFonts w:ascii="Times New Roman" w:hAnsi="Times New Roman" w:eastAsia="宋体"/>
          <w:sz w:val="21"/>
        </w:rPr>
        <w:t xml:space="preserve">时间: 2025-12-15 | </w:t>
      </w:r>
      <w:r>
        <w:t xml:space="preserve">链接: </w:t>
      </w:r>
      <w:hyperlink r:id="rId1513">
        <w:r>
          <w:rPr>
            <w:rFonts w:ascii="Times New Roman" w:hAnsi="Times New Roman" w:eastAsia="宋体"/>
            <w:color w:val="0000FF"/>
            <w:sz w:val="21"/>
            <w:u w:val="single"/>
          </w:rPr>
          <w:t>https://doi.org/10.1364/optcon.575050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早期发现癌症对于成功治疗和提高生存率至关重要。在我们的研究中，我们使用机器学习和纳米增强技术对癌性和非癌性血清样本进行分类。元素检测和分类采用有监督（决策树、判别分析、回归、集成、SVM、KNN 和 NN）和无监督 (PCA) ML 算法。用于LIBS分析的血液是来自患者的静脉血。将血液以4000rpm离心15分钟，分离血清。此外，我们应用纳米增强型 LIBS (NE-LIBS) 来实现更高的精度。通过激光烧蚀合成金纳米颗粒。 Au 纳米颗粒的 SPR 和带隙是通过其紫外吸收光谱测量的。使用这些纳米颗粒的微滴，我们显着增强了血清样品 LIBS 信号中微量元素的检测。值得注意的是，各种机器学习算法的测试准确性均有所提高：决策树（87.3% 至 93.9%）、判别分析（85.5% 至 99.1%）、逻辑回归（86.8% 至 98%）、朴素贝叶斯（85.1% 至 93.9%）、SVM（86.6% 至 99.3%）、KNN（90.1% 至 90.1%） 98.5%）、集成学习（85.5% 至 98.7%）和神经网络（91.4% 至 98.7%）。此外，我们通过应用 PCA 的无监督方法揭示了两种血清类型的不同簇。这种创新方法将帮助医生为各种早期癌症患者提出治疗建议。&lt;/jats:p&gt;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&lt;jats:p&gt;Detecting cancer early is crucial for successful therapy and improved survival rates. In our study, we classified cancerous and non-cancerous blood serum samples using ML and nano-enhancement techniques. Both supervised (decision tree, discriminant analysis, regression, ensemble, SVM, KNN, and NN) and unsupervised (PCA) ML algorithms were employed for elemental detection and classification. The blood used for LIBS analysis was intravenous blood from patients. The serum was separated by centrifuging the blood at 4000 rpm for 15 minutes. Additionally, we applied nano-enhanced LIBS (NE-LIBS) to achieve higher accuracy. Au-nanoparticles were synthesized through laser ablation. SPR and band gap of Au-nanoparticles were measured from their UV absorption spectrum. Using micro-drops of these nanoparticles, we significantly enhanced the detection of trace elements in the LIBS signal of serum samples. Notably, the testing accuracy improved across various ML algorithms: decision tree (87.3% to 93.9%), discriminant analysis (85.5% to 99.1%), logistic regression (86.8% to 98%), naïve Bayes (85.1% to 93.9%), SVM (86.6% to 99.3%), KNN (90.1% to 98.5%), Ensemble Learning (85.5% to 98.7%), and neural networks (91.4% to 98.7%). Furthermore, our unsupervised approach by applying PCA revealed distinct clusters for both serum types. This innovative approach will assist physicians in making treatment recommendations for patients with various cancers in the early stages.&lt;/jats:p&gt;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 FBG 传感器询问的高速窄线宽全保偏色散扫频源</w:t>
      </w:r>
    </w:p>
    <w:p>
      <w:r>
        <w:rPr>
          <w:rFonts w:ascii="Times New Roman" w:hAnsi="Times New Roman" w:eastAsia="宋体"/>
          <w:b/>
          <w:color w:val="003264"/>
          <w:sz w:val="24"/>
        </w:rPr>
        <w:t>High-speed narrow linewidth All-PM dispersive swept source for real-time FBG sensor interrogation</w:t>
      </w:r>
    </w:p>
    <w:p>
      <w:r>
        <w:rPr>
          <w:rFonts w:ascii="Times New Roman" w:hAnsi="Times New Roman" w:eastAsia="宋体"/>
          <w:sz w:val="21"/>
        </w:rPr>
        <w:t>作者: N. Vaish, P. Long, M. R. K. Soltanian, F. Légaré, L. R. Chen</w:t>
        <w:br/>
      </w:r>
      <w:r>
        <w:rPr>
          <w:rFonts w:ascii="Times New Roman" w:hAnsi="Times New Roman" w:eastAsia="宋体"/>
          <w:sz w:val="21"/>
        </w:rPr>
        <w:t xml:space="preserve">时间: 2025-12-15 | </w:t>
      </w:r>
      <w:r>
        <w:t xml:space="preserve">链接: </w:t>
      </w:r>
      <w:hyperlink r:id="rId1514">
        <w:r>
          <w:rPr>
            <w:rFonts w:ascii="Times New Roman" w:hAnsi="Times New Roman" w:eastAsia="宋体"/>
            <w:color w:val="0000FF"/>
            <w:sz w:val="21"/>
            <w:u w:val="single"/>
          </w:rPr>
          <w:t>https://doi.org/10.1364/optcon.578267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&lt;jats:p&gt;我们提出了一种环境稳定、基于全保偏 (PM) 色散的扫频光源系统，针对窄线宽和高速波长扫描进行了优化，专为光纤布拉格光栅 (FBG) 传感器询问而定制。该系统集成了啁啾光纤布拉格光栅（CFBG）作为高色散元件，以平衡扫描速度和光谱分辨率，从而实现紧凑的腔体设计和稳定的激光发射。该激光器在电信 C 波段实现了 40 nm 范围内的精确波长调谐，线宽约为 12 MHz，扫描速度超过 3 MHz，稳定输出功率超过 20 mW，性能优于机械调谐激光器。全 PM 设计确保了对环境扰动的鲁棒性。我们通过静态和动态表征来验证性能，包括通过空间烧孔效应缩小线宽。此外，我们还展示了其在波分复用 (WDM)、时分复用 (TDM) 和混合模式中询问 FBG 传感器阵列以及高达 1kHz 的实时动态应变传感中的应用。这些结果使该系统成为一种可扩展且强大的解决方案，适用于需要快速光谱采集和精细分辨率的应用，例如边境安全、生物医学成像和结构健康监测。&lt;/jats:p&gt;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environmentally stable, all-polarization-maintaining (PM) dispersion-based swept source system optimized for narrow linewidth and high-speed wavelength scanning, specifically tailored for fiber Bragg grating (FBG) sensor interrogation. The system integrates a chirped fiber Bragg grating (CFBG) as a highly dispersive element to balance scan speed and spectral resolution, enabling a compact cavity design and stable lasing. The laser achieves precise wavelength tuning over a 40 nm range in the telecom C-band, linewidth around 12 MHz, and an impressive scanning speed exceeding 3 MHz with stable output power of over 20 mW, outperforming mechanically tuned lasers. The all-PM design ensures robustness against environmental perturbations. We validate the performance through static and dynamic characterization, including linewidth narrowing via the spatial hole burning effect. Furthermore, we demonstrate its application in the interrogation of FBG sensor arrays in wavelength division multiplexing (WDM), time division multiplexing (TDM), and hybrid modes, as well as real-time dynamic strain sensing up to 1kHz. These results position the system as a scalable and robust solution for applications requiring rapid spectral acquisition and fine resolution, such as border security, biomedical imaging, and structural health monitoring.&lt;/jats:p&gt;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1515">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1516">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151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151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21:57 ---</w:t>
      </w:r>
    </w:p>
    <w:p>
      <w:pPr>
        <w:pStyle w:val="Heading2"/>
      </w:pPr>
      <w:r/>
      <w:r>
        <w:rPr>
          <w:rFonts w:ascii="Times New Roman" w:hAnsi="Times New Roman" w:eastAsia="宋体"/>
          <w:b/>
          <w:color w:val="000000"/>
          <w:sz w:val="24"/>
        </w:rPr>
        <w:t>基于超表面的无线通信系统中的涡旋束信息加密</w:t>
      </w:r>
    </w:p>
    <w:p>
      <w:r>
        <w:rPr>
          <w:rFonts w:ascii="Times New Roman" w:hAnsi="Times New Roman" w:eastAsia="宋体"/>
          <w:b/>
          <w:color w:val="003264"/>
          <w:sz w:val="24"/>
        </w:rPr>
        <w:t>Vortex beam information encryption in metasurface-based wireless communication systems</w:t>
      </w:r>
    </w:p>
    <w:p>
      <w:r>
        <w:rPr>
          <w:rFonts w:ascii="Times New Roman" w:hAnsi="Times New Roman" w:eastAsia="宋体"/>
          <w:sz w:val="21"/>
        </w:rPr>
        <w:t>作者: Jing Hong, Yifeng Wang, Mengyi Ni, Haojie Qian, Jicheng Wang, Zheng-Da Hu, Feng Zhang, Xiong Wang, Xiaopeng Shen, Mengze Li, Sergei Khakhomov</w:t>
        <w:br/>
      </w:r>
      <w:r>
        <w:rPr>
          <w:rFonts w:ascii="Times New Roman" w:hAnsi="Times New Roman" w:eastAsia="宋体"/>
          <w:sz w:val="21"/>
        </w:rPr>
        <w:t xml:space="preserve">时间: 2025-10-29 | </w:t>
      </w:r>
      <w:r>
        <w:t xml:space="preserve">链接: </w:t>
      </w:r>
      <w:hyperlink r:id="rId1599">
        <w:r>
          <w:rPr>
            <w:rFonts w:ascii="Times New Roman" w:hAnsi="Times New Roman" w:eastAsia="宋体"/>
            <w:color w:val="0000FF"/>
            <w:sz w:val="21"/>
            <w:u w:val="single"/>
          </w:rPr>
          <w:t>https://doi.org/10.1364/prj.569560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电磁超表面在涡旋光束生成和控制方面具有重要应用，这在安全通信、成像系统和量子技术方面具有巨大潜力。传统的基于几何相位的超表面缺乏同时控制两个自旋的能力。在本文中，我们设计了一组具有适当几何尺寸和取向角的元原子，以实现完全的自旋解耦。由几何相位和传播相位设计的超表面在受到右旋圆偏振和左旋圆偏振照射时可以产生具有不同拓扑电荷的各种涡旋光束。进行实验是为了评估涡旋光束的近场和远场功效。实验结果与理论预测非常吻合。该研究为微波域内超表面产生的高性能涡旋光束的任意生成提供了新颖的技术，可广泛应用于信息加密和5G/6G无线通信系统，促进高性能无线加密通信系统的进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&lt;jats:p&gt;Electromagnetic metasurfaces have important applications in vortex beam generation and steering, which enables great potential in secure communication, imaging systems, and quantum technologies. Conventional geometric phase-based metasurfaces lack the ability to control two spins simultaneously. In this paper, we designed a set of meta-atoms with appropriate geometric dimensions and orientation angles to achieve complete spin decoupling. Metasurfaces engineered by geometric phase and propagating phase can produce various vortex beams with distinct topological charges when illuminated by right-handed circular polarization and left-handed circular polarization. The experiments are conducted to assess the near-field and far-field efficacy of vortex beams. The experimental findings align well with the theoretical predictions. This study provides novel techniques for the arbitrary generation of high-performance vortex beams generated by metasurfaces within the microwave domain, which can be widely used in information encryption and 5G/6G wireless communication systems, facilitating advancements in high-performance wireless encrypted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通过由一维散斑信号构建的荧光矩阵通过散射介质进行非侵入式聚焦和成像</w:t>
      </w:r>
    </w:p>
    <w:p>
      <w:r>
        <w:rPr>
          <w:rFonts w:ascii="Times New Roman" w:hAnsi="Times New Roman" w:eastAsia="宋体"/>
          <w:b/>
          <w:color w:val="003264"/>
          <w:sz w:val="24"/>
        </w:rPr>
        <w:t>Non-invasive focusing and imaging through scattering media via a fluorescence matrix constructed from 1D speckle signals</w:t>
      </w:r>
    </w:p>
    <w:p>
      <w:r>
        <w:rPr>
          <w:rFonts w:ascii="Times New Roman" w:hAnsi="Times New Roman" w:eastAsia="宋体"/>
          <w:sz w:val="21"/>
        </w:rPr>
        <w:t>作者: Huanran Xu, Wenjing Zhao, Xinlong Liu, Aiping Zhai, Dong Wang</w:t>
        <w:br/>
      </w:r>
      <w:r>
        <w:rPr>
          <w:rFonts w:ascii="Times New Roman" w:hAnsi="Times New Roman" w:eastAsia="宋体"/>
          <w:sz w:val="21"/>
        </w:rPr>
        <w:t xml:space="preserve">时间: 2025-12-01 | </w:t>
      </w:r>
      <w:r>
        <w:t xml:space="preserve">链接: </w:t>
      </w:r>
      <w:hyperlink r:id="rId1600">
        <w:r>
          <w:rPr>
            <w:rFonts w:ascii="Times New Roman" w:hAnsi="Times New Roman" w:eastAsia="宋体"/>
            <w:color w:val="0000FF"/>
            <w:sz w:val="21"/>
            <w:u w:val="single"/>
          </w:rPr>
          <w:t>https://doi.org/10.1364/prj.570864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&lt;jats:p&gt;传输矩阵 (TM) 的非侵入式测量可以使用线性荧光信号通过散射介质进行光聚焦。然而，其速度受到阵列探测器的帧速率的限制。光电探测器虽然可以实现快速光聚焦，但只能检测单点信号，在非侵入式聚焦等需要散斑信息的场景中效果不佳。在这里，我们提出了一种使用一维散斑信号非侵入性地构建基于荧光的散射介质 TM 的方法。获得TM后，既可以实现非侵入性荧光引导聚焦，又可以实现通过散射介质的非侵入性荧光成像。我们使用离散和连续荧光目标通过实验证明了其有效性。该方法为线性阵列探测器在TM测量中的应用提供了新的可能性，并对生物医学成像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&lt;jats:p&gt;Non-invasive measurement of the transmission matrix (TM) enables light focusing through scattering media using linear fluorescence signals. However, its speed is limited by the frame rate of the array detector. Although photodetectors can achieve fast light focusing, they can only detect single-point signals and are ineffective in scenarios that require speckle information, such as non-invasive focusing. Here, we propose an approach that uses 1D speckle signals to non-invasively construct a fluorescence-based TM of scattering media. After the TM is obtained, both non-invasive fluorescence-guided focusing and non-invasive fluorescence imaging through scattering media can be achieved. We experimentally demonstrate its effectiveness using discrete and continuous fluorescent targets. This method provides new possibilities for the utilization of linear array detectors in TM measurement and holds promising implications for biomedical imaging.&lt;/jats:p&gt;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通过时间超分辨率的单光子死区成像</w:t>
      </w:r>
    </w:p>
    <w:p>
      <w:r>
        <w:rPr>
          <w:rFonts w:ascii="Times New Roman" w:hAnsi="Times New Roman" w:eastAsia="宋体"/>
          <w:b/>
          <w:color w:val="003264"/>
          <w:sz w:val="24"/>
        </w:rPr>
        <w:t>Single-photon dead-time imaging via temporal super-resolution</w:t>
      </w:r>
    </w:p>
    <w:p>
      <w:r>
        <w:rPr>
          <w:rFonts w:ascii="Times New Roman" w:hAnsi="Times New Roman" w:eastAsia="宋体"/>
          <w:sz w:val="21"/>
        </w:rPr>
        <w:t>作者: Haoze Song, Yibo Feng, Xilong Dai, Xinyue Su, Liheng Bian</w:t>
        <w:br/>
      </w:r>
      <w:r>
        <w:rPr>
          <w:rFonts w:ascii="Times New Roman" w:hAnsi="Times New Roman" w:eastAsia="宋体"/>
          <w:sz w:val="21"/>
        </w:rPr>
        <w:t xml:space="preserve">时间: 2025-10-29 | </w:t>
      </w:r>
      <w:r>
        <w:t xml:space="preserve">链接: </w:t>
      </w:r>
      <w:hyperlink r:id="rId1601">
        <w:r>
          <w:rPr>
            <w:rFonts w:ascii="Times New Roman" w:hAnsi="Times New Roman" w:eastAsia="宋体"/>
            <w:color w:val="0000FF"/>
            <w:sz w:val="21"/>
            <w:u w:val="single"/>
          </w:rPr>
          <w:t>https://doi.org/10.1364/prj.570419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单光子成像提供高光子灵敏度和捕捉超快动态的能力。然而，单光子雪崩二极管（SPAD）阵列中的时间截止特性是由雪崩过程引起的帧内死区时间和读出电路引起的帧间死区时间引起的，限制了曝光时间减少时可实现的帧速率。我们首先研究了一种基于物理的时间模型，引入了帧内和帧间死区时间，并提出了两种实现更高保真度和时间分辨率的重建策略。然后，我们设计了一个具有时间和空间特征提取器的变压器网络，实现了 2 倍时间分辨率、2 倍空间分辨率，平均峰值信噪比提高了 8.14 dB。我们将该技术应用于一系列观察实验，包括风扇旋转、等离子体放电和荧光猝灭动力学。这些实验验证了该技术最先进的时空超分辨率 SPAD 成像性能。&lt;/jats:p&gt;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&lt;jats:p&gt;Single-photon imaging provides high photon sensitivity and the capability to capture ultrafast dynamics. However, temporal cutoff characteristics in single-photon avalanche diode (SPAD) arrays arise from in-frame dead time caused by the avalanche process and inter-frame dead time caused by the readout circuit, limiting the achievable frame rate when exposure time is reduced. We first studied a physics-based temporal model that introduces in-frame and inter-frame dead time, and proposed two reconstruction strategies that achieve higher fidelity and temporal resolution. Then we designed a transformer network with temporal and spatial feature extractors, which achieved 2× temporal resolution, 2× spatial resolution, and average peak signal-to-noise ratio improvement of 8.14 dB. We applied the technique to a series of observation experiments, including fan rotation, plasma discharge, and fluorescence quenching dynamics. These experiments validate the technique’s state-of-the-art temporal and spatial super-resolution SPAD imaging performance.&lt;/jats:p&gt;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通过用于增强现实的神经分解网络实现对象相关的多焦点近眼显示</w:t>
      </w:r>
    </w:p>
    <w:p>
      <w:r>
        <w:rPr>
          <w:rFonts w:ascii="Times New Roman" w:hAnsi="Times New Roman" w:eastAsia="宋体"/>
          <w:b/>
          <w:color w:val="003264"/>
          <w:sz w:val="24"/>
        </w:rPr>
        <w:t>Object-contingent multi-focal near-eye display enabled by a neural decomposition network for augmented reality</w:t>
      </w:r>
    </w:p>
    <w:p>
      <w:r>
        <w:rPr>
          <w:rFonts w:ascii="Times New Roman" w:hAnsi="Times New Roman" w:eastAsia="宋体"/>
          <w:sz w:val="21"/>
        </w:rPr>
        <w:t>作者: Jiwoon Yeom, Yoonmo Yang, Jae Ha Choi, Hyoun Soo Jang, Jae Woong Kim, Heeyoon Jeong, Kwang-Soon Choi</w:t>
        <w:br/>
      </w:r>
      <w:r>
        <w:rPr>
          <w:rFonts w:ascii="Times New Roman" w:hAnsi="Times New Roman" w:eastAsia="宋体"/>
          <w:sz w:val="21"/>
        </w:rPr>
        <w:t xml:space="preserve">时间: 2025-10-31 | </w:t>
      </w:r>
      <w:r>
        <w:t xml:space="preserve">链接: </w:t>
      </w:r>
      <w:hyperlink r:id="rId1602">
        <w:r>
          <w:rPr>
            <w:rFonts w:ascii="Times New Roman" w:hAnsi="Times New Roman" w:eastAsia="宋体"/>
            <w:color w:val="0000FF"/>
            <w:sz w:val="21"/>
            <w:u w:val="single"/>
          </w:rPr>
          <w:t>https://doi.org/10.1364/prj.570464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&lt;jats:p&gt;我们提出了一种紧凑、轻便的增强现实 (AR) 近眼显示系统，能够提供以用户视线上的真实世界对象为中心的自适应视图体积。与之前的注视相关方法需要极高精度的眼动追踪硬件相比，我们的方法采用校准的飞行时间传感器和压电执行器，以对象相关的方式实现变焦和多焦功能，无需复杂的计算。为了解决跨不同深度范围分解多焦点图像的挑战，我们提出了一种体积感知分解网络，在具有广泛分布的视图体积大小的 RGB-D 数据集上进行训练。通过扩大训练数据集的深度范围，我们的神经分解网络实时生成原型的分解图像，适应每个目标视图体积。仿真和实验结果验证，对于浅视图体积和深视图体积，我们的方法比在固定深度范围上训练的基线显着提高了图像质量（高达 14.4 dB PSNR）。所提出的方法能够为 AR 应用提供实用且鲁棒的对象相关焦平面自适应。&lt;/jats:p&gt;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compact and lightweight augmented reality (AR) near-eye display system capable of providing adaptive view volumes centered on a real-world object along the user’s line of sight. In contrast to prior gaze-contingent approaches, which require extremely high-precision eye-tracking hardware, our method employs a calibrated time-of-flight sensor and piezo actuators for vari-focal and multi-focal functionality in an object-contingent manner, without complex computations. To address the challenge of decomposing multi-focal images across diverse depth ranges, we propose a volume-aware decomposition network, trained on RGB-D datasets with a wide distribution of view volume sizes. By augmenting the depth range of the training dataset, our neural decomposition network generates decomposed images for the prototype in real time, adapting to each target view volume. Simulation and experimental results validate that our approach achieves significantly higher image quality (up to 14.4 dB PSNR) than baselines trained on fixed depth ranges, for both shallow and deep view volumes. The proposed method enables practical and robust object-contingent focal plane adaptation for AR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腔内偏振复用超表面赋能涡旋可切换光纤激光器</w:t>
      </w:r>
    </w:p>
    <w:p>
      <w:r>
        <w:rPr>
          <w:rFonts w:ascii="Times New Roman" w:hAnsi="Times New Roman" w:eastAsia="宋体"/>
          <w:b/>
          <w:color w:val="003264"/>
          <w:sz w:val="24"/>
        </w:rPr>
        <w:t>Intracavity polarization-multiplexing metasurface empowered vortex-switchable fiber lasers</w:t>
      </w:r>
    </w:p>
    <w:p>
      <w:r>
        <w:rPr>
          <w:rFonts w:ascii="Times New Roman" w:hAnsi="Times New Roman" w:eastAsia="宋体"/>
          <w:sz w:val="21"/>
        </w:rPr>
        <w:t>作者: Hao Chen, Lili Gui, Chuanshuo Wang, Yiyuan Xu, Xianglong Mei, Hailun Xie, Kun Xu</w:t>
        <w:br/>
      </w:r>
      <w:r>
        <w:rPr>
          <w:rFonts w:ascii="Times New Roman" w:hAnsi="Times New Roman" w:eastAsia="宋体"/>
          <w:sz w:val="21"/>
        </w:rPr>
        <w:t xml:space="preserve">时间: 2025-10-31 | </w:t>
      </w:r>
      <w:r>
        <w:t xml:space="preserve">链接: </w:t>
      </w:r>
      <w:hyperlink r:id="rId1603">
        <w:r>
          <w:rPr>
            <w:rFonts w:ascii="Times New Roman" w:hAnsi="Times New Roman" w:eastAsia="宋体"/>
            <w:color w:val="0000FF"/>
            <w:sz w:val="21"/>
            <w:u w:val="single"/>
          </w:rPr>
          <w:t>https://doi.org/10.1364/prj.564167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直接提供低成本和高性能涡旋光束的涡旋光纤激光器可以为结构化激光源提供简单而紧凑的解决方案，并已在各个领域得到应用。要么是简单且固定的功能，要么是插入损耗大以及相位调制组件的庞大配置，例如</w:t>
        <w:br/>
        <w:t xml:space="preserve">                    &lt;jats:斜体&gt;q&lt;/jats:斜体&gt;</w:t>
        <w:br/>
        <w:t xml:space="preserve">                    -板和空间光调制器，传统涡旋光纤激光器的输出灵活性和可调谐性受到限制。最近，偏振复用超表面（PMM）显示出在不同维度操纵光的强大潜力。在这里，我们提出并通过实验演示了由按需定制 PMM 辅助的拓扑电荷可切换涡旋光纤激光器。重要的是，通过调整腔内波片的设置，可以有效地切换甚至随意解耦输出涡旋光束的拓扑电荷。该设计原理和实验验证为涡旋光纤激光器配置提供了新的视角，提供了从大容量光通信和粒子操纵到超分辨率显微镜和量子信息处理的有前景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Vortex fiber lasers that directly deliver low-cost and high-performance vortex beams could provide straightforward and compact solutions for structured laser sources and have found applications in various fields. Suffering from either simple and fixed functionality, or large insertion loss together with bulky configurations of phase modulation components such as</w:t>
        <w:br/>
        <w:t xml:space="preserve">                    &lt;jats:italic&gt;q&lt;/jats:italic&gt;</w:t>
        <w:br/>
        <w:t xml:space="preserve">                    -plates and spatial light modulators, the output flexibility and tunability of conventional vortex fiber lasers are limited. Recently, polarization-multiplexing metasurfaces (PMMs) have shown powerful potential for manipulating light in different dimensions. Here we propose and experimentally demonstrate topological charge switchable vortex fiber lasers assisted by on-demand customized PMMs. Importantly, by adjusting the setting of the wave plates within the cavity, the topological charge of the output vortex beams can be effectively switched and even decoupled at will. The design principle and experimental verification offer new perspectives for vortex fiber laser configurations, offering promising applications from large-capacity optical communication and particle manipulation to super-resolution microscopy and quantum information processing.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基于太赫兹元器件的多功能四通道偏振生成和检测</w:t>
      </w:r>
    </w:p>
    <w:p>
      <w:r>
        <w:rPr>
          <w:rFonts w:ascii="Times New Roman" w:hAnsi="Times New Roman" w:eastAsia="宋体"/>
          <w:b/>
          <w:color w:val="003264"/>
          <w:sz w:val="24"/>
        </w:rPr>
        <w:t>Versatile four-channel polarization generation and detection based on a terahertz metadevice</w:t>
      </w:r>
    </w:p>
    <w:p>
      <w:r>
        <w:rPr>
          <w:rFonts w:ascii="Times New Roman" w:hAnsi="Times New Roman" w:eastAsia="宋体"/>
          <w:sz w:val="21"/>
        </w:rPr>
        <w:t>作者: Zhen Yue, Jitao Li, Chenglong Zheng, Qianyun Zhang, Mingyang Chen, Yun Zhang, Zijie Dai, Xiaoxian Song, Jingjing Zhang, Yunxia Ye, Jingyu Liu, Yan Zhang, Jianquan Yao</w:t>
        <w:br/>
      </w:r>
      <w:r>
        <w:rPr>
          <w:rFonts w:ascii="Times New Roman" w:hAnsi="Times New Roman" w:eastAsia="宋体"/>
          <w:sz w:val="21"/>
        </w:rPr>
        <w:t xml:space="preserve">时间: 2025-10-29 | </w:t>
      </w:r>
      <w:r>
        <w:t xml:space="preserve">链接: </w:t>
      </w:r>
      <w:hyperlink r:id="rId1604">
        <w:r>
          <w:rPr>
            <w:rFonts w:ascii="Times New Roman" w:hAnsi="Times New Roman" w:eastAsia="宋体"/>
            <w:color w:val="0000FF"/>
            <w:sz w:val="21"/>
            <w:u w:val="single"/>
          </w:rPr>
          <w:t>https://doi.org/10.1364/prj.567791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波偏振态的灵活操纵和有效检测仍然是通信、生物医学和环境监测领域推进太赫兹技术的关键挑战。这项研究创新性地提出了一种全电介质元器件集成平台，通过多维偏振通道复用实现协调偏振生成和检测。该器件将四个偏振转换功能单元集成到一个平面架构中，能够在非偏振入射下同步生成四个独立的偏振通道，同时在它们的强度分布和入射波的偏振态之间建立直接相关性。利用斯托克斯参数框架，我们开发了一种高效检测机制，仅利用四通道强度信息精确重建入射偏振态，克服了传统多分量级联偏振检测系统的局限性。实验结果证明了该设备在 0.9 THz 下具有出色的偏振分辨能力。此外，该平台在多维光场操纵方面表现出巨大的潜力，成功生成具有独立拓扑电荷的四通道偏振涡旋光束。据我们所知，这种紧凑的多通道偏振控制策略为开发便携式太赫兹成像系统、大容量通信设备和多维信息加密技术开辟了新途径，从而加速了太赫兹科学和应用的实际实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&lt;jats:p&gt;Flexible manipulation and efficient detection of terahertz wave polarization states remain critical challenges for advancing terahertz technologies in communications, biomedicine, and environmental monitoring. This study innovatively proposes an all-dielectric metadevice integrated platform that achieves coordinated polarization generation and detection through multidimensional polarization-channel multiplexing. The proposed device integrates four polarization-conversion functional units into a single planar architecture, enabling synchronous generation of four independent polarization channels under unpolarized incidence while establishing direct correlations between their intensity profiles and the polarization state of incident waves. Leveraging the Stokes parameter framework, we develop a high-efficiency detection mechanism that precisely reconstructs incident polarization states utilizing only four-channel intensity information, overcoming the limitations of conventional multi-component cascaded polarization detection systems. Experimental results demonstrate the device’s exceptional polarization-resolving capability at 0.9 THz. Furthermore, the platform exhibits significant potential for multidimensional optical field manipulation, successfully generating four-channel polarization-vortex beams with independent topological charges. This compact multichannel polarization-control strategy opens new avenues, to our knowledge, for developing portable terahertz imaging systems, high-capacity communication devices, and multidimensional information encryption technologies, thereby accelerating the practical implementation of terahertz science and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机器学习辅助散斑和 OAM 频谱分析，增强湍流表征</w:t>
      </w:r>
    </w:p>
    <w:p>
      <w:r>
        <w:rPr>
          <w:rFonts w:ascii="Times New Roman" w:hAnsi="Times New Roman" w:eastAsia="宋体"/>
          <w:b/>
          <w:color w:val="003264"/>
          <w:sz w:val="24"/>
        </w:rPr>
        <w:t>Machine learning assisted speckle and OAM spectrum analysis for enhanced turbulence characterization</w:t>
      </w:r>
    </w:p>
    <w:p>
      <w:r>
        <w:rPr>
          <w:rFonts w:ascii="Times New Roman" w:hAnsi="Times New Roman" w:eastAsia="宋体"/>
          <w:sz w:val="21"/>
        </w:rPr>
        <w:t>作者: Wenjie Jiang, Mingjian Cheng, Lixin Guo, Xiang Yi, Jiangting Li, Junli Wang, Andrew Forbes</w:t>
        <w:br/>
      </w:r>
      <w:r>
        <w:rPr>
          <w:rFonts w:ascii="Times New Roman" w:hAnsi="Times New Roman" w:eastAsia="宋体"/>
          <w:sz w:val="21"/>
        </w:rPr>
        <w:t xml:space="preserve">时间: 2025-10-01 | </w:t>
      </w:r>
      <w:r>
        <w:t xml:space="preserve">链接: </w:t>
      </w:r>
      <w:hyperlink r:id="rId1605">
        <w:r>
          <w:rPr>
            <w:rFonts w:ascii="Times New Roman" w:hAnsi="Times New Roman" w:eastAsia="宋体"/>
            <w:color w:val="0000FF"/>
            <w:sz w:val="21"/>
            <w:u w:val="single"/>
          </w:rPr>
          <w:t>https://doi.org/10.1364/prj.568839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&lt;jats:p&gt;大气湍流会引入相位和强度失真，从而降低自由空间光学 (FSO) 通信和遥感系统的性能。虽然大多数研究的重点是减轻这些影响以确保稳定的信号传输，但尚未充分探索的替代方案是利用结构光的变换来表征湍流介质本身。在这里，我们介绍了一种深度学习框架，该框架融合了传播后强度散斑图案和轨道角动量（OAM）光谱数据，用于大气湍流参数推断。我们的架构基于修改后的 InceptionNet 主干网，经过优化，可以从这些不同的光学模态中提取和集成多尺度特征。这种多模态方法的验证准确率超过 80%，大大优于传统的单模态基线。该框架在广泛的模拟湍流条件下展示了高推理精度和增强的训练稳定性，通过不同的 Fried 参数 (&lt;jats:italic&gt;r&lt;/jats:italic&gt;&lt;jats:sub&gt;0&lt;/jats:sub&gt;) 和雷诺数 (Re) 进行量化。这项工作提出了一种可扩展且数据高效的湍流表征方法，为稳健的环境传感和动态 FSO 系统的优化提供了一条途径。&lt;/jats:p&gt;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&lt;jats:p&gt;Atmospheric turbulence degrades the performance of free-space optical (FSO) communication and remote sensing systems by introducing phase and intensity distortions. While a majority of research focuses on mitigating these effects to ensure robust signal transmission, an underexplored alternative is to leverage the transformation of structured light to characterize the turbulent medium itself. Here, we introduce a deep learning framework that fuses post-propagation intensity speckle patterns and orbital angular momentum (OAM) spectral data for atmospheric turbulence parameter inference. Our architecture, based on a modified InceptionNet backbone, is optimized to extract and integrate multi-scale features from these distinct optical modalities. This multimodal approach achieves validation accuracies exceeding 80%, substantially outperforming conventional single-modality baselines. The framework demonstrates high inference accuracy and enhanced training stability across a broad range of simulated turbulent conditions, quantified by varying Fried parameters (&lt;jats:italic&gt;r&lt;/jats:italic&gt;&lt;jats:sub&gt;0&lt;/jats:sub&gt;) and Reynolds numbers (Re). This work presents a scalable and data-efficient method for turbulence characterization, offering a pathway toward robust environmental sensing and the optimization of dynamic FSO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单元件纳米谐振器中等离激元近场增强与寿命之间的负相关</w:t>
      </w:r>
    </w:p>
    <w:p>
      <w:r>
        <w:rPr>
          <w:rFonts w:ascii="Times New Roman" w:hAnsi="Times New Roman" w:eastAsia="宋体"/>
          <w:b/>
          <w:color w:val="003264"/>
          <w:sz w:val="24"/>
        </w:rPr>
        <w:t>Inverse correlation between plasmon near-field enhancement and lifetime in the single-element nanoresonator</w:t>
      </w:r>
    </w:p>
    <w:p>
      <w:r>
        <w:rPr>
          <w:rFonts w:ascii="Times New Roman" w:hAnsi="Times New Roman" w:eastAsia="宋体"/>
          <w:sz w:val="21"/>
        </w:rPr>
        <w:t>作者: Yang Xu, Boyu Ji, Peng Lang, Lun Wang, Qi Shao, Zhenlong Zhao, Xiaowei Song, Jingquan Lin</w:t>
        <w:br/>
      </w:r>
      <w:r>
        <w:rPr>
          <w:rFonts w:ascii="Times New Roman" w:hAnsi="Times New Roman" w:eastAsia="宋体"/>
          <w:sz w:val="21"/>
        </w:rPr>
        <w:t xml:space="preserve">时间: 2025-11-20 | </w:t>
      </w:r>
      <w:r>
        <w:t xml:space="preserve">链接: </w:t>
      </w:r>
      <w:hyperlink r:id="rId1606">
        <w:r>
          <w:rPr>
            <w:rFonts w:ascii="Times New Roman" w:hAnsi="Times New Roman" w:eastAsia="宋体"/>
            <w:color w:val="0000FF"/>
            <w:sz w:val="21"/>
            <w:u w:val="single"/>
          </w:rPr>
          <w:t>https://doi.org/10.1364/prj.571278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了解等离激元近场增强与寿命之间的关系对于各种应用至关重要，但它们在单元件纳米谐振器中的负相关性仍未得到充分探索。在这里，我们通过飞秒时间分辨光电子显微镜调节开口角度，实验证明了单元件金横向 V 形纳米谐振器在不同光偏振条件下这两个参数之间的逆相关性。具体而言，在p偏振光照射下，随着V形纳米谐振器的张角减小，等离激元近场增强增强，同时寿命缩短。对于s偏振光激发，随着张角的增大，两个参数也表现出相似的变化趋势。逆相关性的呈现归因于电荷积累效应和有效极矩的调制，这是由于纳米棒臂方向与光偏振方向之间的匹配程度随着张角的变化而变化而产生的。这种反比关系也在单个不对称 V 形纳米谐振器中得到了验证，其中具有强烈光电子发射的热点区域由于能量辐射耗散加速而表现出更短的寿命。此外，V形纳米谐振器表现出强大的定向辐射能力。这项研究为建立微型纳米谐振器的近场增强和寿命之间的反相关性提供了新颖的见解，从而为开发高对比度超快光学开关和精密生物医学应用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&lt;jats:p&gt;Understanding the relationship between plasmon near-field enhancement and lifetime is crucial for various applications, yet their inverse correlation in single-element nanoresonators remains underexplored. Here, we experimentally demonstrate an inverse correlation between these two parameters in single-element gold lateral V-shaped nanoresonators under different light polarization conditions by tuning the opening angle, through femtosecond time-resolved photoemission electron microscopy. Specifically, under p-polarized light irradiation, as the opening angle of V-shaped nanoresonators decreases, the plasmon near-field enhancement increases while the lifetime shortens simultaneously. For s-polarized light excitation, as the opening angle increases, the two parameters also exhibit similar variation trends. The presentation of inverse correlation is attributed to the modulation of charge accumulation effects and effective polar moments, which arise from the variation in the matching degree between nanorod arm orientations and light polarization directions as the opening angle changes. This inverse relationship is also validated in a single asymmetric V-shaped nanoresonator, where the hotspot region with intense photoelectron emission exhibits a shorter lifetime due to accelerated energy radiative dissipation. Additionally, the V-shaped nanoresonators exhibit strong directional radiation capabilities. This study provides novel insights into establishing the inverse correlation between near-field enhancement and lifetime in miniaturized nanoresonators, thus offering a foundation for developing high-contrast ultrafast optical switches and precision biomedical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类等离子体振荡及其机制</w:t>
      </w:r>
    </w:p>
    <w:p>
      <w:r>
        <w:rPr>
          <w:rFonts w:ascii="Times New Roman" w:hAnsi="Times New Roman" w:eastAsia="宋体"/>
          <w:b/>
          <w:color w:val="003264"/>
          <w:sz w:val="24"/>
        </w:rPr>
        <w:t>Plasma-like-like oscillation and its mechanism</w:t>
      </w:r>
    </w:p>
    <w:p>
      <w:r>
        <w:rPr>
          <w:rFonts w:ascii="Times New Roman" w:hAnsi="Times New Roman" w:eastAsia="宋体"/>
          <w:sz w:val="21"/>
        </w:rPr>
        <w:t>作者: Tiefu Li, Jinwei Chen, Cunqian Feng, Jie Yang, Yuxiang Jia, Xinmin Fu, Chang Ding, Yajuan Han, Zhihui Zhang, Song Zhao, Zhaotang Liu, Jiafu Wang</w:t>
        <w:br/>
      </w:r>
      <w:r>
        <w:rPr>
          <w:rFonts w:ascii="Times New Roman" w:hAnsi="Times New Roman" w:eastAsia="宋体"/>
          <w:sz w:val="21"/>
        </w:rPr>
        <w:t xml:space="preserve">时间: 2025-10-29 | </w:t>
      </w:r>
      <w:r>
        <w:t xml:space="preserve">链接: </w:t>
      </w:r>
      <w:hyperlink r:id="rId1607">
        <w:r>
          <w:rPr>
            <w:rFonts w:ascii="Times New Roman" w:hAnsi="Times New Roman" w:eastAsia="宋体"/>
            <w:color w:val="0000FF"/>
            <w:sz w:val="21"/>
            <w:u w:val="single"/>
          </w:rPr>
          <w:t>https://doi.org/10.1364/prj.569333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&lt;jats:p&gt;1996 年，Pendry 提出了长金属条 (LMS) 阵列中的类等离子体振荡 (PLO)。具有降低介电常数的能力，可有效实现负折射率和电磁（EM）透明性，从而促进超材料的发展。在这份手稿中，我们在 LMS 阵列中发现了一种新颖的磁响应，该响应在高频率下通过大角度（≥60°）的 TE 极化入射而被激发。在与 PLO 类似的电流下，磁响应具有与 PLO 类似的电磁特性，其中最典型的是介电常数降低。因此，这里将其称为类等离子体振荡（PLLO）。监测的感应电流、磁场、频谱比较和提取的电磁参数很好地验证了这一发现。样机经过设计、制作和测量，测量结果与仿真结果基本一致。通过与 PLO 类似的介电常数降低，PLLO 将为左手材料和电磁窗口提供新的想法。&lt;/jats:p&gt;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1996, Pendry proposed plasma-like oscillation (PLO) in the long-metallic-strip (LMS) array. With the ability of permittivity reduction, it is effective for negative refractive index and electromagnetic (EM) transparency, thereby promoting the development of metamaterials. In this manuscript, we discover a novel magnetic response in the LMS array, which is excited at high frequencies with TE polarization incident at large angles (≥60°). With similar currents to PLO, the magnetic response has EM characteristics similar to those of PLO, where the most typical is the permittivity reduction. Thus, it is called plasma-like-like oscillation (PLLO) here. The discovery is well verified by the monitored induced currents, the magnetic field, the spectrum comparison, and the extracted EM parameters. The prototypes are designed, fabricated, and measured, where the measured results are basically consistent with the simulated ones. With a similar permittivity reduction to PLO, PLLO would provide new ideas for left-handed materials and EM windows.&lt;/jats:p&gt;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超高密度集成空分复用器</w:t>
      </w:r>
    </w:p>
    <w:p>
      <w:r>
        <w:rPr>
          <w:rFonts w:ascii="Times New Roman" w:hAnsi="Times New Roman" w:eastAsia="宋体"/>
          <w:b/>
          <w:color w:val="003264"/>
          <w:sz w:val="24"/>
        </w:rPr>
        <w:t>Ultra-high-density integrated spatial division multiplexer</w:t>
      </w:r>
    </w:p>
    <w:p>
      <w:r>
        <w:rPr>
          <w:rFonts w:ascii="Times New Roman" w:hAnsi="Times New Roman" w:eastAsia="宋体"/>
          <w:sz w:val="21"/>
        </w:rPr>
        <w:t>作者: Hui-Ming Wang, Ying-Yu Fang, Yi-Lan Liu, Ka-Di Zhu, Hao Tang, Xian-Min Jin</w:t>
        <w:br/>
      </w:r>
      <w:r>
        <w:rPr>
          <w:rFonts w:ascii="Times New Roman" w:hAnsi="Times New Roman" w:eastAsia="宋体"/>
          <w:sz w:val="21"/>
        </w:rPr>
        <w:t xml:space="preserve">时间: 2026-01-22 | </w:t>
      </w:r>
      <w:r>
        <w:t xml:space="preserve">链接: </w:t>
      </w:r>
      <w:hyperlink r:id="rId1608">
        <w:r>
          <w:rPr>
            <w:rFonts w:ascii="Times New Roman" w:hAnsi="Times New Roman" w:eastAsia="宋体"/>
            <w:color w:val="0000FF"/>
            <w:sz w:val="21"/>
            <w:u w:val="single"/>
          </w:rPr>
          <w:t>https://doi.org/10.1364/prj.570290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&lt;jats:p&gt;具有轨道角动量 (OAM) 的扭曲光引入了现代光学的创新维度，为推进经典和量子信息技术提供了宝贵的资源。先进光纤通信系统中 OAM 和多芯复用的利用已被证明是满足当代社会不断增长的信息传输需求的关键解决方案。然而，与拥有成熟器件的现有频谱和偏振技术相比，为支持 OAM 模式的空间分离核心创建大规模且稳定的器件更具挑战性。为了应对这一挑战，我们使用飞秒激光直写技术提出并制造了一种支持 1550 nm 以下三种 OAM 模式的双层环形波导。在此基础上，我们通过深度相关功率补偿设计了性能统一的37核集成空分复用器件。我们的平台突破了当前片上多模式支持和大规模统一性方面的技术障碍。这一进步理论上使单光纤信息容量增加了一百倍以上，远远领先于现有的集成解决方案。它专为下一代通信系统而设计，优化了集成空分复用，为光网络的效率和可扩展性树立了新基准，并促进了通信技术前所未有的进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&lt;jats:p&gt;Twisted light with orbital angular momentum (OAM) introduces an innovative dimension in modern optics, providing a valuable resource for advancing both classical and quantum information technologies. The utilization of OAM and multi-core multiplexing in advanced optical fiber communication systems has been demonstrated as the pivotal solution to the escalating demand for information transmission in contemporary society. However, creating a large-scale and stable device for spatially separated cores supporting OAM modes is more challenging compared to established technologies for spectrum and polarization, which have mature devices. To address this challenge, we propose and fabricate a double-layer doughnut waveguide supporting three OAM modes under 1550 nm, using femtosecond laser direct writing technology. Based on that, we design the 37-core integrated space-division multiplexing device with uniform performance by depth-related power compensation. Our platform represents a breakthrough by overcoming the current technological barriers in on-chip multi-mode support and large-scale uniformity. This advancement enables a theoretical increase over a hundred fold in single-fiber information capacity, positioning it well ahead of existing integrated solutions. Designed for next-generation communication systems, it optimizes integrated space-division multiplexing, setting new benchmarks for efficiency and scalability in optical networks and facilitating unprecedented advancements in communication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使用集成硅光子发射器和接收器在 50.4 公里光纤上进行连续可变量子密钥分发</w:t>
      </w:r>
    </w:p>
    <w:p>
      <w:r>
        <w:rPr>
          <w:rFonts w:ascii="Times New Roman" w:hAnsi="Times New Roman" w:eastAsia="宋体"/>
          <w:b/>
          <w:color w:val="003264"/>
          <w:sz w:val="24"/>
        </w:rPr>
        <w:t>Continuous-variable quantum key distribution over 50.4  km fiber using an integrated silicon photonic transmitter and receiver</w:t>
      </w:r>
    </w:p>
    <w:p>
      <w:r>
        <w:rPr>
          <w:rFonts w:ascii="Times New Roman" w:hAnsi="Times New Roman" w:eastAsia="宋体"/>
          <w:sz w:val="21"/>
        </w:rPr>
        <w:t>作者: Shuaishuai Liu, Yanxiang Jia, Yuqi Shi, Yizhuo Hou, Pu Wang, Yu Zhang, Shiwei Yang, Zhenguo Lu, Xuyang Wang, Yongmin Li</w:t>
        <w:br/>
      </w:r>
      <w:r>
        <w:rPr>
          <w:rFonts w:ascii="Times New Roman" w:hAnsi="Times New Roman" w:eastAsia="宋体"/>
          <w:sz w:val="21"/>
        </w:rPr>
        <w:t xml:space="preserve">时间: 2025-10-29 | </w:t>
      </w:r>
      <w:r>
        <w:t xml:space="preserve">链接: </w:t>
      </w:r>
      <w:hyperlink r:id="rId1609">
        <w:r>
          <w:rPr>
            <w:rFonts w:ascii="Times New Roman" w:hAnsi="Times New Roman" w:eastAsia="宋体"/>
            <w:color w:val="0000FF"/>
            <w:sz w:val="21"/>
            <w:u w:val="single"/>
          </w:rPr>
          <w:t>https://doi.org/10.1364/prj.561085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&lt;jats:p&gt;量子密钥分发（QKD）是量子信息领域发展最快且相对成熟的技术，可在两个远程用户之间实现信息理论上安全的密钥分发。尽管基于现成电信组件的 QKD 已在实验室和现场测试中得到验证，但其高成本和大体积仍然是大规模部署的主要障碍。光子集成以其紧凑的尺寸和低成本的特点，为解决QKD面临的上述挑战提供了有效的方法。在这里，我们实现了一个基于集成硅光子发射器和接收器的高性能、集成本地本地振荡器连续可变 (CV) QKD 系统。通过采用高速硅光子集成同相和正交调制器、低噪声和高带宽硅光子集成外差探测器以及数字信号处理，我们的 CV-QKD 系统实现了高达 1.5625 GBaud 的符号率。此外，该系统使用 8 相移键控离散调制，在 25.8 公里和 50.4 公里标准单模光纤上分别实现了 31.05 和 5.05 Mbps 的渐近密钥速率。我们的集成CV-QKD系统具有高符号率和长传输距离，为城域量子安全通信网络铺平了道路。&lt;/jats:p&gt;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&lt;jats:p&gt;Quantum key distribution (QKD) is the fastest-growing and relatively mature technology in the field of quantum information, enabling information-theoretically secure key distribution between two remote users. Although QKD based on off-the-shelf telecom components has been validated in both laboratory and field tests, its high cost and large volume remain major obstacles to large-scale deployment. Photonic integration, featured by its compact size and low cost, offers an effective approach to addressing the above challenges faced by QKD. Here, we implement a high-performance, integrated local local oscillator continuous-variable (CV) QKD system based on an integrated silicon photonic transmitter and receiver. By employing a high-speed silicon photonic integrated in-phase and quadrature modulator, a low-noise and high-bandwidth silicon photonic integrated heterodyne detector, and digital signal processing, our CV-QKD system achieves a symbol rate of up to 1.5625 GBaud. Furthermore, the system achieves asymptotic secret key rates of 31.05 and 5.05 Mbps over 25.8 and 50.4 km standard single-mode fiber, respectively, using 8-phase-shift keying discrete modulation. Our integrated CV-QKD system with a high symbol rate and long transmission distance paves the way for the quantum secure communication network in metropolitan areas.&lt;/jats:p&gt;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厘米级消色差超临界透镜</w:t>
      </w:r>
    </w:p>
    <w:p>
      <w:r>
        <w:rPr>
          <w:rFonts w:ascii="Times New Roman" w:hAnsi="Times New Roman" w:eastAsia="宋体"/>
          <w:b/>
          <w:color w:val="003264"/>
          <w:sz w:val="24"/>
        </w:rPr>
        <w:t>Centimeter-scale achromatic supercritical lens</w:t>
      </w:r>
    </w:p>
    <w:p>
      <w:r>
        <w:rPr>
          <w:rFonts w:ascii="Times New Roman" w:hAnsi="Times New Roman" w:eastAsia="宋体"/>
          <w:sz w:val="21"/>
        </w:rPr>
        <w:t>作者: Zeda Lin, Yiyin Zheng, Xu Hu, Jing Li, Sicong Wang, Yaoyu Cao, Xiangping Li, Fei Qin</w:t>
        <w:br/>
      </w:r>
      <w:r>
        <w:rPr>
          <w:rFonts w:ascii="Times New Roman" w:hAnsi="Times New Roman" w:eastAsia="宋体"/>
          <w:sz w:val="21"/>
        </w:rPr>
        <w:t xml:space="preserve">时间: 2025-10-31 | </w:t>
      </w:r>
      <w:r>
        <w:t xml:space="preserve">链接: </w:t>
      </w:r>
      <w:hyperlink r:id="rId1610">
        <w:r>
          <w:rPr>
            <w:rFonts w:ascii="Times New Roman" w:hAnsi="Times New Roman" w:eastAsia="宋体"/>
            <w:color w:val="0000FF"/>
            <w:sz w:val="21"/>
            <w:u w:val="single"/>
          </w:rPr>
          <w:t>https://doi.org/10.1364/prj.569751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&lt;jat:p&gt;超临界透镜（SCL）可以通过精心操纵聚焦区域的干涉效应来实现远场亚衍射限制聚焦，这使得它强烈依赖于照明光的波长。除了所遭受的强烈色差之外，报道的 SCL 的微米级通光孔径代表了另一个令人瞩目的挑战，排除了其实际成像应用的需求。在这项工作中，我们提出并通过实验演示了一种具有厘米级通光孔径的消色差超临界透镜（ASCL）。 ASCL 采用两步优化算法设计，并采用多级相配置构建，该配置由 1251 个同心聚合物环和 52 个相级组成。通过利用灰度激光光刻技术，我们成功制造了直径为10毫米的ASCL。这种厘米级的 ASCL 展现出卓越的性能，具有覆盖 400 nm 至 700 nm 的全可见光工作带宽以及艾里斑 0.88 倍的同步消色差副衍射极限聚焦。白光显微成像的演示进一步验证了我们的设计并显示出良好的性能。我们的工作为SCL在高密度光学数据存储、超分辨光学望远镜和高精度光捕获中的实际应用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supercritical lens (SCL) can achieve far-field sub-diffraction-limited focusing by elaborately manipulating the interference effect in the focal region, which makes it strongly dependent on the wavelength of the illuminating light. In addition to the strong chromatic aberrations it suffers, the micrometer-scale clear aperture of reported SCL represents another compelling challenge that excludes their practical imaging applications demand. In this work, we proposed and experimentally demonstrated an achromatic supercritical lens (ASCL) with a centimeter-scale clear aperture. The ASCL was designed by a two-step optimization algorithm and constructed in a multilevel phase configuration which consists of 1251 concentric polymer rings with 52 phase levels. By utilizing the grayscale laser lithography technique, we successfully fabricated an ASCL with a diameter of 10 mm. Such a centimeter-scale ASCL showcases a distinguished performance with full visible working bandwidth covering from 400 nm to 700 nm and simultaneous achromatic sub-diffraction-limited focusing of 0.88 times of the Airy spot. The demonstrations of white light microscopic imaging further validate our design and show decent performance. Our work paves the way for practical applications of SCL in high-density optical data storage, super-resolving optical telescope, and high-precision optical trapping.&lt;/jats:p&gt;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基于短波红外BIC超表面的隐藏物体非侵入3D成像</w:t>
      </w:r>
    </w:p>
    <w:p>
      <w:r>
        <w:rPr>
          <w:rFonts w:ascii="Times New Roman" w:hAnsi="Times New Roman" w:eastAsia="宋体"/>
          <w:b/>
          <w:color w:val="003264"/>
          <w:sz w:val="24"/>
        </w:rPr>
        <w:t>Non-invasive 3D imaging of hidden objects based on a short-wave infrared BIC metasurface</w:t>
      </w:r>
    </w:p>
    <w:p>
      <w:r>
        <w:rPr>
          <w:rFonts w:ascii="Times New Roman" w:hAnsi="Times New Roman" w:eastAsia="宋体"/>
          <w:sz w:val="21"/>
        </w:rPr>
        <w:t>作者: Qiming Liao, Xiaoli Jing, Jidong Xue, Ning Li, Yuxuan Yang, Rui You, Yongtian Wang, Zhaoxian Su, Lingling Huang</w:t>
        <w:br/>
      </w:r>
      <w:r>
        <w:rPr>
          <w:rFonts w:ascii="Times New Roman" w:hAnsi="Times New Roman" w:eastAsia="宋体"/>
          <w:sz w:val="21"/>
        </w:rPr>
        <w:t xml:space="preserve">时间: 2025-10-29 | </w:t>
      </w:r>
      <w:r>
        <w:t xml:space="preserve">链接: </w:t>
      </w:r>
      <w:hyperlink r:id="rId1611">
        <w:r>
          <w:rPr>
            <w:rFonts w:ascii="Times New Roman" w:hAnsi="Times New Roman" w:eastAsia="宋体"/>
            <w:color w:val="0000FF"/>
            <w:sz w:val="21"/>
            <w:u w:val="single"/>
          </w:rPr>
          <w:t>https://doi.org/10.1364/prj.563172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点云投影的立体视觉技术广泛应用于3D重建、机器人视觉、虚拟现实等领域。超表面以其卓越的光场操纵能力和紧凑的集成而闻名，它提供了一种有前途的方法来减小系统尺寸，同时增强功能。在这项工作中，我们提出并实现了一种基于支持连续体束缚态（BIC）的超表面的短波红外3D结构光检测系统。设计的 BIC 超表面具有波长选择性，仅在 1350 nm 激光照射下生成点云投影阵列，有效地最大限度地减少环境光的干扰，并能够穿透某些对可见光不透明的包装材料。使用该系统，我们成功演示了不透明包装内隐藏物体（例如镜头和工件）的 3D 检测和重建。我们的设计为工业检测提供了一种非接触式、穿透式的 3D 重建方法，为无损质量控制提供了潜在的应用。&lt;/jats:p&gt;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&lt;jats:p&gt;Point-cloud-projection-based stereo vision technology is widely applied in 3D reconstruction, robotic vision, and virtual reality. A metasurface, known for its exceptional light-field manipulation capabilities and compact integration, offers a promising approach to reducing system size while enhancing functionality. In this work, we propose and implement a short-wave infrared 3D structured light detection system based on a metasurface supporting a bound state in the continuum (BIC). The designed BIC metasurface exhibits wavelength selectivity, generating a point cloud projection array exclusively under 1350 nm laser illumination, effectively minimizing interference from environmental light and enabling penetration through certain packaging materials opaque to visible light. Using this system, we successfully demonstrate 3D detection and reconstruction of concealed objects, such as lenses and workpieces, within opaque packaging. Our design provides a non-contact, penetrating 3D reconstruction approach for industrial inspection, offering potential applications in non-destructive quality control.&lt;/jats:p&gt;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计算免疫带重建通过弯曲阶跃折射率光纤恢复远场图像</w:t>
      </w:r>
    </w:p>
    <w:p>
      <w:r>
        <w:rPr>
          <w:rFonts w:ascii="Times New Roman" w:hAnsi="Times New Roman" w:eastAsia="宋体"/>
          <w:b/>
          <w:color w:val="003264"/>
          <w:sz w:val="24"/>
        </w:rPr>
        <w:t>Computational immunity-belt reconstruction restores far-field images through bent step-index fibers</w:t>
      </w:r>
    </w:p>
    <w:p>
      <w:r>
        <w:rPr>
          <w:rFonts w:ascii="Times New Roman" w:hAnsi="Times New Roman" w:eastAsia="宋体"/>
          <w:sz w:val="21"/>
        </w:rPr>
        <w:t>作者: Zhicheng Ye, Jing Xu, Shuang Wang, Fei Yu, Chunlei Yu, Yang Du</w:t>
        <w:br/>
      </w:r>
      <w:r>
        <w:rPr>
          <w:rFonts w:ascii="Times New Roman" w:hAnsi="Times New Roman" w:eastAsia="宋体"/>
          <w:sz w:val="21"/>
        </w:rPr>
        <w:t xml:space="preserve">时间: 2025-10-31 | </w:t>
      </w:r>
      <w:r>
        <w:t xml:space="preserve">链接: </w:t>
      </w:r>
      <w:hyperlink r:id="rId1612">
        <w:r>
          <w:rPr>
            <w:rFonts w:ascii="Times New Roman" w:hAnsi="Times New Roman" w:eastAsia="宋体"/>
            <w:color w:val="0000FF"/>
            <w:sz w:val="21"/>
            <w:u w:val="single"/>
          </w:rPr>
          <w:t>https://doi.org/10.1364/prj.566344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&lt;jats:p&gt;多模光纤 (MMF) 越来越多地用于超薄和无透镜内窥镜成像，但它们对弯曲引起的模式扰乱的极度敏感性迄今为止阻碍了实际部署。我们发现了阶跃折射率多模光纤中迄今为止被忽视的弯曲弹性，并将其转化为灵活成像的近端策略。在光纤弯曲曲率下，远场图像从中心向外退化，但由高阶模式传送的外围环面在接近 90° 的弯曲角上仍基本不受干扰。利用这个“免疫带”，我们设计了一个三级重建管道，可以隔离傅里叶域中的耐弯曲空间频率，通过特征引导的泊松融合将它们移植到损坏的核心中，并通过物理通知的去雾去除残余噪声。对 15 cm 至 2 m 光纤进行的系统测试在 250 个连续弯曲状态下的平均匹配得分增益提高了 38%，从而恢复了 3D 雕像和高对比度测试光栅中的特征。集成在针中的双光纤探针进一步解析了胃体模中的厘米级解剖结构，并强调了该方法的临床相关性和微创诊断应用的可行性。这项工作凸显了计算重建在显着增强生物医学和工业环境中多模光纤成像的鲁棒性和实际适用性方面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&lt;jats:p&gt;Multimode fibers (MMFs) are increasingly pursued for ultrathin and lensless endoscopic imaging, but their extreme susceptibility to bend-induced mode scrambling has so far impeded practical deployment. We uncover a hitherto overlooked bend resilience in step-index multimode fibers and convert it into a proximal strategy for flexible imaging. Under fiber bending curvature the far-field image degrades from the center outward, yet a peripheral annulus conveyed by higher-order modes remains largely unperturbed across bend angles approaching 90°. Exploiting this “immunity belt,” we devise a three-stage reconstruction pipeline that isolates bend tolerant spatial frequencies in the Fourier domain, transplants them into the corrupted core via feature-guided Poisson fusion, and removes residual noise with physics informed dehazing. Systematic tests on 15 cm to 2 m fibers yield a mean matching score gain of 38% over 250 sequential bend states, restoring features in both 3D figurines and high-contrast test gratings. A dual-fiber probe integrated in a needle further resolves centimeter-scale anatomy in a gastric phantom and underscores the method’s clinical relevance and feasibility for minimally invasive diagnostic applications. This work highlights the potential of computational reconstruction to significantly enhance the robustness and practical applicability of multimode fiber imaging in biomedical and industrial contexts.&lt;/jats:p&gt;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用于超快电路故障检测和识别的金刚石神经网络磁传感器</w:t>
      </w:r>
    </w:p>
    <w:p>
      <w:r>
        <w:rPr>
          <w:rFonts w:ascii="Times New Roman" w:hAnsi="Times New Roman" w:eastAsia="宋体"/>
          <w:b/>
          <w:color w:val="003264"/>
          <w:sz w:val="24"/>
        </w:rPr>
        <w:t>Diamond-neural-network magnetic sensors for ultrafast circuit fault detection and identification</w:t>
      </w:r>
    </w:p>
    <w:p>
      <w:r>
        <w:rPr>
          <w:rFonts w:ascii="Times New Roman" w:hAnsi="Times New Roman" w:eastAsia="宋体"/>
          <w:sz w:val="21"/>
        </w:rPr>
        <w:t>作者: Wei Gao, Jinyu Tai, Zhibin Wang, Shuchen Song, Xin Li, Huanfei Wen, Zhonghao Li, Zongmin Ma, Yunbo Shi, Hao Guo, Jun Tang, Jun Liu</w:t>
        <w:br/>
      </w:r>
      <w:r>
        <w:rPr>
          <w:rFonts w:ascii="Times New Roman" w:hAnsi="Times New Roman" w:eastAsia="宋体"/>
          <w:sz w:val="21"/>
        </w:rPr>
        <w:t xml:space="preserve">时间: 2025-10-31 | </w:t>
      </w:r>
      <w:r>
        <w:t xml:space="preserve">链接: </w:t>
      </w:r>
      <w:hyperlink r:id="rId1613">
        <w:r>
          <w:rPr>
            <w:rFonts w:ascii="Times New Roman" w:hAnsi="Times New Roman" w:eastAsia="宋体"/>
            <w:color w:val="0000FF"/>
            <w:sz w:val="21"/>
            <w:u w:val="single"/>
          </w:rPr>
          <w:t>https://doi.org/10.1364/prj.571967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作为消费电子、医疗设备和航空精密仪器的基本组件，电路模块需要故障检测分析以确保运行稳定性和安全性，这仍然是一个严峻的挑战。传统的用于印刷电路板（PCB）故障分析的基于接触的电信号检测方法经常会导致接触损坏，并且由于大量冗余数据传输和处理而导致检测和分析速度缓慢。在这里，我们提出了一种金刚石神经网络量子磁传感器，通过检测 PCB 的远场弱磁信号来实现非接触式电路故障分析。该传感器由金刚石阵列组成，其中每个金刚石都充当氮空位 (NV) 中心量子磁传感器，具有由正负电压跟随器单元调节的可调响应度。该钻石阵列本质上构成了一个人工神经网络（ANN），能够同时进行磁信号检测和超低延迟的实时处理。通过训练传感器进行故障分类，我们实现了优于 137.1 ns 的响应时间。&lt;/jats:p&gt;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&lt;jats:p&gt;As fundamental components of consumer electronics, medical devices, and aerospace precision instruments, circuit modules require fault detection analysis to ensure operational stability and safety, which remains a critical challenge. Conventional contact-based electrical signal detection methods for printed circuit board (PCB) fault analysis often induce contact damage and suffer from slow detection and analysis speeds due to massive redundant data transmission and processing. Here, we propose a diamond-neural-network quantum magnetic sensor that enables non-contact circuit fault analysis by detecting far-field weak magnetic signals from PCBs. The sensor comprises a diamond array where each diamond functions as a nitrogen-vacancy (NV) center quantum magnetic sensor with tunable responsivity regulated by positive and negative voltage follower units. This diamond array inherently constitutes an artificial neural network (ANN), capable of simultaneous magnetic signal detection and real-time processing with ultra-low latency. Through training the sensor for fault classification, we achieve a response time superior to 137.1 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周期性交错现场边缘电势驱动的光子不对称拓扑角模式的观察</w:t>
      </w:r>
    </w:p>
    <w:p>
      <w:r>
        <w:rPr>
          <w:rFonts w:ascii="Times New Roman" w:hAnsi="Times New Roman" w:eastAsia="宋体"/>
          <w:b/>
          <w:color w:val="003264"/>
          <w:sz w:val="24"/>
        </w:rPr>
        <w:t>Observation of photonic asymmetric topological corner modes driven by periodically staggered onsite edge potentials</w:t>
      </w:r>
    </w:p>
    <w:p>
      <w:r>
        <w:rPr>
          <w:rFonts w:ascii="Times New Roman" w:hAnsi="Times New Roman" w:eastAsia="宋体"/>
          <w:sz w:val="21"/>
        </w:rPr>
        <w:t>作者: Hongyi Li, Chunmei Ouyang, Shiyu Liu, Yuting Yang, Jiajun Ma, Liyuan Liu, Quan Xu, Xueqian Zhang, Jianqiang Gu, Zhen Tian, Yanfeng Li, Jiaguang Han, Weili Zhang</w:t>
        <w:br/>
      </w:r>
      <w:r>
        <w:rPr>
          <w:rFonts w:ascii="Times New Roman" w:hAnsi="Times New Roman" w:eastAsia="宋体"/>
          <w:sz w:val="21"/>
        </w:rPr>
        <w:t xml:space="preserve">时间: 2025-11-13 | </w:t>
      </w:r>
      <w:r>
        <w:t xml:space="preserve">链接: </w:t>
      </w:r>
      <w:hyperlink r:id="rId1614">
        <w:r>
          <w:rPr>
            <w:rFonts w:ascii="Times New Roman" w:hAnsi="Times New Roman" w:eastAsia="宋体"/>
            <w:color w:val="0000FF"/>
            <w:sz w:val="21"/>
            <w:u w:val="single"/>
          </w:rPr>
          <w:t>https://doi.org/10.1364/prj.569801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控制光子系统中的拓扑模式仍然是一个基本挑战，因为传统方法依赖于全局晶格修改并且缺乏诱导非平凡态的拓扑相工程。在这里，我们揭示了交错现场边缘势（SOEP）调制打破了折叠边缘态的镜像对称性，引起边缘限制的万尼尔函数偏差，从而驱动边缘带进入不同的拓扑相。由此产生的高阶局域模式的出现得到进一步证实。值得注意的是，托管角点模式是 SOEP 选择性的，具体取决于 Wannier 函数的偏差方向。使用欺骗表面等离子体极化子光子晶体，我们通过实验证实了两种 SOEP 驱动的演化机制：对称演化实现了相邻角之间的角模式泵浦，非对称演化将角模式限制为负电势。这些结果证明了对角状态的空间控制，将边缘势工程与高阶拓扑联系起来。我们的研究为操纵能带结构和模拟光子态的拓扑相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&lt;jats:p&gt;Controlling topological modes in photonic systems remains a fundamental challenge, as conventional approaches rely on global lattice modifications and lack topological phase engineering of the induced non-trivial states. Here, we reveal that staggered onsite edge potential (SOEP) modulation breaks mirror symmetry in folded edge states, inducing edge-confined Wannier function deviations and thus driving edge bands into distinct topological phases. The emergence of resulting higher-order localized modes is further confirmed. Notably, the hosted corner modes are SOEP-selective, depending on the deviation direction of the Wannier function. Using spoof surface plasmon polariton photonic crystals, we experimentally confirm two SOEP-driven evolution regimes: symmetric evolution enabling corner-mode pumping between adjacent corners and asymmetric evolution restricting corner modes to negative potentials. These results demonstrate spatial control over corner states, linking edge potential engineering to higher-order topology. Our study paves the way for manipulating the band structure and modeling topological phases of photonic states.&lt;/jats:p&gt;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迭代虚拟莫尔条纹重建：从单帧像差干涉图中同时恢复拓扑电荷和相位</w:t>
      </w:r>
    </w:p>
    <w:p>
      <w:r>
        <w:rPr>
          <w:rFonts w:ascii="Times New Roman" w:hAnsi="Times New Roman" w:eastAsia="宋体"/>
          <w:b/>
          <w:color w:val="003264"/>
          <w:sz w:val="24"/>
        </w:rPr>
        <w:t>Iterative virtual Moiré reconstruction: simultaneous recovery for topological charge and phase from a single-frame aberrated interferogram</w:t>
      </w:r>
    </w:p>
    <w:p>
      <w:r>
        <w:rPr>
          <w:rFonts w:ascii="Times New Roman" w:hAnsi="Times New Roman" w:eastAsia="宋体"/>
          <w:sz w:val="21"/>
        </w:rPr>
        <w:t>作者: Bo Long, Ning Sun, Ling Wei, Rui Yang, Junling Chen, Rong Yan, Lei Mu, Xiaoyue Hu, Lei Zhang</w:t>
        <w:br/>
      </w:r>
      <w:r>
        <w:rPr>
          <w:rFonts w:ascii="Times New Roman" w:hAnsi="Times New Roman" w:eastAsia="宋体"/>
          <w:sz w:val="21"/>
        </w:rPr>
        <w:t xml:space="preserve">时间: 2025-11-13 | </w:t>
      </w:r>
      <w:r>
        <w:t xml:space="preserve">链接: </w:t>
      </w:r>
      <w:hyperlink r:id="rId1615">
        <w:r>
          <w:rPr>
            <w:rFonts w:ascii="Times New Roman" w:hAnsi="Times New Roman" w:eastAsia="宋体"/>
            <w:color w:val="0000FF"/>
            <w:sz w:val="21"/>
            <w:u w:val="single"/>
          </w:rPr>
          <w:t>https://doi.org/10.1364/prj.567625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传统的涡旋光束参数确定方法都是针对无像差涡旋光束而设计的。在像差和湍流的情况下，它们往往会在相位恢复和拓扑电荷（TC）检测之间相互制约。最近的方法依赖于复杂的干涉装置和精确的相位奇点定位。提出了一种基于盲共形映射的迭代虚拟莫尔重构(IVMR)技术，实现了单帧像差干涉图TC和相位的同时解调，不需要精确的相位奇点定位。实验验证揭示了前所未有的双参数表征能力，证明了一般像差的稳健性（均方根≤3</w:t>
        <w:br/>
        <w:t xml:space="preserve">                    &lt;jats:斜体&gt;λ&lt;/jats:斜体&gt;</w:t>
        <w:br/>
        <w:t xml:space="preserve">                    ），精度为 0.1，Kolmogorov 型湍流（大气湍流强度</w:t>
        <w:br/>
        <w:t xml:space="preserve">                    &lt;贾茨：斜体&gt;D&lt;/贾茨：斜体&gt;</w:t>
        <w:br/>
        <w:t xml:space="preserve">                    /</w:t>
        <w:br/>
        <w:t xml:space="preserve">                    &lt;jats:斜体&gt;r&lt;/jats:斜体&gt;</w:t>
        <w:br/>
        <w:t xml:space="preserve">                    &lt;贾茨：子&gt;0&lt;/贾茨：子&gt;</w:t>
        <w:br/>
        <w:t xml:space="preserve">                    =12.5），整数和分数拓扑电荷的精度均为 0.15。在一般像差和湍流情况下，同步相位恢复精度分别达到 3% 和 10% 均方根误差。这种方法展示了非常强大的性能以及系统的简单性，从而能够在实际应用中对涡旋光束进行高效、准确的参数量化。</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Traditional vortex beam parameter determination methods are all designed for aberration-free vortex beams. In the case of aberrations and turbulence, they tend to struggle in mutual restraint between phase recovery and topological charge (TC) detection. Most recent methods depend on complex interferometric setups and precise phase singularity localization. An iterative virtual Moiré reconstruction (IVMR) technique is proposed based on the blind conformal mapping, achieving simultaneous demodulation of TC and phase from a single-frame aberrated interferogram, not needing precise phase singularity positioning. Experimental validation reveals an unprecedented dual-parameter characterization capability, demonstrating robustness across general aberration (root mean square ≤3</w:t>
        <w:br/>
        <w:t xml:space="preserve">                    &lt;jats:italic&gt;λ&lt;/jats:italic&gt;</w:t>
        <w:br/>
        <w:t xml:space="preserve">                    ) with an accuracy of 0.1 and Kolmogorov-type turbulence (atmospheric turbulence strength</w:t>
        <w:br/>
        <w:t xml:space="preserve">                    &lt;jats:italic&gt;D&lt;/jats:italic&gt;</w:t>
        <w:br/>
        <w:t xml:space="preserve">                    /</w:t>
        <w:br/>
        <w:t xml:space="preserve">                    &lt;jats:italic&gt;r&lt;/jats:italic&gt;</w:t>
        <w:br/>
        <w:t xml:space="preserve">                    &lt;jats:sub&gt;0&lt;/jats:sub&gt;</w:t>
        <w:br/>
        <w:t xml:space="preserve">                    =12.5) with an accuracy of 0.15 for both integer and fractional topological charges. The simultaneous phase recovery accuracy achieves 3% and 10% root mean square error under general aberrations and turbulence, respectively. This approach demonstrates remarkably robust performance coupled with system simplicity, enabling efficient and accurate parameter quantification of vortex beams in real-world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高功率、热可达耗散克尔孤子发生</w:t>
      </w:r>
    </w:p>
    <w:p>
      <w:r>
        <w:rPr>
          <w:rFonts w:ascii="Times New Roman" w:hAnsi="Times New Roman" w:eastAsia="宋体"/>
          <w:b/>
          <w:color w:val="003264"/>
          <w:sz w:val="24"/>
        </w:rPr>
        <w:t>High-power, thermally accessible dissipative Kerr soliton generation</w:t>
      </w:r>
    </w:p>
    <w:p>
      <w:r>
        <w:rPr>
          <w:rFonts w:ascii="Times New Roman" w:hAnsi="Times New Roman" w:eastAsia="宋体"/>
          <w:sz w:val="21"/>
        </w:rPr>
        <w:t>作者: Andreas Jacobsen, Yanjing Zhao, Yang Liu, Chaochao Ye, Yi Zheng, Camiel Op de Beeck, José Carreira, Michael Geiselmann, Minhao Pu</w:t>
        <w:br/>
      </w:r>
      <w:r>
        <w:rPr>
          <w:rFonts w:ascii="Times New Roman" w:hAnsi="Times New Roman" w:eastAsia="宋体"/>
          <w:sz w:val="21"/>
        </w:rPr>
        <w:t xml:space="preserve">时间: 2025-10-29 | </w:t>
      </w:r>
      <w:r>
        <w:t xml:space="preserve">链接: </w:t>
      </w:r>
      <w:hyperlink r:id="rId1616">
        <w:r>
          <w:rPr>
            <w:rFonts w:ascii="Times New Roman" w:hAnsi="Times New Roman" w:eastAsia="宋体"/>
            <w:color w:val="0000FF"/>
            <w:sz w:val="21"/>
            <w:u w:val="single"/>
          </w:rPr>
          <w:t>https://doi.org/10.1364/prj.568472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克尔频率梳或微梳正在给精密计量、光学时钟和天文光谱仪校准等领域带来革命性的变化。然而，传统的耗散克尔孤子（DKS）微梳经常受到转换效率有限和输出功率低的困扰，并且由于克尔和热效应的复杂相互作用而导致热可达性有限，实现确定性单孤子生成仍然是一个挑战。在这项工作中，我们提出了一种优化的微谐振器设计与强大的泵浦方案相结合，以增强单孤子态的热可达性，从而实现确定性生成。通过在过耦合状态下操作具有定制色散的氮化硅微谐振器，我们展示了一种热可访问路径，具有高转换效率（接近 30%）和高输出功率（高达 50 mW）的单孤子。通过功率斜坡前向调谐过程，然后向后调谐，我们通过自动激光调谐在 80 次连续试验中实现了确定性的单孤子生成，从而无需复杂的热补偿或快速调谐方案。我们的工作为生成高功率孤子提供了一种简单而强大的解决方案，提高了微梳在实际应用中的实用性和可访问性。&lt;/jats:p&gt;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&lt;jats:p&gt;Kerr frequency combs, or microcombs, are revolutionizing fields such as precision metrology, optical clocks, and astronomical spectrometer calibration. However, conventional dissipative Kerr soliton (DKS) microcombs often suffer from limited conversion efficiency and low output power, and achieving deterministic single-soliton generation remains a challenge due to limited thermal accessibility arising from the intricate interplay of Kerr and thermal effects. In this work, we present an optimized microresonator design combined with a robust pumping scheme to enhance the thermal accessibility of single-soliton states for deterministic generation. By operating a silicon nitride microresonator with tailored dispersion in the over-coupled regime, we demonstrate a thermally accessible pathway to single solitons with high conversion efficiency (approaching 30%), and high output power (up to 50 mW). Through a pump forward-tuning process with power ramping, followed by backward tuning, we achieve deterministic single-soliton generation across 80 consecutive trials via automated laser tuning, eliminating the need for complex thermal compensation or rapid tuning schemes. Our work provides a straightforward and robust solution for generating high-power solitons, advancing the practicality and accessibility of microcombs for real-world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用于理想孤子微梳的超高&lt;i&gt;Q&lt;/i&gt;微谐振器的通用光谱纯化</w:t>
      </w:r>
    </w:p>
    <w:p>
      <w:r>
        <w:rPr>
          <w:rFonts w:ascii="Times New Roman" w:hAnsi="Times New Roman" w:eastAsia="宋体"/>
          <w:b/>
          <w:color w:val="003264"/>
          <w:sz w:val="24"/>
        </w:rPr>
        <w:t>Universal spectral purification of ultrahigh-                     &lt;i&gt;Q&lt;/i&gt;                     microresonators for ideal soliton microcombs</w:t>
      </w:r>
    </w:p>
    <w:p>
      <w:r>
        <w:rPr>
          <w:rFonts w:ascii="Times New Roman" w:hAnsi="Times New Roman" w:eastAsia="宋体"/>
          <w:sz w:val="21"/>
        </w:rPr>
        <w:t>作者: Xin Zhou, Jincheng Li, Min Wang, Yuechen Lei, Yinke Cheng, Ze Wang, Zhongshan Zhang, Zhilin Li, Hao Zhang, Zhisong Xiao, Qi-Fan Yang, Bei-Bei Li</w:t>
        <w:br/>
      </w:r>
      <w:r>
        <w:rPr>
          <w:rFonts w:ascii="Times New Roman" w:hAnsi="Times New Roman" w:eastAsia="宋体"/>
          <w:sz w:val="21"/>
        </w:rPr>
        <w:t xml:space="preserve">时间: 2025-10-31 | </w:t>
      </w:r>
      <w:r>
        <w:t xml:space="preserve">链接: </w:t>
      </w:r>
      <w:hyperlink r:id="rId1617">
        <w:r>
          <w:rPr>
            <w:rFonts w:ascii="Times New Roman" w:hAnsi="Times New Roman" w:eastAsia="宋体"/>
            <w:color w:val="0000FF"/>
            <w:sz w:val="21"/>
            <w:u w:val="single"/>
          </w:rPr>
          <w:t>https://doi.org/10.1364/prj.568361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孤子微梳提供了一种紧凑的方法，通过非线性微谐振器中克尔非线性和反常色散的微妙平衡来生成等间隔的谱线。然而，多个横模族的同时激发会破坏孤子的形成并降低光谱均匀性。在这里，我们展示了具有超高本征的微谐振器的通用光谱纯化</w:t>
        <w:br/>
        <w:t xml:space="preserve">                    &lt;jats:斜体&gt;Q&lt;/jats:斜体&gt;</w:t>
        <w:br/>
        <w:t xml:space="preserve">                    因数超过10</w:t>
        <w:br/>
        <w:t xml:space="preserve">                    &lt;贾茨：sup&gt;8&lt;/贾茨：sup&gt;</w:t>
        <w:br/>
        <w:t xml:space="preserve">                    。将铝环沉积在二氧化硅微盘上，通过引入额外损耗来选择性地消除高阶横模。由此产生的孤子微梳表现出理想的</w:t>
        <w:br/>
        <w:t xml:space="preserve">                    &lt;jats:斜体&gt;sech&lt;/jats:斜体&gt;</w:t>
        <w:br/>
        <w:t xml:space="preserve">                    &lt;贾茨：sup&gt;2&lt;/贾茨：sup&gt;</w:t>
        <w:br/>
        <w:t xml:space="preserve">                    频谱包络，并能够在 300 kHz 范围内连续调谐孤子重复频率，而不会影响相位噪声性能。我们的方法可以普遍应用于集成光子平台，以减少高通量中的横向模式拥挤。</w:t>
        <w:br/>
        <w:t xml:space="preserve">                    &lt;jats:斜体&gt;Q&lt;/jats:斜体&gt;</w:t>
        <w:br/>
        <w:t xml:space="preserve">                    谐振器，促进产生具有理想性能的宽带经典光和量子光。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Soliton microcombs offer a compact means to generate equally spaced spectral lines via a delicate balance of Kerr nonlinearity and anomalous dispersion in nonlinear microresonators. However, the simultaneous excitation of multiple transverse mode families can disrupt soliton formation and degrade spectral uniformity. Here, we demonstrate universal spectral purification of microresonators with ultrahigh intrinsic</w:t>
        <w:br/>
        <w:t xml:space="preserve">                    &lt;jats:italic&gt;Q&lt;/jats:italic&gt;</w:t>
        <w:br/>
        <w:t xml:space="preserve">                    factors exceeding 10</w:t>
        <w:br/>
        <w:t xml:space="preserve">                    &lt;jats:sup&gt;8&lt;/jats:sup&gt;</w:t>
        <w:br/>
        <w:t xml:space="preserve">                    . An aluminum ring is deposited onto a silica microdisk to eliminate high-order transverse modes selectively by introducing additional losses. The resulting soliton microcombs exhibit an ideal</w:t>
        <w:br/>
        <w:t xml:space="preserve">                    &lt;jats:italic&gt;sech&lt;/jats:italic&gt;</w:t>
        <w:br/>
        <w:t xml:space="preserve">                    &lt;jats:sup&gt;2&lt;/jats:sup&gt;</w:t>
        <w:br/>
        <w:t xml:space="preserve">                    spectral envelope and enable continuous tuning of the soliton repetition frequency over a 300 kHz range without compromising phase noise performance. Our approach can be universally applied to integrated photonic platforms to reduce transverse modes crowding in high-</w:t>
        <w:br/>
        <w:t xml:space="preserve">                    &lt;jats:italic&gt;Q&lt;/jats:italic&gt;</w:t>
        <w:br/>
        <w:t xml:space="preserve">                    resonators, facilitating the generation of broadband classical and quantum light with ideal performance.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具有高速光纤内光学延迟控制的动态范围扩展线场干涉分析</w:t>
      </w:r>
    </w:p>
    <w:p>
      <w:r>
        <w:rPr>
          <w:rFonts w:ascii="Times New Roman" w:hAnsi="Times New Roman" w:eastAsia="宋体"/>
          <w:b/>
          <w:color w:val="003264"/>
          <w:sz w:val="24"/>
        </w:rPr>
        <w:t>Dynamic-range-extended line-field interferometric profiling with high-speed in-fiber optical delay control</w:t>
      </w:r>
    </w:p>
    <w:p>
      <w:r>
        <w:rPr>
          <w:rFonts w:ascii="Times New Roman" w:hAnsi="Times New Roman" w:eastAsia="宋体"/>
          <w:sz w:val="21"/>
        </w:rPr>
        <w:t>作者: Jaeheung Kim, Gyeong Hun Kim, Sang Min Park, Eun Seo Choi, Seung Seok Lee, Kyung Won Kim, Hyung-Hoi Kim, Chang-Seok Kim, Hwidon Lee</w:t>
        <w:br/>
      </w:r>
      <w:r>
        <w:rPr>
          <w:rFonts w:ascii="Times New Roman" w:hAnsi="Times New Roman" w:eastAsia="宋体"/>
          <w:sz w:val="21"/>
        </w:rPr>
        <w:t xml:space="preserve">时间: 2025-10-31 | </w:t>
      </w:r>
      <w:r>
        <w:t xml:space="preserve">链接: </w:t>
      </w:r>
      <w:hyperlink r:id="rId1618">
        <w:r>
          <w:rPr>
            <w:rFonts w:ascii="Times New Roman" w:hAnsi="Times New Roman" w:eastAsia="宋体"/>
            <w:color w:val="0000FF"/>
            <w:sz w:val="21"/>
            <w:u w:val="single"/>
          </w:rPr>
          <w:t>https://doi.org/10.1364/prj.565450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&lt;jats:p&gt;高速动态范围扩展白光干涉测量 (HS-DRE-WLI) 系统专为在不同反射率水平上进行快速、高分辨率的 3D 表面分析而开发。该系统将基于高速光纤拉伸器的光程差调制与非对称线照明技术相结合，以提高成像速度和动态范围。使用优化的光纤长度和法拉第旋转器进行色散补偿，最大限度地减少色度和偏振引起的畸变，实现 14.2μm 的轴向分辨率。该系统经过不同样品的验证，能够以高保真度捕获精细和大规模的特征，展现出在需要精确、稳健的表面测量的工业和生物医学应用中的巨大潜力。&lt;/jats:p&gt;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high-speed dynamic-range-extended white light interferometry (HS-DRE-WLI) system is developed for fast, high-resolution 3D surface profiling across varying reflectance levels. The system combines high-speed fiber-stretcher-based optical path difference modulation with an asymmetric line-illumination technique to enhance imaging speed and dynamic range. Chromatic and polarization-induced distortions are minimized through dispersion compensation using optimized fiber lengths and a Faraday rotator, achieving 14.2-μm axial resolution. Validated on diverse samples, the system captures fine and large-scale features with high fidelity, demonstrating strong potential for industrial and biomedical applications requiring accurate, robust surface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使用可编程光子集成电路的可重构多频带微波滤波器的演示和性能评估</w:t>
      </w:r>
    </w:p>
    <w:p>
      <w:r>
        <w:rPr>
          <w:rFonts w:ascii="Times New Roman" w:hAnsi="Times New Roman" w:eastAsia="宋体"/>
          <w:b/>
          <w:color w:val="003264"/>
          <w:sz w:val="24"/>
        </w:rPr>
        <w:t>Demonstration and performance evaluation of reconfigurable multiband microwave filters using a programmable photonic integrated circuit</w:t>
      </w:r>
    </w:p>
    <w:p>
      <w:r>
        <w:rPr>
          <w:rFonts w:ascii="Times New Roman" w:hAnsi="Times New Roman" w:eastAsia="宋体"/>
          <w:sz w:val="21"/>
        </w:rPr>
        <w:t>作者: Ashitosh Velamuri, Kumar Piyush, Yash Raj, Arnab Goswami, Anandha Padmanabhan, Nitin Ghodgaonkar, Dinanath Soni, Janakiraman Viraraghavan, Bijoy Krishna Das</w:t>
        <w:br/>
      </w:r>
      <w:r>
        <w:rPr>
          <w:rFonts w:ascii="Times New Roman" w:hAnsi="Times New Roman" w:eastAsia="宋体"/>
          <w:sz w:val="21"/>
        </w:rPr>
        <w:t xml:space="preserve">时间: 2025-11-20 | </w:t>
      </w:r>
      <w:r>
        <w:t xml:space="preserve">链接: </w:t>
      </w:r>
      <w:hyperlink r:id="rId1619">
        <w:r>
          <w:rPr>
            <w:rFonts w:ascii="Times New Roman" w:hAnsi="Times New Roman" w:eastAsia="宋体"/>
            <w:color w:val="0000FF"/>
            <w:sz w:val="21"/>
            <w:u w:val="single"/>
          </w:rPr>
          <w:t>https://doi.org/10.1364/prj.566383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已经展示了具有可调带宽的可编程硅光子多频带微波滤波器。作为概念验证，该滤波器已成功用于建立在 X 频段运行的光纤无线电链路。为此，我们研究了可编程光子集成电路，该电路由 14 个可调谐平衡马赫-曾德干涉仪组成，设计成方形网格架构，并使用 CMOS 兼容的硅光子技术制造。通过调整集成到马赫-曾德干涉仪两个臂中的热光移相器，使用外部 16 通道可编程电源对光子芯片进行了电气封装，以实现其可重新配置操作。采用PID控制器将封装芯片的工作温度稳定在±0.002℃以内，避免环境温度波动的干扰。该网状架构被编程到三个不同的微环谐振器 (MRR) 中，这些微环谐振器在三个自由光谱范围（分别为 23.25 GHz、11.75 GHz 和 8.75 GHz）的全通配置中独立运行。使用光纤耦合片外激光源（工作在</w:t>
        <w:br/>
        <w:t xml:space="preserve">                    &lt;jats:斜体&gt;λ&lt;/jats:斜体&gt;</w:t>
        <w:br/>
        <w:t xml:space="preserve">                    〜1550  </w:t>
        <w:br/>
        <w:t xml:space="preserve">                    &lt;jats:斜体&gt;nm&lt;/jats:斜体&gt;</w:t>
        <w:br/>
        <w:t xml:space="preserve">                    ），调制器（带宽∼40  </w:t>
        <w:br/>
        <w:t xml:space="preserve">                    &lt;jats:斜体&gt;GHz&lt;/jats:斜体&gt;</w:t>
        <w:br/>
        <w:t xml:space="preserve">                    ）和光电探测器（带宽∼50  </w:t>
        <w:br/>
        <w:t xml:space="preserve">                    &lt;jats:斜体&gt;GHz&lt;/jats:斜体&gt;</w:t>
        <w:br/>
        <w:t xml:space="preserve">                    ）。因此，我们在实验中使用的调制器带宽内演示了具有两个、三个和四个频带的微波滤波器。其中，在实验中对 X 和 Ka 频段实现的双频段滤波器进行了深入研究，以了解 MRR 耦合条件（</w:t>
        <w:br/>
        <w:t xml:space="preserve">                    &lt;jats:斜体&gt;Q&lt;/jats:斜体&gt;</w:t>
        <w:br/>
        <w:t xml:space="preserve">                    -因子）对实现的滤波器带宽及其调谐范围、链路增益和抑制的影响。通过控制 MRR，在 1.6–8.1 GHz 的广泛范围内调谐两个滤波器频段的带宽</w:t>
        <w:br/>
        <w:t xml:space="preserve">                    &lt;jats:斜体&gt;Q&lt;/jats:斜体&gt;</w:t>
        <w:br/>
        <w:t xml:space="preserve">                    -因子和距载体的共振间距。同时，在我们的实验中，为 C、Ku 和 Ka 频段（2–6 GHz）实现的三频段滤波器以及为 C、Ku、K 和 Ka 频段（3–5 GHz）实现的四频段滤波器的带宽调谐范围受到环形谐振器精度的限制。最后，X 频段的微波滤波器响应用于评估光纤无线电接收器链路，作为其潜在 5G/6G 应用的概念证明。通过可编程微波滤波器的一组优化运行参数，我们可以实现低至 ∼10 的误码率</w:t>
        <w:br/>
        <w:t xml:space="preserve">                    &lt;jats:sup&gt;−20&lt;/jats:sup&gt;</w:t>
        <w:br/>
        <w:t xml:space="preserve">                    光纤链路长度为 400 m（100 Mbps）。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programmable silicon photonic multiband microwave filter with tunable bandwidths has been demonstrated. The filter has been successfully used to set up a radio-over-fiber link operating in the X-band as a proof of concept. For this purpose, we have investigated the programmable photonic integrated circuit comprising 14 tunable balanced Mach–Zehnder interferometers designed into a square mesh architecture and fabricated using CMOS-compatible silicon photonic technology. The photonic chip was electrically packaged for its reconfigurable operations using an external 16-channel programmable power supply by tuning the thermo-optic phase shifters integrated into both the arms of Mach–Zehnder interferometers. The operating temperature of the packaged chip is stabilized within ±0.002°C using a PID controller to avoid any interference of ambient temperature fluctuations. The mesh architecture is programmed into three different microring resonators (MRRs) operating independently in all-pass configurations for three free spectral ranges (23.25 GHz, 11.75 GHz, and 8.75 GHz, respectively). The multiband microwave photonic filter characteristics have been experimentally obtained using a fiber-coupled off-chip laser source (operating at</w:t>
        <w:br/>
        <w:t xml:space="preserve">                    &lt;jats:italic&gt;λ&lt;/jats:italic&gt;</w:t>
        <w:br/>
        <w:t xml:space="preserve">                    ∼1550  </w:t>
        <w:br/>
        <w:t xml:space="preserve">                    &lt;jats:italic&gt;nm&lt;/jats:italic&gt;</w:t>
        <w:br/>
        <w:t xml:space="preserve">                    ), a modulator (bandwidth ∼40  </w:t>
        <w:br/>
        <w:t xml:space="preserve">                    &lt;jats:italic&gt;GHz&lt;/jats:italic&gt;</w:t>
        <w:br/>
        <w:t xml:space="preserve">                    ), and a photodetector (bandwidth ∼50  </w:t>
        <w:br/>
        <w:t xml:space="preserve">                    &lt;jats:italic&gt;GHz&lt;/jats:italic&gt;</w:t>
        <w:br/>
        <w:t xml:space="preserve">                    ). Thus, we have demonstrated microwave filters with two, three, and four bands within the modulator bandwidth used in the experiments. Among these, the two-band filter realized for the X- and Ka-bands was thoroughly investigated in the experiments to understand the MRR coupling condition (</w:t>
        <w:br/>
        <w:t xml:space="preserve">                    &lt;jats:italic&gt;Q&lt;/jats:italic&gt;</w:t>
        <w:br/>
        <w:t xml:space="preserve">                    -factor) effect on the realized filter bandwidth and its tuning range, link gain, and rejection. The bandwidth of both the filter bands was tuned over the extensive range of 1.6–8.1 GHz by controlling the MRR</w:t>
        <w:br/>
        <w:t xml:space="preserve">                    &lt;jats:italic&gt;Q&lt;/jats:italic&gt;</w:t>
        <w:br/>
        <w:t xml:space="preserve">                    -factor and the resonance spacing from the carrier. At the same time, the bandwidth tuning range of the three-band filter realized for the C-, Ku-, and Ka-band (2–6 GHz) and the four-band filter realized for the C-, Ku-, K-, and Ka-band (3–5 GHz) in our experiments was limited by the finesse of the ring resonator. Finally, the microwave filter response at the X-band is used for evaluating a radio-over-fiber receiver link as a proof of concept for its potential 5G/6G applications. With an optimized set of operating parameters of the programmable microwave filter, we could achieve a bit error rate as low as ∼10</w:t>
        <w:br/>
        <w:t xml:space="preserve">                    &lt;jats:sup&gt;−20&lt;/jats:sup&gt;</w:t>
        <w:br/>
        <w:t xml:space="preserve">                    for a fiber-optic link length of 400 m (at 100 Mbps).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时间介质中涡旋结构光的光学手性</w:t>
      </w:r>
    </w:p>
    <w:p>
      <w:r>
        <w:rPr>
          <w:rFonts w:ascii="Times New Roman" w:hAnsi="Times New Roman" w:eastAsia="宋体"/>
          <w:b/>
          <w:color w:val="003264"/>
          <w:sz w:val="24"/>
        </w:rPr>
        <w:t>Optical chirality of vortex structured light in a temporal medium</w:t>
      </w:r>
    </w:p>
    <w:p>
      <w:r>
        <w:rPr>
          <w:rFonts w:ascii="Times New Roman" w:hAnsi="Times New Roman" w:eastAsia="宋体"/>
          <w:sz w:val="21"/>
        </w:rPr>
        <w:t>作者: Yiyu Shi, Zhiwei Cui, Mingkai Deng, Junting He, Chencheng Ran, Mingjian Cheng, Xinxing Zhou</w:t>
        <w:br/>
      </w:r>
      <w:r>
        <w:rPr>
          <w:rFonts w:ascii="Times New Roman" w:hAnsi="Times New Roman" w:eastAsia="宋体"/>
          <w:sz w:val="21"/>
        </w:rPr>
        <w:t xml:space="preserve">时间: 2025-11-26 | </w:t>
      </w:r>
      <w:r>
        <w:t xml:space="preserve">链接: </w:t>
      </w:r>
      <w:hyperlink r:id="rId1620">
        <w:r>
          <w:rPr>
            <w:rFonts w:ascii="Times New Roman" w:hAnsi="Times New Roman" w:eastAsia="宋体"/>
            <w:color w:val="0000FF"/>
            <w:sz w:val="21"/>
            <w:u w:val="single"/>
          </w:rPr>
          <w:t>https://doi.org/10.1364/prj.571051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涡旋结构光的光学手性由于其迷人的特性和广泛的潜在应用近年来引起了越来越多的关注。通常在空间介质中研究此类问题。这项工作致力于研究介电常数随时间变化的时间介质中涡旋结构光的光学手性。开发了全矢量理论模型来描述经历时间反射和透射的拉盖尔高斯（LG）涡旋光束的光学手性。提出了一种称为光子自旋霍尔效应时间等效（PSHE）的概念，以揭示时间介质中涡旋结构光受控光学手性的物理机制。结果表明，在时间介质中，LG涡旋光束的局部手性密度分布是不对称的，而相应的涡旋二色性信号是圆对称的。值得注意的是，LG 涡旋光束的局部手性密度和涡旋二色性信号在时间介质中均显着增强。此外，涡旋结构光的光学手性可以通过时间介质的各向异性介电常数张量和空间入射角来很好地控制。这项研究可能为涡旋结构光与时间介质的相互作用提供有用的见解，并在手性识别、检测和操纵领域找到潜在的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optical chirality of vortex structured light has attracted more and more attention in recent years due to its fascinating properties and wide potential applications. Such an issue is typically studied in a spatial medium. This work is devoted to the study of the optical chirality of vortex structured light in the temporal medium with time-varying permittivity. A full vector theoretical model is developed to describe the optical chirality of Laguerre-Gaussian (LG) vortex light beams that undergo the temporal reflection and transmission. A concept called the temporal equivalent of the photonic spin Hall effect (PSHE) is proposed to reveal the physical mechanism of controlled optical chirality of the vortex structured light in a temporal medium. It is revealed that, in the temporal medium, the distribution of the local chirality density of the LG vortex light beams is asymmetric, whereas the corresponding vortex dichroism signal is circularly symmetric. Notably, both the local chirality density and the vortex dichroism signal of the LG vortex light beams are significantly enhanced in the temporal medium. Moreover, the optical chirality of the vortex structured light can be well controlled by the anisotropic permittivity tensor of the temporal medium and the spatial incident angle. This study may provide useful insights into the interactions of vortex structured light with a temporal medium and find potential applications in the fields of chiral recognition, detection, and 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色散设计的亚波长光栅微环谐振器，用于高灵敏度和宽范围片上传感</w:t>
      </w:r>
    </w:p>
    <w:p>
      <w:r>
        <w:rPr>
          <w:rFonts w:ascii="Times New Roman" w:hAnsi="Times New Roman" w:eastAsia="宋体"/>
          <w:b/>
          <w:color w:val="003264"/>
          <w:sz w:val="24"/>
        </w:rPr>
        <w:t>Dispersion-engineered subwavelength grating microring resonator for high-sensitivity and wide-range on-chip sensing</w:t>
      </w:r>
    </w:p>
    <w:p>
      <w:r>
        <w:rPr>
          <w:rFonts w:ascii="Times New Roman" w:hAnsi="Times New Roman" w:eastAsia="宋体"/>
          <w:sz w:val="21"/>
        </w:rPr>
        <w:t>作者: Shibo Sun, Xinzhe Xiong, Meiyu Chang, Yameng Xu, Mei Kong, Li Shen</w:t>
        <w:br/>
      </w:r>
      <w:r>
        <w:rPr>
          <w:rFonts w:ascii="Times New Roman" w:hAnsi="Times New Roman" w:eastAsia="宋体"/>
          <w:sz w:val="21"/>
        </w:rPr>
        <w:t xml:space="preserve">时间: 2025-12-01 | </w:t>
      </w:r>
      <w:r>
        <w:t xml:space="preserve">链接: </w:t>
      </w:r>
      <w:hyperlink r:id="rId1621">
        <w:r>
          <w:rPr>
            <w:rFonts w:ascii="Times New Roman" w:hAnsi="Times New Roman" w:eastAsia="宋体"/>
            <w:color w:val="0000FF"/>
            <w:sz w:val="21"/>
            <w:u w:val="single"/>
          </w:rPr>
          <w:t>https://doi.org/10.1364/prj.571653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硅基微环谐振器传感器是芯片实验室传感系统中很有前途的组件。然而，开发具有高灵敏度和宽检测范围的微环谐振器传感器仍然具有挑战性。在这里，我们利用其色散特性，通过实验演示了一种高灵敏度、宽范围的亚波长光栅微环谐振器传感器。这些特性使得包络谱能够形成。通过跟踪该包络光谱进行传感，可检测范围摆脱了自由光谱范围的限制。此外，分散特性对于灵敏度的提高至关重要。通过色散工程，亚波长光栅微环谐振器实现了791 nm/RIU的折射率灵敏度，可检测范围不再受到自由光谱范围的限制。这项工作推进了微环谐振器传感器的设计原理，并为高性能片上光学传感平台铺平了道路。&lt;/jats:p&gt;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&lt;jats:p&gt;Silicon-based microring resonator sensors are promising components for lab-on-chip sensing systems. However, developing a microring resonator sensor with both high sensitivity and wide detectable range has remained challenging. Here, we experimentally demonstrate a high-sensitivity and wide-range subwavelength grating microring resonator sensor by leveraging its dispersion properties. These properties enable the formation of an envelope spectrum. By tracking this envelope spectrum for sensing, the detectable range is liberated from the limitation of the free spectral range. Moreover, the dispersion properties are crucial for the improvement of sensitivity. Through dispersion engineering, the subwavelength grating microring resonator achieves a refractive index sensitivity of 791 nm/RIU, with the detectable range no longer limited by the free spectral range. This work advances the design principles for microring resonator sensors and paves the way for high-performance on-chip optical sensing platforms.&lt;/jats:p&gt;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用于超快掺镱光纤激光器的ε近零材料辅助超表面可饱和吸收器</w:t>
      </w:r>
    </w:p>
    <w:p>
      <w:r>
        <w:rPr>
          <w:rFonts w:ascii="Times New Roman" w:hAnsi="Times New Roman" w:eastAsia="宋体"/>
          <w:b/>
          <w:color w:val="003264"/>
          <w:sz w:val="24"/>
        </w:rPr>
        <w:t>Epsilon-near-zero material assisted metasurface saturable absorber for ultrafast Yb-doped fiber lasers</w:t>
      </w:r>
    </w:p>
    <w:p>
      <w:r>
        <w:rPr>
          <w:rFonts w:ascii="Times New Roman" w:hAnsi="Times New Roman" w:eastAsia="宋体"/>
          <w:sz w:val="21"/>
        </w:rPr>
        <w:t>作者: Ji Su Kim, Byeong Kwon Choi, Soyeon Ahn, Sung Yoon Cho, Min Su Kim, Minjun Kim, Yeonsang Park, Min Yong Jeon</w:t>
        <w:br/>
      </w:r>
      <w:r>
        <w:rPr>
          <w:rFonts w:ascii="Times New Roman" w:hAnsi="Times New Roman" w:eastAsia="宋体"/>
          <w:sz w:val="21"/>
        </w:rPr>
        <w:t xml:space="preserve">时间: 2025-11-20 | </w:t>
      </w:r>
      <w:r>
        <w:t xml:space="preserve">链接: </w:t>
      </w:r>
      <w:hyperlink r:id="rId1622">
        <w:r>
          <w:rPr>
            <w:rFonts w:ascii="Times New Roman" w:hAnsi="Times New Roman" w:eastAsia="宋体"/>
            <w:color w:val="0000FF"/>
            <w:sz w:val="21"/>
            <w:u w:val="single"/>
          </w:rPr>
          <w:t>https://doi.org/10.1364/prj.564412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半导体加工技术的最新进展成为纳米光子学研究快速发展的主要推动力。在新兴应用中，超表面作为产生短脉冲的锁模激光系统的可饱和吸收器（SA）引起了人们的广泛关注。在这项研究中，我们利用局域表面等离子体共振 (LSPR) 现象和氧化铟锡的近零 (ENZ) 效应，展示了在 1 μm 波长范围内运行的基于超表面的 SA 的全面设计、制造和实验演示。所提出的超表面 SA 通过结合 LSPR 和 ENZ 现象的影响显着增强了非线性光学响应。使用有限差分时域仿真对设计进行了优化，从而实现了结构优化和光学特性的综合表征。根据模拟结果，超表面 SA 通过商业电子束光刻工艺制造。所制造的 SA 的线性透射测量证实了 1050 nm 附近存在 LSPR。非线性传输测量显示调制深度为 10.9%，饱和强度为 10.98  </w:t>
        <w:br/>
        <w:t xml:space="preserve">                    &lt;jats:斜体&gt;MW&lt;/jats:斜体&gt;</w:t>
        <w:br/>
        <w:t xml:space="preserve">                    /</w:t>
        <w:br/>
        <w:t xml:space="preserve">                    &lt;贾茨：斜体&gt;厘米&lt;/贾茨：斜体&gt;</w:t>
        <w:br/>
        <w:t xml:space="preserve">                    &lt;贾茨：sup&gt;2&lt;/贾茨：sup&gt;</w:t>
        <w:br/>
        <w:t xml:space="preserve">                    。超表面SA成功集成到锁模掺镱光纤激光器中，实现了稳定的超表面SA</w:t>
        <w:br/>
        <w:t xml:space="preserve">                    &lt;jats:斜体&gt;Q&lt;/jats:斜体&gt;</w:t>
        <w:br/>
        <w:t xml:space="preserve">                    - 中心波长为 1058 nm 的切换锁模操作。所得激光器的光谱带宽为 11.7 nm，重复率为 16.15 MHz，脉冲包络持续时间约为 2.6 μs。这些结果验证了基于超表面的方法的可靠性和有效性。实验结果凸显了采用 ENZ 材料的超表面 SA 作为下一代高性能超快光纤激光器的多功能平台的巨大潜力。等离子体超表面与 ENZ 效应的集成为紧凑、高效、可调谐超快激光源提供了一条有前途的途径，可用于通信、光谱学和精密测量等领域。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recent progress in semiconductor processing technology has served as a major driving force behind the rapid development of nanophotonics research. Among the emerging applications, metasurfaces have attracted significant attention as saturable absorbers (SAs) for mode-locked laser systems that generate short pulses. In this study, we present the comprehensive design, fabrication, and experimental demonstration of a metasurface-based SA operating in the 1 μm wavelength range, leveraging both the localized surface plasmon resonance (LSPR) phenomenon and the epsilon-near-zero (ENZ) effect of indium tin oxide. The proposed metasurface SA significantly enhances the nonlinear optical response by combining the effects of LSPR and ENZ phenomena. The design was optimized using finite-difference time-domain simulations, which enabled both structural optimization and comprehensive characterization of optical properties. Based on the simulation results, the metasurface SA was fabricated via a commercial electron-beam lithography process. Linear transmission measurements of the fabricated SA confirmed the presence of LSPR around 1050 nm. Nonlinear transmission measurements revealed a modulation depth of 10.9% and a saturation intensity of 10.98  </w:t>
        <w:br/>
        <w:t xml:space="preserve">                    &lt;jats:italic&gt;MW&lt;/jats:italic&gt;</w:t>
        <w:br/>
        <w:t xml:space="preserve">                    /</w:t>
        <w:br/>
        <w:t xml:space="preserve">                    &lt;jats:italic&gt;cm&lt;/jats:italic&gt;</w:t>
        <w:br/>
        <w:t xml:space="preserve">                    &lt;jats:sup&gt;2&lt;/jats:sup&gt;</w:t>
        <w:br/>
        <w:t xml:space="preserve">                    . The metasurface SA was successfully integrated into a mode-locked Yb-doped fiber laser, achieving stable</w:t>
        <w:br/>
        <w:t xml:space="preserve">                    &lt;jats:italic&gt;Q&lt;/jats:italic&gt;</w:t>
        <w:br/>
        <w:t xml:space="preserve">                    -switched mode-locking operation at a central wavelength of 1058 nm. The resulting laser exhibited a spectral bandwidth of 11.7 nm, a repetition rate of 16.15 MHz, and a pulse envelope duration of approximately 2.6 μs. These results validate the reliability and effectiveness of the metasurface-based approach. The experimental findings highlight the strong potential of metasurface SAs incorporating ENZ materials as a versatile platform for next-generation high-performance ultrafast fiber lasers. The integration of plasmonic metasurfaces with ENZ effects offers a promising pathway toward compact, efficient, and tunable ultrafast laser sources for applications in communications, spectroscopy, and precision measurement.</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用于高效超连续谱生成和频率梳自参考的铌酸锂微波导</w:t>
      </w:r>
    </w:p>
    <w:p>
      <w:r>
        <w:rPr>
          <w:rFonts w:ascii="Times New Roman" w:hAnsi="Times New Roman" w:eastAsia="宋体"/>
          <w:b/>
          <w:color w:val="003264"/>
          <w:sz w:val="24"/>
        </w:rPr>
        <w:t>Lithium niobate micro-waveguides for efficient supercontinuum generation and frequency comb self-referencing</w:t>
      </w:r>
    </w:p>
    <w:p>
      <w:r>
        <w:rPr>
          <w:rFonts w:ascii="Times New Roman" w:hAnsi="Times New Roman" w:eastAsia="宋体"/>
          <w:sz w:val="21"/>
        </w:rPr>
        <w:t>作者: Yongzhi Tang, Jing Qiu, Wenjun Ding, Tingting Ding, Xingze Song, Tianhao Xian, Hao Li, Shijie Liu, Luqi Yuan, Yuanlin Zheng, Xianfeng Chen</w:t>
        <w:br/>
      </w:r>
      <w:r>
        <w:rPr>
          <w:rFonts w:ascii="Times New Roman" w:hAnsi="Times New Roman" w:eastAsia="宋体"/>
          <w:sz w:val="21"/>
        </w:rPr>
        <w:t xml:space="preserve">时间: 2025-11-20 | </w:t>
      </w:r>
      <w:r>
        <w:t xml:space="preserve">链接: </w:t>
      </w:r>
      <w:hyperlink r:id="rId1623">
        <w:r>
          <w:rPr>
            <w:rFonts w:ascii="Times New Roman" w:hAnsi="Times New Roman" w:eastAsia="宋体"/>
            <w:color w:val="0000FF"/>
            <w:sz w:val="21"/>
            <w:u w:val="single"/>
          </w:rPr>
          <w:t>https://doi.org/10.1364/prj.568903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光学频率梳 (OFC) 和超连续谱产生 (SCG) 促进了计量学、光谱学、光学时钟等领域的大量重要应用。集成光子学的最新进展为实现紧凑型或芯片集成梳状源提供了一条有吸引力的途径。然而，基于纳米波导的流行方法在SCG过程中通常表现出低输出功率和大耦合损耗。在这里，我们使用高重复率飞秒光纤振荡器激光器，在色散工程掺杂氧化镁掺杂绝缘体上铌酸锂 (MgO:LNOI) 微波导中实验演示了两个八度跨度的 SCG 具有高输出功率。微波导由于其优异的光纤兼容性、较低的插入损耗和较高的光损伤阈值，可以提供高功率SCG。设计的波导还允许双折射相位匹配二次谐波产生（SHG），实现同步</w:t>
        <w:br/>
        <w:t xml:space="preserve">                    &lt;jats：斜体&gt;f&lt;/jats：斜体&gt;</w:t>
        <w:br/>
        <w:t xml:space="preserve">                    -2</w:t>
        <w:br/>
        <w:t xml:space="preserve">                    &lt;jats：斜体&gt;f&lt;/jats：斜体&gt;</w:t>
        <w:br/>
        <w:t xml:space="preserve">                    单程配置中的干扰。载波包络偏移频率的测量和稳定（</w:t>
        <w:br/>
        <w:t xml:space="preserve">                    &lt;jats：斜体&gt;f&lt;/jats：斜体&gt;</w:t>
        <w:br/>
        <w:t xml:space="preserve">                    &lt;贾茨：子&gt;</w:t>
        <w:br/>
        <w:t xml:space="preserve">                      &lt;jats:italic&gt;首席执行官&lt;/jats:italic&gt;</w:t>
        <w:br/>
        <w:t xml:space="preserve">                    &lt;/贾茨：子&gt;</w:t>
        <w:br/>
        <w:t xml:space="preserve">                    ) 的 OFC 自参考信噪比超过 36dB。此外，建立了非线性包络方程模型来模拟级联的谱展宽和变频过程。</w:t>
        <w:br/>
        <w:t xml:space="preserve">                    &lt;jats:斜体&gt;χ&lt;/jats:斜体&gt;</w:t>
        <w:br/>
        <w:t xml:space="preserve">                    &lt;贾茨：sup&gt;（2）&lt;/贾茨：sup&gt;</w:t>
        <w:br/>
        <w:t xml:space="preserve">                    和</w:t>
        <w:br/>
        <w:t xml:space="preserve">                    &lt;jats:斜体&gt;χ&lt;/jats:斜体&gt;</w:t>
        <w:br/>
        <w:t xml:space="preserve">                    &lt;贾茨：sup&gt;（3）&lt;/贾茨：sup&gt;</w:t>
        <w:br/>
        <w:t xml:space="preserve">                    非线性。这项工作提供了一个紧凑且方便的解决方案</w:t>
        <w:br/>
        <w:t xml:space="preserve">                    &lt;jats：斜体&gt;f&lt;/jats：斜体&gt;</w:t>
        <w:br/>
        <w:t xml:space="preserve">                    -2</w:t>
        <w:br/>
        <w:t xml:space="preserve">                    &lt;jats：斜体&gt;f&lt;/jats：斜体&gt;</w:t>
        <w:br/>
        <w:t xml:space="preserve">                    使用光子微波导技术的自参考频率梳。</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Optical frequency combs (OFCs) and supercontinuum generation (SCG) facilitate a plethora of important applications in metrology, spectroscopy, optical clocks, etc. Recent advances in integrated photonics offer an attractive avenue to implement compact or chip-integrated comb sources. However, the prevalent method based on nano-waveguides usually exhibits low output power and large coupling losses during the SCG process. Here, we experimentally demonstrate over two-octave-spanning SCG with high output power in dispersion-engineered magnesium-oxide-doped lithium-niobate-on-insulator (MgO:LNOI) micro-waveguides using a high-repetition-rate femtosecond fiber oscillator laser. The micro-waveguide can deliver high-power SCG due to its excellent fiber compatibility, lower insertion loss, and higher optical damage threshold. The designed waveguide also allows for birefringence phase matched second-harmonic generation (SHG), realizing simultaneous</w:t>
        <w:br/>
        <w:t xml:space="preserve">                    &lt;jats:italic&gt;f&lt;/jats:italic&gt;</w:t>
        <w:br/>
        <w:t xml:space="preserve">                    -2</w:t>
        <w:br/>
        <w:t xml:space="preserve">                    &lt;jats:italic&gt;f&lt;/jats:italic&gt;</w:t>
        <w:br/>
        <w:t xml:space="preserve">                    interference in a single-pass configuration. Measurement and stabilization of carrier-envelope offset frequency (</w:t>
        <w:br/>
        <w:t xml:space="preserve">                    &lt;jats:italic&gt;f&lt;/jats:italic&gt;</w:t>
        <w:br/>
        <w:t xml:space="preserve">                    &lt;jats:sub&gt;</w:t>
        <w:br/>
        <w:t xml:space="preserve">                      &lt;jats:italic&gt;CEO&lt;/jats:italic&gt;</w:t>
        <w:br/>
        <w:t xml:space="preserve">                    &lt;/jats:sub&gt;</w:t>
        <w:br/>
        <w:t xml:space="preserve">                    ) are achieved with over 36-dB signal-to-noise ratio for OFC self-referencing. Furthermore, a nonlinear envelope equation model is established to simulate the spectral broadening and frequency conversion process regarding cascaded</w:t>
        <w:br/>
        <w:t xml:space="preserve">                    &lt;jats:italic&gt;χ&lt;/jats:italic&gt;</w:t>
        <w:br/>
        <w:t xml:space="preserve">                    &lt;jats:sup&gt;(2)&lt;/jats:sup&gt;</w:t>
        <w:br/>
        <w:t xml:space="preserve">                    and</w:t>
        <w:br/>
        <w:t xml:space="preserve">                    &lt;jats:italic&gt;χ&lt;/jats:italic&gt;</w:t>
        <w:br/>
        <w:t xml:space="preserve">                    &lt;jats:sup&gt;(3)&lt;/jats:sup&gt;</w:t>
        <w:br/>
        <w:t xml:space="preserve">                    nonlinearities. This work provides a compact and convenient solution for</w:t>
        <w:br/>
        <w:t xml:space="preserve">                    &lt;jats:italic&gt;f&lt;/jats:italic&gt;</w:t>
        <w:br/>
        <w:t xml:space="preserve">                    -2</w:t>
        <w:br/>
        <w:t xml:space="preserve">                    &lt;jats:italic&gt;f&lt;/jats:italic&gt;</w:t>
        <w:br/>
        <w:t xml:space="preserve">                    self-referencing frequency combs using photonic micro-waveguide technology.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表面等离子体激元和导模共振对可调谐光捕获的交叉耦合效应</w:t>
      </w:r>
    </w:p>
    <w:p>
      <w:r>
        <w:rPr>
          <w:rFonts w:ascii="Times New Roman" w:hAnsi="Times New Roman" w:eastAsia="宋体"/>
          <w:b/>
          <w:color w:val="003264"/>
          <w:sz w:val="24"/>
        </w:rPr>
        <w:t>Cross-coupling effects of surface plasmon polaritons and guided mode resonances toward tunable light trapping</w:t>
      </w:r>
    </w:p>
    <w:p>
      <w:r>
        <w:rPr>
          <w:rFonts w:ascii="Times New Roman" w:hAnsi="Times New Roman" w:eastAsia="宋体"/>
          <w:sz w:val="21"/>
        </w:rPr>
        <w:t>作者: Chao Xie, Wenxuan Liu, Hongyi Chen, Yutu Li, En-Ming You, Renxian Gao, Zhilin Yang, Shaoxin Shen</w:t>
        <w:br/>
      </w:r>
      <w:r>
        <w:rPr>
          <w:rFonts w:ascii="Times New Roman" w:hAnsi="Times New Roman" w:eastAsia="宋体"/>
          <w:sz w:val="21"/>
        </w:rPr>
        <w:t xml:space="preserve">时间: 2025-11-20 | </w:t>
      </w:r>
      <w:r>
        <w:t xml:space="preserve">链接: </w:t>
      </w:r>
      <w:hyperlink r:id="rId1624">
        <w:r>
          <w:rPr>
            <w:rFonts w:ascii="Times New Roman" w:hAnsi="Times New Roman" w:eastAsia="宋体"/>
            <w:color w:val="0000FF"/>
            <w:sz w:val="21"/>
            <w:u w:val="single"/>
          </w:rPr>
          <w:t>https://doi.org/10.1364/prj.567779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实现高品质的精准控制（</w:t>
        <w:br/>
        <w:t xml:space="preserve">                    &lt;jats:斜体&gt;Q&lt;/jats:斜体&gt;</w:t>
        <w:br/>
        <w:t xml:space="preserve">                    由于固有的材料损失，等离子体超表面内的共振，特别是连续体中的束缚态（BIC）仍然是一个重大挑战，这可能会破坏实际设置中的调制效率和器件性能。在这里，我们引入了一种称为双通道驱动 BIC 的机制，它利用表面等离子激元和导模共振之间的交叉耦合，从而能够精细地形成和操纵高</w:t>
        <w:br/>
        <w:t xml:space="preserve">                    &lt;jats:斜体&gt;Q&lt;/jats:斜体&gt;</w:t>
        <w:br/>
        <w:t xml:space="preserve">                    耗散等离子体平台中的束缚态。这种机制通过等离子体谐振波导元光栅的设计具体化，它支持从体状导模到界面耦合谐振的可控模态转变，从而促进低损耗介电元件和金属相关局部状态之间的能量转移。所提出的策略通过概念验证原型进行实验验证，并附有阐明控制机制的理论模型。此外，我们还以数字方式证明了这种方法在开发高品质过滤和传感方面的潜力。从这项工作中得出的见解提供了一个通用而有效的设计框架，用于在纳米尺度上无耗散地操纵光与物质的相互作用，从而扩展了高通量器件的功能能力。</w:t>
        <w:br/>
        <w:t xml:space="preserve">                    &lt;jats:斜体&gt;Q&lt;/jats:斜体&gt;</w:t>
        <w:br/>
        <w:t xml:space="preserve">                    元光子系统。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Achieving the precise control over high-quality (</w:t>
        <w:br/>
        <w:t xml:space="preserve">                    &lt;jats:italic&gt;Q&lt;/jats:italic&gt;</w:t>
        <w:br/>
        <w:t xml:space="preserve">                    ) resonances, particularly bound states in the continuum (BICs), within plasmonic metasurfaces remains a substantial challenge due to inherent material losses, which can undermine the modulation efficiency and device performance in practical settings. Here, we introduce a mechanism, termed dual-channel-driven BICs, which exploits the cross-coupling between surface plasmon polaritons and guided mode resonances to enable the delicate formation and manipulation of high-</w:t>
        <w:br/>
        <w:t xml:space="preserve">                    &lt;jats:italic&gt;Q&lt;/jats:italic&gt;</w:t>
        <w:br/>
        <w:t xml:space="preserve">                    bound states in dissipative plasmonic platforms. This mechanism is concretized through the design of plasmonic resonant waveguide metagratings, which support controllable modal transitions from bulk-like guided modes to interface-coupled resonances, thereby facilitating the energy transfer between low-loss dielectric components and metal-associated local regimes. The proposed strategy is experimentally validated via a proof-of-concept prototype, accompanied by theoretical modeling that elucidates the governing mechanism. Furthermore, we numerically demonstrate the potential of this approach in developing high-figure-of-merit filtering and sensing. Insights derived from this work offer a versatile yet effective design framework for dissipationless manipulation of light-matter interactions at the nanoscale, thereby expanding functional capabilities of high-</w:t>
        <w:br/>
        <w:t xml:space="preserve">                    &lt;jats:italic&gt;Q&lt;/jats:italic&gt;</w:t>
        <w:br/>
        <w:t xml:space="preserve">                    metaphotonic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NSGA-II 驱动的具有宽带微波偏振转换和低红外发射率的多光谱兼容超表面设计</w:t>
      </w:r>
    </w:p>
    <w:p>
      <w:r>
        <w:rPr>
          <w:rFonts w:ascii="Times New Roman" w:hAnsi="Times New Roman" w:eastAsia="宋体"/>
          <w:b/>
          <w:color w:val="003264"/>
          <w:sz w:val="24"/>
        </w:rPr>
        <w:t>NSGA-II-driven design of a multispectral compatible metasurface with broadband microwave polarization conversion and low infrared emissivity</w:t>
      </w:r>
    </w:p>
    <w:p>
      <w:r>
        <w:rPr>
          <w:rFonts w:ascii="Times New Roman" w:hAnsi="Times New Roman" w:eastAsia="宋体"/>
          <w:sz w:val="21"/>
        </w:rPr>
        <w:t>作者: Weisheng Zhang, Mingbao Yan, Ruichao Zhu, Sai Sui, Yajuan Han, Weiqiang Gong, Jiechu Liu, Jiafu Wang</w:t>
        <w:br/>
      </w:r>
      <w:r>
        <w:rPr>
          <w:rFonts w:ascii="Times New Roman" w:hAnsi="Times New Roman" w:eastAsia="宋体"/>
          <w:sz w:val="21"/>
        </w:rPr>
        <w:t xml:space="preserve">时间: 2025-12-01 | </w:t>
      </w:r>
      <w:r>
        <w:t xml:space="preserve">链接: </w:t>
      </w:r>
      <w:hyperlink r:id="rId1625">
        <w:r>
          <w:rPr>
            <w:rFonts w:ascii="Times New Roman" w:hAnsi="Times New Roman" w:eastAsia="宋体"/>
            <w:color w:val="0000FF"/>
            <w:sz w:val="21"/>
            <w:u w:val="single"/>
          </w:rPr>
          <w:t>https://doi.org/10.1364/prj.572334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&lt;jats:p&gt;考虑到电磁控制超表面设计中高微波吸收和低红外发射率性能之间的冲突，实现低微波反射率和低红外发射率之间的多光谱兼容性仍然具有挑战性。利用非支配排序遗传算法 II (NSGA-II)，本研究提出了一种三层轻质超表面，包括金属图案 F4B 基板和金属背板，旨在实现同时超宽带偏振转换和低红外发射率。 NSGA-II 用于沿入射电磁波的两个正交分解分量设计不同的电长度，从而实现跨多个频段的主导谐振模式转换，从而促进高效的宽带偏振转换，同时保持低红外发射率。仿真结果表明，在7.7-12.1 GHz频段偏振转换效率大于90%，实验测量的平均红外发射率为0.36，与角稳定性理论值接近。这一特性使其能够直接应用于军事目标的隐身涂层和偏振复用通信领域，使传输通道容量成倍增加。&lt;/jats:p&gt;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&lt;jats:p&gt;Given the conflict between high microwave absorption and low infrared emissivity performance in electromagnetic-controlled metasurface design, achieving multispectral compatibility between low microwave reflectivity and low infrared emissivity remains challenging. Leveraging the non-dominated sorting genetic algorithm II (NSGA-II), this study presents a three-layer lightweight metasurface comprising a metal-patterned F4B substrate with a metal backplate, designed to achieve simultaneous ultra-wideband polarization conversion and low infrared emissivity. The NSGA-II is employed to engineer distinct electrical lengths along the two orthogonal decomposition components of the incident electromagnetic wave, enabling dominant resonant mode conversion across multiple frequency bands, which facilitates efficient broadband polarization conversion while maintaining low infrared emissivity. Simulation results show that the polarization conversion efficiency is greater than 90% in the 7.7–12.1 GHz band, and the experimentally measured mean infrared emissivity is 0.36, which is close to the theoretical value with angular stability. This feature enables it to be directly applied to the stealth coating of military targets and the field of polarization multiplexing communication, doubling the transmission channel capacity.&lt;/jats:p&gt;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可变形状电子束光刻中的亚纳米地址网格，用于高效刻写高精度大面积光栅</w:t>
      </w:r>
    </w:p>
    <w:p>
      <w:r>
        <w:rPr>
          <w:rFonts w:ascii="Times New Roman" w:hAnsi="Times New Roman" w:eastAsia="宋体"/>
          <w:b/>
          <w:color w:val="003264"/>
          <w:sz w:val="24"/>
        </w:rPr>
        <w:t>Sub-nanometer address grid in variable shaped e-beam lithography for efficient inscription of high-precision large-area optical gratings</w:t>
      </w:r>
    </w:p>
    <w:p>
      <w:r>
        <w:rPr>
          <w:rFonts w:ascii="Times New Roman" w:hAnsi="Times New Roman" w:eastAsia="宋体"/>
          <w:sz w:val="21"/>
        </w:rPr>
        <w:t>作者: Martin Heusinger, Thorsten A. Goebel, Michael Banasch, Daniel Richter, Ria G. Krämer, Christian Voigtländer, Eike Linn, Thomas Siefke, Andreas Tünnermann, Ernst-Bernhard Kley, Stefan Nolte, Uwe D. Zeitner</w:t>
        <w:br/>
      </w:r>
      <w:r>
        <w:rPr>
          <w:rFonts w:ascii="Times New Roman" w:hAnsi="Times New Roman" w:eastAsia="宋体"/>
          <w:sz w:val="21"/>
        </w:rPr>
        <w:t xml:space="preserve">时间: 2025-11-13 | </w:t>
      </w:r>
      <w:r>
        <w:t xml:space="preserve">链接: </w:t>
      </w:r>
      <w:hyperlink r:id="rId1626">
        <w:r>
          <w:rPr>
            <w:rFonts w:ascii="Times New Roman" w:hAnsi="Times New Roman" w:eastAsia="宋体"/>
            <w:color w:val="0000FF"/>
            <w:sz w:val="21"/>
            <w:u w:val="single"/>
          </w:rPr>
          <w:t>https://doi.org/10.1364/prj.541297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用于啁啾脉冲放大、引力波天文学和 X 射线光学等应用的高性能、大面积光栅需要对多个区域进行亚纳米线布局控制。</w:t>
        <w:br/>
        <w:t xml:space="preserve">                    &lt;贾茨：斜体&gt;厘米&lt;/贾茨：斜体&gt;</w:t>
        <w:br/>
        <w:t xml:space="preserve">                    &lt;贾茨：sup&gt;2&lt;/贾茨：sup&gt;</w:t>
        <w:br/>
        <w:t xml:space="preserve">                    。具有可变形状束（VSB）的电子束光刻非常适合，但受到工具相关的地址网格离散化的限制。我们将地址网格插值调整为 VSB 方法，将有效放置网格减少到下午 25 点，正如杂散光测量所证实的那样。该技术在 0.5 的  </w:t>
        <w:br/>
        <w:t xml:space="preserve">                    &lt;贾茨：斜体&gt;厘米&lt;/贾茨：斜体&gt;</w:t>
        <w:br/>
        <w:t xml:space="preserve">                    ×5  </w:t>
        <w:br/>
        <w:t xml:space="preserve">                    &lt;贾茨：斜体&gt;厘米&lt;/贾茨：斜体&gt;</w:t>
        <w:br/>
        <w:t xml:space="preserve">                    用于啁啾光纤布拉格光栅 (100 pm/mm) 的相位掩模，实现出色的光谱宽带反射质量。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High-performance, large-area optical gratings for applications like chirped pulse amplification, gravitational wave astronomy, and X-ray optics require sub-nanometer line placement control over several</w:t>
        <w:br/>
        <w:t xml:space="preserve">                    &lt;jats:italic&gt;cm&lt;/jats:italic&gt;</w:t>
        <w:br/>
        <w:t xml:space="preserve">                    &lt;jats:sup&gt;2&lt;/jats:sup&gt;</w:t>
        <w:br/>
        <w:t xml:space="preserve">                    . Electron beam lithography with a variable shaped beam (VSB) is well suited but limited by tool-dependent address grid discretization. We adapted address grid interpolation to the VSB method, reducing the effective placement grid to 25 pm, as confirmed by stray light measurements. The technique was further demonstrated on a 0.5  </w:t>
        <w:br/>
        <w:t xml:space="preserve">                    &lt;jats:italic&gt;cm&lt;/jats:italic&gt;</w:t>
        <w:br/>
        <w:t xml:space="preserve">                    ×5  </w:t>
        <w:br/>
        <w:t xml:space="preserve">                    &lt;jats:italic&gt;cm&lt;/jats:italic&gt;</w:t>
        <w:br/>
        <w:t xml:space="preserve">                    phase mask for chirped fiber Bragg gratings (100 pm/mm), achieving excellent spectral broadband reflection quality.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通过深度学习和分区损失函数进行 3D 全息超表面设计</w:t>
      </w:r>
    </w:p>
    <w:p>
      <w:r>
        <w:rPr>
          <w:rFonts w:ascii="Times New Roman" w:hAnsi="Times New Roman" w:eastAsia="宋体"/>
          <w:b/>
          <w:color w:val="003264"/>
          <w:sz w:val="24"/>
        </w:rPr>
        <w:t>3D holographic metasurface design by deep learning with partitioned loss function</w:t>
      </w:r>
    </w:p>
    <w:p>
      <w:r>
        <w:rPr>
          <w:rFonts w:ascii="Times New Roman" w:hAnsi="Times New Roman" w:eastAsia="宋体"/>
          <w:sz w:val="21"/>
        </w:rPr>
        <w:t>作者: Yunxin Guo, Yi Yang, Fan Huang, Jianqiang Gu, Chunmei Ouyang, Quan Xu, Xueqian Zhang</w:t>
        <w:br/>
      </w:r>
      <w:r>
        <w:rPr>
          <w:rFonts w:ascii="Times New Roman" w:hAnsi="Times New Roman" w:eastAsia="宋体"/>
          <w:sz w:val="21"/>
        </w:rPr>
        <w:t xml:space="preserve">时间: 2025-12-01 | </w:t>
      </w:r>
      <w:r>
        <w:t xml:space="preserve">链接: </w:t>
      </w:r>
      <w:hyperlink r:id="rId1627">
        <w:r>
          <w:rPr>
            <w:rFonts w:ascii="Times New Roman" w:hAnsi="Times New Roman" w:eastAsia="宋体"/>
            <w:color w:val="0000FF"/>
            <w:sz w:val="21"/>
            <w:u w:val="single"/>
          </w:rPr>
          <w:t>https://doi.org/10.1364/prj.565131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&lt;jats:p&gt;深度学习显着加速了超表面设计的自动化，并减少了其对经验方法的依赖。然而，它仍未完全展示其在最具挑战性的光场操纵：3D 全息术中的能力。在本文中，我们提出了一个框架，将完全连接的前向预测网络与 3D 卷积逆设计网络相集成，以设计太赫兹 3D 全息超表面。通过使用有限数量的目标图像平面作为地面实况，网络学习真正的 3D 全息图的概念，其中图案在传播时旋转和平移，并设计超表面以实现相应的全息图。从实用的角度来看，我们提出了一种计算损失函数的分区和加权方法，以增强3D全息成像的可识别性。与解析方法和Gerchberg-Saxton算法相比，所提出的网络不仅表现出优越的成像性能，而且通过采用近似解来满足物理上不合理的3D全息的要求。本文提供了一种新颖有效的方法来探索深度学习在超表面逆向设计中的巨大潜力，使超表面能够更好地满足跨波段复杂光场操纵的要求。所提出的 3D 全息超表面对于推进太赫兹设备具有巨大的潜力，这些设备产生需要在 3D 空间中严格和连续控制的特定模式。&lt;/jats:p&gt;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&lt;jats:p&gt;Deep learning has significantly accelerated the automation of metasurface design and reduced its dependence on empirical approaches. However, it still has not fully demonstrated its capabilities in the most challenging light field manipulation: 3D holography. In this paper, we present a framework that integrates a fully connected forward prediction network with a 3D convolutional inverse design network to design terahertz 3D holographic metasurfaces. By using a limited number of target image planes as the ground truth, the network learns the concept of true 3D holography, where patterns rotate and translate as they propagate, and designs metasurfaces to realize the corresponding holograms. From a practical perspective, we propose a partitioning and weighting method for calculating the loss function to enhance the recognizability of 3D holographic imaging. Compared to the analytical method and Gerchberg–Saxton algorithm, the proposed network not only exhibits superior imaging performance but also meets the demands of physically unreasonable 3D holography by adopting the approximate solution. This paper provides a novel and effective method for exploring the immense potential of deep learning in the inverse design of metasurfaces, enabling metasurfaces to better meet the requirements of complex light field manipulation across various wavelength bands. The proposed 3D holographic metasurfaces hold significant potential for advancing terahertz devices that generate specific modes requiring strict and continuous control in 3D space.&lt;/jats:p&gt;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洛伦兹不变时空波包</w:t>
      </w:r>
    </w:p>
    <w:p>
      <w:r>
        <w:rPr>
          <w:rFonts w:ascii="Times New Roman" w:hAnsi="Times New Roman" w:eastAsia="宋体"/>
          <w:b/>
          <w:color w:val="003264"/>
          <w:sz w:val="24"/>
        </w:rPr>
        <w:t>Lorentz-invariant space-time wave packets</w:t>
      </w:r>
    </w:p>
    <w:p>
      <w:r>
        <w:rPr>
          <w:rFonts w:ascii="Times New Roman" w:hAnsi="Times New Roman" w:eastAsia="宋体"/>
          <w:sz w:val="21"/>
        </w:rPr>
        <w:t>作者: Vinzenz Zimmermann, Miguel A. Bandres</w:t>
        <w:br/>
      </w:r>
      <w:r>
        <w:rPr>
          <w:rFonts w:ascii="Times New Roman" w:hAnsi="Times New Roman" w:eastAsia="宋体"/>
          <w:sz w:val="21"/>
        </w:rPr>
        <w:t xml:space="preserve">时间: 2025-11-26 | </w:t>
      </w:r>
      <w:r>
        <w:t xml:space="preserve">链接: </w:t>
      </w:r>
      <w:hyperlink r:id="rId1628">
        <w:r>
          <w:rPr>
            <w:rFonts w:ascii="Times New Roman" w:hAnsi="Times New Roman" w:eastAsia="宋体"/>
            <w:color w:val="0000FF"/>
            <w:sz w:val="21"/>
            <w:u w:val="single"/>
          </w:rPr>
          <w:t>https://doi.org/10.1364/prj.567352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&lt;jats:p&gt;非衍射时空波包 (nSTWP) 代表了一类广泛的光脉冲，能够在线性介质中无衍射或色散地传播。在这项工作中，我们介绍了一个完整的 nSTWP 系列，它们在横向洛伦兹增​​强下保持不变。通过相关的谱线函数对这些 STWP 的洛伦兹不变行为进行了严格分析，为它们的基本特性提供了新的见解。此外，我们量化了这种不变性的局限性，并将所提出的 nSTWP 与传统的 nSTWP 的稳健性进行了比较。这些发现凸显了洛伦兹不变 nSTWP 在鲁棒波包设计和天基光通信中应用的潜力。&lt;/jats:p&gt;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&lt;jats:p&gt;Non-diffractive space-time wave packets (nSTWPs) represent a broad class of optical pulses capable of propagating without diffraction or dispersion in linear media. In this work, we introduce a complete family of nSTWPs that remain invariant under transverse Lorentz boosts. The Lorentz-invariant behavior of these STWPs is rigorously analyzed through their associated spectral line function, providing new insights into their fundamental properties. Furthermore, we quantify the limitations of this invariance and compare the robustness of the proposed nSTWPs against conventional nSTWPs. These findings highlight the potential of Lorentz-invariant nSTWPs for applications in robust wave packet design and space-based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嵌入光子晶体腔的高&lt;i&gt;Q&lt;/i&gt;全电介质磁光超表面中的巨大法拉第旋转</w:t>
      </w:r>
    </w:p>
    <w:p>
      <w:r>
        <w:rPr>
          <w:rFonts w:ascii="Times New Roman" w:hAnsi="Times New Roman" w:eastAsia="宋体"/>
          <w:b/>
          <w:color w:val="003264"/>
          <w:sz w:val="24"/>
        </w:rPr>
        <w:t>Giant Faraday rotation in high-                     &lt;i&gt;Q&lt;/i&gt;                     all-dielectric magneto-optical metasurfaces embedded in photonic crystal cavities</w:t>
      </w:r>
    </w:p>
    <w:p>
      <w:r>
        <w:rPr>
          <w:rFonts w:ascii="Times New Roman" w:hAnsi="Times New Roman" w:eastAsia="宋体"/>
          <w:sz w:val="21"/>
        </w:rPr>
        <w:t>作者: Weihao Yang, Shuang Xia, Tianchi Zhang, Jialong Wang, Zixuan Wei, Hanbin Wang, Yiqing Chen, Yuting Zhou, Jun Qin, Aimin Hu, Yingli Liu, Longjiang Deng, Lei Bi</w:t>
        <w:br/>
      </w:r>
      <w:r>
        <w:rPr>
          <w:rFonts w:ascii="Times New Roman" w:hAnsi="Times New Roman" w:eastAsia="宋体"/>
          <w:sz w:val="21"/>
        </w:rPr>
        <w:t xml:space="preserve">时间: 2025-12-01 | </w:t>
      </w:r>
      <w:r>
        <w:t xml:space="preserve">链接: </w:t>
      </w:r>
      <w:hyperlink r:id="rId1629">
        <w:r>
          <w:rPr>
            <w:rFonts w:ascii="Times New Roman" w:hAnsi="Times New Roman" w:eastAsia="宋体"/>
            <w:color w:val="0000FF"/>
            <w:sz w:val="21"/>
            <w:u w:val="single"/>
          </w:rPr>
          <w:t>https://doi.org/10.1364/prj.567660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对高效和超薄磁光器件的追求仍然是现代集成光子学的一个关键挑战，特别是对于开发对于光隔离和量子信息处理至关重要的紧凑型不可逆器件。虽然全介电磁光超表面具有较强的光-物质相互作用和较低的光学损耗，已被证明可以增强磁光效应，但迄今为止所实现的绝对法拉第旋转值仍不足以满足实际应用。在这里，我们报告了一种混合结构，它将介电超表面与光子晶体协同结合以克服这些限制。通过将米氏谐振器和磁光薄膜作为缺陷层引入一维光子晶体中，60％的透射率和巨大的法拉第旋转（</w:t>
        <w:br/>
        <w:t xml:space="preserve">                    &lt;jats:斜体&gt;θ&lt;/jats:斜体&gt;</w:t>
        <w:br/>
        <w:t xml:space="preserve">                    &lt;贾茨：子&gt;</w:t>
        <w:br/>
        <w:t xml:space="preserve">                      &lt;贾茨：斜体&gt;F&lt;/贾茨：斜体&gt;</w:t>
        <w:br/>
        <w:t xml:space="preserve">                    &lt;/贾茨：子&gt;</w:t>
        <w:br/>
        <w:t xml:space="preserve">                    =41°）在 1468.93 nm 处具有超高品质因数（</w:t>
        <w:br/>
        <w:t xml:space="preserve">                    &lt;jats:斜体&gt;Q&lt;/jats:斜体&gt;</w:t>
        <w:br/>
        <w:t xml:space="preserve">                      &gt;10</w:t>
        <w:br/>
        <w:t xml:space="preserve">                    &lt;贾茨：sup&gt;5&lt;/贾茨：sup&gt;</w:t>
        <w:br/>
        <w:t xml:space="preserve">                    ）可以同时实现。极大的法拉第旋转源于光子晶体中的波导模式与米氏谐振器的电四极模式之间的耦合。据我们所知，我们的工作为磁光和有源光子器件建立了一种新的设计范式，为自由空间光学隔离器、磁可调超表面和量子光子接口应用开辟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pursuit of high-efficiency and ultrathin magneto-optical devices remains a critical challenge in modern integrated photonics, particularly for developing compact nonreciprocal devices essential for optical isolation and quantum information processing. While all-dielectric magneto-optical metasurfaces, which show strong light–matter interaction and lower optical loss, have been demonstrated to enhance magneto-optical effects, the absolute Faraday rotation value achieved thus far remains insufficient for practical applications. Here, we report a hybrid structure that synergistically combines dielectric metasurfaces with photonic crystal to overcome these limitations. By introducing Mie resonators and magneto-optical films as defect layers into a one-dimensional photonic crystal, 60% transmittance and giant Faraday rotation (</w:t>
        <w:br/>
        <w:t xml:space="preserve">                    &lt;jats:italic&gt;θ&lt;/jats:italic&gt;</w:t>
        <w:br/>
        <w:t xml:space="preserve">                    &lt;jats:sub&gt;</w:t>
        <w:br/>
        <w:t xml:space="preserve">                      &lt;jats:italic&gt;F&lt;/jats:italic&gt;</w:t>
        <w:br/>
        <w:t xml:space="preserve">                    &lt;/jats:sub&gt;</w:t>
        <w:br/>
        <w:t xml:space="preserve">                    =41°) at 1468.93 nm with an ultrahigh quality factor (</w:t>
        <w:br/>
        <w:t xml:space="preserve">                    &lt;jats:italic&gt;Q&lt;/jats:italic&gt;</w:t>
        <w:br/>
        <w:t xml:space="preserve">                      &amp;gt;10</w:t>
        <w:br/>
        <w:t xml:space="preserve">                    &lt;jats:sup&gt;5&lt;/jats:sup&gt;</w:t>
        <w:br/>
        <w:t xml:space="preserve">                    ) can be achieved simultaneously. The extraordinarily large Faraday rotation originates from the coupling between a waveguide mode in the photonic crystal and the electric quadrupolar mode of Mie resonators. Our work establishes, to our knowledge, a new design paradigm for magneto-optical and active photonic devices, opening avenues for free-space optical isolators, magnetically tunable metasurfaces, and quantum photonic interface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基于薄膜铌酸锂调制器和星形耦合器的全光模数转换器</w:t>
      </w:r>
    </w:p>
    <w:p>
      <w:r>
        <w:rPr>
          <w:rFonts w:ascii="Times New Roman" w:hAnsi="Times New Roman" w:eastAsia="宋体"/>
          <w:b/>
          <w:color w:val="003264"/>
          <w:sz w:val="24"/>
        </w:rPr>
        <w:t>All-optical analog-to-digital converters based on a thin-film lithium niobate modulator and a star coupler</w:t>
      </w:r>
    </w:p>
    <w:p>
      <w:r>
        <w:rPr>
          <w:rFonts w:ascii="Times New Roman" w:hAnsi="Times New Roman" w:eastAsia="宋体"/>
          <w:sz w:val="21"/>
        </w:rPr>
        <w:t>作者: Shengqi Gong, Xijie Wang, Haohua Wang, Gengxin Chen, Kangping Zhong, Changjian Guo, Guowu Zhang, Liu Liu</w:t>
        <w:br/>
      </w:r>
      <w:r>
        <w:rPr>
          <w:rFonts w:ascii="Times New Roman" w:hAnsi="Times New Roman" w:eastAsia="宋体"/>
          <w:sz w:val="21"/>
        </w:rPr>
        <w:t xml:space="preserve">时间: 2025-12-01 | </w:t>
      </w:r>
      <w:r>
        <w:t xml:space="preserve">链接: </w:t>
      </w:r>
      <w:hyperlink r:id="rId1630">
        <w:r>
          <w:rPr>
            <w:rFonts w:ascii="Times New Roman" w:hAnsi="Times New Roman" w:eastAsia="宋体"/>
            <w:color w:val="0000FF"/>
            <w:sz w:val="21"/>
            <w:u w:val="single"/>
          </w:rPr>
          <w:t>https://doi.org/10.1364/prj.569096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&lt;jats:p&gt;本文提出了一种相位量化全光模数转换器 (ADC) 方案，并使用薄膜铌酸锂 (TFLN) 马赫曾德尔调制器 (MZM) 和星形耦合器进行了实验演示，克服了传统相移量化方法的局限性，即增加输出端口会导致设计复杂性显着升高。通过集成 TFLN MZM，所制造的器件支持高达 40 GHz 的模拟输入和 100 GS/s 的采样率。具体来说，在动态范围内，所演示的全光 ADC 器件在低速测试 (1 MHz) 下，三角波的有效位数 (ENOB) 为 5.07 位，正弦波的有效位数为 4.4 位。对于高速测试，成功恢复了1.25 GHz三角波和任意模拟输入波形，对应的ENOB为4.2位和3.9位。此外，所提出的全光 ADC 方案表现出强大的可扩展性——当输入电压超过动态范围时，可以通过算法恢复额外的量化级别，并通过实验观察到 ENOB 为 5.8。&lt;/jats:p&gt;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paper, a phase-quantization all-optical analog-to-digital converter (ADC) scheme is proposed and experimentally demonstrated using a thin-film lithium niobate (TFLN) Mach–Zehnder modulator (MZM) and a star coupler, overcoming the limitations of traditional phase-shift quantization approaches where increasing output ports leads to significantly higher design complexity. With the TFLN MZM integrated, the fabricated device supports up to 40 GHz analog input at 100 GS/s sampling rate. Specifically, within the dynamic range, the demonstrated all-optical ADC device achieves an effective number of bits (ENOB) of 5.07 bits for triangular waves and 4.4 bits for sinusoidal waves at low-speed testing (1 MHz). For high-speed testing, 1.25 GHz triangular and arbitrary analog input waveforms are successfully recovered and the corresponding ENOBs are 4.2 bits and 3.9 bits. Moreover, the proposed all-optical ADC scheme demonstrates strong scalability—when the input voltage exceeds the dynamic range, additional quantization levels can be algorithmically recovered and an ENOB of 5.8 is experimentally observed.&lt;/jats:p&gt;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亚微米厚周期性极化铌酸锂薄膜的锥形非线性拉曼-纳斯衍射</w:t>
      </w:r>
    </w:p>
    <w:p>
      <w:r>
        <w:rPr>
          <w:rFonts w:ascii="Times New Roman" w:hAnsi="Times New Roman" w:eastAsia="宋体"/>
          <w:b/>
          <w:color w:val="003264"/>
          <w:sz w:val="24"/>
        </w:rPr>
        <w:t>Conical nonlinear Raman–Nath diffraction from submicron-thick periodically poled lithium niobate thin film</w:t>
      </w:r>
    </w:p>
    <w:p>
      <w:r>
        <w:rPr>
          <w:rFonts w:ascii="Times New Roman" w:hAnsi="Times New Roman" w:eastAsia="宋体"/>
          <w:sz w:val="21"/>
        </w:rPr>
        <w:t>作者: Xiaoni Li, Lingzhi Peng, Yu Zou, Baoqin Chen, Man Zeng, Yuanyuan Zhao, Xuanming Duan, Lihong Hong, Zhiyuan Li</w:t>
        <w:br/>
      </w:r>
      <w:r>
        <w:rPr>
          <w:rFonts w:ascii="Times New Roman" w:hAnsi="Times New Roman" w:eastAsia="宋体"/>
          <w:sz w:val="21"/>
        </w:rPr>
        <w:t xml:space="preserve">时间: 2025-12-01 | </w:t>
      </w:r>
      <w:r>
        <w:t xml:space="preserve">链接: </w:t>
      </w:r>
      <w:hyperlink r:id="rId1631">
        <w:r>
          <w:rPr>
            <w:rFonts w:ascii="Times New Roman" w:hAnsi="Times New Roman" w:eastAsia="宋体"/>
            <w:color w:val="0000FF"/>
            <w:sz w:val="21"/>
            <w:u w:val="single"/>
          </w:rPr>
          <w:t>https://doi.org/10.1364/prj.567626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&lt;jats:p&gt;当泵浦激光以法向入射或斜入射进入非线性介质光栅时，传统的非线性拉曼-纳斯衍射 (NRND) 斑点呈现直线分布。在这里，我们报告了在不同锥角的近红外飞秒脉冲激光激发下，首次观察到亚微米厚周期性极化铌酸锂薄膜（PPLNTF）样品的圆锥形 NRND 现象。所有的多阶二次谐波产生（SHG）衍射信号都呈现出一种新颖的演化弧形排列特征。当 PPLNTF 被特定波长的激光泵浦时，每个 SHG 衍射激光在不同的圆锥配置下发生位移，使我们能够进一步讨论如何从图案中获取部分样本信息。亚微米尺度的PPLNTF本质上被认为在一定程度上不受相位匹配的约束，得益于磁畴壁的增强，实现了可观的衍射效率，并且即使在不同的锥角下也没有明显的能量波动。这些研究不仅极大地丰富了对新型片上 NRND 效应的物理和光学见解，而且还为调制非线性光学相互作用增加了足够的自由度。我们提出的锥形 NRND 方案将为具有一维 (1D) 周期性微结构的薄膜芯片的快速初步大面积无损检测提供一种潜在的技术，对于通过调整不同自由度在定制空间场分布中创建多阶激光源具有指导意义。&lt;/jats:p&gt;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&lt;jats:p&gt;Conventional nonlinear Raman–Nath diffraction (NRND) spots exhibit a straight-line distribution when the pump laser enters the nonlinear dielectric grating at normal incidence or at oblique incidence. Here, we report on the first observation of the conical NRND phenomenon from a submicron-thick periodically poled lithium niobate thin film (PPLNTF) sample under a near-infrared femtosecond pulse laser excitation at various cone angles. All the multi-order second harmonic generation (SHG) diffraction signals present a novel evolution arc-shaped arrangement feature. When the PPLNTF is pumped by a laser of a specific wavelength, each SHG diffracted laser shifts under different conical configurations, allowing us to further discuss how to obtain partial sample information from the pattern. The PPLNTF at the submicron scale is essentially considered unconstrained by phase matching to a certain extent, realizes appreciable diffraction efficiencies benefiting from the domain wall enhancement, and has no significant energy fluctuations even at different cone angles. These studies not only greatly enrich physical and optical insights into novel on-chip NRND effects but also add a sufficient degree of freedom in modulating nonlinear optical interactions. Our proposed conical NRND scheme would offer a potential technique for rapid preliminary large-area nondestructive inspection of thin film chips with one-dimensional (1D) periodic microstructures, with instructive implications for the creation of multi-order laser sources in customized spatial field distributions by tuning various degrees of freedom.&lt;/jats:p&gt;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光子晶体微环中光栅引起的损耗的全光谱响应</w:t>
      </w:r>
    </w:p>
    <w:p>
      <w:r>
        <w:rPr>
          <w:rFonts w:ascii="Times New Roman" w:hAnsi="Times New Roman" w:eastAsia="宋体"/>
          <w:b/>
          <w:color w:val="003264"/>
          <w:sz w:val="24"/>
        </w:rPr>
        <w:t>Full spectral response of grating-induced loss in photonic crystal microrings</w:t>
      </w:r>
    </w:p>
    <w:p>
      <w:r>
        <w:rPr>
          <w:rFonts w:ascii="Times New Roman" w:hAnsi="Times New Roman" w:eastAsia="宋体"/>
          <w:sz w:val="21"/>
        </w:rPr>
        <w:t>作者: Daniel Pimbi, Yi Sun, Roy Zektzer, Xiyuan Lu, Kartik Srinivasan</w:t>
        <w:br/>
      </w:r>
      <w:r>
        <w:rPr>
          <w:rFonts w:ascii="Times New Roman" w:hAnsi="Times New Roman" w:eastAsia="宋体"/>
          <w:sz w:val="21"/>
        </w:rPr>
        <w:t xml:space="preserve">时间: 2025-09-05 | </w:t>
      </w:r>
      <w:r>
        <w:t xml:space="preserve">链接: </w:t>
      </w:r>
      <w:hyperlink r:id="rId1632">
        <w:r>
          <w:rPr>
            <w:rFonts w:ascii="Times New Roman" w:hAnsi="Times New Roman" w:eastAsia="宋体"/>
            <w:color w:val="0000FF"/>
            <w:sz w:val="21"/>
            <w:u w:val="single"/>
          </w:rPr>
          <w:t>https://doi.org/10.1364/prj.568378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光子晶体微环 (PhCR) 已成为集成非线性光子学的强大且多功能的平台，可精确控制频率和相位匹配，同时保持高光学品质因数。通过光栅介导的模式耦合，PhCR 可实现先进的色散工程，这对于光学参量振荡、克尔频率梳生成以及双泵自发和布拉格散射四波混频等宽带非线性过程至关重要。除了色散控制之外，PhCR 还有助于操纵轨道角动量 (OAM) 发射，这是新兴量子光子平台中编码高维量子态的关键功能。尽管取得了这些进展，但 PhCR 中光栅引起的损耗的宽带光谱行为在很大程度上仍未得到探索，大多数研究都集中在模态波长或其一半附近的光栅周期。这种损耗会严重影响宽带非线性过程，其中非预期波长的过量损耗会降低器件性能。在这项工作中，我们通过实验表征了 PhCR 中光栅引起的损耗，并揭示了它们的全光谱响应作为模态波长与光栅周期之间比率的函数。我们确定了由辐射或模式转换引起的不同损耗通道，包括由于垂直耦合到 OAM 承载态而产生的广泛的超额损耗区域。这些观测结果得到三维有限差分时域模拟的支持，并通过 OAM 辐射角和相位失配分析进行进一步分析。由此产生的宽带损耗谱突出了关键的设计权衡，并为优化涉及广泛分离频率的非线性光子应用的基于 PhCR 的器件提供了实用指南。</w:t>
      </w:r>
    </w:p>
    <w:p>
      <w:pPr>
        <w:spacing w:before="120"/>
      </w:pPr>
      <w:r>
        <w:rPr>
          <w:rFonts w:ascii="Times New Roman" w:hAnsi="Times New Roman" w:eastAsia="宋体"/>
          <w:b/>
          <w:sz w:val="21"/>
        </w:rPr>
        <w:t>English Abstract:</w:t>
      </w:r>
    </w:p>
    <w:p>
      <w:r>
        <w:rPr>
          <w:rFonts w:ascii="Times New Roman" w:hAnsi="Times New Roman" w:eastAsia="宋体"/>
          <w:sz w:val="21"/>
        </w:rPr>
        <w:t>Photonic crystal microrings (PhCRs) have emerged as powerful and versatile platforms for integrated nonlinear photonics, offering precise control over frequency and phase matching while maintaining high optical quality factors. Through grating-mediated mode coupling, PhCRs enable advanced dispersion engineering, which is critical for wideband nonlinear processes such as optical parametric oscillation, Kerr frequency comb generation, and dual-pump spontaneous and Bragg scattering four-wave mixing. Beyond dispersion control, PhCRs also facilitate the manipulation of orbital angular momentum (OAM) emission, a key functionality for encoding high-dimensional quantum states in emerging quantum photonic platforms. Despite these advances, the broadband spectral behavior of grating-induced losses in PhCRs remains largely unexplored, with most studies focusing on grating periods near the modal wavelength or its half. Such losses can significantly impact broadband nonlinear processes, where excess loss at unintended wavelengths can degrade device performance. In this work, we experimentally characterize grating-induced losses in PhCRs and reveal their full spectral response as a function of the ratio between modal wavelength and grating period. We identify distinct loss channels arising from either radiation or mode conversion, including a broad excess-loss region attributed to vertical out-coupling into OAM-carrying states. These observations are supported by three-dimensional finite-difference time-domain simulations and further analyzed through OAM radiation angle and phase-mismatch analysis. The resulting broadband loss spectrum highlights critical design trade-offs and provides practical guidelines for optimizing PhCR-based devices for nonlinear photonic applications involving widely separated frequencies.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单模蓝宝石光纤布拉格光栅高温传感器</w:t>
      </w:r>
    </w:p>
    <w:p>
      <w:r>
        <w:rPr>
          <w:rFonts w:ascii="Times New Roman" w:hAnsi="Times New Roman" w:eastAsia="宋体"/>
          <w:b/>
          <w:color w:val="003264"/>
          <w:sz w:val="24"/>
        </w:rPr>
        <w:t>Single-mode sapphire fiber Bragg grating high-temperature sensor</w:t>
      </w:r>
    </w:p>
    <w:p>
      <w:r>
        <w:rPr>
          <w:rFonts w:ascii="Times New Roman" w:hAnsi="Times New Roman" w:eastAsia="宋体"/>
          <w:sz w:val="21"/>
        </w:rPr>
        <w:t>作者: Jiafeng Wu, Xizhen Xu, Jia He, Zhuoda Li, Zhiyong Bai, Xiaoyu Weng, Liwei Liu, Junle Qu, Yiping Wang, Jun He</w:t>
        <w:br/>
      </w:r>
      <w:r>
        <w:rPr>
          <w:rFonts w:ascii="Times New Roman" w:hAnsi="Times New Roman" w:eastAsia="宋体"/>
          <w:sz w:val="21"/>
        </w:rPr>
        <w:t xml:space="preserve">时间: 2025-12-01 | </w:t>
      </w:r>
      <w:r>
        <w:t xml:space="preserve">链接: </w:t>
      </w:r>
      <w:hyperlink r:id="rId1633">
        <w:r>
          <w:rPr>
            <w:rFonts w:ascii="Times New Roman" w:hAnsi="Times New Roman" w:eastAsia="宋体"/>
            <w:color w:val="0000FF"/>
            <w:sz w:val="21"/>
            <w:u w:val="single"/>
          </w:rPr>
          <w:t>https://doi.org/10.1364/prj.570273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蓝宝石光纤在超高温环境下得到了广泛的应用。蓝宝石光纤布拉格光栅（SFBG）是一种潜在的高温传感器，但多模态行为导致宽带反射光谱和精度差。在本文中，我们报道了一种螺旋锥形凹陷包层波导（HTDCW），通过使用飞秒激光直写技术来实现SFBG的单模操作。 HTDCW 是通过形成凹陷包层，使用螺旋负折射率修改来创建的。螺距设置为0.7μm，螺旋直径沿10mm的锥度长度从10μm线性增加到60μm。我们将此结构制作成无芯石英光纤，并将其插入单模光纤 (SMF) 和 SFBG 之间。根据仿真结果和模场测量，这种结构能够有效抑制蓝宝石光纤的高阶模，最终可以获得基模分布。此外，HTDCW还可以减少蓝宝石光纤和SMF之间的模场失配。基于该方法，我们成功获得了信噪比为11 dB、窄-3的单模反射谱。  </w:t>
        <w:br/>
        <w:t xml:space="preserve">                    &lt;jats:斜体&gt;dB&lt;/jats:斜体&gt;</w:t>
        <w:br/>
        <w:t xml:space="preserve">                    带宽为 0.62 nm。此外，这种单模式操作的SFBG传感器可用于测量25°C至1600°C的温度范围，表现出更好的重复性和稳定性。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Sapphire fiber has been widely utilized in ultra-high-temperature environments. A sapphire fiber Bragg grating (SFBG) is a potential high-temperature sensor, but the multimodal behavior results in a broadband reflection spectrum and poor precision. In this article, we report a helical tapered depressed cladding waveguide (HTDCW) by using a femtosecond laser direct writing technique to realize single-mode operation of SFBG. The HTDCW was created using helical negative refractive index modification by forming a depressed cladding. The helical pitch was set as 0.7 μm, and the helical diameter linearly increased from 10 μm to 60 μm along the tapered length of 10 mm. We fabricated this structure into a coreless silica fiber and inserted it between a single-mode fiber (SMF) and an SFBG. According to the simulation result and mode field measurement, such a structure can effectively suppress the higher-order modes of sapphire fiber, and the fundamental mode distribution can be obtained eventually. In addition, the HTDCW can reduce the mode field mismatch between sapphire fiber and SMF. Based on this method, we successfully obtained a single-mode reflection spectrum with a signal-to-noise ratio of 11 dB and a narrow −3  </w:t>
        <w:br/>
        <w:t xml:space="preserve">                    &lt;jats:italic&gt;dB&lt;/jats:italic&gt;</w:t>
        <w:br/>
        <w:t xml:space="preserve">                    bandwidth of 0.62 nm. In addition, such a single-mode operation SFBG sensor can be employed to measure temperatures ranging from 25°C to 1600°C, exhibiting much better repeatability and stability.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通过焦相量匹配实现高效、大尺寸、高数值孔径消色差平面透镜</w:t>
      </w:r>
    </w:p>
    <w:p>
      <w:r>
        <w:rPr>
          <w:rFonts w:ascii="Times New Roman" w:hAnsi="Times New Roman" w:eastAsia="宋体"/>
          <w:b/>
          <w:color w:val="003264"/>
          <w:sz w:val="24"/>
        </w:rPr>
        <w:t>High-efficiency, large-scale, high-numerical-aperture achromatic flat lens via focal phasor matching</w:t>
      </w:r>
    </w:p>
    <w:p>
      <w:r>
        <w:rPr>
          <w:rFonts w:ascii="Times New Roman" w:hAnsi="Times New Roman" w:eastAsia="宋体"/>
          <w:sz w:val="21"/>
        </w:rPr>
        <w:t>作者: Yuning Ye, Mengdi Luo, Jisen Wen, Dazhao Zhu, Cuifang Kuang, Xu Liu</w:t>
        <w:br/>
      </w:r>
      <w:r>
        <w:rPr>
          <w:rFonts w:ascii="Times New Roman" w:hAnsi="Times New Roman" w:eastAsia="宋体"/>
          <w:sz w:val="21"/>
        </w:rPr>
        <w:t xml:space="preserve">时间: 2025-12-01 | </w:t>
      </w:r>
      <w:r>
        <w:t xml:space="preserve">链接: </w:t>
      </w:r>
      <w:hyperlink r:id="rId1634">
        <w:r>
          <w:rPr>
            <w:rFonts w:ascii="Times New Roman" w:hAnsi="Times New Roman" w:eastAsia="宋体"/>
            <w:color w:val="0000FF"/>
            <w:sz w:val="21"/>
            <w:u w:val="single"/>
          </w:rPr>
          <w:t>https://doi.org/10.1364/prj.571096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&lt;jats:p&gt;平面透镜，包括超透镜和衍射透镜，由于实现小型化光学系统而引起了相当大的关注。然而，实现具有大数值孔径 (NA) 和高消色差性能的大型平面透镜仍然是一个重大挑战。在这项工作中，我们提出了一种称为焦点相量匹配的结构高度优化方法，以实现大孔径的高性能设计。为了确保计算精度，进一步采用界面衍射积分方法来解释自由空间中的完整衍射过程。数值结果表明，该方法比直接优化得到的高度序列获得了显着更高的聚焦效率。对于所有考虑的光圈，使用所提出的方法，焦点处的最小相对强度提高到 57%。通过实验，我们通过双光子聚合光刻成功设计并制造了直径为 0.4 毫米、数值孔径为 0.5 的消色差多级衍射透镜 (MDL)。所制造的 MDL 具有出色的消色差性能，焦移小于 1%。由于单层结构和低折射率材料的使用，所设计的 MDL 有潜力使用纳米压印光刻经济有效地复制。&lt;/jats:p&gt;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&lt;jats:p&gt;Flat lenses, including metalenses and diffractive lenses, have attracted considerable attention for enabling miniaturized optical systems. However, achieving large-scale flat lenses with both a large numerical aperture (NA) and high achromatic performance remains a significant challenge. In this work, we propose a structural height optimization method named focal phasor matching to achieve high-performance designs for large apertures. To ensure computational accuracy, an interfacial diffraction integral approach is further employed to account for the complete diffraction process in free space. Numerical results demonstrate that this method achieves significantly higher focusing efficiency than the height sequence obtained through direct optimization. For all considered apertures, the minimum relative intensity at focus is improved to 57% using the proposed method. Experimentally, we successfully design and fabricate an achromatic multi-level diffractive lens (MDL) with a diameter of 0.4 mm and 0.5 NA by two-photon polymerization lithography. The fabricated MDL exhibits excellent achromatic performance, with a focal shift of less than 1%. Due to the single-layer structure and the use of low-refractive-index material, the designed MDL has the potential to be economically and efficiently replicated using nanoimprint lithography.&lt;/jats:p&gt;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受螺旋星系启发的结构光和光捕获</w:t>
      </w:r>
    </w:p>
    <w:p>
      <w:r>
        <w:rPr>
          <w:rFonts w:ascii="Times New Roman" w:hAnsi="Times New Roman" w:eastAsia="宋体"/>
          <w:b/>
          <w:color w:val="003264"/>
          <w:sz w:val="24"/>
        </w:rPr>
        <w:t>Spiral-galaxies-inspired structured light and optical trapping</w:t>
      </w:r>
    </w:p>
    <w:p>
      <w:r>
        <w:rPr>
          <w:rFonts w:ascii="Times New Roman" w:hAnsi="Times New Roman" w:eastAsia="宋体"/>
          <w:sz w:val="21"/>
        </w:rPr>
        <w:t>作者: Yufeng Sun, Lu Peng, Jiongchao Zeng, Jun Yao, Yidong Liu, Sheng Sun, Wen Xiao, Yuxuan Ren, Huanyang Chen, Jun Hu, Yuanjie Yang</w:t>
        <w:br/>
      </w:r>
      <w:r>
        <w:rPr>
          <w:rFonts w:ascii="Times New Roman" w:hAnsi="Times New Roman" w:eastAsia="宋体"/>
          <w:sz w:val="21"/>
        </w:rPr>
        <w:t xml:space="preserve">时间: 2025-12-01 | </w:t>
      </w:r>
      <w:r>
        <w:t xml:space="preserve">链接: </w:t>
      </w:r>
      <w:hyperlink r:id="rId1635">
        <w:r>
          <w:rPr>
            <w:rFonts w:ascii="Times New Roman" w:hAnsi="Times New Roman" w:eastAsia="宋体"/>
            <w:color w:val="0000FF"/>
            <w:sz w:val="21"/>
            <w:u w:val="single"/>
          </w:rPr>
          <w:t>https://doi.org/10.1364/prj.575648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螺旋星系是宇宙中最常见的星系类型，大多数螺旋星系的中心都包含一个超大质量黑洞。然而，迄今为止，旋涡星系的形成仍不完全清楚，尤其是旋臂数量由什么决定仍然是一个悬而未决的问题。在这里，受到迷人的螺旋星系的启发，我们证明了这种螺旋星系形状的光场可以通过涡旋波和喇叭波的干涉来产生。有趣的是，我们证明涡流波的拓扑电荷决定了模型中旋臂的数量。此外，我们利用结构光实验捕获纳米颗粒，并在实验室中获得了类似螺旋星系的模型。最后，我们通过变换光学讨论了喇叭波的起源，并讨论了我们的模型与螺旋星系之间的相似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&lt;jats:p&gt;Spiral galaxies are the most common type of galaxies in the universe, and most spiral galaxies contain a supermassive black hole in their center. However, thus far, the formation of spiral galaxies is still not fully understood, and especially, what determines the number of spiral arms is still an open question as well. Here, inspired by fascinating spiral galaxies, we demonstrate that such a spiral-galaxy-shaped optical field can be generated by interference of a vortex wave and a trumpet wave. Interestingly, we show it is the topological charge of the vortex wave that determines the number of spiral arms in our model. Moreover, we experimentally trap nanoparticles using the structured light and get a spiral-galaxy-like model in a lab. Lastly, we discuss the origin of the trumpet wave through transformation optics and discuss the similarity between our model and spiral galaxies.&lt;/jats:p&gt;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基于色散微波光子频域反射计的可复用倾斜光纤布拉格光栅传感器</w:t>
      </w:r>
    </w:p>
    <w:p>
      <w:r>
        <w:rPr>
          <w:rFonts w:ascii="Times New Roman" w:hAnsi="Times New Roman" w:eastAsia="宋体"/>
          <w:b/>
          <w:color w:val="003264"/>
          <w:sz w:val="24"/>
        </w:rPr>
        <w:t>Multiplexable tilted fiber Bragg grating sensors based on dispersive microwave-photonic frequency domain reflectometry</w:t>
      </w:r>
    </w:p>
    <w:p>
      <w:r>
        <w:rPr>
          <w:rFonts w:ascii="Times New Roman" w:hAnsi="Times New Roman" w:eastAsia="宋体"/>
          <w:sz w:val="21"/>
        </w:rPr>
        <w:t>作者: Chen Zhu, Ruimin Jie, Chenxi Huang, Huaijun Guan, Jie Huang</w:t>
        <w:br/>
      </w:r>
      <w:r>
        <w:rPr>
          <w:rFonts w:ascii="Times New Roman" w:hAnsi="Times New Roman" w:eastAsia="宋体"/>
          <w:sz w:val="21"/>
        </w:rPr>
        <w:t xml:space="preserve">时间: 2025-12-01 | </w:t>
      </w:r>
      <w:r>
        <w:t xml:space="preserve">链接: </w:t>
      </w:r>
      <w:hyperlink r:id="rId1636">
        <w:r>
          <w:rPr>
            <w:rFonts w:ascii="Times New Roman" w:hAnsi="Times New Roman" w:eastAsia="宋体"/>
            <w:color w:val="0000FF"/>
            <w:sz w:val="21"/>
            <w:u w:val="single"/>
          </w:rPr>
          <w:t>https://doi.org/10.1364/prj.572491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倾斜光纤布拉格光栅 (TFBG) 在各种传感应用中得到了快速发展和广泛部署，从生化检测到</w:t>
        <w:br/>
        <w:t xml:space="preserve">                    &lt;jats:italic&gt;原位&lt;/jats:italic&gt;</w:t>
        <w:br/>
        <w:t xml:space="preserve">                    能源系统监测。它们能够通过包层模式耦合产生丰富的光谱特征，从而实现高灵敏度、多参数和无标记传感。然而，准确的询问通常需要宽带光谱测量来解析精细的光谱结构，这对实际设置中的可扩展且经济有效的多路复用提出了重大挑战。在这项工作中，我们提出并通过实验演示了一种用于高分辨率、可复用 TFBG 询问的色散微波光子频域反射计 (D-MPFDR) 系统。通过将色散引起的波长到时间映射与微波频域反射测量相结合，该系统完全在 RF 域中重建完整的 TFBG 光谱信息。这使得每个传感器都可以进行时间解析和光谱分析。实验结果验证了系统通过温度和折射率传感的高灵敏度和可调灵敏度。通过以最小的串扰同时询问三个 TFBG 器件，进一步验证了多路复用功能。这项工作提出了一种紧凑、可扩展且高性能的解决方案，用于使用 TFBG 进行实时多点光纤传感。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Tilted fiber Bragg gratings (TFBGs) have seen rapid development and widespread deployment in diverse sensing applications, ranging from biochemical detection to</w:t>
        <w:br/>
        <w:t xml:space="preserve">                    &lt;jats:italic&gt;in-situ&lt;/jats:italic&gt;</w:t>
        <w:br/>
        <w:t xml:space="preserve">                    monitoring in energy systems. Their ability to generate rich spectral features via cladding mode coupling enables highly sensitive, multi-parameter, and label-free sensing. However, accurate interrogation typically requires broadband spectral measurements to resolve fine spectral structures—posing significant challenges for scalable and cost-effective multiplexing in practical settings. In this work, we propose and experimentally demonstrate a dispersive microwave-photonic frequency domain reflectometry (D-MPFDR) system for high-resolution, multiplexable TFBG interrogation. By integrating chromatic-dispersion-induced wavelength-to-time mapping with microwave frequency-domain reflectometry, the system reconstructs complete TFBG spectral information entirely in the RF domain. This enables each sensor to be both temporally resolved and spectrally analyzed. Experimental results verify the system’s high and tunable sensitivity through temperature and refractive index sensing. The multiplexing capability is further validated by simultaneously interrogating three TFBG devices with minimal crosstalk. This work presents a compact, scalable, and high-performance solution for real-time, multi-point fiber-optic sensing using TFBGs.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氟化物平台上的高能 2   &lt;b&gt;μ&lt;/b&gt; m 波导激光器</w:t>
      </w:r>
    </w:p>
    <w:p>
      <w:r>
        <w:rPr>
          <w:rFonts w:ascii="Times New Roman" w:hAnsi="Times New Roman" w:eastAsia="宋体"/>
          <w:b/>
          <w:color w:val="003264"/>
          <w:sz w:val="24"/>
        </w:rPr>
        <w:t>High-energy 2                       &lt;b&gt;μ&lt;/b&gt;                     m waveguide laser on a fluoride platform</w:t>
      </w:r>
    </w:p>
    <w:p>
      <w:r>
        <w:rPr>
          <w:rFonts w:ascii="Times New Roman" w:hAnsi="Times New Roman" w:eastAsia="宋体"/>
          <w:sz w:val="21"/>
        </w:rPr>
        <w:t>作者: Ji Eun Bae, Pavel Loiko, Fabian Rotermund, Gurvan Brasse, Alain Braud, Blandine Guichardaz, Patrice Camy</w:t>
        <w:br/>
      </w:r>
      <w:r>
        <w:rPr>
          <w:rFonts w:ascii="Times New Roman" w:hAnsi="Times New Roman" w:eastAsia="宋体"/>
          <w:sz w:val="21"/>
        </w:rPr>
        <w:t xml:space="preserve">时间: 2025-12-16 | </w:t>
      </w:r>
      <w:r>
        <w:t xml:space="preserve">链接: </w:t>
      </w:r>
      <w:hyperlink r:id="rId1637">
        <w:r>
          <w:rPr>
            <w:rFonts w:ascii="Times New Roman" w:hAnsi="Times New Roman" w:eastAsia="宋体"/>
            <w:color w:val="0000FF"/>
            <w:sz w:val="21"/>
            <w:u w:val="single"/>
          </w:rPr>
          <w:t>https://doi.org/10.1364/prj.567653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能够在人眼安全的 2 μm 光谱范围内提供高功率和能量的芯片级激光源对于医学和环境传感应用至关重要。我们报告了通过集成高质量大模式面积，脉冲 2 μm 波导激光技术取得了显着进步</w:t>
        <w:br/>
        <w:t xml:space="preserve">                    &lt;jats:斜体&gt;TM&lt;/jats:斜体&gt;</w:t>
        <w:br/>
        <w:t xml:space="preserve">                    &lt;贾茨：sup&gt;3+&lt;/贾茨：sup&gt;</w:t>
        <w:br/>
        <w:t xml:space="preserve">                    掺杂氟化物通道波导，具有低损耗、直接沉积在腔镜上的单壁碳纳米管，用作高效的可饱和吸收器。这些非线性镜的综合表征揭示了碳纳米管的优化手性分布和有利的非线性吸收动力学，从而实现高效的无源</w:t>
        <w:br/>
        <w:t xml:space="preserve">                    &lt;jats:斜体&gt;Q&lt;/jats:斜体&gt;</w:t>
        <w:br/>
        <w:t xml:space="preserve">                    -切换。所提出的配置实现了超过 1 W 的创纪录输出功率和超过 60% 的光学效率，这是迄今为止所有脉冲集成 2 μm 相干光源的最高报告，显着优于基于硅光子的系统。此外，该器件以 MHz 级高重复率提供微焦级脉冲能量，在紧凑型高性能波导激光器架构方面树立了新的里程碑。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Chip-scale laser sources capable of delivering high power and energy in the eye-safe 2 μm spectral range are essential for applications in medicine and environmental sensing. We report a remarkable advancement in pulsed 2 μm waveguide laser technology through the integration of high-quality large-mode-area</w:t>
        <w:br/>
        <w:t xml:space="preserve">                    &lt;jats:italic&gt;Tm&lt;/jats:italic&gt;</w:t>
        <w:br/>
        <w:t xml:space="preserve">                    &lt;jats:sup&gt;3+&lt;/jats:sup&gt;</w:t>
        <w:br/>
        <w:t xml:space="preserve">                    -doped fluoride channel waveguides with low-loss, directly deposited single-walled carbon nanotubes on cavity mirrors, serving as efficient saturable absorbers. Comprehensive characterization of these nonlinear mirrors revealed optimized chirality distribution of carbon nanotubes and favorable nonlinear absorption dynamics, enabling efficient passive</w:t>
        <w:br/>
        <w:t xml:space="preserve">                    &lt;jats:italic&gt;Q&lt;/jats:italic&gt;</w:t>
        <w:br/>
        <w:t xml:space="preserve">                    -switching. The proposed configuration achieved a record output power exceeding 1 W and an optical efficiency over 60%—the highest reported for any pulsed, integrated 2 μm coherent light source to date, significantly outperforming silicon-photonics-based systems. Additionally, the device delivered microjoule-level pulse energies at MHz-level high repetition rates, establishing a new milestone in compact, high-performance waveguide laser architectures.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基于光纤集成超表面的光纤发射亚波长结构光束的宽带双功能操控</w:t>
      </w:r>
    </w:p>
    <w:p>
      <w:r>
        <w:rPr>
          <w:rFonts w:ascii="Times New Roman" w:hAnsi="Times New Roman" w:eastAsia="宋体"/>
          <w:b/>
          <w:color w:val="003264"/>
          <w:sz w:val="24"/>
        </w:rPr>
        <w:t>Broadband bifunctional manipulation of a fiber-emitted sub-wavelength structure light beam based on a fiber-integrated metasurface</w:t>
      </w:r>
    </w:p>
    <w:p>
      <w:r>
        <w:rPr>
          <w:rFonts w:ascii="Times New Roman" w:hAnsi="Times New Roman" w:eastAsia="宋体"/>
          <w:sz w:val="21"/>
        </w:rPr>
        <w:t>作者: Jiankang Xu, Zhiqiang Quan, Siyuan Cheng, Ming Chen, Houquan Liu, Jian Wang</w:t>
        <w:br/>
      </w:r>
      <w:r>
        <w:rPr>
          <w:rFonts w:ascii="Times New Roman" w:hAnsi="Times New Roman" w:eastAsia="宋体"/>
          <w:sz w:val="21"/>
        </w:rPr>
        <w:t xml:space="preserve">时间: 2025-12-18 | </w:t>
      </w:r>
      <w:r>
        <w:t xml:space="preserve">链接: </w:t>
      </w:r>
      <w:hyperlink r:id="rId1638">
        <w:r>
          <w:rPr>
            <w:rFonts w:ascii="Times New Roman" w:hAnsi="Times New Roman" w:eastAsia="宋体"/>
            <w:color w:val="0000FF"/>
            <w:sz w:val="21"/>
            <w:u w:val="single"/>
          </w:rPr>
          <w:t>https://doi.org/10.1364/prj.575168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结构光束因其独特的空间场分布特性，在光通信、显微成像、生物医学等领域具有重要的应用价值。然而，传统的基于分立光学元件的结构光束产生系统具有严格的对准要求和较差的可调谐性等固有缺陷，严重限制了其实际应用。本文提出了一种基于光纤集成超表面的宽带双功能结构光束生成新方法：通过将自旋复用双功能相位超表面与光纤端面集成，当输入不同的圆偏振光时，在全光纤配置中分别按需生成宽带亚波长贝塞尔光束和聚焦涡旋光束。实验测量表明，产生的光束的传输特性与数值模拟结果高度一致。我们的方案充分发挥了光纤柔性波导（可弯曲）的优势，突破了传统“硬连接”系统中由于严格的对准要求而导致光路可调性差的限制。由于所实现的器件同时具备宽带操作、亚波长尺度场控制和自旋复用特性，该研究为多维多功能动态光场操控提供了新的范式，在光纤成像和光纤传感等领域具有重要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&lt;jats:p&gt;Structured light beams have significant application value in fields like optical communication, microscopic imaging, and biomedicine due to their unique spatial field distribution characteristics. However, traditional structured beam generation systems based on discrete optical components have inherent drawbacks such as strict alignment requirements and poor tunability, which severely limit their practical applications. This paper proposes a new method for broadband bifunctional generation of structured beams based on fiber-integrated metasurfaces: by integrating spin-multiplexing bifunctional phase metasurfaces with the end faces of optical fibers, broadband sub-wavelength Bessel beams and focused vortex beams were, respectively, generated on demand in an all-fiber configuration when different circularly polarized light was input. The experimental measurements showed that the transmission characteristics of the generated beams were highly consistent with the numerical simulation results. Our scheme fully exploits the flexible waveguide (bendable) advantage of fibers, breaking through the constraint of poor optical path tunability in traditional “hard connection” systems due to strict alignment requirements. Since the implemented device simultaneously possesses broadband operation, sub-wavelength-scale field control, and spin-multiplexing characteristics, this study provides a new paradigm for multidimensional and multifunctional dynamic light field manipulation, and it holds significant application potential in fields such as fiber-optic imaging and fiber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连续波 III-V 微环激光器，具有横向集成在 SOI 上的位置控制垂直 QW</w:t>
      </w:r>
    </w:p>
    <w:p>
      <w:r>
        <w:rPr>
          <w:rFonts w:ascii="Times New Roman" w:hAnsi="Times New Roman" w:eastAsia="宋体"/>
          <w:b/>
          <w:color w:val="003264"/>
          <w:sz w:val="24"/>
        </w:rPr>
        <w:t>Continuous-wave III–V micro-ring lasers with position-controlled vertical QWs laterally integrated on SOI</w:t>
      </w:r>
    </w:p>
    <w:p>
      <w:r>
        <w:rPr>
          <w:rFonts w:ascii="Times New Roman" w:hAnsi="Times New Roman" w:eastAsia="宋体"/>
          <w:sz w:val="21"/>
        </w:rPr>
        <w:t>作者: Zhenhua Wu, Zili Lei, Zhaojie Ren, Cong Zeng, Ying Yu, Ying Xue, Yu Han, Siyuan Yu</w:t>
        <w:br/>
      </w:r>
      <w:r>
        <w:rPr>
          <w:rFonts w:ascii="Times New Roman" w:hAnsi="Times New Roman" w:eastAsia="宋体"/>
          <w:sz w:val="21"/>
        </w:rPr>
        <w:t xml:space="preserve">时间: 2025-12-01 | </w:t>
      </w:r>
      <w:r>
        <w:t xml:space="preserve">链接: </w:t>
      </w:r>
      <w:hyperlink r:id="rId1639">
        <w:r>
          <w:rPr>
            <w:rFonts w:ascii="Times New Roman" w:hAnsi="Times New Roman" w:eastAsia="宋体"/>
            <w:color w:val="0000FF"/>
            <w:sz w:val="21"/>
            <w:u w:val="single"/>
          </w:rPr>
          <w:t>https://doi.org/10.1364/prj.569119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最大限度地减少集成 III-V 族激光器的占地面积和能耗需要在所有三个维度上进行严格的光学限制。受传统垂直外延的折射率对比度较小的限制，垂直方向的光限制通常通过底切牺牲层或转移到国外低折射率衬底上来实现。相比之下，选择性横向异质外延可实现绝缘体上 III-V 族的架构，并支持强垂直模式限制。然而，由于对横向生长垂直量子阱（QW）的增益特性了解不够，用这种方法制造的激光器都仅限于脉冲泵浦。在这里，我们展示了使用选择性横向异质外延单片集成在 SOI 上的连续波 (CW) III-V 微环激光器。我们仔细分析了垂直量子阱的位置和应变对微环腔光学增益的影响，并策略性地将压缩应变垂直量子阱放置在微环腔的场最大值处。</w:t>
        <w:br/>
        <w:t xml:space="preserve">                    &lt;jats:斜体&gt;TE&lt;/jats:斜体&gt;</w:t>
        <w:br/>
        <w:t xml:space="preserve">                    &lt;贾茨：子&gt;∥&lt;/贾茨：子&gt;</w:t>
        <w:br/>
        <w:t xml:space="preserve">                    模式。通过有效的表面钝化，我们在室温下实现了 10.1 μW 低阈值的连续激光发射，并在高达 80°C 的温度下实现了稳定的连续激光发射。我们的研究结果为单片集成在 SOI 上的紧凑型 CW 微型激光器提供了引人注目的解决方案。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Minimizing the footprint and energy consumption of integrated III–V lasers necessitates tight optical confinement in all three dimensions. Limited by the small index contrast of conventional vertical epitaxy, light confinement in the vertical direction is often achieved via undercutting sacrificial layers or transferring onto foreign low-index substrates. In contrast, selective lateral heteroepitaxy enables the architecture of III–V-on-insulator and supports strong vertical mode confinement. However, lasers fabricated by this method are all limited to pulse pumping due to inadequate understanding of the gain characteristics of laterally grown vertical quantum wells (QWs). Here, we demonstrate continuous-wave (CW) III–V micro-ring lasers monolithically integrated on SOI using selective lateral heteroepitaxy. We carefully analyzed the influence of position and strain of the vertical QWs on the optical gain of micro-ring cavities and strategically placed compressive-strained vertical QWs at the field maximum of the</w:t>
        <w:br/>
        <w:t xml:space="preserve">                    &lt;jats:italic&gt;TE&lt;/jats:italic&gt;</w:t>
        <w:br/>
        <w:t xml:space="preserve">                    &lt;jats:sub&gt;∥&lt;/jats:sub&gt;</w:t>
        <w:br/>
        <w:t xml:space="preserve">                    mode. With effective surface passivation, we achieved CW lasing at room temperature with a low threshold of 10.1 μW and stable CW lasing up to 80°C. Our results provide a compelling solution for compact CW micro-lasers monolithically integrated on SOI.</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基于石墨烯超表面的太赫兹欺骗表面波片上多维动态操控</w:t>
      </w:r>
    </w:p>
    <w:p>
      <w:r>
        <w:rPr>
          <w:rFonts w:ascii="Times New Roman" w:hAnsi="Times New Roman" w:eastAsia="宋体"/>
          <w:b/>
          <w:color w:val="003264"/>
          <w:sz w:val="24"/>
        </w:rPr>
        <w:t>On-chip multidimensional dynamic manipulation of terahertz spoof surface waves based on graphene metasurfaces</w:t>
      </w:r>
    </w:p>
    <w:p>
      <w:r>
        <w:rPr>
          <w:rFonts w:ascii="Times New Roman" w:hAnsi="Times New Roman" w:eastAsia="宋体"/>
          <w:sz w:val="21"/>
        </w:rPr>
        <w:t>作者: Xunjun He, Mingzhong Wu, Guangjun Lu, Ying Zhang, Zhaoxin Geng, Yuqiu Qu</w:t>
        <w:br/>
      </w:r>
      <w:r>
        <w:rPr>
          <w:rFonts w:ascii="Times New Roman" w:hAnsi="Times New Roman" w:eastAsia="宋体"/>
          <w:sz w:val="21"/>
        </w:rPr>
        <w:t xml:space="preserve">时间: 2025-12-01 | </w:t>
      </w:r>
      <w:r>
        <w:t xml:space="preserve">链接: </w:t>
      </w:r>
      <w:hyperlink r:id="rId1640">
        <w:r>
          <w:rPr>
            <w:rFonts w:ascii="Times New Roman" w:hAnsi="Times New Roman" w:eastAsia="宋体"/>
            <w:color w:val="0000FF"/>
            <w:sz w:val="21"/>
            <w:u w:val="single"/>
          </w:rPr>
          <w:t>https://doi.org/10.1364/prj.564232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&lt;jats:p&gt;欺骗表面波 (SSW) 的多维动态操纵对于太赫兹 (THz) 片上集成系统至关重要。然而，现有的超表面仅限于SSW的无源、单功能波前整形，这排除了片上多维动态控制并阻碍了其实际应用。为了解决这些限制，我们提出了一种偏振复用太赫兹石墨烯超表面。该结构包括两个关键部分：由石墨烯集成的十字形元原子组成的中央元耦合器，可激发 SSW，以及支持 SSW 沿界面传播的侧翼等离子体金属区域。通过调整十字形元原子的尺寸和旋转角度以及石墨烯费米能级，超表面能够在正交圆偏振（CP）入射下同时实现偏振复用、空间波前整形和SSW的幅度调制。为了验证这一设计，我们通过实验制作了石墨烯超表面，实现了不同CP照明下欺骗表面聚焦光束（SSFB）和欺骗表面贝塞尔光束（SSBB）的多维动态控制。因此，该方案实现了片上SSW的多维动态操控，为太赫兹片上通信和集成光子应用提供了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multidimensional dynamic manipulation of spoof surface waves (SSWs) is crucial for terahertz (THz) on-chip integrated systems. However, existing metasurfaces are limited to passive, single-function wavefront shaping of SSWs, which precludes on-chip multidimensional dynamic control and hinders their practical applications. To address these limitations, we propose a polarization multiplexing THz graphene metasurface. This structure comprises two key sections: a central metacoupler composed of graphene-integrated cross-shaped meta-atoms that excites SSWs, and flanking plasmonic metal regions that support the SSW propagation along the interface. By tuning the dimensions and rotation angles of the cross-shaped meta-atoms along with the graphene Fermi level, the metasurface enables polarization multiplexing, spatial wavefront shaping, and amplitude modulation of the SSWs under orthogonal circular polarization (CP) incidences simultaneously. To validate this design, we experimentally fabricated the graphene metasurface, achieving multidimensional dynamic control of a spoof surface focusing beam (SSFB) and a spoof surface Bessel beam (SSBB) under different CP illuminations. Therefore, the scheme realizes on-chip multidimensional dynamic manipulation of SSWs, offering significant potential for THz on-chip communication and integrated photonic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圆柱偏振高斯光束的假想坡印廷动量驱动粒子旋转</w:t>
      </w:r>
    </w:p>
    <w:p>
      <w:r>
        <w:rPr>
          <w:rFonts w:ascii="Times New Roman" w:hAnsi="Times New Roman" w:eastAsia="宋体"/>
          <w:b/>
          <w:color w:val="003264"/>
          <w:sz w:val="24"/>
        </w:rPr>
        <w:t>Imaginary Poynting momentum-driven particle rotation by cylindrically polarized Gaussian beams</w:t>
      </w:r>
    </w:p>
    <w:p>
      <w:r>
        <w:rPr>
          <w:rFonts w:ascii="Times New Roman" w:hAnsi="Times New Roman" w:eastAsia="宋体"/>
          <w:sz w:val="21"/>
        </w:rPr>
        <w:t>作者: Xue Yun, Linquan Guo, Yansheng Liang, Jiahao Zhong, Tianyu Zhao, Shiqi Kuang, Ming Lei</w:t>
        <w:br/>
      </w:r>
      <w:r>
        <w:rPr>
          <w:rFonts w:ascii="Times New Roman" w:hAnsi="Times New Roman" w:eastAsia="宋体"/>
          <w:sz w:val="21"/>
        </w:rPr>
        <w:t xml:space="preserve">时间: 2025-12-01 | </w:t>
      </w:r>
      <w:r>
        <w:t xml:space="preserve">链接: </w:t>
      </w:r>
      <w:hyperlink r:id="rId1641">
        <w:r>
          <w:rPr>
            <w:rFonts w:ascii="Times New Roman" w:hAnsi="Times New Roman" w:eastAsia="宋体"/>
            <w:color w:val="0000FF"/>
            <w:sz w:val="21"/>
            <w:u w:val="single"/>
          </w:rPr>
          <w:t>https://doi.org/10.1364/prj.574518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&lt;jats:p&gt;虚坡印廷动量 (IPM) 为粒子操纵提供了新的自由度。然而，IPM 在实验中的应用在很大程度上尚未得到探索。在这里，我们通过没有自旋或轨道角动量的圆柱偏振高斯 (CPG) 光束演示了 IPM 驱动的粒子旋转。理论分析和实验测量表明，金微粒将在方位角方向上旋转，同时被限制在径向方向上。我们通过调节圆柱偏振态实现了粒子的可控旋转。这些发现对于光与物质相互作用和粒子操纵来说是有希望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&lt;jats:p&gt;Imaginary Poynting momentum (IPM) provides a new degree of freedom for particle manipulation. However, the application of IPM in experiments has been largely unexplored. Here, we demonstrate the IPM-driven particle rotation by cylindrically polarized Gaussian (CPG) beams that have no spin or orbital angular momentum. Theoretical analysis and experimental measurements demonstrate that gold microparticles will be rotated in the azimuthal direction while being confined in the radial direction. We achieved controllable rotation of the particle by tuning the cylindrical polarization state. These findings are promising for light–matter interactions and particle manipulations.&lt;/jats:p&gt;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消除变焦虚拟现实显示器中衍射透镜的色差</w:t>
      </w:r>
    </w:p>
    <w:p>
      <w:r>
        <w:rPr>
          <w:rFonts w:ascii="Times New Roman" w:hAnsi="Times New Roman" w:eastAsia="宋体"/>
          <w:b/>
          <w:color w:val="003264"/>
          <w:sz w:val="24"/>
        </w:rPr>
        <w:t>Eliminating chromatic aberrations of diffractive lenses in varifocal virtual reality displays</w:t>
      </w:r>
    </w:p>
    <w:p>
      <w:r>
        <w:rPr>
          <w:rFonts w:ascii="Times New Roman" w:hAnsi="Times New Roman" w:eastAsia="宋体"/>
          <w:sz w:val="21"/>
        </w:rPr>
        <w:t>作者: Jianghao Xiong, Zujian Wang, Yuefan Shan, Dewen Cheng, Yongtian Wang</w:t>
        <w:br/>
      </w:r>
      <w:r>
        <w:rPr>
          <w:rFonts w:ascii="Times New Roman" w:hAnsi="Times New Roman" w:eastAsia="宋体"/>
          <w:sz w:val="21"/>
        </w:rPr>
        <w:t xml:space="preserve">时间: 2025-12-01 | </w:t>
      </w:r>
      <w:r>
        <w:t xml:space="preserve">链接: </w:t>
      </w:r>
      <w:hyperlink r:id="rId1642">
        <w:r>
          <w:rPr>
            <w:rFonts w:ascii="Times New Roman" w:hAnsi="Times New Roman" w:eastAsia="宋体"/>
            <w:color w:val="0000FF"/>
            <w:sz w:val="21"/>
            <w:u w:val="single"/>
          </w:rPr>
          <w:t>https://doi.org/10.1364/prj.566669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&lt;jats:p&gt;虚拟现实（VR）被视为下一代沉浸式人机交互显示平台。为了解决 VR 中长期存在的聚散调节冲突问题，基于衍射 Pancharatnam-Berry 透镜 (PBL) 的变焦显示器被认为是最有前途的方法之一，与当前显示架构具有良好的兼容性。然而，PBL 的衍射特性会导致光学系统产生严重的色差，从而降低图像质量并阻碍其实际使用。本文提出了衍射光学固有色差的解决方案。 VR光学系统中配置了两个变焦PBL，用于调焦和消除色差。提出了一个简单的分析模型来说明这一概念。然后，对实际的薄饼光学系统进行了仿真，证明了约 42 倍的色差抑制。实验结果进一步证实了色差校正和图像质量的改善。该方法解决了衍射光学中色散的基本问题。预计它将在成像和显示领域得到广泛应用，这些领域青睐衍射光学的薄型和多功能性。&lt;/jats:p&gt;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&lt;jats:p&gt;Virtual reality (VR) is regarded as the next-generation display platform for immersive human-computer interaction. To solve the long-existing problem of vergence accommodation conflict in VR, varifocal displays based on the diffractive Pancharatnam–Berry lens (PBL) are considered as one of the most promising approaches with great compatibility to current display architectures. However, the diffractive nature of PBL leads to serious chromatic aberrations in optical systems, which deteriorates the image quality and discourages its actual usage. In this article, the solution to the inherent chromatic aberration of diffractive optics is proposed. Two varifocal PBLs are configured in the VR optical system for focus adjustment and elimination of chromatic aberrations. A simple analytical model is presented to illustrate the concept. Then, the simulation of an actual pancake optical system is performed, demonstrating ∼42 times of chromatic aberration suppression. The experimental results further confirm the chromatic aberration correction and image quality improvement. The proposed method solves the fundamental problem of chromatic dispersion in diffractive optics. It is expected to have widespread applications in the fields of imaging and displays where the thin form and versatility of diffractive optics are favored.&lt;/jats:p&gt;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亲水改性使传统金属超表面性能突破</w:t>
      </w:r>
    </w:p>
    <w:p>
      <w:r>
        <w:rPr>
          <w:rFonts w:ascii="Times New Roman" w:hAnsi="Times New Roman" w:eastAsia="宋体"/>
          <w:b/>
          <w:color w:val="003264"/>
          <w:sz w:val="24"/>
        </w:rPr>
        <w:t>Hydrophilic modification enables a performance breakthrough in the conventional metallic metasurface</w:t>
      </w:r>
    </w:p>
    <w:p>
      <w:r>
        <w:rPr>
          <w:rFonts w:ascii="Times New Roman" w:hAnsi="Times New Roman" w:eastAsia="宋体"/>
          <w:sz w:val="21"/>
        </w:rPr>
        <w:t>作者: Shuocheng She, Yang Li, Jiachen Zuo, Caiqin Zhao, Zekun Yang, Yaowei Dai, Qiuhong Qu, Yizhu Zhang, Mingxia He</w:t>
        <w:br/>
      </w:r>
      <w:r>
        <w:rPr>
          <w:rFonts w:ascii="Times New Roman" w:hAnsi="Times New Roman" w:eastAsia="宋体"/>
          <w:sz w:val="21"/>
        </w:rPr>
        <w:t xml:space="preserve">时间: 2025-12-18 | </w:t>
      </w:r>
      <w:r>
        <w:t xml:space="preserve">链接: </w:t>
      </w:r>
      <w:hyperlink r:id="rId1643">
        <w:r>
          <w:rPr>
            <w:rFonts w:ascii="Times New Roman" w:hAnsi="Times New Roman" w:eastAsia="宋体"/>
            <w:color w:val="0000FF"/>
            <w:sz w:val="21"/>
            <w:u w:val="single"/>
          </w:rPr>
          <w:t>https://doi.org/10.1364/prj.569073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超表面作为能够精确电磁操纵的先进光子平台，将光能限制在超原子内，产生强烈的近场热点，大大增强光与物质的相互作用并实现超灵敏的生物传感。然而，金的超疏水性导致液体样品蒸发过程中出现明显的咖啡环效应，导致生物分子分布不均匀，光与物质相互作用减弱。在此，我们提出了一种金属太赫兹（THz）超表面传感器，其金属阵列区域用离子液体（IL）修饰，导致液滴接触角从105.7°减小到39.4°。这表明其具有优异的亲水性，有利于蛋白质分子在表面上均匀沉积。该策略规避了对高质量的传统依赖（</w:t>
        <w:br/>
        <w:t xml:space="preserve">                    &lt;jats:斜体&gt;Q&lt;/jats:斜体&gt;</w:t>
        <w:br/>
        <w:t xml:space="preserve">                    ）因素共振并提供出色的传感性能。具体来说，根据</w:t>
        <w:br/>
        <w:t xml:space="preserve">                    &lt;jats:斜体&gt;y&lt;/jats:斜体&gt;</w:t>
        <w:br/>
        <w:t xml:space="preserve">                    -偏振太赫兹激发，由超表面激发的两种共振模式能够对各种蛋白质进行可靠的定性和定量检测。在这些模式中，模式 II 的胰岛素直接检测限 (LoD) 为 0.03125 mg/mL。这项工作建立了痕量生物分子传感的新范例，并为未来传感器创新提供了宝贵的见解。</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Metasurfaces, as advanced photonic platforms capable of precise electromagnetic manipulation, confine optical energy within meta-atoms, generating intense near-field hotspots that greatly enhance light–matter interactions and enable ultrasensitive biosensing. However, the superhydrophobicity of gold leads to a pronounced coffee-ring effect during the evaporation of liquid samples, resulting in uneven distribution of biomolecules and weakened light–matter interactions. Herein, we present a metallic terahertz (THz) metasurface sensor whose metal array region is modified with ionic liquids (ILs), resulting in a reduction of the droplet contact angle from 105.7° to 39.4°. This indicates excellent hydrophilicity, which facilitates the uniform deposition of protein molecules on the surface. This strategy circumvents the conventional dependence on high quality (</w:t>
        <w:br/>
        <w:t xml:space="preserve">                    &lt;jats:italic&gt;Q&lt;/jats:italic&gt;</w:t>
        <w:br/>
        <w:t xml:space="preserve">                    ) factor resonances and delivers outstanding sensing performance. Specifically, under</w:t>
        <w:br/>
        <w:t xml:space="preserve">                    &lt;jats:italic&gt;y&lt;/jats:italic&gt;</w:t>
        <w:br/>
        <w:t xml:space="preserve">                    -polarized THz excitation, the two resonance modes excited by the metasurface enable reliable qualitative and quantitative detection of various proteins. Among these modes, Mode II exhibited a direct limit of detection (LoD) of 0.03125 mg/mL for insulin. This work establishes a new paradigm for trace biomolecule sensing and provides valuable insights for future sensor innovations.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用于高密度和宽带空分复用的反射式超表面连接器</w:t>
      </w:r>
    </w:p>
    <w:p>
      <w:r>
        <w:rPr>
          <w:rFonts w:ascii="Times New Roman" w:hAnsi="Times New Roman" w:eastAsia="宋体"/>
          <w:b/>
          <w:color w:val="003264"/>
          <w:sz w:val="24"/>
        </w:rPr>
        <w:t>Reflective metasurface connector for high-density and wideband space-division multiplexing</w:t>
      </w:r>
    </w:p>
    <w:p>
      <w:r>
        <w:rPr>
          <w:rFonts w:ascii="Times New Roman" w:hAnsi="Times New Roman" w:eastAsia="宋体"/>
          <w:sz w:val="21"/>
        </w:rPr>
        <w:t>作者: Pengjiu Zhao, Jiangbing Du, Shaoxing Wang, Leyan Fei, Ting Lei, Luping Du, Qunbi Zhuge, Zuyuan He</w:t>
        <w:br/>
      </w:r>
      <w:r>
        <w:rPr>
          <w:rFonts w:ascii="Times New Roman" w:hAnsi="Times New Roman" w:eastAsia="宋体"/>
          <w:sz w:val="21"/>
        </w:rPr>
        <w:t xml:space="preserve">时间: 2025-12-01 | </w:t>
      </w:r>
      <w:r>
        <w:t xml:space="preserve">链接: </w:t>
      </w:r>
      <w:hyperlink r:id="rId1644">
        <w:r>
          <w:rPr>
            <w:rFonts w:ascii="Times New Roman" w:hAnsi="Times New Roman" w:eastAsia="宋体"/>
            <w:color w:val="0000FF"/>
            <w:sz w:val="21"/>
            <w:u w:val="single"/>
          </w:rPr>
          <w:t>https://doi.org/10.1364/prj.573959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在这项工作中，展示了反射式超表面连接器（RMC）及其在高密度和宽带空分复用（SDM）中的应用。该器件采用基于 CMOS 兼容工艺的 SOI 平台上的单面超表面制造。对于单模光纤 (SMF) 阵列和多芯光纤 (MCF) 之间的扇入扇出 (FIFO) 应用，在 1598.24 nm 处实现了 2.9 dB 的最小光纤到光纤插入损耗。器件尺寸仅为 0.635  </w:t>
        <w:br/>
        <w:t xml:space="preserve">                    &lt;贾茨：斜体&gt;毫米&lt;/贾茨：斜体&gt;</w:t>
        <w:br/>
        <w:t xml:space="preserve">                    ×0.127  </w:t>
        <w:br/>
        <w:t xml:space="preserve">                    &lt;贾茨：斜体&gt;毫米&lt;/贾茨：斜体&gt;</w:t>
        <w:br/>
        <w:t xml:space="preserve">                    ×1  </w:t>
        <w:br/>
        <w:t xml:space="preserve">                    &lt;贾茨：斜体&gt;毫米&lt;/贾茨：斜体&gt;</w:t>
        <w:br/>
        <w:t xml:space="preserve">                    由于高对比度 SOI 工艺的反射设计，该器件获得了较高的反射率，这使得该器件对于高密度封装非常有用，并且具有低成本批量生产的巨大潜力。单面设计还具有简单的封装优势，可实现 RMC 和光纤阵列单元之间的一步耦合。该器件的3dB带宽至少可以达到120nm，覆盖S、C、L和U波段。单波长4×160 SDM传输  </w:t>
        <w:br/>
        <w:t xml:space="preserve">                    &lt;jats:斜体&gt;GB&lt;/jats:斜体&gt;</w:t>
        <w:br/>
        <w:t xml:space="preserve">                    /s 是在 1525、1550、1600 和 1630 nm 波长下实验实现的，表明总容量为 2.56 Tb/s（160  </w:t>
        <w:br/>
        <w:t xml:space="preserve">                    &lt;jats:斜体&gt;Gb/s&lt;/jats:斜体&gt;</w:t>
        <w:br/>
        <w:t xml:space="preserve">                    ×4×4）用于四核MCF传输。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work, a reflective metasurface connector (RMC) and its application for high-density and wideband space-division multiplexing (SDM) are demonstrated. This device features single facet metasurface fabrication over an SOI platform based on a CMOS compatible process. A minimum fiber-to-fiber insertion loss of 2.9 dB at 1598.24 nm is realized for fan-in-fan-out (FIFO) applications between a single-mode fiber (SMF) array and a multicore fiber (MCF). A device size of only 0.635  </w:t>
        <w:br/>
        <w:t xml:space="preserve">                    &lt;jats:italic&gt;mm&lt;/jats:italic&gt;</w:t>
        <w:br/>
        <w:t xml:space="preserve">                    ×0.127  </w:t>
        <w:br/>
        <w:t xml:space="preserve">                    &lt;jats:italic&gt;mm&lt;/jats:italic&gt;</w:t>
        <w:br/>
        <w:t xml:space="preserve">                    ×1  </w:t>
        <w:br/>
        <w:t xml:space="preserve">                    &lt;jats:italic&gt;mm&lt;/jats:italic&gt;</w:t>
        <w:br/>
        <w:t xml:space="preserve">                    is obtained for this device, due to the reflective design over high contrast ratio SOI process, which makes this device highly useful for high-density packaging with great potential for low-cost volume production. The single facet design also features a simple packaging advantage with one-step coupling between the RMC and fiber-array unit. The 3 dB bandwidth of the device can reach at least 120 nm, covering S, C, L, and U wavebands. The SDM transmission of single wavelength 4×160  </w:t>
        <w:br/>
        <w:t xml:space="preserve">                    &lt;jats:italic&gt;Gb&lt;/jats:italic&gt;</w:t>
        <w:br/>
        <w:t xml:space="preserve">                    /s is experimentally realized at 1525, 1550, 1600, and 1630 nm wavelengths, indicating an aggregated capacity of 2.56 Tb/s (160  </w:t>
        <w:br/>
        <w:t xml:space="preserve">                    &lt;jats:italic&gt;Gb/s&lt;/jats:italic&gt;</w:t>
        <w:br/>
        <w:t xml:space="preserve">                    ×4×4) for four-core MCF transmission.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用于湍流诊断的轨道角动量介导的光电神经网络</w:t>
      </w:r>
    </w:p>
    <w:p>
      <w:r>
        <w:rPr>
          <w:rFonts w:ascii="Times New Roman" w:hAnsi="Times New Roman" w:eastAsia="宋体"/>
          <w:b/>
          <w:color w:val="003264"/>
          <w:sz w:val="24"/>
        </w:rPr>
        <w:t>Orbital angular momentum-mediated optoelectronic neural network for turbulence diagnostics</w:t>
      </w:r>
    </w:p>
    <w:p>
      <w:r>
        <w:rPr>
          <w:rFonts w:ascii="Times New Roman" w:hAnsi="Times New Roman" w:eastAsia="宋体"/>
          <w:sz w:val="21"/>
        </w:rPr>
        <w:t>作者: Ke Cheng, Qinghan Zhang, Jianxin Lin, Xiaonan Hu, Hang Su, Baoli Li, Min Gu, Xinyuan Fang</w:t>
        <w:br/>
      </w:r>
      <w:r>
        <w:rPr>
          <w:rFonts w:ascii="Times New Roman" w:hAnsi="Times New Roman" w:eastAsia="宋体"/>
          <w:sz w:val="21"/>
        </w:rPr>
        <w:t xml:space="preserve">时间: 2025-12-18 | </w:t>
      </w:r>
      <w:r>
        <w:t xml:space="preserve">链接: </w:t>
      </w:r>
      <w:hyperlink r:id="rId1645">
        <w:r>
          <w:rPr>
            <w:rFonts w:ascii="Times New Roman" w:hAnsi="Times New Roman" w:eastAsia="宋体"/>
            <w:color w:val="0000FF"/>
            <w:sz w:val="21"/>
            <w:u w:val="single"/>
          </w:rPr>
          <w:t>https://doi.org/10.1364/prj.575195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大气湍流 (AT) 严重降低了自由空间通信、成像和传感系统的性能，推动了对湍流强度诊断的迫切需求（</w:t>
        <w:br/>
        <w:t xml:space="preserve">                    &lt;jats:斜体&gt;C&lt;/jats:斜体&gt;</w:t>
        <w:br/>
        <w:t xml:space="preserve">                    &lt;贾茨：子&gt;</w:t>
        <w:br/>
        <w:t xml:space="preserve">                      &lt;jats:斜体&gt;n&lt;/jats:斜体&gt;</w:t>
        <w:br/>
        <w:t xml:space="preserve">                    &lt;/贾茨：子&gt;</w:t>
        <w:br/>
        <w:t xml:space="preserve">                    &lt;贾茨：sup&gt;2&lt;/贾茨：sup&gt;</w:t>
        <w:br/>
        <w:t xml:space="preserve">                    ）。然而，现有方法面临部署适应性有限、延迟高和功耗过高的问题。在这里，我们提出了一种轨道角动量（OAM）介导的光电神经网络（OOENN），它将用于 OAM 谱特征提取的衍射光学模块与用于湍流诊断的浅电子模块集成，利用 OAM 谱数据转换。光学模块从扭曲的拉盖尔高斯 (LG) 光束中提取湍流编码特征，并将其输出场分解为 OAM 光谱数据。然后，这些数据被输入一个电子模块，该模块使用具有 9 个输入神经元和非线性激活的最小全连接网络来诊断湍流强度。 OOENN 以光速执行特征提取，同时实现超高效的电子处理，从而减轻延迟和功耗限制。实验结果证明了对五种湍流强度的诊断</w:t>
        <w:br/>
        <w:t xml:space="preserve">                    &lt;jats:斜体&gt;C&lt;/jats:斜体&gt;</w:t>
        <w:br/>
        <w:t xml:space="preserve">                    &lt;贾茨：子&gt;</w:t>
        <w:br/>
        <w:t xml:space="preserve">                      &lt;jats:斜体&gt;n&lt;/jats:斜体&gt;</w:t>
        <w:br/>
        <w:t xml:space="preserve">                    &lt;/贾茨：子&gt;</w:t>
        <w:br/>
        <w:t xml:space="preserve">                    &lt;贾茨：sup&gt;2&lt;/贾茨：sup&gt;</w:t>
        <w:br/>
        <w:t xml:space="preserve">                    =10</w:t>
        <w:br/>
        <w:t xml:space="preserve">                    &lt;jats:sup&gt;−16&lt;/jats:sup&gt;</w:t>
        <w:br/>
        <w:t xml:space="preserve">                    至 10</w:t>
        <w:br/>
        <w:t xml:space="preserve">                    &lt;jats:sup&gt;−12&lt;/jats:sup&gt;</w:t>
        <w:br/>
        <w:t xml:space="preserve">                      米</w:t>
        <w:br/>
        <w:t xml:space="preserve">                    &lt;贾茨：sup&gt;−2/3&lt;/贾茨：sup&gt;</w:t>
        <w:br/>
        <w:t xml:space="preserve">                    ，每次诊断延迟 80 毫秒，准确率达到 82.4%。结构光场与光电智能的融合为下一代抗湍流光通信、遥感和量子信息传输自适应系统奠定了技术基础。</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Atmospheric turbulence (AT) severely degrades free-space communications, imaging, and sensing systems, driving critical demand for diagnostics of turbulence strength (</w:t>
        <w:br/>
        <w:t xml:space="preserve">                    &lt;jats:italic&gt;C&lt;/jats:italic&gt;</w:t>
        <w:br/>
        <w:t xml:space="preserve">                    &lt;jats:sub&gt;</w:t>
        <w:br/>
        <w:t xml:space="preserve">                      &lt;jats:italic&gt;n&lt;/jats:italic&gt;</w:t>
        <w:br/>
        <w:t xml:space="preserve">                    &lt;/jats:sub&gt;</w:t>
        <w:br/>
        <w:t xml:space="preserve">                    &lt;jats:sup&gt;2&lt;/jats:sup&gt;</w:t>
        <w:br/>
        <w:t xml:space="preserve">                    ). However, existing approaches face limited adaptability, high latency, and excessive power consumption for deployment. Here, we propose an orbital angular momentum (OAM)-mediated optoelectronic neural network (OOENN) that integrates a diffractive optical module for OAM spectrum feature extraction with a shallow electronic module for turbulence diagnostics, leveraging OAM spectrum data transformation. The optical module extracts turbulence-encoded features from distorted Laguerre–Gaussian (LG) beams and decomposes its output field into OAM spectrum data. These data are then fed into an electronic module that diagnoses turbulence strength using a minimal fully connected network with 9 input neurons and nonlinear activation. The OOENN performs feature extraction at light speed while enabling ultra-efficient electronic processing, thereby alleviating the latency and power constraints. Experimental results demonstrate diagnostics of five turbulence strengths within</w:t>
        <w:br/>
        <w:t xml:space="preserve">                    &lt;jats:italic&gt;C&lt;/jats:italic&gt;</w:t>
        <w:br/>
        <w:t xml:space="preserve">                    &lt;jats:sub&gt;</w:t>
        <w:br/>
        <w:t xml:space="preserve">                      &lt;jats:italic&gt;n&lt;/jats:italic&gt;</w:t>
        <w:br/>
        <w:t xml:space="preserve">                    &lt;/jats:sub&gt;</w:t>
        <w:br/>
        <w:t xml:space="preserve">                    &lt;jats:sup&gt;2&lt;/jats:sup&gt;</w:t>
        <w:br/>
        <w:t xml:space="preserve">                    =10</w:t>
        <w:br/>
        <w:t xml:space="preserve">                    &lt;jats:sup&gt;−16&lt;/jats:sup&gt;</w:t>
        <w:br/>
        <w:t xml:space="preserve">                    to 10</w:t>
        <w:br/>
        <w:t xml:space="preserve">                    &lt;jats:sup&gt;−12&lt;/jats:sup&gt;</w:t>
        <w:br/>
        <w:t xml:space="preserve">                      m</w:t>
        <w:br/>
        <w:t xml:space="preserve">                    &lt;jats:sup&gt;−2/3&lt;/jats:sup&gt;</w:t>
        <w:br/>
        <w:t xml:space="preserve">                    , achieving 82.4% accuracy at 80 ms latency per diagnosis. This fusion of structured light fields with optoelectronic intelligence establishes a technological foundation for next-generation adaptive systems in turbulence-resilient optical communications, remote sensing, and quantum information transfer.</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通过涡流加载双环艾里高斯光束进行多模态粒子捕获</w:t>
      </w:r>
    </w:p>
    <w:p>
      <w:r>
        <w:rPr>
          <w:rFonts w:ascii="Times New Roman" w:hAnsi="Times New Roman" w:eastAsia="宋体"/>
          <w:b/>
          <w:color w:val="003264"/>
          <w:sz w:val="24"/>
        </w:rPr>
        <w:t>Multi-modal particle trapping via a vortex-loaded dual-ring Airy-Gaussian beam</w:t>
      </w:r>
    </w:p>
    <w:p>
      <w:r>
        <w:rPr>
          <w:rFonts w:ascii="Times New Roman" w:hAnsi="Times New Roman" w:eastAsia="宋体"/>
          <w:sz w:val="21"/>
        </w:rPr>
        <w:t>作者: Jiahao Chen, Hongfei Gao, Ziyuan Liu, Fei Wang, Yangjian Cai, Guoquan Zhou</w:t>
        <w:br/>
      </w:r>
      <w:r>
        <w:rPr>
          <w:rFonts w:ascii="Times New Roman" w:hAnsi="Times New Roman" w:eastAsia="宋体"/>
          <w:sz w:val="21"/>
        </w:rPr>
        <w:t xml:space="preserve">时间: 2025-12-18 | </w:t>
      </w:r>
      <w:r>
        <w:t xml:space="preserve">链接: </w:t>
      </w:r>
      <w:hyperlink r:id="rId1646">
        <w:r>
          <w:rPr>
            <w:rFonts w:ascii="Times New Roman" w:hAnsi="Times New Roman" w:eastAsia="宋体"/>
            <w:color w:val="0000FF"/>
            <w:sz w:val="21"/>
            <w:u w:val="single"/>
          </w:rPr>
          <w:t>https://doi.org/10.1364/prj.573668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&lt;jats:p&gt;微操纵是生物医学和微流体中结构光应用的基石，需要能够适应不同操作需求的光束。双环艾里-高斯涡旋光束 (DRAGVB) 提供了一种创新的解决方案，通过定制的参数选择生成各种动态模式。值得注意的是，由均匀涡流相互作用引起的连续光学瓶结构有利于多个微粒的捕获和存储，其空间位置和几何特性可通过核心参数调制进行调整以满足特定需求。此外，由内环和外环之间拓扑电荷的绝对差控制的多点聚焦结构能够在可调焦平面位置精确捕获微粒，前提是电荷差超过一。此外，由单个初级-次级相螺旋驱动的独特结构产生围绕传输轴螺旋的光子螺旋会聚，其旋转方向和半径由拓扑电荷配置决定，从而允许粒子扭曲和螺旋光学筛分。通过实验实现了三种模式的微操作，并深入研究了它们的调控机制。 DRAGVB能够以更低的功率实现更强的捕获，克服传统结构光的单平面捕获和可调性限制，并解决环形光束的固定粒子数问题，实现灵活、可控的光学捕获和微操纵。&lt;/jats:p&gt;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&lt;jats:p&gt;Micro-manipulation, a cornerstone of structured light applications in biomedicine and microfluidics, necessitates beams adaptable to diverse operational demands. The double-ring Airy-Gaussian vortex beam (DRAGVB) provides an innovative solution, generating varied dynamical modes through tailored parameter selection. Notably, a continuous optical bottle structure, induced by uniform vortex interactions, facilitates the trapping and storage of multiple microparticles, with its spatial position and geometric properties adjustable via core parameter modulation to suit specific needs. Furthermore, a multi-point focusing structure, governed by the absolute difference in topological charges between inner and outer rings, enables precise microparticle capture at tunable focal plane positions, provided the charge difference exceeds one. Additionally, a distinctive structure driven by a single primary-secondary phase spiral produces photon helical convergence that spirals around the transmission axis, with its rotational direction and radius determined by the topological charge configuration, allowing for particle twisting and helical optical sieving. Micro-manipulation in the three modalities was experimentally realized, and their regulation mechanisms were deeply investigated. DRAGVB enables stronger trapping at lower powers, overcomes single-plane trapping and tunability limits of conventional structured light, and addresses the fixed-particle-count issue of annular beams, enabling flexible, controllable optical trapping and micro-manipulation.&lt;/jats:p&gt;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使用具有不配对数据集的网络对相位图像中的线粒体进行虚拟荧光标记</w:t>
      </w:r>
    </w:p>
    <w:p>
      <w:r>
        <w:rPr>
          <w:rFonts w:ascii="Times New Roman" w:hAnsi="Times New Roman" w:eastAsia="宋体"/>
          <w:b/>
          <w:color w:val="003264"/>
          <w:sz w:val="24"/>
        </w:rPr>
        <w:t>Virtual fluorescence labeling of mitochondria in phase images using a network with unpaired datasets</w:t>
      </w:r>
    </w:p>
    <w:p>
      <w:r>
        <w:rPr>
          <w:rFonts w:ascii="Times New Roman" w:hAnsi="Times New Roman" w:eastAsia="宋体"/>
          <w:sz w:val="21"/>
        </w:rPr>
        <w:t>作者: Zihan Xiong, Wenjian Wang, Ying Ma, Jiayu Zhou, Wenjing Feng, Nauman Ali, Sha An, Peng Gao</w:t>
        <w:br/>
      </w:r>
      <w:r>
        <w:rPr>
          <w:rFonts w:ascii="Times New Roman" w:hAnsi="Times New Roman" w:eastAsia="宋体"/>
          <w:sz w:val="21"/>
        </w:rPr>
        <w:t xml:space="preserve">时间: 2025-12-24 | </w:t>
      </w:r>
      <w:r>
        <w:t xml:space="preserve">链接: </w:t>
      </w:r>
      <w:hyperlink r:id="rId1647">
        <w:r>
          <w:rPr>
            <w:rFonts w:ascii="Times New Roman" w:hAnsi="Times New Roman" w:eastAsia="宋体"/>
            <w:color w:val="0000FF"/>
            <w:sz w:val="21"/>
            <w:u w:val="single"/>
          </w:rPr>
          <w:t>https://doi.org/10.1364/prj.575781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线粒体动力学和形态与许多细胞过程和病理学密切相关。传统的荧光显微镜允许使用荧光标记选择性地对线粒体进行成像，因此它存在光毒性和有限的荧光通道。定量相差显微镜（QPCM）允许以无标记的方式对数十个细胞器进行成像，但它缺乏区分特定细胞器的能力。在这项工作中，我们引入了一种无监督深度学习模型，名为阶段荧光生成对抗网络（P2F-GAN）。该模型允许在 QPCM 图像中对线粒体进行虚拟荧光标记，从而无需耗时的配对训练数据采集。利用注意力模块和定制损失函数，P2F-GAN 可以对线粒体进行虚拟标记（以示例为例），实现 0.88 的结构相似性、0.86 的 Pearson 相关系数和 0.84 的 Dice 系数。该方法已被证明能够在生理条件和药理学干预下追踪线粒体。所提出的方法可以扩展到其他亚细胞结构并引起许多应用。&lt;/jats:p&gt;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&lt;jats:p&gt;Mitochondrial dynamics and morphology are closely linked to many cellular processes and pathologies. Conventional fluorescence microscopy allows for imaging of mitochondria selectively using fluorescent labeling, and consequently it suffers from phototoxicity and limited fluorescence channels. Quantitative phase contrast microscopy (QPCM) allows for imaging of tens of organelles in a label-free manner, yet it lacks the ability to distinguish specific organelles. In this work, we introduce an unsupervised deep learning model, entitled phase to fluorescence generative adversarial network (P2F-GAN). This model allows for virtual fluorescence labeling of mitochondria in QPCM images, eliminating the need for time-consuming paired training data acquisition. Utilizing an attention module and a customized loss function, P2F-GAN allows for virtual labeling of mitochondria (demonstrated as an example), achieving a structural similarity of 0.88, a Pearson correlation coefficient of 0.86, and a Dice coefficient of 0.84. The capability of the method has been demonstrated for tracking mitochondria in both physiological conditions and pharmacological interventions. The proposed method can be extended to other subcellular structures and invites many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不完善外差测量的连续可变量子密钥分配的有限尺寸安全性</w:t>
      </w:r>
    </w:p>
    <w:p>
      <w:r>
        <w:rPr>
          <w:rFonts w:ascii="Times New Roman" w:hAnsi="Times New Roman" w:eastAsia="宋体"/>
          <w:b/>
          <w:color w:val="003264"/>
          <w:sz w:val="24"/>
        </w:rPr>
        <w:t>Finite-size security of continuous-variable quantum key distribution with imperfect heterodyne measurement</w:t>
      </w:r>
    </w:p>
    <w:p>
      <w:r>
        <w:rPr>
          <w:rFonts w:ascii="Times New Roman" w:hAnsi="Times New Roman" w:eastAsia="宋体"/>
          <w:sz w:val="21"/>
        </w:rPr>
        <w:t>作者: Adnan A. E. Hajomer, Akash Nag Oruganti, Ivan Derkach, Ulrik L. Andersen, Vladyslav C. Usenko, Tobias Gehring</w:t>
        <w:br/>
      </w:r>
      <w:r>
        <w:rPr>
          <w:rFonts w:ascii="Times New Roman" w:hAnsi="Times New Roman" w:eastAsia="宋体"/>
          <w:sz w:val="21"/>
        </w:rPr>
        <w:t xml:space="preserve">时间: 2025-12-23 | </w:t>
      </w:r>
      <w:r>
        <w:t xml:space="preserve">链接: </w:t>
      </w:r>
      <w:hyperlink r:id="rId1648">
        <w:r>
          <w:rPr>
            <w:rFonts w:ascii="Times New Roman" w:hAnsi="Times New Roman" w:eastAsia="宋体"/>
            <w:color w:val="0000FF"/>
            <w:sz w:val="21"/>
            <w:u w:val="single"/>
          </w:rPr>
          <w:t>https://doi.org/10.1364/prj.559136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&lt;jats:p&gt;使用相干态和外差检测的连续可变量子密钥分发 (CV-QKD) 可实现基于与相干光通信非常相似的技术的安全量子通信。然而，这两种技术中使用的相干接收器的实际实现都会遇到设备缺陷，而对于 CV-QKD 来说，这些缺陷通常在安全证明中没有得到解决。在这里，我们提出了一个理论框架，严格解释了相干（外差）接收器中相位和幅度不平衡引起的不完美外差测量。着眼于集体攻击，我们建立了一个有限大小的安全证明，揭示了测量缺陷如何限制可实现正密钥率的距离。为了减轻这些影响，我们提出在经典后处理期间进行局部变换。我们在具有不完美相干接收器的 CV-QKD 系统上通过实验验证了我们的方法，强调了其使用光子集成接收器实现可扩展、经济高效的 CV-QKD 的潜力，其中相位和幅度不平衡通过制造公差自然出现。&lt;/jats:p&gt;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&lt;jats:p&gt;Continuous-variable quantum key distribution (CV-QKD) using coherent states and heterodyne detection enables secure quantum communication based on technology that has large similarities to coherent optical telecommunication. Yet, practical implementations of coherent receivers used in both technologies encounter device imperfections, which for CV-QKD are often not addressed in security proofs. Here, we present a theoretical framework that rigorously accounts for imperfect heterodyne measurements arising from phase and amplitude imbalances in the coherent (heterodyne) receiver. Focusing on collective attacks, we establish a finite-size security proof that reveals how measurement imperfections limit the distance over which a positive key rate is achievable. To mitigate these effects, we propose a local transformation during classical post-processing. We validate our approach experimentally on a CV-QKD system with an imperfect coherent receiver, underscoring its potential for scalable, cost-effective CV-QKD with photonic integrated receivers in which phase and amplitude imbalances naturally appear through manufacturing tolerances.&lt;/jats:p&gt;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孔柱耦合结构：双光束干涉光刻二维光栅的通用设计模型</w:t>
      </w:r>
    </w:p>
    <w:p>
      <w:r>
        <w:rPr>
          <w:rFonts w:ascii="Times New Roman" w:hAnsi="Times New Roman" w:eastAsia="宋体"/>
          <w:b/>
          <w:color w:val="003264"/>
          <w:sz w:val="24"/>
        </w:rPr>
        <w:t>Hole–pillar coupled structure: a universal design model for two-dimensional gratings fabricated by dual-beam interference lithography</w:t>
      </w:r>
    </w:p>
    <w:p>
      <w:r>
        <w:rPr>
          <w:rFonts w:ascii="Times New Roman" w:hAnsi="Times New Roman" w:eastAsia="宋体"/>
          <w:sz w:val="21"/>
        </w:rPr>
        <w:t>作者: Ruipeng Wang, Yuqi Sun, Xinyu Wang, Wenhao Li, Zhaowu Liu, Yanxiu Jiang</w:t>
        <w:br/>
      </w:r>
      <w:r>
        <w:rPr>
          <w:rFonts w:ascii="Times New Roman" w:hAnsi="Times New Roman" w:eastAsia="宋体"/>
          <w:sz w:val="21"/>
        </w:rPr>
        <w:t xml:space="preserve">时间: 2025-12-18 | </w:t>
      </w:r>
      <w:r>
        <w:t xml:space="preserve">链接: </w:t>
      </w:r>
      <w:hyperlink r:id="rId1649">
        <w:r>
          <w:rPr>
            <w:rFonts w:ascii="Times New Roman" w:hAnsi="Times New Roman" w:eastAsia="宋体"/>
            <w:color w:val="0000FF"/>
            <w:sz w:val="21"/>
            <w:u w:val="single"/>
          </w:rPr>
          <w:t>https://doi.org/10.1364/prj.567789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光束干涉光刻是二维（2D）光栅制造的核心技术。然而，制造的结构与传统理论模型之间存在显着的形态偏差，导致衍射效率预测存在差异。为了解决这个问题，本文提出了一种通过双光束干涉光刻制造的二维光栅的孔柱耦合设计模型。通过构建实际的三维（3D）光栅形态，所提出的模型准确地描述了制造过程中的光栅轮廓演变。采用基于傅里叶模态方法的逆光栅设计方法，针对 670 nm 工作波长优化了具有高衍射效率的偏振无关二维光栅结构。采用双光束干涉光刻技术制作了线密度为 1200 gr/mm 的二维光栅。实验结果表明，670 nm横向电/横向磁偏振光垂直入射时，(±1,0)和(0,±1)级衍射效率超过20%，偏振不平衡度小于3%。原子力显微镜表征显示实际和设计的光栅结构之间的相关系数为 0.988，验证了所提出模型的准确性。该模型提供了二维全息光栅沟槽轮廓的精确描述，扩大了光栅的加工公差，为下一代纳米级精密多自由度测量系统的开发提供了理论基础。&lt;/jats:p&gt;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&lt;jats:p&gt;Dual-beam interference lithography is a core technology for two-dimensional (2D) grating fabrication. However, significant morphological deviations occur between the fabricated structures and traditional theoretical models, causing diffraction efficiency prediction discrepancies. To address this issue, this paper proposes a hole–pillar coupled design model for 2D gratings fabricated via dual-beam interference lithography. By constructing the actual three-dimensional (3D) grating morphology, the proposed model describes the grating profile evolution during fabrication accurately. Using an inverse grating design method based on the Fourier modal method, a polarization-independent 2D grating structure with high diffraction efficiency was optimized for a 670 nm working wavelength. A 2D grating with a line density of 1200 gr/mm was fabricated using dual-beam interference lithography. Experimental results show that, when transverse electric/transverse magnetic-polarized light at 670 nm is perpendicularly incident, the diffraction efficiency of the (±1,0) and (0,±1) orders exceeds 20%, with a polarization imbalance of less than 3%. Atomic force microscopy characterization reveals a correlation coefficient of 0.988 between the actual and designed grating structures, verifying the proposed model’s accuracy. The model provides a precise description of the groove profile in 2D holographic gratings, expands the grating fabrication tolerance, and provides a theoretical foundation for the development of next-generation nanoscale-precision multi-degree-of-freedom measurement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深度学习辅助楔形光纤表面等离子体共振传感器精确检测痕量汞离子</w:t>
      </w:r>
    </w:p>
    <w:p>
      <w:r>
        <w:rPr>
          <w:rFonts w:ascii="Times New Roman" w:hAnsi="Times New Roman" w:eastAsia="宋体"/>
          <w:b/>
          <w:color w:val="003264"/>
          <w:sz w:val="24"/>
        </w:rPr>
        <w:t>Deep-learning-assisted wedge fiber optic surface plasmon resonance sensor for accuracy detection of trace mercury ions</w:t>
      </w:r>
    </w:p>
    <w:p>
      <w:r>
        <w:rPr>
          <w:rFonts w:ascii="Times New Roman" w:hAnsi="Times New Roman" w:eastAsia="宋体"/>
          <w:sz w:val="21"/>
        </w:rPr>
        <w:t>作者: Lixia Li, Jiabin Zhao, Ning Feng, Yufang Liu</w:t>
        <w:br/>
      </w:r>
      <w:r>
        <w:rPr>
          <w:rFonts w:ascii="Times New Roman" w:hAnsi="Times New Roman" w:eastAsia="宋体"/>
          <w:sz w:val="21"/>
        </w:rPr>
        <w:t xml:space="preserve">时间: 2025-12-18 | </w:t>
      </w:r>
      <w:r>
        <w:t xml:space="preserve">链接: </w:t>
      </w:r>
      <w:hyperlink r:id="rId1650">
        <w:r>
          <w:rPr>
            <w:rFonts w:ascii="Times New Roman" w:hAnsi="Times New Roman" w:eastAsia="宋体"/>
            <w:color w:val="0000FF"/>
            <w:sz w:val="21"/>
            <w:u w:val="single"/>
          </w:rPr>
          <w:t>https://doi.org/10.1364/prj.570225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日益严重的重金属污染带来了重大的健康和环境挑战，特别是汞离子的存在（</w:t>
        <w:br/>
        <w:t xml:space="preserve">                    &lt;jats:斜体&gt;汞&lt;/jats:斜体&gt;</w:t>
        <w:br/>
        <w:t xml:space="preserve">                    &lt;贾茨：sup&gt;2+&lt;/贾茨：sup&gt;</w:t>
        <w:br/>
        <w:t xml:space="preserve">                    ）。甚至微量浓度</w:t>
        <w:br/>
        <w:t xml:space="preserve">                    &lt;jats:斜体&gt;汞&lt;/jats:斜体&gt;</w:t>
        <w:br/>
        <w:t xml:space="preserve">                    &lt;贾茨：sup&gt;2+&lt;/贾茨：sup&gt;</w:t>
        <w:br/>
        <w:t xml:space="preserve">                    会对人体造成严重伤害，使得对微量浓度的检测具有高灵敏度和准确度</w:t>
        <w:br/>
        <w:t xml:space="preserve">                    &lt;jats:斜体&gt;汞&lt;/jats:斜体&gt;</w:t>
        <w:br/>
        <w:t xml:space="preserve">                    &lt;贾茨：sup&gt;2+&lt;/贾茨：sup&gt;</w:t>
        <w:br/>
        <w:t xml:space="preserve">                    特别重要。这项研究展示了一种新型深度学习辅助光纤表面等离子共振（SPR）传感器</w:t>
        <w:br/>
        <w:t xml:space="preserve">                    &lt;jats:斜体&gt;汞&lt;/jats:斜体&gt;</w:t>
        <w:br/>
        <w:t xml:space="preserve">                    &lt;贾茨：sup&gt;2+&lt;/贾茨：sup&gt;</w:t>
        <w:br/>
        <w:t xml:space="preserve">                    检测。光纤传感器采用入射角为73°的楔形探针，并通过DL-二硫苏糖醇（DTT）在传感区域表面自组装金纳米球（AuNP）。实验结果表明，该传感器表现出高达 30,400 nm/RIU 的折射率 (RI) 灵敏度，明显高于许多之前报道的值，并且能够检测</w:t>
        <w:br/>
        <w:t xml:space="preserve">                    &lt;jats:斜体&gt;汞&lt;/jats:斜体&gt;</w:t>
        <w:br/>
        <w:t xml:space="preserve">                    &lt;贾茨：sup&gt;2+&lt;/贾茨：sup&gt;</w:t>
        <w:br/>
        <w:t xml:space="preserve">                    浓度低至 1 pmol/L。此外，光纤传感器在 12 种（1 pmol/L 至 500 nmol/L）不同浓度的溶液中进行了测试</w:t>
        <w:br/>
        <w:t xml:space="preserve">                    &lt;jats:斜体&gt;汞&lt;/jats:斜体&gt;</w:t>
        <w:br/>
        <w:t xml:space="preserve">                    &lt;贾茨：sup&gt;2+&lt;/贾茨：sup&gt;</w:t>
        <w:br/>
        <w:t xml:space="preserve">                    浓度，并记录相应的 SPR 光谱。开发了基于残差神经网络（ResNet）的深度学习模型来对 12 种不同的 SPR 谱进行分类和识别</w:t>
        <w:br/>
        <w:t xml:space="preserve">                    &lt;jats:斜体&gt;汞&lt;/jats:斜体&gt;</w:t>
        <w:br/>
        <w:t xml:space="preserve">                    &lt;贾茨：sup&gt;2+&lt;/贾茨：sup&gt;</w:t>
        <w:br/>
        <w:t xml:space="preserve">                    训练准确率达到99.76%。在120个样本的盲测中，ResNet模型的预测准确率为99.17%。因此，本研究提出的传感器和深度学习算法的结合具有广泛的实际应用的巨大潜力。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increasing levels of heavy metal pollution pose significant health and environmental challenges, particularly the existence of mercury ions (</w:t>
        <w:br/>
        <w:t xml:space="preserve">                    &lt;jats:italic&gt;Hg&lt;/jats:italic&gt;</w:t>
        <w:br/>
        <w:t xml:space="preserve">                    &lt;jats:sup&gt;2+&lt;/jats:sup&gt;</w:t>
        <w:br/>
        <w:t xml:space="preserve">                    ). Even trace concentrations of</w:t>
        <w:br/>
        <w:t xml:space="preserve">                    &lt;jats:italic&gt;Hg&lt;/jats:italic&gt;</w:t>
        <w:br/>
        <w:t xml:space="preserve">                    &lt;jats:sup&gt;2+&lt;/jats:sup&gt;</w:t>
        <w:br/>
        <w:t xml:space="preserve">                    can cause serious harm to the human body, making highly sensitive and accurate detection of tiny concentrations of</w:t>
        <w:br/>
        <w:t xml:space="preserve">                    &lt;jats:italic&gt;Hg&lt;/jats:italic&gt;</w:t>
        <w:br/>
        <w:t xml:space="preserve">                    &lt;jats:sup&gt;2+&lt;/jats:sup&gt;</w:t>
        <w:br/>
        <w:t xml:space="preserve">                    particularly important. This study demonstrated a novel deep-learning-assisted fiber optic surface plasmon resonance (SPR) sensor for</w:t>
        <w:br/>
        <w:t xml:space="preserve">                    &lt;jats:italic&gt;Hg&lt;/jats:italic&gt;</w:t>
        <w:br/>
        <w:t xml:space="preserve">                    &lt;jats:sup&gt;2+&lt;/jats:sup&gt;</w:t>
        <w:br/>
        <w:t xml:space="preserve">                    detection. The fiber optic sensor utilized a wedge probe with an incidence angle of 73° and self-assembly of gold nanospheres (AuNPs) on the surface of the sensing region by DL-dithiothreitol (DTT). Experimental results demonstrated that the sensor exhibited a refractive index (RI) sensitivity of up to 30,400 nm/RIU, which is significantly higher than many previously reported values, and enabled the detection of</w:t>
        <w:br/>
        <w:t xml:space="preserve">                    &lt;jats:italic&gt;Hg&lt;/jats:italic&gt;</w:t>
        <w:br/>
        <w:t xml:space="preserve">                    &lt;jats:sup&gt;2+&lt;/jats:sup&gt;</w:t>
        <w:br/>
        <w:t xml:space="preserve">                    at concentrations as low as 1 pmol/L. Furthermore, the fiber optic sensor was tested in 12 (1 pmol/L to 500 nmol/L) solutions with different</w:t>
        <w:br/>
        <w:t xml:space="preserve">                    &lt;jats:italic&gt;Hg&lt;/jats:italic&gt;</w:t>
        <w:br/>
        <w:t xml:space="preserve">                    &lt;jats:sup&gt;2+&lt;/jats:sup&gt;</w:t>
        <w:br/>
        <w:t xml:space="preserve">                    concentrations, and the corresponding SPR spectra were recorded. A residual neural network (ResNet)-based deep learning model was developed to classify and recognize the SPR spectra of 12 different</w:t>
        <w:br/>
        <w:t xml:space="preserve">                    &lt;jats:italic&gt;Hg&lt;/jats:italic&gt;</w:t>
        <w:br/>
        <w:t xml:space="preserve">                    &lt;jats:sup&gt;2+&lt;/jats:sup&gt;</w:t>
        <w:br/>
        <w:t xml:space="preserve">                    concentrations with a training accuracy of 99.76%. In a blind test on 120 samples, the ResNet model had a prediction accuracy of 99.17%. Therefore, the combination of the sensor and deep learning algorithm proposed in this study holds significant potential for a wide range of practical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利用抗振相干可控干涉仪测量800mm孔径平行板的光学不均匀性</w:t>
      </w:r>
    </w:p>
    <w:p>
      <w:r>
        <w:rPr>
          <w:rFonts w:ascii="Times New Roman" w:hAnsi="Times New Roman" w:eastAsia="宋体"/>
          <w:b/>
          <w:color w:val="003264"/>
          <w:sz w:val="24"/>
        </w:rPr>
        <w:t>Optical inhomogeneity measurement of an 800  mm aperture parallel plate with a vibration-resistant and coherence-controllable interferometer</w:t>
      </w:r>
    </w:p>
    <w:p>
      <w:r>
        <w:rPr>
          <w:rFonts w:ascii="Times New Roman" w:hAnsi="Times New Roman" w:eastAsia="宋体"/>
          <w:sz w:val="21"/>
        </w:rPr>
        <w:t>作者: Zhenying Yang, Zhigang Han, Liqiang Pan, Chen Xu, Zanyao Wang, Rihong Zhu, Zhifei Wu</w:t>
        <w:br/>
      </w:r>
      <w:r>
        <w:rPr>
          <w:rFonts w:ascii="Times New Roman" w:hAnsi="Times New Roman" w:eastAsia="宋体"/>
          <w:sz w:val="21"/>
        </w:rPr>
        <w:t xml:space="preserve">时间: 2025-12-23 | </w:t>
      </w:r>
      <w:r>
        <w:t xml:space="preserve">链接: </w:t>
      </w:r>
      <w:hyperlink r:id="rId1651">
        <w:r>
          <w:rPr>
            <w:rFonts w:ascii="Times New Roman" w:hAnsi="Times New Roman" w:eastAsia="宋体"/>
            <w:color w:val="0000FF"/>
            <w:sz w:val="21"/>
            <w:u w:val="single"/>
          </w:rPr>
          <w:t>https://doi.org/10.1364/prj.570967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提出了一种抗振且相干可控的干涉仪来测量 800 mm 孔径平行板的不均匀性。干涉仪激光的相干性通过外腔反馈和噪声电流进行混合调制。数值和实验结果表明，激光器的光谱展宽主要归因于外腔反馈，而相干旁瓣主要受到噪声电流调制的抑制。通过匹配OPD扫描仪的步长和激光的相干长度，提高了干涉仪零光程差（OPD）的定位效率。通过通用光路配置和倾斜相位迭代算法，实现了对干涉仪偏振像差不敏感的平行板抗振干涉测量。实验结果表明均方根（RMS）重复性（±2</w:t>
        <w:br/>
        <w:t xml:space="preserve">                    &lt;jats:斜体&gt;σ&lt;/jats:斜体&gt;</w:t>
        <w:br/>
        <w:t xml:space="preserve">                    ）的干涉仪优于 0.1 nm。所测试的 800 mm 孔径平行板的不均匀性为 3.4 ppm。据我们所知，这是第一份关于在振动下使用相干可控激光对 800 mm 平行板进行不均匀性测量的报告。</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vibration-resistant and coherence-controllable interferometer was proposed to measure the inhomogeneity of an 800 mm aperture parallel plate. The coherence of the interferometer’s laser was hybrid-modulated via external cavity feedback and noise current. Numerical and experimental results indicated that the spectral broadening of the laser was mainly attributed to external cavity feedback, while the coherence sidelobes were primarily suppressed by noise current modulation. The positioning efficiency of the zero optical path difference (OPD) of the interferometer was enhanced by matching the step length of the OPD scanner with the coherence length of the laser. Vibration-resistant interferometry of the parallel plate, insensitive to the polarization aberration of the interferometer, was achieved through a common optical path configuration and the tilt-phase iteration algorithm. The experimental results demonstrated that the root mean square (RMS) repeatability (±2</w:t>
        <w:br/>
        <w:t xml:space="preserve">                    &lt;jats:italic&gt;σ&lt;/jats:italic&gt;</w:t>
        <w:br/>
        <w:t xml:space="preserve">                    ) of the interferometer was better than 0.1 nm. The inhomogeneity of the 800 mm aperture parallel plate under test was 3.4 ppm. To the best of our knowledge, this is the first report on the inhomogeneity measurement of an 800 mm parallel plate using a coherence-controllable laser under vibration.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基于光相干权的机密图像远程传输</w:t>
      </w:r>
    </w:p>
    <w:p>
      <w:r>
        <w:rPr>
          <w:rFonts w:ascii="Times New Roman" w:hAnsi="Times New Roman" w:eastAsia="宋体"/>
          <w:b/>
          <w:color w:val="003264"/>
          <w:sz w:val="24"/>
        </w:rPr>
        <w:t>Remote transport of confidential images based on coherence weight of light</w:t>
      </w:r>
    </w:p>
    <w:p>
      <w:r>
        <w:rPr>
          <w:rFonts w:ascii="Times New Roman" w:hAnsi="Times New Roman" w:eastAsia="宋体"/>
          <w:sz w:val="21"/>
        </w:rPr>
        <w:t>作者: Qian Chen, Dong Xu, Quanying Wu, Yanlin Bai, Jingsong Liu, Xiaofeng Peng, Pujuan Ma, Chunhao Liang, Yangjian Cai, Xin Liu</w:t>
        <w:br/>
      </w:r>
      <w:r>
        <w:rPr>
          <w:rFonts w:ascii="Times New Roman" w:hAnsi="Times New Roman" w:eastAsia="宋体"/>
          <w:sz w:val="21"/>
        </w:rPr>
        <w:t xml:space="preserve">时间: 2025-12-18 | </w:t>
      </w:r>
      <w:r>
        <w:t xml:space="preserve">链接: </w:t>
      </w:r>
      <w:hyperlink r:id="rId1652">
        <w:r>
          <w:rPr>
            <w:rFonts w:ascii="Times New Roman" w:hAnsi="Times New Roman" w:eastAsia="宋体"/>
            <w:color w:val="0000FF"/>
            <w:sz w:val="21"/>
            <w:u w:val="single"/>
          </w:rPr>
          <w:t>https://doi.org/10.1364/prj.574879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的低相干性一度被认为是光学处理的一个缺点，现在又重新受到关注，因为最近的研究表明，利用光学相干性可以增强信息处理的能力。尽管不断努力，但仍然存在持续的挑战：光束传播下光的相干性显着降低，导致信息丢失并限制安全远程传输的可行性。这项工作提出了一种基于相干权重的远程图像传输方案，其中机密图像被编码为部分相干光束的相干权重，其统计结构在自由空间传播期间被保留。在接收器处，根据发射光束的特征函数——交叉谱密度函数成功地重建了原始图像。此外，图像远程传输方案在传输过程中对不透明障碍物表现出很强的鲁棒性，实验结果显示保真度高，相似度指数超过90%。利用光的相干性作为目标信息操纵的先进工具，拓宽了其应用范围，并在高安全性光通信、全息术和基于图像的计算领域开辟了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&lt;jats:p&gt;Once dismissed as a drawback in optical processing, low coherence of light is now gaining renewed attention, as recent studies reveal that harnessing optical coherence can unlock enhanced capabilities in information processing. Despite ongoing efforts, a persistent challenge remains: the coherence of light degrades significantly under beam propagation, causing information loss and limiting the feasibility of secure remote transmission. This work presents a coherence-weight-based scheme for remote image transport where the confidential image is encoded into the coherence weights of a partially coherent beam whose statistical structure is preserved during free-space propagation. At the receiver, the original image is successfully reconstructed from the characteristic function—cross-spectral density function of the transmitted beam. Furthermore, the image remote transport scheme demonstrates strong robustness against the opaque obstacles during transmission, with experimental results showing high fidelity and a similarity index exceeding 90%. Exploiting the coherence weight of light as an advanced tool for target information manipulation broadens its applications and opens new avenues in high-security optical communication, holography, and image-based computing.&lt;/jats:p&gt;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随机光学系统中边界扰动引起的平衡转变</w:t>
      </w:r>
    </w:p>
    <w:p>
      <w:r>
        <w:rPr>
          <w:rFonts w:ascii="Times New Roman" w:hAnsi="Times New Roman" w:eastAsia="宋体"/>
          <w:b/>
          <w:color w:val="003264"/>
          <w:sz w:val="24"/>
        </w:rPr>
        <w:t>Equilibrium transition induced by boundary perturbation in a random optical system</w:t>
      </w:r>
    </w:p>
    <w:p>
      <w:r>
        <w:rPr>
          <w:rFonts w:ascii="Times New Roman" w:hAnsi="Times New Roman" w:eastAsia="宋体"/>
          <w:sz w:val="21"/>
        </w:rPr>
        <w:t>作者: Haosen Li, Jialiang Lv, Yunkun Zhao, Hongda Ren, Ruifeng Li, Yaozhong Yang, Qi Yu, Hongtao Li, Zhijia Hu, Benli Yu, Liang Lu</w:t>
        <w:br/>
      </w:r>
      <w:r>
        <w:rPr>
          <w:rFonts w:ascii="Times New Roman" w:hAnsi="Times New Roman" w:eastAsia="宋体"/>
          <w:sz w:val="21"/>
        </w:rPr>
        <w:t xml:space="preserve">时间: 2025-12-23 | </w:t>
      </w:r>
      <w:r>
        <w:t xml:space="preserve">链接: </w:t>
      </w:r>
      <w:hyperlink r:id="rId1653">
        <w:r>
          <w:rPr>
            <w:rFonts w:ascii="Times New Roman" w:hAnsi="Times New Roman" w:eastAsia="宋体"/>
            <w:color w:val="0000FF"/>
            <w:sz w:val="21"/>
            <w:u w:val="single"/>
          </w:rPr>
          <w:t>https://doi.org/10.1364/prj.567819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机光学系统由于其丰富的物理效应（包括众多的自由度和平衡态）而被广泛研究。尽管边界扰动会扰乱平衡态的动态行为并导致一系列未探索的演化，但在这里，我们通过引入激光反馈过程揭示了随机光纤激光器中边界扰动引起的平衡转变。在这个典型的随机光学系统中，随机散射的主要作用可以通过充当边界扰动的激光反馈过程来控制，从而导致平衡状态和激光输出特性的转变。在此基础上，光子寿命还可以缩短，在高灵敏度非接触传感领域具有巨大潜力，可检测最小反馈功率为12.08 fW，检测距离为130公里。我们的工作为加深对随机系统内在机制的理解提供了新的视角，并拓宽了基础应用，包括模态操纵和高灵敏度测量。&lt;/jats:p&gt;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&lt;jats:p&gt;Random optical systems have been widely investigated due to their abundant physical effects, including numerous degrees of freedom and equilibrium states. Whereas the boundary perturbation can disturb the dynamical behavior of the equilibrium states and lead to a series of unexplored evolution, here we unveil the equilibrium transition induced by boundary perturbation in random fiber lasers through introducing a laser-feedback process. In this typical random optical system, the predominant role of random scattering can be manipulated by a laser-feedback process that serves as boundary perturbation, causing the transition of the equilibrium state and output properties of the laser. On this basis, the photon lifetime can also be reduced, presenting huge potential in highly sensitive non-contact sensing with a detectable minimum feedback power of 12.08 fW and a detection distance of 130 km. Our work provides a new perspective in deepening the understanding of intrinsic mechanisms in random systems and broadens the underlying applications, including modal manipulation and high sensitivity measurement.&lt;/jats:p&gt;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微环波导耦合中的寄生损耗及其对宽带非线性光子学的影响</w:t>
      </w:r>
    </w:p>
    <w:p>
      <w:r>
        <w:rPr>
          <w:rFonts w:ascii="Times New Roman" w:hAnsi="Times New Roman" w:eastAsia="宋体"/>
          <w:b/>
          <w:color w:val="003264"/>
          <w:sz w:val="24"/>
        </w:rPr>
        <w:t>Parasitic loss in microring-waveguide coupling and its impact on wideband nonlinear photonics</w:t>
      </w:r>
    </w:p>
    <w:p>
      <w:r>
        <w:rPr>
          <w:rFonts w:ascii="Times New Roman" w:hAnsi="Times New Roman" w:eastAsia="宋体"/>
          <w:sz w:val="21"/>
        </w:rPr>
        <w:t>作者: Yi Sun, Daniel Pimbi, Xiyuan Lu, Jordan Stone, Junyeob Song, Zhimin Shi, Kartik Srinivasan</w:t>
        <w:br/>
      </w:r>
      <w:r>
        <w:rPr>
          <w:rFonts w:ascii="Times New Roman" w:hAnsi="Times New Roman" w:eastAsia="宋体"/>
          <w:sz w:val="21"/>
        </w:rPr>
        <w:t xml:space="preserve">时间: 2025-09-25 | </w:t>
      </w:r>
      <w:r>
        <w:t xml:space="preserve">链接: </w:t>
      </w:r>
      <w:hyperlink r:id="rId1654">
        <w:r>
          <w:rPr>
            <w:rFonts w:ascii="Times New Roman" w:hAnsi="Times New Roman" w:eastAsia="宋体"/>
            <w:color w:val="0000FF"/>
            <w:sz w:val="21"/>
            <w:u w:val="single"/>
          </w:rPr>
          <w:t>https://doi.org/10.1364/prj.567806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环谐振器能够增强非线性混频过程，产生与输入相差很大的频率的输出场，在某些情况下相差超过一个倍频程。此类设备的效率取决于接入波导和微环在这些相距较远的频率下的有效输入和输出耦合。一种成功的方法是在多个波导之间分离耦合任务，并明智地使用截止波导（不支持高于特定波长的导模的波导）来防止低频下不必要的过度过耦合。在这里，我们研究了这种截止波导如何仍然在微环谐振器的耦合区域中引起寄生损耗，从而影响非线性器件的性能。我们通过实验和模拟验证了这个寄生损耗通道，表明针对 532 nm（可见光）和 780 nm（近红外）优化的波导虽然名义上在 1550 nm 处截止，但仍然会在电信波长处引入显着的寄生损耗。这是在可见光电信光学参量振荡的背景下进行研究的，其中过量寄生损耗可能足够强以防止达到阈值。我们的发现阐明了当需要有效耦合广泛分离的频率时，宽带集成非线性光子学过程面临的主要挑战。</w:t>
      </w:r>
    </w:p>
    <w:p>
      <w:pPr>
        <w:spacing w:before="120"/>
      </w:pPr>
      <w:r>
        <w:rPr>
          <w:rFonts w:ascii="Times New Roman" w:hAnsi="Times New Roman" w:eastAsia="宋体"/>
          <w:b/>
          <w:sz w:val="21"/>
        </w:rPr>
        <w:t>English Abstract:</w:t>
      </w:r>
    </w:p>
    <w:p>
      <w:r>
        <w:rPr>
          <w:rFonts w:ascii="Times New Roman" w:hAnsi="Times New Roman" w:eastAsia="宋体"/>
          <w:sz w:val="21"/>
        </w:rPr>
        <w:t>Microring resonators enable the enhancement of nonlinear frequency mixing processes, generating output fields at frequencies that widely differ from the inputs, in some cases by more than an octave. The efficiency of such devices depends on effective in- and out-coupling between access waveguides and the microrings at these widely separated frequencies. One successful approach is to separate the coupling task across multiple waveguides, with a cutoff waveguide (a waveguide that does not support guided modes above a certain wavelength) being judiciously used to prevent unwanted excessive overcoupling at low frequencies. Here, we examine how such a cutoff waveguide can still induce parasitic loss in the coupling region of a microring resonator, thereby impacting nonlinear device performance. We verified this parasitic loss channel through both experiment and simulation, showing that a waveguide optimized for 532 nm (visible) and 780 nm (near-infrared), while nominally cut off at 1550 nm, can still introduce significant parasitic loss at telecom wavelengths. This is studied in the context of visible-telecom optical parametric oscillation, where the excess parasitic loss can be strong enough to prevent threshold from being reached. Our finding elucidates a major challenge for wideband integrated nonlinear photonics processes when efficient coupling of widely-separated frequencies is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基于MOCVD生长的超薄AlAs插层的高功率短中红外量子级联激光器</w:t>
      </w:r>
    </w:p>
    <w:p>
      <w:r>
        <w:rPr>
          <w:rFonts w:ascii="Times New Roman" w:hAnsi="Times New Roman" w:eastAsia="宋体"/>
          <w:b/>
          <w:color w:val="003264"/>
          <w:sz w:val="24"/>
        </w:rPr>
        <w:t>High power short mid-infrared quantum cascade lasers based on ultrathin AlAs intercalation layers grown by MOCVD</w:t>
      </w:r>
    </w:p>
    <w:p>
      <w:r>
        <w:rPr>
          <w:rFonts w:ascii="Times New Roman" w:hAnsi="Times New Roman" w:eastAsia="宋体"/>
          <w:sz w:val="21"/>
        </w:rPr>
        <w:t>作者: Yongqiang Sun, Guangzhou Cui, Sihao Long, Jinchuan Zhang, Fengmin Cheng, Junqi Liu, Shuman Liu, Ning Zhuo, Quanyong Lu, Lijun Wang, Fengqi Liu, Shenqiang Zhai</w:t>
        <w:br/>
      </w:r>
      <w:r>
        <w:rPr>
          <w:rFonts w:ascii="Times New Roman" w:hAnsi="Times New Roman" w:eastAsia="宋体"/>
          <w:sz w:val="21"/>
        </w:rPr>
        <w:t xml:space="preserve">时间: 2025-12-23 | </w:t>
      </w:r>
      <w:r>
        <w:t xml:space="preserve">链接: </w:t>
      </w:r>
      <w:hyperlink r:id="rId1655">
        <w:r>
          <w:rPr>
            <w:rFonts w:ascii="Times New Roman" w:hAnsi="Times New Roman" w:eastAsia="宋体"/>
            <w:color w:val="0000FF"/>
            <w:sz w:val="21"/>
            <w:u w:val="single"/>
          </w:rPr>
          <w:t>https://doi.org/10.1364/prj.569108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量子级联激光器（QCL）是中远红外光谱区很有前景的光源。它们的性能有了很大的提高，实现了不同波长的室温高功率连续波（CW）操作。然而，由于材料质量较差或电子热泄漏严重，短中红外范围（即小于 4 μm）的高效激光仍然具有挑战性。这里，基于标准的 InAlAs 势垒层的超薄 AlAs 嵌入设计</w:t>
        <w:br/>
        <w:t xml:space="preserve">                    &lt;jats:italic&gt;中&lt;/jat:italic&gt;</w:t>
        <w:br/>
        <w:t xml:space="preserve">                    &lt;贾茨：子&gt;0.7&lt;/贾茨：子&gt;</w:t>
        <w:br/>
        <w:t xml:space="preserve">                    &lt;jats:斜体&gt;Ga&lt;/jats:斜体&gt;</w:t>
        <w:br/>
        <w:t xml:space="preserve">                    &lt;贾茨：子&gt;0.3&lt;/贾茨：子&gt;</w:t>
        <w:br/>
        <w:t xml:space="preserve">                    &lt;jats:italic&gt;作为&lt;/jats:italic&gt;</w:t>
        <w:br/>
        <w:t xml:space="preserve">                    /</w:t>
        <w:br/>
        <w:t xml:space="preserve">                    &lt;jats:italic&gt;中&lt;/jat:italic&gt;</w:t>
        <w:br/>
        <w:t xml:space="preserve">                    &lt;贾茨：子&gt;0.36&lt;/贾茨：子&gt;</w:t>
        <w:br/>
        <w:t xml:space="preserve">                    &lt;贾茨：斜体&gt;阿尔&lt;/贾茨：斜体&gt;</w:t>
        <w:br/>
        <w:t xml:space="preserve">                    &lt;贾茨：子&gt;0.64&lt;/贾茨：子&gt;</w:t>
        <w:br/>
        <w:t xml:space="preserve">                    &lt;jats:italic&gt;作为&lt;/jats:italic&gt;</w:t>
        <w:br/>
        <w:t xml:space="preserve">                    展示了用于短中红外 QCL 的材料。超薄AlAs插层的引入提高了寄生能级的位置，从而有效抑制电子热泄漏，并有望获得更高的器件性能。同时，由于AlAs插层的厚度较小，材料的生长类似于4−5的标准生长过程。 </w:t>
        <w:br/>
        <w:t xml:space="preserve">                    &lt;jats:斜体&gt;μm&lt;/jats:斜体&gt;</w:t>
        <w:br/>
        <w:t xml:space="preserve">                    QCL。因此，高质量材料外延对于金属有机化学气相沉积（MOCVD）来说是容易且可行的。展示了通过 MOCVD 生长的 QCL，其发射波长为 3.57 μm、3.88 μm 和 4.05 μm，与之前报道的通过 MOCVD 生长的类似波长的器件相比，其表现出显着的性能改进。考虑到MOCVD高通量、高效率和低成本的优势，我们的研究为高功率短中红外QCL提供了一种便捷有效的方法。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cascade lasers (QCLs) are promising light sources for the mid-to-far-infrared spectral region. Their performances have made great improvements with realizing room temperature high power continuous wave (CW) operation for different wavelengths. Nevertheless, limited by poor material quality or serious electron thermal leakage, efficient lasing for the short mid-infrared range, that is, shorter than 4 μm, is still challenging. Here, the design with ultrathin AlAs intercalations to the InAlAs barriers based on standard</w:t>
        <w:br/>
        <w:t xml:space="preserve">                    &lt;jats:italic&gt;In&lt;/jats:italic&gt;</w:t>
        <w:br/>
        <w:t xml:space="preserve">                    &lt;jats:sub&gt;0.7&lt;/jats:sub&gt;</w:t>
        <w:br/>
        <w:t xml:space="preserve">                    &lt;jats:italic&gt;Ga&lt;/jats:italic&gt;</w:t>
        <w:br/>
        <w:t xml:space="preserve">                    &lt;jats:sub&gt;0.3&lt;/jats:sub&gt;</w:t>
        <w:br/>
        <w:t xml:space="preserve">                    &lt;jats:italic&gt;As&lt;/jats:italic&gt;</w:t>
        <w:br/>
        <w:t xml:space="preserve">                    /</w:t>
        <w:br/>
        <w:t xml:space="preserve">                    &lt;jats:italic&gt;In&lt;/jats:italic&gt;</w:t>
        <w:br/>
        <w:t xml:space="preserve">                    &lt;jats:sub&gt;0.36&lt;/jats:sub&gt;</w:t>
        <w:br/>
        <w:t xml:space="preserve">                    &lt;jats:italic&gt;Al&lt;/jats:italic&gt;</w:t>
        <w:br/>
        <w:t xml:space="preserve">                    &lt;jats:sub&gt;0.64&lt;/jats:sub&gt;</w:t>
        <w:br/>
        <w:t xml:space="preserve">                    &lt;jats:italic&gt;As&lt;/jats:italic&gt;</w:t>
        <w:br/>
        <w:t xml:space="preserve">                    materials for short mid-infrared QCLs is demonstrated. The introduction of ultrathin AlAs intercalated layers raises the positions of the parasitic levels, which efficiently suppresses electron thermal leakage, and higher device performances are expected. Meanwhile, due to the small thickness of the AlAs intercalated layers, the material growth is similar to the standard growth process for 4−5 </w:t>
        <w:br/>
        <w:t xml:space="preserve">                    &lt;jats:italic&gt;μm&lt;/jats:italic&gt;</w:t>
        <w:br/>
        <w:t xml:space="preserve">                    QCLs. Therefore, high quality material epitaxy is easy and feasible for metal organic chemical vapor deposition (MOCVD). QCLs grown by MOCVD emitting at 3.57 μm, 3.88 μm, and 4.05 μm are demonstrated, which exhibit significant performance improvement compared with previously reported devices grown by MOCVD for similar wavelengths. Considering the advantages of high throughput, efficiency, and low costs of MOCVD, our study provides a convenient and efficient approach for high power short mid-infrared QCLs.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基于单个 n 梯度 p 结的扩展短波长红外光谱仪</w:t>
      </w:r>
    </w:p>
    <w:p>
      <w:r>
        <w:rPr>
          <w:rFonts w:ascii="Times New Roman" w:hAnsi="Times New Roman" w:eastAsia="宋体"/>
          <w:b/>
          <w:color w:val="003264"/>
          <w:sz w:val="24"/>
        </w:rPr>
        <w:t>Extended short-wavelength infrared spectrometer based on a single n-graded-p junction</w:t>
      </w:r>
    </w:p>
    <w:p>
      <w:r>
        <w:rPr>
          <w:rFonts w:ascii="Times New Roman" w:hAnsi="Times New Roman" w:eastAsia="宋体"/>
          <w:sz w:val="21"/>
        </w:rPr>
        <w:t>作者: Jinyu Zhang, Han Wang, Le Qin, Jiaxin Yue, Fanlong Meng, Renjie Wen, Leran Zhao, Zhongshan Zhang, Yang Jiang, Chunhua Du, Haiqiang Jia, Hong Chen, Wenxin Wang, Xiaolong Chen, Zhen Deng</w:t>
        <w:br/>
      </w:r>
      <w:r>
        <w:rPr>
          <w:rFonts w:ascii="Times New Roman" w:hAnsi="Times New Roman" w:eastAsia="宋体"/>
          <w:sz w:val="21"/>
        </w:rPr>
        <w:t xml:space="preserve">时间: 2025-12-18 | </w:t>
      </w:r>
      <w:r>
        <w:t xml:space="preserve">链接: </w:t>
      </w:r>
      <w:hyperlink r:id="rId1656">
        <w:r>
          <w:rPr>
            <w:rFonts w:ascii="Times New Roman" w:hAnsi="Times New Roman" w:eastAsia="宋体"/>
            <w:color w:val="0000FF"/>
            <w:sz w:val="21"/>
            <w:u w:val="single"/>
          </w:rPr>
          <w:t>https://doi.org/10.1364/prj.570193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超紧凑型光谱仪因其在生物医学分析、环境监测、光谱分析和天文观测等便携式系统中的潜在应用而引起了广泛关注。在这项工作中，我们提出了一种基于 InGaAs 的小型化扩展短波红外 (eSWIR) 光谱仪，该光谱仪基于单个 n 梯度 p 结，具有 1600 至 2100 nm 范围内的电压可调光学响应特性。我们将这种独特的光学特性与回归算法相结合，实现未知光谱的重建。该光谱仪在 1650 nm 处实现了 0.73 A/W 的高响应度，以及 3.91×10 的低暗电流密度</w:t>
        <w:br/>
        <w:t xml:space="preserve">                    &lt;jats:sup&gt;−5&lt;/jats:sup&gt;</w:t>
        <w:br/>
        <w:t xml:space="preserve">                      一个/</w:t>
        <w:br/>
        <w:t xml:space="preserve">                    &lt;贾茨：斜体&gt;厘米&lt;/贾茨：斜体&gt;</w:t>
        <w:br/>
        <w:t xml:space="preserve">                    &lt;贾茨：sup&gt;2&lt;/贾茨：sup&gt;</w:t>
        <w:br/>
        <w:t xml:space="preserve">                    在 200 K 时，对应于计算出的探测度为 1.69×10</w:t>
        <w:br/>
        <w:t xml:space="preserve">                    &lt;贾茨：sup&gt;11&lt;/贾茨：sup&gt;</w:t>
        <w:br/>
        <w:t xml:space="preserve">                      </w:t>
        <w:br/>
        <w:t xml:space="preserve">                    &lt;贾茨：斜体&gt;厘米&lt;/贾茨：斜体&gt;</w:t>
        <w:br/>
        <w:t xml:space="preserve">                    ·</w:t>
        <w:br/>
        <w:t xml:space="preserve">                    &lt;jats:斜体&gt;赫兹&lt;/jats:斜体&gt;</w:t>
        <w:br/>
        <w:t xml:space="preserve">                    &lt;贾茨：sup&gt;1/2&lt;/贾茨：sup&gt;</w:t>
        <w:br/>
        <w:t xml:space="preserve">                    /W。这种与标准III-V族工艺兼容的光谱仪可以为极大地促进小型化光谱仪的发展提供途径。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Ultra-compact spectrometers have attracted significant attention for their potential applications in portable systems for biomedical analysis, environmental monitoring, spectral analysis, and astronomical observation. In this work, we propose a miniaturized InGaAs-based extended short-wave infrared (eSWIR) spectrometer based on a single n-graded-p junction with voltage-tunable optical response characteristics in the range from 1600 to 2100 nm. We combine this unique optical characteristic with a regression algorithm to realize the reconstruction of an unknown spectrum. The spectrometer achieves a high responsivity of 0.73 A/W at 1650 nm, and a low dark current density of 3.91×10</w:t>
        <w:br/>
        <w:t xml:space="preserve">                    &lt;jats:sup&gt;−5&lt;/jats:sup&gt;</w:t>
        <w:br/>
        <w:t xml:space="preserve">                      A/</w:t>
        <w:br/>
        <w:t xml:space="preserve">                    &lt;jats:italic&gt;cm&lt;/jats:italic&gt;</w:t>
        <w:br/>
        <w:t xml:space="preserve">                    &lt;jats:sup&gt;2&lt;/jats:sup&gt;</w:t>
        <w:br/>
        <w:t xml:space="preserve">                    at 200 K, corresponding to a calculated detectivity of 1.69×10</w:t>
        <w:br/>
        <w:t xml:space="preserve">                    &lt;jats:sup&gt;11&lt;/jats:sup&gt;</w:t>
        <w:br/>
        <w:t xml:space="preserve">                      </w:t>
        <w:br/>
        <w:t xml:space="preserve">                    &lt;jats:italic&gt;cm&lt;/jats:italic&gt;</w:t>
        <w:br/>
        <w:t xml:space="preserve">                    ·</w:t>
        <w:br/>
        <w:t xml:space="preserve">                    &lt;jats:italic&gt;Hz&lt;/jats:italic&gt;</w:t>
        <w:br/>
        <w:t xml:space="preserve">                    &lt;jats:sup&gt;1/2&lt;/jats:sup&gt;</w:t>
        <w:br/>
        <w:t xml:space="preserve">                    /W. Such spectrometers compatible with standard III–V processes can offer a pathway to greatly promote the development of miniaturized spectrometers.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扭曲的光和扭曲的物质：手性的光子前沿 [邀请]</w:t>
      </w:r>
    </w:p>
    <w:p>
      <w:r>
        <w:rPr>
          <w:rFonts w:ascii="Times New Roman" w:hAnsi="Times New Roman" w:eastAsia="宋体"/>
          <w:b/>
          <w:color w:val="003264"/>
          <w:sz w:val="24"/>
        </w:rPr>
        <w:t>Twisted light and twisted matter: the photonic frontier of chirality [Invited]</w:t>
      </w:r>
    </w:p>
    <w:p>
      <w:r>
        <w:rPr>
          <w:rFonts w:ascii="Times New Roman" w:hAnsi="Times New Roman" w:eastAsia="宋体"/>
          <w:sz w:val="21"/>
        </w:rPr>
        <w:t>作者: Kayn A. Forbes</w:t>
        <w:br/>
      </w:r>
      <w:r>
        <w:rPr>
          <w:rFonts w:ascii="Times New Roman" w:hAnsi="Times New Roman" w:eastAsia="宋体"/>
          <w:sz w:val="21"/>
        </w:rPr>
        <w:t xml:space="preserve">时间: 2025-12-24 | </w:t>
      </w:r>
      <w:r>
        <w:t xml:space="preserve">链接: </w:t>
      </w:r>
      <w:hyperlink r:id="rId1657">
        <w:r>
          <w:rPr>
            <w:rFonts w:ascii="Times New Roman" w:hAnsi="Times New Roman" w:eastAsia="宋体"/>
            <w:color w:val="0000FF"/>
            <w:sz w:val="21"/>
            <w:u w:val="single"/>
          </w:rPr>
          <w:t>https://doi.org/10.1364/prj.574843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手性，即物体无法与其镜像匹配的现象，是生命结构的核心。它对制药、催化和新兴光子技术产生了至关重要的影响，在这些技术中，控制用手习惯决定了功能和性能。虽然光学手性传统上与圆偏振相关，但结构光的出现通过携带轨道角动量的涡旋光束的螺旋波前引入了新形式的手性。这些进展挑战了传统框架，并为手性光与物质相互作用的研究开辟了新的方向。本综述重点关注波前手性在两个新兴领域的作用：增强手性光谱和诱导材料中手性结构的形成。我们强调理论和实验的最新进展如何使结构光不仅可以用作手性探针，而且可以作为其生成和控制的活性剂。通过结合理论、实验和应用方面的进展，这篇综述将结构光的手性定位为光学和材料不对称性持续探索的变革性工具。&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&lt;jats:p&gt;Chirality, the inability of an object to match its mirror image, is central to the architecture of life. It critically influences pharmaceuticals, catalysis, and emerging photonic technologies, where controlling handedness determines function and performance. While optical chirality has traditionally been associated with circular polarization, the advent of structured light has introduced new forms of chirality through the helical wavefronts of vortex beams carrying orbital angular momentum. These developments challenge conventional frameworks and have opened new directions in the study of chiral light–matter interactions. This review focuses on the role of wavefront chirality in two emerging areas: enhancing chiroptical spectroscopies and inducing chiral structure formation in materials. We highlight how recent advances in theory and experiment have enabled structured light to serve not only as probes of chirality but also as active agents in its generation and control. By uniting progress in theory, experiment, and application, this review positions the chirality of structured light as a transformative tool in the ongoing exploration of optical and material asymmetries.&lt;/jats:p&gt;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用于高质量 3D 重建的彩色偏振立体内窥镜</w:t>
      </w:r>
    </w:p>
    <w:p>
      <w:r>
        <w:rPr>
          <w:rFonts w:ascii="Times New Roman" w:hAnsi="Times New Roman" w:eastAsia="宋体"/>
          <w:b/>
          <w:color w:val="003264"/>
          <w:sz w:val="24"/>
        </w:rPr>
        <w:t>Color-polarimetric stereo endoscopy for high-quality 3D reconstruction</w:t>
      </w:r>
    </w:p>
    <w:p>
      <w:r>
        <w:rPr>
          <w:rFonts w:ascii="Times New Roman" w:hAnsi="Times New Roman" w:eastAsia="宋体"/>
          <w:sz w:val="21"/>
        </w:rPr>
        <w:t>作者: Yirui Wang, Jiawei Song, Changjiang Zhou, Qing Tian, Wenwen Li, Hongqing Wang, Julin Xiao, Daniel S. Elson, Danail Stoyanov, Qing Yang, Xiaohua Feng, Ji Qi</w:t>
        <w:br/>
      </w:r>
      <w:r>
        <w:rPr>
          <w:rFonts w:ascii="Times New Roman" w:hAnsi="Times New Roman" w:eastAsia="宋体"/>
          <w:sz w:val="21"/>
        </w:rPr>
        <w:t xml:space="preserve">时间: 2025-12-24 | </w:t>
      </w:r>
      <w:r>
        <w:t xml:space="preserve">链接: </w:t>
      </w:r>
      <w:hyperlink r:id="rId1658">
        <w:r>
          <w:rPr>
            <w:rFonts w:ascii="Times New Roman" w:hAnsi="Times New Roman" w:eastAsia="宋体"/>
            <w:color w:val="0000FF"/>
            <w:sz w:val="21"/>
            <w:u w:val="single"/>
          </w:rPr>
          <w:t>https://doi.org/10.1364/prj.571336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3D内窥镜可以通过提高手术的精确度、安全性和效率以及实现计算机辅助干预来改善微创诊断和手术。然而，依赖于特征检测和立体匹配的传统方法常常难以应对生物组织的弱纹理特征和镜面反射等令人困惑的伪影，从而导致重建质量受损。在这里，我们演示了彩色偏振立体内窥镜，它利用偏振携带的密集表面法线信息来增强双目彩色成像的基于特征的重建。该方法是通过开发适用于快照彩色偏振图像采集的非去偏双目内窥镜和用于无缝融合偏振和双目颜色信息以进行生物组织 3D 重建的深度神经网络来实现的。所提出的方法通过组织模型进行了验证</w:t>
        <w:br/>
        <w:t xml:space="preserve">                    &lt;jats:italictoggle="yes"&gt;离体&lt;/jats:italic&gt;</w:t>
        <w:br/>
        <w:t xml:space="preserve">                    猪组织。结果表明，它优于仅基于双眼颜色线索的重建方法，包括基于学习和块匹配的技术。在纹理较弱和镜面反射的区域，重建误差分别减少了 29.67% 和 13.24%。这项工作提供了一种解决方案，克服当前最先进的 3D 内窥镜技术的局限性，为智能、精确的微创手术铺平了道路。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3D endoscopy can improve minimally invasive diagnosis and surgery by enhancing the precision, safety, and efficiency of surgery and enabling computer-assisted interventions. However, traditional approaches relying on feature detection and stereo matching often struggle with the weakly textured features of biological tissues and confusing artifacts such as specular reflections, leading to compromised reconstruction quality. Here, we demonstrate color-polarimetric stereo endoscopy, which leverages the dense surface normal information carried by polarization to enhance feature-based reconstruction from binocular color imaging. This approach was enabled by developing a non-depolarizing binocular endoscope, which is suitable for snapshot color-polarimetric image acquisition, and a deep neural network for seamless fusion of polarimetric and binocular color information for 3D reconstruction of biological tissues. The proposed approach was validated with tissue phantoms and</w:t>
        <w:br/>
        <w:t xml:space="preserve">                    &lt;jats:italic toggle="yes"&gt;ex vivo&lt;/jats:italic&gt;</w:t>
        <w:br/>
        <w:t xml:space="preserve">                    porcine tissues. The results indicate that it outperforms reconstruction methods based solely on binocular color cues, including techniques based on learning and block matching. In regions showing weak textures and specular reflections, reconstruction errors were reduced by 29.67% and 13.24%, respectively. The work provides a solution to overcoming the limitations of current state-of-the-art 3D endoscopy techniques, paving the way for intelligent and precise minimally invasive procedures.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基于硅光子学的终极简化相干光学器件，可减少下一代光接入网络的直流泄漏</w:t>
      </w:r>
    </w:p>
    <w:p>
      <w:r>
        <w:rPr>
          <w:rFonts w:ascii="Times New Roman" w:hAnsi="Times New Roman" w:eastAsia="宋体"/>
          <w:b/>
          <w:color w:val="003264"/>
          <w:sz w:val="24"/>
        </w:rPr>
        <w:t>Silicon-photonics-based ultimate-simplified coherent optics with reduced DC leakage for next-generation optical access networks</w:t>
      </w:r>
    </w:p>
    <w:p>
      <w:r>
        <w:rPr>
          <w:rFonts w:ascii="Times New Roman" w:hAnsi="Times New Roman" w:eastAsia="宋体"/>
          <w:sz w:val="21"/>
        </w:rPr>
        <w:t>作者: Xuyu Deng, Junhao Zhao, An Yan, Aolong Sun, Yuqin Yuan, Sizhe Xing, Penghao Luo, Yongzhu Hu, Renle Zheng, Xingyu Li, Xiao Hu, Jianyang Shi, Nan Chi, Junwen Zhang</w:t>
        <w:br/>
      </w:r>
      <w:r>
        <w:rPr>
          <w:rFonts w:ascii="Times New Roman" w:hAnsi="Times New Roman" w:eastAsia="宋体"/>
          <w:sz w:val="21"/>
        </w:rPr>
        <w:t xml:space="preserve">时间: 2025-12-24 | </w:t>
      </w:r>
      <w:r>
        <w:t xml:space="preserve">链接: </w:t>
      </w:r>
      <w:hyperlink r:id="rId1659">
        <w:r>
          <w:rPr>
            <w:rFonts w:ascii="Times New Roman" w:hAnsi="Times New Roman" w:eastAsia="宋体"/>
            <w:color w:val="0000FF"/>
            <w:sz w:val="21"/>
            <w:u w:val="single"/>
          </w:rPr>
          <w:t>https://doi.org/10.1364/prj.567829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&lt;jats:p&gt;相干无源光网络 (PON) 是一种很有前景的架构，可提供高灵敏度并支持先进的调制格式。然而，完全相干系统具有较高的复杂性和成本，使得它们不适合对成本敏感的用户端应用。此外，在相干接入架构中，上游光网络单元 (ONU) 的激光器通常保持打开状态，而不是关闭以避免波长漂移，同时马赫-曾德调制器 (MZM) 在调制零点处偏置。然而，MZM 有限的消光比 (ER) 会引入直流 (DC) 泄漏，从而降低系统性能并限制网络可支持的用户数量。为了解决这个问题，我们为ONU设计并制造了第一个基于硅光子的终极简化相干光学芯片。简化的发射器采用单个 MZM 与高速光开关 (OS) 相结合，而简化的接收器采用混合和独立光电探测器 (PD)，通过 Alamouti 编码进行相干检测。通过集成OS，上行最大ER达到63.93 dB，同时OS切换速度满足PON系统的保护间隔要求。与具有 26 dB ER 的传统单个 MZM 相比，我们的设计实现了额外的 37.93 dB 改进，从而显着增加了 PON 系统中的用户容量。进行了综合实验来验证所提出的设计。最终，利用这款极其简化的相干光学芯片，成功演示了 100 Gbps 双向传输，功率预算超过 29 dBm，验证了其对于下一代相干光接入网络的可行性和成本效益。&lt;/jats:p&gt;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&lt;jats:p&gt;Coherent passive optical network (PON) is a promising architecture that offers high sensitivity and support for advanced modulation formats. However, fully coherent systems have high complexity and cost, making them unsuitable for cost-sensitive user-end applications. Additionally, in coherent access architectures, the lasers of optical network units (ONUs) in the upstream are typically kept on rather than being switched off to avoid wavelength drift, with the Mach–Zehnder modulators (MZMs) biased at the null point for modulation. However, the limited extinction ratio (ER) of the MZM introduces direct current (DC) leakage, which degrades system performance and limits the number of users the network can support. To address this issue, we design and fabricate the first silicon-photonics-based ultimate-simplified coherent-optics chip for ONU. The simplified transmitter employs a single MZM combined with a high-speed optical switch (OS), while the simplified receiver adopts a hybrid and a standalone photodetector (PD) for coherent detection with Alamouti coding. By integrating the OS, the upstream achieves a maximum ER of 63.93 dB, while the OS switching speed meets the guard interval requirements of PON systems. Compared to a traditional single MZM with a 26 dB ER, our design achieves an additional 37.93 dB improvement, which significantly increases the user capacity in PON systems. Comprehensive experiments were conducted to validate the proposed design. Ultimately, leveraging this ultimate-simplified coherent-optics chip, a 100 Gbps bidirectional transmission was successfully demonstrated with a power budget exceeding 29 dBm, verifying its feasibility and cost-effectiveness for next-generation coherent optical access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具有单个 3D 打印光纤透镜的紧凑型真空悬浮和控制平台</w:t>
      </w:r>
    </w:p>
    <w:p>
      <w:r>
        <w:rPr>
          <w:rFonts w:ascii="Times New Roman" w:hAnsi="Times New Roman" w:eastAsia="宋体"/>
          <w:b/>
          <w:color w:val="003264"/>
          <w:sz w:val="24"/>
        </w:rPr>
        <w:t>Compact vacuum levitation and control platform with a single 3D-printed fiber lens</w:t>
      </w:r>
    </w:p>
    <w:p>
      <w:r>
        <w:rPr>
          <w:rFonts w:ascii="Times New Roman" w:hAnsi="Times New Roman" w:eastAsia="宋体"/>
          <w:sz w:val="21"/>
        </w:rPr>
        <w:t>作者: Seyed Khalil Alavi, Jose Manuel Monterrosas Romero, Pavel Ruchka, Sara Jakovljevic´, Harald Giessen, Sungkun Hong</w:t>
        <w:br/>
      </w:r>
      <w:r>
        <w:rPr>
          <w:rFonts w:ascii="Times New Roman" w:hAnsi="Times New Roman" w:eastAsia="宋体"/>
          <w:sz w:val="21"/>
        </w:rPr>
        <w:t xml:space="preserve">时间: 2025-12-24 | </w:t>
      </w:r>
      <w:r>
        <w:t xml:space="preserve">链接: </w:t>
      </w:r>
      <w:hyperlink r:id="rId1660">
        <w:r>
          <w:rPr>
            <w:rFonts w:ascii="Times New Roman" w:hAnsi="Times New Roman" w:eastAsia="宋体"/>
            <w:color w:val="0000FF"/>
            <w:sz w:val="21"/>
            <w:u w:val="single"/>
          </w:rPr>
          <w:t>https://doi.org/10.1364/prj.569207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真空中的悬浮介电粒子已成为量子科学的新平台，其应用范围从精密加速和力传感到测试微观领域之外的量子物理。传统上，粒子悬浮依赖于由紧密聚焦的激光束形成的光镊，这通常需要在自由空间中对齐的多个体光学元件，限制了系统的稳健性和可扩展性。为了应对这些挑战，我们采用了单根光纤，该光纤配备了直接印刷在光纤面上的高数值孔径 (NA) 透镜。这使得紧凑而坚固的光学悬浮和检测系统完全由基于光纤的组件组成，从而无需复杂的对准。印刷透镜的高数值孔径使得即使在光纤处于受控运动的情况下，也可以在真空中稳定地单束捕获介电纳米颗粒。高数值孔径还可以以出色的收集效率收集来自粒子的散射光，从而实现粒子运动的有效检测和反馈稳定。我们的平台为基于悬浮粒子的实用便携式传感器铺平了道路，并为需要集成悬浮粒子的复杂实验提供了简单而优雅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&lt;jats:p&gt;Levitated dielectric particles in a vacuum have emerged as a new platform in quantum science, with applications ranging from precision acceleration and force sensing to testing quantum physics beyond the microscopic domain. Traditionally, particle levitation relies on optical tweezers formed by tightly focused laser beams, which typically require multiple bulk optical elements aligned in free space, limiting robustness and scalability of the system. To address these challenges, we employ a single optical fiber equipped with a high-numerical-aperture (NA) lens directly printed onto the fiber facet. This enables a compact yet robust optical levitation and detection system composed entirely of fiber-based components, eliminating the need for complex alignment. The high NA of the printed lens allows stable single-beam trapping of a dielectric nanoparticle in a vacuum, even while the fiber is in controlled motion. The high NA also allows for collecting scattered light from the particle with excellent collection efficiency, thus enabling efficient detection and feedback stabilization of the particle’s motion. Our platform paves the way for practical and portable sensors based on levitated particles and provides simple yet elegant solutions to complex experiments requiring the integration of levitated particles.&lt;/jats:p&gt;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具有相位共轭输入的确定性全光量子克隆的实验演示</w:t>
      </w:r>
    </w:p>
    <w:p>
      <w:r>
        <w:rPr>
          <w:rFonts w:ascii="Times New Roman" w:hAnsi="Times New Roman" w:eastAsia="宋体"/>
          <w:b/>
          <w:color w:val="003264"/>
          <w:sz w:val="24"/>
        </w:rPr>
        <w:t>Experimental demonstration of deterministic all-optical quantum cloning with phase-conjugate inputs</w:t>
      </w:r>
    </w:p>
    <w:p>
      <w:r>
        <w:rPr>
          <w:rFonts w:ascii="Times New Roman" w:hAnsi="Times New Roman" w:eastAsia="宋体"/>
          <w:sz w:val="21"/>
        </w:rPr>
        <w:t>作者: Rui Zhang, Yanbo Lou, Xiaolan Liu, Jiabin Wang, Shengshuai Liu, Jietai Jing</w:t>
        <w:br/>
      </w:r>
      <w:r>
        <w:rPr>
          <w:rFonts w:ascii="Times New Roman" w:hAnsi="Times New Roman" w:eastAsia="宋体"/>
          <w:sz w:val="21"/>
        </w:rPr>
        <w:t xml:space="preserve">时间: 2025-12-24 | </w:t>
      </w:r>
      <w:r>
        <w:t xml:space="preserve">链接: </w:t>
      </w:r>
      <w:hyperlink r:id="rId1661">
        <w:r>
          <w:rPr>
            <w:rFonts w:ascii="Times New Roman" w:hAnsi="Times New Roman" w:eastAsia="宋体"/>
            <w:color w:val="0000FF"/>
            <w:sz w:val="21"/>
            <w:u w:val="single"/>
          </w:rPr>
          <w:t>https://doi.org/10.1364/prj.567442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由于量子力学原理，未知的量子态无法完美克隆，而未知量子态的近似克隆可以通过构建量子克隆机来实现。在连续变量机制下，为了有效提高克隆保真度，</w:t>
        <w:br/>
        <w:t xml:space="preserve">                    &lt;jats:斜体&gt;N&lt;/jats:斜体&gt;</w:t>
        <w:br/>
        <w:t xml:space="preserve">                    +</w:t>
        <w:br/>
        <w:t xml:space="preserve">                    &lt;jats:斜体&gt;N&lt;/jats:斜体&gt;</w:t>
        <w:br/>
        <w:t xml:space="preserve">                    &lt;贾茨：sup&gt;'&lt;/贾茨：sup&gt;</w:t>
        <w:br/>
        <w:t xml:space="preserve">                    →</w:t>
        <w:br/>
        <w:t xml:space="preserve">                    &lt;jats:斜体&gt;M&lt;/jats:斜体&gt;</w:t>
        <w:br/>
        <w:t xml:space="preserve">                    +</w:t>
        <w:br/>
        <w:t xml:space="preserve">                    &lt;jats:斜体&gt;M&lt;/jats:斜体&gt;</w:t>
        <w:br/>
        <w:t xml:space="preserve">                    &lt;贾茨：sup&gt;'&lt;/贾茨：sup&gt;</w:t>
        <w:br/>
        <w:t xml:space="preserve">                    提出了基于光学参量放大器和分束器网络的相位共轭输入（PCI）量子克隆方案。然而，由于构建接近量子噪声极限的光学参量放大器的困难，这种量子克隆方案尚未在实验上实现。在这项工作中，我们提出了全光学</w:t>
        <w:br/>
        <w:t xml:space="preserve">                    &lt;jats:斜体&gt;N&lt;/jats:斜体&gt;</w:t>
        <w:br/>
        <w:t xml:space="preserve">                    +</w:t>
        <w:br/>
        <w:t xml:space="preserve">                    &lt;jats:斜体&gt;N&lt;/jats:斜体&gt;</w:t>
        <w:br/>
        <w:t xml:space="preserve">                    &lt;贾茨：sup&gt;'&lt;/贾茨：sup&gt;</w:t>
        <w:br/>
        <w:t xml:space="preserve">                    →</w:t>
        <w:br/>
        <w:t xml:space="preserve">                    &lt;jats:斜体&gt;M&lt;/jats:斜体&gt;</w:t>
        <w:br/>
        <w:t xml:space="preserve">                    +</w:t>
        <w:br/>
        <w:t xml:space="preserve">                    &lt;jats:斜体&gt;M&lt;/jats:斜体&gt;</w:t>
        <w:br/>
        <w:t xml:space="preserve">                    &lt;贾茨：sup&gt;'&lt;/贾茨：sup&gt;</w:t>
        <w:br/>
        <w:t xml:space="preserve">                    利用基于四波混频过程的相敏放大器进行 PCI 相干态量子克隆。特别是，我们通过实验实现了确定性全光1+1→</w:t>
        <w:br/>
        <w:t xml:space="preserve">                    &lt;jats:斜体&gt;M&lt;/jats:斜体&gt;</w:t>
        <w:br/>
        <w:t xml:space="preserve">                    +</w:t>
        <w:br/>
        <w:t xml:space="preserve">                    &lt;jats:斜体&gt;M&lt;/jats:斜体&gt;</w:t>
        <w:br/>
        <w:t xml:space="preserve">                    &lt;贾茨：sup&gt;'&lt;/贾茨：sup&gt;</w:t>
        <w:br/>
        <w:t xml:space="preserve">                    （</w:t>
        <w:br/>
        <w:t xml:space="preserve">                    &lt;jats:斜体&gt;M&lt;/jats:斜体&gt;</w:t>
        <w:br/>
        <w:t xml:space="preserve">                    =</w:t>
        <w:br/>
        <w:t xml:space="preserve">                    &lt;jats:斜体&gt;M&lt;/jats:斜体&gt;</w:t>
        <w:br/>
        <w:t xml:space="preserve">                    &lt;贾茨：sup&gt;'&lt;/贾茨：sup&gt;</w:t>
        <w:br/>
        <w:t xml:space="preserve">                    =2, 4) 和 2+2→</w:t>
        <w:br/>
        <w:t xml:space="preserve">                    &lt;jats:斜体&gt;M&lt;/jats:斜体&gt;</w:t>
        <w:br/>
        <w:t xml:space="preserve">                    +</w:t>
        <w:br/>
        <w:t xml:space="preserve">                    &lt;jats:斜体&gt;M&lt;/jats:斜体&gt;</w:t>
        <w:br/>
        <w:t xml:space="preserve">                    &lt;贾茨：sup&gt;'&lt;/贾茨：sup&gt;</w:t>
        <w:br/>
        <w:t xml:space="preserve">                    （</w:t>
        <w:br/>
        <w:t xml:space="preserve">                    &lt;jats:斜体&gt;M&lt;/jats:斜体&gt;</w:t>
        <w:br/>
        <w:t xml:space="preserve">                    =</w:t>
        <w:br/>
        <w:t xml:space="preserve">                    &lt;jats:斜体&gt;M&lt;/jats:斜体&gt;</w:t>
        <w:br/>
        <w:t xml:space="preserve">                    &lt;贾茨：sup&gt;'&lt;/贾茨：sup&gt;</w:t>
        <w:br/>
        <w:t xml:space="preserve">                    =3,4,6,8) PCI 量子克隆。实验达到的最大克隆保真度为 96.76</w:t>
        <w:br/>
        <w:t xml:space="preserve">                    &lt;jats：斜体&gt;％&lt;/ jats：斜体&gt;</w:t>
        <w:br/>
        <w:t xml:space="preserve">                    ±0.57</w:t>
        <w:br/>
        <w:t xml:space="preserve">                    &lt;jats：斜体&gt;％&lt;/ jats：斜体&gt;</w:t>
        <w:br/>
        <w:t xml:space="preserve">                    和 96.80</w:t>
        <w:br/>
        <w:t xml:space="preserve">                    &lt;jats：斜体&gt;％&lt;/ jats：斜体&gt;</w:t>
        <w:br/>
        <w:t xml:space="preserve">                    ±0.58</w:t>
        <w:br/>
        <w:t xml:space="preserve">                    &lt;jats：斜体&gt;％&lt;/ jats：斜体&gt;</w:t>
        <w:br/>
        <w:t xml:space="preserve">                    据我们所知，在 2+2→3+3 情况下，这是确定性连续变量量子克隆中的最大克隆保真度。我们的结果为增强克隆保真度提供了一种有效的方案，并且可以在实现高保真量子信息协议中找到应用。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An unknown quantum state is prohibited from perfect cloning due to the principles of quantum mechanics, while approximate cloning of an unknown quantum state can be achieved by constructing quantum cloning machines. In the continuous variable regime, to effectively improve the cloning fidelity, an</w:t>
        <w:br/>
        <w:t xml:space="preserve">                    &lt;jats:italic&gt;N&lt;/jats:italic&gt;</w:t>
        <w:br/>
        <w:t xml:space="preserve">                    +</w:t>
        <w:br/>
        <w:t xml:space="preserve">                    &lt;jats:italic&gt;N&lt;/jats:italic&gt;</w:t>
        <w:br/>
        <w:t xml:space="preserve">                    &lt;jats:sup&gt;′&lt;/jats:sup&gt;</w:t>
        <w:br/>
        <w:t xml:space="preserve">                    →</w:t>
        <w:br/>
        <w:t xml:space="preserve">                    &lt;jats:italic&gt;M&lt;/jats:italic&gt;</w:t>
        <w:br/>
        <w:t xml:space="preserve">                    +</w:t>
        <w:br/>
        <w:t xml:space="preserve">                    &lt;jats:italic&gt;M&lt;/jats:italic&gt;</w:t>
        <w:br/>
        <w:t xml:space="preserve">                    &lt;jats:sup&gt;′&lt;/jats:sup&gt;</w:t>
        <w:br/>
        <w:t xml:space="preserve">                    phase-conjugate inputs (PCI) quantum cloning scheme is proposed based on an optical parametric amplifier and beam splitter network. However, due to the difficulties in constructing an optical parametric amplifier approaching the quantum noise limit, such quantum cloning scheme has not been experimentally realized. In this work, we present all-optical</w:t>
        <w:br/>
        <w:t xml:space="preserve">                    &lt;jats:italic&gt;N&lt;/jats:italic&gt;</w:t>
        <w:br/>
        <w:t xml:space="preserve">                    +</w:t>
        <w:br/>
        <w:t xml:space="preserve">                    &lt;jats:italic&gt;N&lt;/jats:italic&gt;</w:t>
        <w:br/>
        <w:t xml:space="preserve">                    &lt;jats:sup&gt;′&lt;/jats:sup&gt;</w:t>
        <w:br/>
        <w:t xml:space="preserve">                    →</w:t>
        <w:br/>
        <w:t xml:space="preserve">                    &lt;jats:italic&gt;M&lt;/jats:italic&gt;</w:t>
        <w:br/>
        <w:t xml:space="preserve">                    +</w:t>
        <w:br/>
        <w:t xml:space="preserve">                    &lt;jats:italic&gt;M&lt;/jats:italic&gt;</w:t>
        <w:br/>
        <w:t xml:space="preserve">                    &lt;jats:sup&gt;′&lt;/jats:sup&gt;</w:t>
        <w:br/>
        <w:t xml:space="preserve">                    PCI quantum cloning of coherent states by utilizing a phase-sensitive amplifier based on a four-wave mixing process. In particular, we experimentally realize deterministic all-optical 1+1→</w:t>
        <w:br/>
        <w:t xml:space="preserve">                    &lt;jats:italic&gt;M&lt;/jats:italic&gt;</w:t>
        <w:br/>
        <w:t xml:space="preserve">                    +</w:t>
        <w:br/>
        <w:t xml:space="preserve">                    &lt;jats:italic&gt;M&lt;/jats:italic&gt;</w:t>
        <w:br/>
        <w:t xml:space="preserve">                    &lt;jats:sup&gt;′&lt;/jats:sup&gt;</w:t>
        <w:br/>
        <w:t xml:space="preserve">                    (</w:t>
        <w:br/>
        <w:t xml:space="preserve">                    &lt;jats:italic&gt;M&lt;/jats:italic&gt;</w:t>
        <w:br/>
        <w:t xml:space="preserve">                    =</w:t>
        <w:br/>
        <w:t xml:space="preserve">                    &lt;jats:italic&gt;M&lt;/jats:italic&gt;</w:t>
        <w:br/>
        <w:t xml:space="preserve">                    &lt;jats:sup&gt;′&lt;/jats:sup&gt;</w:t>
        <w:br/>
        <w:t xml:space="preserve">                    =2, 4) and 2+2→</w:t>
        <w:br/>
        <w:t xml:space="preserve">                    &lt;jats:italic&gt;M&lt;/jats:italic&gt;</w:t>
        <w:br/>
        <w:t xml:space="preserve">                    +</w:t>
        <w:br/>
        <w:t xml:space="preserve">                    &lt;jats:italic&gt;M&lt;/jats:italic&gt;</w:t>
        <w:br/>
        <w:t xml:space="preserve">                    &lt;jats:sup&gt;′&lt;/jats:sup&gt;</w:t>
        <w:br/>
        <w:t xml:space="preserve">                    (</w:t>
        <w:br/>
        <w:t xml:space="preserve">                    &lt;jats:italic&gt;M&lt;/jats:italic&gt;</w:t>
        <w:br/>
        <w:t xml:space="preserve">                    =</w:t>
        <w:br/>
        <w:t xml:space="preserve">                    &lt;jats:italic&gt;M&lt;/jats:italic&gt;</w:t>
        <w:br/>
        <w:t xml:space="preserve">                    &lt;jats:sup&gt;′&lt;/jats:sup&gt;</w:t>
        <w:br/>
        <w:t xml:space="preserve">                    =3, 4, 6, 8) PCI quantum cloning. The maximum cloning fidelities experimentally achieved are 96.76</w:t>
        <w:br/>
        <w:t xml:space="preserve">                    &lt;jats:italic&gt;%&lt;/jats:italic&gt;</w:t>
        <w:br/>
        <w:t xml:space="preserve">                    ±0.57</w:t>
        <w:br/>
        <w:t xml:space="preserve">                    &lt;jats:italic&gt;%&lt;/jats:italic&gt;</w:t>
        <w:br/>
        <w:t xml:space="preserve">                    and 96.80</w:t>
        <w:br/>
        <w:t xml:space="preserve">                    &lt;jats:italic&gt;%&lt;/jats:italic&gt;</w:t>
        <w:br/>
        <w:t xml:space="preserve">                    ±0.58</w:t>
        <w:br/>
        <w:t xml:space="preserve">                    &lt;jats:italic&gt;%&lt;/jats:italic&gt;</w:t>
        <w:br/>
        <w:t xml:space="preserve">                    in the 2+2→3+3 case, which are the maximum cloning fidelities in deterministic continuous variable quantum cloning, to our knowledge. Our results provide an effective scheme for enhancing cloning fidelity and can find applications in achieving high-fidelity quantum information protocols.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通过太赫兹热吸收分析实现水含量的无损准确定量</w:t>
      </w:r>
    </w:p>
    <w:p>
      <w:r>
        <w:rPr>
          <w:rFonts w:ascii="Times New Roman" w:hAnsi="Times New Roman" w:eastAsia="宋体"/>
          <w:b/>
          <w:color w:val="003264"/>
          <w:sz w:val="24"/>
        </w:rPr>
        <w:t>Non-destructive and accurate quantification of water content enabled by terahertz thermal absorption analysis</w:t>
      </w:r>
    </w:p>
    <w:p>
      <w:r>
        <w:rPr>
          <w:rFonts w:ascii="Times New Roman" w:hAnsi="Times New Roman" w:eastAsia="宋体"/>
          <w:sz w:val="21"/>
        </w:rPr>
        <w:t>作者: Xuanqi Chen, Ding Cao, Hao Chen, Xulin He, Guangyou Fang, Xuequan Chen</w:t>
        <w:br/>
      </w:r>
      <w:r>
        <w:rPr>
          <w:rFonts w:ascii="Times New Roman" w:hAnsi="Times New Roman" w:eastAsia="宋体"/>
          <w:sz w:val="21"/>
        </w:rPr>
        <w:t xml:space="preserve">时间: 2025-12-24 | </w:t>
      </w:r>
      <w:r>
        <w:t xml:space="preserve">链接: </w:t>
      </w:r>
      <w:hyperlink r:id="rId1662">
        <w:r>
          <w:rPr>
            <w:rFonts w:ascii="Times New Roman" w:hAnsi="Times New Roman" w:eastAsia="宋体"/>
            <w:color w:val="0000FF"/>
            <w:sz w:val="21"/>
            <w:u w:val="single"/>
          </w:rPr>
          <w:t>https://doi.org/10.1364/prj.573083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水是所有生命的重要组成部分，其准确定量对于基础研究和跨学科应用都至关重要。水的氢键网络与太赫兹（THz）辐射强烈相互作用，使太赫兹波成为评估水含量的敏感探针。然而，水浓度的太赫兹测量依赖于有效介质理论，该理论将样品视为水和非水成分的二元混合物。这种方法需要精确了解非水相的介电特性，通常需要破坏性的样品制备或过于简单的假设，这限制了准确性和适用性。在这项工作中，我们提出了一种高精度水分含量定量的非破坏性方法。该方法利用了水和非水物质中太赫兹吸收的独特温度依赖性。理论分析揭示了太赫兹吸收温度斜率与水体积分数之间的简单相关性。通过在小于 10°C 的狭窄范围内测量两个温度下的样品，可以高精度测定水浓度</w:t>
        <w:br/>
        <w:t xml:space="preserve">                    &lt;jats:italictoggle="yes"&gt;体外&lt;/jats:italic&gt;</w:t>
        <w:br/>
        <w:t xml:space="preserve">                    。我们在各种材料中验证了该方法，包括液体溶液、水合固体以及来自植物和动物的生物组织。提取的水含量与理论值或参考值表现出极好的一致性，证明了其在不同成分和水合水平的样品中的广泛适用性。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Water is an essential component of all life, and its accurate quantification is critical for both fundamental research and interdisciplinary applications. The hydrogen-bonding network of water interacts strongly with terahertz (THz) radiation, making THz waves a sensitive probe for evaluating water content. However, THz measurements of water concentration rely on effective medium theories that treat the sample as a binary mixture of water and non-aqueous components. This approach requires precise knowledge of the dielectric properties of the non-aqueous phase, often necessitating destructive sample preparation or oversimplified assumptions, which limit the accuracy and applicability. In this work, we present a non-destructive method for highly accurate water-content quantification. The method exploits the distinct temperature dependencies of THz absorption in water and non-aqueous substances. Theoretical analysis reveals a simple correlation between the THz absorption-temperature slope and the water volume fraction. By measuring samples at down to two temperatures within a narrow range of less than 10°C, water concentration can be determined with high precision</w:t>
        <w:br/>
        <w:t xml:space="preserve">                    &lt;jats:italic toggle="yes"&gt;in vitro&lt;/jats:italic&gt;</w:t>
        <w:br/>
        <w:t xml:space="preserve">                    . We validated the method across various materials, including liquid solutions, hydrated solids, and biological tissues from plants and animals. The extracted water contents show excellent agreement with theoretical or reference values, demonstrating broad applicability across samples with diverse compositions and hydration levels.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通过一步 LHPG 技术生长的分段 YAG/Yb:YAG/YAG 单晶光纤的高功率连续波和超快激光放大器操作</w:t>
      </w:r>
    </w:p>
    <w:p>
      <w:r>
        <w:rPr>
          <w:rFonts w:ascii="Times New Roman" w:hAnsi="Times New Roman" w:eastAsia="宋体"/>
          <w:b/>
          <w:color w:val="003264"/>
          <w:sz w:val="24"/>
        </w:rPr>
        <w:t>High-power CW and ultrafast laser amplifier operation of a segmented YAG/Yb:YAG/YAG single-crystal fiber grown by a one-step LHPG technique</w:t>
      </w:r>
    </w:p>
    <w:p>
      <w:r>
        <w:rPr>
          <w:rFonts w:ascii="Times New Roman" w:hAnsi="Times New Roman" w:eastAsia="宋体"/>
          <w:sz w:val="21"/>
        </w:rPr>
        <w:t>作者: Weiwei Huang, Jian Zhang, Tao Li, Tao Wang, Kaihui Zhang, Liang Zhang, Zhitai Jia, Christian Kränkel</w:t>
        <w:br/>
      </w:r>
      <w:r>
        <w:rPr>
          <w:rFonts w:ascii="Times New Roman" w:hAnsi="Times New Roman" w:eastAsia="宋体"/>
          <w:sz w:val="21"/>
        </w:rPr>
        <w:t xml:space="preserve">时间: 2026-01-22 | </w:t>
      </w:r>
      <w:r>
        <w:t xml:space="preserve">链接: </w:t>
      </w:r>
      <w:hyperlink r:id="rId1663">
        <w:r>
          <w:rPr>
            <w:rFonts w:ascii="Times New Roman" w:hAnsi="Times New Roman" w:eastAsia="宋体"/>
            <w:color w:val="0000FF"/>
            <w:sz w:val="21"/>
            <w:u w:val="single"/>
          </w:rPr>
          <w:t>https://doi.org/10.1364/prj.572560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单晶光纤（SCF）由于其卓越的热管理能力而在高功率激光应用中展现出巨大的潜力。为了增强泵浦功率并减轻 SCF 注入端的损坏，采用了直径为 ∼200 的分段 YAG/Yb:YAG/YAG SCF  </w:t>
        <w:br/>
        <w:t xml:space="preserve">                    &lt;jats:斜体&gt;μm&lt;/jats:斜体&gt;</w:t>
        <w:br/>
        <w:t xml:space="preserve">                    使用一步式激光加热基座生长（LHPG）方法直接生长。通过实时背反射劳厄相机系统评估生长纤维的结晶度和均匀性。采用低损耗分段 YAG/Yb:YAG/YAG SCF 作为激光增益介质，对连续波 (CW) 振荡器和超快脉冲放大器进行了研究。 1030.9 nm 的连续激光器实现了 117.6 W 的最大输出功率，斜率效率为 ∼46</w:t>
        <w:br/>
        <w:t xml:space="preserve">                    &lt;jats：斜体&gt;％&lt;/ jats：斜体&gt;</w:t>
        <w:br/>
        <w:t xml:space="preserve">                    ，而超快放大器系统以 30.8 MHz 的重复频率生成平均功率为 101.2 W 的脉冲。据我们所知，这代表了基于 Yb:YAG SCF 的单级放大器实现的最高平均功率。使用光栅对以 50.6 W 的信号功率进行初步脉冲压缩，压缩脉冲宽度为 786 fs，压缩效率为 58%。这项研究凸显了晶体光纤激光器在新一代高功率激光系统中的潜力。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Single-crystal fibers (SCFs) exhibit a significant potential for high-power laser applications owing to their superior thermal management capabilities. To enhance pump power and mitigate damage at the injection end of SCFs, a segmented YAG/Yb:YAG/YAG SCF with a diameter of ∼200  </w:t>
        <w:br/>
        <w:t xml:space="preserve">                    &lt;jats:italic&gt;μm&lt;/jats:italic&gt;</w:t>
        <w:br/>
        <w:t xml:space="preserve">                    was directly grown using a one-step laser-heated pedestal growth (LHPG) method. The crystallinity and uniformity of the as-grown fiber were evaluated through a real-time back-reflection Laue camera system. Employing a low-loss segmented YAG/Yb:YAG/YAG SCF as the laser gain medium, investigations were conducted on both continuous-wave (CW) oscillators and ultrafast pulse amplifiers. The CW laser operation at 1030.9 nm achieved a maximum output power of 117.6 W with a slope efficiency of ∼46</w:t>
        <w:br/>
        <w:t xml:space="preserve">                    &lt;jats:italic&gt;%&lt;/jats:italic&gt;</w:t>
        <w:br/>
        <w:t xml:space="preserve">                    , while the ultrafast amplifier system generated pulses with an average power of 101.2 W at a repetition rate of 30.8 MHz. To the best of our knowledge, this represents the highest average power achieved from a single-stage amplifier based on an Yb:YAG SCF. Preliminary pulse compression was performed at a signal power of 50.6 W using a grating pair, resulting in a compressed pulse width of 786 fs with a compression efficiency of 58%. This study highlights the potential of crystal fiber lasers for a new generation of high-power laser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基于二元调幅的无参考离轴相位鬼成像</w:t>
      </w:r>
    </w:p>
    <w:p>
      <w:r>
        <w:rPr>
          <w:rFonts w:ascii="Times New Roman" w:hAnsi="Times New Roman" w:eastAsia="宋体"/>
          <w:b/>
          <w:color w:val="003264"/>
          <w:sz w:val="24"/>
        </w:rPr>
        <w:t>Reference-free off-axis phase ghost imaging based on binary amplitude modulation</w:t>
      </w:r>
    </w:p>
    <w:p>
      <w:r>
        <w:rPr>
          <w:rFonts w:ascii="Times New Roman" w:hAnsi="Times New Roman" w:eastAsia="宋体"/>
          <w:sz w:val="21"/>
        </w:rPr>
        <w:t>作者: Xin Deng, Ying Zhao, Zuogang Yang, Meigang Duan, Yao Ju, Haolan Huangfu, Qingyuan Wang, Chengyuan Meng, Haoyi Zuo</w:t>
        <w:br/>
      </w:r>
      <w:r>
        <w:rPr>
          <w:rFonts w:ascii="Times New Roman" w:hAnsi="Times New Roman" w:eastAsia="宋体"/>
          <w:sz w:val="21"/>
        </w:rPr>
        <w:t xml:space="preserve">时间: 2026-01-27 | </w:t>
      </w:r>
      <w:r>
        <w:t xml:space="preserve">链接: </w:t>
      </w:r>
      <w:hyperlink r:id="rId1664">
        <w:r>
          <w:rPr>
            <w:rFonts w:ascii="Times New Roman" w:hAnsi="Times New Roman" w:eastAsia="宋体"/>
            <w:color w:val="0000FF"/>
            <w:sz w:val="21"/>
            <w:u w:val="single"/>
          </w:rPr>
          <w:t>https://doi.org/10.1364/prj.575876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&lt;jats:p&gt;重影成像 (GI) 是一种将照射物体的光与检测到的单个像素的强度相关联以重建物体图像的技术。然而，传统的 GI 仍然依赖于相位成像中的复杂配置，例如相位调制或额外的参考光。在此，提出了一种基于GI的无参考离轴相位成像技术。通过使用点探测器检测傅里叶平面内的高阶衍射强度，并使用数字微镜器件（DMD）调制的二元振幅光场，它们之间的统计相关性构成离轴全息图。此外，全息图中不存在零级图像。然后，通过在频域中滤波一幅孪生图像来重建物体的复振幅。在这种技术中，点探测器的孔径尺寸需要足够小才能重建物体的相位。分析了孔径尺寸的影响，并提供了推荐的探测器孔径尺寸。该方法简化了相位成像中 GI 的设置，特别是消除了对相位调制和额外参考光的依赖。利用单像素检测、DMD 和无参考设置的优势，该技术可能有利于推进快速稳定的相位重影成像应用。&lt;/jats:p&gt;</w:t>
      </w:r>
    </w:p>
    <w:p>
      <w:pPr>
        <w:spacing w:before="120"/>
      </w:pPr>
      <w:r>
        <w:rPr>
          <w:rFonts w:ascii="Times New Roman" w:hAnsi="Times New Roman" w:eastAsia="宋体"/>
          <w:b/>
          <w:sz w:val="21"/>
        </w:rPr>
        <w:t>English Abstract:</w:t>
      </w:r>
    </w:p>
    <w:p>
      <w:r>
        <w:rPr>
          <w:rFonts w:ascii="Times New Roman" w:hAnsi="Times New Roman" w:eastAsia="宋体"/>
          <w:sz w:val="21"/>
        </w:rPr>
        <w:t>&lt;jats:p&gt;Ghost imaging (GI) is a technique that correlates the light illuminating the object with the detected intensity of a single pixel to reconstruct an image of the object. However, conventional GI still relies on complex configurations in phase imaging, such as phase modulation or additional reference light. Here, a reference-free off-axis phase imaging technique based on GI is proposed. By using a point detector to detect a higher-order diffracted intensity in a Fourier plane and using a binary amplitude light field modulated by a digital micromirror device (DMD), the statistical correlation between them constitutes an off-axis hologram. Furthermore, there is no zeroth-order image in the hologram. Then, the object’s complex amplitude is reconstructed by filtering one twin image in the frequency domain. In this technique, the point detector’s aperture size needs to be small enough to reconstruct the object’s phase. The impact of the aperture size is analyzed, and a recommended detector aperture size is provided. This method simplifies the setup of GI in phase imaging, particularly by eliminating the reliance on phase modulation and additional reference light. Leveraging the advantages of single-pixel detection, DMD, and reference-free setup, this technique may be beneficial to advancing fast and stable phase ghost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通过隧道外延将 InP 膜集成在绝缘体上硅上以实现硅光子学</w:t>
      </w:r>
    </w:p>
    <w:p>
      <w:r>
        <w:rPr>
          <w:rFonts w:ascii="Times New Roman" w:hAnsi="Times New Roman" w:eastAsia="宋体"/>
          <w:b/>
          <w:color w:val="003264"/>
          <w:sz w:val="24"/>
        </w:rPr>
        <w:t>Integrating InP membranes on silicon-on-insulator via tunnel epitaxy for silicon photonics</w:t>
      </w:r>
    </w:p>
    <w:p>
      <w:r>
        <w:rPr>
          <w:rFonts w:ascii="Times New Roman" w:hAnsi="Times New Roman" w:eastAsia="宋体"/>
          <w:sz w:val="21"/>
        </w:rPr>
        <w:t>作者: Zhao Yan, Weiwei Zang, Martin Ebert, Bogdan-Pertin Ratiu, Graham T. Reed, David J. Thomson, Qiang Li</w:t>
        <w:br/>
      </w:r>
      <w:r>
        <w:rPr>
          <w:rFonts w:ascii="Times New Roman" w:hAnsi="Times New Roman" w:eastAsia="宋体"/>
          <w:sz w:val="21"/>
        </w:rPr>
        <w:t xml:space="preserve">时间: 2025-12-23 | </w:t>
      </w:r>
      <w:r>
        <w:t xml:space="preserve">链接: </w:t>
      </w:r>
      <w:hyperlink r:id="rId1665">
        <w:r>
          <w:rPr>
            <w:rFonts w:ascii="Times New Roman" w:hAnsi="Times New Roman" w:eastAsia="宋体"/>
            <w:color w:val="0000FF"/>
            <w:sz w:val="21"/>
            <w:u w:val="single"/>
          </w:rPr>
          <w:t>https://doi.org/10.1364/prj.564435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&lt;jats:p&gt;在这项工作中，我们提出了一个隧道外延平台，用于将 III-V 薄膜与绝缘体上硅基板上的硅 (Si) 波导层集成。利用金属有机气相外延，我们展示了均匀、几乎无位错的 InP 膜，其尺寸为数百微米长和几微米宽。 InP 膜位于硅波导上方，其间有一层薄薄的 SiN 层，非常类似于 III-V/Si 键合结构的垂直集成。模拟研究揭示了该平台在制造混合调制器以及具有新型横向结的膜激光器方面的多功能性。通过透射电子显微镜和电子通道对比成像对 InP 膜进行表征，显示出高结晶质量。 InP 法布里-珀罗激光器的室温激光进一步证实了其卓越的光学质量。因此，该平台为下一代硅光子技术提供了一种有前途的全外延解决方案。&lt;/jats:p&gt;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this work, we present a tunnel epitaxy platform to integrate III–V membranes with the silicon (Si) waveguide layer on silicon-on-insulator substrates. Using metal-organic vapor-phase epitaxy, we demonstrate uniform, nearly dislocation-free InP membranes with the size of several hundred micrometers in length and a few micrometers in width. The InP membranes are positioned above Si waveguides with a thin SiN layer in between, closely resembling the vertical integration of III–V/Si bonded structures. Simulation studies reveal the versatility of the platform in fabricating hybrid modulators as well as membrane lasers with novel lateral junctions. Characterizations of the InP membranes by transmission electron microscopy and electron channeling contrast imaging show high crystalline quality. Room-temperature lasing from an InP Fabry–Pérot laser further confirms the excellent optical quality. This platform therefore offers a promising, fully epitaxial solution for next-generation Si photonics technologies.&lt;/jats:p&gt;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具有模态增益均衡的五轨道角动量模群掺铒光纤放大器</w:t>
      </w:r>
    </w:p>
    <w:p>
      <w:r>
        <w:rPr>
          <w:rFonts w:ascii="Times New Roman" w:hAnsi="Times New Roman" w:eastAsia="宋体"/>
          <w:b/>
          <w:color w:val="003264"/>
          <w:sz w:val="24"/>
        </w:rPr>
        <w:t>Five-orbital-angular-momentum-mode-group erbium-doped fiber amplifier with modal gain equalization</w:t>
      </w:r>
    </w:p>
    <w:p>
      <w:r>
        <w:rPr>
          <w:rFonts w:ascii="Times New Roman" w:hAnsi="Times New Roman" w:eastAsia="宋体"/>
          <w:sz w:val="21"/>
        </w:rPr>
        <w:t>作者: Bofan Guo, Wenhao Li, Shecheng Gao, Yaolin Wu, Jiajing Tu, Cheng Du, Xiaozhen Xie, Zhaohui Li</w:t>
        <w:br/>
      </w:r>
      <w:r>
        <w:rPr>
          <w:rFonts w:ascii="Times New Roman" w:hAnsi="Times New Roman" w:eastAsia="宋体"/>
          <w:sz w:val="21"/>
        </w:rPr>
        <w:t xml:space="preserve">时间: 2025-12-24 | </w:t>
      </w:r>
      <w:r>
        <w:t xml:space="preserve">链接: </w:t>
      </w:r>
      <w:hyperlink r:id="rId1666">
        <w:r>
          <w:rPr>
            <w:rFonts w:ascii="Times New Roman" w:hAnsi="Times New Roman" w:eastAsia="宋体"/>
            <w:color w:val="0000FF"/>
            <w:sz w:val="21"/>
            <w:u w:val="single"/>
          </w:rPr>
          <w:t>https://doi.org/10.1364/prj.571847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作为利用自由度进一步增加传输频带内容量的空分复用（SDM）通信系统的瓶颈器件，集成SDM放大器面临的主要挑战是如何增加放大模式数量并减小模式增益差异，以增加总传输容量并满足系统所需的性能指标。这里展示了一种基于中心凸起环芯掺铒光纤 (CRC-EDF) 的包层泵浦五轨道角动量 (OAM) 模组掺铒光纤放大器 (5MG-EDFA)，它能够并行放大 20 个空间 OAM 模式通道，最大差模增益低于 0.8 dB。 CRC-EDF 具有优化的层铒离子掺杂分布和高数值孔径，具有中心凸起的环芯折射率分布，支持从一阶到五阶的五个 OAM 模式组与传输光纤的放大匹配，而不会引入明显的串扰。借助单个多模泵浦二极管，集成 5MG-EDFA 可为覆盖 C 波段的每种模式提供超过 25 dB 的增益，并且为每种模式增益提供小于 6 dB 的噪声系数。据我们所知，这种基于CRC-EDF的EDFA在模分复用传输系统中支持五模组放大，这是首次报道，为长距离、多模通信奠定了基础。&lt;/jats:p&gt;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&lt;jats:p&gt;As the bottleneck device of a space-division multiplexing (SDM) communication system that exploits the degrees of freedom to further increase the capacity within the transmission band, the main challenge facing the integrated SDM amplifier is how to increase the number of amplified modes and reduce the difference in mode gain to increase the total transmission capacity and satisfy the performance specifications required by the system. Here, a cladding-pumped five-orbital-angular-momentum (OAM)-mode-group erbium-doped fiber amplifier (5MG-EDFA) based on a center-raised ring-core erbium-doped fiber (CRC-EDF) is demonstrated, which enables parallel amplification of 20 spatial OAM mode channels with a maximum differential mode gain below 0.8 dB. The CRC-EDF with an optimized layer erbium-ion doping distribution and a high numerical aperture has a center-raised ring-core refractive index profile that supports amplification matching of five OAM mode groups, from first to fifth order, to a transmission fiber, without introducing significant crosstalk. With a single multimode pump diode, the integrated 5MG-EDFA delivers gains of more than 25 dB for each mode covering the C-band and noise figures of less than 6 dB for each mode gain. This CRC-EDF-based EDFA supporting five-mode-group amplification in a mode-division multiplexing transmission system is reported for the first time, to our knowledge, laying a foundation for long-distance, multimode communication.&lt;/jats:p&gt;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通过电光双梳实现精确的太赫兹距离测量</w:t>
      </w:r>
    </w:p>
    <w:p>
      <w:r>
        <w:rPr>
          <w:rFonts w:ascii="Times New Roman" w:hAnsi="Times New Roman" w:eastAsia="宋体"/>
          <w:b/>
          <w:color w:val="003264"/>
          <w:sz w:val="24"/>
        </w:rPr>
        <w:t>Precise terahertz distance measurement enabled by electro-optic dual combs</w:t>
      </w:r>
    </w:p>
    <w:p>
      <w:r>
        <w:rPr>
          <w:rFonts w:ascii="Times New Roman" w:hAnsi="Times New Roman" w:eastAsia="宋体"/>
          <w:sz w:val="21"/>
        </w:rPr>
        <w:t>作者: Min Li, Sinan Tao, Zhengyu Liu, Yu Xia, Yuan Chen, Xiaofei Liu, Shuang Li, Kun Huang, Ming Yan, Heping Zeng</w:t>
        <w:br/>
      </w:r>
      <w:r>
        <w:rPr>
          <w:rFonts w:ascii="Times New Roman" w:hAnsi="Times New Roman" w:eastAsia="宋体"/>
          <w:sz w:val="21"/>
        </w:rPr>
        <w:t xml:space="preserve">时间: 2025-12-24 | </w:t>
      </w:r>
      <w:r>
        <w:t xml:space="preserve">链接: </w:t>
      </w:r>
      <w:hyperlink r:id="rId1667">
        <w:r>
          <w:rPr>
            <w:rFonts w:ascii="Times New Roman" w:hAnsi="Times New Roman" w:eastAsia="宋体"/>
            <w:color w:val="0000FF"/>
            <w:sz w:val="21"/>
            <w:u w:val="single"/>
          </w:rPr>
          <w:t>https://doi.org/10.1364/prj.573163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&lt;jats:p&gt;太赫兹 (THz) 飞行时间 (TOF) 距离测量已成为工业和航空航天应用中非接触式传感的强大技术。虽然光学频率梳使太赫兹计量学取得了重大进展，但传统的锁模激光系统仍然受到复杂的稳定性要求和有限的频率敏捷性的限制。在这项工作中，我们提出了一种采用异步采样的电光双梳驱动太赫兹 TOF 系统，该系统通过两项关键创新克服了这些挑战：利用孤子自频移和光谱滤波实现单个梳稳定的无源相位噪声抑制策略，以及通过共享连续波激光播种来减轻采样期间时频抖动的共模噪声消除。所实施的系统在无需主动稳定的情况下实现了前所未有的 0.67 μm 距离测量不确定度（8000 次平均值后）。通过将测量精度与复杂的控制系统解耦，该方法为稳定、高精度太赫兹计量建立了新的范例，对工业计量和航空航天检测应用具有重大影响。&lt;/jats:p&gt;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&lt;jats:p&gt;Terahertz (THz) time-of-flight (TOF) distance measurement has emerged as a powerful technique for non-contact sensing in industrial and aerospace applications. While optical frequency combs have enabled significant advances in THz metrology, conventional mode-locked laser systems remain constrained by complicated stabilization requirements and restricted frequency agility. In this work, we present an electro-optic dual-comb-driven THz TOF system employing asynchronous sampling that overcomes these challenges through two key innovations: a passive phase noise suppression strategy utilizing soliton self-frequency shift and spectral filtering for individual comb stabilization, and common-mode noise cancellation via shared continuous-wave laser seeding to mitigate time-frequency jitter during sampling. The implemented system achieves an unprecedented distance measurement uncertainty of 0.67 μm (after 8000 averages) without requiring active stabilization. By decoupling measurement precision from complicated control systems, this approach establishes a new paradigm for stable, high-precision THz metrology, with significant implications for industrial metrology and aerospace inspection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使用混合傅里叶相移神经网络进行轨道角动量束解复用</w:t>
      </w:r>
    </w:p>
    <w:p>
      <w:r>
        <w:rPr>
          <w:rFonts w:ascii="Times New Roman" w:hAnsi="Times New Roman" w:eastAsia="宋体"/>
          <w:b/>
          <w:color w:val="003264"/>
          <w:sz w:val="24"/>
        </w:rPr>
        <w:t>Orbital angular momentum beams demultiplexing using a hybrid Fourier phase shift neural network</w:t>
      </w:r>
    </w:p>
    <w:p>
      <w:r>
        <w:rPr>
          <w:rFonts w:ascii="Times New Roman" w:hAnsi="Times New Roman" w:eastAsia="宋体"/>
          <w:sz w:val="21"/>
        </w:rPr>
        <w:t>作者: Jiachi Ye, Tongyao Wu, Abdulaziz Bazammul, Qian Cai, Belal Jahannia, Zibo Hu, Hao Wang, Hamed Dalir, Elham Heidari</w:t>
        <w:br/>
      </w:r>
      <w:r>
        <w:rPr>
          <w:rFonts w:ascii="Times New Roman" w:hAnsi="Times New Roman" w:eastAsia="宋体"/>
          <w:sz w:val="21"/>
        </w:rPr>
        <w:t xml:space="preserve">时间: 2025-12-01 | </w:t>
      </w:r>
      <w:r>
        <w:t xml:space="preserve">链接: </w:t>
      </w:r>
      <w:hyperlink r:id="rId1668">
        <w:r>
          <w:rPr>
            <w:rFonts w:ascii="Times New Roman" w:hAnsi="Times New Roman" w:eastAsia="宋体"/>
            <w:color w:val="0000FF"/>
            <w:sz w:val="21"/>
            <w:u w:val="single"/>
          </w:rPr>
          <w:t>https://doi.org/10.1364/prj.571526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&lt;jats:p&gt;数据流量的指数级增长推动了对自由空间光 (FSO) 通信系统容量最大化的大量研究。轨道角动量 (OAM) 复用提供了一种有前途的方法，通过使用具有螺旋波前的空间结构光束来实现更高的数据传输速率。然而，传统的基于电子卷积神经网络的 OAM 解复用方案表现出巨大的计算和能源效率限制。在本文中，我们介绍了一种混合光电傅里叶相移神经网络，该网络在傅里叶域中实现输入复用 OAM 光束的仅相位特征提取。所提出的混合神经网络使用相位空间频率内核和空间光调制器来执行傅里叶变换输入光束的加性相位调制。实验结果表明，与设计的具有单卷积层的传统全电子卷积神经网络相比，所提出的相移神经网络的训练时间缩短了 6.5 倍，能量效率提高了三个数量级。所提出的系统代表了一种用于基于 OAM 的 FSO 通信系统的节能、高吞吐量光神经网络的想法。&lt;/jats:p&gt;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exponential growth in data traffic has driven significant research into maximizing the capacity of free-space optical (FSO) communication systems. Orbital angular momentum (OAM) multiplexing offers a promising approach by using spatially structured beams with helical wavefronts to achieve higher data transmission rates. However, conventional electronic convolutional-neural-network-based OAM demultiplexing schemes exhibit substantial computational and energy efficiency limitations. In this paper, we introduce a hybrid optical-electronic Fourier phase shift neural network that implements phase-only feature extraction of the input multiplexed OAM beams in the Fourier domain. The proposed hybrid neural network uses phase spatial frequency kernels with the spatial light modulator to perform additive phase modulation of the Fourier-transformed input beams. Experimental results show that the proposed phase shift neural network has 6.5 times faster training time and three orders of magnitude higher energy efficiency compared to the designed conventional all-electronic convolutional neural network with one single convolution layer. The proposed system represents an idea towards energy-efficient, high-throughput optical neural networks for OAM-based FSO communication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超快矢量光脉冲的时变经典局域纠缠</w:t>
      </w:r>
    </w:p>
    <w:p>
      <w:r>
        <w:rPr>
          <w:rFonts w:ascii="Times New Roman" w:hAnsi="Times New Roman" w:eastAsia="宋体"/>
          <w:b/>
          <w:color w:val="003264"/>
          <w:sz w:val="24"/>
        </w:rPr>
        <w:t>Time-varying classical local entanglement of ultrafast vector light pulses</w:t>
      </w:r>
    </w:p>
    <w:p>
      <w:r>
        <w:rPr>
          <w:rFonts w:ascii="Times New Roman" w:hAnsi="Times New Roman" w:eastAsia="宋体"/>
          <w:sz w:val="21"/>
        </w:rPr>
        <w:t>作者: Zhangyu Zhou, Shuoshuo Zhang, Jielei Ni, Yixuan Chen, Yuquan Zhang, Yejun He, Changjun Min, Xiaocong Yuan</w:t>
        <w:br/>
      </w:r>
      <w:r>
        <w:rPr>
          <w:rFonts w:ascii="Times New Roman" w:hAnsi="Times New Roman" w:eastAsia="宋体"/>
          <w:sz w:val="21"/>
        </w:rPr>
        <w:t xml:space="preserve">时间: 2026-01-22 | </w:t>
      </w:r>
      <w:r>
        <w:t xml:space="preserve">链接: </w:t>
      </w:r>
      <w:hyperlink r:id="rId1669">
        <w:r>
          <w:rPr>
            <w:rFonts w:ascii="Times New Roman" w:hAnsi="Times New Roman" w:eastAsia="宋体"/>
            <w:color w:val="0000FF"/>
            <w:sz w:val="21"/>
            <w:u w:val="single"/>
          </w:rPr>
          <w:t>https://doi.org/10.1364/prj.574402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作为具有空间不均匀偏振分布的结构化光场，矢量光束因其在多个领域的广泛应用而受到广泛关注。矢量光束中的空间模式和偏振态之间的耦合导致类似于量子纠缠态的不可分离性，称为经典纠缠。这个概念已经引起了相当大的学术兴趣，因为它能够促进量子启发的方法来表征矢量光场，从而导致计量传感、通信加密和量子计算等值得注意的应用。然而，大多数关于经典纠缠的研究都集中在空间域内的矢量光场，而时域超快矢量束脉冲的经典纠缠特性仍有待揭示。在这里，我们研究了时域中超快矢量束脉冲的经典局部纠缠。通过理论解释和实验验证，在整个脉冲持续时间内证明了时变不可分离性。测量了飞秒时间尺度上空间矢量偏振态的动态演化。使用量子态断层扫描分析了经典纠缠的时间演化和相关的密度矩阵。据我们所知，这项研究为研究时域中的量子经典光学类比提供了新的视角，推进了对纠缠更深入的基本理解。&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&lt;jats:p&gt;As structured optical fields with spatially inhomogeneous polarization distributions, vector beams have attracted widespread attention for their great applications across multiple fields. The coupling between spatial modes and polarization states in vector beams results in nonseparability analogous to quantum entangled states, referred to as classical entanglement. This concept has garnered considerable scholarly interest, due to its capacity to facilitate quantum-inspired approaches for the characterization of vector optical fields, leading to noteworthy applications such as metrological sensing, communication encryption, and quantum computing. However, most investigations concerning classical entanglement have focused on vector optical fields within the spatial domain, while the classical entanglement characteristics of ultrafast vector beam pulses in the temporal domain remain to be revealed. Here, we investigate the classical local entanglement of ultrafast vector beam pulses in the temporal domain. Through theoretical interpretation and experimental verification, time-varying nonseparability has been demonstrated throughout the pulse duration. The dynamic evolution of spatially vectorial polarization states on femtosecond timescales was measured. The temporal evolution of the classical entanglement and the associated density matrix were analyzed using quantum state tomography. This research provides, to our knowledge, novel perspectives for investigating quantum-classical optical analogies in the temporal domain, advancing deeper fundamental understanding of entanglement.&lt;/jats:p&gt;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LFMP：用于光场多光谱热成像的物理嵌入式神经网络</w:t>
      </w:r>
    </w:p>
    <w:p>
      <w:r>
        <w:rPr>
          <w:rFonts w:ascii="Times New Roman" w:hAnsi="Times New Roman" w:eastAsia="宋体"/>
          <w:b/>
          <w:color w:val="003264"/>
          <w:sz w:val="24"/>
        </w:rPr>
        <w:t>LFMP: physics embedded neural network for light-field multispectral thermography</w:t>
      </w:r>
    </w:p>
    <w:p>
      <w:r>
        <w:rPr>
          <w:rFonts w:ascii="Times New Roman" w:hAnsi="Times New Roman" w:eastAsia="宋体"/>
          <w:sz w:val="21"/>
        </w:rPr>
        <w:t>作者: Wei Zhang, Ganzhangqin Yuan, Jiale Sun, Chunhui Yao, Mu Ku Chen, Zihan Geng, Liangliang Xu, Fei Qi, Shengxian Shi</w:t>
        <w:br/>
      </w:r>
      <w:r>
        <w:rPr>
          <w:rFonts w:ascii="Times New Roman" w:hAnsi="Times New Roman" w:eastAsia="宋体"/>
          <w:sz w:val="21"/>
        </w:rPr>
        <w:t xml:space="preserve">时间: 2025-12-01 | </w:t>
      </w:r>
      <w:r>
        <w:t xml:space="preserve">链接: </w:t>
      </w:r>
      <w:hyperlink r:id="rId1670">
        <w:r>
          <w:rPr>
            <w:rFonts w:ascii="Times New Roman" w:hAnsi="Times New Roman" w:eastAsia="宋体"/>
            <w:color w:val="0000FF"/>
            <w:sz w:val="21"/>
            <w:u w:val="single"/>
          </w:rPr>
          <w:t>https://doi.org/10.1364/prj.571781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&lt;jats:p&gt;光场多光谱辐射测温技术已成为一种有前途的非接触式二维表面温度测量技术。然而，其性能仍然受到温度反演算法的限制。在这项工作中，我们提出了 LFMP（光场多光谱物理嵌入式网络），这是一种物理信息神经网络框架，专为光场多光谱热成像中的温度反演而设计。该框架明确地将普朗克定律和参考温度模型纳入其架构中，从而增强了物理一致性并增强了可解释性。该框架能够实现二维温度场的高精度、空间分辨重建，而不需要显式的发射率建模。在 573 K 至 823 K 温度范围内进行的黑体校准实验证明了高精度，绝对误差低于 5 K，相对误差小于 1%。在叶片气膜冷却实验中，LFMP 保持了稳健的性能，与热电偶测量相比，绝对误差通常低于 10 K，相对误差低于 2%。值得注意的是，在降低冷却剂流量（≤11  g/s）的情况下，相对误差进一步降至1%以下，绝对误差保持在8 K以下。与传统的基于优化的方法相比，LFMP在测试案例中表现出更高的温度精度和更平滑的空间分布，凸显了其在工程应用中热诊断的潜力。&lt;/jats:p&gt;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&lt;jats:p&gt;Light-field multispectral radiation thermometry has emerged as a promising non-contact technique for two-dimensional surface temperature measurement. However, its performance is still limited by temperature inversion algorithms. In this work, we propose LFMP (light-field multispectral physics-embedded network), a physics-informed neural network framework designed for temperature inversion in light-field multispectral thermography. The framework explicitly incorporates Planck’s law and a reference temperature model into its architecture, thereby enforcing physical consistency and enhancing interpretability. The framework enables high-accuracy, spatially resolved reconstruction of two-dimensional temperature fields without requiring explicit emissivity modeling. Blackbody calibration experiments conducted over the temperature range of 573 K to 823 K demonstrate high accuracy, with absolute errors below 5 K and relative errors of less than 1%. In blade film cooling experiments, LFMP maintained robust performance, yielding absolute errors generally below 10 K and relative errors of less than 2% compared to thermocouple measurements. Notably, under reduced coolant flow rates (≤11  g/s), the relative error further decreased to below 1%, with absolute errors remaining under 8 K. Compared with conventional optimization-based methods, LFMP demonstrates improved temperature accuracy and smoother spatial distributions in the tested cases, highlighting its potential for thermal diagnostics in engineering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量子增强光机械加速度计</w:t>
      </w:r>
    </w:p>
    <w:p>
      <w:r>
        <w:rPr>
          <w:rFonts w:ascii="Times New Roman" w:hAnsi="Times New Roman" w:eastAsia="宋体"/>
          <w:b/>
          <w:color w:val="003264"/>
          <w:sz w:val="24"/>
        </w:rPr>
        <w:t>Quantum-enhanced optomechanical accelerometer</w:t>
      </w:r>
    </w:p>
    <w:p>
      <w:r>
        <w:rPr>
          <w:rFonts w:ascii="Times New Roman" w:hAnsi="Times New Roman" w:eastAsia="宋体"/>
          <w:sz w:val="21"/>
        </w:rPr>
        <w:t>作者: Wei Li, Qinghui Li, Yufan Wang, Yajun Wang, Long Tian, Shaoping Shi, Yaohui Zheng</w:t>
        <w:br/>
      </w:r>
      <w:r>
        <w:rPr>
          <w:rFonts w:ascii="Times New Roman" w:hAnsi="Times New Roman" w:eastAsia="宋体"/>
          <w:sz w:val="21"/>
        </w:rPr>
        <w:t xml:space="preserve">时间: 2025-10-31 | </w:t>
      </w:r>
      <w:r>
        <w:t xml:space="preserve">链接: </w:t>
      </w:r>
      <w:hyperlink r:id="rId1671">
        <w:r>
          <w:rPr>
            <w:rFonts w:ascii="Times New Roman" w:hAnsi="Times New Roman" w:eastAsia="宋体"/>
            <w:color w:val="0000FF"/>
            <w:sz w:val="21"/>
            <w:u w:val="single"/>
          </w:rPr>
          <w:t>https://doi.org/10.1364/prj.573361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加速度传感是量子传感的一个重要分支，面临着分辨率和带宽之间的基本权衡。在这里，我们提出了一种量子增强光机械加速度计（QEOMA），与经典对应物相比，同时实现了传感分辨率和带宽的提高。通过定制量子压缩光，显着提高了光机协同性，扩展了传感带宽。量子压缩光增加了当量</w:t>
        <w:br/>
        <w:t xml:space="preserve">                    &lt;jats:斜体&gt;Q&lt;/jats:斜体&gt;</w:t>
        <w:br/>
        <w:t xml:space="preserve">                    由于机械阻尼率的降低，光机械加速度计的价值得到提高，从而推动了谐振频率下分辨率的提高。在偏共振频率下，分辨率的提高归因于不精确的噪声降低。我们分别获得了 (3,3)、(4,4)、(5,5) 和 (6,6) 机械模式的测量噪声功率谱和推断加速度分辨率。与相干探针相比，在 (6,6) 机械模式下测量了最大量子增强，分辨率增强了 38.4%，带宽展宽了 1.55 倍。所提出的 QEOMA 显示出从超轻暗物质搜索到快速移动物体惯性导航等应用的巨大潜力。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Acceleration sensing, an essential branch of quantum sensing, faces a fundamental trade-off between resolution and bandwidth. Here, we present a quantum-enhanced optomechanical accelerometer (QEOMA), simultaneously achieving the improvement of the sensing resolution and bandwidth in contrast with a classical counterpart. By tailoring quantum squeezed light, the optomechanical cooperativity is significantly raised, extending the sensing bandwidth. Quantum squeezed light increases the equivalent</w:t>
        <w:br/>
        <w:t xml:space="preserve">                    &lt;jats:italic&gt;Q&lt;/jats:italic&gt;</w:t>
        <w:br/>
        <w:t xml:space="preserve">                    value of the optomechanical accelerometer owing to the reduction of the mechanical damping rate, driving the resolution improvement at the resonance frequency. At off-resonance frequencies, the resolution improvement is attributed to the imprecision noise reduction. We obtain the measured noise power spectrum and inferred acceleration resolution for the (3,3), (4,4), (5,5), and (6,6) mechanical modes, respectively. The maximum quantum enhancement is measured for the (6,6) mechanical mode with a 38.4% resolution enhancement and 1.55-fold bandwidth broadening in contrast with a coherent probe. The proposed QEOMA shows significant potential for applications ranging from ultralight dark matter searches to inertial navigation of fast-moving objects.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用于高精度角运动检测的光机械陀螺仪演示</w:t>
      </w:r>
    </w:p>
    <w:p>
      <w:r>
        <w:rPr>
          <w:rFonts w:ascii="Times New Roman" w:hAnsi="Times New Roman" w:eastAsia="宋体"/>
          <w:b/>
          <w:color w:val="003264"/>
          <w:sz w:val="24"/>
        </w:rPr>
        <w:t>Demonstration of optomechanical gyroscope for high-precision angular motion detection</w:t>
      </w:r>
    </w:p>
    <w:p>
      <w:r>
        <w:rPr>
          <w:rFonts w:ascii="Times New Roman" w:hAnsi="Times New Roman" w:eastAsia="宋体"/>
          <w:sz w:val="21"/>
        </w:rPr>
        <w:t>作者: Senyu Zhang, Zhiyong Yang, Zhe Li, Jun Liu, Xiaolan Liu, Maoyuan Wang, Chengwei Xian, Pengju Kuang, Dingwei Chen, Guangjun Wen, Kai Chen, Daquan Yang, Guangwei Deng, Boyu Fan, Yongjun Huang</w:t>
        <w:br/>
      </w:r>
      <w:r>
        <w:rPr>
          <w:rFonts w:ascii="Times New Roman" w:hAnsi="Times New Roman" w:eastAsia="宋体"/>
          <w:sz w:val="21"/>
        </w:rPr>
        <w:t xml:space="preserve">时间: 2025-12-24 | </w:t>
      </w:r>
      <w:r>
        <w:t xml:space="preserve">链接: </w:t>
      </w:r>
      <w:hyperlink r:id="rId1672">
        <w:r>
          <w:rPr>
            <w:rFonts w:ascii="Times New Roman" w:hAnsi="Times New Roman" w:eastAsia="宋体"/>
            <w:color w:val="0000FF"/>
            <w:sz w:val="21"/>
            <w:u w:val="single"/>
          </w:rPr>
          <w:t>https://doi.org/10.1364/prj.568293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机械腔利用共腔系统中光子和声子之间的相互作用，为检测力扰动提供了独特的优势。基于该系统，在质量、位移和加速度领域观察到显着的传感增强。然而，光机械陀螺仪的实现仍有待探索。在这项工作中，通过将二维硅光子晶体腔与单质量微机电系统（MEMS）陀螺仪集成，我们实验性地展示了一种开创性的光机械陀螺仪，其具有非常紧凑的尺寸和数十纳克的机械振荡器。角度随机游走性能6.6 </w:t>
        <w:br/>
        <w:t xml:space="preserve">                    &lt;jats:斜体&gt;度&lt;/jats:斜体&gt;</w:t>
        <w:br/>
        <w:t xml:space="preserve">                    /小时</w:t>
        <w:br/>
        <w:t xml:space="preserve">                    &lt;贾茨：sup&gt;1/2&lt;/贾茨：sup&gt;</w:t>
        <w:br/>
        <w:t xml:space="preserve">                    观察到噪声等效角速度几乎达到基本机械谐振频率附近的器件热噪声。与预振荡情况相比，有效的光子-声子相互作用使系统的灵敏度提高了 30 倍。这些结果代表了高性能小型化惯性导航系统的重大进步。</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optomechanical cavity, which exploits the interaction between photons and phonons in a co-cavity system, offers unique advantages for detecting force perturbations. Based on this system, a remarkable sensing enhancement has been observed in the field of mass, displacement, and acceleration. However, the realization of an optomechanical gyroscope remains unexplored. In this work, by integrating the two-dimensional silicon photonic crystal cavity with a single-mass micro-electro-mechanical-system (MEMS) gyroscope, we experimentally demonstrate a pioneering optomechanical gyroscope, featuring a remarkable compact size and tens of nanograms of a mechanical oscillator. The angular random walk performance 6.6 </w:t>
        <w:br/>
        <w:t xml:space="preserve">                    &lt;jats:italic&gt;deg&lt;/jats:italic&gt;</w:t>
        <w:br/>
        <w:t xml:space="preserve">                    /h</w:t>
        <w:br/>
        <w:t xml:space="preserve">                    &lt;jats:sup&gt;1/2&lt;/jats:sup&gt;</w:t>
        <w:br/>
        <w:t xml:space="preserve">                    is observed and the noise equivalent angular velocity almost hits the device thermal noise bound around fundamental mechanical resonance frequency. Efficient photon-phonon interaction enables the system to achieve a 30× enhancement of the sensitivity, compared to the pre-oscillation case. These results represent a significant advancement towards high-performance miniaturized inertial navigation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用于生物传感和化学传感的高Q值集成谐振器：从非厄米特谐振器到准BIC超表面</w:t>
      </w:r>
    </w:p>
    <w:p>
      <w:r>
        <w:rPr>
          <w:rFonts w:ascii="Times New Roman" w:hAnsi="Times New Roman" w:eastAsia="宋体"/>
          <w:b/>
          <w:color w:val="003264"/>
          <w:sz w:val="24"/>
        </w:rPr>
        <w:t>High-                     &lt;i&gt;Q&lt;/i&gt;                     integrated resonators for biosensing and chemical sensing: from non-Hermitian resonators to quasi-BIC metasurfaces</w:t>
      </w:r>
    </w:p>
    <w:p>
      <w:r>
        <w:rPr>
          <w:rFonts w:ascii="Times New Roman" w:hAnsi="Times New Roman" w:eastAsia="宋体"/>
          <w:sz w:val="21"/>
        </w:rPr>
        <w:t>作者: Martino De Carlo, Silvia Romano, Francesco Dell’Olio, Vittorio M. N. Passaro</w:t>
        <w:br/>
      </w:r>
      <w:r>
        <w:rPr>
          <w:rFonts w:ascii="Times New Roman" w:hAnsi="Times New Roman" w:eastAsia="宋体"/>
          <w:sz w:val="21"/>
        </w:rPr>
        <w:t xml:space="preserve">时间: 2026-01-22 | </w:t>
      </w:r>
      <w:r>
        <w:t xml:space="preserve">链接: </w:t>
      </w:r>
      <w:hyperlink r:id="rId1673">
        <w:r>
          <w:rPr>
            <w:rFonts w:ascii="Times New Roman" w:hAnsi="Times New Roman" w:eastAsia="宋体"/>
            <w:color w:val="0000FF"/>
            <w:sz w:val="21"/>
            <w:u w:val="single"/>
          </w:rPr>
          <w:t>https://doi.org/10.1364/prj.573808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芯片级光学谐振器提供无与伦比的折射率灵敏度、紧凑性和复用能力，正在重塑无标记生物传感。本次审查调查了三类高级研究的进展情况</w:t>
        <w:br/>
        <w:t xml:space="preserve">                    &lt;jats:斜体&gt;Q&lt;/jats:斜体&gt;</w:t>
        <w:br/>
        <w:t xml:space="preserve">                    支持最先进集成传感器的结构：(i) 非厄米谐振器，包括奇偶时间对称和异常点架构； (ii) 光子晶体腔； (iii) 支持连续体准束缚态的介电超表面 (qBIC)，可实现具有角度或光谱复用的毫米级阵列，以同时进行多分析物测定。在概述基本原理、制造路线和表面功能化方案后，我们批判性地比较了关键性能指标——检测限、热稳定性、多重密度以及与微流体的集成。最后，我们确定了晶圆级可变性、温度漂移和实时表面再生等突出挑战，并勾画了混合电光询问、机器学习辅助信号提取和拓扑保护传感等新兴方向。最后，我们针对等离子体和电化学平台对灵敏度、吞吐量和成本进行了基准测试，绘制了未来十年内工业部署的现实路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Chip-scale optical resonators provide unrivalled refractive-index sensitivity, compactness, and multiplexing capability that are reshaping label-free biosensing. This review surveys progress in three classes of high-</w:t>
        <w:br/>
        <w:t xml:space="preserve">                    &lt;jats:italic&gt;Q&lt;/jats:italic&gt;</w:t>
        <w:br/>
        <w:t xml:space="preserve">                    structures underpinning state-of-the-art integrated sensors: (i) non-Hermitian resonators, including parity-time-symmetric and exceptional-point architectures; (ii) photonic crystal cavities; and (iii) dielectric metasurfaces supporting quasi-bound states in the continuum (qBICs) that enable millimeter-scale arrays with angular or spectral multiplexing for simultaneous multi-analyte assays. After outlining fundamental principles, fabrication routes, and surface-functionalization schemes, we critically compare key performance indicators—limit of detection, thermal stability, multiplexing density, and integration with microfluidics. We conclude by identifying outstanding challenges such as wafer-scale variability, temperature drift, and real-time surface regeneration, and sketch emerging directions including hybrid electro-optic interrogation, machine-learning-assisted signal extraction, and topology-protected sensing. Finally, we benchmark sensitivity, throughput, and cost against plasmonic and electrochemical platforms, mapping a realistic path to industrial deployment within the coming decade.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高度-坡度协同设计可实现高性能、多功能超表面的可扩展 3D 打印</w:t>
      </w:r>
    </w:p>
    <w:p>
      <w:r>
        <w:rPr>
          <w:rFonts w:ascii="Times New Roman" w:hAnsi="Times New Roman" w:eastAsia="宋体"/>
          <w:b/>
          <w:color w:val="003264"/>
          <w:sz w:val="24"/>
        </w:rPr>
        <w:t>Height–slope co-design enables scalable 3D printing of high-performance, multifunctional metasurfaces</w:t>
      </w:r>
    </w:p>
    <w:p>
      <w:r>
        <w:rPr>
          <w:rFonts w:ascii="Times New Roman" w:hAnsi="Times New Roman" w:eastAsia="宋体"/>
          <w:sz w:val="21"/>
        </w:rPr>
        <w:t>作者: Hao Hu, Zhuo Sun, Xiaoxue Hu, Sixing Xi, Xiaolei Wang</w:t>
        <w:br/>
      </w:r>
      <w:r>
        <w:rPr>
          <w:rFonts w:ascii="Times New Roman" w:hAnsi="Times New Roman" w:eastAsia="宋体"/>
          <w:sz w:val="21"/>
        </w:rPr>
        <w:t xml:space="preserve">时间: 2025-12-24 | </w:t>
      </w:r>
      <w:r>
        <w:t xml:space="preserve">链接: </w:t>
      </w:r>
      <w:hyperlink r:id="rId1674">
        <w:r>
          <w:rPr>
            <w:rFonts w:ascii="Times New Roman" w:hAnsi="Times New Roman" w:eastAsia="宋体"/>
            <w:color w:val="0000FF"/>
            <w:sz w:val="21"/>
            <w:u w:val="single"/>
          </w:rPr>
          <w:t>https://doi.org/10.1364/prj.575034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&lt;jats:p&gt;精确高效的波前控制对于下一代光子系统至关重要。虽然超表面提供了一个强大的平台，但它们的实现——尤其是在太赫兹 (THz) 领域（这对于 6G 通信、光学计算和生物医学成像至关重要）往往受到有限的结构可调性、计算密集型全波模拟和复杂的制造工艺的限制。在这里，我们提出了一种高度-坡度协同设计策略，可实现高性能、多功能超表面的可扩展 3D 打印。通过引入侧壁坡度作为附加的结构自由度，可访问的设计空间显着扩展，使电磁功能超出了传统的仅宽度或高度调制所能实现的功能。紧凑的分析模型取代了强力参数扫描，将设计过程加快了两个数量级以上，同时保持了高精度。此外，斜率辅助谐振调谐可提高传输效率，并且与涂层技术的集成可实现宽带幅度调制和不对称传输。所提出的策略通过一系列太赫兹超表面的设计、制造和表征进行了实验验证，这些超表面表现出增强的光束控制、机械稳定性和光谱多功能性。这种几何协同设计方法为快速实现多功能光子组件提供了可扩展且可通用的方法。&lt;/jats:p&gt;</w:t>
      </w:r>
    </w:p>
    <w:p>
      <w:pPr>
        <w:spacing w:before="120"/>
      </w:pPr>
      <w:r>
        <w:rPr>
          <w:rFonts w:ascii="Times New Roman" w:hAnsi="Times New Roman" w:eastAsia="宋体"/>
          <w:b/>
          <w:sz w:val="21"/>
        </w:rPr>
        <w:t>English Abstract:</w:t>
      </w:r>
    </w:p>
    <w:p>
      <w:r>
        <w:rPr>
          <w:rFonts w:ascii="Times New Roman" w:hAnsi="Times New Roman" w:eastAsia="宋体"/>
          <w:sz w:val="21"/>
        </w:rPr>
        <w:t>&lt;jats:p&gt;Precise and efficient wavefront control is essential for next-generation photonic systems. While metasurfaces provide a powerful platform, their implementation—particularly in the terahertz (THz) regime, which is vital for 6G communications, optical computing, and biomedical imaging—is often constrained by limited structural tunability, computationally intensive full-wave simulations, and complex fabrication processes. Here, we present a height–slope co-design strategy that enables the scalable 3D printing of high-performance, multifunctional metasurfaces. By introducing sidewall slope as an additional structural degree of freedom, the accessible design space is significantly expanded, enabling electromagnetic functionalities beyond those achievable with conventional width- or height-only modulation. A compact analytical model replaces brute-force parameter sweeps, accelerating the design process by over two orders of magnitude while maintaining high accuracy. Additionally, slope-assisted resonance tuning improves transmission efficiency, and integration with coating techniques enables broadband amplitude modulation and asymmetric transmission. The proposed strategy is experimentally validated through the design, fabrication, and characterization of a series of THz metasurfaces exhibiting enhanced beam control, mechanical stability, and spectral versatility. This geometric co-design approach provides a scalable and generalizable methodology for the rapid realization of multifunctional photonic components.&lt;/jats:p&gt;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高精度免对准全光纤涡旋干涉仪</w:t>
      </w:r>
    </w:p>
    <w:p>
      <w:r>
        <w:rPr>
          <w:rFonts w:ascii="Times New Roman" w:hAnsi="Times New Roman" w:eastAsia="宋体"/>
          <w:b/>
          <w:color w:val="003264"/>
          <w:sz w:val="24"/>
        </w:rPr>
        <w:t>High-precision and alignment-free all-fiber optical vortex interferometer</w:t>
      </w:r>
    </w:p>
    <w:p>
      <w:r>
        <w:rPr>
          <w:rFonts w:ascii="Times New Roman" w:hAnsi="Times New Roman" w:eastAsia="宋体"/>
          <w:sz w:val="21"/>
        </w:rPr>
        <w:t>作者: Letian Gu, Jiaqing Chen, Huiyi Guo, Zhi Wang, Yange Liu</w:t>
        <w:br/>
      </w:r>
      <w:r>
        <w:rPr>
          <w:rFonts w:ascii="Times New Roman" w:hAnsi="Times New Roman" w:eastAsia="宋体"/>
          <w:sz w:val="21"/>
        </w:rPr>
        <w:t xml:space="preserve">时间: 2025-12-24 | </w:t>
      </w:r>
      <w:r>
        <w:t xml:space="preserve">链接: </w:t>
      </w:r>
      <w:hyperlink r:id="rId1675">
        <w:r>
          <w:rPr>
            <w:rFonts w:ascii="Times New Roman" w:hAnsi="Times New Roman" w:eastAsia="宋体"/>
            <w:color w:val="0000FF"/>
            <w:sz w:val="21"/>
            <w:u w:val="single"/>
          </w:rPr>
          <w:t>https://doi.org/10.1364/prj.572017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涡旋干涉仪（OVI）因其超高的灵敏度而在精密计量领域有着广泛的应用。然而，大多数当前的实现都依赖于自由空间光学组件，特别是需要分束器立方体来组合传感光束和参考光束。这不可避免地需要复杂的光路同轴对准，其中倾斜、发散和质心失准给相位解调带来了重大挑战。本文提出了一种全光纤 OVI，其中光束通过模式选择耦合器进行干涉。直接决定OVI灵敏度的轨道角动量阶数差减少到1。据我们所知，针对所提出的干涉仪产生的光场开发了一种新颖的测量和相位解调方法，同时对误差源及其大小进行了系统分析。所提出的 OVI 应用于温度传感，实现了 44.19 的灵敏度  </w:t>
        <w:br/>
        <w:t xml:space="preserve">                    &lt;jats:斜体&gt;rad&lt;/jats:斜体&gt;</w:t>
        <w:br/>
        <w:t xml:space="preserve">                    /(</w:t>
        <w:br/>
        <w:t xml:space="preserve">                    &lt;贾茨：斜体&gt;°&lt;/贾茨：斜体&gt;</w:t>
        <w:br/>
        <w:t xml:space="preserve">                    C·m)，比传统方法提高了2~3个数量级。所提出的 OVI 和相应的解调方法显示出超高精度传感应用的巨大潜力。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optical vortex interferometer (OVI) has been found to have extensive applications in precision metrology due to its ultrahigh sensitivity. However, most current implementations rely on free-space optical components, particularly requiring beam splitter cubes to combine sensing and reference beams. This inevitably necessitates complex coaxial alignment of optical paths, where tilt, divergence, and centroid misalignment introduce significant challenges in phase demodulation. This paper presents an all-fiber OVI where beams interfere through a mode selective coupler. The orbital angular momentum order difference, which directly determines the sensitivity of the OVI, is reduced to one. A novel, to our knowledge, measurement and phase demodulation methodology is developed for the optical fields generated by the proposed interferometer, accompanied by systematic analysis of error sources and their magnitudes. The proposed OVI was applied to temperature sensing, achieving a sensitivity of 44.19  </w:t>
        <w:br/>
        <w:t xml:space="preserve">                    &lt;jats:italic&gt;rad&lt;/jats:italic&gt;</w:t>
        <w:br/>
        <w:t xml:space="preserve">                    /(</w:t>
        <w:br/>
        <w:t xml:space="preserve">                    &lt;jats:italic&gt;°&lt;/jats:italic&gt;</w:t>
        <w:br/>
        <w:t xml:space="preserve">                    C·m), which is 2–3 orders of magnitude higher than that of conventional methods. The proposed OVI and corresponding demodulation approach show promising potential for ultrahigh-precision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基于光纤腰扩熔锥结构的机器学习辅助有机化合物相变检测</w:t>
      </w:r>
    </w:p>
    <w:p>
      <w:r>
        <w:rPr>
          <w:rFonts w:ascii="Times New Roman" w:hAnsi="Times New Roman" w:eastAsia="宋体"/>
          <w:b/>
          <w:color w:val="003264"/>
          <w:sz w:val="24"/>
        </w:rPr>
        <w:t>Machine-learning-assisted phase transition detection of organic compounds based on optical fiber waist-enlarged fusion taper structures</w:t>
      </w:r>
    </w:p>
    <w:p>
      <w:r>
        <w:rPr>
          <w:rFonts w:ascii="Times New Roman" w:hAnsi="Times New Roman" w:eastAsia="宋体"/>
          <w:sz w:val="21"/>
        </w:rPr>
        <w:t>作者: Shiwei Liu, Hongyan Fu</w:t>
        <w:br/>
      </w:r>
      <w:r>
        <w:rPr>
          <w:rFonts w:ascii="Times New Roman" w:hAnsi="Times New Roman" w:eastAsia="宋体"/>
          <w:sz w:val="21"/>
        </w:rPr>
        <w:t xml:space="preserve">时间: 2025-12-18 | </w:t>
      </w:r>
      <w:r>
        <w:t xml:space="preserve">链接: </w:t>
      </w:r>
      <w:hyperlink r:id="rId1676">
        <w:r>
          <w:rPr>
            <w:rFonts w:ascii="Times New Roman" w:hAnsi="Times New Roman" w:eastAsia="宋体"/>
            <w:color w:val="0000FF"/>
            <w:sz w:val="21"/>
            <w:u w:val="single"/>
          </w:rPr>
          <w:t>https://doi.org/10.1364/prj.570557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本文提出了一种用于有机化合物相变检测的光纤倏逝波传感器，并通过使用</w:t>
        <w:br/>
        <w:t xml:space="preserve">                    &lt;jats:斜体&gt;n&lt;/jats:斜体&gt;</w:t>
        <w:br/>
        <w:t xml:space="preserve">                    -十八烷。该传感器是通过使用光纤熔接机将单模光纤 (SMF) 电弧放电熔接成腰部扩大的熔接锥 (WEFT) 结构而构建的。当两个纬纱串联时，它们形成马赫-曾德干涉仪（MZI）。自从</w:t>
        <w:br/>
        <w:t xml:space="preserve">                    &lt;jats:斜体&gt;n&lt;/jats:斜体&gt;</w:t>
        <w:br/>
        <w:t xml:space="preserve">                    -十八烷在相变过程中其固态和液态具有不同的折射率，折射率的变化引起光谱中干涉谷的变化，从而能够区分固态和液态。然而，传统的波长和强度跟踪方法需要精确的数值分析，限制了其实际应用。因此，我们建议使用机器学习来辅助WEFT结构进行相变检测。在加热和冷却过程中，首先应用K-means算法对固态和液态进行分类，对应于转变的两个阶段。随后，使用高斯混合模型（GMM）进行优化，从而可以准确区分液体和固体的状态</w:t>
        <w:br/>
        <w:t xml:space="preserve">                    &lt;jats:斜体&gt;n&lt;/jats:斜体&gt;</w:t>
        <w:br/>
        <w:t xml:space="preserve">                    -十八烷。结果表明，在加热和冷却过程中，对光谱数据进行训练后，平均轮廓系数分别为0.8619和0.8813，对数似然值为-21.8062和-1.175。我们提出的传感器结构简单，易于制造。结合机器学习算法，在相变储能领域具有巨大的应用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an optical fiber evanescent wave sensor for phase transition detection of organic compounds, which was validated using</w:t>
        <w:br/>
        <w:t xml:space="preserve">                    &lt;jats:italic&gt;n&lt;/jats:italic&gt;</w:t>
        <w:br/>
        <w:t xml:space="preserve">                    -octadecane. The sensor is constructed by arc-discharge splicing single-mode fiber (SMF) into a waist-enlarged fusion taper (WEFT) structure using a fiber fusion splicer. When two WEFTs are connected in series, they form a Mach–Zehnder interferometer (MZI). Since</w:t>
        <w:br/>
        <w:t xml:space="preserve">                    &lt;jats:italic&gt;n&lt;/jats:italic&gt;</w:t>
        <w:br/>
        <w:t xml:space="preserve">                    -octadecane has different refractive indices in its solid and liquid states during the phase change, the change in refractive index causes variation in the interference dips in the spectrum, enabling the distinction between the solid and liquid states. However, traditional wavelength and intensity tracking methods require precise numerical analysis, limiting their practical applications. Therefore, we propose using machine learning to assist the WEFT structure in phase change detection. During the heating and cooling processes, the K-means algorithm is first applied to classify the solid and liquid states, corresponding to the two phases of the transition. Subsequently, a Gaussian mixture model (GMM) is used for optimization, allowing for accurate differentiation between the liquid and solid states of</w:t>
        <w:br/>
        <w:t xml:space="preserve">                    &lt;jats:italic&gt;n&lt;/jats:italic&gt;</w:t>
        <w:br/>
        <w:t xml:space="preserve">                    -octadecane. The results show that during the heating and cooling processes, after training on the spectral data, the average silhouette coefficients were 0.8619 and 0.8813, respectively, and the log-likelihood values were −21.8062 and −1.175. The sensor we propose has a simple structure and is easy to manufacture. Combined with machine learning algorithms, it holds great potential for application in the field of phase change energy storage.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具有逆向设计介电超表面的波长选择性多功能光控制</w:t>
      </w:r>
    </w:p>
    <w:p>
      <w:r>
        <w:rPr>
          <w:rFonts w:ascii="Times New Roman" w:hAnsi="Times New Roman" w:eastAsia="宋体"/>
          <w:b/>
          <w:color w:val="003264"/>
          <w:sz w:val="24"/>
        </w:rPr>
        <w:t>Wavelength-selective multifunctional light control with inverse designed dielectric metasurface</w:t>
      </w:r>
    </w:p>
    <w:p>
      <w:r>
        <w:rPr>
          <w:rFonts w:ascii="Times New Roman" w:hAnsi="Times New Roman" w:eastAsia="宋体"/>
          <w:sz w:val="21"/>
        </w:rPr>
        <w:t>作者: Meijiu Zheng, Zhenyu Wang, Bin Ren, Fei Xie, Sergei Makarov, Mingzhao Song, Shuai Wang</w:t>
        <w:br/>
      </w:r>
      <w:r>
        <w:rPr>
          <w:rFonts w:ascii="Times New Roman" w:hAnsi="Times New Roman" w:eastAsia="宋体"/>
          <w:sz w:val="21"/>
        </w:rPr>
        <w:t xml:space="preserve">时间: 2025-12-18 | </w:t>
      </w:r>
      <w:r>
        <w:t xml:space="preserve">链接: </w:t>
      </w:r>
      <w:hyperlink r:id="rId1677">
        <w:r>
          <w:rPr>
            <w:rFonts w:ascii="Times New Roman" w:hAnsi="Times New Roman" w:eastAsia="宋体"/>
            <w:color w:val="0000FF"/>
            <w:sz w:val="21"/>
            <w:u w:val="single"/>
          </w:rPr>
          <w:t>https://doi.org/10.1364/prj.569405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其非凡的光学特性，超表面已成为实现多功能和精确光控制的强大平台。然而，基于多功能超表面的设备通常采用共享孔径或与不同超表面级联，受到固有干扰和复杂配置的影响。在这里，我们提出了一种单层透射多功能超表面，可以在特定波长下对光进行不同的操作，不受波长间干扰，受益于硅介电纳米结构的强色散。使用基于伴随的逆设计和梯度下降法来优化超表面。模拟和实验结果证实了在单个超表面内成功集成了三种功能：光束阻挡器、线性偏振器和半波片。所提出的多功能超表面具有超紧凑的设计和简单的配置，具有在光子数据传输、高光谱成像和先进光学传感系统等各个领域的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metasurface has emerged as a powerful platform for achieving versatile and precise light control due to its extraordinary optical properties. However, multifunctional metasurface-based devices, usually employing shared apertures or cascading with different metasurfaces, suffer from inherent interference and complex configurations. Here, we propose a single-layer transmissive multifunctional metasurface performing distinct manipulations of light at specific wavelengths, free from inter-wavelength interference, benefiting from the strong dispersion of the silicon dielectric nanostructure. The metasurface is optimized using an adjoint-based inverse design with a gradient descent method. The simulated and experimental results confirm the successful integration of three functionalities within a single metasurface: beam stopper, linear polarizer, and half waveplate. The proposed multifunctional metasurface features an ultra-compact design with a simple configuration, which has the potential for applications in various fields, including photonic data transmission, hyperspectral imaging, and advanced optical sensing systems.&lt;/jats:p&gt;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5108" TargetMode="External"/><Relationship Id="rId11" Type="http://schemas.openxmlformats.org/officeDocument/2006/relationships/hyperlink" Target="https://doi.org/10.1364/oe.581308" TargetMode="External"/><Relationship Id="rId12" Type="http://schemas.openxmlformats.org/officeDocument/2006/relationships/hyperlink" Target="https://doi.org/10.1364/oe.583342" TargetMode="External"/><Relationship Id="rId13" Type="http://schemas.openxmlformats.org/officeDocument/2006/relationships/hyperlink" Target="https://doi.org/10.1364/oe.580311" TargetMode="External"/><Relationship Id="rId14" Type="http://schemas.openxmlformats.org/officeDocument/2006/relationships/hyperlink" Target="https://doi.org/10.1364/oe.587323" TargetMode="External"/><Relationship Id="rId15" Type="http://schemas.openxmlformats.org/officeDocument/2006/relationships/hyperlink" Target="https://doi.org/10.1002/lpor.202502758" TargetMode="External"/><Relationship Id="rId16" Type="http://schemas.openxmlformats.org/officeDocument/2006/relationships/hyperlink" Target="https://doi.org/10.1038/s41377-025-02162-9" TargetMode="External"/><Relationship Id="rId17" Type="http://schemas.openxmlformats.org/officeDocument/2006/relationships/hyperlink" Target="https://doi.org/10.1364/optica.586220" TargetMode="External"/><Relationship Id="rId18" Type="http://schemas.openxmlformats.org/officeDocument/2006/relationships/hyperlink" Target="https://doi.org/10.1364/oe.586734" TargetMode="External"/><Relationship Id="rId19" Type="http://schemas.openxmlformats.org/officeDocument/2006/relationships/hyperlink" Target="https://doi.org/10.1364/oe.584740" TargetMode="External"/><Relationship Id="rId20" Type="http://schemas.openxmlformats.org/officeDocument/2006/relationships/hyperlink" Target="https://doi.org/10.1364/oe.583262" TargetMode="External"/><Relationship Id="rId21" Type="http://schemas.openxmlformats.org/officeDocument/2006/relationships/hyperlink" Target="https://doi.org/10.1364/oe.573156" TargetMode="External"/><Relationship Id="rId22" Type="http://schemas.openxmlformats.org/officeDocument/2006/relationships/hyperlink" Target="https://doi.org/10.1364/oe.580902" TargetMode="External"/><Relationship Id="rId23" Type="http://schemas.openxmlformats.org/officeDocument/2006/relationships/hyperlink" Target="https://doi.org/10.1038/s41377-025-02152-x" TargetMode="External"/><Relationship Id="rId24" Type="http://schemas.openxmlformats.org/officeDocument/2006/relationships/hyperlink" Target="https://doi.org/10.1038/s41377-025-02159-4" TargetMode="External"/><Relationship Id="rId25" Type="http://schemas.openxmlformats.org/officeDocument/2006/relationships/hyperlink" Target="https://doi.org/10.1364/optica.586100" TargetMode="External"/><Relationship Id="rId26" Type="http://schemas.openxmlformats.org/officeDocument/2006/relationships/hyperlink" Target="https://doi.org/10.1364/ol.586431" TargetMode="External"/><Relationship Id="rId27" Type="http://schemas.openxmlformats.org/officeDocument/2006/relationships/hyperlink" Target="https://doi.org/10.1364/ol.581745" TargetMode="External"/><Relationship Id="rId28" Type="http://schemas.openxmlformats.org/officeDocument/2006/relationships/hyperlink" Target="https://doi.org/10.1364/ol.585539" TargetMode="External"/><Relationship Id="rId29" Type="http://schemas.openxmlformats.org/officeDocument/2006/relationships/hyperlink" Target="https://doi.org/10.1364/ol.585897" TargetMode="External"/><Relationship Id="rId30" Type="http://schemas.openxmlformats.org/officeDocument/2006/relationships/hyperlink" Target="https://doi.org/10.1364/ol.584623" TargetMode="External"/><Relationship Id="rId31" Type="http://schemas.openxmlformats.org/officeDocument/2006/relationships/hyperlink" Target="https://doi.org/10.1364/ol.583797" TargetMode="External"/><Relationship Id="rId32" Type="http://schemas.openxmlformats.org/officeDocument/2006/relationships/hyperlink" Target="https://doi.org/10.1364/ol.580595" TargetMode="External"/><Relationship Id="rId33" Type="http://schemas.openxmlformats.org/officeDocument/2006/relationships/hyperlink" Target="https://doi.org/10.1364/josaa.584917" TargetMode="External"/><Relationship Id="rId34" Type="http://schemas.openxmlformats.org/officeDocument/2006/relationships/hyperlink" Target="https://arxiv.org/abs/2601.17201v1" TargetMode="External"/><Relationship Id="rId35" Type="http://schemas.openxmlformats.org/officeDocument/2006/relationships/hyperlink" Target="https://arxiv.org/abs/2601.17266v1" TargetMode="External"/><Relationship Id="rId36" Type="http://schemas.openxmlformats.org/officeDocument/2006/relationships/hyperlink" Target="https://arxiv.org/abs/2601.17289v1" TargetMode="External"/><Relationship Id="rId37" Type="http://schemas.openxmlformats.org/officeDocument/2006/relationships/hyperlink" Target="https://arxiv.org/abs/2601.17369v1" TargetMode="External"/><Relationship Id="rId38" Type="http://schemas.openxmlformats.org/officeDocument/2006/relationships/hyperlink" Target="https://arxiv.org/abs/2601.17385v1" TargetMode="External"/><Relationship Id="rId39" Type="http://schemas.openxmlformats.org/officeDocument/2006/relationships/hyperlink" Target="https://arxiv.org/abs/2601.17409v1" TargetMode="External"/><Relationship Id="rId40" Type="http://schemas.openxmlformats.org/officeDocument/2006/relationships/hyperlink" Target="https://arxiv.org/abs/2601.17496v1" TargetMode="External"/><Relationship Id="rId41" Type="http://schemas.openxmlformats.org/officeDocument/2006/relationships/hyperlink" Target="https://arxiv.org/abs/2601.17547v1" TargetMode="External"/><Relationship Id="rId42" Type="http://schemas.openxmlformats.org/officeDocument/2006/relationships/hyperlink" Target="https://arxiv.org/abs/2601.17653v1" TargetMode="External"/><Relationship Id="rId43" Type="http://schemas.openxmlformats.org/officeDocument/2006/relationships/hyperlink" Target="https://arxiv.org/abs/2601.17694v1" TargetMode="External"/><Relationship Id="rId44" Type="http://schemas.openxmlformats.org/officeDocument/2006/relationships/hyperlink" Target="https://arxiv.org/abs/2601.17701v1" TargetMode="External"/><Relationship Id="rId45" Type="http://schemas.openxmlformats.org/officeDocument/2006/relationships/hyperlink" Target="https://arxiv.org/abs/2601.17719v1" TargetMode="External"/><Relationship Id="rId46" Type="http://schemas.openxmlformats.org/officeDocument/2006/relationships/hyperlink" Target="https://arxiv.org/abs/2601.17742v1" TargetMode="External"/><Relationship Id="rId47" Type="http://schemas.openxmlformats.org/officeDocument/2006/relationships/hyperlink" Target="https://arxiv.org/abs/2601.17759v1" TargetMode="External"/><Relationship Id="rId48" Type="http://schemas.openxmlformats.org/officeDocument/2006/relationships/hyperlink" Target="https://arxiv.org/abs/2601.17804v1" TargetMode="External"/><Relationship Id="rId49" Type="http://schemas.openxmlformats.org/officeDocument/2006/relationships/hyperlink" Target="https://arxiv.org/abs/2601.17816v1" TargetMode="External"/><Relationship Id="rId50" Type="http://schemas.openxmlformats.org/officeDocument/2006/relationships/hyperlink" Target="https://arxiv.org/abs/2601.17876v1" TargetMode="External"/><Relationship Id="rId51" Type="http://schemas.openxmlformats.org/officeDocument/2006/relationships/hyperlink" Target="https://arxiv.org/abs/2601.17886v1" TargetMode="External"/><Relationship Id="rId52" Type="http://schemas.openxmlformats.org/officeDocument/2006/relationships/hyperlink" Target="https://arxiv.org/abs/2601.17889v1" TargetMode="External"/><Relationship Id="rId53" Type="http://schemas.openxmlformats.org/officeDocument/2006/relationships/hyperlink" Target="https://arxiv.org/abs/2601.17908v1" TargetMode="External"/><Relationship Id="rId54" Type="http://schemas.openxmlformats.org/officeDocument/2006/relationships/hyperlink" Target="https://arxiv.org/abs/2601.18031v1" TargetMode="External"/><Relationship Id="rId55" Type="http://schemas.openxmlformats.org/officeDocument/2006/relationships/hyperlink" Target="https://arxiv.org/abs/2601.18047v1" TargetMode="External"/><Relationship Id="rId56" Type="http://schemas.openxmlformats.org/officeDocument/2006/relationships/hyperlink" Target="https://arxiv.org/abs/2601.18074v1" TargetMode="External"/><Relationship Id="rId57" Type="http://schemas.openxmlformats.org/officeDocument/2006/relationships/hyperlink" Target="https://arxiv.org/abs/2601.18084v1" TargetMode="External"/><Relationship Id="rId58" Type="http://schemas.openxmlformats.org/officeDocument/2006/relationships/hyperlink" Target="https://arxiv.org/abs/2601.18104v1" TargetMode="External"/><Relationship Id="rId59" Type="http://schemas.openxmlformats.org/officeDocument/2006/relationships/hyperlink" Target="https://arxiv.org/abs/2601.18235v1" TargetMode="External"/><Relationship Id="rId60" Type="http://schemas.openxmlformats.org/officeDocument/2006/relationships/hyperlink" Target="https://arxiv.org/abs/2601.18246v1" TargetMode="External"/><Relationship Id="rId61" Type="http://schemas.openxmlformats.org/officeDocument/2006/relationships/hyperlink" Target="https://arxiv.org/abs/2601.18265v1" TargetMode="External"/><Relationship Id="rId62" Type="http://schemas.openxmlformats.org/officeDocument/2006/relationships/hyperlink" Target="https://arxiv.org/abs/2601.18373v1" TargetMode="External"/><Relationship Id="rId63" Type="http://schemas.openxmlformats.org/officeDocument/2006/relationships/hyperlink" Target="https://arxiv.org/abs/2601.18459v1" TargetMode="External"/><Relationship Id="rId64" Type="http://schemas.openxmlformats.org/officeDocument/2006/relationships/hyperlink" Target="https://arxiv.org/abs/2601.18501v1" TargetMode="External"/><Relationship Id="rId65" Type="http://schemas.openxmlformats.org/officeDocument/2006/relationships/hyperlink" Target="https://arxiv.org/abs/2601.18550v1" TargetMode="External"/><Relationship Id="rId66" Type="http://schemas.openxmlformats.org/officeDocument/2006/relationships/hyperlink" Target="https://arxiv.org/abs/2601.18574v1" TargetMode="External"/><Relationship Id="rId67" Type="http://schemas.openxmlformats.org/officeDocument/2006/relationships/hyperlink" Target="https://arxiv.org/abs/2601.18583v1" TargetMode="External"/><Relationship Id="rId68" Type="http://schemas.openxmlformats.org/officeDocument/2006/relationships/hyperlink" Target="https://arxiv.org/abs/2601.18609v1" TargetMode="External"/><Relationship Id="rId69" Type="http://schemas.openxmlformats.org/officeDocument/2006/relationships/hyperlink" Target="https://arxiv.org/abs/2601.18611v1" TargetMode="External"/><Relationship Id="rId70" Type="http://schemas.openxmlformats.org/officeDocument/2006/relationships/hyperlink" Target="https://arxiv.org/abs/2601.18624v1" TargetMode="External"/><Relationship Id="rId71" Type="http://schemas.openxmlformats.org/officeDocument/2006/relationships/hyperlink" Target="https://arxiv.org/abs/2601.18712v1" TargetMode="External"/><Relationship Id="rId72" Type="http://schemas.openxmlformats.org/officeDocument/2006/relationships/hyperlink" Target="https://arxiv.org/abs/2601.18746v1" TargetMode="External"/><Relationship Id="rId73" Type="http://schemas.openxmlformats.org/officeDocument/2006/relationships/hyperlink" Target="https://arxiv.org/abs/2601.18797v1" TargetMode="External"/><Relationship Id="rId74" Type="http://schemas.openxmlformats.org/officeDocument/2006/relationships/hyperlink" Target="https://arxiv.org/abs/2601.17143v1" TargetMode="External"/><Relationship Id="rId75" Type="http://schemas.openxmlformats.org/officeDocument/2006/relationships/hyperlink" Target="https://arxiv.org/abs/2601.17216v1" TargetMode="External"/><Relationship Id="rId76" Type="http://schemas.openxmlformats.org/officeDocument/2006/relationships/hyperlink" Target="https://arxiv.org/abs/2601.17262v1" TargetMode="External"/><Relationship Id="rId77" Type="http://schemas.openxmlformats.org/officeDocument/2006/relationships/hyperlink" Target="https://arxiv.org/abs/2601.17279v1" TargetMode="External"/><Relationship Id="rId78" Type="http://schemas.openxmlformats.org/officeDocument/2006/relationships/hyperlink" Target="https://arxiv.org/abs/2601.17460v1" TargetMode="External"/><Relationship Id="rId79" Type="http://schemas.openxmlformats.org/officeDocument/2006/relationships/hyperlink" Target="https://arxiv.org/abs/2601.17545v1" TargetMode="External"/><Relationship Id="rId80" Type="http://schemas.openxmlformats.org/officeDocument/2006/relationships/hyperlink" Target="https://arxiv.org/abs/2601.17568v1" TargetMode="External"/><Relationship Id="rId81" Type="http://schemas.openxmlformats.org/officeDocument/2006/relationships/hyperlink" Target="https://arxiv.org/abs/2601.17586v1" TargetMode="External"/><Relationship Id="rId82" Type="http://schemas.openxmlformats.org/officeDocument/2006/relationships/hyperlink" Target="https://arxiv.org/abs/2601.17611v1" TargetMode="External"/><Relationship Id="rId83" Type="http://schemas.openxmlformats.org/officeDocument/2006/relationships/hyperlink" Target="https://arxiv.org/abs/2601.17752v1" TargetMode="External"/><Relationship Id="rId84" Type="http://schemas.openxmlformats.org/officeDocument/2006/relationships/hyperlink" Target="https://arxiv.org/abs/2601.18034v1" TargetMode="External"/><Relationship Id="rId85" Type="http://schemas.openxmlformats.org/officeDocument/2006/relationships/hyperlink" Target="https://arxiv.org/abs/2601.18670v1" TargetMode="External"/><Relationship Id="rId86" Type="http://schemas.openxmlformats.org/officeDocument/2006/relationships/hyperlink" Target="https://arxiv.org/abs/2601.18782v1" TargetMode="External"/><Relationship Id="rId87" Type="http://schemas.openxmlformats.org/officeDocument/2006/relationships/hyperlink" Target="https://arxiv.org/abs/2601.17124v1" TargetMode="External"/><Relationship Id="rId88" Type="http://schemas.openxmlformats.org/officeDocument/2006/relationships/hyperlink" Target="https://arxiv.org/abs/2601.17151v1" TargetMode="External"/><Relationship Id="rId89" Type="http://schemas.openxmlformats.org/officeDocument/2006/relationships/hyperlink" Target="https://arxiv.org/abs/2601.17165v1" TargetMode="External"/><Relationship Id="rId90" Type="http://schemas.openxmlformats.org/officeDocument/2006/relationships/hyperlink" Target="https://arxiv.org/abs/2601.17211v1" TargetMode="External"/><Relationship Id="rId91" Type="http://schemas.openxmlformats.org/officeDocument/2006/relationships/hyperlink" Target="https://arxiv.org/abs/2601.17228v1" TargetMode="External"/><Relationship Id="rId92" Type="http://schemas.openxmlformats.org/officeDocument/2006/relationships/hyperlink" Target="https://arxiv.org/abs/2601.17254v1" TargetMode="External"/><Relationship Id="rId93" Type="http://schemas.openxmlformats.org/officeDocument/2006/relationships/hyperlink" Target="https://arxiv.org/abs/2601.17259v1" TargetMode="External"/><Relationship Id="rId94" Type="http://schemas.openxmlformats.org/officeDocument/2006/relationships/hyperlink" Target="https://arxiv.org/abs/2601.17271v1" TargetMode="External"/><Relationship Id="rId95" Type="http://schemas.openxmlformats.org/officeDocument/2006/relationships/hyperlink" Target="https://arxiv.org/abs/2601.17315v1" TargetMode="External"/><Relationship Id="rId96" Type="http://schemas.openxmlformats.org/officeDocument/2006/relationships/hyperlink" Target="https://arxiv.org/abs/2601.17323v1" TargetMode="External"/><Relationship Id="rId97" Type="http://schemas.openxmlformats.org/officeDocument/2006/relationships/hyperlink" Target="https://arxiv.org/abs/2601.17331v1" TargetMode="External"/><Relationship Id="rId98" Type="http://schemas.openxmlformats.org/officeDocument/2006/relationships/hyperlink" Target="https://arxiv.org/abs/2601.17340v1" TargetMode="External"/><Relationship Id="rId99" Type="http://schemas.openxmlformats.org/officeDocument/2006/relationships/hyperlink" Target="https://arxiv.org/abs/2601.17342v1" TargetMode="External"/><Relationship Id="rId100" Type="http://schemas.openxmlformats.org/officeDocument/2006/relationships/hyperlink" Target="https://arxiv.org/abs/2601.17349v1" TargetMode="External"/><Relationship Id="rId101" Type="http://schemas.openxmlformats.org/officeDocument/2006/relationships/hyperlink" Target="https://arxiv.org/abs/2601.17350v1" TargetMode="External"/><Relationship Id="rId102" Type="http://schemas.openxmlformats.org/officeDocument/2006/relationships/hyperlink" Target="https://arxiv.org/abs/2601.17352v1" TargetMode="External"/><Relationship Id="rId103" Type="http://schemas.openxmlformats.org/officeDocument/2006/relationships/hyperlink" Target="https://arxiv.org/abs/2601.17366v1" TargetMode="External"/><Relationship Id="rId104" Type="http://schemas.openxmlformats.org/officeDocument/2006/relationships/hyperlink" Target="https://arxiv.org/abs/2601.17388v1" TargetMode="External"/><Relationship Id="rId105" Type="http://schemas.openxmlformats.org/officeDocument/2006/relationships/hyperlink" Target="https://arxiv.org/abs/2601.17391v1" TargetMode="External"/><Relationship Id="rId106" Type="http://schemas.openxmlformats.org/officeDocument/2006/relationships/hyperlink" Target="https://arxiv.org/abs/2601.17420v1" TargetMode="External"/><Relationship Id="rId107" Type="http://schemas.openxmlformats.org/officeDocument/2006/relationships/hyperlink" Target="https://arxiv.org/abs/2601.17429v1" TargetMode="External"/><Relationship Id="rId108" Type="http://schemas.openxmlformats.org/officeDocument/2006/relationships/hyperlink" Target="https://arxiv.org/abs/2601.17468v1" TargetMode="External"/><Relationship Id="rId109" Type="http://schemas.openxmlformats.org/officeDocument/2006/relationships/hyperlink" Target="https://arxiv.org/abs/2601.17504v1" TargetMode="External"/><Relationship Id="rId110" Type="http://schemas.openxmlformats.org/officeDocument/2006/relationships/hyperlink" Target="https://arxiv.org/abs/2601.17529v1" TargetMode="External"/><Relationship Id="rId111" Type="http://schemas.openxmlformats.org/officeDocument/2006/relationships/hyperlink" Target="https://arxiv.org/abs/2601.17535v1" TargetMode="External"/><Relationship Id="rId112" Type="http://schemas.openxmlformats.org/officeDocument/2006/relationships/hyperlink" Target="https://arxiv.org/abs/2601.17536v1" TargetMode="External"/><Relationship Id="rId113" Type="http://schemas.openxmlformats.org/officeDocument/2006/relationships/hyperlink" Target="https://arxiv.org/abs/2601.17555v1" TargetMode="External"/><Relationship Id="rId114" Type="http://schemas.openxmlformats.org/officeDocument/2006/relationships/hyperlink" Target="https://arxiv.org/abs/2601.17657v1" TargetMode="External"/><Relationship Id="rId115" Type="http://schemas.openxmlformats.org/officeDocument/2006/relationships/hyperlink" Target="https://arxiv.org/abs/2601.17666v1" TargetMode="External"/><Relationship Id="rId116" Type="http://schemas.openxmlformats.org/officeDocument/2006/relationships/hyperlink" Target="https://arxiv.org/abs/2601.17673v1" TargetMode="External"/><Relationship Id="rId117" Type="http://schemas.openxmlformats.org/officeDocument/2006/relationships/hyperlink" Target="https://arxiv.org/abs/2601.17703v1" TargetMode="External"/><Relationship Id="rId118" Type="http://schemas.openxmlformats.org/officeDocument/2006/relationships/hyperlink" Target="https://arxiv.org/abs/2601.17706v1" TargetMode="External"/><Relationship Id="rId119" Type="http://schemas.openxmlformats.org/officeDocument/2006/relationships/hyperlink" Target="https://arxiv.org/abs/2601.17723v1" TargetMode="External"/><Relationship Id="rId120" Type="http://schemas.openxmlformats.org/officeDocument/2006/relationships/hyperlink" Target="https://arxiv.org/abs/2601.17740v1" TargetMode="External"/><Relationship Id="rId121" Type="http://schemas.openxmlformats.org/officeDocument/2006/relationships/hyperlink" Target="https://arxiv.org/abs/2601.17756v1" TargetMode="External"/><Relationship Id="rId122" Type="http://schemas.openxmlformats.org/officeDocument/2006/relationships/hyperlink" Target="https://arxiv.org/abs/2601.17791v1" TargetMode="External"/><Relationship Id="rId123" Type="http://schemas.openxmlformats.org/officeDocument/2006/relationships/hyperlink" Target="https://arxiv.org/abs/2601.17818v1" TargetMode="External"/><Relationship Id="rId124" Type="http://schemas.openxmlformats.org/officeDocument/2006/relationships/hyperlink" Target="https://arxiv.org/abs/2601.17857v1" TargetMode="External"/><Relationship Id="rId125" Type="http://schemas.openxmlformats.org/officeDocument/2006/relationships/hyperlink" Target="https://arxiv.org/abs/2601.17862v1" TargetMode="External"/><Relationship Id="rId126" Type="http://schemas.openxmlformats.org/officeDocument/2006/relationships/hyperlink" Target="https://arxiv.org/abs/2601.17866v1" TargetMode="External"/><Relationship Id="rId127" Type="http://schemas.openxmlformats.org/officeDocument/2006/relationships/hyperlink" Target="https://arxiv.org/abs/2601.17895v1" TargetMode="External"/><Relationship Id="rId128" Type="http://schemas.openxmlformats.org/officeDocument/2006/relationships/hyperlink" Target="https://arxiv.org/abs/2601.17927v1" TargetMode="External"/><Relationship Id="rId129" Type="http://schemas.openxmlformats.org/officeDocument/2006/relationships/hyperlink" Target="https://arxiv.org/abs/2601.17934v1" TargetMode="External"/><Relationship Id="rId130" Type="http://schemas.openxmlformats.org/officeDocument/2006/relationships/hyperlink" Target="https://arxiv.org/abs/2601.17939v1" TargetMode="External"/><Relationship Id="rId131" Type="http://schemas.openxmlformats.org/officeDocument/2006/relationships/hyperlink" Target="https://arxiv.org/abs/2601.17947v1" TargetMode="External"/><Relationship Id="rId132" Type="http://schemas.openxmlformats.org/officeDocument/2006/relationships/hyperlink" Target="https://arxiv.org/abs/2601.17977v1" TargetMode="External"/><Relationship Id="rId133" Type="http://schemas.openxmlformats.org/officeDocument/2006/relationships/hyperlink" Target="https://arxiv.org/abs/2601.17987v1" TargetMode="External"/><Relationship Id="rId134" Type="http://schemas.openxmlformats.org/officeDocument/2006/relationships/hyperlink" Target="https://arxiv.org/abs/2601.18008v1" TargetMode="External"/><Relationship Id="rId135" Type="http://schemas.openxmlformats.org/officeDocument/2006/relationships/hyperlink" Target="https://arxiv.org/abs/2601.18045v1" TargetMode="External"/><Relationship Id="rId136" Type="http://schemas.openxmlformats.org/officeDocument/2006/relationships/hyperlink" Target="https://arxiv.org/abs/2601.18049v1" TargetMode="External"/><Relationship Id="rId137" Type="http://schemas.openxmlformats.org/officeDocument/2006/relationships/hyperlink" Target="https://arxiv.org/abs/2601.18099v1" TargetMode="External"/><Relationship Id="rId138" Type="http://schemas.openxmlformats.org/officeDocument/2006/relationships/hyperlink" Target="https://arxiv.org/abs/2601.18100v1" TargetMode="External"/><Relationship Id="rId139" Type="http://schemas.openxmlformats.org/officeDocument/2006/relationships/hyperlink" Target="https://arxiv.org/abs/2601.18118v1" TargetMode="External"/><Relationship Id="rId140" Type="http://schemas.openxmlformats.org/officeDocument/2006/relationships/hyperlink" Target="https://arxiv.org/abs/2601.18190v1" TargetMode="External"/><Relationship Id="rId141" Type="http://schemas.openxmlformats.org/officeDocument/2006/relationships/hyperlink" Target="https://arxiv.org/abs/2601.18219v1" TargetMode="External"/><Relationship Id="rId142" Type="http://schemas.openxmlformats.org/officeDocument/2006/relationships/hyperlink" Target="https://arxiv.org/abs/2601.18228v1" TargetMode="External"/><Relationship Id="rId143" Type="http://schemas.openxmlformats.org/officeDocument/2006/relationships/hyperlink" Target="https://arxiv.org/abs/2601.18238v1" TargetMode="External"/><Relationship Id="rId144" Type="http://schemas.openxmlformats.org/officeDocument/2006/relationships/hyperlink" Target="https://arxiv.org/abs/2601.18240v1" TargetMode="External"/><Relationship Id="rId145" Type="http://schemas.openxmlformats.org/officeDocument/2006/relationships/hyperlink" Target="https://arxiv.org/abs/2601.18242v1" TargetMode="External"/><Relationship Id="rId146" Type="http://schemas.openxmlformats.org/officeDocument/2006/relationships/hyperlink" Target="https://arxiv.org/abs/2601.18250v1" TargetMode="External"/><Relationship Id="rId147" Type="http://schemas.openxmlformats.org/officeDocument/2006/relationships/hyperlink" Target="https://arxiv.org/abs/2601.18260v1" TargetMode="External"/><Relationship Id="rId148" Type="http://schemas.openxmlformats.org/officeDocument/2006/relationships/hyperlink" Target="https://arxiv.org/abs/2601.18263v1" TargetMode="External"/><Relationship Id="rId149" Type="http://schemas.openxmlformats.org/officeDocument/2006/relationships/hyperlink" Target="https://arxiv.org/abs/2601.18301v1" TargetMode="External"/><Relationship Id="rId150" Type="http://schemas.openxmlformats.org/officeDocument/2006/relationships/hyperlink" Target="https://arxiv.org/abs/2601.18330v1" TargetMode="External"/><Relationship Id="rId151" Type="http://schemas.openxmlformats.org/officeDocument/2006/relationships/hyperlink" Target="https://arxiv.org/abs/2601.18336v1" TargetMode="External"/><Relationship Id="rId152" Type="http://schemas.openxmlformats.org/officeDocument/2006/relationships/hyperlink" Target="https://arxiv.org/abs/2601.18346v1" TargetMode="External"/><Relationship Id="rId153" Type="http://schemas.openxmlformats.org/officeDocument/2006/relationships/hyperlink" Target="https://arxiv.org/abs/2601.18368v1" TargetMode="External"/><Relationship Id="rId154" Type="http://schemas.openxmlformats.org/officeDocument/2006/relationships/hyperlink" Target="https://arxiv.org/abs/2601.18385v1" TargetMode="External"/><Relationship Id="rId155" Type="http://schemas.openxmlformats.org/officeDocument/2006/relationships/hyperlink" Target="https://arxiv.org/abs/2601.18386v1" TargetMode="External"/><Relationship Id="rId156" Type="http://schemas.openxmlformats.org/officeDocument/2006/relationships/hyperlink" Target="https://arxiv.org/abs/2601.18392v1" TargetMode="External"/><Relationship Id="rId157" Type="http://schemas.openxmlformats.org/officeDocument/2006/relationships/hyperlink" Target="https://arxiv.org/abs/2601.18407v1" TargetMode="External"/><Relationship Id="rId158" Type="http://schemas.openxmlformats.org/officeDocument/2006/relationships/hyperlink" Target="https://arxiv.org/abs/2601.18464v1" TargetMode="External"/><Relationship Id="rId159" Type="http://schemas.openxmlformats.org/officeDocument/2006/relationships/hyperlink" Target="https://arxiv.org/abs/2601.18493v1" TargetMode="External"/><Relationship Id="rId160" Type="http://schemas.openxmlformats.org/officeDocument/2006/relationships/hyperlink" Target="https://arxiv.org/abs/2601.18543v1" TargetMode="External"/><Relationship Id="rId161" Type="http://schemas.openxmlformats.org/officeDocument/2006/relationships/hyperlink" Target="https://arxiv.org/abs/2601.18547v1" TargetMode="External"/><Relationship Id="rId162" Type="http://schemas.openxmlformats.org/officeDocument/2006/relationships/hyperlink" Target="https://arxiv.org/abs/2601.18556v1" TargetMode="External"/><Relationship Id="rId163" Type="http://schemas.openxmlformats.org/officeDocument/2006/relationships/hyperlink" Target="https://arxiv.org/abs/2601.18560v1" TargetMode="External"/><Relationship Id="rId164" Type="http://schemas.openxmlformats.org/officeDocument/2006/relationships/hyperlink" Target="https://arxiv.org/abs/2601.18585v1" TargetMode="External"/><Relationship Id="rId165" Type="http://schemas.openxmlformats.org/officeDocument/2006/relationships/hyperlink" Target="https://arxiv.org/abs/2601.18589v1" TargetMode="External"/><Relationship Id="rId166" Type="http://schemas.openxmlformats.org/officeDocument/2006/relationships/hyperlink" Target="https://arxiv.org/abs/2601.18619v1" TargetMode="External"/><Relationship Id="rId167" Type="http://schemas.openxmlformats.org/officeDocument/2006/relationships/hyperlink" Target="https://arxiv.org/abs/2601.18623v1" TargetMode="External"/><Relationship Id="rId168" Type="http://schemas.openxmlformats.org/officeDocument/2006/relationships/hyperlink" Target="https://arxiv.org/abs/2601.18625v1" TargetMode="External"/><Relationship Id="rId169" Type="http://schemas.openxmlformats.org/officeDocument/2006/relationships/hyperlink" Target="https://arxiv.org/abs/2601.18633v1" TargetMode="External"/><Relationship Id="rId170" Type="http://schemas.openxmlformats.org/officeDocument/2006/relationships/hyperlink" Target="https://arxiv.org/abs/2601.18739v1" TargetMode="External"/><Relationship Id="rId171" Type="http://schemas.openxmlformats.org/officeDocument/2006/relationships/hyperlink" Target="https://arxiv.org/abs/2601.17689v1" TargetMode="External"/><Relationship Id="rId172" Type="http://schemas.openxmlformats.org/officeDocument/2006/relationships/hyperlink" Target="https://arxiv.org/abs/2601.17693v1" TargetMode="External"/><Relationship Id="rId173" Type="http://schemas.openxmlformats.org/officeDocument/2006/relationships/hyperlink" Target="https://arxiv.org/abs/2601.17741v1" TargetMode="External"/><Relationship Id="rId174" Type="http://schemas.openxmlformats.org/officeDocument/2006/relationships/hyperlink" Target="https://arxiv.org/abs/2601.17743v1" TargetMode="External"/><Relationship Id="rId175" Type="http://schemas.openxmlformats.org/officeDocument/2006/relationships/hyperlink" Target="https://doi.org/10.1364/ol.586794" TargetMode="External"/><Relationship Id="rId176" Type="http://schemas.openxmlformats.org/officeDocument/2006/relationships/hyperlink" Target="https://doi.org/10.1364/ol.580817" TargetMode="External"/><Relationship Id="rId177" Type="http://schemas.openxmlformats.org/officeDocument/2006/relationships/hyperlink" Target="https://doi.org/10.1364/ol.588411" TargetMode="External"/><Relationship Id="rId178" Type="http://schemas.openxmlformats.org/officeDocument/2006/relationships/hyperlink" Target="https://doi.org/10.1364/ol.582025" TargetMode="External"/><Relationship Id="rId179" Type="http://schemas.openxmlformats.org/officeDocument/2006/relationships/hyperlink" Target="https://doi.org/10.1364/ao.577612" TargetMode="External"/><Relationship Id="rId180" Type="http://schemas.openxmlformats.org/officeDocument/2006/relationships/hyperlink" Target="https://doi.org/10.1364/ao.582231" TargetMode="External"/><Relationship Id="rId181" Type="http://schemas.openxmlformats.org/officeDocument/2006/relationships/hyperlink" Target="https://doi.org/10.1364/ao.583930" TargetMode="External"/><Relationship Id="rId182" Type="http://schemas.openxmlformats.org/officeDocument/2006/relationships/hyperlink" Target="https://doi.org/10.1364/ao.585084" TargetMode="External"/><Relationship Id="rId183" Type="http://schemas.openxmlformats.org/officeDocument/2006/relationships/hyperlink" Target="https://doi.org/10.1364/ao.582876" TargetMode="External"/><Relationship Id="rId184" Type="http://schemas.openxmlformats.org/officeDocument/2006/relationships/hyperlink" Target="https://doi.org/10.1364/ao.584168" TargetMode="External"/><Relationship Id="rId185" Type="http://schemas.openxmlformats.org/officeDocument/2006/relationships/hyperlink" Target="https://doi.org/10.1364/ao.582015" TargetMode="External"/><Relationship Id="rId186" Type="http://schemas.openxmlformats.org/officeDocument/2006/relationships/hyperlink" Target="https://doi.org/10.1364/ao.583408" TargetMode="External"/><Relationship Id="rId187" Type="http://schemas.openxmlformats.org/officeDocument/2006/relationships/hyperlink" Target="https://doi.org/10.1364/ao.581206" TargetMode="External"/><Relationship Id="rId188" Type="http://schemas.openxmlformats.org/officeDocument/2006/relationships/hyperlink" Target="https://doi.org/10.1364/ao.580020" TargetMode="External"/><Relationship Id="rId189" Type="http://schemas.openxmlformats.org/officeDocument/2006/relationships/hyperlink" Target="https://doi.org/10.1364/ao.582926" TargetMode="External"/><Relationship Id="rId190" Type="http://schemas.openxmlformats.org/officeDocument/2006/relationships/hyperlink" Target="https://doi.org/10.1364/ao.582623" TargetMode="External"/><Relationship Id="rId191" Type="http://schemas.openxmlformats.org/officeDocument/2006/relationships/hyperlink" Target="https://doi.org/10.1364/ao.579347" TargetMode="External"/><Relationship Id="rId192" Type="http://schemas.openxmlformats.org/officeDocument/2006/relationships/hyperlink" Target="https://doi.org/10.1364/ao.584421" TargetMode="External"/><Relationship Id="rId193" Type="http://schemas.openxmlformats.org/officeDocument/2006/relationships/hyperlink" Target="https://doi.org/10.1364/ao.577554" TargetMode="External"/><Relationship Id="rId194" Type="http://schemas.openxmlformats.org/officeDocument/2006/relationships/hyperlink" Target="https://doi.org/10.1364/ao.581648" TargetMode="External"/><Relationship Id="rId195" Type="http://schemas.openxmlformats.org/officeDocument/2006/relationships/hyperlink" Target="https://doi.org/10.1364/ao.585246" TargetMode="External"/><Relationship Id="rId196" Type="http://schemas.openxmlformats.org/officeDocument/2006/relationships/hyperlink" Target="https://doi.org/10.1364/ao.584601" TargetMode="External"/><Relationship Id="rId197" Type="http://schemas.openxmlformats.org/officeDocument/2006/relationships/hyperlink" Target="https://doi.org/10.1364/ao.581716" TargetMode="External"/><Relationship Id="rId198" Type="http://schemas.openxmlformats.org/officeDocument/2006/relationships/hyperlink" Target="https://doi.org/10.1364/ao.581188" TargetMode="External"/><Relationship Id="rId199" Type="http://schemas.openxmlformats.org/officeDocument/2006/relationships/hyperlink" Target="https://doi.org/10.1364/ao.581248" TargetMode="External"/><Relationship Id="rId200" Type="http://schemas.openxmlformats.org/officeDocument/2006/relationships/hyperlink" Target="https://doi.org/10.1364/ao.578484" TargetMode="External"/><Relationship Id="rId201" Type="http://schemas.openxmlformats.org/officeDocument/2006/relationships/hyperlink" Target="https://doi.org/10.1364/ao.582021" TargetMode="External"/><Relationship Id="rId202" Type="http://schemas.openxmlformats.org/officeDocument/2006/relationships/hyperlink" Target="https://doi.org/10.1364/ao.580374" TargetMode="External"/><Relationship Id="rId203" Type="http://schemas.openxmlformats.org/officeDocument/2006/relationships/hyperlink" Target="https://doi.org/10.1364/ao.579975" TargetMode="External"/><Relationship Id="rId204" Type="http://schemas.openxmlformats.org/officeDocument/2006/relationships/hyperlink" Target="https://doi.org/10.1364/ao.586578" TargetMode="External"/><Relationship Id="rId205" Type="http://schemas.openxmlformats.org/officeDocument/2006/relationships/hyperlink" Target="https://doi.org/10.1364/ao.583961" TargetMode="External"/><Relationship Id="rId206" Type="http://schemas.openxmlformats.org/officeDocument/2006/relationships/hyperlink" Target="https://doi.org/10.1364/ao.583890" TargetMode="External"/><Relationship Id="rId207" Type="http://schemas.openxmlformats.org/officeDocument/2006/relationships/hyperlink" Target="https://doi.org/10.1364/ao.585420" TargetMode="External"/><Relationship Id="rId208" Type="http://schemas.openxmlformats.org/officeDocument/2006/relationships/hyperlink" Target="https://doi.org/10.1364/ao.586383" TargetMode="External"/><Relationship Id="rId209" Type="http://schemas.openxmlformats.org/officeDocument/2006/relationships/hyperlink" Target="https://doi.org/10.1364/ao.586419" TargetMode="External"/><Relationship Id="rId210" Type="http://schemas.openxmlformats.org/officeDocument/2006/relationships/hyperlink" Target="https://doi.org/10.1364/ao.585711" TargetMode="External"/><Relationship Id="rId211" Type="http://schemas.openxmlformats.org/officeDocument/2006/relationships/hyperlink" Target="https://doi.org/10.1364/ao.586119" TargetMode="External"/><Relationship Id="rId212" Type="http://schemas.openxmlformats.org/officeDocument/2006/relationships/hyperlink" Target="https://doi.org/10.1364/ao.579698" TargetMode="External"/><Relationship Id="rId213" Type="http://schemas.openxmlformats.org/officeDocument/2006/relationships/hyperlink" Target="https://doi.org/10.1364/ao.585838" TargetMode="External"/><Relationship Id="rId214" Type="http://schemas.openxmlformats.org/officeDocument/2006/relationships/hyperlink" Target="https://doi.org/10.1364/ao.575790" TargetMode="External"/><Relationship Id="rId215" Type="http://schemas.openxmlformats.org/officeDocument/2006/relationships/hyperlink" Target="https://doi.org/10.1364/ao.575879" TargetMode="External"/><Relationship Id="rId216" Type="http://schemas.openxmlformats.org/officeDocument/2006/relationships/hyperlink" Target="https://doi.org/10.1364/ao.580653" TargetMode="External"/><Relationship Id="rId217" Type="http://schemas.openxmlformats.org/officeDocument/2006/relationships/hyperlink" Target="https://doi.org/10.1364/ao.582729" TargetMode="External"/><Relationship Id="rId218" Type="http://schemas.openxmlformats.org/officeDocument/2006/relationships/hyperlink" Target="https://doi.org/10.1364/ao.579901" TargetMode="External"/><Relationship Id="rId219" Type="http://schemas.openxmlformats.org/officeDocument/2006/relationships/hyperlink" Target="https://doi.org/10.1364/ao.578674" TargetMode="External"/><Relationship Id="rId220" Type="http://schemas.openxmlformats.org/officeDocument/2006/relationships/hyperlink" Target="https://doi.org/10.1364/ao.581882" TargetMode="External"/><Relationship Id="rId221" Type="http://schemas.openxmlformats.org/officeDocument/2006/relationships/hyperlink" Target="https://doi.org/10.1364/ao.574743" TargetMode="External"/><Relationship Id="rId222" Type="http://schemas.openxmlformats.org/officeDocument/2006/relationships/hyperlink" Target="https://doi.org/10.1364/ao.578869" TargetMode="External"/><Relationship Id="rId223" Type="http://schemas.openxmlformats.org/officeDocument/2006/relationships/hyperlink" Target="https://doi.org/10.1364/ao.583137" TargetMode="External"/><Relationship Id="rId224" Type="http://schemas.openxmlformats.org/officeDocument/2006/relationships/hyperlink" Target="https://doi.org/10.1364/ao.582903" TargetMode="External"/><Relationship Id="rId225" Type="http://schemas.openxmlformats.org/officeDocument/2006/relationships/hyperlink" Target="https://doi.org/10.1364/ao.584353" TargetMode="External"/><Relationship Id="rId226" Type="http://schemas.openxmlformats.org/officeDocument/2006/relationships/hyperlink" Target="https://doi.org/10.1364/ao.583393" TargetMode="External"/><Relationship Id="rId227" Type="http://schemas.openxmlformats.org/officeDocument/2006/relationships/hyperlink" Target="https://doi.org/10.1364/ao.584463" TargetMode="External"/><Relationship Id="rId228" Type="http://schemas.openxmlformats.org/officeDocument/2006/relationships/hyperlink" Target="https://doi.org/10.1364/ao.586729" TargetMode="External"/><Relationship Id="rId229" Type="http://schemas.openxmlformats.org/officeDocument/2006/relationships/hyperlink" Target="https://doi.org/10.1364/ao.584283" TargetMode="External"/><Relationship Id="rId230" Type="http://schemas.openxmlformats.org/officeDocument/2006/relationships/hyperlink" Target="https://doi.org/10.1364/ao.574443" TargetMode="External"/><Relationship Id="rId231" Type="http://schemas.openxmlformats.org/officeDocument/2006/relationships/hyperlink" Target="https://doi.org/10.1364/ao.583050" TargetMode="External"/><Relationship Id="rId232" Type="http://schemas.openxmlformats.org/officeDocument/2006/relationships/hyperlink" Target="https://doi.org/10.1364/ao.566829" TargetMode="External"/><Relationship Id="rId233" Type="http://schemas.openxmlformats.org/officeDocument/2006/relationships/hyperlink" Target="https://doi.org/10.1364/ao.575365" TargetMode="External"/><Relationship Id="rId234" Type="http://schemas.openxmlformats.org/officeDocument/2006/relationships/hyperlink" Target="https://doi.org/10.1364/ao.580943" TargetMode="External"/><Relationship Id="rId235" Type="http://schemas.openxmlformats.org/officeDocument/2006/relationships/hyperlink" Target="https://doi.org/10.1364/ao.580426" TargetMode="External"/><Relationship Id="rId236" Type="http://schemas.openxmlformats.org/officeDocument/2006/relationships/hyperlink" Target="https://doi.org/10.1364/ao.583341" TargetMode="External"/><Relationship Id="rId237" Type="http://schemas.openxmlformats.org/officeDocument/2006/relationships/hyperlink" Target="https://doi.org/10.1364/ao.586077" TargetMode="External"/><Relationship Id="rId238" Type="http://schemas.openxmlformats.org/officeDocument/2006/relationships/hyperlink" Target="https://doi.org/10.1364/ao.580121" TargetMode="External"/><Relationship Id="rId239" Type="http://schemas.openxmlformats.org/officeDocument/2006/relationships/hyperlink" Target="https://doi.org/10.1364/ao.588474" TargetMode="External"/><Relationship Id="rId240" Type="http://schemas.openxmlformats.org/officeDocument/2006/relationships/hyperlink" Target="https://doi.org/10.1364/ao.584047" TargetMode="External"/><Relationship Id="rId241" Type="http://schemas.openxmlformats.org/officeDocument/2006/relationships/hyperlink" Target="https://doi.org/10.1364/ao.577974" TargetMode="External"/><Relationship Id="rId242" Type="http://schemas.openxmlformats.org/officeDocument/2006/relationships/hyperlink" Target="https://doi.org/10.1364/ao.580558" TargetMode="External"/><Relationship Id="rId243" Type="http://schemas.openxmlformats.org/officeDocument/2006/relationships/hyperlink" Target="https://doi.org/10.1364/ao.580581" TargetMode="External"/><Relationship Id="rId244" Type="http://schemas.openxmlformats.org/officeDocument/2006/relationships/hyperlink" Target="https://doi.org/10.1364/ao.582540" TargetMode="External"/><Relationship Id="rId245" Type="http://schemas.openxmlformats.org/officeDocument/2006/relationships/hyperlink" Target="https://doi.org/10.1364/ao.581353" TargetMode="External"/><Relationship Id="rId246" Type="http://schemas.openxmlformats.org/officeDocument/2006/relationships/hyperlink" Target="https://doi.org/10.1364/ao.584420" TargetMode="External"/><Relationship Id="rId247" Type="http://schemas.openxmlformats.org/officeDocument/2006/relationships/hyperlink" Target="https://doi.org/10.1364/ao.585070" TargetMode="External"/><Relationship Id="rId248" Type="http://schemas.openxmlformats.org/officeDocument/2006/relationships/hyperlink" Target="https://doi.org/10.1364/ao.582401" TargetMode="External"/><Relationship Id="rId249" Type="http://schemas.openxmlformats.org/officeDocument/2006/relationships/hyperlink" Target="https://doi.org/10.1364/ao.582896" TargetMode="External"/><Relationship Id="rId250" Type="http://schemas.openxmlformats.org/officeDocument/2006/relationships/hyperlink" Target="https://doi.org/10.1364/ao.581628" TargetMode="External"/><Relationship Id="rId251" Type="http://schemas.openxmlformats.org/officeDocument/2006/relationships/hyperlink" Target="https://doi.org/10.1364/ao.581634" TargetMode="External"/><Relationship Id="rId252" Type="http://schemas.openxmlformats.org/officeDocument/2006/relationships/hyperlink" Target="https://doi.org/10.1364/ao.584781" TargetMode="External"/><Relationship Id="rId253" Type="http://schemas.openxmlformats.org/officeDocument/2006/relationships/hyperlink" Target="https://doi.org/10.1364/ao.581771" TargetMode="External"/><Relationship Id="rId254" Type="http://schemas.openxmlformats.org/officeDocument/2006/relationships/hyperlink" Target="https://doi.org/10.1364/ao.585471" TargetMode="External"/><Relationship Id="rId255" Type="http://schemas.openxmlformats.org/officeDocument/2006/relationships/hyperlink" Target="https://doi.org/10.1364/ao.582475" TargetMode="External"/><Relationship Id="rId256" Type="http://schemas.openxmlformats.org/officeDocument/2006/relationships/hyperlink" Target="https://doi.org/10.1364/ao.580913" TargetMode="External"/><Relationship Id="rId257" Type="http://schemas.openxmlformats.org/officeDocument/2006/relationships/hyperlink" Target="https://doi.org/10.1364/ao.581818" TargetMode="External"/><Relationship Id="rId258" Type="http://schemas.openxmlformats.org/officeDocument/2006/relationships/hyperlink" Target="https://doi.org/10.1364/ao.587186" TargetMode="External"/><Relationship Id="rId259" Type="http://schemas.openxmlformats.org/officeDocument/2006/relationships/hyperlink" Target="https://doi.org/10.1364/ao.585987" TargetMode="External"/><Relationship Id="rId260" Type="http://schemas.openxmlformats.org/officeDocument/2006/relationships/hyperlink" Target="https://doi.org/10.1364/ao.583720" TargetMode="External"/><Relationship Id="rId261" Type="http://schemas.openxmlformats.org/officeDocument/2006/relationships/hyperlink" Target="https://doi.org/10.1364/ao.584819" TargetMode="External"/><Relationship Id="rId262" Type="http://schemas.openxmlformats.org/officeDocument/2006/relationships/hyperlink" Target="https://doi.org/10.1364/ao.583195" TargetMode="External"/><Relationship Id="rId263" Type="http://schemas.openxmlformats.org/officeDocument/2006/relationships/hyperlink" Target="https://doi.org/10.1364/ao.583692" TargetMode="External"/><Relationship Id="rId264" Type="http://schemas.openxmlformats.org/officeDocument/2006/relationships/hyperlink" Target="https://doi.org/10.1364/ao.579638" TargetMode="External"/><Relationship Id="rId265" Type="http://schemas.openxmlformats.org/officeDocument/2006/relationships/hyperlink" Target="https://doi.org/10.1364/ao.587775" TargetMode="External"/><Relationship Id="rId266" Type="http://schemas.openxmlformats.org/officeDocument/2006/relationships/hyperlink" Target="https://doi.org/10.1364/ao.583968" TargetMode="External"/><Relationship Id="rId267" Type="http://schemas.openxmlformats.org/officeDocument/2006/relationships/hyperlink" Target="https://doi.org/10.1364/ao.588889" TargetMode="External"/><Relationship Id="rId268" Type="http://schemas.openxmlformats.org/officeDocument/2006/relationships/hyperlink" Target="https://doi.org/10.1364/ao.584547" TargetMode="External"/><Relationship Id="rId269" Type="http://schemas.openxmlformats.org/officeDocument/2006/relationships/hyperlink" Target="https://doi.org/10.1364/ao.582255" TargetMode="External"/><Relationship Id="rId270" Type="http://schemas.openxmlformats.org/officeDocument/2006/relationships/hyperlink" Target="https://doi.org/10.1364/ao.586378" TargetMode="External"/><Relationship Id="rId271" Type="http://schemas.openxmlformats.org/officeDocument/2006/relationships/hyperlink" Target="https://doi.org/10.1364/ao.586099" TargetMode="External"/><Relationship Id="rId272" Type="http://schemas.openxmlformats.org/officeDocument/2006/relationships/hyperlink" Target="https://doi.org/10.1364/ao.583500" TargetMode="External"/><Relationship Id="rId273" Type="http://schemas.openxmlformats.org/officeDocument/2006/relationships/hyperlink" Target="https://doi.org/10.1364/ao.572722" TargetMode="External"/><Relationship Id="rId274" Type="http://schemas.openxmlformats.org/officeDocument/2006/relationships/hyperlink" Target="https://doi.org/10.1364/ao.585887" TargetMode="External"/><Relationship Id="rId275" Type="http://schemas.openxmlformats.org/officeDocument/2006/relationships/hyperlink" Target="https://doi.org/10.1364/ao.581204" TargetMode="External"/><Relationship Id="rId276" Type="http://schemas.openxmlformats.org/officeDocument/2006/relationships/hyperlink" Target="https://doi.org/10.1364/ao.587192" TargetMode="External"/><Relationship Id="rId277" Type="http://schemas.openxmlformats.org/officeDocument/2006/relationships/hyperlink" Target="https://doi.org/10.1364/ao.582577" TargetMode="External"/><Relationship Id="rId278" Type="http://schemas.openxmlformats.org/officeDocument/2006/relationships/hyperlink" Target="https://doi.org/10.1364/ao.580771" TargetMode="External"/><Relationship Id="rId279" Type="http://schemas.openxmlformats.org/officeDocument/2006/relationships/hyperlink" Target="https://doi.org/10.1016/j.optcom.2025.132841" TargetMode="External"/><Relationship Id="rId280" Type="http://schemas.openxmlformats.org/officeDocument/2006/relationships/hyperlink" Target="https://doi.org/10.1016/j.optcom.2025.132838" TargetMode="External"/><Relationship Id="rId281" Type="http://schemas.openxmlformats.org/officeDocument/2006/relationships/hyperlink" Target="https://doi.org/10.1016/j.optcom.2025.132834" TargetMode="External"/><Relationship Id="rId282" Type="http://schemas.openxmlformats.org/officeDocument/2006/relationships/hyperlink" Target="https://doi.org/10.1016/j.optcom.2025.132845" TargetMode="External"/><Relationship Id="rId283" Type="http://schemas.openxmlformats.org/officeDocument/2006/relationships/hyperlink" Target="https://doi.org/10.1016/s0030-4018(25)01357-4" TargetMode="External"/><Relationship Id="rId284" Type="http://schemas.openxmlformats.org/officeDocument/2006/relationships/hyperlink" Target="https://doi.org/10.1016/j.optcom.2025.132842" TargetMode="External"/><Relationship Id="rId285" Type="http://schemas.openxmlformats.org/officeDocument/2006/relationships/hyperlink" Target="https://doi.org/10.1016/j.optcom.2025.132846" TargetMode="External"/><Relationship Id="rId286" Type="http://schemas.openxmlformats.org/officeDocument/2006/relationships/hyperlink" Target="https://doi.org/10.1016/j.optcom.2025.132847" TargetMode="External"/><Relationship Id="rId287" Type="http://schemas.openxmlformats.org/officeDocument/2006/relationships/hyperlink" Target="https://doi.org/10.1016/j.optcom.2025.132848" TargetMode="External"/><Relationship Id="rId288" Type="http://schemas.openxmlformats.org/officeDocument/2006/relationships/hyperlink" Target="https://doi.org/10.1016/j.optcom.2025.132815" TargetMode="External"/><Relationship Id="rId289" Type="http://schemas.openxmlformats.org/officeDocument/2006/relationships/hyperlink" Target="https://doi.org/10.1016/j.optcom.2025.132850" TargetMode="External"/><Relationship Id="rId290" Type="http://schemas.openxmlformats.org/officeDocument/2006/relationships/hyperlink" Target="https://doi.org/10.1016/j.optcom.2025.132849" TargetMode="External"/><Relationship Id="rId291" Type="http://schemas.openxmlformats.org/officeDocument/2006/relationships/hyperlink" Target="https://doi.org/10.1016/j.optcom.2025.132843" TargetMode="External"/><Relationship Id="rId292" Type="http://schemas.openxmlformats.org/officeDocument/2006/relationships/hyperlink" Target="https://doi.org/10.1016/j.optcom.2025.132851" TargetMode="External"/><Relationship Id="rId293" Type="http://schemas.openxmlformats.org/officeDocument/2006/relationships/hyperlink" Target="https://doi.org/10.1016/j.optcom.2025.132844" TargetMode="External"/><Relationship Id="rId294" Type="http://schemas.openxmlformats.org/officeDocument/2006/relationships/hyperlink" Target="https://doi.org/10.1016/j.optcom.2025.132853" TargetMode="External"/><Relationship Id="rId295" Type="http://schemas.openxmlformats.org/officeDocument/2006/relationships/hyperlink" Target="https://doi.org/10.1016/j.optcom.2025.132852" TargetMode="External"/><Relationship Id="rId296" Type="http://schemas.openxmlformats.org/officeDocument/2006/relationships/hyperlink" Target="https://doi.org/10.1016/j.optcom.2025.132855" TargetMode="External"/><Relationship Id="rId297" Type="http://schemas.openxmlformats.org/officeDocument/2006/relationships/hyperlink" Target="https://doi.org/10.1016/j.optcom.2025.132854" TargetMode="External"/><Relationship Id="rId298" Type="http://schemas.openxmlformats.org/officeDocument/2006/relationships/hyperlink" Target="https://doi.org/10.1016/j.optcom.2025.132856" TargetMode="External"/><Relationship Id="rId299" Type="http://schemas.openxmlformats.org/officeDocument/2006/relationships/hyperlink" Target="https://doi.org/10.1016/j.optcom.2025.132857" TargetMode="External"/><Relationship Id="rId300" Type="http://schemas.openxmlformats.org/officeDocument/2006/relationships/hyperlink" Target="https://doi.org/10.1016/j.optcom.2025.132858" TargetMode="External"/><Relationship Id="rId301" Type="http://schemas.openxmlformats.org/officeDocument/2006/relationships/hyperlink" Target="https://doi.org/10.1016/j.optcom.2025.132859" TargetMode="External"/><Relationship Id="rId302" Type="http://schemas.openxmlformats.org/officeDocument/2006/relationships/hyperlink" Target="https://doi.org/10.1016/j.optcom.2025.132861" TargetMode="External"/><Relationship Id="rId303" Type="http://schemas.openxmlformats.org/officeDocument/2006/relationships/hyperlink" Target="https://doi.org/10.1016/j.optcom.2026.132862" TargetMode="External"/><Relationship Id="rId304" Type="http://schemas.openxmlformats.org/officeDocument/2006/relationships/hyperlink" Target="https://doi.org/10.1016/j.optcom.2026.132871" TargetMode="External"/><Relationship Id="rId305" Type="http://schemas.openxmlformats.org/officeDocument/2006/relationships/hyperlink" Target="https://doi.org/10.1016/j.optcom.2025.132837" TargetMode="External"/><Relationship Id="rId306" Type="http://schemas.openxmlformats.org/officeDocument/2006/relationships/hyperlink" Target="https://doi.org/10.1016/j.optcom.2026.132872" TargetMode="External"/><Relationship Id="rId307" Type="http://schemas.openxmlformats.org/officeDocument/2006/relationships/hyperlink" Target="https://doi.org/10.1016/j.optcom.2026.132878" TargetMode="External"/><Relationship Id="rId308" Type="http://schemas.openxmlformats.org/officeDocument/2006/relationships/hyperlink" Target="https://doi.org/10.1016/j.optcom.2026.132873" TargetMode="External"/><Relationship Id="rId309" Type="http://schemas.openxmlformats.org/officeDocument/2006/relationships/hyperlink" Target="https://doi.org/10.1016/j.optcom.2026.132879" TargetMode="External"/><Relationship Id="rId310" Type="http://schemas.openxmlformats.org/officeDocument/2006/relationships/hyperlink" Target="https://doi.org/10.1016/j.optcom.2026.132881" TargetMode="External"/><Relationship Id="rId311" Type="http://schemas.openxmlformats.org/officeDocument/2006/relationships/hyperlink" Target="https://doi.org/10.1016/j.optcom.2026.132880" TargetMode="External"/><Relationship Id="rId312" Type="http://schemas.openxmlformats.org/officeDocument/2006/relationships/hyperlink" Target="https://doi.org/10.1016/j.optcom.2026.132874" TargetMode="External"/><Relationship Id="rId313" Type="http://schemas.openxmlformats.org/officeDocument/2006/relationships/hyperlink" Target="https://doi.org/10.1016/j.optcom.2026.132882" TargetMode="External"/><Relationship Id="rId314" Type="http://schemas.openxmlformats.org/officeDocument/2006/relationships/hyperlink" Target="https://doi.org/10.1016/j.optcom.2026.132863" TargetMode="External"/><Relationship Id="rId315" Type="http://schemas.openxmlformats.org/officeDocument/2006/relationships/hyperlink" Target="https://doi.org/10.1016/j.optcom.2026.132886" TargetMode="External"/><Relationship Id="rId316" Type="http://schemas.openxmlformats.org/officeDocument/2006/relationships/hyperlink" Target="https://doi.org/10.1016/j.optcom.2026.132885" TargetMode="External"/><Relationship Id="rId317" Type="http://schemas.openxmlformats.org/officeDocument/2006/relationships/hyperlink" Target="https://doi.org/10.1016/j.optcom.2026.132884" TargetMode="External"/><Relationship Id="rId318" Type="http://schemas.openxmlformats.org/officeDocument/2006/relationships/hyperlink" Target="https://doi.org/10.1016/j.optcom.2025.132860" TargetMode="External"/><Relationship Id="rId319" Type="http://schemas.openxmlformats.org/officeDocument/2006/relationships/hyperlink" Target="https://doi.org/10.1016/j.optcom.2026.132894" TargetMode="External"/><Relationship Id="rId320" Type="http://schemas.openxmlformats.org/officeDocument/2006/relationships/hyperlink" Target="https://doi.org/10.1016/j.optcom.2026.132877" TargetMode="External"/><Relationship Id="rId321" Type="http://schemas.openxmlformats.org/officeDocument/2006/relationships/hyperlink" Target="https://doi.org/10.1016/j.optcom.2026.132897" TargetMode="External"/><Relationship Id="rId322" Type="http://schemas.openxmlformats.org/officeDocument/2006/relationships/hyperlink" Target="https://doi.org/10.1016/j.optcom.2026.132899" TargetMode="External"/><Relationship Id="rId323" Type="http://schemas.openxmlformats.org/officeDocument/2006/relationships/hyperlink" Target="https://doi.org/10.1016/j.optcom.2026.132900" TargetMode="External"/><Relationship Id="rId324" Type="http://schemas.openxmlformats.org/officeDocument/2006/relationships/hyperlink" Target="https://doi.org/10.1016/j.optcom.2026.132898" TargetMode="External"/><Relationship Id="rId325" Type="http://schemas.openxmlformats.org/officeDocument/2006/relationships/hyperlink" Target="https://doi.org/10.1016/j.optcom.2026.132896" TargetMode="External"/><Relationship Id="rId326" Type="http://schemas.openxmlformats.org/officeDocument/2006/relationships/hyperlink" Target="https://doi.org/10.1016/j.optcom.2026.132902" TargetMode="External"/><Relationship Id="rId327" Type="http://schemas.openxmlformats.org/officeDocument/2006/relationships/hyperlink" Target="https://doi.org/10.1016/s0030-4018(26)00029-5" TargetMode="External"/><Relationship Id="rId328" Type="http://schemas.openxmlformats.org/officeDocument/2006/relationships/hyperlink" Target="https://doi.org/10.1016/j.optcom.2026.132876" TargetMode="External"/><Relationship Id="rId329" Type="http://schemas.openxmlformats.org/officeDocument/2006/relationships/hyperlink" Target="https://doi.org/10.1016/j.optcom.2026.132905" TargetMode="External"/><Relationship Id="rId330" Type="http://schemas.openxmlformats.org/officeDocument/2006/relationships/hyperlink" Target="https://doi.org/10.1016/j.optcom.2026.132901" TargetMode="External"/><Relationship Id="rId331" Type="http://schemas.openxmlformats.org/officeDocument/2006/relationships/hyperlink" Target="https://doi.org/10.1016/j.optcom.2026.132908" TargetMode="External"/><Relationship Id="rId332" Type="http://schemas.openxmlformats.org/officeDocument/2006/relationships/hyperlink" Target="https://doi.org/10.1016/j.optcom.2026.132906" TargetMode="External"/><Relationship Id="rId333" Type="http://schemas.openxmlformats.org/officeDocument/2006/relationships/hyperlink" Target="https://doi.org/10.1016/j.optcom.2026.132911" TargetMode="External"/><Relationship Id="rId334" Type="http://schemas.openxmlformats.org/officeDocument/2006/relationships/hyperlink" Target="https://doi.org/10.1016/j.optcom.2026.132875" TargetMode="External"/><Relationship Id="rId335" Type="http://schemas.openxmlformats.org/officeDocument/2006/relationships/hyperlink" Target="https://doi.org/10.1016/j.optcom.2026.132909" TargetMode="External"/><Relationship Id="rId336" Type="http://schemas.openxmlformats.org/officeDocument/2006/relationships/hyperlink" Target="https://doi.org/10.1016/j.optcom.2026.132912" TargetMode="External"/><Relationship Id="rId337" Type="http://schemas.openxmlformats.org/officeDocument/2006/relationships/hyperlink" Target="https://doi.org/10.1016/j.optcom.2026.132904" TargetMode="External"/><Relationship Id="rId338" Type="http://schemas.openxmlformats.org/officeDocument/2006/relationships/hyperlink" Target="https://doi.org/10.1016/j.optcom.2026.132893" TargetMode="External"/><Relationship Id="rId339" Type="http://schemas.openxmlformats.org/officeDocument/2006/relationships/hyperlink" Target="https://doi.org/10.1016/j.optcom.2025.132691" TargetMode="External"/><Relationship Id="rId340" Type="http://schemas.openxmlformats.org/officeDocument/2006/relationships/hyperlink" Target="https://doi.org/10.1016/j.optcom.2026.132914" TargetMode="External"/><Relationship Id="rId341" Type="http://schemas.openxmlformats.org/officeDocument/2006/relationships/hyperlink" Target="https://doi.org/10.1016/j.optcom.2026.132883" TargetMode="External"/><Relationship Id="rId342" Type="http://schemas.openxmlformats.org/officeDocument/2006/relationships/hyperlink" Target="https://doi.org/10.1016/j.optcom.2026.132903" TargetMode="External"/><Relationship Id="rId343" Type="http://schemas.openxmlformats.org/officeDocument/2006/relationships/hyperlink" Target="https://doi.org/10.1016/j.optcom.2026.132915" TargetMode="External"/><Relationship Id="rId344" Type="http://schemas.openxmlformats.org/officeDocument/2006/relationships/hyperlink" Target="https://doi.org/10.1016/j.optcom.2026.132895" TargetMode="External"/><Relationship Id="rId345" Type="http://schemas.openxmlformats.org/officeDocument/2006/relationships/hyperlink" Target="https://doi.org/10.1016/j.optcom.2026.132916" TargetMode="External"/><Relationship Id="rId346" Type="http://schemas.openxmlformats.org/officeDocument/2006/relationships/hyperlink" Target="https://doi.org/10.1016/j.optcom.2026.132910" TargetMode="External"/><Relationship Id="rId347" Type="http://schemas.openxmlformats.org/officeDocument/2006/relationships/hyperlink" Target="https://doi.org/10.1016/j.optcom.2026.132913" TargetMode="External"/><Relationship Id="rId348" Type="http://schemas.openxmlformats.org/officeDocument/2006/relationships/hyperlink" Target="https://doi.org/10.1016/j.optcom.2026.132921" TargetMode="External"/><Relationship Id="rId349" Type="http://schemas.openxmlformats.org/officeDocument/2006/relationships/hyperlink" Target="https://doi.org/10.1016/j.optcom.2026.132920" TargetMode="External"/><Relationship Id="rId350" Type="http://schemas.openxmlformats.org/officeDocument/2006/relationships/hyperlink" Target="https://doi.org/10.1016/j.optcom.2026.132924" TargetMode="External"/><Relationship Id="rId351" Type="http://schemas.openxmlformats.org/officeDocument/2006/relationships/hyperlink" Target="https://doi.org/10.1016/j.optcom.2026.132923" TargetMode="External"/><Relationship Id="rId352" Type="http://schemas.openxmlformats.org/officeDocument/2006/relationships/hyperlink" Target="https://doi.org/10.1016/j.optcom.2026.132926" TargetMode="External"/><Relationship Id="rId353" Type="http://schemas.openxmlformats.org/officeDocument/2006/relationships/hyperlink" Target="https://doi.org/10.1016/j.optcom.2026.132927" TargetMode="External"/><Relationship Id="rId354" Type="http://schemas.openxmlformats.org/officeDocument/2006/relationships/hyperlink" Target="https://doi.org/10.1016/s0030-4018(26)00006-4" TargetMode="External"/><Relationship Id="rId355" Type="http://schemas.openxmlformats.org/officeDocument/2006/relationships/hyperlink" Target="https://doi.org/10.1016/j.optcom.2026.132928" TargetMode="External"/><Relationship Id="rId356" Type="http://schemas.openxmlformats.org/officeDocument/2006/relationships/hyperlink" Target="https://doi.org/10.1016/j.optcom.2026.132938" TargetMode="External"/><Relationship Id="rId357" Type="http://schemas.openxmlformats.org/officeDocument/2006/relationships/hyperlink" Target="https://doi.org/10.1016/j.optcom.2026.132929" TargetMode="External"/><Relationship Id="rId358" Type="http://schemas.openxmlformats.org/officeDocument/2006/relationships/hyperlink" Target="https://doi.org/10.1016/j.optcom.2026.132937" TargetMode="External"/><Relationship Id="rId359" Type="http://schemas.openxmlformats.org/officeDocument/2006/relationships/hyperlink" Target="https://doi.org/10.1016/j.optcom.2026.132917" TargetMode="External"/><Relationship Id="rId360" Type="http://schemas.openxmlformats.org/officeDocument/2006/relationships/hyperlink" Target="https://doi.org/10.1016/j.optcom.2026.132940" TargetMode="External"/><Relationship Id="rId361" Type="http://schemas.openxmlformats.org/officeDocument/2006/relationships/hyperlink" Target="https://doi.org/10.1016/j.optcom.2026.132925" TargetMode="External"/><Relationship Id="rId362" Type="http://schemas.openxmlformats.org/officeDocument/2006/relationships/hyperlink" Target="https://doi.org/10.1016/j.optcom.2026.132942" TargetMode="External"/><Relationship Id="rId363" Type="http://schemas.openxmlformats.org/officeDocument/2006/relationships/hyperlink" Target="https://doi.org/10.1016/j.optcom.2026.132941" TargetMode="External"/><Relationship Id="rId364" Type="http://schemas.openxmlformats.org/officeDocument/2006/relationships/hyperlink" Target="https://doi.org/10.1016/j.optcom.2026.132943" TargetMode="External"/><Relationship Id="rId365" Type="http://schemas.openxmlformats.org/officeDocument/2006/relationships/hyperlink" Target="https://doi.org/10.1016/s0030-4018(26)00072-6" TargetMode="External"/><Relationship Id="rId366" Type="http://schemas.openxmlformats.org/officeDocument/2006/relationships/hyperlink" Target="https://doi.org/10.1016/j.optcom.2026.132945" TargetMode="External"/><Relationship Id="rId367" Type="http://schemas.openxmlformats.org/officeDocument/2006/relationships/hyperlink" Target="https://doi.org/10.1016/j.optcom.2026.132944" TargetMode="External"/><Relationship Id="rId368" Type="http://schemas.openxmlformats.org/officeDocument/2006/relationships/hyperlink" Target="https://doi.org/10.1016/j.optcom.2026.132922" TargetMode="External"/><Relationship Id="rId369" Type="http://schemas.openxmlformats.org/officeDocument/2006/relationships/hyperlink" Target="https://doi.org/10.1016/j.optcom.2026.132948" TargetMode="External"/><Relationship Id="rId370" Type="http://schemas.openxmlformats.org/officeDocument/2006/relationships/hyperlink" Target="https://doi.org/10.1016/j.optcom.2026.132947" TargetMode="External"/><Relationship Id="rId371" Type="http://schemas.openxmlformats.org/officeDocument/2006/relationships/hyperlink" Target="https://doi.org/10.1016/j.optcom.2026.132949" TargetMode="External"/><Relationship Id="rId372" Type="http://schemas.openxmlformats.org/officeDocument/2006/relationships/hyperlink" Target="https://doi.org/10.1016/j.optcom.2026.132951" TargetMode="External"/><Relationship Id="rId373" Type="http://schemas.openxmlformats.org/officeDocument/2006/relationships/hyperlink" Target="https://doi.org/10.1016/j.optcom.2026.132950" TargetMode="External"/><Relationship Id="rId374" Type="http://schemas.openxmlformats.org/officeDocument/2006/relationships/hyperlink" Target="https://doi.org/10.1016/j.optcom.2026.132939" TargetMode="External"/><Relationship Id="rId375" Type="http://schemas.openxmlformats.org/officeDocument/2006/relationships/hyperlink" Target="https://doi.org/10.1016/j.optcom.2026.132946" TargetMode="External"/><Relationship Id="rId376" Type="http://schemas.openxmlformats.org/officeDocument/2006/relationships/hyperlink" Target="https://doi.org/10.1016/j.optcom.2026.132907" TargetMode="External"/><Relationship Id="rId377" Type="http://schemas.openxmlformats.org/officeDocument/2006/relationships/hyperlink" Target="https://doi.org/10.1016/j.optcom.2026.132960" TargetMode="External"/><Relationship Id="rId378" Type="http://schemas.openxmlformats.org/officeDocument/2006/relationships/hyperlink" Target="https://doi.org/10.1016/j.optcom.2026.132958" TargetMode="External"/><Relationship Id="rId379" Type="http://schemas.openxmlformats.org/officeDocument/2006/relationships/hyperlink" Target="https://doi.org/10.1109/tvcg.2025.3633875" TargetMode="External"/><Relationship Id="rId380" Type="http://schemas.openxmlformats.org/officeDocument/2006/relationships/hyperlink" Target="https://doi.org/10.1109/tvcg.2025.3633904" TargetMode="External"/><Relationship Id="rId381" Type="http://schemas.openxmlformats.org/officeDocument/2006/relationships/hyperlink" Target="https://doi.org/10.1109/tvcg.2025.3638697" TargetMode="External"/><Relationship Id="rId382" Type="http://schemas.openxmlformats.org/officeDocument/2006/relationships/hyperlink" Target="https://doi.org/10.1109/tvcg.2025.3634775" TargetMode="External"/><Relationship Id="rId383" Type="http://schemas.openxmlformats.org/officeDocument/2006/relationships/hyperlink" Target="https://doi.org/10.1109/tvcg.2025.3634651" TargetMode="External"/><Relationship Id="rId384" Type="http://schemas.openxmlformats.org/officeDocument/2006/relationships/hyperlink" Target="https://doi.org/10.1109/tvcg.2025.3633887" TargetMode="External"/><Relationship Id="rId385" Type="http://schemas.openxmlformats.org/officeDocument/2006/relationships/hyperlink" Target="https://doi.org/10.1109/tvcg.2025.3634250" TargetMode="External"/><Relationship Id="rId386" Type="http://schemas.openxmlformats.org/officeDocument/2006/relationships/hyperlink" Target="https://doi.org/10.1109/tvcg.2025.3634647" TargetMode="External"/><Relationship Id="rId387" Type="http://schemas.openxmlformats.org/officeDocument/2006/relationships/hyperlink" Target="https://doi.org/10.1109/tvcg.2025.3634641" TargetMode="External"/><Relationship Id="rId388" Type="http://schemas.openxmlformats.org/officeDocument/2006/relationships/hyperlink" Target="https://doi.org/10.1109/tvcg.2025.3634630" TargetMode="External"/><Relationship Id="rId389" Type="http://schemas.openxmlformats.org/officeDocument/2006/relationships/hyperlink" Target="https://doi.org/10.1109/tvcg.2025.3634809" TargetMode="External"/><Relationship Id="rId390" Type="http://schemas.openxmlformats.org/officeDocument/2006/relationships/hyperlink" Target="https://doi.org/10.1109/tvcg.2025.3634265" TargetMode="External"/><Relationship Id="rId391" Type="http://schemas.openxmlformats.org/officeDocument/2006/relationships/hyperlink" Target="https://doi.org/10.1109/tvcg.2025.3633883" TargetMode="External"/><Relationship Id="rId392" Type="http://schemas.openxmlformats.org/officeDocument/2006/relationships/hyperlink" Target="https://doi.org/10.1109/tvcg.2025.3640423" TargetMode="External"/><Relationship Id="rId393" Type="http://schemas.openxmlformats.org/officeDocument/2006/relationships/hyperlink" Target="https://doi.org/10.1109/tvcg.2025.3633894" TargetMode="External"/><Relationship Id="rId394" Type="http://schemas.openxmlformats.org/officeDocument/2006/relationships/hyperlink" Target="https://doi.org/10.1109/tvcg.2025.3634798" TargetMode="External"/><Relationship Id="rId395" Type="http://schemas.openxmlformats.org/officeDocument/2006/relationships/hyperlink" Target="https://doi.org/10.1109/tvcg.2025.3640239" TargetMode="External"/><Relationship Id="rId396" Type="http://schemas.openxmlformats.org/officeDocument/2006/relationships/hyperlink" Target="https://doi.org/10.1109/tvcg.2025.3634644" TargetMode="External"/><Relationship Id="rId397" Type="http://schemas.openxmlformats.org/officeDocument/2006/relationships/hyperlink" Target="https://doi.org/10.1109/tvcg.2025.3638700" TargetMode="External"/><Relationship Id="rId398" Type="http://schemas.openxmlformats.org/officeDocument/2006/relationships/hyperlink" Target="https://doi.org/10.1109/tvcg.2025.3634655" TargetMode="External"/><Relationship Id="rId399" Type="http://schemas.openxmlformats.org/officeDocument/2006/relationships/hyperlink" Target="https://doi.org/10.1109/tvcg.2025.3640072" TargetMode="External"/><Relationship Id="rId400" Type="http://schemas.openxmlformats.org/officeDocument/2006/relationships/hyperlink" Target="https://doi.org/10.1109/tvcg.2025.3634627" TargetMode="External"/><Relationship Id="rId401" Type="http://schemas.openxmlformats.org/officeDocument/2006/relationships/hyperlink" Target="https://doi.org/10.1109/tvcg.2025.3634780" TargetMode="External"/><Relationship Id="rId402" Type="http://schemas.openxmlformats.org/officeDocument/2006/relationships/hyperlink" Target="https://doi.org/10.1109/tvcg.2025.3634637" TargetMode="External"/><Relationship Id="rId403" Type="http://schemas.openxmlformats.org/officeDocument/2006/relationships/hyperlink" Target="https://doi.org/10.1109/tvcg.2025.3634818" TargetMode="External"/><Relationship Id="rId404" Type="http://schemas.openxmlformats.org/officeDocument/2006/relationships/hyperlink" Target="https://doi.org/10.1109/tvcg.2025.3634254" TargetMode="External"/><Relationship Id="rId405" Type="http://schemas.openxmlformats.org/officeDocument/2006/relationships/hyperlink" Target="https://doi.org/10.1109/tvcg.2025.3634844" TargetMode="External"/><Relationship Id="rId406" Type="http://schemas.openxmlformats.org/officeDocument/2006/relationships/hyperlink" Target="https://doi.org/10.1109/tvcg.2025.3634245" TargetMode="External"/><Relationship Id="rId407" Type="http://schemas.openxmlformats.org/officeDocument/2006/relationships/hyperlink" Target="https://doi.org/10.1109/tvcg.2025.3634645" TargetMode="External"/><Relationship Id="rId408" Type="http://schemas.openxmlformats.org/officeDocument/2006/relationships/hyperlink" Target="https://doi.org/10.1109/tvcg.2025.3633839" TargetMode="External"/><Relationship Id="rId409" Type="http://schemas.openxmlformats.org/officeDocument/2006/relationships/hyperlink" Target="https://doi.org/10.1109/tvcg.2025.3642219" TargetMode="External"/><Relationship Id="rId410" Type="http://schemas.openxmlformats.org/officeDocument/2006/relationships/hyperlink" Target="https://doi.org/10.1109/tvcg.2025.3642300" TargetMode="External"/><Relationship Id="rId411" Type="http://schemas.openxmlformats.org/officeDocument/2006/relationships/hyperlink" Target="https://doi.org/10.1109/tvcg.2025.3634820" TargetMode="External"/><Relationship Id="rId412" Type="http://schemas.openxmlformats.org/officeDocument/2006/relationships/hyperlink" Target="https://doi.org/10.1109/tvcg.2025.3642516" TargetMode="External"/><Relationship Id="rId413" Type="http://schemas.openxmlformats.org/officeDocument/2006/relationships/hyperlink" Target="https://doi.org/10.1109/tvcg.2025.3634821" TargetMode="External"/><Relationship Id="rId414" Type="http://schemas.openxmlformats.org/officeDocument/2006/relationships/hyperlink" Target="https://doi.org/10.1109/tvcg.2025.3642559" TargetMode="External"/><Relationship Id="rId415" Type="http://schemas.openxmlformats.org/officeDocument/2006/relationships/hyperlink" Target="https://doi.org/10.1109/tvcg.2025.3641982" TargetMode="External"/><Relationship Id="rId416" Type="http://schemas.openxmlformats.org/officeDocument/2006/relationships/hyperlink" Target="https://doi.org/10.1109/tvcg.2025.3642506" TargetMode="External"/><Relationship Id="rId417" Type="http://schemas.openxmlformats.org/officeDocument/2006/relationships/hyperlink" Target="https://doi.org/10.1109/tvcg.2025.3642518" TargetMode="External"/><Relationship Id="rId418" Type="http://schemas.openxmlformats.org/officeDocument/2006/relationships/hyperlink" Target="https://doi.org/10.1109/tvcg.2025.3642044" TargetMode="External"/><Relationship Id="rId419" Type="http://schemas.openxmlformats.org/officeDocument/2006/relationships/hyperlink" Target="https://doi.org/10.1109/tvcg.2025.3634787" TargetMode="External"/><Relationship Id="rId420" Type="http://schemas.openxmlformats.org/officeDocument/2006/relationships/hyperlink" Target="https://doi.org/10.1109/tvcg.2025.3642740" TargetMode="External"/><Relationship Id="rId421" Type="http://schemas.openxmlformats.org/officeDocument/2006/relationships/hyperlink" Target="https://doi.org/10.1109/tvcg.2025.3634636" TargetMode="External"/><Relationship Id="rId422" Type="http://schemas.openxmlformats.org/officeDocument/2006/relationships/hyperlink" Target="https://doi.org/10.1109/tvcg.2025.3634876" TargetMode="External"/><Relationship Id="rId423" Type="http://schemas.openxmlformats.org/officeDocument/2006/relationships/hyperlink" Target="https://doi.org/10.1109/tvcg.2025.3634794" TargetMode="External"/><Relationship Id="rId424" Type="http://schemas.openxmlformats.org/officeDocument/2006/relationships/hyperlink" Target="https://doi.org/10.1109/tvcg.2025.3642878" TargetMode="External"/><Relationship Id="rId425" Type="http://schemas.openxmlformats.org/officeDocument/2006/relationships/hyperlink" Target="https://doi.org/10.1109/tvcg.2025.3634777" TargetMode="External"/><Relationship Id="rId426" Type="http://schemas.openxmlformats.org/officeDocument/2006/relationships/hyperlink" Target="https://doi.org/10.1109/tvcg.2025.3633905" TargetMode="External"/><Relationship Id="rId427" Type="http://schemas.openxmlformats.org/officeDocument/2006/relationships/hyperlink" Target="https://doi.org/10.1109/tvcg.2025.3642050" TargetMode="External"/><Relationship Id="rId428" Type="http://schemas.openxmlformats.org/officeDocument/2006/relationships/hyperlink" Target="https://doi.org/10.1109/tvcg.2025.3634789" TargetMode="External"/><Relationship Id="rId429" Type="http://schemas.openxmlformats.org/officeDocument/2006/relationships/hyperlink" Target="https://doi.org/10.1109/tvcg.2025.3634843" TargetMode="External"/><Relationship Id="rId430" Type="http://schemas.openxmlformats.org/officeDocument/2006/relationships/hyperlink" Target="https://doi.org/10.1109/tvcg.2025.3633886" TargetMode="External"/><Relationship Id="rId431" Type="http://schemas.openxmlformats.org/officeDocument/2006/relationships/hyperlink" Target="https://doi.org/10.1109/tvcg.2025.3642509" TargetMode="External"/><Relationship Id="rId432" Type="http://schemas.openxmlformats.org/officeDocument/2006/relationships/hyperlink" Target="https://doi.org/10.1109/tvcg.2025.3634808" TargetMode="External"/><Relationship Id="rId433" Type="http://schemas.openxmlformats.org/officeDocument/2006/relationships/hyperlink" Target="https://doi.org/10.1109/tvcg.2025.3634833" TargetMode="External"/><Relationship Id="rId434" Type="http://schemas.openxmlformats.org/officeDocument/2006/relationships/hyperlink" Target="https://doi.org/10.1109/tvcg.2025.3634654" TargetMode="External"/><Relationship Id="rId435" Type="http://schemas.openxmlformats.org/officeDocument/2006/relationships/hyperlink" Target="https://doi.org/10.1109/tvcg.2025.3634824" TargetMode="External"/><Relationship Id="rId436" Type="http://schemas.openxmlformats.org/officeDocument/2006/relationships/hyperlink" Target="https://doi.org/10.1109/tvcg.2025.3644004" TargetMode="External"/><Relationship Id="rId437" Type="http://schemas.openxmlformats.org/officeDocument/2006/relationships/hyperlink" Target="https://doi.org/10.1109/tvcg.2025.3644671" TargetMode="External"/><Relationship Id="rId438" Type="http://schemas.openxmlformats.org/officeDocument/2006/relationships/hyperlink" Target="https://doi.org/10.1109/tvcg.2025.3642628" TargetMode="External"/><Relationship Id="rId439" Type="http://schemas.openxmlformats.org/officeDocument/2006/relationships/hyperlink" Target="https://doi.org/10.1109/tvcg.2025.3633881" TargetMode="External"/><Relationship Id="rId440" Type="http://schemas.openxmlformats.org/officeDocument/2006/relationships/hyperlink" Target="https://doi.org/10.1109/tvcg.2025.3633830" TargetMode="External"/><Relationship Id="rId441" Type="http://schemas.openxmlformats.org/officeDocument/2006/relationships/hyperlink" Target="https://doi.org/10.1109/tvcg.2025.3644930" TargetMode="External"/><Relationship Id="rId442" Type="http://schemas.openxmlformats.org/officeDocument/2006/relationships/hyperlink" Target="https://doi.org/10.1109/tvcg.2025.3644956" TargetMode="External"/><Relationship Id="rId443" Type="http://schemas.openxmlformats.org/officeDocument/2006/relationships/hyperlink" Target="https://doi.org/10.1109/tvcg.2025.3646601" TargetMode="External"/><Relationship Id="rId444" Type="http://schemas.openxmlformats.org/officeDocument/2006/relationships/hyperlink" Target="https://doi.org/10.1109/tvcg.2025.3646847" TargetMode="External"/><Relationship Id="rId445" Type="http://schemas.openxmlformats.org/officeDocument/2006/relationships/hyperlink" Target="https://doi.org/10.1109/tvcg.2025.3646761" TargetMode="External"/><Relationship Id="rId446" Type="http://schemas.openxmlformats.org/officeDocument/2006/relationships/hyperlink" Target="https://doi.org/10.1109/tvcg.2025.3647547" TargetMode="External"/><Relationship Id="rId447" Type="http://schemas.openxmlformats.org/officeDocument/2006/relationships/hyperlink" Target="https://doi.org/10.1109/tvcg.2025.3633835" TargetMode="External"/><Relationship Id="rId448" Type="http://schemas.openxmlformats.org/officeDocument/2006/relationships/hyperlink" Target="https://doi.org/10.1109/tvcg.2025.3647628" TargetMode="External"/><Relationship Id="rId449" Type="http://schemas.openxmlformats.org/officeDocument/2006/relationships/hyperlink" Target="https://doi.org/10.1109/tvcg.2025.3644849" TargetMode="External"/><Relationship Id="rId450" Type="http://schemas.openxmlformats.org/officeDocument/2006/relationships/hyperlink" Target="https://doi.org/10.1109/tvcg.2025.3648732" TargetMode="External"/><Relationship Id="rId451" Type="http://schemas.openxmlformats.org/officeDocument/2006/relationships/hyperlink" Target="https://doi.org/10.1109/tvcg.2025.3649047" TargetMode="External"/><Relationship Id="rId452" Type="http://schemas.openxmlformats.org/officeDocument/2006/relationships/hyperlink" Target="https://doi.org/10.1109/tvcg.2025.3649045" TargetMode="External"/><Relationship Id="rId453" Type="http://schemas.openxmlformats.org/officeDocument/2006/relationships/hyperlink" Target="https://doi.org/10.1109/tvcg.2025.3649986" TargetMode="External"/><Relationship Id="rId454" Type="http://schemas.openxmlformats.org/officeDocument/2006/relationships/hyperlink" Target="https://doi.org/10.1109/tvcg.2026.3651382" TargetMode="External"/><Relationship Id="rId455" Type="http://schemas.openxmlformats.org/officeDocument/2006/relationships/hyperlink" Target="https://doi.org/10.1109/tvcg.2026.3650881" TargetMode="External"/><Relationship Id="rId456" Type="http://schemas.openxmlformats.org/officeDocument/2006/relationships/hyperlink" Target="https://doi.org/10.1109/tvcg.2026.3652905" TargetMode="External"/><Relationship Id="rId457" Type="http://schemas.openxmlformats.org/officeDocument/2006/relationships/hyperlink" Target="https://doi.org/10.1109/tvcg.2026.3651640" TargetMode="External"/><Relationship Id="rId458" Type="http://schemas.openxmlformats.org/officeDocument/2006/relationships/hyperlink" Target="https://doi.org/10.1109/tvcg.2026.3652452" TargetMode="External"/><Relationship Id="rId459" Type="http://schemas.openxmlformats.org/officeDocument/2006/relationships/hyperlink" Target="https://doi.org/10.1109/tvcg.2025.3634845" TargetMode="External"/><Relationship Id="rId460" Type="http://schemas.openxmlformats.org/officeDocument/2006/relationships/hyperlink" Target="https://doi.org/10.1109/tvcg.2025.3644697" TargetMode="External"/><Relationship Id="rId461" Type="http://schemas.openxmlformats.org/officeDocument/2006/relationships/hyperlink" Target="https://doi.org/10.1109/tvcg.2026.3653265" TargetMode="External"/><Relationship Id="rId462" Type="http://schemas.openxmlformats.org/officeDocument/2006/relationships/hyperlink" Target="https://doi.org/10.1109/tvcg.2026.3653317" TargetMode="External"/><Relationship Id="rId463" Type="http://schemas.openxmlformats.org/officeDocument/2006/relationships/hyperlink" Target="https://doi.org/10.1109/tvcg.2026.3653244" TargetMode="External"/><Relationship Id="rId464" Type="http://schemas.openxmlformats.org/officeDocument/2006/relationships/hyperlink" Target="https://doi.org/10.1109/tvcg.2026.3653310" TargetMode="External"/><Relationship Id="rId465" Type="http://schemas.openxmlformats.org/officeDocument/2006/relationships/hyperlink" Target="https://doi.org/10.1109/tvcg.2026.3654030" TargetMode="External"/><Relationship Id="rId466" Type="http://schemas.openxmlformats.org/officeDocument/2006/relationships/hyperlink" Target="https://doi.org/10.1109/tvcg.2026.3654668" TargetMode="External"/><Relationship Id="rId467" Type="http://schemas.openxmlformats.org/officeDocument/2006/relationships/hyperlink" Target="https://doi.org/10.1109/tvcg.2026.3654590" TargetMode="External"/><Relationship Id="rId468" Type="http://schemas.openxmlformats.org/officeDocument/2006/relationships/hyperlink" Target="https://doi.org/10.1109/tvcg.2025.3633896" TargetMode="External"/><Relationship Id="rId469" Type="http://schemas.openxmlformats.org/officeDocument/2006/relationships/hyperlink" Target="https://doi.org/10.1109/tvcg.2025.3634232" TargetMode="External"/><Relationship Id="rId470" Type="http://schemas.openxmlformats.org/officeDocument/2006/relationships/hyperlink" Target="https://doi.org/10.1109/tvcg.2026.3653892" TargetMode="External"/><Relationship Id="rId471" Type="http://schemas.openxmlformats.org/officeDocument/2006/relationships/hyperlink" Target="https://doi.org/10.1109/tvcg.2026.3652832" TargetMode="External"/><Relationship Id="rId472" Type="http://schemas.openxmlformats.org/officeDocument/2006/relationships/hyperlink" Target="https://doi.org/10.1109/tvcg.2026.3655478" TargetMode="External"/><Relationship Id="rId473" Type="http://schemas.openxmlformats.org/officeDocument/2006/relationships/hyperlink" Target="https://doi.org/10.1109/tvcg.2026.3656577" TargetMode="External"/><Relationship Id="rId474" Type="http://schemas.openxmlformats.org/officeDocument/2006/relationships/hyperlink" Target="https://doi.org/10.1109/tvcg.2026.3656737" TargetMode="External"/><Relationship Id="rId475" Type="http://schemas.openxmlformats.org/officeDocument/2006/relationships/hyperlink" Target="https://doi.org/10.1109/tvcg.2026.3656778" TargetMode="External"/><Relationship Id="rId476" Type="http://schemas.openxmlformats.org/officeDocument/2006/relationships/hyperlink" Target="https://doi.org/10.1109/tvcg.2026.3656952" TargetMode="External"/><Relationship Id="rId477" Type="http://schemas.openxmlformats.org/officeDocument/2006/relationships/hyperlink" Target="https://doi.org/10.1109/tvcg.2026.3656934" TargetMode="External"/><Relationship Id="rId478" Type="http://schemas.openxmlformats.org/officeDocument/2006/relationships/hyperlink" Target="https://doi.org/10.1109/tvcg.2026.3657210" TargetMode="External"/><Relationship Id="rId479" Type="http://schemas.openxmlformats.org/officeDocument/2006/relationships/hyperlink" Target="https://doi.org/10.1145/3763279" TargetMode="External"/><Relationship Id="rId480" Type="http://schemas.openxmlformats.org/officeDocument/2006/relationships/hyperlink" Target="https://doi.org/10.1145/3763289" TargetMode="External"/><Relationship Id="rId481" Type="http://schemas.openxmlformats.org/officeDocument/2006/relationships/hyperlink" Target="https://doi.org/10.1145/3763326" TargetMode="External"/><Relationship Id="rId482" Type="http://schemas.openxmlformats.org/officeDocument/2006/relationships/hyperlink" Target="https://doi.org/10.1145/3763323" TargetMode="External"/><Relationship Id="rId483" Type="http://schemas.openxmlformats.org/officeDocument/2006/relationships/hyperlink" Target="https://doi.org/10.1145/3763327" TargetMode="External"/><Relationship Id="rId484" Type="http://schemas.openxmlformats.org/officeDocument/2006/relationships/hyperlink" Target="https://doi.org/10.1145/3763313" TargetMode="External"/><Relationship Id="rId485" Type="http://schemas.openxmlformats.org/officeDocument/2006/relationships/hyperlink" Target="https://doi.org/10.1145/3763808" TargetMode="External"/><Relationship Id="rId486" Type="http://schemas.openxmlformats.org/officeDocument/2006/relationships/hyperlink" Target="https://doi.org/10.1145/3763342" TargetMode="External"/><Relationship Id="rId487" Type="http://schemas.openxmlformats.org/officeDocument/2006/relationships/hyperlink" Target="https://doi.org/10.1145/3763360" TargetMode="External"/><Relationship Id="rId488" Type="http://schemas.openxmlformats.org/officeDocument/2006/relationships/hyperlink" Target="https://doi.org/10.1145/3763304" TargetMode="External"/><Relationship Id="rId489" Type="http://schemas.openxmlformats.org/officeDocument/2006/relationships/hyperlink" Target="https://doi.org/10.1145/3763301" TargetMode="External"/><Relationship Id="rId490" Type="http://schemas.openxmlformats.org/officeDocument/2006/relationships/hyperlink" Target="https://doi.org/10.1145/3763290" TargetMode="External"/><Relationship Id="rId491" Type="http://schemas.openxmlformats.org/officeDocument/2006/relationships/hyperlink" Target="https://doi.org/10.1145/3763349" TargetMode="External"/><Relationship Id="rId492" Type="http://schemas.openxmlformats.org/officeDocument/2006/relationships/hyperlink" Target="https://doi.org/10.1145/3763292" TargetMode="External"/><Relationship Id="rId493" Type="http://schemas.openxmlformats.org/officeDocument/2006/relationships/hyperlink" Target="https://doi.org/10.1145/3763354" TargetMode="External"/><Relationship Id="rId494" Type="http://schemas.openxmlformats.org/officeDocument/2006/relationships/hyperlink" Target="https://doi.org/10.1145/3763336" TargetMode="External"/><Relationship Id="rId495" Type="http://schemas.openxmlformats.org/officeDocument/2006/relationships/hyperlink" Target="https://doi.org/10.1145/3763344" TargetMode="External"/><Relationship Id="rId496" Type="http://schemas.openxmlformats.org/officeDocument/2006/relationships/hyperlink" Target="https://doi.org/10.1145/3763299" TargetMode="External"/><Relationship Id="rId497" Type="http://schemas.openxmlformats.org/officeDocument/2006/relationships/hyperlink" Target="https://doi.org/10.1145/3763330" TargetMode="External"/><Relationship Id="rId498" Type="http://schemas.openxmlformats.org/officeDocument/2006/relationships/hyperlink" Target="https://doi.org/10.1145/3763310" TargetMode="External"/><Relationship Id="rId499" Type="http://schemas.openxmlformats.org/officeDocument/2006/relationships/hyperlink" Target="https://doi.org/10.1145/3763343" TargetMode="External"/><Relationship Id="rId500" Type="http://schemas.openxmlformats.org/officeDocument/2006/relationships/hyperlink" Target="https://doi.org/10.1145/3763291" TargetMode="External"/><Relationship Id="rId501" Type="http://schemas.openxmlformats.org/officeDocument/2006/relationships/hyperlink" Target="https://doi.org/10.1145/3763358" TargetMode="External"/><Relationship Id="rId502" Type="http://schemas.openxmlformats.org/officeDocument/2006/relationships/hyperlink" Target="https://doi.org/10.1145/3763281" TargetMode="External"/><Relationship Id="rId503" Type="http://schemas.openxmlformats.org/officeDocument/2006/relationships/hyperlink" Target="https://doi.org/10.1145/3763333" TargetMode="External"/><Relationship Id="rId504" Type="http://schemas.openxmlformats.org/officeDocument/2006/relationships/hyperlink" Target="https://doi.org/10.1145/3763356" TargetMode="External"/><Relationship Id="rId505" Type="http://schemas.openxmlformats.org/officeDocument/2006/relationships/hyperlink" Target="https://doi.org/10.1145/3763329" TargetMode="External"/><Relationship Id="rId506" Type="http://schemas.openxmlformats.org/officeDocument/2006/relationships/hyperlink" Target="https://doi.org/10.1145/3763277" TargetMode="External"/><Relationship Id="rId507" Type="http://schemas.openxmlformats.org/officeDocument/2006/relationships/hyperlink" Target="https://doi.org/10.1145/3763309" TargetMode="External"/><Relationship Id="rId508" Type="http://schemas.openxmlformats.org/officeDocument/2006/relationships/hyperlink" Target="https://doi.org/10.1145/3763365" TargetMode="External"/><Relationship Id="rId509" Type="http://schemas.openxmlformats.org/officeDocument/2006/relationships/hyperlink" Target="https://doi.org/10.1145/3763341" TargetMode="External"/><Relationship Id="rId510" Type="http://schemas.openxmlformats.org/officeDocument/2006/relationships/hyperlink" Target="https://doi.org/10.1145/3763282" TargetMode="External"/><Relationship Id="rId511" Type="http://schemas.openxmlformats.org/officeDocument/2006/relationships/hyperlink" Target="https://doi.org/10.1145/3763287" TargetMode="External"/><Relationship Id="rId512" Type="http://schemas.openxmlformats.org/officeDocument/2006/relationships/hyperlink" Target="https://doi.org/10.1145/3763348" TargetMode="External"/><Relationship Id="rId513" Type="http://schemas.openxmlformats.org/officeDocument/2006/relationships/hyperlink" Target="https://doi.org/10.1145/3763272" TargetMode="External"/><Relationship Id="rId514" Type="http://schemas.openxmlformats.org/officeDocument/2006/relationships/hyperlink" Target="https://doi.org/10.1145/3763303" TargetMode="External"/><Relationship Id="rId515" Type="http://schemas.openxmlformats.org/officeDocument/2006/relationships/hyperlink" Target="https://doi.org/10.1145/3763286" TargetMode="External"/><Relationship Id="rId516" Type="http://schemas.openxmlformats.org/officeDocument/2006/relationships/hyperlink" Target="https://doi.org/10.1145/3763350" TargetMode="External"/><Relationship Id="rId517" Type="http://schemas.openxmlformats.org/officeDocument/2006/relationships/hyperlink" Target="https://doi.org/10.1145/3763353" TargetMode="External"/><Relationship Id="rId518" Type="http://schemas.openxmlformats.org/officeDocument/2006/relationships/hyperlink" Target="https://doi.org/10.1145/3763278" TargetMode="External"/><Relationship Id="rId519" Type="http://schemas.openxmlformats.org/officeDocument/2006/relationships/hyperlink" Target="https://doi.org/10.1145/3763295" TargetMode="External"/><Relationship Id="rId520" Type="http://schemas.openxmlformats.org/officeDocument/2006/relationships/hyperlink" Target="https://doi.org/10.1145/3763297" TargetMode="External"/><Relationship Id="rId521" Type="http://schemas.openxmlformats.org/officeDocument/2006/relationships/hyperlink" Target="https://doi.org/10.1145/3763331" TargetMode="External"/><Relationship Id="rId522" Type="http://schemas.openxmlformats.org/officeDocument/2006/relationships/hyperlink" Target="https://doi.org/10.1145/3763300" TargetMode="External"/><Relationship Id="rId523" Type="http://schemas.openxmlformats.org/officeDocument/2006/relationships/hyperlink" Target="https://doi.org/10.1145/3763334" TargetMode="External"/><Relationship Id="rId524" Type="http://schemas.openxmlformats.org/officeDocument/2006/relationships/hyperlink" Target="https://doi.org/10.1145/3763328" TargetMode="External"/><Relationship Id="rId525" Type="http://schemas.openxmlformats.org/officeDocument/2006/relationships/hyperlink" Target="https://doi.org/10.1145/3763347" TargetMode="External"/><Relationship Id="rId526" Type="http://schemas.openxmlformats.org/officeDocument/2006/relationships/hyperlink" Target="https://doi.org/10.1145/3763283" TargetMode="External"/><Relationship Id="rId527" Type="http://schemas.openxmlformats.org/officeDocument/2006/relationships/hyperlink" Target="https://doi.org/10.1145/3763273" TargetMode="External"/><Relationship Id="rId528" Type="http://schemas.openxmlformats.org/officeDocument/2006/relationships/hyperlink" Target="https://doi.org/10.1145/3763361" TargetMode="External"/><Relationship Id="rId529" Type="http://schemas.openxmlformats.org/officeDocument/2006/relationships/hyperlink" Target="https://doi.org/10.1145/3763362" TargetMode="External"/><Relationship Id="rId530" Type="http://schemas.openxmlformats.org/officeDocument/2006/relationships/hyperlink" Target="https://doi.org/10.1145/3763351" TargetMode="External"/><Relationship Id="rId531" Type="http://schemas.openxmlformats.org/officeDocument/2006/relationships/hyperlink" Target="https://doi.org/10.1145/3763270" TargetMode="External"/><Relationship Id="rId532" Type="http://schemas.openxmlformats.org/officeDocument/2006/relationships/hyperlink" Target="https://doi.org/10.1145/3763338" TargetMode="External"/><Relationship Id="rId533" Type="http://schemas.openxmlformats.org/officeDocument/2006/relationships/hyperlink" Target="https://doi.org/10.1145/3763339" TargetMode="External"/><Relationship Id="rId534" Type="http://schemas.openxmlformats.org/officeDocument/2006/relationships/hyperlink" Target="https://doi.org/10.1145/3763305" TargetMode="External"/><Relationship Id="rId535" Type="http://schemas.openxmlformats.org/officeDocument/2006/relationships/hyperlink" Target="https://doi.org/10.1145/3763368" TargetMode="External"/><Relationship Id="rId536" Type="http://schemas.openxmlformats.org/officeDocument/2006/relationships/hyperlink" Target="https://doi.org/10.1145/3763355" TargetMode="External"/><Relationship Id="rId537" Type="http://schemas.openxmlformats.org/officeDocument/2006/relationships/hyperlink" Target="https://doi.org/10.1145/3763359" TargetMode="External"/><Relationship Id="rId538" Type="http://schemas.openxmlformats.org/officeDocument/2006/relationships/hyperlink" Target="https://doi.org/10.1145/3763284" TargetMode="External"/><Relationship Id="rId539" Type="http://schemas.openxmlformats.org/officeDocument/2006/relationships/hyperlink" Target="https://doi.org/10.1145/3763288" TargetMode="External"/><Relationship Id="rId540" Type="http://schemas.openxmlformats.org/officeDocument/2006/relationships/hyperlink" Target="https://doi.org/10.1145/3763325" TargetMode="External"/><Relationship Id="rId541" Type="http://schemas.openxmlformats.org/officeDocument/2006/relationships/hyperlink" Target="https://doi.org/10.1145/3763311" TargetMode="External"/><Relationship Id="rId542" Type="http://schemas.openxmlformats.org/officeDocument/2006/relationships/hyperlink" Target="https://doi.org/10.1145/3763302" TargetMode="External"/><Relationship Id="rId543" Type="http://schemas.openxmlformats.org/officeDocument/2006/relationships/hyperlink" Target="https://doi.org/10.1145/3763312" TargetMode="External"/><Relationship Id="rId544" Type="http://schemas.openxmlformats.org/officeDocument/2006/relationships/hyperlink" Target="https://doi.org/10.1145/3763345" TargetMode="External"/><Relationship Id="rId545" Type="http://schemas.openxmlformats.org/officeDocument/2006/relationships/hyperlink" Target="https://doi.org/10.1145/3763271" TargetMode="External"/><Relationship Id="rId546" Type="http://schemas.openxmlformats.org/officeDocument/2006/relationships/hyperlink" Target="https://doi.org/10.1145/3763275" TargetMode="External"/><Relationship Id="rId547" Type="http://schemas.openxmlformats.org/officeDocument/2006/relationships/hyperlink" Target="https://doi.org/10.1145/3763307" TargetMode="External"/><Relationship Id="rId548" Type="http://schemas.openxmlformats.org/officeDocument/2006/relationships/hyperlink" Target="https://doi.org/10.1145/3763332" TargetMode="External"/><Relationship Id="rId549" Type="http://schemas.openxmlformats.org/officeDocument/2006/relationships/hyperlink" Target="https://doi.org/10.1145/3763298" TargetMode="External"/><Relationship Id="rId550" Type="http://schemas.openxmlformats.org/officeDocument/2006/relationships/hyperlink" Target="https://doi.org/10.1145/3763364" TargetMode="External"/><Relationship Id="rId551" Type="http://schemas.openxmlformats.org/officeDocument/2006/relationships/hyperlink" Target="https://doi.org/10.1145/3763314" TargetMode="External"/><Relationship Id="rId552" Type="http://schemas.openxmlformats.org/officeDocument/2006/relationships/hyperlink" Target="https://doi.org/10.1145/3763308" TargetMode="External"/><Relationship Id="rId553" Type="http://schemas.openxmlformats.org/officeDocument/2006/relationships/hyperlink" Target="https://doi.org/10.1145/3763367" TargetMode="External"/><Relationship Id="rId554" Type="http://schemas.openxmlformats.org/officeDocument/2006/relationships/hyperlink" Target="https://doi.org/10.1145/3763319" TargetMode="External"/><Relationship Id="rId555" Type="http://schemas.openxmlformats.org/officeDocument/2006/relationships/hyperlink" Target="https://doi.org/10.1145/3763280" TargetMode="External"/><Relationship Id="rId556" Type="http://schemas.openxmlformats.org/officeDocument/2006/relationships/hyperlink" Target="https://doi.org/10.1145/3763285" TargetMode="External"/><Relationship Id="rId557" Type="http://schemas.openxmlformats.org/officeDocument/2006/relationships/hyperlink" Target="https://doi.org/10.1145/3763317" TargetMode="External"/><Relationship Id="rId558" Type="http://schemas.openxmlformats.org/officeDocument/2006/relationships/hyperlink" Target="https://doi.org/10.1145/3763306" TargetMode="External"/><Relationship Id="rId559" Type="http://schemas.openxmlformats.org/officeDocument/2006/relationships/hyperlink" Target="https://doi.org/10.1145/3763352" TargetMode="External"/><Relationship Id="rId560" Type="http://schemas.openxmlformats.org/officeDocument/2006/relationships/hyperlink" Target="https://doi.org/10.1145/3763276" TargetMode="External"/><Relationship Id="rId561" Type="http://schemas.openxmlformats.org/officeDocument/2006/relationships/hyperlink" Target="https://doi.org/10.1145/3763346" TargetMode="External"/><Relationship Id="rId562" Type="http://schemas.openxmlformats.org/officeDocument/2006/relationships/hyperlink" Target="https://doi.org/10.1145/3763366" TargetMode="External"/><Relationship Id="rId563" Type="http://schemas.openxmlformats.org/officeDocument/2006/relationships/hyperlink" Target="https://doi.org/10.1145/3763294" TargetMode="External"/><Relationship Id="rId564" Type="http://schemas.openxmlformats.org/officeDocument/2006/relationships/hyperlink" Target="https://doi.org/10.1145/3763315" TargetMode="External"/><Relationship Id="rId565" Type="http://schemas.openxmlformats.org/officeDocument/2006/relationships/hyperlink" Target="https://doi.org/10.1145/3763340" TargetMode="External"/><Relationship Id="rId566" Type="http://schemas.openxmlformats.org/officeDocument/2006/relationships/hyperlink" Target="https://doi.org/10.1145/3763337" TargetMode="External"/><Relationship Id="rId567" Type="http://schemas.openxmlformats.org/officeDocument/2006/relationships/hyperlink" Target="https://doi.org/10.1145/3763335" TargetMode="External"/><Relationship Id="rId568" Type="http://schemas.openxmlformats.org/officeDocument/2006/relationships/hyperlink" Target="https://doi.org/10.1145/3763322" TargetMode="External"/><Relationship Id="rId569" Type="http://schemas.openxmlformats.org/officeDocument/2006/relationships/hyperlink" Target="https://doi.org/10.1145/3763274" TargetMode="External"/><Relationship Id="rId570" Type="http://schemas.openxmlformats.org/officeDocument/2006/relationships/hyperlink" Target="https://doi.org/10.1145/3763357" TargetMode="External"/><Relationship Id="rId571" Type="http://schemas.openxmlformats.org/officeDocument/2006/relationships/hyperlink" Target="https://doi.org/10.1145/3763320" TargetMode="External"/><Relationship Id="rId572" Type="http://schemas.openxmlformats.org/officeDocument/2006/relationships/hyperlink" Target="https://doi.org/10.1145/3763324" TargetMode="External"/><Relationship Id="rId573" Type="http://schemas.openxmlformats.org/officeDocument/2006/relationships/hyperlink" Target="https://doi.org/10.1145/3787520" TargetMode="External"/><Relationship Id="rId574" Type="http://schemas.openxmlformats.org/officeDocument/2006/relationships/hyperlink" Target="https://doi.org/10.1145/3787521" TargetMode="External"/><Relationship Id="rId575" Type="http://schemas.openxmlformats.org/officeDocument/2006/relationships/hyperlink" Target="https://doi.org/10.1145/3789201" TargetMode="External"/><Relationship Id="rId576" Type="http://schemas.openxmlformats.org/officeDocument/2006/relationships/hyperlink" Target="https://doi.org/10.1145/3787215" TargetMode="External"/><Relationship Id="rId577" Type="http://schemas.openxmlformats.org/officeDocument/2006/relationships/hyperlink" Target="https://doi.org/10.1145/3789511" TargetMode="External"/><Relationship Id="rId578" Type="http://schemas.openxmlformats.org/officeDocument/2006/relationships/hyperlink" Target="https://doi.org/10.1145/3778349" TargetMode="External"/><Relationship Id="rId579" Type="http://schemas.openxmlformats.org/officeDocument/2006/relationships/hyperlink" Target="https://arxiv.org/abs/2509.00370v1" TargetMode="External"/><Relationship Id="rId580" Type="http://schemas.openxmlformats.org/officeDocument/2006/relationships/hyperlink" Target="https://arxiv.org/abs/2509.01165v1" TargetMode="External"/><Relationship Id="rId581" Type="http://schemas.openxmlformats.org/officeDocument/2006/relationships/hyperlink" Target="https://arxiv.org/abs/2509.03220v2" TargetMode="External"/><Relationship Id="rId582" Type="http://schemas.openxmlformats.org/officeDocument/2006/relationships/hyperlink" Target="https://arxiv.org/abs/2509.03453v1" TargetMode="External"/><Relationship Id="rId583" Type="http://schemas.openxmlformats.org/officeDocument/2006/relationships/hyperlink" Target="https://arxiv.org/abs/2509.04170v1" TargetMode="External"/><Relationship Id="rId584" Type="http://schemas.openxmlformats.org/officeDocument/2006/relationships/hyperlink" Target="https://arxiv.org/abs/2509.05555v1" TargetMode="External"/><Relationship Id="rId585" Type="http://schemas.openxmlformats.org/officeDocument/2006/relationships/hyperlink" Target="https://arxiv.org/abs/2509.10235v1" TargetMode="External"/><Relationship Id="rId586" Type="http://schemas.openxmlformats.org/officeDocument/2006/relationships/hyperlink" Target="https://arxiv.org/abs/2509.12187v1" TargetMode="External"/><Relationship Id="rId587" Type="http://schemas.openxmlformats.org/officeDocument/2006/relationships/hyperlink" Target="https://arxiv.org/abs/2509.12728v3" TargetMode="External"/><Relationship Id="rId588" Type="http://schemas.openxmlformats.org/officeDocument/2006/relationships/hyperlink" Target="https://arxiv.org/abs/2510.01214v1" TargetMode="External"/><Relationship Id="rId589" Type="http://schemas.openxmlformats.org/officeDocument/2006/relationships/hyperlink" Target="https://arxiv.org/abs/2509.19642v1" TargetMode="External"/><Relationship Id="rId590" Type="http://schemas.openxmlformats.org/officeDocument/2006/relationships/hyperlink" Target="https://arxiv.org/abs/2509.19897v1" TargetMode="External"/><Relationship Id="rId591" Type="http://schemas.openxmlformats.org/officeDocument/2006/relationships/hyperlink" Target="https://arxiv.org/abs/2509.20774v1" TargetMode="External"/><Relationship Id="rId592" Type="http://schemas.openxmlformats.org/officeDocument/2006/relationships/hyperlink" Target="https://arxiv.org/abs/2509.22586v1" TargetMode="External"/><Relationship Id="rId593" Type="http://schemas.openxmlformats.org/officeDocument/2006/relationships/hyperlink" Target="https://arxiv.org/abs/2509.24139v2" TargetMode="External"/><Relationship Id="rId594" Type="http://schemas.openxmlformats.org/officeDocument/2006/relationships/hyperlink" Target="https://arxiv.org/abs/2509.26179v1" TargetMode="External"/><Relationship Id="rId595" Type="http://schemas.openxmlformats.org/officeDocument/2006/relationships/hyperlink" Target="https://arxiv.org/abs/2510.00950v1" TargetMode="External"/><Relationship Id="rId596" Type="http://schemas.openxmlformats.org/officeDocument/2006/relationships/hyperlink" Target="https://arxiv.org/abs/2510.01762v1" TargetMode="External"/><Relationship Id="rId597" Type="http://schemas.openxmlformats.org/officeDocument/2006/relationships/hyperlink" Target="https://arxiv.org/abs/2510.02659v1" TargetMode="External"/><Relationship Id="rId598" Type="http://schemas.openxmlformats.org/officeDocument/2006/relationships/hyperlink" Target="https://arxiv.org/abs/2510.02673v1" TargetMode="External"/><Relationship Id="rId599" Type="http://schemas.openxmlformats.org/officeDocument/2006/relationships/hyperlink" Target="https://arxiv.org/abs/2510.05347v1" TargetMode="External"/><Relationship Id="rId600" Type="http://schemas.openxmlformats.org/officeDocument/2006/relationships/hyperlink" Target="https://arxiv.org/abs/2510.10153v1" TargetMode="External"/><Relationship Id="rId601" Type="http://schemas.openxmlformats.org/officeDocument/2006/relationships/hyperlink" Target="https://arxiv.org/abs/2510.13408v1" TargetMode="External"/><Relationship Id="rId602" Type="http://schemas.openxmlformats.org/officeDocument/2006/relationships/hyperlink" Target="https://arxiv.org/abs/2510.13480v1" TargetMode="External"/><Relationship Id="rId603" Type="http://schemas.openxmlformats.org/officeDocument/2006/relationships/hyperlink" Target="https://arxiv.org/abs/2510.14138v2" TargetMode="External"/><Relationship Id="rId604" Type="http://schemas.openxmlformats.org/officeDocument/2006/relationships/hyperlink" Target="https://arxiv.org/abs/2510.14195v1" TargetMode="External"/><Relationship Id="rId605" Type="http://schemas.openxmlformats.org/officeDocument/2006/relationships/hyperlink" Target="https://arxiv.org/abs/2510.14782v1" TargetMode="External"/><Relationship Id="rId606" Type="http://schemas.openxmlformats.org/officeDocument/2006/relationships/hyperlink" Target="https://arxiv.org/abs/2510.14858v2" TargetMode="External"/><Relationship Id="rId607" Type="http://schemas.openxmlformats.org/officeDocument/2006/relationships/hyperlink" Target="https://arxiv.org/abs/2510.16269v1" TargetMode="External"/><Relationship Id="rId608" Type="http://schemas.openxmlformats.org/officeDocument/2006/relationships/hyperlink" Target="https://arxiv.org/abs/2510.20421v1" TargetMode="External"/><Relationship Id="rId609" Type="http://schemas.openxmlformats.org/officeDocument/2006/relationships/hyperlink" Target="https://arxiv.org/abs/2510.25330v3" TargetMode="External"/><Relationship Id="rId610" Type="http://schemas.openxmlformats.org/officeDocument/2006/relationships/hyperlink" Target="https://arxiv.org/abs/2510.26348v1" TargetMode="External"/><Relationship Id="rId611" Type="http://schemas.openxmlformats.org/officeDocument/2006/relationships/hyperlink" Target="https://arxiv.org/abs/2510.26414v1" TargetMode="External"/><Relationship Id="rId612" Type="http://schemas.openxmlformats.org/officeDocument/2006/relationships/hyperlink" Target="https://arxiv.org/abs/2510.27620v1" TargetMode="External"/><Relationship Id="rId613" Type="http://schemas.openxmlformats.org/officeDocument/2006/relationships/hyperlink" Target="https://arxiv.org/abs/2511.02202v1" TargetMode="External"/><Relationship Id="rId614" Type="http://schemas.openxmlformats.org/officeDocument/2006/relationships/hyperlink" Target="https://arxiv.org/abs/2511.03175v1" TargetMode="External"/><Relationship Id="rId615" Type="http://schemas.openxmlformats.org/officeDocument/2006/relationships/hyperlink" Target="https://arxiv.org/abs/2511.03583v1" TargetMode="External"/><Relationship Id="rId616" Type="http://schemas.openxmlformats.org/officeDocument/2006/relationships/hyperlink" Target="https://arxiv.org/abs/2511.03860v1" TargetMode="External"/><Relationship Id="rId617" Type="http://schemas.openxmlformats.org/officeDocument/2006/relationships/hyperlink" Target="https://arxiv.org/abs/2511.07149v1" TargetMode="External"/><Relationship Id="rId618" Type="http://schemas.openxmlformats.org/officeDocument/2006/relationships/hyperlink" Target="https://arxiv.org/abs/2511.09440v1" TargetMode="External"/><Relationship Id="rId619" Type="http://schemas.openxmlformats.org/officeDocument/2006/relationships/hyperlink" Target="https://arxiv.org/abs/2511.11158v1" TargetMode="External"/><Relationship Id="rId620" Type="http://schemas.openxmlformats.org/officeDocument/2006/relationships/hyperlink" Target="https://arxiv.org/abs/2511.12440v1" TargetMode="External"/><Relationship Id="rId621" Type="http://schemas.openxmlformats.org/officeDocument/2006/relationships/hyperlink" Target="https://arxiv.org/abs/2511.15022v1" TargetMode="External"/><Relationship Id="rId622" Type="http://schemas.openxmlformats.org/officeDocument/2006/relationships/hyperlink" Target="https://arxiv.org/abs/2511.16310v1" TargetMode="External"/><Relationship Id="rId623" Type="http://schemas.openxmlformats.org/officeDocument/2006/relationships/hyperlink" Target="https://arxiv.org/abs/2511.17768v1" TargetMode="External"/><Relationship Id="rId624" Type="http://schemas.openxmlformats.org/officeDocument/2006/relationships/hyperlink" Target="https://arxiv.org/abs/2512.05127v1" TargetMode="External"/><Relationship Id="rId625" Type="http://schemas.openxmlformats.org/officeDocument/2006/relationships/hyperlink" Target="https://arxiv.org/abs/2511.20238v1" TargetMode="External"/><Relationship Id="rId626" Type="http://schemas.openxmlformats.org/officeDocument/2006/relationships/hyperlink" Target="https://arxiv.org/abs/2511.20245v1" TargetMode="External"/><Relationship Id="rId627" Type="http://schemas.openxmlformats.org/officeDocument/2006/relationships/hyperlink" Target="https://arxiv.org/abs/2511.21138v1" TargetMode="External"/><Relationship Id="rId628" Type="http://schemas.openxmlformats.org/officeDocument/2006/relationships/hyperlink" Target="https://arxiv.org/abs/2511.21311v1" TargetMode="External"/><Relationship Id="rId629" Type="http://schemas.openxmlformats.org/officeDocument/2006/relationships/hyperlink" Target="https://arxiv.org/abs/2511.22639v1" TargetMode="External"/><Relationship Id="rId630" Type="http://schemas.openxmlformats.org/officeDocument/2006/relationships/hyperlink" Target="https://arxiv.org/abs/2511.23394v1" TargetMode="External"/><Relationship Id="rId631" Type="http://schemas.openxmlformats.org/officeDocument/2006/relationships/hyperlink" Target="https://arxiv.org/abs/2512.01180v1" TargetMode="External"/><Relationship Id="rId632" Type="http://schemas.openxmlformats.org/officeDocument/2006/relationships/hyperlink" Target="https://arxiv.org/abs/2512.02782v1" TargetMode="External"/><Relationship Id="rId633" Type="http://schemas.openxmlformats.org/officeDocument/2006/relationships/hyperlink" Target="https://arxiv.org/abs/2512.03539v1" TargetMode="External"/><Relationship Id="rId634" Type="http://schemas.openxmlformats.org/officeDocument/2006/relationships/hyperlink" Target="https://arxiv.org/abs/2512.04503v1" TargetMode="External"/><Relationship Id="rId635" Type="http://schemas.openxmlformats.org/officeDocument/2006/relationships/hyperlink" Target="https://arxiv.org/abs/2512.04767v1" TargetMode="External"/><Relationship Id="rId636" Type="http://schemas.openxmlformats.org/officeDocument/2006/relationships/hyperlink" Target="https://arxiv.org/abs/2512.04901v1" TargetMode="External"/><Relationship Id="rId637" Type="http://schemas.openxmlformats.org/officeDocument/2006/relationships/hyperlink" Target="https://arxiv.org/abs/2512.05042v2" TargetMode="External"/><Relationship Id="rId638" Type="http://schemas.openxmlformats.org/officeDocument/2006/relationships/hyperlink" Target="https://arxiv.org/abs/2512.06209v1" TargetMode="External"/><Relationship Id="rId639" Type="http://schemas.openxmlformats.org/officeDocument/2006/relationships/hyperlink" Target="https://arxiv.org/abs/2512.09694v1" TargetMode="External"/><Relationship Id="rId640" Type="http://schemas.openxmlformats.org/officeDocument/2006/relationships/hyperlink" Target="https://arxiv.org/abs/2512.09696v1" TargetMode="External"/><Relationship Id="rId641" Type="http://schemas.openxmlformats.org/officeDocument/2006/relationships/hyperlink" Target="https://arxiv.org/abs/2512.12367v1" TargetMode="External"/><Relationship Id="rId642" Type="http://schemas.openxmlformats.org/officeDocument/2006/relationships/hyperlink" Target="https://arxiv.org/abs/2512.12401v1" TargetMode="External"/><Relationship Id="rId643" Type="http://schemas.openxmlformats.org/officeDocument/2006/relationships/hyperlink" Target="https://arxiv.org/abs/2512.12625v1" TargetMode="External"/><Relationship Id="rId644" Type="http://schemas.openxmlformats.org/officeDocument/2006/relationships/hyperlink" Target="https://arxiv.org/abs/2512.12912v1" TargetMode="External"/><Relationship Id="rId645" Type="http://schemas.openxmlformats.org/officeDocument/2006/relationships/hyperlink" Target="https://arxiv.org/abs/2512.13882v1" TargetMode="External"/><Relationship Id="rId646" Type="http://schemas.openxmlformats.org/officeDocument/2006/relationships/hyperlink" Target="https://arxiv.org/abs/2512.15967v1" TargetMode="External"/><Relationship Id="rId647" Type="http://schemas.openxmlformats.org/officeDocument/2006/relationships/hyperlink" Target="https://arxiv.org/abs/2512.16308v1" TargetMode="External"/><Relationship Id="rId648" Type="http://schemas.openxmlformats.org/officeDocument/2006/relationships/hyperlink" Target="https://arxiv.org/abs/2512.16471v1" TargetMode="External"/><Relationship Id="rId649" Type="http://schemas.openxmlformats.org/officeDocument/2006/relationships/hyperlink" Target="https://arxiv.org/abs/2512.17879v1" TargetMode="External"/><Relationship Id="rId650" Type="http://schemas.openxmlformats.org/officeDocument/2006/relationships/hyperlink" Target="https://arxiv.org/abs/2512.19072v1" TargetMode="External"/><Relationship Id="rId651" Type="http://schemas.openxmlformats.org/officeDocument/2006/relationships/hyperlink" Target="https://arxiv.org/abs/2512.19168v1" TargetMode="External"/><Relationship Id="rId652" Type="http://schemas.openxmlformats.org/officeDocument/2006/relationships/hyperlink" Target="https://arxiv.org/abs/2512.19412v2" TargetMode="External"/><Relationship Id="rId653" Type="http://schemas.openxmlformats.org/officeDocument/2006/relationships/hyperlink" Target="https://arxiv.org/abs/2512.19419v1" TargetMode="External"/><Relationship Id="rId654" Type="http://schemas.openxmlformats.org/officeDocument/2006/relationships/hyperlink" Target="https://arxiv.org/abs/2512.19815v2" TargetMode="External"/><Relationship Id="rId655" Type="http://schemas.openxmlformats.org/officeDocument/2006/relationships/hyperlink" Target="https://arxiv.org/abs/2512.20464v1" TargetMode="External"/><Relationship Id="rId656" Type="http://schemas.openxmlformats.org/officeDocument/2006/relationships/hyperlink" Target="https://arxiv.org/abs/2512.21040v1" TargetMode="External"/><Relationship Id="rId657" Type="http://schemas.openxmlformats.org/officeDocument/2006/relationships/hyperlink" Target="https://arxiv.org/abs/2512.21057v1" TargetMode="External"/><Relationship Id="rId658" Type="http://schemas.openxmlformats.org/officeDocument/2006/relationships/hyperlink" Target="https://arxiv.org/abs/2512.21587v1" TargetMode="External"/><Relationship Id="rId659" Type="http://schemas.openxmlformats.org/officeDocument/2006/relationships/hyperlink" Target="https://arxiv.org/abs/2512.24993v1" TargetMode="External"/><Relationship Id="rId660" Type="http://schemas.openxmlformats.org/officeDocument/2006/relationships/hyperlink" Target="https://arxiv.org/abs/2512.25048v1" TargetMode="External"/><Relationship Id="rId661" Type="http://schemas.openxmlformats.org/officeDocument/2006/relationships/hyperlink" Target="https://arxiv.org/abs/2601.00630v1" TargetMode="External"/><Relationship Id="rId662" Type="http://schemas.openxmlformats.org/officeDocument/2006/relationships/hyperlink" Target="https://arxiv.org/abs/2601.01038v1" TargetMode="External"/><Relationship Id="rId663" Type="http://schemas.openxmlformats.org/officeDocument/2006/relationships/hyperlink" Target="https://arxiv.org/abs/2601.01221v2" TargetMode="External"/><Relationship Id="rId664" Type="http://schemas.openxmlformats.org/officeDocument/2006/relationships/hyperlink" Target="https://arxiv.org/abs/2601.04825v1" TargetMode="External"/><Relationship Id="rId665" Type="http://schemas.openxmlformats.org/officeDocument/2006/relationships/hyperlink" Target="https://arxiv.org/abs/2601.04964v1" TargetMode="External"/><Relationship Id="rId666" Type="http://schemas.openxmlformats.org/officeDocument/2006/relationships/hyperlink" Target="https://arxiv.org/abs/2601.06448v2" TargetMode="External"/><Relationship Id="rId667" Type="http://schemas.openxmlformats.org/officeDocument/2006/relationships/hyperlink" Target="https://arxiv.org/abs/2601.06459v1" TargetMode="External"/><Relationship Id="rId668" Type="http://schemas.openxmlformats.org/officeDocument/2006/relationships/hyperlink" Target="https://arxiv.org/abs/2601.06614v1" TargetMode="External"/><Relationship Id="rId669" Type="http://schemas.openxmlformats.org/officeDocument/2006/relationships/hyperlink" Target="https://arxiv.org/abs/2601.08020v2" TargetMode="External"/><Relationship Id="rId670" Type="http://schemas.openxmlformats.org/officeDocument/2006/relationships/hyperlink" Target="https://arxiv.org/abs/2601.08906v1" TargetMode="External"/><Relationship Id="rId671" Type="http://schemas.openxmlformats.org/officeDocument/2006/relationships/hyperlink" Target="https://arxiv.org/abs/2601.09022v1" TargetMode="External"/><Relationship Id="rId672" Type="http://schemas.openxmlformats.org/officeDocument/2006/relationships/hyperlink" Target="https://arxiv.org/abs/2601.11405v1" TargetMode="External"/><Relationship Id="rId673" Type="http://schemas.openxmlformats.org/officeDocument/2006/relationships/hyperlink" Target="https://arxiv.org/abs/2601.14205v1" TargetMode="External"/><Relationship Id="rId674" Type="http://schemas.openxmlformats.org/officeDocument/2006/relationships/hyperlink" Target="https://arxiv.org/abs/2601.14766v1" TargetMode="External"/><Relationship Id="rId675" Type="http://schemas.openxmlformats.org/officeDocument/2006/relationships/hyperlink" Target="https://arxiv.org/abs/2601.15581v1" TargetMode="External"/><Relationship Id="rId676" Type="http://schemas.openxmlformats.org/officeDocument/2006/relationships/hyperlink" Target="https://arxiv.org/abs/2601.15769v1" TargetMode="External"/><Relationship Id="rId677" Type="http://schemas.openxmlformats.org/officeDocument/2006/relationships/hyperlink" Target="https://arxiv.org/abs/2601.16330v1" TargetMode="External"/><Relationship Id="rId678" Type="http://schemas.openxmlformats.org/officeDocument/2006/relationships/hyperlink" Target="https://arxiv.org/abs/2512.14470v1" TargetMode="External"/><Relationship Id="rId679" Type="http://schemas.openxmlformats.org/officeDocument/2006/relationships/hyperlink" Target="https://arxiv.org/abs/2512.14788v1" TargetMode="External"/><Relationship Id="rId680" Type="http://schemas.openxmlformats.org/officeDocument/2006/relationships/hyperlink" Target="https://arxiv.org/abs/2512.14905v1" TargetMode="External"/><Relationship Id="rId681" Type="http://schemas.openxmlformats.org/officeDocument/2006/relationships/hyperlink" Target="https://arxiv.org/abs/2512.15457v1" TargetMode="External"/><Relationship Id="rId682" Type="http://schemas.openxmlformats.org/officeDocument/2006/relationships/hyperlink" Target="https://arxiv.org/abs/2512.15565v1" TargetMode="External"/><Relationship Id="rId683" Type="http://schemas.openxmlformats.org/officeDocument/2006/relationships/hyperlink" Target="https://arxiv.org/abs/2512.15694v1" TargetMode="External"/><Relationship Id="rId684" Type="http://schemas.openxmlformats.org/officeDocument/2006/relationships/hyperlink" Target="https://arxiv.org/abs/2512.16403v1" TargetMode="External"/><Relationship Id="rId685" Type="http://schemas.openxmlformats.org/officeDocument/2006/relationships/hyperlink" Target="https://arxiv.org/abs/2512.16563v1" TargetMode="External"/><Relationship Id="rId686" Type="http://schemas.openxmlformats.org/officeDocument/2006/relationships/hyperlink" Target="https://arxiv.org/abs/2512.16672v1" TargetMode="External"/><Relationship Id="rId687" Type="http://schemas.openxmlformats.org/officeDocument/2006/relationships/hyperlink" Target="https://arxiv.org/abs/2512.16753v1" TargetMode="External"/><Relationship Id="rId688" Type="http://schemas.openxmlformats.org/officeDocument/2006/relationships/hyperlink" Target="https://arxiv.org/abs/2512.16774v1" TargetMode="External"/><Relationship Id="rId689" Type="http://schemas.openxmlformats.org/officeDocument/2006/relationships/hyperlink" Target="https://arxiv.org/abs/2512.17357v1" TargetMode="External"/><Relationship Id="rId690" Type="http://schemas.openxmlformats.org/officeDocument/2006/relationships/hyperlink" Target="https://arxiv.org/abs/2512.17361v1" TargetMode="External"/><Relationship Id="rId691" Type="http://schemas.openxmlformats.org/officeDocument/2006/relationships/hyperlink" Target="https://arxiv.org/abs/2512.17384v2" TargetMode="External"/><Relationship Id="rId692" Type="http://schemas.openxmlformats.org/officeDocument/2006/relationships/hyperlink" Target="https://arxiv.org/abs/2512.17392v1" TargetMode="External"/><Relationship Id="rId693" Type="http://schemas.openxmlformats.org/officeDocument/2006/relationships/hyperlink" Target="https://arxiv.org/abs/2512.17439v1" TargetMode="External"/><Relationship Id="rId694" Type="http://schemas.openxmlformats.org/officeDocument/2006/relationships/hyperlink" Target="https://arxiv.org/abs/2512.17469v1" TargetMode="External"/><Relationship Id="rId695" Type="http://schemas.openxmlformats.org/officeDocument/2006/relationships/hyperlink" Target="https://arxiv.org/abs/2512.17561v1" TargetMode="External"/><Relationship Id="rId696" Type="http://schemas.openxmlformats.org/officeDocument/2006/relationships/hyperlink" Target="https://arxiv.org/abs/2512.17641v1" TargetMode="External"/><Relationship Id="rId697" Type="http://schemas.openxmlformats.org/officeDocument/2006/relationships/hyperlink" Target="https://arxiv.org/abs/2512.17692v1" TargetMode="External"/><Relationship Id="rId698" Type="http://schemas.openxmlformats.org/officeDocument/2006/relationships/hyperlink" Target="https://arxiv.org/abs/2512.18063v1" TargetMode="External"/><Relationship Id="rId699" Type="http://schemas.openxmlformats.org/officeDocument/2006/relationships/hyperlink" Target="https://arxiv.org/abs/2512.18465v3" TargetMode="External"/><Relationship Id="rId700" Type="http://schemas.openxmlformats.org/officeDocument/2006/relationships/hyperlink" Target="https://arxiv.org/abs/2512.19768v2" TargetMode="External"/><Relationship Id="rId701" Type="http://schemas.openxmlformats.org/officeDocument/2006/relationships/hyperlink" Target="https://arxiv.org/abs/2512.19014v1" TargetMode="External"/><Relationship Id="rId702" Type="http://schemas.openxmlformats.org/officeDocument/2006/relationships/hyperlink" Target="https://arxiv.org/abs/2512.19460v2" TargetMode="External"/><Relationship Id="rId703" Type="http://schemas.openxmlformats.org/officeDocument/2006/relationships/hyperlink" Target="https://arxiv.org/abs/2512.19940v1" TargetMode="External"/><Relationship Id="rId704" Type="http://schemas.openxmlformats.org/officeDocument/2006/relationships/hyperlink" Target="https://arxiv.org/abs/2512.20895v1" TargetMode="External"/><Relationship Id="rId705" Type="http://schemas.openxmlformats.org/officeDocument/2006/relationships/hyperlink" Target="https://arxiv.org/abs/2512.21369v1" TargetMode="External"/><Relationship Id="rId706" Type="http://schemas.openxmlformats.org/officeDocument/2006/relationships/hyperlink" Target="https://arxiv.org/abs/2512.21370v1" TargetMode="External"/><Relationship Id="rId707" Type="http://schemas.openxmlformats.org/officeDocument/2006/relationships/hyperlink" Target="https://arxiv.org/abs/2512.20995v1" TargetMode="External"/><Relationship Id="rId708" Type="http://schemas.openxmlformats.org/officeDocument/2006/relationships/hyperlink" Target="https://arxiv.org/abs/2512.21281v1" TargetMode="External"/><Relationship Id="rId709" Type="http://schemas.openxmlformats.org/officeDocument/2006/relationships/hyperlink" Target="https://arxiv.org/abs/2512.21483v1" TargetMode="External"/><Relationship Id="rId710" Type="http://schemas.openxmlformats.org/officeDocument/2006/relationships/hyperlink" Target="https://arxiv.org/abs/2512.22746v1" TargetMode="External"/><Relationship Id="rId711" Type="http://schemas.openxmlformats.org/officeDocument/2006/relationships/hyperlink" Target="https://arxiv.org/abs/2601.06073v1" TargetMode="External"/><Relationship Id="rId712" Type="http://schemas.openxmlformats.org/officeDocument/2006/relationships/hyperlink" Target="https://arxiv.org/abs/2601.06080v1" TargetMode="External"/><Relationship Id="rId713" Type="http://schemas.openxmlformats.org/officeDocument/2006/relationships/hyperlink" Target="https://arxiv.org/abs/2512.24375v1" TargetMode="External"/><Relationship Id="rId714" Type="http://schemas.openxmlformats.org/officeDocument/2006/relationships/hyperlink" Target="https://arxiv.org/abs/2512.24477v1" TargetMode="External"/><Relationship Id="rId715" Type="http://schemas.openxmlformats.org/officeDocument/2006/relationships/hyperlink" Target="https://arxiv.org/abs/2512.24820v1" TargetMode="External"/><Relationship Id="rId716" Type="http://schemas.openxmlformats.org/officeDocument/2006/relationships/hyperlink" Target="https://arxiv.org/abs/2512.24983v1" TargetMode="External"/><Relationship Id="rId717" Type="http://schemas.openxmlformats.org/officeDocument/2006/relationships/hyperlink" Target="https://arxiv.org/abs/2601.01314v1" TargetMode="External"/><Relationship Id="rId718" Type="http://schemas.openxmlformats.org/officeDocument/2006/relationships/hyperlink" Target="https://arxiv.org/abs/2601.01479v1" TargetMode="External"/><Relationship Id="rId719" Type="http://schemas.openxmlformats.org/officeDocument/2006/relationships/hyperlink" Target="https://arxiv.org/abs/2601.01596v1" TargetMode="External"/><Relationship Id="rId720" Type="http://schemas.openxmlformats.org/officeDocument/2006/relationships/hyperlink" Target="https://arxiv.org/abs/2601.01713v1" TargetMode="External"/><Relationship Id="rId721" Type="http://schemas.openxmlformats.org/officeDocument/2006/relationships/hyperlink" Target="https://arxiv.org/abs/2601.02026v1" TargetMode="External"/><Relationship Id="rId722" Type="http://schemas.openxmlformats.org/officeDocument/2006/relationships/hyperlink" Target="https://arxiv.org/abs/2601.02155v1" TargetMode="External"/><Relationship Id="rId723" Type="http://schemas.openxmlformats.org/officeDocument/2006/relationships/hyperlink" Target="https://arxiv.org/abs/2601.02185v1" TargetMode="External"/><Relationship Id="rId724" Type="http://schemas.openxmlformats.org/officeDocument/2006/relationships/hyperlink" Target="https://arxiv.org/abs/2601.02333v1" TargetMode="External"/><Relationship Id="rId725" Type="http://schemas.openxmlformats.org/officeDocument/2006/relationships/hyperlink" Target="https://arxiv.org/abs/2601.02556v1" TargetMode="External"/><Relationship Id="rId726" Type="http://schemas.openxmlformats.org/officeDocument/2006/relationships/hyperlink" Target="https://arxiv.org/abs/2601.02597v1" TargetMode="External"/><Relationship Id="rId727" Type="http://schemas.openxmlformats.org/officeDocument/2006/relationships/hyperlink" Target="https://arxiv.org/abs/2601.04070v1" TargetMode="External"/><Relationship Id="rId728" Type="http://schemas.openxmlformats.org/officeDocument/2006/relationships/hyperlink" Target="https://arxiv.org/abs/2601.04370v1" TargetMode="External"/><Relationship Id="rId729" Type="http://schemas.openxmlformats.org/officeDocument/2006/relationships/hyperlink" Target="https://arxiv.org/abs/2601.04391v1" TargetMode="External"/><Relationship Id="rId730" Type="http://schemas.openxmlformats.org/officeDocument/2006/relationships/hyperlink" Target="https://arxiv.org/abs/2601.04667v1" TargetMode="External"/><Relationship Id="rId731" Type="http://schemas.openxmlformats.org/officeDocument/2006/relationships/hyperlink" Target="https://arxiv.org/abs/2601.04749v1" TargetMode="External"/><Relationship Id="rId732" Type="http://schemas.openxmlformats.org/officeDocument/2006/relationships/hyperlink" Target="https://arxiv.org/abs/2601.05118v1" TargetMode="External"/><Relationship Id="rId733" Type="http://schemas.openxmlformats.org/officeDocument/2006/relationships/hyperlink" Target="https://arxiv.org/abs/2601.05598v1" TargetMode="External"/><Relationship Id="rId734" Type="http://schemas.openxmlformats.org/officeDocument/2006/relationships/hyperlink" Target="https://arxiv.org/abs/2601.05941v1" TargetMode="External"/><Relationship Id="rId735" Type="http://schemas.openxmlformats.org/officeDocument/2006/relationships/hyperlink" Target="https://arxiv.org/abs/2601.06008v1" TargetMode="External"/><Relationship Id="rId736" Type="http://schemas.openxmlformats.org/officeDocument/2006/relationships/hyperlink" Target="https://arxiv.org/abs/2601.06340v1" TargetMode="External"/><Relationship Id="rId737" Type="http://schemas.openxmlformats.org/officeDocument/2006/relationships/hyperlink" Target="https://arxiv.org/abs/2601.06983v1" TargetMode="External"/><Relationship Id="rId738" Type="http://schemas.openxmlformats.org/officeDocument/2006/relationships/hyperlink" Target="https://arxiv.org/abs/2601.07012v1" TargetMode="External"/><Relationship Id="rId739" Type="http://schemas.openxmlformats.org/officeDocument/2006/relationships/hyperlink" Target="https://arxiv.org/abs/2601.07971v1" TargetMode="External"/><Relationship Id="rId740" Type="http://schemas.openxmlformats.org/officeDocument/2006/relationships/hyperlink" Target="https://arxiv.org/abs/2601.08279v1" TargetMode="External"/><Relationship Id="rId741" Type="http://schemas.openxmlformats.org/officeDocument/2006/relationships/hyperlink" Target="https://arxiv.org/abs/2601.08589v1" TargetMode="External"/><Relationship Id="rId742" Type="http://schemas.openxmlformats.org/officeDocument/2006/relationships/hyperlink" Target="https://arxiv.org/abs/2601.08993v1" TargetMode="External"/><Relationship Id="rId743" Type="http://schemas.openxmlformats.org/officeDocument/2006/relationships/hyperlink" Target="https://arxiv.org/abs/2601.09098v3" TargetMode="External"/><Relationship Id="rId744" Type="http://schemas.openxmlformats.org/officeDocument/2006/relationships/hyperlink" Target="https://arxiv.org/abs/2601.09797v1" TargetMode="External"/><Relationship Id="rId745" Type="http://schemas.openxmlformats.org/officeDocument/2006/relationships/hyperlink" Target="https://arxiv.org/abs/2601.09963v1" TargetMode="External"/><Relationship Id="rId746" Type="http://schemas.openxmlformats.org/officeDocument/2006/relationships/hyperlink" Target="https://arxiv.org/abs/2601.10546v1" TargetMode="External"/><Relationship Id="rId747" Type="http://schemas.openxmlformats.org/officeDocument/2006/relationships/hyperlink" Target="https://arxiv.org/abs/2601.10795v1" TargetMode="External"/><Relationship Id="rId748" Type="http://schemas.openxmlformats.org/officeDocument/2006/relationships/hyperlink" Target="https://arxiv.org/abs/2601.10841v1" TargetMode="External"/><Relationship Id="rId749" Type="http://schemas.openxmlformats.org/officeDocument/2006/relationships/hyperlink" Target="https://arxiv.org/abs/2601.11288v1" TargetMode="External"/><Relationship Id="rId750" Type="http://schemas.openxmlformats.org/officeDocument/2006/relationships/hyperlink" Target="https://arxiv.org/abs/2601.11410v1" TargetMode="External"/><Relationship Id="rId751" Type="http://schemas.openxmlformats.org/officeDocument/2006/relationships/hyperlink" Target="https://arxiv.org/abs/2601.11416v1" TargetMode="External"/><Relationship Id="rId752" Type="http://schemas.openxmlformats.org/officeDocument/2006/relationships/hyperlink" Target="https://arxiv.org/abs/2601.12437v1" TargetMode="External"/><Relationship Id="rId753" Type="http://schemas.openxmlformats.org/officeDocument/2006/relationships/hyperlink" Target="https://arxiv.org/abs/2601.13336v1" TargetMode="External"/><Relationship Id="rId754" Type="http://schemas.openxmlformats.org/officeDocument/2006/relationships/hyperlink" Target="https://arxiv.org/abs/2601.14178v1" TargetMode="External"/><Relationship Id="rId755" Type="http://schemas.openxmlformats.org/officeDocument/2006/relationships/hyperlink" Target="https://arxiv.org/abs/2601.14531v1" TargetMode="External"/><Relationship Id="rId756" Type="http://schemas.openxmlformats.org/officeDocument/2006/relationships/hyperlink" Target="https://arxiv.org/abs/2601.14715v1" TargetMode="External"/><Relationship Id="rId757" Type="http://schemas.openxmlformats.org/officeDocument/2006/relationships/hyperlink" Target="https://arxiv.org/abs/2601.15776v1" TargetMode="External"/><Relationship Id="rId758" Type="http://schemas.openxmlformats.org/officeDocument/2006/relationships/hyperlink" Target="https://arxiv.org/abs/2601.15805v2" TargetMode="External"/><Relationship Id="rId759" Type="http://schemas.openxmlformats.org/officeDocument/2006/relationships/hyperlink" Target="https://arxiv.org/abs/2601.16371v1" TargetMode="External"/><Relationship Id="rId760" Type="http://schemas.openxmlformats.org/officeDocument/2006/relationships/hyperlink" Target="https://arxiv.org/abs/2601.17098v1" TargetMode="External"/><Relationship Id="rId761" Type="http://schemas.openxmlformats.org/officeDocument/2006/relationships/hyperlink" Target="https://arxiv.org/abs/2601.17965v1" TargetMode="External"/><Relationship Id="rId762" Type="http://schemas.openxmlformats.org/officeDocument/2006/relationships/hyperlink" Target="https://arxiv.org/abs/2507.18610v2" TargetMode="External"/><Relationship Id="rId763" Type="http://schemas.openxmlformats.org/officeDocument/2006/relationships/hyperlink" Target="https://arxiv.org/abs/2507.19476v2" TargetMode="External"/><Relationship Id="rId764" Type="http://schemas.openxmlformats.org/officeDocument/2006/relationships/hyperlink" Target="https://arxiv.org/abs/2507.20017v1" TargetMode="External"/><Relationship Id="rId765" Type="http://schemas.openxmlformats.org/officeDocument/2006/relationships/hyperlink" Target="https://arxiv.org/abs/2507.21034v2" TargetMode="External"/><Relationship Id="rId766" Type="http://schemas.openxmlformats.org/officeDocument/2006/relationships/hyperlink" Target="https://arxiv.org/abs/2507.21427v1" TargetMode="External"/><Relationship Id="rId767" Type="http://schemas.openxmlformats.org/officeDocument/2006/relationships/hyperlink" Target="https://arxiv.org/abs/2508.03734v1" TargetMode="External"/><Relationship Id="rId768" Type="http://schemas.openxmlformats.org/officeDocument/2006/relationships/hyperlink" Target="https://arxiv.org/abs/2507.23462v2" TargetMode="External"/><Relationship Id="rId769" Type="http://schemas.openxmlformats.org/officeDocument/2006/relationships/hyperlink" Target="https://arxiv.org/abs/2508.00567v1" TargetMode="External"/><Relationship Id="rId770" Type="http://schemas.openxmlformats.org/officeDocument/2006/relationships/hyperlink" Target="https://arxiv.org/abs/2508.03197v1" TargetMode="External"/><Relationship Id="rId771" Type="http://schemas.openxmlformats.org/officeDocument/2006/relationships/hyperlink" Target="https://arxiv.org/abs/2508.07352v1" TargetMode="External"/><Relationship Id="rId772" Type="http://schemas.openxmlformats.org/officeDocument/2006/relationships/hyperlink" Target="https://arxiv.org/abs/2508.09215v1" TargetMode="External"/><Relationship Id="rId773" Type="http://schemas.openxmlformats.org/officeDocument/2006/relationships/hyperlink" Target="https://arxiv.org/abs/2508.11354v2" TargetMode="External"/><Relationship Id="rId774" Type="http://schemas.openxmlformats.org/officeDocument/2006/relationships/hyperlink" Target="https://arxiv.org/abs/2508.16953v1" TargetMode="External"/><Relationship Id="rId775" Type="http://schemas.openxmlformats.org/officeDocument/2006/relationships/hyperlink" Target="https://arxiv.org/abs/2508.17143v1" TargetMode="External"/><Relationship Id="rId776" Type="http://schemas.openxmlformats.org/officeDocument/2006/relationships/hyperlink" Target="https://arxiv.org/abs/2508.18790v1" TargetMode="External"/><Relationship Id="rId777" Type="http://schemas.openxmlformats.org/officeDocument/2006/relationships/hyperlink" Target="https://arxiv.org/abs/2508.20064v1" TargetMode="External"/><Relationship Id="rId778" Type="http://schemas.openxmlformats.org/officeDocument/2006/relationships/hyperlink" Target="https://arxiv.org/abs/2508.21371v1" TargetMode="External"/><Relationship Id="rId779" Type="http://schemas.openxmlformats.org/officeDocument/2006/relationships/hyperlink" Target="https://arxiv.org/abs/2509.04402v1" TargetMode="External"/><Relationship Id="rId780" Type="http://schemas.openxmlformats.org/officeDocument/2006/relationships/hyperlink" Target="https://arxiv.org/abs/2509.04848v1" TargetMode="External"/><Relationship Id="rId781" Type="http://schemas.openxmlformats.org/officeDocument/2006/relationships/hyperlink" Target="https://arxiv.org/abs/2509.05549v1" TargetMode="External"/><Relationship Id="rId782" Type="http://schemas.openxmlformats.org/officeDocument/2006/relationships/hyperlink" Target="https://arxiv.org/abs/2509.07455v1" TargetMode="External"/><Relationship Id="rId783" Type="http://schemas.openxmlformats.org/officeDocument/2006/relationships/hyperlink" Target="https://arxiv.org/abs/2509.07795v1" TargetMode="External"/><Relationship Id="rId784" Type="http://schemas.openxmlformats.org/officeDocument/2006/relationships/hyperlink" Target="https://arxiv.org/abs/2509.08101v1" TargetMode="External"/><Relationship Id="rId785" Type="http://schemas.openxmlformats.org/officeDocument/2006/relationships/hyperlink" Target="https://arxiv.org/abs/2509.10341v1" TargetMode="External"/><Relationship Id="rId786" Type="http://schemas.openxmlformats.org/officeDocument/2006/relationships/hyperlink" Target="https://arxiv.org/abs/2509.10897v1" TargetMode="External"/><Relationship Id="rId787" Type="http://schemas.openxmlformats.org/officeDocument/2006/relationships/hyperlink" Target="https://arxiv.org/abs/2509.12079v1" TargetMode="External"/><Relationship Id="rId788" Type="http://schemas.openxmlformats.org/officeDocument/2006/relationships/hyperlink" Target="https://arxiv.org/abs/2509.12454v2" TargetMode="External"/><Relationship Id="rId789" Type="http://schemas.openxmlformats.org/officeDocument/2006/relationships/hyperlink" Target="https://arxiv.org/abs/2509.15382v1" TargetMode="External"/><Relationship Id="rId790" Type="http://schemas.openxmlformats.org/officeDocument/2006/relationships/hyperlink" Target="https://arxiv.org/abs/2509.16418v1" TargetMode="External"/><Relationship Id="rId791" Type="http://schemas.openxmlformats.org/officeDocument/2006/relationships/hyperlink" Target="https://arxiv.org/abs/2509.16690v1" TargetMode="External"/><Relationship Id="rId792" Type="http://schemas.openxmlformats.org/officeDocument/2006/relationships/hyperlink" Target="https://arxiv.org/abs/2509.17427v1" TargetMode="External"/><Relationship Id="rId793" Type="http://schemas.openxmlformats.org/officeDocument/2006/relationships/hyperlink" Target="https://arxiv.org/abs/2509.18087v1" TargetMode="External"/><Relationship Id="rId794" Type="http://schemas.openxmlformats.org/officeDocument/2006/relationships/hyperlink" Target="https://arxiv.org/abs/2509.18783v1" TargetMode="External"/><Relationship Id="rId795" Type="http://schemas.openxmlformats.org/officeDocument/2006/relationships/hyperlink" Target="https://arxiv.org/abs/2509.20676v2" TargetMode="External"/><Relationship Id="rId796" Type="http://schemas.openxmlformats.org/officeDocument/2006/relationships/hyperlink" Target="https://arxiv.org/abs/2509.20864v1" TargetMode="External"/><Relationship Id="rId797" Type="http://schemas.openxmlformats.org/officeDocument/2006/relationships/hyperlink" Target="https://arxiv.org/abs/2509.21682v1" TargetMode="External"/><Relationship Id="rId798" Type="http://schemas.openxmlformats.org/officeDocument/2006/relationships/hyperlink" Target="https://arxiv.org/abs/2509.23617v1" TargetMode="External"/><Relationship Id="rId799" Type="http://schemas.openxmlformats.org/officeDocument/2006/relationships/hyperlink" Target="https://arxiv.org/abs/2509.25269v1" TargetMode="External"/><Relationship Id="rId800" Type="http://schemas.openxmlformats.org/officeDocument/2006/relationships/hyperlink" Target="https://arxiv.org/abs/2510.00745v1" TargetMode="External"/><Relationship Id="rId801" Type="http://schemas.openxmlformats.org/officeDocument/2006/relationships/hyperlink" Target="https://arxiv.org/abs/2510.00882v1" TargetMode="External"/><Relationship Id="rId802" Type="http://schemas.openxmlformats.org/officeDocument/2006/relationships/hyperlink" Target="https://arxiv.org/abs/2510.01493v1" TargetMode="External"/><Relationship Id="rId803" Type="http://schemas.openxmlformats.org/officeDocument/2006/relationships/hyperlink" Target="https://arxiv.org/abs/2510.03356v2" TargetMode="External"/><Relationship Id="rId804" Type="http://schemas.openxmlformats.org/officeDocument/2006/relationships/hyperlink" Target="https://arxiv.org/abs/2510.06877v1" TargetMode="External"/><Relationship Id="rId805" Type="http://schemas.openxmlformats.org/officeDocument/2006/relationships/hyperlink" Target="https://arxiv.org/abs/2510.14490v2" TargetMode="External"/><Relationship Id="rId806" Type="http://schemas.openxmlformats.org/officeDocument/2006/relationships/hyperlink" Target="https://arxiv.org/abs/2510.16702v1" TargetMode="External"/><Relationship Id="rId807" Type="http://schemas.openxmlformats.org/officeDocument/2006/relationships/hyperlink" Target="https://arxiv.org/abs/2510.19679v1" TargetMode="External"/><Relationship Id="rId808" Type="http://schemas.openxmlformats.org/officeDocument/2006/relationships/hyperlink" Target="https://arxiv.org/abs/2510.20929v1" TargetMode="External"/><Relationship Id="rId809" Type="http://schemas.openxmlformats.org/officeDocument/2006/relationships/hyperlink" Target="https://arxiv.org/abs/2510.24386v2" TargetMode="External"/><Relationship Id="rId810" Type="http://schemas.openxmlformats.org/officeDocument/2006/relationships/hyperlink" Target="https://arxiv.org/abs/2510.24542v1" TargetMode="External"/><Relationship Id="rId811" Type="http://schemas.openxmlformats.org/officeDocument/2006/relationships/hyperlink" Target="https://arxiv.org/abs/2510.27662v3" TargetMode="External"/><Relationship Id="rId812" Type="http://schemas.openxmlformats.org/officeDocument/2006/relationships/hyperlink" Target="https://arxiv.org/abs/2511.00881v2" TargetMode="External"/><Relationship Id="rId813" Type="http://schemas.openxmlformats.org/officeDocument/2006/relationships/hyperlink" Target="https://arxiv.org/abs/2511.03891v2" TargetMode="External"/><Relationship Id="rId814" Type="http://schemas.openxmlformats.org/officeDocument/2006/relationships/hyperlink" Target="https://arxiv.org/abs/2511.03935v1" TargetMode="External"/><Relationship Id="rId815" Type="http://schemas.openxmlformats.org/officeDocument/2006/relationships/hyperlink" Target="https://arxiv.org/abs/2511.04924v1" TargetMode="External"/><Relationship Id="rId816" Type="http://schemas.openxmlformats.org/officeDocument/2006/relationships/hyperlink" Target="https://arxiv.org/abs/2511.05106v1" TargetMode="External"/><Relationship Id="rId817" Type="http://schemas.openxmlformats.org/officeDocument/2006/relationships/hyperlink" Target="https://arxiv.org/abs/2511.06122v1" TargetMode="External"/><Relationship Id="rId818" Type="http://schemas.openxmlformats.org/officeDocument/2006/relationships/hyperlink" Target="https://arxiv.org/abs/2511.06126v1" TargetMode="External"/><Relationship Id="rId819" Type="http://schemas.openxmlformats.org/officeDocument/2006/relationships/hyperlink" Target="https://arxiv.org/abs/2511.07795v1" TargetMode="External"/><Relationship Id="rId820" Type="http://schemas.openxmlformats.org/officeDocument/2006/relationships/hyperlink" Target="https://arxiv.org/abs/2511.10235v2" TargetMode="External"/><Relationship Id="rId821" Type="http://schemas.openxmlformats.org/officeDocument/2006/relationships/hyperlink" Target="https://arxiv.org/abs/2511.11274v2" TargetMode="External"/><Relationship Id="rId822" Type="http://schemas.openxmlformats.org/officeDocument/2006/relationships/hyperlink" Target="https://arxiv.org/abs/2511.12024v1" TargetMode="External"/><Relationship Id="rId823" Type="http://schemas.openxmlformats.org/officeDocument/2006/relationships/hyperlink" Target="https://arxiv.org/abs/2511.14952v1" TargetMode="External"/><Relationship Id="rId824" Type="http://schemas.openxmlformats.org/officeDocument/2006/relationships/hyperlink" Target="https://arxiv.org/abs/2511.17744v1" TargetMode="External"/><Relationship Id="rId825" Type="http://schemas.openxmlformats.org/officeDocument/2006/relationships/hyperlink" Target="https://arxiv.org/abs/2511.17860v1" TargetMode="External"/><Relationship Id="rId826" Type="http://schemas.openxmlformats.org/officeDocument/2006/relationships/hyperlink" Target="https://arxiv.org/abs/2511.18174v1" TargetMode="External"/><Relationship Id="rId827" Type="http://schemas.openxmlformats.org/officeDocument/2006/relationships/hyperlink" Target="https://arxiv.org/abs/2511.19972v2" TargetMode="External"/><Relationship Id="rId828" Type="http://schemas.openxmlformats.org/officeDocument/2006/relationships/hyperlink" Target="https://arxiv.org/abs/2511.22001v1" TargetMode="External"/><Relationship Id="rId829" Type="http://schemas.openxmlformats.org/officeDocument/2006/relationships/hyperlink" Target="https://arxiv.org/abs/2512.00488v1" TargetMode="External"/><Relationship Id="rId830" Type="http://schemas.openxmlformats.org/officeDocument/2006/relationships/hyperlink" Target="https://arxiv.org/abs/2512.01110v2" TargetMode="External"/><Relationship Id="rId831" Type="http://schemas.openxmlformats.org/officeDocument/2006/relationships/hyperlink" Target="https://arxiv.org/abs/2512.03346v2" TargetMode="External"/><Relationship Id="rId832" Type="http://schemas.openxmlformats.org/officeDocument/2006/relationships/hyperlink" Target="https://arxiv.org/abs/2512.07237v1" TargetMode="External"/><Relationship Id="rId833" Type="http://schemas.openxmlformats.org/officeDocument/2006/relationships/hyperlink" Target="https://arxiv.org/abs/2512.08589v1" TargetMode="External"/><Relationship Id="rId834" Type="http://schemas.openxmlformats.org/officeDocument/2006/relationships/hyperlink" Target="https://arxiv.org/abs/2512.09069v1" TargetMode="External"/><Relationship Id="rId835" Type="http://schemas.openxmlformats.org/officeDocument/2006/relationships/hyperlink" Target="https://arxiv.org/abs/2512.11060v1" TargetMode="External"/><Relationship Id="rId836" Type="http://schemas.openxmlformats.org/officeDocument/2006/relationships/hyperlink" Target="https://arxiv.org/abs/2512.17938v1" TargetMode="External"/><Relationship Id="rId837" Type="http://schemas.openxmlformats.org/officeDocument/2006/relationships/hyperlink" Target="https://arxiv.org/abs/2512.18367v1" TargetMode="External"/><Relationship Id="rId838" Type="http://schemas.openxmlformats.org/officeDocument/2006/relationships/hyperlink" Target="https://arxiv.org/abs/2512.21693v1" TargetMode="External"/><Relationship Id="rId839" Type="http://schemas.openxmlformats.org/officeDocument/2006/relationships/hyperlink" Target="https://arxiv.org/abs/2512.24489v1" TargetMode="External"/><Relationship Id="rId840" Type="http://schemas.openxmlformats.org/officeDocument/2006/relationships/hyperlink" Target="https://arxiv.org/abs/2601.02447v1" TargetMode="External"/><Relationship Id="rId841" Type="http://schemas.openxmlformats.org/officeDocument/2006/relationships/hyperlink" Target="https://arxiv.org/abs/2601.10327v1" TargetMode="External"/><Relationship Id="rId842" Type="http://schemas.openxmlformats.org/officeDocument/2006/relationships/hyperlink" Target="https://arxiv.org/abs/2601.16904v1" TargetMode="External"/><Relationship Id="rId843" Type="http://schemas.openxmlformats.org/officeDocument/2006/relationships/hyperlink" Target="https://arxiv.org/abs/2512.01178v1" TargetMode="External"/><Relationship Id="rId844" Type="http://schemas.openxmlformats.org/officeDocument/2006/relationships/hyperlink" Target="https://arxiv.org/abs/2512.01296v1" TargetMode="External"/><Relationship Id="rId845" Type="http://schemas.openxmlformats.org/officeDocument/2006/relationships/hyperlink" Target="https://arxiv.org/abs/2512.01759v1" TargetMode="External"/><Relationship Id="rId846" Type="http://schemas.openxmlformats.org/officeDocument/2006/relationships/hyperlink" Target="https://arxiv.org/abs/2512.02172v1" TargetMode="External"/><Relationship Id="rId847" Type="http://schemas.openxmlformats.org/officeDocument/2006/relationships/hyperlink" Target="https://arxiv.org/abs/2512.02664v1" TargetMode="External"/><Relationship Id="rId848" Type="http://schemas.openxmlformats.org/officeDocument/2006/relationships/hyperlink" Target="https://arxiv.org/abs/2512.02967v1" TargetMode="External"/><Relationship Id="rId849" Type="http://schemas.openxmlformats.org/officeDocument/2006/relationships/hyperlink" Target="https://arxiv.org/abs/2512.03210v1" TargetMode="External"/><Relationship Id="rId850" Type="http://schemas.openxmlformats.org/officeDocument/2006/relationships/hyperlink" Target="https://arxiv.org/abs/2512.03422v2" TargetMode="External"/><Relationship Id="rId851" Type="http://schemas.openxmlformats.org/officeDocument/2006/relationships/hyperlink" Target="https://arxiv.org/abs/2512.11832v1" TargetMode="External"/><Relationship Id="rId852" Type="http://schemas.openxmlformats.org/officeDocument/2006/relationships/hyperlink" Target="https://arxiv.org/abs/2512.04019v1" TargetMode="External"/><Relationship Id="rId853" Type="http://schemas.openxmlformats.org/officeDocument/2006/relationships/hyperlink" Target="https://arxiv.org/abs/2512.04076v1" TargetMode="External"/><Relationship Id="rId854" Type="http://schemas.openxmlformats.org/officeDocument/2006/relationships/hyperlink" Target="https://arxiv.org/abs/2512.04434v1" TargetMode="External"/><Relationship Id="rId855" Type="http://schemas.openxmlformats.org/officeDocument/2006/relationships/hyperlink" Target="https://arxiv.org/abs/2512.04542v1" TargetMode="External"/><Relationship Id="rId856" Type="http://schemas.openxmlformats.org/officeDocument/2006/relationships/hyperlink" Target="https://arxiv.org/abs/2512.04699v1" TargetMode="External"/><Relationship Id="rId857" Type="http://schemas.openxmlformats.org/officeDocument/2006/relationships/hyperlink" Target="https://arxiv.org/abs/2512.05446v1" TargetMode="External"/><Relationship Id="rId858" Type="http://schemas.openxmlformats.org/officeDocument/2006/relationships/hyperlink" Target="https://arxiv.org/abs/2512.05920v1" TargetMode="External"/><Relationship Id="rId859" Type="http://schemas.openxmlformats.org/officeDocument/2006/relationships/hyperlink" Target="https://arxiv.org/abs/2512.06332v1" TargetMode="External"/><Relationship Id="rId860" Type="http://schemas.openxmlformats.org/officeDocument/2006/relationships/hyperlink" Target="https://arxiv.org/abs/2512.06438v2" TargetMode="External"/><Relationship Id="rId861" Type="http://schemas.openxmlformats.org/officeDocument/2006/relationships/hyperlink" Target="https://arxiv.org/abs/2512.07107v2" TargetMode="External"/><Relationship Id="rId862" Type="http://schemas.openxmlformats.org/officeDocument/2006/relationships/hyperlink" Target="https://arxiv.org/abs/2512.07527v2" TargetMode="External"/><Relationship Id="rId863" Type="http://schemas.openxmlformats.org/officeDocument/2006/relationships/hyperlink" Target="https://arxiv.org/abs/2512.08215v1" TargetMode="External"/><Relationship Id="rId864" Type="http://schemas.openxmlformats.org/officeDocument/2006/relationships/hyperlink" Target="https://arxiv.org/abs/2512.08999v1" TargetMode="External"/><Relationship Id="rId865" Type="http://schemas.openxmlformats.org/officeDocument/2006/relationships/hyperlink" Target="https://arxiv.org/abs/2512.08334v2" TargetMode="External"/><Relationship Id="rId866" Type="http://schemas.openxmlformats.org/officeDocument/2006/relationships/hyperlink" Target="https://arxiv.org/abs/2512.08430v1" TargetMode="External"/><Relationship Id="rId867" Type="http://schemas.openxmlformats.org/officeDocument/2006/relationships/hyperlink" Target="https://arxiv.org/abs/2512.09115v1" TargetMode="External"/><Relationship Id="rId868" Type="http://schemas.openxmlformats.org/officeDocument/2006/relationships/hyperlink" Target="https://arxiv.org/abs/2512.09201v1" TargetMode="External"/><Relationship Id="rId869" Type="http://schemas.openxmlformats.org/officeDocument/2006/relationships/hyperlink" Target="https://arxiv.org/abs/2512.11894v1" TargetMode="External"/><Relationship Id="rId870" Type="http://schemas.openxmlformats.org/officeDocument/2006/relationships/hyperlink" Target="https://arxiv.org/abs/2512.09335v2" TargetMode="External"/><Relationship Id="rId871" Type="http://schemas.openxmlformats.org/officeDocument/2006/relationships/hyperlink" Target="https://arxiv.org/abs/2512.09375v1" TargetMode="External"/><Relationship Id="rId872" Type="http://schemas.openxmlformats.org/officeDocument/2006/relationships/hyperlink" Target="https://arxiv.org/abs/2512.10293v1" TargetMode="External"/><Relationship Id="rId873" Type="http://schemas.openxmlformats.org/officeDocument/2006/relationships/hyperlink" Target="https://arxiv.org/abs/2512.11138v1" TargetMode="External"/><Relationship Id="rId874" Type="http://schemas.openxmlformats.org/officeDocument/2006/relationships/hyperlink" Target="https://arxiv.org/abs/2512.11624v2" TargetMode="External"/><Relationship Id="rId875" Type="http://schemas.openxmlformats.org/officeDocument/2006/relationships/hyperlink" Target="https://arxiv.org/abs/2512.11776v1" TargetMode="External"/><Relationship Id="rId876" Type="http://schemas.openxmlformats.org/officeDocument/2006/relationships/hyperlink" Target="https://arxiv.org/abs/2512.12402v1" TargetMode="External"/><Relationship Id="rId877" Type="http://schemas.openxmlformats.org/officeDocument/2006/relationships/hyperlink" Target="https://arxiv.org/abs/2512.12683v1" TargetMode="External"/><Relationship Id="rId878" Type="http://schemas.openxmlformats.org/officeDocument/2006/relationships/hyperlink" Target="https://arxiv.org/abs/2512.12975v1" TargetMode="External"/><Relationship Id="rId879" Type="http://schemas.openxmlformats.org/officeDocument/2006/relationships/hyperlink" Target="https://arxiv.org/abs/2512.13796v1" TargetMode="External"/><Relationship Id="rId880" Type="http://schemas.openxmlformats.org/officeDocument/2006/relationships/hyperlink" Target="https://arxiv.org/abs/2512.14095v1" TargetMode="External"/><Relationship Id="rId881" Type="http://schemas.openxmlformats.org/officeDocument/2006/relationships/hyperlink" Target="https://arxiv.org/abs/2512.14200v1" TargetMode="External"/><Relationship Id="rId882" Type="http://schemas.openxmlformats.org/officeDocument/2006/relationships/hyperlink" Target="https://arxiv.org/abs/2512.14352v1" TargetMode="External"/><Relationship Id="rId883" Type="http://schemas.openxmlformats.org/officeDocument/2006/relationships/hyperlink" Target="https://arxiv.org/abs/2512.14366v1" TargetMode="External"/><Relationship Id="rId884" Type="http://schemas.openxmlformats.org/officeDocument/2006/relationships/hyperlink" Target="https://arxiv.org/abs/2512.14406v1" TargetMode="External"/><Relationship Id="rId885" Type="http://schemas.openxmlformats.org/officeDocument/2006/relationships/hyperlink" Target="https://arxiv.org/abs/2512.15169v1" TargetMode="External"/><Relationship Id="rId886" Type="http://schemas.openxmlformats.org/officeDocument/2006/relationships/hyperlink" Target="https://arxiv.org/abs/2512.15985v1" TargetMode="External"/><Relationship Id="rId887" Type="http://schemas.openxmlformats.org/officeDocument/2006/relationships/hyperlink" Target="https://arxiv.org/abs/2512.16397v1" TargetMode="External"/><Relationship Id="rId888" Type="http://schemas.openxmlformats.org/officeDocument/2006/relationships/hyperlink" Target="https://arxiv.org/abs/2512.16706v1" TargetMode="External"/><Relationship Id="rId889" Type="http://schemas.openxmlformats.org/officeDocument/2006/relationships/hyperlink" Target="https://arxiv.org/abs/2512.16893v1" TargetMode="External"/><Relationship Id="rId890" Type="http://schemas.openxmlformats.org/officeDocument/2006/relationships/hyperlink" Target="https://arxiv.org/abs/2512.17593v2" TargetMode="External"/><Relationship Id="rId891" Type="http://schemas.openxmlformats.org/officeDocument/2006/relationships/hyperlink" Target="https://arxiv.org/abs/2512.17605v1" TargetMode="External"/><Relationship Id="rId892" Type="http://schemas.openxmlformats.org/officeDocument/2006/relationships/hyperlink" Target="https://arxiv.org/abs/2512.17773v1" TargetMode="External"/><Relationship Id="rId893" Type="http://schemas.openxmlformats.org/officeDocument/2006/relationships/hyperlink" Target="https://arxiv.org/abs/2512.17877v1" TargetMode="External"/><Relationship Id="rId894" Type="http://schemas.openxmlformats.org/officeDocument/2006/relationships/hyperlink" Target="https://arxiv.org/abs/2512.18237v1" TargetMode="External"/><Relationship Id="rId895" Type="http://schemas.openxmlformats.org/officeDocument/2006/relationships/hyperlink" Target="https://arxiv.org/abs/2601.00012v1" TargetMode="External"/><Relationship Id="rId896" Type="http://schemas.openxmlformats.org/officeDocument/2006/relationships/hyperlink" Target="https://arxiv.org/abs/2512.19108v2" TargetMode="External"/><Relationship Id="rId897" Type="http://schemas.openxmlformats.org/officeDocument/2006/relationships/hyperlink" Target="https://arxiv.org/abs/2512.19390v1" TargetMode="External"/><Relationship Id="rId898" Type="http://schemas.openxmlformats.org/officeDocument/2006/relationships/hyperlink" Target="https://arxiv.org/abs/2512.20129v2" TargetMode="External"/><Relationship Id="rId899" Type="http://schemas.openxmlformats.org/officeDocument/2006/relationships/hyperlink" Target="https://arxiv.org/abs/2512.20871v1" TargetMode="External"/><Relationship Id="rId900" Type="http://schemas.openxmlformats.org/officeDocument/2006/relationships/hyperlink" Target="https://arxiv.org/abs/2512.21183v1" TargetMode="External"/><Relationship Id="rId901" Type="http://schemas.openxmlformats.org/officeDocument/2006/relationships/hyperlink" Target="https://arxiv.org/abs/2512.21692v1" TargetMode="External"/><Relationship Id="rId902" Type="http://schemas.openxmlformats.org/officeDocument/2006/relationships/hyperlink" Target="https://arxiv.org/abs/2512.22830v1" TargetMode="External"/><Relationship Id="rId903" Type="http://schemas.openxmlformats.org/officeDocument/2006/relationships/hyperlink" Target="https://arxiv.org/abs/2512.22882v1" TargetMode="External"/><Relationship Id="rId904" Type="http://schemas.openxmlformats.org/officeDocument/2006/relationships/hyperlink" Target="https://arxiv.org/abs/2512.24763v1" TargetMode="External"/><Relationship Id="rId905" Type="http://schemas.openxmlformats.org/officeDocument/2006/relationships/hyperlink" Target="https://arxiv.org/abs/2601.00207v1" TargetMode="External"/><Relationship Id="rId906" Type="http://schemas.openxmlformats.org/officeDocument/2006/relationships/hyperlink" Target="https://arxiv.org/abs/2601.01005v1" TargetMode="External"/><Relationship Id="rId907" Type="http://schemas.openxmlformats.org/officeDocument/2006/relationships/hyperlink" Target="https://arxiv.org/abs/2601.01431v1" TargetMode="External"/><Relationship Id="rId908" Type="http://schemas.openxmlformats.org/officeDocument/2006/relationships/hyperlink" Target="https://arxiv.org/abs/2601.06166v1" TargetMode="External"/><Relationship Id="rId909" Type="http://schemas.openxmlformats.org/officeDocument/2006/relationships/hyperlink" Target="https://arxiv.org/abs/2601.03869v2" TargetMode="External"/><Relationship Id="rId910" Type="http://schemas.openxmlformats.org/officeDocument/2006/relationships/hyperlink" Target="https://arxiv.org/abs/2601.04382v2" TargetMode="External"/><Relationship Id="rId911" Type="http://schemas.openxmlformats.org/officeDocument/2006/relationships/hyperlink" Target="https://arxiv.org/abs/2601.04860v1" TargetMode="External"/><Relationship Id="rId912" Type="http://schemas.openxmlformats.org/officeDocument/2006/relationships/hyperlink" Target="https://arxiv.org/abs/2601.05250v1" TargetMode="External"/><Relationship Id="rId913" Type="http://schemas.openxmlformats.org/officeDocument/2006/relationships/hyperlink" Target="https://arxiv.org/abs/2601.05848v1" TargetMode="External"/><Relationship Id="rId914" Type="http://schemas.openxmlformats.org/officeDocument/2006/relationships/hyperlink" Target="https://arxiv.org/abs/2601.07870v1" TargetMode="External"/><Relationship Id="rId915" Type="http://schemas.openxmlformats.org/officeDocument/2006/relationships/hyperlink" Target="https://arxiv.org/abs/2601.07242v1" TargetMode="External"/><Relationship Id="rId916" Type="http://schemas.openxmlformats.org/officeDocument/2006/relationships/hyperlink" Target="https://arxiv.org/abs/2601.07499v1" TargetMode="External"/><Relationship Id="rId917" Type="http://schemas.openxmlformats.org/officeDocument/2006/relationships/hyperlink" Target="https://arxiv.org/abs/2601.08371v1" TargetMode="External"/><Relationship Id="rId918" Type="http://schemas.openxmlformats.org/officeDocument/2006/relationships/hyperlink" Target="https://arxiv.org/abs/2601.08719v1" TargetMode="External"/><Relationship Id="rId919" Type="http://schemas.openxmlformats.org/officeDocument/2006/relationships/hyperlink" Target="https://arxiv.org/abs/2601.10715v1" TargetMode="External"/><Relationship Id="rId920" Type="http://schemas.openxmlformats.org/officeDocument/2006/relationships/hyperlink" Target="https://arxiv.org/abs/2601.12095v1" TargetMode="External"/><Relationship Id="rId921" Type="http://schemas.openxmlformats.org/officeDocument/2006/relationships/hyperlink" Target="https://arxiv.org/abs/2601.12814v1" TargetMode="External"/><Relationship Id="rId922" Type="http://schemas.openxmlformats.org/officeDocument/2006/relationships/hyperlink" Target="https://arxiv.org/abs/2601.12820v1" TargetMode="External"/><Relationship Id="rId923" Type="http://schemas.openxmlformats.org/officeDocument/2006/relationships/hyperlink" Target="https://arxiv.org/abs/2601.12823v2" TargetMode="External"/><Relationship Id="rId924" Type="http://schemas.openxmlformats.org/officeDocument/2006/relationships/hyperlink" Target="https://arxiv.org/abs/2601.17031v1" TargetMode="External"/><Relationship Id="rId925" Type="http://schemas.openxmlformats.org/officeDocument/2006/relationships/hyperlink" Target="https://arxiv.org/abs/2601.13445v1" TargetMode="External"/><Relationship Id="rId926" Type="http://schemas.openxmlformats.org/officeDocument/2006/relationships/hyperlink" Target="https://arxiv.org/abs/2601.14079v1" TargetMode="External"/><Relationship Id="rId927" Type="http://schemas.openxmlformats.org/officeDocument/2006/relationships/hyperlink" Target="https://arxiv.org/abs/2601.14256v1" TargetMode="External"/><Relationship Id="rId928" Type="http://schemas.openxmlformats.org/officeDocument/2006/relationships/hyperlink" Target="https://arxiv.org/abs/2601.14821v1" TargetMode="External"/><Relationship Id="rId929" Type="http://schemas.openxmlformats.org/officeDocument/2006/relationships/hyperlink" Target="https://arxiv.org/abs/2601.14875v1" TargetMode="External"/><Relationship Id="rId930" Type="http://schemas.openxmlformats.org/officeDocument/2006/relationships/hyperlink" Target="https://arxiv.org/abs/2601.15475v1" TargetMode="External"/><Relationship Id="rId931" Type="http://schemas.openxmlformats.org/officeDocument/2006/relationships/hyperlink" Target="https://arxiv.org/abs/2601.15897v1" TargetMode="External"/><Relationship Id="rId932" Type="http://schemas.openxmlformats.org/officeDocument/2006/relationships/hyperlink" Target="https://arxiv.org/abs/2601.15951v1" TargetMode="External"/><Relationship Id="rId933" Type="http://schemas.openxmlformats.org/officeDocument/2006/relationships/hyperlink" Target="https://arxiv.org/abs/2601.16487v1" TargetMode="External"/><Relationship Id="rId934" Type="http://schemas.openxmlformats.org/officeDocument/2006/relationships/hyperlink" Target="https://doi.org/10.1038/s41566-025-01789-9" TargetMode="External"/><Relationship Id="rId935" Type="http://schemas.openxmlformats.org/officeDocument/2006/relationships/hyperlink" Target="https://doi.org/10.1038/s41566-025-01773-3" TargetMode="External"/><Relationship Id="rId936" Type="http://schemas.openxmlformats.org/officeDocument/2006/relationships/hyperlink" Target="https://doi.org/10.1038/s41566-025-01796-w" TargetMode="External"/><Relationship Id="rId937" Type="http://schemas.openxmlformats.org/officeDocument/2006/relationships/hyperlink" Target="https://doi.org/10.1038/s41566-025-01774-2" TargetMode="External"/><Relationship Id="rId938" Type="http://schemas.openxmlformats.org/officeDocument/2006/relationships/hyperlink" Target="https://doi.org/10.1038/s41566-025-01759-1" TargetMode="External"/><Relationship Id="rId939" Type="http://schemas.openxmlformats.org/officeDocument/2006/relationships/hyperlink" Target="https://doi.org/10.1038/s41566-025-01771-5" TargetMode="External"/><Relationship Id="rId940" Type="http://schemas.openxmlformats.org/officeDocument/2006/relationships/hyperlink" Target="https://doi.org/10.1038/s41566-025-01792-0" TargetMode="External"/><Relationship Id="rId941" Type="http://schemas.openxmlformats.org/officeDocument/2006/relationships/hyperlink" Target="https://doi.org/10.1038/s41566-025-01794-y" TargetMode="External"/><Relationship Id="rId942" Type="http://schemas.openxmlformats.org/officeDocument/2006/relationships/hyperlink" Target="https://doi.org/10.1038/s41566-025-01791-1" TargetMode="External"/><Relationship Id="rId943" Type="http://schemas.openxmlformats.org/officeDocument/2006/relationships/hyperlink" Target="https://doi.org/10.1038/s41566-025-01786-y" TargetMode="External"/><Relationship Id="rId944" Type="http://schemas.openxmlformats.org/officeDocument/2006/relationships/hyperlink" Target="https://doi.org/10.1038/s41566-025-01793-z" TargetMode="External"/><Relationship Id="rId945" Type="http://schemas.openxmlformats.org/officeDocument/2006/relationships/hyperlink" Target="https://doi.org/10.1038/s41566-025-01784-0" TargetMode="External"/><Relationship Id="rId946" Type="http://schemas.openxmlformats.org/officeDocument/2006/relationships/hyperlink" Target="https://doi.org/10.1038/s41566-025-01787-x" TargetMode="External"/><Relationship Id="rId947" Type="http://schemas.openxmlformats.org/officeDocument/2006/relationships/hyperlink" Target="https://doi.org/10.1038/s41566-025-01788-w" TargetMode="External"/><Relationship Id="rId948" Type="http://schemas.openxmlformats.org/officeDocument/2006/relationships/hyperlink" Target="https://doi.org/10.1038/s41566-025-01802-1" TargetMode="External"/><Relationship Id="rId949" Type="http://schemas.openxmlformats.org/officeDocument/2006/relationships/hyperlink" Target="https://doi.org/10.1038/s41566-025-01799-7" TargetMode="External"/><Relationship Id="rId950" Type="http://schemas.openxmlformats.org/officeDocument/2006/relationships/hyperlink" Target="https://doi.org/10.1038/s41566-025-01801-2" TargetMode="External"/><Relationship Id="rId951" Type="http://schemas.openxmlformats.org/officeDocument/2006/relationships/hyperlink" Target="https://doi.org/10.1038/s41566-025-01805-y" TargetMode="External"/><Relationship Id="rId952" Type="http://schemas.openxmlformats.org/officeDocument/2006/relationships/hyperlink" Target="https://doi.org/10.1038/s41566-025-01795-x" TargetMode="External"/><Relationship Id="rId953" Type="http://schemas.openxmlformats.org/officeDocument/2006/relationships/hyperlink" Target="https://doi.org/10.1038/s41566-025-01808-9" TargetMode="External"/><Relationship Id="rId954" Type="http://schemas.openxmlformats.org/officeDocument/2006/relationships/hyperlink" Target="https://doi.org/10.1038/s41566-025-01797-9" TargetMode="External"/><Relationship Id="rId955" Type="http://schemas.openxmlformats.org/officeDocument/2006/relationships/hyperlink" Target="https://doi.org/10.1038/s41566-025-01822-x" TargetMode="External"/><Relationship Id="rId956" Type="http://schemas.openxmlformats.org/officeDocument/2006/relationships/hyperlink" Target="https://doi.org/10.1038/s41566-025-01780-4" TargetMode="External"/><Relationship Id="rId957" Type="http://schemas.openxmlformats.org/officeDocument/2006/relationships/hyperlink" Target="https://doi.org/10.1038/s41566-025-01806-x" TargetMode="External"/><Relationship Id="rId958" Type="http://schemas.openxmlformats.org/officeDocument/2006/relationships/hyperlink" Target="https://doi.org/10.1038/s41566-025-01814-x" TargetMode="External"/><Relationship Id="rId959" Type="http://schemas.openxmlformats.org/officeDocument/2006/relationships/hyperlink" Target="https://doi.org/10.1038/s41566-025-01813-y" TargetMode="External"/><Relationship Id="rId960" Type="http://schemas.openxmlformats.org/officeDocument/2006/relationships/hyperlink" Target="https://doi.org/10.1038/s41566-025-01816-9" TargetMode="External"/><Relationship Id="rId961" Type="http://schemas.openxmlformats.org/officeDocument/2006/relationships/hyperlink" Target="https://doi.org/10.1038/s41566-025-01804-z" TargetMode="External"/><Relationship Id="rId962" Type="http://schemas.openxmlformats.org/officeDocument/2006/relationships/hyperlink" Target="https://doi.org/10.1038/s41566-025-01820-z" TargetMode="External"/><Relationship Id="rId963" Type="http://schemas.openxmlformats.org/officeDocument/2006/relationships/hyperlink" Target="https://doi.org/10.1038/s41566-025-01798-8" TargetMode="External"/><Relationship Id="rId964" Type="http://schemas.openxmlformats.org/officeDocument/2006/relationships/hyperlink" Target="https://doi.org/10.1038/s41566-025-01811-0" TargetMode="External"/><Relationship Id="rId965" Type="http://schemas.openxmlformats.org/officeDocument/2006/relationships/hyperlink" Target="https://doi.org/10.1038/s41566-025-01800-3" TargetMode="External"/><Relationship Id="rId966" Type="http://schemas.openxmlformats.org/officeDocument/2006/relationships/hyperlink" Target="https://doi.org/10.1038/s41566-025-01807-w" TargetMode="External"/><Relationship Id="rId967" Type="http://schemas.openxmlformats.org/officeDocument/2006/relationships/hyperlink" Target="https://doi.org/10.1038/s41566-025-01818-7" TargetMode="External"/><Relationship Id="rId968" Type="http://schemas.openxmlformats.org/officeDocument/2006/relationships/hyperlink" Target="https://doi.org/10.1038/s41566-025-01821-y" TargetMode="External"/><Relationship Id="rId969" Type="http://schemas.openxmlformats.org/officeDocument/2006/relationships/hyperlink" Target="https://doi.org/10.1038/s41566-025-01826-7" TargetMode="External"/><Relationship Id="rId970" Type="http://schemas.openxmlformats.org/officeDocument/2006/relationships/hyperlink" Target="https://doi.org/10.1038/s41566-025-01819-6" TargetMode="External"/><Relationship Id="rId971" Type="http://schemas.openxmlformats.org/officeDocument/2006/relationships/hyperlink" Target="https://doi.org/10.1038/s41566-025-01809-8" TargetMode="External"/><Relationship Id="rId972" Type="http://schemas.openxmlformats.org/officeDocument/2006/relationships/hyperlink" Target="https://doi.org/10.1038/s41566-025-01829-4" TargetMode="External"/><Relationship Id="rId973" Type="http://schemas.openxmlformats.org/officeDocument/2006/relationships/hyperlink" Target="https://doi.org/10.1038/s41566-025-01828-5" TargetMode="External"/><Relationship Id="rId974" Type="http://schemas.openxmlformats.org/officeDocument/2006/relationships/hyperlink" Target="https://doi.org/10.1038/s41566-025-01812-z" TargetMode="External"/><Relationship Id="rId975" Type="http://schemas.openxmlformats.org/officeDocument/2006/relationships/hyperlink" Target="https://doi.org/10.1038/s41566-025-01810-1" TargetMode="External"/><Relationship Id="rId976" Type="http://schemas.openxmlformats.org/officeDocument/2006/relationships/hyperlink" Target="https://doi.org/10.1038/s41566-025-01823-w" TargetMode="External"/><Relationship Id="rId977" Type="http://schemas.openxmlformats.org/officeDocument/2006/relationships/hyperlink" Target="https://doi.org/10.1038/s41566-025-01825-8" TargetMode="External"/><Relationship Id="rId978" Type="http://schemas.openxmlformats.org/officeDocument/2006/relationships/hyperlink" Target="https://doi.org/10.1038/s41566-025-01832-9" TargetMode="External"/><Relationship Id="rId979" Type="http://schemas.openxmlformats.org/officeDocument/2006/relationships/hyperlink" Target="https://doi.org/10.1038/s41566-025-01827-6" TargetMode="External"/><Relationship Id="rId980" Type="http://schemas.openxmlformats.org/officeDocument/2006/relationships/hyperlink" Target="https://doi.org/10.1038/s41566-025-01817-8" TargetMode="External"/><Relationship Id="rId981" Type="http://schemas.openxmlformats.org/officeDocument/2006/relationships/hyperlink" Target="https://doi.org/10.1038/s41566-026-01852-z" TargetMode="External"/><Relationship Id="rId982" Type="http://schemas.openxmlformats.org/officeDocument/2006/relationships/hyperlink" Target="https://doi.org/10.1038/s41566-026-01853-y" TargetMode="External"/><Relationship Id="rId983" Type="http://schemas.openxmlformats.org/officeDocument/2006/relationships/hyperlink" Target="https://doi.org/10.1038/s41566-025-01833-8" TargetMode="External"/><Relationship Id="rId984" Type="http://schemas.openxmlformats.org/officeDocument/2006/relationships/hyperlink" Target="https://doi.org/10.29026/oea.2025.250168" TargetMode="External"/><Relationship Id="rId985" Type="http://schemas.openxmlformats.org/officeDocument/2006/relationships/hyperlink" Target="https://doi.org/10.29026/oea.2025.250226" TargetMode="External"/><Relationship Id="rId986" Type="http://schemas.openxmlformats.org/officeDocument/2006/relationships/hyperlink" Target="https://doi.org/10.29026/oea.2026.250269" TargetMode="External"/><Relationship Id="rId987" Type="http://schemas.openxmlformats.org/officeDocument/2006/relationships/hyperlink" Target="https://doi.org/10.29026/oea.2026.250177" TargetMode="External"/><Relationship Id="rId988" Type="http://schemas.openxmlformats.org/officeDocument/2006/relationships/hyperlink" Target="https://doi.org/10.1364/ao.578271" TargetMode="External"/><Relationship Id="rId989" Type="http://schemas.openxmlformats.org/officeDocument/2006/relationships/hyperlink" Target="https://doi.org/10.1364/ao.578546" TargetMode="External"/><Relationship Id="rId990" Type="http://schemas.openxmlformats.org/officeDocument/2006/relationships/hyperlink" Target="https://doi.org/10.1364/ao.576652" TargetMode="External"/><Relationship Id="rId991" Type="http://schemas.openxmlformats.org/officeDocument/2006/relationships/hyperlink" Target="https://doi.org/10.1364/ao.582658" TargetMode="External"/><Relationship Id="rId992" Type="http://schemas.openxmlformats.org/officeDocument/2006/relationships/hyperlink" Target="https://doi.org/10.1364/ao.579093" TargetMode="External"/><Relationship Id="rId993" Type="http://schemas.openxmlformats.org/officeDocument/2006/relationships/hyperlink" Target="https://doi.org/10.1364/ao.576977" TargetMode="External"/><Relationship Id="rId994" Type="http://schemas.openxmlformats.org/officeDocument/2006/relationships/hyperlink" Target="https://doi.org/10.1364/ao.578388" TargetMode="External"/><Relationship Id="rId995" Type="http://schemas.openxmlformats.org/officeDocument/2006/relationships/hyperlink" Target="https://doi.org/10.1364/ao.583170" TargetMode="External"/><Relationship Id="rId996" Type="http://schemas.openxmlformats.org/officeDocument/2006/relationships/hyperlink" Target="https://doi.org/10.1364/ao.581395" TargetMode="External"/><Relationship Id="rId997" Type="http://schemas.openxmlformats.org/officeDocument/2006/relationships/hyperlink" Target="https://doi.org/10.1364/ao.581881" TargetMode="External"/><Relationship Id="rId998" Type="http://schemas.openxmlformats.org/officeDocument/2006/relationships/hyperlink" Target="https://doi.org/10.1364/ao.578582" TargetMode="External"/><Relationship Id="rId999" Type="http://schemas.openxmlformats.org/officeDocument/2006/relationships/hyperlink" Target="https://doi.org/10.1364/ao.577580" TargetMode="External"/><Relationship Id="rId1000" Type="http://schemas.openxmlformats.org/officeDocument/2006/relationships/hyperlink" Target="https://doi.org/10.1364/ao.579129" TargetMode="External"/><Relationship Id="rId1001" Type="http://schemas.openxmlformats.org/officeDocument/2006/relationships/hyperlink" Target="https://doi.org/10.1364/ao.581600" TargetMode="External"/><Relationship Id="rId1002" Type="http://schemas.openxmlformats.org/officeDocument/2006/relationships/hyperlink" Target="https://doi.org/10.1364/ao.579391" TargetMode="External"/><Relationship Id="rId1003" Type="http://schemas.openxmlformats.org/officeDocument/2006/relationships/hyperlink" Target="https://doi.org/10.1364/ao.580607" TargetMode="External"/><Relationship Id="rId1004" Type="http://schemas.openxmlformats.org/officeDocument/2006/relationships/hyperlink" Target="https://doi.org/10.1364/ao.579442" TargetMode="External"/><Relationship Id="rId1005" Type="http://schemas.openxmlformats.org/officeDocument/2006/relationships/hyperlink" Target="https://doi.org/10.1364/ao.584946" TargetMode="External"/><Relationship Id="rId1006" Type="http://schemas.openxmlformats.org/officeDocument/2006/relationships/hyperlink" Target="https://doi.org/10.1364/ao.578003" TargetMode="External"/><Relationship Id="rId1007" Type="http://schemas.openxmlformats.org/officeDocument/2006/relationships/hyperlink" Target="https://doi.org/10.1364/ao.574636" TargetMode="External"/><Relationship Id="rId1008" Type="http://schemas.openxmlformats.org/officeDocument/2006/relationships/hyperlink" Target="https://doi.org/10.1364/ao.580535" TargetMode="External"/><Relationship Id="rId1009" Type="http://schemas.openxmlformats.org/officeDocument/2006/relationships/hyperlink" Target="https://doi.org/10.1364/ao.576973" TargetMode="External"/><Relationship Id="rId1010" Type="http://schemas.openxmlformats.org/officeDocument/2006/relationships/hyperlink" Target="https://doi.org/10.1364/ao.579051" TargetMode="External"/><Relationship Id="rId1011" Type="http://schemas.openxmlformats.org/officeDocument/2006/relationships/hyperlink" Target="https://doi.org/10.1364/ao.574232" TargetMode="External"/><Relationship Id="rId1012" Type="http://schemas.openxmlformats.org/officeDocument/2006/relationships/hyperlink" Target="https://doi.org/10.1364/ao.579938" TargetMode="External"/><Relationship Id="rId1013" Type="http://schemas.openxmlformats.org/officeDocument/2006/relationships/hyperlink" Target="https://doi.org/10.1364/ao.577373" TargetMode="External"/><Relationship Id="rId1014" Type="http://schemas.openxmlformats.org/officeDocument/2006/relationships/hyperlink" Target="https://doi.org/10.1364/ao.583351" TargetMode="External"/><Relationship Id="rId1015" Type="http://schemas.openxmlformats.org/officeDocument/2006/relationships/hyperlink" Target="https://doi.org/10.1364/ao.579382" TargetMode="External"/><Relationship Id="rId1016" Type="http://schemas.openxmlformats.org/officeDocument/2006/relationships/hyperlink" Target="https://doi.org/10.1364/ao.579214" TargetMode="External"/><Relationship Id="rId1017" Type="http://schemas.openxmlformats.org/officeDocument/2006/relationships/hyperlink" Target="https://doi.org/10.1364/ao.587438" TargetMode="External"/><Relationship Id="rId1018" Type="http://schemas.openxmlformats.org/officeDocument/2006/relationships/hyperlink" Target="https://doi.org/10.1364/ao.578489" TargetMode="External"/><Relationship Id="rId1019" Type="http://schemas.openxmlformats.org/officeDocument/2006/relationships/hyperlink" Target="https://doi.org/10.1364/ao.580648" TargetMode="External"/><Relationship Id="rId1020" Type="http://schemas.openxmlformats.org/officeDocument/2006/relationships/hyperlink" Target="https://doi.org/10.1364/ao.576325" TargetMode="External"/><Relationship Id="rId1021" Type="http://schemas.openxmlformats.org/officeDocument/2006/relationships/hyperlink" Target="https://doi.org/10.1364/ao.579355" TargetMode="External"/><Relationship Id="rId1022" Type="http://schemas.openxmlformats.org/officeDocument/2006/relationships/hyperlink" Target="https://doi.org/10.1364/ao.580080" TargetMode="External"/><Relationship Id="rId1023" Type="http://schemas.openxmlformats.org/officeDocument/2006/relationships/hyperlink" Target="https://doi.org/10.1364/ao.581601" TargetMode="External"/><Relationship Id="rId1024" Type="http://schemas.openxmlformats.org/officeDocument/2006/relationships/hyperlink" Target="https://doi.org/10.1364/ao.578110" TargetMode="External"/><Relationship Id="rId1025" Type="http://schemas.openxmlformats.org/officeDocument/2006/relationships/hyperlink" Target="https://doi.org/10.1364/ao.582018" TargetMode="External"/><Relationship Id="rId1026" Type="http://schemas.openxmlformats.org/officeDocument/2006/relationships/hyperlink" Target="https://doi.org/10.1364/ao.578011" TargetMode="External"/><Relationship Id="rId1027" Type="http://schemas.openxmlformats.org/officeDocument/2006/relationships/hyperlink" Target="https://doi.org/10.1364/ao.579417" TargetMode="External"/><Relationship Id="rId1028" Type="http://schemas.openxmlformats.org/officeDocument/2006/relationships/hyperlink" Target="https://doi.org/10.1364/ao.578440" TargetMode="External"/><Relationship Id="rId1029" Type="http://schemas.openxmlformats.org/officeDocument/2006/relationships/hyperlink" Target="https://doi.org/10.1364/ao.583714" TargetMode="External"/><Relationship Id="rId1030" Type="http://schemas.openxmlformats.org/officeDocument/2006/relationships/hyperlink" Target="https://doi.org/10.1364/ao.582446" TargetMode="External"/><Relationship Id="rId1031" Type="http://schemas.openxmlformats.org/officeDocument/2006/relationships/hyperlink" Target="https://doi.org/10.1364/ao.581692" TargetMode="External"/><Relationship Id="rId1032" Type="http://schemas.openxmlformats.org/officeDocument/2006/relationships/hyperlink" Target="https://doi.org/10.1364/ao.586110" TargetMode="External"/><Relationship Id="rId1033" Type="http://schemas.openxmlformats.org/officeDocument/2006/relationships/hyperlink" Target="https://doi.org/10.1364/ao.576957" TargetMode="External"/><Relationship Id="rId1034" Type="http://schemas.openxmlformats.org/officeDocument/2006/relationships/hyperlink" Target="https://doi.org/10.1364/ao.580700" TargetMode="External"/><Relationship Id="rId1035" Type="http://schemas.openxmlformats.org/officeDocument/2006/relationships/hyperlink" Target="https://doi.org/10.1364/ao.581848" TargetMode="External"/><Relationship Id="rId1036" Type="http://schemas.openxmlformats.org/officeDocument/2006/relationships/hyperlink" Target="https://doi.org/10.1364/ao.582247" TargetMode="External"/><Relationship Id="rId1037" Type="http://schemas.openxmlformats.org/officeDocument/2006/relationships/hyperlink" Target="https://doi.org/10.1364/ao.579461" TargetMode="External"/><Relationship Id="rId1038" Type="http://schemas.openxmlformats.org/officeDocument/2006/relationships/hyperlink" Target="https://doi.org/10.1364/ao.581780" TargetMode="External"/><Relationship Id="rId1039" Type="http://schemas.openxmlformats.org/officeDocument/2006/relationships/hyperlink" Target="https://doi.org/10.1364/ao.580768" TargetMode="External"/><Relationship Id="rId1040" Type="http://schemas.openxmlformats.org/officeDocument/2006/relationships/hyperlink" Target="https://doi.org/10.1364/ao.581006" TargetMode="External"/><Relationship Id="rId1041" Type="http://schemas.openxmlformats.org/officeDocument/2006/relationships/hyperlink" Target="https://doi.org/10.1364/ao.581525" TargetMode="External"/><Relationship Id="rId1042" Type="http://schemas.openxmlformats.org/officeDocument/2006/relationships/hyperlink" Target="https://doi.org/10.1364/ao.582986" TargetMode="External"/><Relationship Id="rId1043" Type="http://schemas.openxmlformats.org/officeDocument/2006/relationships/hyperlink" Target="https://doi.org/10.1364/ao.580779" TargetMode="External"/><Relationship Id="rId1044" Type="http://schemas.openxmlformats.org/officeDocument/2006/relationships/hyperlink" Target="https://doi.org/10.1364/ao.581670" TargetMode="External"/><Relationship Id="rId1045" Type="http://schemas.openxmlformats.org/officeDocument/2006/relationships/hyperlink" Target="https://doi.org/10.1364/ao.582394" TargetMode="External"/><Relationship Id="rId1046" Type="http://schemas.openxmlformats.org/officeDocument/2006/relationships/hyperlink" Target="https://doi.org/10.1364/ao.583392" TargetMode="External"/><Relationship Id="rId1047" Type="http://schemas.openxmlformats.org/officeDocument/2006/relationships/hyperlink" Target="https://doi.org/10.1364/ao.584285" TargetMode="External"/><Relationship Id="rId1048" Type="http://schemas.openxmlformats.org/officeDocument/2006/relationships/hyperlink" Target="https://doi.org/10.1364/ao.580699" TargetMode="External"/><Relationship Id="rId1049" Type="http://schemas.openxmlformats.org/officeDocument/2006/relationships/hyperlink" Target="https://doi.org/10.1364/ao.583919" TargetMode="External"/><Relationship Id="rId1050" Type="http://schemas.openxmlformats.org/officeDocument/2006/relationships/hyperlink" Target="https://doi.org/10.1364/ao.580508" TargetMode="External"/><Relationship Id="rId1051" Type="http://schemas.openxmlformats.org/officeDocument/2006/relationships/hyperlink" Target="https://doi.org/10.1364/ao.582978" TargetMode="External"/><Relationship Id="rId1052" Type="http://schemas.openxmlformats.org/officeDocument/2006/relationships/hyperlink" Target="https://doi.org/10.1364/ao.583957" TargetMode="External"/><Relationship Id="rId1053" Type="http://schemas.openxmlformats.org/officeDocument/2006/relationships/hyperlink" Target="https://doi.org/10.1364/ao.581379" TargetMode="External"/><Relationship Id="rId1054" Type="http://schemas.openxmlformats.org/officeDocument/2006/relationships/hyperlink" Target="https://doi.org/10.1364/ao.582340" TargetMode="External"/><Relationship Id="rId1055" Type="http://schemas.openxmlformats.org/officeDocument/2006/relationships/hyperlink" Target="https://doi.org/10.1364/ao.587552" TargetMode="External"/><Relationship Id="rId1056" Type="http://schemas.openxmlformats.org/officeDocument/2006/relationships/hyperlink" Target="https://doi.org/10.1364/ao.578028" TargetMode="External"/><Relationship Id="rId1057" Type="http://schemas.openxmlformats.org/officeDocument/2006/relationships/hyperlink" Target="https://doi.org/10.1364/ao.583907" TargetMode="External"/><Relationship Id="rId1058" Type="http://schemas.openxmlformats.org/officeDocument/2006/relationships/hyperlink" Target="https://doi.org/10.1364/ao.573872" TargetMode="External"/><Relationship Id="rId1059" Type="http://schemas.openxmlformats.org/officeDocument/2006/relationships/hyperlink" Target="https://doi.org/10.1364/ao.581235" TargetMode="External"/><Relationship Id="rId1060" Type="http://schemas.openxmlformats.org/officeDocument/2006/relationships/hyperlink" Target="https://doi.org/10.1364/ao.585097" TargetMode="External"/><Relationship Id="rId1061" Type="http://schemas.openxmlformats.org/officeDocument/2006/relationships/hyperlink" Target="https://doi.org/10.1364/ao.586207" TargetMode="External"/><Relationship Id="rId1062" Type="http://schemas.openxmlformats.org/officeDocument/2006/relationships/hyperlink" Target="https://doi.org/10.1364/ao.579833" TargetMode="External"/><Relationship Id="rId1063" Type="http://schemas.openxmlformats.org/officeDocument/2006/relationships/hyperlink" Target="https://doi.org/10.1364/ao.582210" TargetMode="External"/><Relationship Id="rId1064" Type="http://schemas.openxmlformats.org/officeDocument/2006/relationships/hyperlink" Target="https://doi.org/10.1364/ao.581120" TargetMode="External"/><Relationship Id="rId1065" Type="http://schemas.openxmlformats.org/officeDocument/2006/relationships/hyperlink" Target="https://doi.org/10.1364/ao.580585" TargetMode="External"/><Relationship Id="rId1066" Type="http://schemas.openxmlformats.org/officeDocument/2006/relationships/hyperlink" Target="https://doi.org/10.1364/ao.581761" TargetMode="External"/><Relationship Id="rId1067" Type="http://schemas.openxmlformats.org/officeDocument/2006/relationships/hyperlink" Target="https://doi.org/10.1364/ao.582870" TargetMode="External"/><Relationship Id="rId1068" Type="http://schemas.openxmlformats.org/officeDocument/2006/relationships/hyperlink" Target="https://doi.org/10.1364/oe.583595" TargetMode="External"/><Relationship Id="rId1069" Type="http://schemas.openxmlformats.org/officeDocument/2006/relationships/hyperlink" Target="https://doi.org/10.1364/oe.581637" TargetMode="External"/><Relationship Id="rId1070" Type="http://schemas.openxmlformats.org/officeDocument/2006/relationships/hyperlink" Target="https://doi.org/10.1364/oe.586013" TargetMode="External"/><Relationship Id="rId1071" Type="http://schemas.openxmlformats.org/officeDocument/2006/relationships/hyperlink" Target="https://doi.org/10.1364/oe.582622" TargetMode="External"/><Relationship Id="rId1072" Type="http://schemas.openxmlformats.org/officeDocument/2006/relationships/hyperlink" Target="https://doi.org/10.1364/oe.579258" TargetMode="External"/><Relationship Id="rId1073" Type="http://schemas.openxmlformats.org/officeDocument/2006/relationships/hyperlink" Target="https://doi.org/10.1364/oe.582476" TargetMode="External"/><Relationship Id="rId1074" Type="http://schemas.openxmlformats.org/officeDocument/2006/relationships/hyperlink" Target="https://doi.org/10.1364/oe.577558" TargetMode="External"/><Relationship Id="rId1075" Type="http://schemas.openxmlformats.org/officeDocument/2006/relationships/hyperlink" Target="https://doi.org/10.1364/oe.585920" TargetMode="External"/><Relationship Id="rId1076" Type="http://schemas.openxmlformats.org/officeDocument/2006/relationships/hyperlink" Target="https://doi.org/10.1364/oe.584262" TargetMode="External"/><Relationship Id="rId1077" Type="http://schemas.openxmlformats.org/officeDocument/2006/relationships/hyperlink" Target="https://doi.org/10.1364/oe.576132" TargetMode="External"/><Relationship Id="rId1078" Type="http://schemas.openxmlformats.org/officeDocument/2006/relationships/hyperlink" Target="https://doi.org/10.1364/oe.583060" TargetMode="External"/><Relationship Id="rId1079" Type="http://schemas.openxmlformats.org/officeDocument/2006/relationships/hyperlink" Target="https://doi.org/10.1364/oe.582521" TargetMode="External"/><Relationship Id="rId1080" Type="http://schemas.openxmlformats.org/officeDocument/2006/relationships/hyperlink" Target="https://doi.org/10.1364/oe.583887" TargetMode="External"/><Relationship Id="rId1081" Type="http://schemas.openxmlformats.org/officeDocument/2006/relationships/hyperlink" Target="https://doi.org/10.1364/oe.582984" TargetMode="External"/><Relationship Id="rId1082" Type="http://schemas.openxmlformats.org/officeDocument/2006/relationships/hyperlink" Target="https://doi.org/10.1364/oe.582091" TargetMode="External"/><Relationship Id="rId1083" Type="http://schemas.openxmlformats.org/officeDocument/2006/relationships/hyperlink" Target="https://doi.org/10.1364/oe.572946" TargetMode="External"/><Relationship Id="rId1084" Type="http://schemas.openxmlformats.org/officeDocument/2006/relationships/hyperlink" Target="https://doi.org/10.1364/oe.584001" TargetMode="External"/><Relationship Id="rId1085" Type="http://schemas.openxmlformats.org/officeDocument/2006/relationships/hyperlink" Target="https://doi.org/10.1364/oe.582218" TargetMode="External"/><Relationship Id="rId1086" Type="http://schemas.openxmlformats.org/officeDocument/2006/relationships/hyperlink" Target="https://doi.org/10.1364/oe.585026" TargetMode="External"/><Relationship Id="rId1087" Type="http://schemas.openxmlformats.org/officeDocument/2006/relationships/hyperlink" Target="https://doi.org/10.1364/oe.582828" TargetMode="External"/><Relationship Id="rId1088" Type="http://schemas.openxmlformats.org/officeDocument/2006/relationships/hyperlink" Target="https://doi.org/10.1364/oe.585339" TargetMode="External"/><Relationship Id="rId1089" Type="http://schemas.openxmlformats.org/officeDocument/2006/relationships/hyperlink" Target="https://doi.org/10.1364/oe.584794" TargetMode="External"/><Relationship Id="rId1090" Type="http://schemas.openxmlformats.org/officeDocument/2006/relationships/hyperlink" Target="https://doi.org/10.1364/oe.581941" TargetMode="External"/><Relationship Id="rId1091" Type="http://schemas.openxmlformats.org/officeDocument/2006/relationships/hyperlink" Target="https://doi.org/10.1364/oe.585194" TargetMode="External"/><Relationship Id="rId1092" Type="http://schemas.openxmlformats.org/officeDocument/2006/relationships/hyperlink" Target="https://doi.org/10.1364/oe.579024" TargetMode="External"/><Relationship Id="rId1093" Type="http://schemas.openxmlformats.org/officeDocument/2006/relationships/hyperlink" Target="https://doi.org/10.1364/oe.581524" TargetMode="External"/><Relationship Id="rId1094" Type="http://schemas.openxmlformats.org/officeDocument/2006/relationships/hyperlink" Target="https://doi.org/10.1364/oe.581048" TargetMode="External"/><Relationship Id="rId1095" Type="http://schemas.openxmlformats.org/officeDocument/2006/relationships/hyperlink" Target="https://doi.org/10.1364/oe.579625" TargetMode="External"/><Relationship Id="rId1096" Type="http://schemas.openxmlformats.org/officeDocument/2006/relationships/hyperlink" Target="https://doi.org/10.1364/oe.573827" TargetMode="External"/><Relationship Id="rId1097" Type="http://schemas.openxmlformats.org/officeDocument/2006/relationships/hyperlink" Target="https://doi.org/10.1364/oe.582555" TargetMode="External"/><Relationship Id="rId1098" Type="http://schemas.openxmlformats.org/officeDocument/2006/relationships/hyperlink" Target="https://doi.org/10.1364/oe.583470" TargetMode="External"/><Relationship Id="rId1099" Type="http://schemas.openxmlformats.org/officeDocument/2006/relationships/hyperlink" Target="https://doi.org/10.1364/oe.585778" TargetMode="External"/><Relationship Id="rId1100" Type="http://schemas.openxmlformats.org/officeDocument/2006/relationships/hyperlink" Target="https://doi.org/10.1364/oe.578907" TargetMode="External"/><Relationship Id="rId1101" Type="http://schemas.openxmlformats.org/officeDocument/2006/relationships/hyperlink" Target="https://doi.org/10.1364/oe.586503" TargetMode="External"/><Relationship Id="rId1102" Type="http://schemas.openxmlformats.org/officeDocument/2006/relationships/hyperlink" Target="https://doi.org/10.1364/oe.580551" TargetMode="External"/><Relationship Id="rId1103" Type="http://schemas.openxmlformats.org/officeDocument/2006/relationships/hyperlink" Target="https://doi.org/10.1364/oe.581332" TargetMode="External"/><Relationship Id="rId1104" Type="http://schemas.openxmlformats.org/officeDocument/2006/relationships/hyperlink" Target="https://doi.org/10.1364/oe.578272" TargetMode="External"/><Relationship Id="rId1105" Type="http://schemas.openxmlformats.org/officeDocument/2006/relationships/hyperlink" Target="https://doi.org/10.1364/oe.584056" TargetMode="External"/><Relationship Id="rId1106" Type="http://schemas.openxmlformats.org/officeDocument/2006/relationships/hyperlink" Target="https://doi.org/10.1364/oe.582080" TargetMode="External"/><Relationship Id="rId1107" Type="http://schemas.openxmlformats.org/officeDocument/2006/relationships/hyperlink" Target="https://doi.org/10.1364/oe.582749" TargetMode="External"/><Relationship Id="rId1108" Type="http://schemas.openxmlformats.org/officeDocument/2006/relationships/hyperlink" Target="https://doi.org/10.1364/oe.584387" TargetMode="External"/><Relationship Id="rId1109" Type="http://schemas.openxmlformats.org/officeDocument/2006/relationships/hyperlink" Target="https://doi.org/10.1364/oe.585773" TargetMode="External"/><Relationship Id="rId1110" Type="http://schemas.openxmlformats.org/officeDocument/2006/relationships/hyperlink" Target="https://doi.org/10.1364/oe.579576" TargetMode="External"/><Relationship Id="rId1111" Type="http://schemas.openxmlformats.org/officeDocument/2006/relationships/hyperlink" Target="https://doi.org/10.1364/oe.583828" TargetMode="External"/><Relationship Id="rId1112" Type="http://schemas.openxmlformats.org/officeDocument/2006/relationships/hyperlink" Target="https://doi.org/10.1364/oe.582818" TargetMode="External"/><Relationship Id="rId1113" Type="http://schemas.openxmlformats.org/officeDocument/2006/relationships/hyperlink" Target="https://doi.org/10.1364/oe.584389" TargetMode="External"/><Relationship Id="rId1114" Type="http://schemas.openxmlformats.org/officeDocument/2006/relationships/hyperlink" Target="https://doi.org/10.1364/oe.583109" TargetMode="External"/><Relationship Id="rId1115" Type="http://schemas.openxmlformats.org/officeDocument/2006/relationships/hyperlink" Target="https://doi.org/10.1364/oe.584216" TargetMode="External"/><Relationship Id="rId1116" Type="http://schemas.openxmlformats.org/officeDocument/2006/relationships/hyperlink" Target="https://doi.org/10.1364/oe.582991" TargetMode="External"/><Relationship Id="rId1117" Type="http://schemas.openxmlformats.org/officeDocument/2006/relationships/hyperlink" Target="https://doi.org/10.1364/oe.584817" TargetMode="External"/><Relationship Id="rId1118" Type="http://schemas.openxmlformats.org/officeDocument/2006/relationships/hyperlink" Target="https://doi.org/10.1364/oe.585669" TargetMode="External"/><Relationship Id="rId1119" Type="http://schemas.openxmlformats.org/officeDocument/2006/relationships/hyperlink" Target="https://doi.org/10.1364/oe.580562" TargetMode="External"/><Relationship Id="rId1120" Type="http://schemas.openxmlformats.org/officeDocument/2006/relationships/hyperlink" Target="https://doi.org/10.1364/oe.587142" TargetMode="External"/><Relationship Id="rId1121" Type="http://schemas.openxmlformats.org/officeDocument/2006/relationships/hyperlink" Target="https://doi.org/10.1364/oe.584647" TargetMode="External"/><Relationship Id="rId1122" Type="http://schemas.openxmlformats.org/officeDocument/2006/relationships/hyperlink" Target="https://doi.org/10.1364/oe.582380" TargetMode="External"/><Relationship Id="rId1123" Type="http://schemas.openxmlformats.org/officeDocument/2006/relationships/hyperlink" Target="https://doi.org/10.1364/oe.587572" TargetMode="External"/><Relationship Id="rId1124" Type="http://schemas.openxmlformats.org/officeDocument/2006/relationships/hyperlink" Target="https://doi.org/10.1364/oe.585479" TargetMode="External"/><Relationship Id="rId1125" Type="http://schemas.openxmlformats.org/officeDocument/2006/relationships/hyperlink" Target="https://doi.org/10.1364/oe.586230" TargetMode="External"/><Relationship Id="rId1126" Type="http://schemas.openxmlformats.org/officeDocument/2006/relationships/hyperlink" Target="https://doi.org/10.1364/oe.580837" TargetMode="External"/><Relationship Id="rId1127" Type="http://schemas.openxmlformats.org/officeDocument/2006/relationships/hyperlink" Target="https://doi.org/10.1364/oe.576117" TargetMode="External"/><Relationship Id="rId1128" Type="http://schemas.openxmlformats.org/officeDocument/2006/relationships/hyperlink" Target="https://doi.org/10.1364/oe.584007" TargetMode="External"/><Relationship Id="rId1129" Type="http://schemas.openxmlformats.org/officeDocument/2006/relationships/hyperlink" Target="https://doi.org/10.1364/oe.585727" TargetMode="External"/><Relationship Id="rId1130" Type="http://schemas.openxmlformats.org/officeDocument/2006/relationships/hyperlink" Target="https://doi.org/10.1364/oe.583765" TargetMode="External"/><Relationship Id="rId1131" Type="http://schemas.openxmlformats.org/officeDocument/2006/relationships/hyperlink" Target="https://doi.org/10.1364/oe.578359" TargetMode="External"/><Relationship Id="rId1132" Type="http://schemas.openxmlformats.org/officeDocument/2006/relationships/hyperlink" Target="https://doi.org/10.1364/oe.584131" TargetMode="External"/><Relationship Id="rId1133" Type="http://schemas.openxmlformats.org/officeDocument/2006/relationships/hyperlink" Target="https://doi.org/10.1364/oe.582385" TargetMode="External"/><Relationship Id="rId1134" Type="http://schemas.openxmlformats.org/officeDocument/2006/relationships/hyperlink" Target="https://doi.org/10.1364/oe.585302" TargetMode="External"/><Relationship Id="rId1135" Type="http://schemas.openxmlformats.org/officeDocument/2006/relationships/hyperlink" Target="https://doi.org/10.1364/oe.582413" TargetMode="External"/><Relationship Id="rId1136" Type="http://schemas.openxmlformats.org/officeDocument/2006/relationships/hyperlink" Target="https://doi.org/10.1364/oe.580482" TargetMode="External"/><Relationship Id="rId1137" Type="http://schemas.openxmlformats.org/officeDocument/2006/relationships/hyperlink" Target="https://doi.org/10.1364/oe.581278" TargetMode="External"/><Relationship Id="rId1138" Type="http://schemas.openxmlformats.org/officeDocument/2006/relationships/hyperlink" Target="https://doi.org/10.1364/oe.584767" TargetMode="External"/><Relationship Id="rId1139" Type="http://schemas.openxmlformats.org/officeDocument/2006/relationships/hyperlink" Target="https://doi.org/10.1364/oe.586392" TargetMode="External"/><Relationship Id="rId1140" Type="http://schemas.openxmlformats.org/officeDocument/2006/relationships/hyperlink" Target="https://doi.org/10.1364/ol.583535" TargetMode="External"/><Relationship Id="rId1141" Type="http://schemas.openxmlformats.org/officeDocument/2006/relationships/hyperlink" Target="https://doi.org/10.1364/ol.583775" TargetMode="External"/><Relationship Id="rId1142" Type="http://schemas.openxmlformats.org/officeDocument/2006/relationships/hyperlink" Target="https://doi.org/10.1364/ol.582492" TargetMode="External"/><Relationship Id="rId1143" Type="http://schemas.openxmlformats.org/officeDocument/2006/relationships/hyperlink" Target="https://doi.org/10.1364/ol.583364" TargetMode="External"/><Relationship Id="rId1144" Type="http://schemas.openxmlformats.org/officeDocument/2006/relationships/hyperlink" Target="https://doi.org/10.1364/ol.583557" TargetMode="External"/><Relationship Id="rId1145" Type="http://schemas.openxmlformats.org/officeDocument/2006/relationships/hyperlink" Target="https://doi.org/10.1364/ol.573750" TargetMode="External"/><Relationship Id="rId1146" Type="http://schemas.openxmlformats.org/officeDocument/2006/relationships/hyperlink" Target="https://doi.org/10.1364/ol.584229" TargetMode="External"/><Relationship Id="rId1147" Type="http://schemas.openxmlformats.org/officeDocument/2006/relationships/hyperlink" Target="https://doi.org/10.1364/ol.585665" TargetMode="External"/><Relationship Id="rId1148" Type="http://schemas.openxmlformats.org/officeDocument/2006/relationships/hyperlink" Target="https://doi.org/10.1364/ol.579138" TargetMode="External"/><Relationship Id="rId1149" Type="http://schemas.openxmlformats.org/officeDocument/2006/relationships/hyperlink" Target="https://doi.org/10.1364/ol.578999" TargetMode="External"/><Relationship Id="rId1150" Type="http://schemas.openxmlformats.org/officeDocument/2006/relationships/hyperlink" Target="https://doi.org/10.1364/ol.579716" TargetMode="External"/><Relationship Id="rId1151" Type="http://schemas.openxmlformats.org/officeDocument/2006/relationships/hyperlink" Target="https://doi.org/10.1364/ol.579829" TargetMode="External"/><Relationship Id="rId1152" Type="http://schemas.openxmlformats.org/officeDocument/2006/relationships/hyperlink" Target="https://doi.org/10.1364/ol.581788" TargetMode="External"/><Relationship Id="rId1153" Type="http://schemas.openxmlformats.org/officeDocument/2006/relationships/hyperlink" Target="https://doi.org/10.1364/ol.583052" TargetMode="External"/><Relationship Id="rId1154" Type="http://schemas.openxmlformats.org/officeDocument/2006/relationships/hyperlink" Target="https://doi.org/10.1364/ol.582946" TargetMode="External"/><Relationship Id="rId1155" Type="http://schemas.openxmlformats.org/officeDocument/2006/relationships/hyperlink" Target="https://doi.org/10.1364/ol.580940" TargetMode="External"/><Relationship Id="rId1156" Type="http://schemas.openxmlformats.org/officeDocument/2006/relationships/hyperlink" Target="https://doi.org/10.1364/ol.580756" TargetMode="External"/><Relationship Id="rId1157" Type="http://schemas.openxmlformats.org/officeDocument/2006/relationships/hyperlink" Target="https://doi.org/10.1364/ol.582002" TargetMode="External"/><Relationship Id="rId1158" Type="http://schemas.openxmlformats.org/officeDocument/2006/relationships/hyperlink" Target="https://doi.org/10.1364/ol.585430" TargetMode="External"/><Relationship Id="rId1159" Type="http://schemas.openxmlformats.org/officeDocument/2006/relationships/hyperlink" Target="https://doi.org/10.1364/ol.582735" TargetMode="External"/><Relationship Id="rId1160" Type="http://schemas.openxmlformats.org/officeDocument/2006/relationships/hyperlink" Target="https://doi.org/10.1364/ol.581872" TargetMode="External"/><Relationship Id="rId1161" Type="http://schemas.openxmlformats.org/officeDocument/2006/relationships/hyperlink" Target="https://doi.org/10.1364/ol.578468" TargetMode="External"/><Relationship Id="rId1162" Type="http://schemas.openxmlformats.org/officeDocument/2006/relationships/hyperlink" Target="https://doi.org/10.1364/ol.584122" TargetMode="External"/><Relationship Id="rId1163" Type="http://schemas.openxmlformats.org/officeDocument/2006/relationships/hyperlink" Target="https://doi.org/10.1364/ol.583047" TargetMode="External"/><Relationship Id="rId1164" Type="http://schemas.openxmlformats.org/officeDocument/2006/relationships/hyperlink" Target="https://doi.org/10.1364/ol.583386" TargetMode="External"/><Relationship Id="rId1165" Type="http://schemas.openxmlformats.org/officeDocument/2006/relationships/hyperlink" Target="https://doi.org/10.1364/ol.582854" TargetMode="External"/><Relationship Id="rId1166" Type="http://schemas.openxmlformats.org/officeDocument/2006/relationships/hyperlink" Target="https://doi.org/10.1364/ol.583805" TargetMode="External"/><Relationship Id="rId1167" Type="http://schemas.openxmlformats.org/officeDocument/2006/relationships/hyperlink" Target="https://doi.org/10.1364/ol.584639" TargetMode="External"/><Relationship Id="rId1168" Type="http://schemas.openxmlformats.org/officeDocument/2006/relationships/hyperlink" Target="https://doi.org/10.1364/ol.577413" TargetMode="External"/><Relationship Id="rId1169" Type="http://schemas.openxmlformats.org/officeDocument/2006/relationships/hyperlink" Target="https://doi.org/10.1364/ol.579582" TargetMode="External"/><Relationship Id="rId1170" Type="http://schemas.openxmlformats.org/officeDocument/2006/relationships/hyperlink" Target="https://doi.org/10.1364/ol.574418" TargetMode="External"/><Relationship Id="rId1171" Type="http://schemas.openxmlformats.org/officeDocument/2006/relationships/hyperlink" Target="https://doi.org/10.1364/ol.581266" TargetMode="External"/><Relationship Id="rId1172" Type="http://schemas.openxmlformats.org/officeDocument/2006/relationships/hyperlink" Target="https://doi.org/10.1364/ol.583702" TargetMode="External"/><Relationship Id="rId1173" Type="http://schemas.openxmlformats.org/officeDocument/2006/relationships/hyperlink" Target="https://doi.org/10.1364/ol.584092" TargetMode="External"/><Relationship Id="rId1174" Type="http://schemas.openxmlformats.org/officeDocument/2006/relationships/hyperlink" Target="https://doi.org/10.1364/ol.583129" TargetMode="External"/><Relationship Id="rId1175" Type="http://schemas.openxmlformats.org/officeDocument/2006/relationships/hyperlink" Target="https://doi.org/10.1364/ol.581815" TargetMode="External"/><Relationship Id="rId1176" Type="http://schemas.openxmlformats.org/officeDocument/2006/relationships/hyperlink" Target="https://doi.org/10.1364/ol.581336" TargetMode="External"/><Relationship Id="rId1177" Type="http://schemas.openxmlformats.org/officeDocument/2006/relationships/hyperlink" Target="https://doi.org/10.1364/ol.579779" TargetMode="External"/><Relationship Id="rId1178" Type="http://schemas.openxmlformats.org/officeDocument/2006/relationships/hyperlink" Target="https://doi.org/10.1364/ol.584501" TargetMode="External"/><Relationship Id="rId1179" Type="http://schemas.openxmlformats.org/officeDocument/2006/relationships/hyperlink" Target="https://doi.org/10.1364/ol.583487" TargetMode="External"/><Relationship Id="rId1180" Type="http://schemas.openxmlformats.org/officeDocument/2006/relationships/hyperlink" Target="https://doi.org/10.1364/ol.580297" TargetMode="External"/><Relationship Id="rId1181" Type="http://schemas.openxmlformats.org/officeDocument/2006/relationships/hyperlink" Target="https://doi.org/10.1364/ol.582185" TargetMode="External"/><Relationship Id="rId1182" Type="http://schemas.openxmlformats.org/officeDocument/2006/relationships/hyperlink" Target="https://doi.org/10.1364/ol.582193" TargetMode="External"/><Relationship Id="rId1183" Type="http://schemas.openxmlformats.org/officeDocument/2006/relationships/hyperlink" Target="https://doi.org/10.1364/ol.579890" TargetMode="External"/><Relationship Id="rId1184" Type="http://schemas.openxmlformats.org/officeDocument/2006/relationships/hyperlink" Target="https://doi.org/10.1364/ol.582891" TargetMode="External"/><Relationship Id="rId1185" Type="http://schemas.openxmlformats.org/officeDocument/2006/relationships/hyperlink" Target="https://doi.org/10.1364/ol.576781" TargetMode="External"/><Relationship Id="rId1186" Type="http://schemas.openxmlformats.org/officeDocument/2006/relationships/hyperlink" Target="https://doi.org/10.1364/ol.581722" TargetMode="External"/><Relationship Id="rId1187" Type="http://schemas.openxmlformats.org/officeDocument/2006/relationships/hyperlink" Target="https://doi.org/10.1364/ol.583479" TargetMode="External"/><Relationship Id="rId1188" Type="http://schemas.openxmlformats.org/officeDocument/2006/relationships/hyperlink" Target="https://doi.org/10.1364/ol.584999" TargetMode="External"/><Relationship Id="rId1189" Type="http://schemas.openxmlformats.org/officeDocument/2006/relationships/hyperlink" Target="https://doi.org/10.1364/ol.583442" TargetMode="External"/><Relationship Id="rId1190" Type="http://schemas.openxmlformats.org/officeDocument/2006/relationships/hyperlink" Target="https://doi.org/10.1364/ol.581989" TargetMode="External"/><Relationship Id="rId1191" Type="http://schemas.openxmlformats.org/officeDocument/2006/relationships/hyperlink" Target="https://doi.org/10.1364/ol.584402" TargetMode="External"/><Relationship Id="rId1192" Type="http://schemas.openxmlformats.org/officeDocument/2006/relationships/hyperlink" Target="https://doi.org/10.1364/ol.582435" TargetMode="External"/><Relationship Id="rId1193" Type="http://schemas.openxmlformats.org/officeDocument/2006/relationships/hyperlink" Target="https://doi.org/10.1364/ol.583811" TargetMode="External"/><Relationship Id="rId1194" Type="http://schemas.openxmlformats.org/officeDocument/2006/relationships/hyperlink" Target="https://doi.org/10.1364/ol.583903" TargetMode="External"/><Relationship Id="rId1195" Type="http://schemas.openxmlformats.org/officeDocument/2006/relationships/hyperlink" Target="https://doi.org/10.1364/ol.583231" TargetMode="External"/><Relationship Id="rId1196" Type="http://schemas.openxmlformats.org/officeDocument/2006/relationships/hyperlink" Target="https://doi.org/10.1364/ol.580091" TargetMode="External"/><Relationship Id="rId1197" Type="http://schemas.openxmlformats.org/officeDocument/2006/relationships/hyperlink" Target="https://doi.org/10.1364/ol.585502" TargetMode="External"/><Relationship Id="rId1198" Type="http://schemas.openxmlformats.org/officeDocument/2006/relationships/hyperlink" Target="https://doi.org/10.1364/ol.584010" TargetMode="External"/><Relationship Id="rId1199" Type="http://schemas.openxmlformats.org/officeDocument/2006/relationships/hyperlink" Target="https://doi.org/10.1364/ol.582519" TargetMode="External"/><Relationship Id="rId1200" Type="http://schemas.openxmlformats.org/officeDocument/2006/relationships/hyperlink" Target="https://doi.org/10.1364/ol.581991" TargetMode="External"/><Relationship Id="rId1201" Type="http://schemas.openxmlformats.org/officeDocument/2006/relationships/hyperlink" Target="https://doi.org/10.1364/ol.581596" TargetMode="External"/><Relationship Id="rId1202" Type="http://schemas.openxmlformats.org/officeDocument/2006/relationships/hyperlink" Target="https://doi.org/10.1364/ol.583429" TargetMode="External"/><Relationship Id="rId1203" Type="http://schemas.openxmlformats.org/officeDocument/2006/relationships/hyperlink" Target="https://doi.org/10.1364/ol.574895" TargetMode="External"/><Relationship Id="rId1204" Type="http://schemas.openxmlformats.org/officeDocument/2006/relationships/hyperlink" Target="https://doi.org/10.1364/ol.584749" TargetMode="External"/><Relationship Id="rId1205" Type="http://schemas.openxmlformats.org/officeDocument/2006/relationships/hyperlink" Target="https://doi.org/10.1364/ol.584650" TargetMode="External"/><Relationship Id="rId1206" Type="http://schemas.openxmlformats.org/officeDocument/2006/relationships/hyperlink" Target="https://doi.org/10.1364/ol.582484" TargetMode="External"/><Relationship Id="rId1207" Type="http://schemas.openxmlformats.org/officeDocument/2006/relationships/hyperlink" Target="https://doi.org/10.1364/ol.584352" TargetMode="External"/><Relationship Id="rId1208" Type="http://schemas.openxmlformats.org/officeDocument/2006/relationships/hyperlink" Target="https://doi.org/10.1364/ol.581711" TargetMode="External"/><Relationship Id="rId1209" Type="http://schemas.openxmlformats.org/officeDocument/2006/relationships/hyperlink" Target="https://doi.org/10.1364/ol.582724" TargetMode="External"/><Relationship Id="rId1210" Type="http://schemas.openxmlformats.org/officeDocument/2006/relationships/hyperlink" Target="https://doi.org/10.1364/ol.580066" TargetMode="External"/><Relationship Id="rId1211" Type="http://schemas.openxmlformats.org/officeDocument/2006/relationships/hyperlink" Target="https://doi.org/10.1364/ol.583230" TargetMode="External"/><Relationship Id="rId1212" Type="http://schemas.openxmlformats.org/officeDocument/2006/relationships/hyperlink" Target="https://doi.org/10.1364/ol.582943" TargetMode="External"/><Relationship Id="rId1213" Type="http://schemas.openxmlformats.org/officeDocument/2006/relationships/hyperlink" Target="https://doi.org/10.1364/ol.581271" TargetMode="External"/><Relationship Id="rId1214" Type="http://schemas.openxmlformats.org/officeDocument/2006/relationships/hyperlink" Target="https://doi.org/10.1364/ol.582861" TargetMode="External"/><Relationship Id="rId1215" Type="http://schemas.openxmlformats.org/officeDocument/2006/relationships/hyperlink" Target="https://doi.org/10.1364/ol.582113" TargetMode="External"/><Relationship Id="rId1216" Type="http://schemas.openxmlformats.org/officeDocument/2006/relationships/hyperlink" Target="https://doi.org/10.1364/ol.583480" TargetMode="External"/><Relationship Id="rId1217" Type="http://schemas.openxmlformats.org/officeDocument/2006/relationships/hyperlink" Target="https://doi.org/10.1364/ol.578133" TargetMode="External"/><Relationship Id="rId1218" Type="http://schemas.openxmlformats.org/officeDocument/2006/relationships/hyperlink" Target="https://doi.org/10.1364/ol.584923" TargetMode="External"/><Relationship Id="rId1219" Type="http://schemas.openxmlformats.org/officeDocument/2006/relationships/hyperlink" Target="https://doi.org/10.1364/optica.564691" TargetMode="External"/><Relationship Id="rId1220" Type="http://schemas.openxmlformats.org/officeDocument/2006/relationships/hyperlink" Target="https://doi.org/10.1364/optica.569452" TargetMode="External"/><Relationship Id="rId1221" Type="http://schemas.openxmlformats.org/officeDocument/2006/relationships/hyperlink" Target="https://doi.org/10.1364/optica.564509" TargetMode="External"/><Relationship Id="rId1222" Type="http://schemas.openxmlformats.org/officeDocument/2006/relationships/hyperlink" Target="https://doi.org/10.1364/optica.566710" TargetMode="External"/><Relationship Id="rId1223" Type="http://schemas.openxmlformats.org/officeDocument/2006/relationships/hyperlink" Target="https://doi.org/10.1364/optica.557630" TargetMode="External"/><Relationship Id="rId1224" Type="http://schemas.openxmlformats.org/officeDocument/2006/relationships/hyperlink" Target="https://doi.org/10.1364/optica.561337" TargetMode="External"/><Relationship Id="rId1225" Type="http://schemas.openxmlformats.org/officeDocument/2006/relationships/hyperlink" Target="https://doi.org/10.1364/optica.573166" TargetMode="External"/><Relationship Id="rId1226" Type="http://schemas.openxmlformats.org/officeDocument/2006/relationships/hyperlink" Target="https://doi.org/10.1364/optica.567878" TargetMode="External"/><Relationship Id="rId1227" Type="http://schemas.openxmlformats.org/officeDocument/2006/relationships/hyperlink" Target="https://doi.org/10.1364/optica.567437" TargetMode="External"/><Relationship Id="rId1228" Type="http://schemas.openxmlformats.org/officeDocument/2006/relationships/hyperlink" Target="https://doi.org/10.1364/optica.559279" TargetMode="External"/><Relationship Id="rId1229" Type="http://schemas.openxmlformats.org/officeDocument/2006/relationships/hyperlink" Target="https://doi.org/10.1364/optica.550112" TargetMode="External"/><Relationship Id="rId1230" Type="http://schemas.openxmlformats.org/officeDocument/2006/relationships/hyperlink" Target="https://doi.org/10.1364/optica.562661" TargetMode="External"/><Relationship Id="rId1231" Type="http://schemas.openxmlformats.org/officeDocument/2006/relationships/hyperlink" Target="https://doi.org/10.1364/optica.570165" TargetMode="External"/><Relationship Id="rId1232" Type="http://schemas.openxmlformats.org/officeDocument/2006/relationships/hyperlink" Target="https://doi.org/10.1364/optica.566848" TargetMode="External"/><Relationship Id="rId1233" Type="http://schemas.openxmlformats.org/officeDocument/2006/relationships/hyperlink" Target="https://doi.org/10.1364/optica.559264" TargetMode="External"/><Relationship Id="rId1234" Type="http://schemas.openxmlformats.org/officeDocument/2006/relationships/hyperlink" Target="https://doi.org/10.1364/optica.568460" TargetMode="External"/><Relationship Id="rId1235" Type="http://schemas.openxmlformats.org/officeDocument/2006/relationships/hyperlink" Target="https://doi.org/10.1364/optica.568949" TargetMode="External"/><Relationship Id="rId1236" Type="http://schemas.openxmlformats.org/officeDocument/2006/relationships/hyperlink" Target="https://doi.org/10.1364/optica.564780" TargetMode="External"/><Relationship Id="rId1237" Type="http://schemas.openxmlformats.org/officeDocument/2006/relationships/hyperlink" Target="https://doi.org/10.1364/optica.566672" TargetMode="External"/><Relationship Id="rId1238" Type="http://schemas.openxmlformats.org/officeDocument/2006/relationships/hyperlink" Target="https://doi.org/10.1364/optica.555447" TargetMode="External"/><Relationship Id="rId1239" Type="http://schemas.openxmlformats.org/officeDocument/2006/relationships/hyperlink" Target="https://doi.org/10.1364/optica.568785" TargetMode="External"/><Relationship Id="rId1240" Type="http://schemas.openxmlformats.org/officeDocument/2006/relationships/hyperlink" Target="https://doi.org/10.1364/optica.572713" TargetMode="External"/><Relationship Id="rId1241" Type="http://schemas.openxmlformats.org/officeDocument/2006/relationships/hyperlink" Target="https://doi.org/10.1364/optica.568221" TargetMode="External"/><Relationship Id="rId1242" Type="http://schemas.openxmlformats.org/officeDocument/2006/relationships/hyperlink" Target="https://doi.org/10.1364/optica.571647" TargetMode="External"/><Relationship Id="rId1243" Type="http://schemas.openxmlformats.org/officeDocument/2006/relationships/hyperlink" Target="https://doi.org/10.1364/optica.566188" TargetMode="External"/><Relationship Id="rId1244" Type="http://schemas.openxmlformats.org/officeDocument/2006/relationships/hyperlink" Target="https://doi.org/10.1364/optica.575065" TargetMode="External"/><Relationship Id="rId1245" Type="http://schemas.openxmlformats.org/officeDocument/2006/relationships/hyperlink" Target="https://doi.org/10.1364/optica.567608" TargetMode="External"/><Relationship Id="rId1246" Type="http://schemas.openxmlformats.org/officeDocument/2006/relationships/hyperlink" Target="https://doi.org/10.1364/optica.572883" TargetMode="External"/><Relationship Id="rId1247" Type="http://schemas.openxmlformats.org/officeDocument/2006/relationships/hyperlink" Target="https://doi.org/10.1364/optica.566359" TargetMode="External"/><Relationship Id="rId1248" Type="http://schemas.openxmlformats.org/officeDocument/2006/relationships/hyperlink" Target="https://doi.org/10.1364/optica.553819" TargetMode="External"/><Relationship Id="rId1249" Type="http://schemas.openxmlformats.org/officeDocument/2006/relationships/hyperlink" Target="https://doi.org/10.1364/optica.557199" TargetMode="External"/><Relationship Id="rId1250" Type="http://schemas.openxmlformats.org/officeDocument/2006/relationships/hyperlink" Target="https://doi.org/10.1364/optica.559022" TargetMode="External"/><Relationship Id="rId1251" Type="http://schemas.openxmlformats.org/officeDocument/2006/relationships/hyperlink" Target="https://doi.org/10.1364/optica.573503" TargetMode="External"/><Relationship Id="rId1252" Type="http://schemas.openxmlformats.org/officeDocument/2006/relationships/hyperlink" Target="https://doi.org/10.1364/optica.569454" TargetMode="External"/><Relationship Id="rId1253" Type="http://schemas.openxmlformats.org/officeDocument/2006/relationships/hyperlink" Target="https://doi.org/10.1364/optica.571303" TargetMode="External"/><Relationship Id="rId1254" Type="http://schemas.openxmlformats.org/officeDocument/2006/relationships/hyperlink" Target="https://doi.org/10.1364/optica.567089" TargetMode="External"/><Relationship Id="rId1255" Type="http://schemas.openxmlformats.org/officeDocument/2006/relationships/hyperlink" Target="https://doi.org/10.1364/optica.573280" TargetMode="External"/><Relationship Id="rId1256" Type="http://schemas.openxmlformats.org/officeDocument/2006/relationships/hyperlink" Target="https://doi.org/10.1364/optica.575611" TargetMode="External"/><Relationship Id="rId1257" Type="http://schemas.openxmlformats.org/officeDocument/2006/relationships/hyperlink" Target="https://doi.org/10.1364/optica.569882" TargetMode="External"/><Relationship Id="rId1258" Type="http://schemas.openxmlformats.org/officeDocument/2006/relationships/hyperlink" Target="https://doi.org/10.1364/optica.570600" TargetMode="External"/><Relationship Id="rId1259" Type="http://schemas.openxmlformats.org/officeDocument/2006/relationships/hyperlink" Target="https://doi.org/10.1364/optica.571471" TargetMode="External"/><Relationship Id="rId1260" Type="http://schemas.openxmlformats.org/officeDocument/2006/relationships/hyperlink" Target="https://doi.org/10.1364/optica.564265" TargetMode="External"/><Relationship Id="rId1261" Type="http://schemas.openxmlformats.org/officeDocument/2006/relationships/hyperlink" Target="https://doi.org/10.1364/optica.565936" TargetMode="External"/><Relationship Id="rId1262" Type="http://schemas.openxmlformats.org/officeDocument/2006/relationships/hyperlink" Target="https://doi.org/10.1364/optica.578429" TargetMode="External"/><Relationship Id="rId1263" Type="http://schemas.openxmlformats.org/officeDocument/2006/relationships/hyperlink" Target="https://doi.org/10.1364/optica.568783" TargetMode="External"/><Relationship Id="rId1264" Type="http://schemas.openxmlformats.org/officeDocument/2006/relationships/hyperlink" Target="https://doi.org/10.1364/optica.566807" TargetMode="External"/><Relationship Id="rId1265" Type="http://schemas.openxmlformats.org/officeDocument/2006/relationships/hyperlink" Target="https://doi.org/10.1364/optica.581571" TargetMode="External"/><Relationship Id="rId1266" Type="http://schemas.openxmlformats.org/officeDocument/2006/relationships/hyperlink" Target="https://doi.org/10.1364/optica.578051" TargetMode="External"/><Relationship Id="rId1267" Type="http://schemas.openxmlformats.org/officeDocument/2006/relationships/hyperlink" Target="https://doi.org/10.1364/optica.568782" TargetMode="External"/><Relationship Id="rId1268" Type="http://schemas.openxmlformats.org/officeDocument/2006/relationships/hyperlink" Target="https://doi.org/10.1364/optica.575706" TargetMode="External"/><Relationship Id="rId1269" Type="http://schemas.openxmlformats.org/officeDocument/2006/relationships/hyperlink" Target="https://doi.org/10.1364/optica.571585" TargetMode="External"/><Relationship Id="rId1270" Type="http://schemas.openxmlformats.org/officeDocument/2006/relationships/hyperlink" Target="https://doi.org/10.1364/optica.562203" TargetMode="External"/><Relationship Id="rId1271" Type="http://schemas.openxmlformats.org/officeDocument/2006/relationships/hyperlink" Target="https://doi.org/10.1364/optica.573122" TargetMode="External"/><Relationship Id="rId1272" Type="http://schemas.openxmlformats.org/officeDocument/2006/relationships/hyperlink" Target="https://doi.org/10.1364/optica.577660" TargetMode="External"/><Relationship Id="rId1273" Type="http://schemas.openxmlformats.org/officeDocument/2006/relationships/hyperlink" Target="https://doi.org/10.1364/optica.571532" TargetMode="External"/><Relationship Id="rId1274" Type="http://schemas.openxmlformats.org/officeDocument/2006/relationships/hyperlink" Target="https://doi.org/10.1364/optica.567543" TargetMode="External"/><Relationship Id="rId1275" Type="http://schemas.openxmlformats.org/officeDocument/2006/relationships/hyperlink" Target="https://doi.org/10.1364/optica.574668" TargetMode="External"/><Relationship Id="rId1276" Type="http://schemas.openxmlformats.org/officeDocument/2006/relationships/hyperlink" Target="https://doi.org/10.1364/optica.577330" TargetMode="External"/><Relationship Id="rId1277" Type="http://schemas.openxmlformats.org/officeDocument/2006/relationships/hyperlink" Target="https://doi.org/10.1364/optica.576768" TargetMode="External"/><Relationship Id="rId1278" Type="http://schemas.openxmlformats.org/officeDocument/2006/relationships/hyperlink" Target="https://doi.org/10.1364/optica.574499" TargetMode="External"/><Relationship Id="rId1279" Type="http://schemas.openxmlformats.org/officeDocument/2006/relationships/hyperlink" Target="https://doi.org/10.1364/optica.572768" TargetMode="External"/><Relationship Id="rId1280" Type="http://schemas.openxmlformats.org/officeDocument/2006/relationships/hyperlink" Target="https://doi.org/10.1364/optica.567002" TargetMode="External"/><Relationship Id="rId1281" Type="http://schemas.openxmlformats.org/officeDocument/2006/relationships/hyperlink" Target="https://doi.org/10.1364/optica.579187" TargetMode="External"/><Relationship Id="rId1282" Type="http://schemas.openxmlformats.org/officeDocument/2006/relationships/hyperlink" Target="https://doi.org/10.1364/optica.577791" TargetMode="External"/><Relationship Id="rId1283" Type="http://schemas.openxmlformats.org/officeDocument/2006/relationships/hyperlink" Target="https://doi.org/10.1364/optica.578430" TargetMode="External"/><Relationship Id="rId1284" Type="http://schemas.openxmlformats.org/officeDocument/2006/relationships/hyperlink" Target="https://doi.org/10.1364/optica.569554" TargetMode="External"/><Relationship Id="rId1285" Type="http://schemas.openxmlformats.org/officeDocument/2006/relationships/hyperlink" Target="https://doi.org/10.1364/optica.575503" TargetMode="External"/><Relationship Id="rId1286" Type="http://schemas.openxmlformats.org/officeDocument/2006/relationships/hyperlink" Target="https://doi.org/10.1364/optica.572694" TargetMode="External"/><Relationship Id="rId1287" Type="http://schemas.openxmlformats.org/officeDocument/2006/relationships/hyperlink" Target="https://doi.org/10.1364/optica.569117" TargetMode="External"/><Relationship Id="rId1288" Type="http://schemas.openxmlformats.org/officeDocument/2006/relationships/hyperlink" Target="https://doi.org/10.1364/optica.569334" TargetMode="External"/><Relationship Id="rId1289" Type="http://schemas.openxmlformats.org/officeDocument/2006/relationships/hyperlink" Target="https://doi.org/10.1364/optica.575226" TargetMode="External"/><Relationship Id="rId1290" Type="http://schemas.openxmlformats.org/officeDocument/2006/relationships/hyperlink" Target="https://doi.org/10.1364/optica.579041" TargetMode="External"/><Relationship Id="rId1291" Type="http://schemas.openxmlformats.org/officeDocument/2006/relationships/hyperlink" Target="https://doi.org/10.1364/optica.574734" TargetMode="External"/><Relationship Id="rId1292" Type="http://schemas.openxmlformats.org/officeDocument/2006/relationships/hyperlink" Target="https://doi.org/10.1364/optica.575794" TargetMode="External"/><Relationship Id="rId1293" Type="http://schemas.openxmlformats.org/officeDocument/2006/relationships/hyperlink" Target="https://doi.org/10.1364/optica.576477" TargetMode="External"/><Relationship Id="rId1294" Type="http://schemas.openxmlformats.org/officeDocument/2006/relationships/hyperlink" Target="https://doi.org/10.1364/optica.574234" TargetMode="External"/><Relationship Id="rId1295" Type="http://schemas.openxmlformats.org/officeDocument/2006/relationships/hyperlink" Target="https://doi.org/10.1364/optica.579456" TargetMode="External"/><Relationship Id="rId1296" Type="http://schemas.openxmlformats.org/officeDocument/2006/relationships/hyperlink" Target="https://doi.org/10.1364/optica.574489" TargetMode="External"/><Relationship Id="rId1297" Type="http://schemas.openxmlformats.org/officeDocument/2006/relationships/hyperlink" Target="https://doi.org/10.1364/optica.577600" TargetMode="External"/><Relationship Id="rId1298" Type="http://schemas.openxmlformats.org/officeDocument/2006/relationships/hyperlink" Target="https://doi.org/10.1364/boe.575066" TargetMode="External"/><Relationship Id="rId1299" Type="http://schemas.openxmlformats.org/officeDocument/2006/relationships/hyperlink" Target="https://doi.org/10.1364/boe.577163" TargetMode="External"/><Relationship Id="rId1300" Type="http://schemas.openxmlformats.org/officeDocument/2006/relationships/hyperlink" Target="https://doi.org/10.1364/boe.576516" TargetMode="External"/><Relationship Id="rId1301" Type="http://schemas.openxmlformats.org/officeDocument/2006/relationships/hyperlink" Target="https://doi.org/10.1364/boe.577321" TargetMode="External"/><Relationship Id="rId1302" Type="http://schemas.openxmlformats.org/officeDocument/2006/relationships/hyperlink" Target="https://doi.org/10.1364/boe.572790" TargetMode="External"/><Relationship Id="rId1303" Type="http://schemas.openxmlformats.org/officeDocument/2006/relationships/hyperlink" Target="https://doi.org/10.1364/boe.574142" TargetMode="External"/><Relationship Id="rId1304" Type="http://schemas.openxmlformats.org/officeDocument/2006/relationships/hyperlink" Target="https://doi.org/10.1364/boe.574769" TargetMode="External"/><Relationship Id="rId1305" Type="http://schemas.openxmlformats.org/officeDocument/2006/relationships/hyperlink" Target="https://doi.org/10.1364/boe.579540" TargetMode="External"/><Relationship Id="rId1306" Type="http://schemas.openxmlformats.org/officeDocument/2006/relationships/hyperlink" Target="https://doi.org/10.1364/boe.581579" TargetMode="External"/><Relationship Id="rId1307" Type="http://schemas.openxmlformats.org/officeDocument/2006/relationships/hyperlink" Target="https://doi.org/10.1364/boe.580910" TargetMode="External"/><Relationship Id="rId1308" Type="http://schemas.openxmlformats.org/officeDocument/2006/relationships/hyperlink" Target="https://doi.org/10.1364/boe.579020" TargetMode="External"/><Relationship Id="rId1309" Type="http://schemas.openxmlformats.org/officeDocument/2006/relationships/hyperlink" Target="https://doi.org/10.1364/boe.577785" TargetMode="External"/><Relationship Id="rId1310" Type="http://schemas.openxmlformats.org/officeDocument/2006/relationships/hyperlink" Target="https://doi.org/10.1364/boe.577766" TargetMode="External"/><Relationship Id="rId1311" Type="http://schemas.openxmlformats.org/officeDocument/2006/relationships/hyperlink" Target="https://doi.org/10.1364/boe.578245" TargetMode="External"/><Relationship Id="rId1312" Type="http://schemas.openxmlformats.org/officeDocument/2006/relationships/hyperlink" Target="https://doi.org/10.1364/boe.574449" TargetMode="External"/><Relationship Id="rId1313" Type="http://schemas.openxmlformats.org/officeDocument/2006/relationships/hyperlink" Target="https://doi.org/10.1364/boe.578177" TargetMode="External"/><Relationship Id="rId1314" Type="http://schemas.openxmlformats.org/officeDocument/2006/relationships/hyperlink" Target="https://doi.org/10.1364/boe.575283" TargetMode="External"/><Relationship Id="rId1315" Type="http://schemas.openxmlformats.org/officeDocument/2006/relationships/hyperlink" Target="https://doi.org/10.1364/boe.578337" TargetMode="External"/><Relationship Id="rId1316" Type="http://schemas.openxmlformats.org/officeDocument/2006/relationships/hyperlink" Target="https://doi.org/10.1364/boe.578498" TargetMode="External"/><Relationship Id="rId1317" Type="http://schemas.openxmlformats.org/officeDocument/2006/relationships/hyperlink" Target="https://doi.org/10.1364/boe.572256" TargetMode="External"/><Relationship Id="rId1318" Type="http://schemas.openxmlformats.org/officeDocument/2006/relationships/hyperlink" Target="https://doi.org/10.1364/boe.573843" TargetMode="External"/><Relationship Id="rId1319" Type="http://schemas.openxmlformats.org/officeDocument/2006/relationships/hyperlink" Target="https://doi.org/10.1364/boe.578769" TargetMode="External"/><Relationship Id="rId1320" Type="http://schemas.openxmlformats.org/officeDocument/2006/relationships/hyperlink" Target="https://doi.org/10.1364/boe.582030" TargetMode="External"/><Relationship Id="rId1321" Type="http://schemas.openxmlformats.org/officeDocument/2006/relationships/hyperlink" Target="https://doi.org/10.1364/boe.585777" TargetMode="External"/><Relationship Id="rId1322" Type="http://schemas.openxmlformats.org/officeDocument/2006/relationships/hyperlink" Target="https://doi.org/10.1364/boe.578464" TargetMode="External"/><Relationship Id="rId1323" Type="http://schemas.openxmlformats.org/officeDocument/2006/relationships/hyperlink" Target="https://doi.org/10.1364/boe.580168" TargetMode="External"/><Relationship Id="rId1324" Type="http://schemas.openxmlformats.org/officeDocument/2006/relationships/hyperlink" Target="https://doi.org/10.1364/boe.580418" TargetMode="External"/><Relationship Id="rId1325" Type="http://schemas.openxmlformats.org/officeDocument/2006/relationships/hyperlink" Target="https://doi.org/10.1364/boe.579269" TargetMode="External"/><Relationship Id="rId1326" Type="http://schemas.openxmlformats.org/officeDocument/2006/relationships/hyperlink" Target="https://doi.org/10.1364/boe.579100" TargetMode="External"/><Relationship Id="rId1327" Type="http://schemas.openxmlformats.org/officeDocument/2006/relationships/hyperlink" Target="https://doi.org/10.1364/boe.578852" TargetMode="External"/><Relationship Id="rId1328" Type="http://schemas.openxmlformats.org/officeDocument/2006/relationships/hyperlink" Target="https://doi.org/10.1364/boe.581592" TargetMode="External"/><Relationship Id="rId1329" Type="http://schemas.openxmlformats.org/officeDocument/2006/relationships/hyperlink" Target="https://doi.org/10.1364/boe.576409" TargetMode="External"/><Relationship Id="rId1330" Type="http://schemas.openxmlformats.org/officeDocument/2006/relationships/hyperlink" Target="https://doi.org/10.1364/boe.579476" TargetMode="External"/><Relationship Id="rId1331" Type="http://schemas.openxmlformats.org/officeDocument/2006/relationships/hyperlink" Target="https://doi.org/10.1364/boe.578846" TargetMode="External"/><Relationship Id="rId1332" Type="http://schemas.openxmlformats.org/officeDocument/2006/relationships/hyperlink" Target="https://doi.org/10.1364/boe.580164" TargetMode="External"/><Relationship Id="rId1333" Type="http://schemas.openxmlformats.org/officeDocument/2006/relationships/hyperlink" Target="https://doi.org/10.1364/boe.578629" TargetMode="External"/><Relationship Id="rId1334" Type="http://schemas.openxmlformats.org/officeDocument/2006/relationships/hyperlink" Target="https://doi.org/10.1364/boe.579043" TargetMode="External"/><Relationship Id="rId1335" Type="http://schemas.openxmlformats.org/officeDocument/2006/relationships/hyperlink" Target="https://doi.org/10.1364/boe.575722" TargetMode="External"/><Relationship Id="rId1336" Type="http://schemas.openxmlformats.org/officeDocument/2006/relationships/hyperlink" Target="https://doi.org/10.1364/boe.574972" TargetMode="External"/><Relationship Id="rId1337" Type="http://schemas.openxmlformats.org/officeDocument/2006/relationships/hyperlink" Target="https://doi.org/10.1364/boe.581133" TargetMode="External"/><Relationship Id="rId1338" Type="http://schemas.openxmlformats.org/officeDocument/2006/relationships/hyperlink" Target="https://doi.org/10.1364/boe.582102" TargetMode="External"/><Relationship Id="rId1339" Type="http://schemas.openxmlformats.org/officeDocument/2006/relationships/hyperlink" Target="https://doi.org/10.1364/boe.582534" TargetMode="External"/><Relationship Id="rId1340" Type="http://schemas.openxmlformats.org/officeDocument/2006/relationships/hyperlink" Target="https://doi.org/10.1364/boe.583504" TargetMode="External"/><Relationship Id="rId1341" Type="http://schemas.openxmlformats.org/officeDocument/2006/relationships/hyperlink" Target="https://doi.org/10.1364/boe.579879" TargetMode="External"/><Relationship Id="rId1342" Type="http://schemas.openxmlformats.org/officeDocument/2006/relationships/hyperlink" Target="https://doi.org/10.1364/boe.581000" TargetMode="External"/><Relationship Id="rId1343" Type="http://schemas.openxmlformats.org/officeDocument/2006/relationships/hyperlink" Target="https://doi.org/10.1364/boe.581923" TargetMode="External"/><Relationship Id="rId1344" Type="http://schemas.openxmlformats.org/officeDocument/2006/relationships/hyperlink" Target="https://doi.org/10.1364/boe.575278" TargetMode="External"/><Relationship Id="rId1345" Type="http://schemas.openxmlformats.org/officeDocument/2006/relationships/hyperlink" Target="https://doi.org/10.1364/boe.583760" TargetMode="External"/><Relationship Id="rId1346" Type="http://schemas.openxmlformats.org/officeDocument/2006/relationships/hyperlink" Target="https://doi.org/10.1364/boe.581880" TargetMode="External"/><Relationship Id="rId1347" Type="http://schemas.openxmlformats.org/officeDocument/2006/relationships/hyperlink" Target="https://doi.org/10.1364/boe.583584" TargetMode="External"/><Relationship Id="rId1348" Type="http://schemas.openxmlformats.org/officeDocument/2006/relationships/hyperlink" Target="https://doi.org/10.1364/boe.573621" TargetMode="External"/><Relationship Id="rId1349" Type="http://schemas.openxmlformats.org/officeDocument/2006/relationships/hyperlink" Target="https://doi.org/10.1364/boe.582530" TargetMode="External"/><Relationship Id="rId1350" Type="http://schemas.openxmlformats.org/officeDocument/2006/relationships/hyperlink" Target="https://doi.org/10.1364/boe.577790" TargetMode="External"/><Relationship Id="rId1351" Type="http://schemas.openxmlformats.org/officeDocument/2006/relationships/hyperlink" Target="https://doi.org/10.1364/boe.577062" TargetMode="External"/><Relationship Id="rId1352" Type="http://schemas.openxmlformats.org/officeDocument/2006/relationships/hyperlink" Target="https://doi.org/10.1364/boe.581211" TargetMode="External"/><Relationship Id="rId1353" Type="http://schemas.openxmlformats.org/officeDocument/2006/relationships/hyperlink" Target="https://doi.org/10.1364/boe.582249" TargetMode="External"/><Relationship Id="rId1354" Type="http://schemas.openxmlformats.org/officeDocument/2006/relationships/hyperlink" Target="https://doi.org/10.1364/boe.580253" TargetMode="External"/><Relationship Id="rId1355" Type="http://schemas.openxmlformats.org/officeDocument/2006/relationships/hyperlink" Target="https://doi.org/10.1364/boe.587992" TargetMode="External"/><Relationship Id="rId1356" Type="http://schemas.openxmlformats.org/officeDocument/2006/relationships/hyperlink" Target="https://doi.org/10.1364/boe.580877" TargetMode="External"/><Relationship Id="rId1357" Type="http://schemas.openxmlformats.org/officeDocument/2006/relationships/hyperlink" Target="https://doi.org/10.1364/boe.583082" TargetMode="External"/><Relationship Id="rId1358" Type="http://schemas.openxmlformats.org/officeDocument/2006/relationships/hyperlink" Target="https://doi.org/10.1364/boe.581966" TargetMode="External"/><Relationship Id="rId1359" Type="http://schemas.openxmlformats.org/officeDocument/2006/relationships/hyperlink" Target="https://doi.org/10.1364/boe.576969" TargetMode="External"/><Relationship Id="rId1360" Type="http://schemas.openxmlformats.org/officeDocument/2006/relationships/hyperlink" Target="https://doi.org/10.1364/boe.582444" TargetMode="External"/><Relationship Id="rId1361" Type="http://schemas.openxmlformats.org/officeDocument/2006/relationships/hyperlink" Target="https://doi.org/10.1364/boe.581170" TargetMode="External"/><Relationship Id="rId1362" Type="http://schemas.openxmlformats.org/officeDocument/2006/relationships/hyperlink" Target="https://doi.org/10.1364/boe.579532" TargetMode="External"/><Relationship Id="rId1363" Type="http://schemas.openxmlformats.org/officeDocument/2006/relationships/hyperlink" Target="https://doi.org/10.1364/boe.585068" TargetMode="External"/><Relationship Id="rId1364" Type="http://schemas.openxmlformats.org/officeDocument/2006/relationships/hyperlink" Target="https://doi.org/10.1364/boe.579339" TargetMode="External"/><Relationship Id="rId1365" Type="http://schemas.openxmlformats.org/officeDocument/2006/relationships/hyperlink" Target="https://doi.org/10.1364/boe.581641" TargetMode="External"/><Relationship Id="rId1366" Type="http://schemas.openxmlformats.org/officeDocument/2006/relationships/hyperlink" Target="https://doi.org/10.1364/aop.376739" TargetMode="External"/><Relationship Id="rId1367" Type="http://schemas.openxmlformats.org/officeDocument/2006/relationships/hyperlink" Target="https://doi.org/10.1364/aop.12.000001" TargetMode="External"/><Relationship Id="rId1368" Type="http://schemas.openxmlformats.org/officeDocument/2006/relationships/hyperlink" Target="https://doi.org/10.1364/aop.382052" TargetMode="External"/><Relationship Id="rId1369" Type="http://schemas.openxmlformats.org/officeDocument/2006/relationships/hyperlink" Target="https://doi.org/10.1364/aop.378390" TargetMode="External"/><Relationship Id="rId1370" Type="http://schemas.openxmlformats.org/officeDocument/2006/relationships/hyperlink" Target="https://doi.org/10.1364/aop.377940" TargetMode="External"/><Relationship Id="rId1371" Type="http://schemas.openxmlformats.org/officeDocument/2006/relationships/hyperlink" Target="https://doi.org/10.1364/aop.382548" TargetMode="External"/><Relationship Id="rId1372" Type="http://schemas.openxmlformats.org/officeDocument/2006/relationships/hyperlink" Target="https://doi.org/10.1364/aop.378686" TargetMode="External"/><Relationship Id="rId1373" Type="http://schemas.openxmlformats.org/officeDocument/2006/relationships/hyperlink" Target="https://doi.org/10.1364/aop.361502" TargetMode="External"/><Relationship Id="rId1374" Type="http://schemas.openxmlformats.org/officeDocument/2006/relationships/hyperlink" Target="https://doi.org/10.1364/aop.385184" TargetMode="External"/><Relationship Id="rId1375" Type="http://schemas.openxmlformats.org/officeDocument/2006/relationships/hyperlink" Target="https://doi.org/10.1364/aop.397308" TargetMode="External"/><Relationship Id="rId1376" Type="http://schemas.openxmlformats.org/officeDocument/2006/relationships/hyperlink" Target="https://doi.org/10.1364/aop.384612" TargetMode="External"/><Relationship Id="rId1377" Type="http://schemas.openxmlformats.org/officeDocument/2006/relationships/hyperlink" Target="https://doi.org/10.1364/aop.387155" TargetMode="External"/><Relationship Id="rId1378" Type="http://schemas.openxmlformats.org/officeDocument/2006/relationships/hyperlink" Target="https://doi.org/10.1364/aop.387366" TargetMode="External"/><Relationship Id="rId1379" Type="http://schemas.openxmlformats.org/officeDocument/2006/relationships/hyperlink" Target="https://doi.org/10.1364/aop.398263" TargetMode="External"/><Relationship Id="rId1380" Type="http://schemas.openxmlformats.org/officeDocument/2006/relationships/hyperlink" Target="https://doi.org/10.1364/aop.390929" TargetMode="External"/><Relationship Id="rId1381" Type="http://schemas.openxmlformats.org/officeDocument/2006/relationships/hyperlink" Target="https://doi.org/10.1364/aop.404175" TargetMode="External"/><Relationship Id="rId1382" Type="http://schemas.openxmlformats.org/officeDocument/2006/relationships/hyperlink" Target="https://doi.org/10.1364/aop.394888" TargetMode="External"/><Relationship Id="rId1383" Type="http://schemas.openxmlformats.org/officeDocument/2006/relationships/hyperlink" Target="https://doi.org/10.1364/aop.411024" TargetMode="External"/><Relationship Id="rId1384" Type="http://schemas.openxmlformats.org/officeDocument/2006/relationships/hyperlink" Target="https://doi.org/10.1364/aop.417837" TargetMode="External"/><Relationship Id="rId1385" Type="http://schemas.openxmlformats.org/officeDocument/2006/relationships/hyperlink" Target="https://doi.org/10.1364/aop.418074" TargetMode="External"/><Relationship Id="rId1386" Type="http://schemas.openxmlformats.org/officeDocument/2006/relationships/hyperlink" Target="https://doi.org/10.1364/aop.399081" TargetMode="External"/><Relationship Id="rId1387" Type="http://schemas.openxmlformats.org/officeDocument/2006/relationships/hyperlink" Target="https://doi.org/10.1364/aop.417102" TargetMode="External"/><Relationship Id="rId1388" Type="http://schemas.openxmlformats.org/officeDocument/2006/relationships/hyperlink" Target="https://doi.org/10.1364/aop.420731" TargetMode="External"/><Relationship Id="rId1389" Type="http://schemas.openxmlformats.org/officeDocument/2006/relationships/hyperlink" Target="https://doi.org/10.1364/aop.413399" TargetMode="External"/><Relationship Id="rId1390" Type="http://schemas.openxmlformats.org/officeDocument/2006/relationships/hyperlink" Target="https://doi.org/10.1364/aop.431205" TargetMode="External"/><Relationship Id="rId1391" Type="http://schemas.openxmlformats.org/officeDocument/2006/relationships/hyperlink" Target="https://doi.org/10.1364/aop.426047" TargetMode="External"/><Relationship Id="rId1392" Type="http://schemas.openxmlformats.org/officeDocument/2006/relationships/hyperlink" Target="https://doi.org/10.1364/aop.414320" TargetMode="External"/><Relationship Id="rId1393" Type="http://schemas.openxmlformats.org/officeDocument/2006/relationships/hyperlink" Target="https://doi.org/10.1364/aop.446675" TargetMode="External"/><Relationship Id="rId1394" Type="http://schemas.openxmlformats.org/officeDocument/2006/relationships/hyperlink" Target="https://doi.org/10.1364/aop.439986" TargetMode="External"/><Relationship Id="rId1395" Type="http://schemas.openxmlformats.org/officeDocument/2006/relationships/hyperlink" Target="https://doi.org/10.1364/aop.450818" TargetMode="External"/><Relationship Id="rId1396" Type="http://schemas.openxmlformats.org/officeDocument/2006/relationships/hyperlink" Target="https://doi.org/10.1364/aop.444261" TargetMode="External"/><Relationship Id="rId1397" Type="http://schemas.openxmlformats.org/officeDocument/2006/relationships/hyperlink" Target="https://doi.org/10.1364/aop.438025" TargetMode="External"/><Relationship Id="rId1398" Type="http://schemas.openxmlformats.org/officeDocument/2006/relationships/hyperlink" Target="https://doi.org/10.1364/aop.448391" TargetMode="External"/><Relationship Id="rId1399" Type="http://schemas.openxmlformats.org/officeDocument/2006/relationships/hyperlink" Target="https://doi.org/10.1364/aop.450345" TargetMode="External"/><Relationship Id="rId1400" Type="http://schemas.openxmlformats.org/officeDocument/2006/relationships/hyperlink" Target="https://doi.org/10.1364/aop.445496" TargetMode="External"/><Relationship Id="rId1401" Type="http://schemas.openxmlformats.org/officeDocument/2006/relationships/hyperlink" Target="https://doi.org/10.1364/aop.450016" TargetMode="External"/><Relationship Id="rId1402" Type="http://schemas.openxmlformats.org/officeDocument/2006/relationships/hyperlink" Target="https://doi.org/10.1364/aop.455976" TargetMode="External"/><Relationship Id="rId1403" Type="http://schemas.openxmlformats.org/officeDocument/2006/relationships/hyperlink" Target="https://doi.org/10.1364/aop.451872" TargetMode="External"/><Relationship Id="rId1404" Type="http://schemas.openxmlformats.org/officeDocument/2006/relationships/hyperlink" Target="https://doi.org/10.1364/aop.454797" TargetMode="External"/><Relationship Id="rId1405" Type="http://schemas.openxmlformats.org/officeDocument/2006/relationships/hyperlink" Target="https://doi.org/10.1364/aop.468066" TargetMode="External"/><Relationship Id="rId1406" Type="http://schemas.openxmlformats.org/officeDocument/2006/relationships/hyperlink" Target="https://doi.org/10.1364/aop.461142" TargetMode="External"/><Relationship Id="rId1407" Type="http://schemas.openxmlformats.org/officeDocument/2006/relationships/hyperlink" Target="https://doi.org/10.1364/aop.470592" TargetMode="External"/><Relationship Id="rId1408" Type="http://schemas.openxmlformats.org/officeDocument/2006/relationships/hyperlink" Target="https://doi.org/10.1364/aop.470264" TargetMode="External"/><Relationship Id="rId1409" Type="http://schemas.openxmlformats.org/officeDocument/2006/relationships/hyperlink" Target="https://doi.org/10.1364/aop.475491" TargetMode="External"/><Relationship Id="rId1410" Type="http://schemas.openxmlformats.org/officeDocument/2006/relationships/hyperlink" Target="https://doi.org/10.1364/aop.479017" TargetMode="External"/><Relationship Id="rId1411" Type="http://schemas.openxmlformats.org/officeDocument/2006/relationships/hyperlink" Target="https://doi.org/10.1364/aop.479884" TargetMode="External"/><Relationship Id="rId1412" Type="http://schemas.openxmlformats.org/officeDocument/2006/relationships/hyperlink" Target="https://doi.org/10.1364/aop.475823" TargetMode="External"/><Relationship Id="rId1413" Type="http://schemas.openxmlformats.org/officeDocument/2006/relationships/hyperlink" Target="https://doi.org/10.1364/aop.475477" TargetMode="External"/><Relationship Id="rId1414" Type="http://schemas.openxmlformats.org/officeDocument/2006/relationships/hyperlink" Target="https://doi.org/10.1364/aop.484298" TargetMode="External"/><Relationship Id="rId1415" Type="http://schemas.openxmlformats.org/officeDocument/2006/relationships/hyperlink" Target="https://doi.org/10.1364/aop.490091" TargetMode="External"/><Relationship Id="rId1416" Type="http://schemas.openxmlformats.org/officeDocument/2006/relationships/hyperlink" Target="https://doi.org/10.1364/aop.489300" TargetMode="External"/><Relationship Id="rId1417" Type="http://schemas.openxmlformats.org/officeDocument/2006/relationships/hyperlink" Target="https://doi.org/10.1364/aop.484119" TargetMode="External"/><Relationship Id="rId1418" Type="http://schemas.openxmlformats.org/officeDocument/2006/relationships/hyperlink" Target="https://doi.org/10.1364/aop.494544" TargetMode="External"/><Relationship Id="rId1419" Type="http://schemas.openxmlformats.org/officeDocument/2006/relationships/hyperlink" Target="https://doi.org/10.1364/aop.502863" TargetMode="External"/><Relationship Id="rId1420" Type="http://schemas.openxmlformats.org/officeDocument/2006/relationships/hyperlink" Target="https://doi.org/10.1364/aop.495828" TargetMode="External"/><Relationship Id="rId1421" Type="http://schemas.openxmlformats.org/officeDocument/2006/relationships/hyperlink" Target="https://doi.org/10.1364/aop.501846" TargetMode="External"/><Relationship Id="rId1422" Type="http://schemas.openxmlformats.org/officeDocument/2006/relationships/hyperlink" Target="https://doi.org/10.1364/aop.497143" TargetMode="External"/><Relationship Id="rId1423" Type="http://schemas.openxmlformats.org/officeDocument/2006/relationships/hyperlink" Target="https://doi.org/10.1364/aop.495768" TargetMode="External"/><Relationship Id="rId1424" Type="http://schemas.openxmlformats.org/officeDocument/2006/relationships/hyperlink" Target="https://doi.org/10.1364/aop.507558" TargetMode="External"/><Relationship Id="rId1425" Type="http://schemas.openxmlformats.org/officeDocument/2006/relationships/hyperlink" Target="https://doi.org/10.1364/aop.502922" TargetMode="External"/><Relationship Id="rId1426" Type="http://schemas.openxmlformats.org/officeDocument/2006/relationships/hyperlink" Target="https://doi.org/10.1364/aop.528065" TargetMode="External"/><Relationship Id="rId1427" Type="http://schemas.openxmlformats.org/officeDocument/2006/relationships/hyperlink" Target="https://doi.org/10.1364/aop.510826" TargetMode="External"/><Relationship Id="rId1428" Type="http://schemas.openxmlformats.org/officeDocument/2006/relationships/hyperlink" Target="https://doi.org/10.1364/aop.529289" TargetMode="External"/><Relationship Id="rId1429" Type="http://schemas.openxmlformats.org/officeDocument/2006/relationships/hyperlink" Target="https://doi.org/10.1364/aop.529288" TargetMode="External"/><Relationship Id="rId1430" Type="http://schemas.openxmlformats.org/officeDocument/2006/relationships/hyperlink" Target="https://doi.org/10.1364/aop.525163" TargetMode="External"/><Relationship Id="rId1431" Type="http://schemas.openxmlformats.org/officeDocument/2006/relationships/hyperlink" Target="https://doi.org/10.1364/aop.531166" TargetMode="External"/><Relationship Id="rId1432" Type="http://schemas.openxmlformats.org/officeDocument/2006/relationships/hyperlink" Target="https://doi.org/10.1364/aop.504035" TargetMode="External"/><Relationship Id="rId1433" Type="http://schemas.openxmlformats.org/officeDocument/2006/relationships/hyperlink" Target="https://doi.org/10.1364/aop.537175" TargetMode="External"/><Relationship Id="rId1434" Type="http://schemas.openxmlformats.org/officeDocument/2006/relationships/hyperlink" Target="https://doi.org/10.1364/aop.536659" TargetMode="External"/><Relationship Id="rId1435" Type="http://schemas.openxmlformats.org/officeDocument/2006/relationships/hyperlink" Target="https://doi.org/10.1364/aop.538883" TargetMode="External"/><Relationship Id="rId1436" Type="http://schemas.openxmlformats.org/officeDocument/2006/relationships/hyperlink" Target="https://doi.org/10.1364/aop.530556" TargetMode="External"/><Relationship Id="rId1437" Type="http://schemas.openxmlformats.org/officeDocument/2006/relationships/hyperlink" Target="https://doi.org/10.1364/aop.547634" TargetMode="External"/><Relationship Id="rId1438" Type="http://schemas.openxmlformats.org/officeDocument/2006/relationships/hyperlink" Target="https://doi.org/10.1364/aop.545290" TargetMode="External"/><Relationship Id="rId1439" Type="http://schemas.openxmlformats.org/officeDocument/2006/relationships/hyperlink" Target="https://doi.org/10.1364/aop.544138" TargetMode="External"/><Relationship Id="rId1440" Type="http://schemas.openxmlformats.org/officeDocument/2006/relationships/hyperlink" Target="https://doi.org/10.1364/aop.533504" TargetMode="External"/><Relationship Id="rId1441" Type="http://schemas.openxmlformats.org/officeDocument/2006/relationships/hyperlink" Target="https://doi.org/10.1364/aop.540527" TargetMode="External"/><Relationship Id="rId1442" Type="http://schemas.openxmlformats.org/officeDocument/2006/relationships/hyperlink" Target="https://doi.org/10.1364/aop.541854" TargetMode="External"/><Relationship Id="rId1443" Type="http://schemas.openxmlformats.org/officeDocument/2006/relationships/hyperlink" Target="https://doi.org/10.1364/aop.559742" TargetMode="External"/><Relationship Id="rId1444" Type="http://schemas.openxmlformats.org/officeDocument/2006/relationships/hyperlink" Target="https://doi.org/10.1364/aop.569106" TargetMode="External"/><Relationship Id="rId1445" Type="http://schemas.openxmlformats.org/officeDocument/2006/relationships/hyperlink" Target="https://doi.org/10.1364/optcon.566644" TargetMode="External"/><Relationship Id="rId1446" Type="http://schemas.openxmlformats.org/officeDocument/2006/relationships/hyperlink" Target="https://doi.org/10.1364/optcon.564965" TargetMode="External"/><Relationship Id="rId1447" Type="http://schemas.openxmlformats.org/officeDocument/2006/relationships/hyperlink" Target="https://doi.org/10.1364/optcon.566842" TargetMode="External"/><Relationship Id="rId1448" Type="http://schemas.openxmlformats.org/officeDocument/2006/relationships/hyperlink" Target="https://doi.org/10.1364/optcon.571999" TargetMode="External"/><Relationship Id="rId1449" Type="http://schemas.openxmlformats.org/officeDocument/2006/relationships/hyperlink" Target="https://doi.org/10.1364/optcon.569131" TargetMode="External"/><Relationship Id="rId1450" Type="http://schemas.openxmlformats.org/officeDocument/2006/relationships/hyperlink" Target="https://doi.org/10.1364/optcon.572107" TargetMode="External"/><Relationship Id="rId1451" Type="http://schemas.openxmlformats.org/officeDocument/2006/relationships/hyperlink" Target="https://doi.org/10.1364/optcon.573726" TargetMode="External"/><Relationship Id="rId1452" Type="http://schemas.openxmlformats.org/officeDocument/2006/relationships/hyperlink" Target="https://doi.org/10.1364/optcon.572508" TargetMode="External"/><Relationship Id="rId1453" Type="http://schemas.openxmlformats.org/officeDocument/2006/relationships/hyperlink" Target="https://doi.org/10.1364/optcon.574400" TargetMode="External"/><Relationship Id="rId1454" Type="http://schemas.openxmlformats.org/officeDocument/2006/relationships/hyperlink" Target="https://doi.org/10.1364/optcon.564109" TargetMode="External"/><Relationship Id="rId1455" Type="http://schemas.openxmlformats.org/officeDocument/2006/relationships/hyperlink" Target="https://doi.org/10.1364/optcon.570017" TargetMode="External"/><Relationship Id="rId1456" Type="http://schemas.openxmlformats.org/officeDocument/2006/relationships/hyperlink" Target="https://doi.org/10.1364/optcon.568170" TargetMode="External"/><Relationship Id="rId1457" Type="http://schemas.openxmlformats.org/officeDocument/2006/relationships/hyperlink" Target="https://doi.org/10.1364/optcon.568352" TargetMode="External"/><Relationship Id="rId1458" Type="http://schemas.openxmlformats.org/officeDocument/2006/relationships/hyperlink" Target="https://doi.org/10.1364/optcon.570437" TargetMode="External"/><Relationship Id="rId1459" Type="http://schemas.openxmlformats.org/officeDocument/2006/relationships/hyperlink" Target="https://doi.org/10.1364/optcon.569185" TargetMode="External"/><Relationship Id="rId1460" Type="http://schemas.openxmlformats.org/officeDocument/2006/relationships/hyperlink" Target="https://doi.org/10.1364/optcon.572243" TargetMode="External"/><Relationship Id="rId1461" Type="http://schemas.openxmlformats.org/officeDocument/2006/relationships/hyperlink" Target="https://doi.org/10.1364/optcon.573951" TargetMode="External"/><Relationship Id="rId1462" Type="http://schemas.openxmlformats.org/officeDocument/2006/relationships/hyperlink" Target="https://doi.org/10.1364/optcon.567300" TargetMode="External"/><Relationship Id="rId1463" Type="http://schemas.openxmlformats.org/officeDocument/2006/relationships/hyperlink" Target="https://doi.org/10.1364/optcon.572873" TargetMode="External"/><Relationship Id="rId1464" Type="http://schemas.openxmlformats.org/officeDocument/2006/relationships/hyperlink" Target="https://doi.org/10.1364/optcon.567623" TargetMode="External"/><Relationship Id="rId1465" Type="http://schemas.openxmlformats.org/officeDocument/2006/relationships/hyperlink" Target="https://doi.org/10.1364/optcon.567694" TargetMode="External"/><Relationship Id="rId1466" Type="http://schemas.openxmlformats.org/officeDocument/2006/relationships/hyperlink" Target="https://doi.org/10.1364/optcon.567017" TargetMode="External"/><Relationship Id="rId1467" Type="http://schemas.openxmlformats.org/officeDocument/2006/relationships/hyperlink" Target="https://doi.org/10.1364/optcon.573424" TargetMode="External"/><Relationship Id="rId1468" Type="http://schemas.openxmlformats.org/officeDocument/2006/relationships/hyperlink" Target="https://doi.org/10.1364/optcon.574675" TargetMode="External"/><Relationship Id="rId1469" Type="http://schemas.openxmlformats.org/officeDocument/2006/relationships/hyperlink" Target="https://doi.org/10.1364/optcon.571107" TargetMode="External"/><Relationship Id="rId1470" Type="http://schemas.openxmlformats.org/officeDocument/2006/relationships/hyperlink" Target="https://doi.org/10.1364/optcon.563262" TargetMode="External"/><Relationship Id="rId1471" Type="http://schemas.openxmlformats.org/officeDocument/2006/relationships/hyperlink" Target="https://doi.org/10.1364/optcon.573390" TargetMode="External"/><Relationship Id="rId1472" Type="http://schemas.openxmlformats.org/officeDocument/2006/relationships/hyperlink" Target="https://doi.org/10.1364/optcon.571791" TargetMode="External"/><Relationship Id="rId1473" Type="http://schemas.openxmlformats.org/officeDocument/2006/relationships/hyperlink" Target="https://doi.org/10.1364/optcon.576333" TargetMode="External"/><Relationship Id="rId1474" Type="http://schemas.openxmlformats.org/officeDocument/2006/relationships/hyperlink" Target="https://doi.org/10.1364/optcon.568314" TargetMode="External"/><Relationship Id="rId1475" Type="http://schemas.openxmlformats.org/officeDocument/2006/relationships/hyperlink" Target="https://doi.org/10.1364/optcon.575505" TargetMode="External"/><Relationship Id="rId1476" Type="http://schemas.openxmlformats.org/officeDocument/2006/relationships/hyperlink" Target="https://doi.org/10.1364/optcon.571160" TargetMode="External"/><Relationship Id="rId1477" Type="http://schemas.openxmlformats.org/officeDocument/2006/relationships/hyperlink" Target="https://doi.org/10.1364/optcon.573277" TargetMode="External"/><Relationship Id="rId1478" Type="http://schemas.openxmlformats.org/officeDocument/2006/relationships/hyperlink" Target="https://doi.org/10.1364/optcon.568413" TargetMode="External"/><Relationship Id="rId1479" Type="http://schemas.openxmlformats.org/officeDocument/2006/relationships/hyperlink" Target="https://doi.org/10.1364/optcon.578218" TargetMode="External"/><Relationship Id="rId1480" Type="http://schemas.openxmlformats.org/officeDocument/2006/relationships/hyperlink" Target="https://doi.org/10.1364/optcon.574284" TargetMode="External"/><Relationship Id="rId1481" Type="http://schemas.openxmlformats.org/officeDocument/2006/relationships/hyperlink" Target="https://doi.org/10.1364/optcon.577170" TargetMode="External"/><Relationship Id="rId1482" Type="http://schemas.openxmlformats.org/officeDocument/2006/relationships/hyperlink" Target="https://doi.org/10.1364/optcon.565018" TargetMode="External"/><Relationship Id="rId1483" Type="http://schemas.openxmlformats.org/officeDocument/2006/relationships/hyperlink" Target="https://doi.org/10.1364/optcon.580948" TargetMode="External"/><Relationship Id="rId1484" Type="http://schemas.openxmlformats.org/officeDocument/2006/relationships/hyperlink" Target="https://doi.org/10.1364/optcon.576245" TargetMode="External"/><Relationship Id="rId1485" Type="http://schemas.openxmlformats.org/officeDocument/2006/relationships/hyperlink" Target="https://doi.org/10.1364/optcon.575861" TargetMode="External"/><Relationship Id="rId1486" Type="http://schemas.openxmlformats.org/officeDocument/2006/relationships/hyperlink" Target="https://doi.org/10.1364/optcon.568893" TargetMode="External"/><Relationship Id="rId1487" Type="http://schemas.openxmlformats.org/officeDocument/2006/relationships/hyperlink" Target="https://doi.org/10.1364/optcon.572084" TargetMode="External"/><Relationship Id="rId1488" Type="http://schemas.openxmlformats.org/officeDocument/2006/relationships/hyperlink" Target="https://doi.org/10.1364/optcon.572215" TargetMode="External"/><Relationship Id="rId1489" Type="http://schemas.openxmlformats.org/officeDocument/2006/relationships/hyperlink" Target="https://doi.org/10.1364/optcon.572281" TargetMode="External"/><Relationship Id="rId1490" Type="http://schemas.openxmlformats.org/officeDocument/2006/relationships/hyperlink" Target="https://doi.org/10.1364/optcon.576816" TargetMode="External"/><Relationship Id="rId1491" Type="http://schemas.openxmlformats.org/officeDocument/2006/relationships/hyperlink" Target="https://doi.org/10.1364/optcon.575838" TargetMode="External"/><Relationship Id="rId1492" Type="http://schemas.openxmlformats.org/officeDocument/2006/relationships/hyperlink" Target="https://doi.org/10.1364/optcon.573373" TargetMode="External"/><Relationship Id="rId1493" Type="http://schemas.openxmlformats.org/officeDocument/2006/relationships/hyperlink" Target="https://doi.org/10.1364/optcon.574698" TargetMode="External"/><Relationship Id="rId1494" Type="http://schemas.openxmlformats.org/officeDocument/2006/relationships/hyperlink" Target="https://doi.org/10.1364/optcon.575801" TargetMode="External"/><Relationship Id="rId1495" Type="http://schemas.openxmlformats.org/officeDocument/2006/relationships/hyperlink" Target="https://doi.org/10.1364/optcon.582905" TargetMode="External"/><Relationship Id="rId1496" Type="http://schemas.openxmlformats.org/officeDocument/2006/relationships/hyperlink" Target="https://doi.org/10.1364/optcon.576500" TargetMode="External"/><Relationship Id="rId1497" Type="http://schemas.openxmlformats.org/officeDocument/2006/relationships/hyperlink" Target="https://doi.org/10.1364/optcon.579387" TargetMode="External"/><Relationship Id="rId1498" Type="http://schemas.openxmlformats.org/officeDocument/2006/relationships/hyperlink" Target="https://doi.org/10.1364/optcon.581058" TargetMode="External"/><Relationship Id="rId1499" Type="http://schemas.openxmlformats.org/officeDocument/2006/relationships/hyperlink" Target="https://doi.org/10.1364/optcon.572662" TargetMode="External"/><Relationship Id="rId1500" Type="http://schemas.openxmlformats.org/officeDocument/2006/relationships/hyperlink" Target="https://doi.org/10.1364/optcon.572008" TargetMode="External"/><Relationship Id="rId1501" Type="http://schemas.openxmlformats.org/officeDocument/2006/relationships/hyperlink" Target="https://doi.org/10.1364/optcon.577684" TargetMode="External"/><Relationship Id="rId1502" Type="http://schemas.openxmlformats.org/officeDocument/2006/relationships/hyperlink" Target="https://doi.org/10.1364/optcon.578681" TargetMode="External"/><Relationship Id="rId1503" Type="http://schemas.openxmlformats.org/officeDocument/2006/relationships/hyperlink" Target="https://doi.org/10.1364/optcon.575205" TargetMode="External"/><Relationship Id="rId1504" Type="http://schemas.openxmlformats.org/officeDocument/2006/relationships/hyperlink" Target="https://doi.org/10.1364/optcon.575862" TargetMode="External"/><Relationship Id="rId1505" Type="http://schemas.openxmlformats.org/officeDocument/2006/relationships/hyperlink" Target="https://doi.org/10.1364/optcon.572347" TargetMode="External"/><Relationship Id="rId1506" Type="http://schemas.openxmlformats.org/officeDocument/2006/relationships/hyperlink" Target="https://doi.org/10.1364/optcon.580308" TargetMode="External"/><Relationship Id="rId1507" Type="http://schemas.openxmlformats.org/officeDocument/2006/relationships/hyperlink" Target="https://doi.org/10.1364/optcon.576935" TargetMode="External"/><Relationship Id="rId1508" Type="http://schemas.openxmlformats.org/officeDocument/2006/relationships/hyperlink" Target="https://doi.org/10.1364/optcon.579735" TargetMode="External"/><Relationship Id="rId1509" Type="http://schemas.openxmlformats.org/officeDocument/2006/relationships/hyperlink" Target="https://doi.org/10.1364/optcon.578830" TargetMode="External"/><Relationship Id="rId1510" Type="http://schemas.openxmlformats.org/officeDocument/2006/relationships/hyperlink" Target="https://doi.org/10.1364/optcon.577884" TargetMode="External"/><Relationship Id="rId1511" Type="http://schemas.openxmlformats.org/officeDocument/2006/relationships/hyperlink" Target="https://doi.org/10.1364/optcon.579626" TargetMode="External"/><Relationship Id="rId1512" Type="http://schemas.openxmlformats.org/officeDocument/2006/relationships/hyperlink" Target="https://doi.org/10.1364/optcon.576224" TargetMode="External"/><Relationship Id="rId1513" Type="http://schemas.openxmlformats.org/officeDocument/2006/relationships/hyperlink" Target="https://doi.org/10.1364/optcon.575050" TargetMode="External"/><Relationship Id="rId1514" Type="http://schemas.openxmlformats.org/officeDocument/2006/relationships/hyperlink" Target="https://doi.org/10.1364/optcon.578267" TargetMode="External"/><Relationship Id="rId1515" Type="http://schemas.openxmlformats.org/officeDocument/2006/relationships/hyperlink" Target="https://doi.org/10.1364/optcon.582969" TargetMode="External"/><Relationship Id="rId1516" Type="http://schemas.openxmlformats.org/officeDocument/2006/relationships/hyperlink" Target="https://doi.org/10.1364/optcon.576225" TargetMode="External"/><Relationship Id="rId1517" Type="http://schemas.openxmlformats.org/officeDocument/2006/relationships/hyperlink" Target="https://doi.org/10.1364/optcon.582107" TargetMode="External"/><Relationship Id="rId1518" Type="http://schemas.openxmlformats.org/officeDocument/2006/relationships/hyperlink" Target="https://doi.org/10.1364/optcon.577358" TargetMode="External"/><Relationship Id="rId1519" Type="http://schemas.openxmlformats.org/officeDocument/2006/relationships/hyperlink" Target="https://doi.org/10.1364/josaa.573032" TargetMode="External"/><Relationship Id="rId1520" Type="http://schemas.openxmlformats.org/officeDocument/2006/relationships/hyperlink" Target="https://doi.org/10.1364/josaa.574858" TargetMode="External"/><Relationship Id="rId1521" Type="http://schemas.openxmlformats.org/officeDocument/2006/relationships/hyperlink" Target="https://doi.org/10.1364/josaa.571923" TargetMode="External"/><Relationship Id="rId1522" Type="http://schemas.openxmlformats.org/officeDocument/2006/relationships/hyperlink" Target="https://doi.org/10.1364/josaa.570928" TargetMode="External"/><Relationship Id="rId1523" Type="http://schemas.openxmlformats.org/officeDocument/2006/relationships/hyperlink" Target="https://doi.org/10.1364/josaa.571895" TargetMode="External"/><Relationship Id="rId1524" Type="http://schemas.openxmlformats.org/officeDocument/2006/relationships/hyperlink" Target="https://doi.org/10.1364/josaa.573744" TargetMode="External"/><Relationship Id="rId1525" Type="http://schemas.openxmlformats.org/officeDocument/2006/relationships/hyperlink" Target="https://doi.org/10.1364/josaa.570722" TargetMode="External"/><Relationship Id="rId1526" Type="http://schemas.openxmlformats.org/officeDocument/2006/relationships/hyperlink" Target="https://doi.org/10.1364/josaa.573725" TargetMode="External"/><Relationship Id="rId1527" Type="http://schemas.openxmlformats.org/officeDocument/2006/relationships/hyperlink" Target="https://doi.org/10.1364/josaa.574611" TargetMode="External"/><Relationship Id="rId1528" Type="http://schemas.openxmlformats.org/officeDocument/2006/relationships/hyperlink" Target="https://doi.org/10.1364/josaa.573454" TargetMode="External"/><Relationship Id="rId1529" Type="http://schemas.openxmlformats.org/officeDocument/2006/relationships/hyperlink" Target="https://doi.org/10.1364/josaa.572650" TargetMode="External"/><Relationship Id="rId1530" Type="http://schemas.openxmlformats.org/officeDocument/2006/relationships/hyperlink" Target="https://doi.org/10.1364/josaa.574861" TargetMode="External"/><Relationship Id="rId1531" Type="http://schemas.openxmlformats.org/officeDocument/2006/relationships/hyperlink" Target="https://doi.org/10.1364/josaa.576085" TargetMode="External"/><Relationship Id="rId1532" Type="http://schemas.openxmlformats.org/officeDocument/2006/relationships/hyperlink" Target="https://doi.org/10.1364/josaa.575039" TargetMode="External"/><Relationship Id="rId1533" Type="http://schemas.openxmlformats.org/officeDocument/2006/relationships/hyperlink" Target="https://doi.org/10.1364/josaa.573103" TargetMode="External"/><Relationship Id="rId1534" Type="http://schemas.openxmlformats.org/officeDocument/2006/relationships/hyperlink" Target="https://doi.org/10.1364/josaa.573957" TargetMode="External"/><Relationship Id="rId1535" Type="http://schemas.openxmlformats.org/officeDocument/2006/relationships/hyperlink" Target="https://doi.org/10.1364/josaa.576308" TargetMode="External"/><Relationship Id="rId1536" Type="http://schemas.openxmlformats.org/officeDocument/2006/relationships/hyperlink" Target="https://doi.org/10.1364/josaa.577465" TargetMode="External"/><Relationship Id="rId1537" Type="http://schemas.openxmlformats.org/officeDocument/2006/relationships/hyperlink" Target="https://doi.org/10.1364/josaa.578331" TargetMode="External"/><Relationship Id="rId1538" Type="http://schemas.openxmlformats.org/officeDocument/2006/relationships/hyperlink" Target="https://doi.org/10.1364/josaa.581123" TargetMode="External"/><Relationship Id="rId1539" Type="http://schemas.openxmlformats.org/officeDocument/2006/relationships/hyperlink" Target="https://doi.org/10.1364/josaa.581576" TargetMode="External"/><Relationship Id="rId1540" Type="http://schemas.openxmlformats.org/officeDocument/2006/relationships/hyperlink" Target="https://doi.org/10.1364/josaa.577455" TargetMode="External"/><Relationship Id="rId1541" Type="http://schemas.openxmlformats.org/officeDocument/2006/relationships/hyperlink" Target="https://doi.org/10.1364/josaa.577504" TargetMode="External"/><Relationship Id="rId1542" Type="http://schemas.openxmlformats.org/officeDocument/2006/relationships/hyperlink" Target="https://doi.org/10.1364/josaa.576326" TargetMode="External"/><Relationship Id="rId1543" Type="http://schemas.openxmlformats.org/officeDocument/2006/relationships/hyperlink" Target="https://doi.org/10.1364/josaa.565216" TargetMode="External"/><Relationship Id="rId1544" Type="http://schemas.openxmlformats.org/officeDocument/2006/relationships/hyperlink" Target="https://doi.org/10.1364/josaa.581916" TargetMode="External"/><Relationship Id="rId1545" Type="http://schemas.openxmlformats.org/officeDocument/2006/relationships/hyperlink" Target="https://doi.org/10.1364/josaa.576439" TargetMode="External"/><Relationship Id="rId1546" Type="http://schemas.openxmlformats.org/officeDocument/2006/relationships/hyperlink" Target="https://doi.org/10.1364/josaa.574393" TargetMode="External"/><Relationship Id="rId1547" Type="http://schemas.openxmlformats.org/officeDocument/2006/relationships/hyperlink" Target="https://doi.org/10.1364/josaa.572793" TargetMode="External"/><Relationship Id="rId1548" Type="http://schemas.openxmlformats.org/officeDocument/2006/relationships/hyperlink" Target="https://doi.org/10.1364/josaa.574392" TargetMode="External"/><Relationship Id="rId1549" Type="http://schemas.openxmlformats.org/officeDocument/2006/relationships/hyperlink" Target="https://doi.org/10.1364/josaa.574506" TargetMode="External"/><Relationship Id="rId1550" Type="http://schemas.openxmlformats.org/officeDocument/2006/relationships/hyperlink" Target="https://doi.org/10.1364/josaa.569685" TargetMode="External"/><Relationship Id="rId1551" Type="http://schemas.openxmlformats.org/officeDocument/2006/relationships/hyperlink" Target="https://doi.org/10.1364/josaa.573587" TargetMode="External"/><Relationship Id="rId1552" Type="http://schemas.openxmlformats.org/officeDocument/2006/relationships/hyperlink" Target="https://doi.org/10.1364/josaa.576392" TargetMode="External"/><Relationship Id="rId1553" Type="http://schemas.openxmlformats.org/officeDocument/2006/relationships/hyperlink" Target="https://doi.org/10.1364/josaa.579506" TargetMode="External"/><Relationship Id="rId1554" Type="http://schemas.openxmlformats.org/officeDocument/2006/relationships/hyperlink" Target="https://doi.org/10.1364/josaa.565097" TargetMode="External"/><Relationship Id="rId1555" Type="http://schemas.openxmlformats.org/officeDocument/2006/relationships/hyperlink" Target="https://doi.org/10.1364/josaa.576467" TargetMode="External"/><Relationship Id="rId1556" Type="http://schemas.openxmlformats.org/officeDocument/2006/relationships/hyperlink" Target="https://doi.org/10.1364/josaa.581296" TargetMode="External"/><Relationship Id="rId1557" Type="http://schemas.openxmlformats.org/officeDocument/2006/relationships/hyperlink" Target="https://doi.org/10.1364/josaa.573428" TargetMode="External"/><Relationship Id="rId1558" Type="http://schemas.openxmlformats.org/officeDocument/2006/relationships/hyperlink" Target="https://doi.org/10.1364/josaa.581149" TargetMode="External"/><Relationship Id="rId1559" Type="http://schemas.openxmlformats.org/officeDocument/2006/relationships/hyperlink" Target="https://doi.org/10.1364/josaa.578628" TargetMode="External"/><Relationship Id="rId1560" Type="http://schemas.openxmlformats.org/officeDocument/2006/relationships/hyperlink" Target="https://doi.org/10.1364/josaa.578624" TargetMode="External"/><Relationship Id="rId1561" Type="http://schemas.openxmlformats.org/officeDocument/2006/relationships/hyperlink" Target="https://doi.org/10.1364/josaa.573464" TargetMode="External"/><Relationship Id="rId1562" Type="http://schemas.openxmlformats.org/officeDocument/2006/relationships/hyperlink" Target="https://doi.org/10.1364/josaa.582504" TargetMode="External"/><Relationship Id="rId1563" Type="http://schemas.openxmlformats.org/officeDocument/2006/relationships/hyperlink" Target="https://doi.org/10.1364/josaa.581877" TargetMode="External"/><Relationship Id="rId1564" Type="http://schemas.openxmlformats.org/officeDocument/2006/relationships/hyperlink" Target="https://doi.org/10.1364/josaa.574046" TargetMode="External"/><Relationship Id="rId1565" Type="http://schemas.openxmlformats.org/officeDocument/2006/relationships/hyperlink" Target="https://doi.org/10.1364/josaa.580640" TargetMode="External"/><Relationship Id="rId1566" Type="http://schemas.openxmlformats.org/officeDocument/2006/relationships/hyperlink" Target="https://doi.org/10.1364/josaa.576403" TargetMode="External"/><Relationship Id="rId1567" Type="http://schemas.openxmlformats.org/officeDocument/2006/relationships/hyperlink" Target="https://doi.org/10.1364/josaa.577732" TargetMode="External"/><Relationship Id="rId1568" Type="http://schemas.openxmlformats.org/officeDocument/2006/relationships/hyperlink" Target="https://doi.org/10.1364/josaa.579346" TargetMode="External"/><Relationship Id="rId1569" Type="http://schemas.openxmlformats.org/officeDocument/2006/relationships/hyperlink" Target="https://doi.org/10.1364/josaa.581349" TargetMode="External"/><Relationship Id="rId1570" Type="http://schemas.openxmlformats.org/officeDocument/2006/relationships/hyperlink" Target="https://doi.org/10.1364/josaa.581604" TargetMode="External"/><Relationship Id="rId1571" Type="http://schemas.openxmlformats.org/officeDocument/2006/relationships/hyperlink" Target="https://doi.org/10.1364/josaa.579066" TargetMode="External"/><Relationship Id="rId1572" Type="http://schemas.openxmlformats.org/officeDocument/2006/relationships/hyperlink" Target="https://doi.org/10.1364/josaa.582536" TargetMode="External"/><Relationship Id="rId1573" Type="http://schemas.openxmlformats.org/officeDocument/2006/relationships/hyperlink" Target="https://doi.org/10.1364/josaa.581912" TargetMode="External"/><Relationship Id="rId1574" Type="http://schemas.openxmlformats.org/officeDocument/2006/relationships/hyperlink" Target="https://doi.org/10.1364/josaa.580304" TargetMode="External"/><Relationship Id="rId1575" Type="http://schemas.openxmlformats.org/officeDocument/2006/relationships/hyperlink" Target="https://doi.org/10.1364/josaa.579577" TargetMode="External"/><Relationship Id="rId1576" Type="http://schemas.openxmlformats.org/officeDocument/2006/relationships/hyperlink" Target="https://doi.org/10.1364/josaa.583999" TargetMode="External"/><Relationship Id="rId1577" Type="http://schemas.openxmlformats.org/officeDocument/2006/relationships/hyperlink" Target="https://doi.org/10.1364/josaa.579369" TargetMode="External"/><Relationship Id="rId1578" Type="http://schemas.openxmlformats.org/officeDocument/2006/relationships/hyperlink" Target="https://doi.org/10.1364/josaa.574207" TargetMode="External"/><Relationship Id="rId1579" Type="http://schemas.openxmlformats.org/officeDocument/2006/relationships/hyperlink" Target="https://doi.org/10.1364/josaa.576175" TargetMode="External"/><Relationship Id="rId1580" Type="http://schemas.openxmlformats.org/officeDocument/2006/relationships/hyperlink" Target="https://doi.org/10.1364/josaa.577930" TargetMode="External"/><Relationship Id="rId1581" Type="http://schemas.openxmlformats.org/officeDocument/2006/relationships/hyperlink" Target="https://doi.org/10.1364/josaa.582595" TargetMode="External"/><Relationship Id="rId1582" Type="http://schemas.openxmlformats.org/officeDocument/2006/relationships/hyperlink" Target="https://doi.org/10.1364/josaa.580042" TargetMode="External"/><Relationship Id="rId1583" Type="http://schemas.openxmlformats.org/officeDocument/2006/relationships/hyperlink" Target="https://doi.org/10.1364/josaa.582004" TargetMode="External"/><Relationship Id="rId1584" Type="http://schemas.openxmlformats.org/officeDocument/2006/relationships/hyperlink" Target="https://doi.org/10.1364/josaa.587429" TargetMode="External"/><Relationship Id="rId1585" Type="http://schemas.openxmlformats.org/officeDocument/2006/relationships/hyperlink" Target="https://doi.org/10.1364/josaa.575935" TargetMode="External"/><Relationship Id="rId1586" Type="http://schemas.openxmlformats.org/officeDocument/2006/relationships/hyperlink" Target="https://doi.org/10.1364/josaa.568108" TargetMode="External"/><Relationship Id="rId1587" Type="http://schemas.openxmlformats.org/officeDocument/2006/relationships/hyperlink" Target="https://doi.org/10.1364/josaa.579383" TargetMode="External"/><Relationship Id="rId1588" Type="http://schemas.openxmlformats.org/officeDocument/2006/relationships/hyperlink" Target="https://doi.org/10.1364/josaa.583420" TargetMode="External"/><Relationship Id="rId1589" Type="http://schemas.openxmlformats.org/officeDocument/2006/relationships/hyperlink" Target="https://doi.org/10.1364/josaa.580440" TargetMode="External"/><Relationship Id="rId1590" Type="http://schemas.openxmlformats.org/officeDocument/2006/relationships/hyperlink" Target="https://doi.org/10.1364/josaa.580665" TargetMode="External"/><Relationship Id="rId1591" Type="http://schemas.openxmlformats.org/officeDocument/2006/relationships/hyperlink" Target="https://doi.org/10.1364/josaa.574632" TargetMode="External"/><Relationship Id="rId1592" Type="http://schemas.openxmlformats.org/officeDocument/2006/relationships/hyperlink" Target="https://doi.org/10.1364/josaa.583298" TargetMode="External"/><Relationship Id="rId1593" Type="http://schemas.openxmlformats.org/officeDocument/2006/relationships/hyperlink" Target="https://doi.org/10.1364/josaa.579923" TargetMode="External"/><Relationship Id="rId1594" Type="http://schemas.openxmlformats.org/officeDocument/2006/relationships/hyperlink" Target="https://doi.org/10.1364/josaa.581983" TargetMode="External"/><Relationship Id="rId1595" Type="http://schemas.openxmlformats.org/officeDocument/2006/relationships/hyperlink" Target="https://doi.org/10.1364/josaa.584451" TargetMode="External"/><Relationship Id="rId1596" Type="http://schemas.openxmlformats.org/officeDocument/2006/relationships/hyperlink" Target="https://doi.org/10.1364/josaa.581822" TargetMode="External"/><Relationship Id="rId1597" Type="http://schemas.openxmlformats.org/officeDocument/2006/relationships/hyperlink" Target="https://doi.org/10.1364/josaa.579780" TargetMode="External"/><Relationship Id="rId1598" Type="http://schemas.openxmlformats.org/officeDocument/2006/relationships/hyperlink" Target="https://doi.org/10.1364/josaa.573810" TargetMode="External"/><Relationship Id="rId1599" Type="http://schemas.openxmlformats.org/officeDocument/2006/relationships/hyperlink" Target="https://doi.org/10.1364/prj.569560" TargetMode="External"/><Relationship Id="rId1600" Type="http://schemas.openxmlformats.org/officeDocument/2006/relationships/hyperlink" Target="https://doi.org/10.1364/prj.570864" TargetMode="External"/><Relationship Id="rId1601" Type="http://schemas.openxmlformats.org/officeDocument/2006/relationships/hyperlink" Target="https://doi.org/10.1364/prj.570419" TargetMode="External"/><Relationship Id="rId1602" Type="http://schemas.openxmlformats.org/officeDocument/2006/relationships/hyperlink" Target="https://doi.org/10.1364/prj.570464" TargetMode="External"/><Relationship Id="rId1603" Type="http://schemas.openxmlformats.org/officeDocument/2006/relationships/hyperlink" Target="https://doi.org/10.1364/prj.564167" TargetMode="External"/><Relationship Id="rId1604" Type="http://schemas.openxmlformats.org/officeDocument/2006/relationships/hyperlink" Target="https://doi.org/10.1364/prj.567791" TargetMode="External"/><Relationship Id="rId1605" Type="http://schemas.openxmlformats.org/officeDocument/2006/relationships/hyperlink" Target="https://doi.org/10.1364/prj.568839" TargetMode="External"/><Relationship Id="rId1606" Type="http://schemas.openxmlformats.org/officeDocument/2006/relationships/hyperlink" Target="https://doi.org/10.1364/prj.571278" TargetMode="External"/><Relationship Id="rId1607" Type="http://schemas.openxmlformats.org/officeDocument/2006/relationships/hyperlink" Target="https://doi.org/10.1364/prj.569333" TargetMode="External"/><Relationship Id="rId1608" Type="http://schemas.openxmlformats.org/officeDocument/2006/relationships/hyperlink" Target="https://doi.org/10.1364/prj.570290" TargetMode="External"/><Relationship Id="rId1609" Type="http://schemas.openxmlformats.org/officeDocument/2006/relationships/hyperlink" Target="https://doi.org/10.1364/prj.561085" TargetMode="External"/><Relationship Id="rId1610" Type="http://schemas.openxmlformats.org/officeDocument/2006/relationships/hyperlink" Target="https://doi.org/10.1364/prj.569751" TargetMode="External"/><Relationship Id="rId1611" Type="http://schemas.openxmlformats.org/officeDocument/2006/relationships/hyperlink" Target="https://doi.org/10.1364/prj.563172" TargetMode="External"/><Relationship Id="rId1612" Type="http://schemas.openxmlformats.org/officeDocument/2006/relationships/hyperlink" Target="https://doi.org/10.1364/prj.566344" TargetMode="External"/><Relationship Id="rId1613" Type="http://schemas.openxmlformats.org/officeDocument/2006/relationships/hyperlink" Target="https://doi.org/10.1364/prj.571967" TargetMode="External"/><Relationship Id="rId1614" Type="http://schemas.openxmlformats.org/officeDocument/2006/relationships/hyperlink" Target="https://doi.org/10.1364/prj.569801" TargetMode="External"/><Relationship Id="rId1615" Type="http://schemas.openxmlformats.org/officeDocument/2006/relationships/hyperlink" Target="https://doi.org/10.1364/prj.567625" TargetMode="External"/><Relationship Id="rId1616" Type="http://schemas.openxmlformats.org/officeDocument/2006/relationships/hyperlink" Target="https://doi.org/10.1364/prj.568472" TargetMode="External"/><Relationship Id="rId1617" Type="http://schemas.openxmlformats.org/officeDocument/2006/relationships/hyperlink" Target="https://doi.org/10.1364/prj.568361" TargetMode="External"/><Relationship Id="rId1618" Type="http://schemas.openxmlformats.org/officeDocument/2006/relationships/hyperlink" Target="https://doi.org/10.1364/prj.565450" TargetMode="External"/><Relationship Id="rId1619" Type="http://schemas.openxmlformats.org/officeDocument/2006/relationships/hyperlink" Target="https://doi.org/10.1364/prj.566383" TargetMode="External"/><Relationship Id="rId1620" Type="http://schemas.openxmlformats.org/officeDocument/2006/relationships/hyperlink" Target="https://doi.org/10.1364/prj.571051" TargetMode="External"/><Relationship Id="rId1621" Type="http://schemas.openxmlformats.org/officeDocument/2006/relationships/hyperlink" Target="https://doi.org/10.1364/prj.571653" TargetMode="External"/><Relationship Id="rId1622" Type="http://schemas.openxmlformats.org/officeDocument/2006/relationships/hyperlink" Target="https://doi.org/10.1364/prj.564412" TargetMode="External"/><Relationship Id="rId1623" Type="http://schemas.openxmlformats.org/officeDocument/2006/relationships/hyperlink" Target="https://doi.org/10.1364/prj.568903" TargetMode="External"/><Relationship Id="rId1624" Type="http://schemas.openxmlformats.org/officeDocument/2006/relationships/hyperlink" Target="https://doi.org/10.1364/prj.567779" TargetMode="External"/><Relationship Id="rId1625" Type="http://schemas.openxmlformats.org/officeDocument/2006/relationships/hyperlink" Target="https://doi.org/10.1364/prj.572334" TargetMode="External"/><Relationship Id="rId1626" Type="http://schemas.openxmlformats.org/officeDocument/2006/relationships/hyperlink" Target="https://doi.org/10.1364/prj.541297" TargetMode="External"/><Relationship Id="rId1627" Type="http://schemas.openxmlformats.org/officeDocument/2006/relationships/hyperlink" Target="https://doi.org/10.1364/prj.565131" TargetMode="External"/><Relationship Id="rId1628" Type="http://schemas.openxmlformats.org/officeDocument/2006/relationships/hyperlink" Target="https://doi.org/10.1364/prj.567352" TargetMode="External"/><Relationship Id="rId1629" Type="http://schemas.openxmlformats.org/officeDocument/2006/relationships/hyperlink" Target="https://doi.org/10.1364/prj.567660" TargetMode="External"/><Relationship Id="rId1630" Type="http://schemas.openxmlformats.org/officeDocument/2006/relationships/hyperlink" Target="https://doi.org/10.1364/prj.569096" TargetMode="External"/><Relationship Id="rId1631" Type="http://schemas.openxmlformats.org/officeDocument/2006/relationships/hyperlink" Target="https://doi.org/10.1364/prj.567626" TargetMode="External"/><Relationship Id="rId1632" Type="http://schemas.openxmlformats.org/officeDocument/2006/relationships/hyperlink" Target="https://doi.org/10.1364/prj.568378" TargetMode="External"/><Relationship Id="rId1633" Type="http://schemas.openxmlformats.org/officeDocument/2006/relationships/hyperlink" Target="https://doi.org/10.1364/prj.570273" TargetMode="External"/><Relationship Id="rId1634" Type="http://schemas.openxmlformats.org/officeDocument/2006/relationships/hyperlink" Target="https://doi.org/10.1364/prj.571096" TargetMode="External"/><Relationship Id="rId1635" Type="http://schemas.openxmlformats.org/officeDocument/2006/relationships/hyperlink" Target="https://doi.org/10.1364/prj.575648" TargetMode="External"/><Relationship Id="rId1636" Type="http://schemas.openxmlformats.org/officeDocument/2006/relationships/hyperlink" Target="https://doi.org/10.1364/prj.572491" TargetMode="External"/><Relationship Id="rId1637" Type="http://schemas.openxmlformats.org/officeDocument/2006/relationships/hyperlink" Target="https://doi.org/10.1364/prj.567653" TargetMode="External"/><Relationship Id="rId1638" Type="http://schemas.openxmlformats.org/officeDocument/2006/relationships/hyperlink" Target="https://doi.org/10.1364/prj.575168" TargetMode="External"/><Relationship Id="rId1639" Type="http://schemas.openxmlformats.org/officeDocument/2006/relationships/hyperlink" Target="https://doi.org/10.1364/prj.569119" TargetMode="External"/><Relationship Id="rId1640" Type="http://schemas.openxmlformats.org/officeDocument/2006/relationships/hyperlink" Target="https://doi.org/10.1364/prj.564232" TargetMode="External"/><Relationship Id="rId1641" Type="http://schemas.openxmlformats.org/officeDocument/2006/relationships/hyperlink" Target="https://doi.org/10.1364/prj.574518" TargetMode="External"/><Relationship Id="rId1642" Type="http://schemas.openxmlformats.org/officeDocument/2006/relationships/hyperlink" Target="https://doi.org/10.1364/prj.566669" TargetMode="External"/><Relationship Id="rId1643" Type="http://schemas.openxmlformats.org/officeDocument/2006/relationships/hyperlink" Target="https://doi.org/10.1364/prj.569073" TargetMode="External"/><Relationship Id="rId1644" Type="http://schemas.openxmlformats.org/officeDocument/2006/relationships/hyperlink" Target="https://doi.org/10.1364/prj.573959" TargetMode="External"/><Relationship Id="rId1645" Type="http://schemas.openxmlformats.org/officeDocument/2006/relationships/hyperlink" Target="https://doi.org/10.1364/prj.575195" TargetMode="External"/><Relationship Id="rId1646" Type="http://schemas.openxmlformats.org/officeDocument/2006/relationships/hyperlink" Target="https://doi.org/10.1364/prj.573668" TargetMode="External"/><Relationship Id="rId1647" Type="http://schemas.openxmlformats.org/officeDocument/2006/relationships/hyperlink" Target="https://doi.org/10.1364/prj.575781" TargetMode="External"/><Relationship Id="rId1648" Type="http://schemas.openxmlformats.org/officeDocument/2006/relationships/hyperlink" Target="https://doi.org/10.1364/prj.559136" TargetMode="External"/><Relationship Id="rId1649" Type="http://schemas.openxmlformats.org/officeDocument/2006/relationships/hyperlink" Target="https://doi.org/10.1364/prj.567789" TargetMode="External"/><Relationship Id="rId1650" Type="http://schemas.openxmlformats.org/officeDocument/2006/relationships/hyperlink" Target="https://doi.org/10.1364/prj.570225" TargetMode="External"/><Relationship Id="rId1651" Type="http://schemas.openxmlformats.org/officeDocument/2006/relationships/hyperlink" Target="https://doi.org/10.1364/prj.570967" TargetMode="External"/><Relationship Id="rId1652" Type="http://schemas.openxmlformats.org/officeDocument/2006/relationships/hyperlink" Target="https://doi.org/10.1364/prj.574879" TargetMode="External"/><Relationship Id="rId1653" Type="http://schemas.openxmlformats.org/officeDocument/2006/relationships/hyperlink" Target="https://doi.org/10.1364/prj.567819" TargetMode="External"/><Relationship Id="rId1654" Type="http://schemas.openxmlformats.org/officeDocument/2006/relationships/hyperlink" Target="https://doi.org/10.1364/prj.567806" TargetMode="External"/><Relationship Id="rId1655" Type="http://schemas.openxmlformats.org/officeDocument/2006/relationships/hyperlink" Target="https://doi.org/10.1364/prj.569108" TargetMode="External"/><Relationship Id="rId1656" Type="http://schemas.openxmlformats.org/officeDocument/2006/relationships/hyperlink" Target="https://doi.org/10.1364/prj.570193" TargetMode="External"/><Relationship Id="rId1657" Type="http://schemas.openxmlformats.org/officeDocument/2006/relationships/hyperlink" Target="https://doi.org/10.1364/prj.574843" TargetMode="External"/><Relationship Id="rId1658" Type="http://schemas.openxmlformats.org/officeDocument/2006/relationships/hyperlink" Target="https://doi.org/10.1364/prj.571336" TargetMode="External"/><Relationship Id="rId1659" Type="http://schemas.openxmlformats.org/officeDocument/2006/relationships/hyperlink" Target="https://doi.org/10.1364/prj.567829" TargetMode="External"/><Relationship Id="rId1660" Type="http://schemas.openxmlformats.org/officeDocument/2006/relationships/hyperlink" Target="https://doi.org/10.1364/prj.569207" TargetMode="External"/><Relationship Id="rId1661" Type="http://schemas.openxmlformats.org/officeDocument/2006/relationships/hyperlink" Target="https://doi.org/10.1364/prj.567442" TargetMode="External"/><Relationship Id="rId1662" Type="http://schemas.openxmlformats.org/officeDocument/2006/relationships/hyperlink" Target="https://doi.org/10.1364/prj.573083" TargetMode="External"/><Relationship Id="rId1663" Type="http://schemas.openxmlformats.org/officeDocument/2006/relationships/hyperlink" Target="https://doi.org/10.1364/prj.572560" TargetMode="External"/><Relationship Id="rId1664" Type="http://schemas.openxmlformats.org/officeDocument/2006/relationships/hyperlink" Target="https://doi.org/10.1364/prj.575876" TargetMode="External"/><Relationship Id="rId1665" Type="http://schemas.openxmlformats.org/officeDocument/2006/relationships/hyperlink" Target="https://doi.org/10.1364/prj.564435" TargetMode="External"/><Relationship Id="rId1666" Type="http://schemas.openxmlformats.org/officeDocument/2006/relationships/hyperlink" Target="https://doi.org/10.1364/prj.571847" TargetMode="External"/><Relationship Id="rId1667" Type="http://schemas.openxmlformats.org/officeDocument/2006/relationships/hyperlink" Target="https://doi.org/10.1364/prj.573163" TargetMode="External"/><Relationship Id="rId1668" Type="http://schemas.openxmlformats.org/officeDocument/2006/relationships/hyperlink" Target="https://doi.org/10.1364/prj.571526" TargetMode="External"/><Relationship Id="rId1669" Type="http://schemas.openxmlformats.org/officeDocument/2006/relationships/hyperlink" Target="https://doi.org/10.1364/prj.574402" TargetMode="External"/><Relationship Id="rId1670" Type="http://schemas.openxmlformats.org/officeDocument/2006/relationships/hyperlink" Target="https://doi.org/10.1364/prj.571781" TargetMode="External"/><Relationship Id="rId1671" Type="http://schemas.openxmlformats.org/officeDocument/2006/relationships/hyperlink" Target="https://doi.org/10.1364/prj.573361" TargetMode="External"/><Relationship Id="rId1672" Type="http://schemas.openxmlformats.org/officeDocument/2006/relationships/hyperlink" Target="https://doi.org/10.1364/prj.568293" TargetMode="External"/><Relationship Id="rId1673" Type="http://schemas.openxmlformats.org/officeDocument/2006/relationships/hyperlink" Target="https://doi.org/10.1364/prj.573808" TargetMode="External"/><Relationship Id="rId1674" Type="http://schemas.openxmlformats.org/officeDocument/2006/relationships/hyperlink" Target="https://doi.org/10.1364/prj.575034" TargetMode="External"/><Relationship Id="rId1675" Type="http://schemas.openxmlformats.org/officeDocument/2006/relationships/hyperlink" Target="https://doi.org/10.1364/prj.572017" TargetMode="External"/><Relationship Id="rId1676" Type="http://schemas.openxmlformats.org/officeDocument/2006/relationships/hyperlink" Target="https://doi.org/10.1364/prj.570557" TargetMode="External"/><Relationship Id="rId1677" Type="http://schemas.openxmlformats.org/officeDocument/2006/relationships/hyperlink" Target="https://doi.org/10.1364/prj.5694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