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32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&lt;jats:p&gt;对在室温和低温（RT 和 LNT）下工作的二极管泵浦 CW 和自由运行脉冲 (Q-CW) 3-μm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32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w:t>
        <w:br/>
        <w:t xml:space="preserve">                    &lt;jats：斜体切换=“是”&gt; n&lt;/ jats：斜体&gt;</w:t>
        <w:br/>
        <w:t xml:space="preserve">                    &lt;贾茨：子&gt;4&lt;/贾茨：子&gt;</w:t>
        <w:br/>
        <w:t xml:space="preserve">                    贡献。这种贡献导致了与 CS 相当的非线性</w:t>
        <w:br/>
        <w:t xml:space="preserve">                    &lt;贾茨：子&gt;2&lt;/贾茨：子&gt;</w:t>
        <w:br/>
        <w:t xml:space="preserve">                    （非线性光学的常见参考）在高强度状态下，同时挥发性和毒性显着降低。我们发现这个超连续谱至少可以稳定 30 分钟。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w:t>
        <w:br/>
        <w:t xml:space="preserve">                    &lt;jats:italic toggle="yes"&gt;n&lt;/jats:italic&gt;</w:t>
        <w:br/>
        <w:t xml:space="preserve">                    &lt;jats:sub&gt;4&lt;/jats:sub&gt;</w:t>
        <w:br/>
        <w:t xml:space="preserve">                    contribution. This contribution leads to a nonlinearity comparable to CS</w:t>
        <w:br/>
        <w:t xml:space="preserve">                    &lt;jats:sub&gt;2&lt;/jats:sub&gt;</w:t>
        <w:br/>
        <w:t xml:space="preserve">                    (a frequent reference for nonlinear optics) in high-intensity regimes while being significantly less volatile and toxic. We find this supercontinuum spectrum to be stable for at least 30 minutes.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&lt;sup&gt;2&lt;/sup&gt; 神经网络实现的多模式矢量涡旋光束生成</w:t>
      </w:r>
    </w:p>
    <w:p>
      <w:r>
        <w:rPr>
          <w:rFonts w:ascii="Times New Roman" w:hAnsi="Times New Roman" w:eastAsia="宋体"/>
          <w:b/>
          <w:color w:val="003264"/>
          <w:sz w:val="24"/>
        </w:rPr>
        <w:t>Multi-mode vector vortex beams generation enabled by a rotatable D                     &lt;sup&gt;2&lt;/sup&gt;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33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在这项工作中，我们引入了可旋转衍射深度神经网络（R-D</w:t>
        <w:br/>
        <w:t xml:space="preserve">                    &lt;贾茨：sup&gt;2&lt;/贾茨：sup&gt;</w:t>
        <w:br/>
        <w:t xml:space="preserve">                    NN）架构，能够通过其衍射层的受控旋转来生成多模矢量涡旋光束（VVB）。这种可重新配置的设计允许单个物理设备将输入高斯光束转换为不同的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introduce a rotatable diffractive deep neural network (R-D</w:t>
        <w:br/>
        <w:t xml:space="preserve">                    &lt;jats:sup&gt;2&lt;/jats:sup&gt;</w:t>
        <w:br/>
        <w:t xml:space="preserve">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33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以其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显着提高了拼接效率，具有良好的工程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33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模式上。然而，一些研究报告了一个矛盾的结果，即散射OAM模式优先于靠近OAM模式的具有拓扑电荷的一侧</w:t>
        <w:br/>
        <w:t xml:space="preserve">                    &lt;jats：斜体切换=“是”&gt; l&lt;/ jats：斜体&gt;</w:t>
        <w:br/>
        <w:t xml:space="preserve">                    = 0，导致OAM频谱分布不对称。在这里，我们提出了详细的理论分析来解释导致上述矛盾的物理机制。我们发现，在大气湍流中传播的涡旋光束的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w:t>
        <w:br/>
        <w:t xml:space="preserve">                    &lt;jats:italic toggle="yes"&gt;l&lt;/jats:italic&gt;</w:t>
        <w:br/>
        <w:t xml:space="preserve">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33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45 dB，输出功率为9.15 mW，而SOA的小信号增益为21 dB，饱和输出功率为13dBm。 SOA和激光器共享相同的III-V族外延片结构和共同的制造工艺，这有利于高密度元件集成并在许多应用中大大降低成本。&lt;/jats:p&gt;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&amp;gt;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33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33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33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33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μms，均方根误差(RMSE)小于0.018。利用DNN对五个硅基模式转换器进行逆向设计，实现了仅4.08 μm × 1.68 μm的超紧凑尺寸和仅10 ms的设计时间。实验结果验证了逆向设计器件的性能，并将其与正向预测进行了比较。测量的插入损耗与期望值和预测值的偏差分别小于 0.887 和 0.878 dB。基于DNN的正向预测和逆向设计方法使得能够快速开发高集成、高性能的硅基模式转换器，为模分复用系统提供关键组件。&lt;/jats:p&gt;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33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&lt;jats:p&gt;由光散射引起的图像质量下降使得收集有关物体的信息变得困难，特别是当它超出光学记忆效应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33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的测量如何</w:t>
        <w:br/>
        <w:t xml:space="preserve">                    &lt;jats：斜体&gt;g&lt;/jats：斜体&gt;</w:t>
        <w:br/>
        <w:t xml:space="preserve">                    &lt;贾茨：sup&gt;（2）&lt;/贾茨：sup&gt;</w:t>
        <w:br/>
        <w:t xml:space="preserve">                    (0)可以提取量子增强信息，提高测量精度。我们认为所提出的方案为非互易量子陀螺仪的设计提供了新的视角。</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w:t>
        <w:br/>
        <w:t xml:space="preserve">                    &lt;jats:italic&gt;g&lt;/jats:italic&gt;</w:t>
        <w:br/>
        <w:t xml:space="preserve">                    &lt;jats:sup&gt;(2)&lt;/jats:sup&gt;</w:t>
        <w:br/>
        <w:t xml:space="preserve">                    (0) can extract quantum-enhanced information and improve measurement precision. The proposed scheme offers what we believe to be a new perspective for the design of a nonreciprocal quantum gyroscope.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34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方法相比保留了丰富的空间细节。我们提出的框架促进了编码器和解码器之间的充分交互，增强了端到端设计中联合优化的能力，并为小型化光谱成像亚烯的设计铺平了道路。&lt;/jats:p&gt;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Nd:YVO&lt;sub&gt;4&lt;/sub&gt;热透镜效应的实验与数值分析</w:t>
      </w:r>
    </w:p>
    <w:p>
      <w:r>
        <w:rPr>
          <w:rFonts w:ascii="Times New Roman" w:hAnsi="Times New Roman" w:eastAsia="宋体"/>
          <w:b/>
          <w:color w:val="003264"/>
          <w:sz w:val="24"/>
        </w:rPr>
        <w:t>Experimental and numerical analysis of thermal lensing effects in Nd:YVO                     &lt;sub&gt;4&lt;/sub&gt;</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34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Nd:YVO 中与功率相关的波前畸变</w:t>
        <w:br/>
        <w:t xml:space="preserve">                    &lt;贾茨：子&gt;4&lt;/贾茨：子&gt;</w:t>
        <w:br/>
        <w:t xml:space="preserve">                    使用 976 nm 探测光束对激光放大器进行分析。实验结果与基于分步傅里叶传播的数值热光模型非常吻合。尽管使用了 878.6 nm 的直接泵浦，但量子缺陷被认为是主要热源（占总热量的 99%），而能量转移上转换和荧光猝灭仅具有局部贡献。结果，热透镜在 43 W 输出功率下达到了 14 dpt 屈光力（46 % 效率）。除了散焦之外，像散和球面像差也被认为是热透镜的主要组成部分。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power dependent wavefront distortions in a Nd:YVO</w:t>
        <w:br/>
        <w:t xml:space="preserve">                    &lt;jats:sub&gt;4&lt;/jats:sub&gt;</w:t>
        <w:br/>
        <w:t xml:space="preserve">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34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相机和点光纤布拉格光栅传感器的比较表明，其在监测长长度激光冷却样本方面的性能得到了改善，并显示出其作为监测辐射平衡或高功率光纤/棒激光器和放大器中的温度分布的有价值工具的潜力。&lt;/jats:p&gt;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34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&lt;jats:p&gt;数字全息术是一种强大的技术，可用于微流体系统中微粒的四维 (4D) 时空重建，这对于流体动力学和生物学中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34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的脉冲宽度。在脉冲泵浦过程中，我们还获得了 21.3 mJ 的输出能量，重复频率为 100 Hz，脉冲宽度为 7.77 ns。这两个结果都表现出接近衍射极限的光束输出。鉴于我们工作中所提出的封装的性能验证，我们期望这种高性能普克尔斯盒能够为集成光学激光系统和高分辨率计量学的进步提供支持。&lt;/jats:p&gt;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45">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&lt;jats:p&gt;我们提出并模拟了一种光学物理不可克隆函数 (PUF) 方案，该方案利用集成薄膜铌酸锂 (TFLN) 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该工作为TFLN PUF的设计和实现奠定了基础，并为物联网设备提供了一种新的安全认证解决方案。&lt;/jats:p&gt;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实空间中的全空间可切换透射反射超表面纳米印刷和&lt;i&gt;k&lt;/i&gt;空间中的全息术</w:t>
      </w:r>
    </w:p>
    <w:p>
      <w:r>
        <w:rPr>
          <w:rFonts w:ascii="Times New Roman" w:hAnsi="Times New Roman" w:eastAsia="宋体"/>
          <w:b/>
          <w:color w:val="003264"/>
          <w:sz w:val="24"/>
        </w:rPr>
        <w:t>Full‐Space Switchable Transmissive‐Reflective Metasurface Nano‐Printing in Real‐Space and Holography in                     &lt;i&gt;k&lt;/i&gt;                     ‐Space</w:t>
      </w:r>
    </w:p>
    <w:p>
      <w:r>
        <w:rPr>
          <w:rFonts w:ascii="Times New Roman" w:hAnsi="Times New Roman" w:eastAsia="宋体"/>
          <w:sz w:val="21"/>
        </w:rPr>
        <w:t>作者: Hongqiang Zhou, Likuo Jia, Meiqi Wang, Tianlong Man, Yuhong Wan, Guangzhou Geng</w:t>
        <w:br/>
      </w:r>
      <w:r>
        <w:rPr>
          <w:rFonts w:ascii="Times New Roman" w:hAnsi="Times New Roman" w:eastAsia="宋体"/>
          <w:sz w:val="21"/>
        </w:rPr>
        <w:t xml:space="preserve">时间: 2026-01-27 | </w:t>
      </w:r>
      <w:r>
        <w:t xml:space="preserve">链接: </w:t>
      </w:r>
      <w:hyperlink r:id="rId496">
        <w:r>
          <w:rPr>
            <w:rFonts w:ascii="Times New Roman" w:hAnsi="Times New Roman" w:eastAsia="宋体"/>
            <w:color w:val="0000FF"/>
            <w:sz w:val="21"/>
            <w:u w:val="single"/>
          </w:rPr>
          <w:t>https://doi.org/10.1002/lpor.202501912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超表面代表了一类人工设计的平面光学器件，通过优化的纳米结构设计和阵列配置实现卓越的功能性能。这些设备已成为开发集成紧凑光学系统的主要方法，提供微米级和纳米级解决方案，实现全面的多维光学调制。在这里，我们报告了一种全空间可切换光加密平台，展示了波长相关的信息控制。通过精确设计的纳米结构，该系统展示了三种不同的操作机制：无需传输的选择性反射揭示、通过双全息加密完全隐藏真实空间信息以及真实和真实空间信息的可切换恢复。</w:t>
        <w:br/>
        <w:t xml:space="preserve">                    &lt;jats：斜体&gt;k&lt;/jats：斜体&gt;</w:t>
        <w:br/>
        <w:t xml:space="preserve">                    ‐跨透射和反射模式的空间表现。光谱表征和计算模型揭示了介电纳米柱谐振在实现这些可切换状态中的关键作用。这项工作为有源光学安全设备建立了一个范例，在防伪、光通信、交换和信息加密技术方面具有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Metasurfaces represent a class of artificially engineered planar optical devices that achieve exceptional functional performance through optimized nanostructure design and array configurations. These devices have emerged as the predominant methodology for developing integrated, compact optical systems, offering micro‐ and nano‐scale solutions that enable comprehensive multidimensional optical modulation. Here, we report a full‐space switchable optical encryption platform exhibiting wavelength‐dependent information control. Through precisely engineered nanostructures, the system demonstrates three distinct operational regimes: selective reflection revelation without transmission, complete concealment of real‐space information via dual‐holographic encryption, and switchable recovery of both real‐ and</w:t>
        <w:br/>
        <w:t xml:space="preserve">                    &lt;jats:italic&gt;k&lt;/jats:italic&gt;</w:t>
        <w:br/>
        <w:t xml:space="preserve">                    ‐space manifestations across transmission and reflection modes. Spectroscopic characterization and computational modeling reveal the critical role of dielectric nanopillar resonance in enabling these switchable states. This work establishes a paradigm for active optical security devices with potential applications in anti‐counterfeiting, optical communication, switching, and information encryption technologies.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基于缺陷抑制策略的掺铈卤化物双钙钛矿闪烁体的高亮度和快速响应高速 X 射线成像</w:t>
      </w:r>
    </w:p>
    <w:p>
      <w:r>
        <w:rPr>
          <w:rFonts w:ascii="Times New Roman" w:hAnsi="Times New Roman" w:eastAsia="宋体"/>
          <w:b/>
          <w:color w:val="003264"/>
          <w:sz w:val="24"/>
        </w:rPr>
        <w:t>High‐Brightness and Fast‐Response in Cerium‐Doped Halide Double Perovskite Scintillators Based on Defect‐Suppressed Strategies for High‐Speed X‐Ray Imaging</w:t>
      </w:r>
    </w:p>
    <w:p>
      <w:r>
        <w:rPr>
          <w:rFonts w:ascii="Times New Roman" w:hAnsi="Times New Roman" w:eastAsia="宋体"/>
          <w:sz w:val="21"/>
        </w:rPr>
        <w:t>作者: Peiyang Li, Wei Xiong, Laishun Qin, Ji‐Guang Li, Qi Zhu</w:t>
        <w:br/>
      </w:r>
      <w:r>
        <w:rPr>
          <w:rFonts w:ascii="Times New Roman" w:hAnsi="Times New Roman" w:eastAsia="宋体"/>
          <w:sz w:val="21"/>
        </w:rPr>
        <w:t xml:space="preserve">时间: 2026-01-27 | </w:t>
      </w:r>
      <w:r>
        <w:t xml:space="preserve">链接: </w:t>
      </w:r>
      <w:hyperlink r:id="rId497">
        <w:r>
          <w:rPr>
            <w:rFonts w:ascii="Times New Roman" w:hAnsi="Times New Roman" w:eastAsia="宋体"/>
            <w:color w:val="0000FF"/>
            <w:sz w:val="21"/>
            <w:u w:val="single"/>
          </w:rPr>
          <w:t>https://doi.org/10.1002/lpor.202503264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高性能闪烁体在先进医学成像技术的发展中发挥着核心作用，特别是在需要高灵敏度和高时间分辨率的复杂检测场景中。然而，开发一种同时结合出色的辐射发光（RL）效率和快速衰减特性的闪烁体仍然是一项艰巨的挑战。在这里，塞</w:t>
        <w:br/>
        <w:t xml:space="preserve">                    &lt;贾茨：sup&gt;3+&lt;/贾茨：sup&gt;</w:t>
        <w:br/>
        <w:t xml:space="preserve">                    ‐掺杂铯</w:t>
        <w:br/>
        <w:t xml:space="preserve">                    &lt;贾茨：子&gt;2&lt;/贾茨：子&gt;</w:t>
        <w:br/>
        <w:t xml:space="preserve">                    氯化钠</w:t>
        <w:br/>
        <w:t xml:space="preserve">                    &lt;贾茨：子&gt;6&lt;/贾茨：子&gt;</w:t>
        <w:br/>
        <w:t xml:space="preserve">                    (CNGC)双钙钛矿旨在通过引入Br来调节闪烁体的发光效率特征</w:t>
        <w:br/>
        <w:t xml:space="preserve">                    &lt;jats:sup&gt;−&lt;/jats:sup&gt;</w:t>
        <w:br/>
        <w:t xml:space="preserve">                    抑制Cl空位缺陷的形成。值得注意的是，Br的掺杂</w:t>
        <w:br/>
        <w:t xml:space="preserve">                    &lt;jats:sup&gt;−&lt;/jats:sup&gt;</w:t>
        <w:br/>
        <w:t xml:space="preserve">                    显着降低 CNGC:Ce 中的缺陷密度</w:t>
        <w:br/>
        <w:t xml:space="preserve">                    &lt;贾茨：sup&gt;3+&lt;/贾茨：sup&gt;</w:t>
        <w:br/>
        <w:t xml:space="preserve">                    ，减少非辐射复合，并实现高达 90.2% 的光致发光量子产率 (PLQY)。基于其出色的闪烁性能，包括 47637 个光子 MeV 的高光产额 (LY)</w:t>
        <w:br/>
        <w:t xml:space="preserve">                    &lt;jats:sup&gt;−1&lt;/jats:sup&gt;</w:t>
        <w:br/>
        <w:t xml:space="preserve">                    ，153 ns 的短 RL 衰减时间和 74.95 nGy s 的低检测限</w:t>
        <w:br/>
        <w:t xml:space="preserve">                    &lt;jats:sup&gt;−1&lt;/jats:sup&gt;</w:t>
        <w:br/>
        <w:t xml:space="preserve">                    , CNGC:15%Ce</w:t>
        <w:br/>
        <w:t xml:space="preserve">                    &lt;贾茨：sup&gt;3+&lt;/贾茨：sup&gt;</w:t>
        <w:br/>
        <w:t xml:space="preserve">                    ,3%溴</w:t>
        <w:br/>
        <w:t xml:space="preserve">                    &lt;jats:sup&gt;−&lt;/jats:sup&gt;</w:t>
        <w:br/>
        <w:t xml:space="preserve">                    闪烁体胶片可以在模拟血管造影中捕获流动造影剂的清晰高速 X 射线成像。这项工作开发了一种新型闪烁体材料，它不仅具有作为各种超快辐射探测应用的候选材料的巨大潜力，而且还为设计同时表现出高 LY 和快速 RL 衰减特性的闪烁体奠定了基础。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High‐performance scintillators play a core role in the development of advanced medical imaging technologies, particularly in complex detection scenarios requiring both high sensitivity and high temporal resolution. However, developing a scintillator that simultaneously combines outstanding radioluminescence (RL) efficiency with fast decay characteristics remains a formidable challenge. Here, Ce</w:t>
        <w:br/>
        <w:t xml:space="preserve">                    &lt;jats:sup&gt;3+&lt;/jats:sup&gt;</w:t>
        <w:br/>
        <w:t xml:space="preserve">                    ‐doped Cs</w:t>
        <w:br/>
        <w:t xml:space="preserve">                    &lt;jats:sub&gt;2&lt;/jats:sub&gt;</w:t>
        <w:br/>
        <w:t xml:space="preserve">                    NaGdCl</w:t>
        <w:br/>
        <w:t xml:space="preserve">                    &lt;jats:sub&gt;6&lt;/jats:sub&gt;</w:t>
        <w:br/>
        <w:t xml:space="preserve">                    (CNGC) double perovskite is designed to regulate the luminescence efficiency feature of the scintillator by introducing Br</w:t>
        <w:br/>
        <w:t xml:space="preserve">                    &lt;jats:sup&gt;−&lt;/jats:sup&gt;</w:t>
        <w:br/>
        <w:t xml:space="preserve">                    to suppress the formation of Cl vacancy defects. Notably, the doping of Br</w:t>
        <w:br/>
        <w:t xml:space="preserve">                    &lt;jats:sup&gt;−&lt;/jats:sup&gt;</w:t>
        <w:br/>
        <w:t xml:space="preserve">                    significantly reduces the defect density in CNGC:Ce</w:t>
        <w:br/>
        <w:t xml:space="preserve">                    &lt;jats:sup&gt;3+&lt;/jats:sup&gt;</w:t>
        <w:br/>
        <w:t xml:space="preserve">                    , decreases non‐radiative recombination, and achieves a high photoluminescence quantum yield (PLQY) of 90.2%. Based on its outstanding scintillation performance, including a high light yield (LY) of 47637 photons MeV</w:t>
        <w:br/>
        <w:t xml:space="preserve">                    &lt;jats:sup&gt;−1&lt;/jats:sup&gt;</w:t>
        <w:br/>
        <w:t xml:space="preserve">                    , a short RL decay time of 153 ns, and a low detection limit of 74.95 nGy s</w:t>
        <w:br/>
        <w:t xml:space="preserve">                    &lt;jats:sup&gt;−1&lt;/jats:sup&gt;</w:t>
        <w:br/>
        <w:t xml:space="preserve">                    , the CNGC:15%Ce</w:t>
        <w:br/>
        <w:t xml:space="preserve">                    &lt;jats:sup&gt;3+&lt;/jats:sup&gt;</w:t>
        <w:br/>
        <w:t xml:space="preserve">                    ,3%Br</w:t>
        <w:br/>
        <w:t xml:space="preserve">                    &lt;jats:sup&gt;−&lt;/jats:sup&gt;</w:t>
        <w:br/>
        <w:t xml:space="preserve">                    scintillator film can capture clear high‐speed X‐ray imaging of the flowing contrast agents in simulated angiography. This work develops a novel scintillator material that not only holds immense potential as a candidate material for diverse ultrafast radiation detection applications, but also establishes a foundation for designing scintillators that simultaneously exhibit high LY and rapid RL decay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极端条件下变形载体的制作技术</w:t>
      </w:r>
    </w:p>
    <w:p>
      <w:r>
        <w:rPr>
          <w:rFonts w:ascii="Times New Roman" w:hAnsi="Times New Roman" w:eastAsia="宋体"/>
          <w:b/>
          <w:color w:val="003264"/>
          <w:sz w:val="24"/>
        </w:rPr>
        <w:t>Fabrication techniques of deformation carriers in extreme conditions</w:t>
      </w:r>
    </w:p>
    <w:p>
      <w:r>
        <w:rPr>
          <w:rFonts w:ascii="Times New Roman" w:hAnsi="Times New Roman" w:eastAsia="宋体"/>
          <w:sz w:val="21"/>
        </w:rPr>
        <w:t>作者: Wei He, Mingming Xie, Hanhan Jia, Sirui Mo, Jinluo Zou, Bo Liu, Qihong Fang, Huimin Xie, Jiaqiang Li, Xing Sun</w:t>
        <w:br/>
      </w:r>
      <w:r>
        <w:rPr>
          <w:rFonts w:ascii="Times New Roman" w:hAnsi="Times New Roman" w:eastAsia="宋体"/>
          <w:sz w:val="21"/>
        </w:rPr>
        <w:t xml:space="preserve">时间: 2026-06-01 | </w:t>
      </w:r>
      <w:r>
        <w:t xml:space="preserve">链接: </w:t>
      </w:r>
      <w:hyperlink r:id="rId494">
        <w:r>
          <w:rPr>
            <w:rFonts w:ascii="Times New Roman" w:hAnsi="Times New Roman" w:eastAsia="宋体"/>
            <w:color w:val="0000FF"/>
            <w:sz w:val="21"/>
            <w:u w:val="single"/>
          </w:rPr>
          <w:t>https://doi.org/10.1016/j.optlaseng.2026.109639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06">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07">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二维衍射的数学基础：一种双元数方法</w:t>
      </w:r>
    </w:p>
    <w:p>
      <w:r>
        <w:rPr>
          <w:rFonts w:ascii="Times New Roman" w:hAnsi="Times New Roman" w:eastAsia="宋体"/>
          <w:b/>
          <w:color w:val="003264"/>
          <w:sz w:val="24"/>
        </w:rPr>
        <w:t>Mathematical foundations of 2-dimensional diffraction: a biquaternionic approach</w:t>
      </w:r>
    </w:p>
    <w:p>
      <w:r>
        <w:rPr>
          <w:rFonts w:ascii="Times New Roman" w:hAnsi="Times New Roman" w:eastAsia="宋体"/>
          <w:sz w:val="21"/>
        </w:rPr>
        <w:t>作者: Marco Antonio Pérez-de la Rosa, Wanderson Maia Pimenta</w:t>
        <w:br/>
      </w:r>
      <w:r>
        <w:rPr>
          <w:rFonts w:ascii="Times New Roman" w:hAnsi="Times New Roman" w:eastAsia="宋体"/>
          <w:sz w:val="21"/>
        </w:rPr>
        <w:t xml:space="preserve">时间: 2025-08-05 | </w:t>
      </w:r>
      <w:r>
        <w:t xml:space="preserve">链接: </w:t>
      </w:r>
      <w:hyperlink r:id="rId420">
        <w:r>
          <w:rPr>
            <w:rFonts w:ascii="Times New Roman" w:hAnsi="Times New Roman" w:eastAsia="宋体"/>
            <w:color w:val="0000FF"/>
            <w:sz w:val="21"/>
            <w:u w:val="single"/>
          </w:rPr>
          <w:t>https://doi.org/10.1364/optcon.566693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&lt;jats:p&gt;本文提出了我们认为使用双四元数分析二维 (2D) 衍射现象的新颖理论框架。我们介绍了亥姆霍兹和基尔霍夫二维积分定理、二维双四元数菲涅耳-基尔霍夫衍射公式和二维双四元数瑞利-索末菲衍射公式的严格数学发展。与传统方法相比，所提出的方法具有多种优势，包括更简洁、更优雅地表示衍射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theoretical framework for analyzing two-dimensional (2D) diffraction phenomena using biquaternions. We introduce a rigorous mathematical development of the 2D integral theorem of Helmholtz and Kirchhoff, the 2D biquaternionic Fresnel-Kirchhoff diffraction formula, and the 2D biquaternionic Rayleigh-Sommerfeld diffraction formula. The proposed approach offers several advantages over traditional methods, including a more concise and elegant representation of the diffraction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无需直接腔驱动即可动态调谐孤子微梳重复率</w:t>
      </w:r>
    </w:p>
    <w:p>
      <w:r>
        <w:rPr>
          <w:rFonts w:ascii="Times New Roman" w:hAnsi="Times New Roman" w:eastAsia="宋体"/>
          <w:b/>
          <w:color w:val="003264"/>
          <w:sz w:val="24"/>
        </w:rPr>
        <w:t>Dynamic tuning of soliton microcomb repetition rate without direct cavity actuation</w:t>
      </w:r>
    </w:p>
    <w:p>
      <w:r>
        <w:rPr>
          <w:rFonts w:ascii="Times New Roman" w:hAnsi="Times New Roman" w:eastAsia="宋体"/>
          <w:sz w:val="21"/>
        </w:rPr>
        <w:t>作者: Usman A. Javid, Michal Chojnacky, David A. Long, Kartik Srinivasan, Grégory Moille</w:t>
        <w:br/>
      </w:r>
      <w:r>
        <w:rPr>
          <w:rFonts w:ascii="Times New Roman" w:hAnsi="Times New Roman" w:eastAsia="宋体"/>
          <w:sz w:val="21"/>
        </w:rPr>
        <w:t xml:space="preserve">时间: 2025-07-31 | </w:t>
      </w:r>
      <w:r>
        <w:t xml:space="preserve">链接: </w:t>
      </w:r>
      <w:hyperlink r:id="rId421">
        <w:r>
          <w:rPr>
            <w:rFonts w:ascii="Times New Roman" w:hAnsi="Times New Roman" w:eastAsia="宋体"/>
            <w:color w:val="0000FF"/>
            <w:sz w:val="21"/>
            <w:u w:val="single"/>
          </w:rPr>
          <w:t>https://doi.org/10.1364/optcon.573617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&lt;jats:p&gt;光学频率梳 (OFC) 通过其重复率桥接光学和微波域。虽然稳定的重复率有助于计量，但许多应用需要动态调整。 OFC 通常不会被直接驱动，而是通过修改容纳 OFC 的腔体特性来间接控制。然而，片上物理谐振器驱动需要压电、电光或热元件的复杂异构集成，这对于基于铸造的大规模制造来说可能具有挑战性。在这里，我们提出了一种全光学替代方案，使用克尔诱导同步（KIS）和捕获一个梳齿的调制参考激光来直接调制集成微梳的重复率，而无需驱动或扰动微环谐振器。由主泵浦频率和参考泵浦频率决定的重复率根据光频分线性响应于参考频率调制。这使得仅使用铸造厂制造的无源氮化硅微环谐振器就可以将任意波形相干传输到 OFC 重复率。这种简化的方法将促进可调谐微波合成、光谱学和测距应用。&lt;/jats:p&gt;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frequency combs (OFCs) bridge the optical and microwave domains through their repetition rate. While stable repetition rates serve metrology, many applications require dynamic tuning. OFCs are typically not directly actuated but instead controlled indirectly through modifications of the cavity properties housing the OFC. On-chip physical resonator actuation, however, requires complex heterogeneous integration of piezoelectric, electro-optic, or thermal components, which can be challenging for foundry-based mass-fabrication. Here, we present an all-optical alternative to directly modulate an integrated microcomb’s repetition rate using Kerr-induced synchronization (KIS) with a modulated reference laser capturing one comb tooth, without actuating or perturbing the microring resonator. The repetition rate, determined by the main and reference pump frequencies, responds linearly to the reference frequency modulation according to optical frequency division. This enables arbitrary waveform coherent transfer to the OFC repetition rate using only a foundry-fabricated, passive silicon nitride microring resonator. This simplified approach will facilitate tunable microwave synthesis, spectroscopy, and ranging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用于信号处理和监测的可重构硅光子滤波器级</w:t>
      </w:r>
    </w:p>
    <w:p>
      <w:r>
        <w:rPr>
          <w:rFonts w:ascii="Times New Roman" w:hAnsi="Times New Roman" w:eastAsia="宋体"/>
          <w:b/>
          <w:color w:val="003264"/>
          <w:sz w:val="24"/>
        </w:rPr>
        <w:t>Reconfigurable silicon photonic filter stage for signal processing and monitoring</w:t>
      </w:r>
    </w:p>
    <w:p>
      <w:r>
        <w:rPr>
          <w:rFonts w:ascii="Times New Roman" w:hAnsi="Times New Roman" w:eastAsia="宋体"/>
          <w:sz w:val="21"/>
        </w:rPr>
        <w:t>作者: Matan Slook, Saawan Kumar Bag, Leroy Dokhanian, Shai Ben-Ami, Inbar Shafir, Maayan Holsblat, Abhinand Venugopalan, Janosch Meier, Khaleda Mallick, Thomas Schneider, Avi Zadok</w:t>
        <w:br/>
      </w:r>
      <w:r>
        <w:rPr>
          <w:rFonts w:ascii="Times New Roman" w:hAnsi="Times New Roman" w:eastAsia="宋体"/>
          <w:sz w:val="21"/>
        </w:rPr>
        <w:t xml:space="preserve">时间: 2025-08-05 | </w:t>
      </w:r>
      <w:r>
        <w:t xml:space="preserve">链接: </w:t>
      </w:r>
      <w:hyperlink r:id="rId422">
        <w:r>
          <w:rPr>
            <w:rFonts w:ascii="Times New Roman" w:hAnsi="Times New Roman" w:eastAsia="宋体"/>
            <w:color w:val="0000FF"/>
            <w:sz w:val="21"/>
            <w:u w:val="single"/>
          </w:rPr>
          <w:t>https://doi.org/10.1364/optcon.566690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演示并采用了用于处理和监控输入信号的可重构硅光子滤波器级。该设备由一个平衡的马赫-曾德尔干涉仪组成，每个臂中嵌套有两个环形谐振器，并在其输出端口内置锗光电探测器。该器件的传递函数可通过四个谐振器中的每个谐振器内以及两个干涉仪臂之间的光学相位延迟的热光调谐来调节。响应示例包括可变带宽的带通滤波器以及窄带通和窄带阻形状。该器件用于 16 Gbit/s 开关键控数据通道的波分解复用，相邻通道之间的间隔仅为 26 GHz。基本的光谱分析仪是通过扫描窄带滤波器响应的传输波长并读取片上检测器的输出来实现的。该设备支持敏捷处理和监控输入信号。&lt;/jats:p&gt;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reconfigurable silicon-photonic filter stage for the processing and monitoring of input signals is demonstrated and employed. The device consists of a balanced Mach-Zehnder interferometer with two ring resonators nested in each arm and built-in germanium photodetectors at its output ports. The transfer function of the device is adjustable through thermo-optic tuning of optical phase delays within each of the four resonators and between the two interferometer arms. Response examples include bandpass filters of variable bandwidth, as well as narrow bandpass and narrow band-stop shapes. The device is used in the wavelength division demultiplexing of a 16 Gbit/s on-off-keying data channel, with spacing of only 26 GHz between adjacent channels. A basic optical spectrum analyzer is realized by scanning the transmission wavelength of a narrowband filter response and reading the output from the on-chip detector. The device supports agile processing and monitoring input signals.&lt;/jats:p&gt;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具有成角度切割光纤和岛状硅光斑尺寸转换器的偏振和波长独立耦合结构</w:t>
      </w:r>
    </w:p>
    <w:p>
      <w:r>
        <w:rPr>
          <w:rFonts w:ascii="Times New Roman" w:hAnsi="Times New Roman" w:eastAsia="宋体"/>
          <w:b/>
          <w:color w:val="003264"/>
          <w:sz w:val="24"/>
        </w:rPr>
        <w:t>Polarization and wavelength-independent coupling structure with an angled cut fiber and an island-shaped silicon spot size converter</w:t>
      </w:r>
    </w:p>
    <w:p>
      <w:r>
        <w:rPr>
          <w:rFonts w:ascii="Times New Roman" w:hAnsi="Times New Roman" w:eastAsia="宋体"/>
          <w:sz w:val="21"/>
        </w:rPr>
        <w:t>作者: Hayato Sasazawa, Daisuke Nakagawa, Hiroyuki Tsuda</w:t>
        <w:br/>
      </w:r>
      <w:r>
        <w:rPr>
          <w:rFonts w:ascii="Times New Roman" w:hAnsi="Times New Roman" w:eastAsia="宋体"/>
          <w:sz w:val="21"/>
        </w:rPr>
        <w:t xml:space="preserve">时间: 2025-08-05 | </w:t>
      </w:r>
      <w:r>
        <w:t xml:space="preserve">链接: </w:t>
      </w:r>
      <w:hyperlink r:id="rId423">
        <w:r>
          <w:rPr>
            <w:rFonts w:ascii="Times New Roman" w:hAnsi="Times New Roman" w:eastAsia="宋体"/>
            <w:color w:val="0000FF"/>
            <w:sz w:val="21"/>
            <w:u w:val="single"/>
          </w:rPr>
          <w:t>https://doi.org/10.1364/optcon.559631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演示了一种使用成角度切割光纤和岛状硅光斑尺寸转换器的光学耦合结构，该结构具有低耦合损耗、弱波长和偏振依赖性，并且适用于高端口数表面安装应用。使用3D有限域时域（FDTD）方法通过仿真设计和优化耦合结构。制作了斜切光纤和测试硅片，并搭建了耦合结构。仿真结果显示，TE波损耗最低为0.98 dB，TM波损耗最低为1.09 dB；测量结果显示，TE波损耗最低为5.68 dB，TM波损耗最低为5.95 dB。仿真和实验损耗之间的差异可能是由于成角度切割的光纤端面和硅波导之间的匹配液体层较厚，这与仿真假设不同。剩余的差异可能是小面和波导基底的无与伦比的对准的结果。耦合损耗（包括 1500 至 1600 nm 波长范围内的偏振差）的波长依赖性，仿真为 0.78 dB，实验为 1.08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demonstrate an optical coupling structure using an angled cut fiber and an island-shaped silicon spot size converter that has low coupling loss, weak wavelength and polarization dependence, and is suitable for high port count surface mount applications. The coupling structure was designed and optimized via simulation using the 3D-finite domain time domain (FDTD) method. The angled cut fiber and the test silicon chip were fabricated, and the coupling structure was set up. The simulation results showed that the lowest loss was 0.98 dB for a TE wave and 1.09 dB for a TM wave, and the measurement results showed the lowest loss was 5.68 dB for a TE wave and 5.95 dB for a TM wave. The discrepancy between the simulation and experimental losses may be due to the thicker matching liquid layer between the angled-cut fiber facet and silicon waveguide, which differs from the simulation assumption. The remaining difference may be the result of an unparalleled alignment of the facet and the waveguide substrate. The wavelength dependence of the coupling loss, including polarization difference in the wavelength range from 1500 to 1600 nm, was 0.78 dB for the simulation and 1.08 dB for the experiment.&lt;/jats:p&gt;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利用多光束干涉原理设计高效 Hα 滤波器</w:t>
      </w:r>
    </w:p>
    <w:p>
      <w:r>
        <w:rPr>
          <w:rFonts w:ascii="Times New Roman" w:hAnsi="Times New Roman" w:eastAsia="宋体"/>
          <w:b/>
          <w:color w:val="003264"/>
          <w:sz w:val="24"/>
        </w:rPr>
        <w:t>Design of an efficient Hα filter using principles of multiple-beam interference</w:t>
      </w:r>
    </w:p>
    <w:p>
      <w:r>
        <w:rPr>
          <w:rFonts w:ascii="Times New Roman" w:hAnsi="Times New Roman" w:eastAsia="宋体"/>
          <w:sz w:val="21"/>
        </w:rPr>
        <w:t>作者: Kosar Negarestani, Hamidreza Fallah, Morteza Hajimahmoodzadeh</w:t>
        <w:br/>
      </w:r>
      <w:r>
        <w:rPr>
          <w:rFonts w:ascii="Times New Roman" w:hAnsi="Times New Roman" w:eastAsia="宋体"/>
          <w:sz w:val="21"/>
        </w:rPr>
        <w:t xml:space="preserve">时间: 2025-07-22 | </w:t>
      </w:r>
      <w:r>
        <w:t xml:space="preserve">链接: </w:t>
      </w:r>
      <w:hyperlink r:id="rId424">
        <w:r>
          <w:rPr>
            <w:rFonts w:ascii="Times New Roman" w:hAnsi="Times New Roman" w:eastAsia="宋体"/>
            <w:color w:val="0000FF"/>
            <w:sz w:val="21"/>
            <w:u w:val="single"/>
          </w:rPr>
          <w:t>https://doi.org/10.1364/optcon.565717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&lt;jats:p&gt;656.3 nm 处的 Hα 发射线是研究天体物理和太阳现象（例如电离氢区域和色球层活动）的关键光谱波长。为了便于在此波长下进行精确和详细的观察，我们设计了四个高性能 Hα 滤光片。这些滤光片的半峰全宽约为 1 nm 或更小，峰值透射率超过 95%。该设计利用基于法布里-珀罗原理的多光束干涉以及五氧化二铌 (Nb&lt;jats:sub&gt;2&lt;/jats:sub&gt;O&lt;jats:sub&gt;5&lt;/jats:sub&gt;) 和氟化镁 (MgF&lt;jats:sub&gt;2&lt;/jats:sub&gt;) 层，确保在 625–740 nm 范围内实现出色的光谱隔离。这种出色的性能使滤光片非常适合先进的天体物理研究和太阳成像。&lt;/jats:p&gt;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Hα emission line at 656.3 nm is a crucial spectral wavelength for studying astrophysical and solar phenomena, such as ionized hydrogen regions and chromospheres’ activity. To facilitate precise and detailed observations at this wavelength, we designed four high-performance Hα filters. These filters exhibit a full width at half maximum of approximately 1 nm or less and achieve peak transmittance exceeding 95%. Utilizing multiple beam interference based on the Fabry-Perot principle, with niobium pentoxide (Nb&lt;jats:sub&gt;2&lt;/jats:sub&gt;O&lt;jats:sub&gt;5&lt;/jats:sub&gt;) and magnesium fluoride (MgF&lt;jats:sub&gt;2&lt;/jats:sub&gt;) layers, the design ensures exceptional spectral isolation within the 625–740 nm range. This outstanding performance makes the filters highly suitable for advanced astrophysical research and solar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谐振器干涉光纤陀螺仪中光场与宽带光源的相互作用</w:t>
      </w:r>
    </w:p>
    <w:p>
      <w:r>
        <w:rPr>
          <w:rFonts w:ascii="Times New Roman" w:hAnsi="Times New Roman" w:eastAsia="宋体"/>
          <w:b/>
          <w:color w:val="003264"/>
          <w:sz w:val="24"/>
        </w:rPr>
        <w:t>Interaction of optical fields in a resonator-interferometric fibre-optic gyroscope with a broadband light source</w:t>
      </w:r>
    </w:p>
    <w:p>
      <w:r>
        <w:rPr>
          <w:rFonts w:ascii="Times New Roman" w:hAnsi="Times New Roman" w:eastAsia="宋体"/>
          <w:sz w:val="21"/>
        </w:rPr>
        <w:t>作者: K. A. Ovchinnikov, D. G. Gilev, V. V. Krishtop</w:t>
        <w:br/>
      </w:r>
      <w:r>
        <w:rPr>
          <w:rFonts w:ascii="Times New Roman" w:hAnsi="Times New Roman" w:eastAsia="宋体"/>
          <w:sz w:val="21"/>
        </w:rPr>
        <w:t xml:space="preserve">时间: 2025-07-22 | </w:t>
      </w:r>
      <w:r>
        <w:t xml:space="preserve">链接: </w:t>
      </w:r>
      <w:hyperlink r:id="rId425">
        <w:r>
          <w:rPr>
            <w:rFonts w:ascii="Times New Roman" w:hAnsi="Times New Roman" w:eastAsia="宋体"/>
            <w:color w:val="0000FF"/>
            <w:sz w:val="21"/>
            <w:u w:val="single"/>
          </w:rPr>
          <w:t>https://doi.org/10.1364/optcon.568972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&lt;jats:p&gt;光纤谐振器通过减小传感元件的尺寸来实现光纤陀螺仪 (FOG) 的小型化。这是通过使光重复地穿过谐振器内的光路来实现的。本文提出了宽带光源谐振器干涉光纤陀螺中光场相互作用的数学模型，分析了插入损耗和传感元件的幅频响应对陀螺仪输出信号形成的影响。我们首次推导出陀螺仪光学方案的解析公式，该公式将输出辐射与萨尼亚克效应和调制信号联系起来。然后开发一个数学模型来演示基于该方案的光学和机械参数的输出信号的形成，并预测陀螺仪的性能。实验验证涉及谐振器直径为 40 mm、光纤长度为 50 m 的 RFOG，在不同角速度和正常环境条件下进行测试。结果显示，在±200°/s范围内，比例因子偏差小于1%，证实了模型的准确性。偏差不稳定性（BI）为10°/h，角度随机游走（ARW）为1.6°/√h。所提出的分析和模型有助于基于谐振器的光纤陀螺仪的精确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&lt;jats:p&gt;Fibre-optic resonators enable the miniaturization of fibre-optic gyroscopes (FOGs) by reducing the dimensions of sensing elements. This is achieved by repeatedly passing light through the optical path within the resonator. This paper presents a mathematical model of the optical field interactions in a resonator-interferometric FOG with a broadband light source, which analyzes the effect of insertion loss and the amplitude-frequency response of a sensing element on the formation of the gyroscope output signal. For the first time, we derive an analytical formula for the optical scheme of a gyroscope, which links the output radiation to the Sagnac effect and the modulation signal. A mathematical model is then developed to demonstrate the formation of the output signal based on the optical and mechanical parameters of the scheme and to predict the performance of the gyroscope. The experimental validation involved an RFOG with a resonator diameter of 40 mm and an optical fibre length of 50 m, tested under varying angular velocities and normal environmental conditions. The results show a scale factor deviation of less than 1% in the range of ±200°/s, confirming the accuracy of the model. The bias instability (BI) was 10°/h, while the angle random walk (ARW) was 1.6°/√h. The presented analysis and model facilitate the precise optimisation of resonator-based FOGs.&lt;/jats:p&gt;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双锥面变形光学系统的三阶像差及设计方法</w:t>
      </w:r>
    </w:p>
    <w:p>
      <w:r>
        <w:rPr>
          <w:rFonts w:ascii="Times New Roman" w:hAnsi="Times New Roman" w:eastAsia="宋体"/>
          <w:b/>
          <w:color w:val="003264"/>
          <w:sz w:val="24"/>
        </w:rPr>
        <w:t>Third-order aberrations and design method of anamorphic optical systems using the biconic surface</w:t>
      </w:r>
    </w:p>
    <w:p>
      <w:r>
        <w:rPr>
          <w:rFonts w:ascii="Times New Roman" w:hAnsi="Times New Roman" w:eastAsia="宋体"/>
          <w:sz w:val="21"/>
        </w:rPr>
        <w:t>作者: Qing Wu, GuangWei Shi, Hongbo Wu, Xin Zhang</w:t>
        <w:br/>
      </w:r>
      <w:r>
        <w:rPr>
          <w:rFonts w:ascii="Times New Roman" w:hAnsi="Times New Roman" w:eastAsia="宋体"/>
          <w:sz w:val="21"/>
        </w:rPr>
        <w:t xml:space="preserve">时间: 2025-08-28 | </w:t>
      </w:r>
      <w:r>
        <w:t xml:space="preserve">链接: </w:t>
      </w:r>
      <w:hyperlink r:id="rId426">
        <w:r>
          <w:rPr>
            <w:rFonts w:ascii="Times New Roman" w:hAnsi="Times New Roman" w:eastAsia="宋体"/>
            <w:color w:val="0000FF"/>
            <w:sz w:val="21"/>
            <w:u w:val="single"/>
          </w:rPr>
          <w:t>https://doi.org/10.1364/optcon.570675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推导了双锥面的三阶像差理论，给出了基于双锥面的变形光学系统三阶像差系数的解析表达式，并提出了一种新的变形光学系统设计方法qhat。该方法为紧凑系统的设计提供了一种有效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derives the third-order aberration theory for the biconic surface, presents analytical expressions for the third-order aberration coefficients of anamorphic optical systems based on the biconic surface, and proposes qhat we believe to be a new design method for anamorphic optical systems. This method provides an effective approach for the design of compact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推进光学神经网络：用于超快速人工智能计算的光子晶体感知器</w:t>
      </w:r>
    </w:p>
    <w:p>
      <w:r>
        <w:rPr>
          <w:rFonts w:ascii="Times New Roman" w:hAnsi="Times New Roman" w:eastAsia="宋体"/>
          <w:b/>
          <w:color w:val="003264"/>
          <w:sz w:val="24"/>
        </w:rPr>
        <w:t>Advancing optical neural networks: photonic crystal perceptrons for ultra-fast AI computing</w:t>
      </w:r>
    </w:p>
    <w:p>
      <w:r>
        <w:rPr>
          <w:rFonts w:ascii="Times New Roman" w:hAnsi="Times New Roman" w:eastAsia="宋体"/>
          <w:sz w:val="21"/>
        </w:rPr>
        <w:t>作者: Pouya Karami, Salah I. Yahya, Muhammad Akmal Chaudhary, Maher Assaad, Fariborz Parandin, Saeed Roshani, Fawwaz Hazzazi, Fawnizu Azmadi Hussin, Sobhan Roshani</w:t>
        <w:br/>
      </w:r>
      <w:r>
        <w:rPr>
          <w:rFonts w:ascii="Times New Roman" w:hAnsi="Times New Roman" w:eastAsia="宋体"/>
          <w:sz w:val="21"/>
        </w:rPr>
        <w:t xml:space="preserve">时间: 2025-08-05 | </w:t>
      </w:r>
      <w:r>
        <w:t xml:space="preserve">链接: </w:t>
      </w:r>
      <w:hyperlink r:id="rId427">
        <w:r>
          <w:rPr>
            <w:rFonts w:ascii="Times New Roman" w:hAnsi="Times New Roman" w:eastAsia="宋体"/>
            <w:color w:val="0000FF"/>
            <w:sz w:val="21"/>
            <w:u w:val="single"/>
          </w:rPr>
          <w:t>https://doi.org/10.1364/optcon.563869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我们认为是首次使用二维光子晶体设计人工神经元（特别是基本感知器）的新颖方法。通过在空气背景中利用硅棒的方形晶格，所提出的结构展示了提高处理速度、降低能耗以及更复杂的人工智能应用的可扩展性的潜力。提出了各种设计示例，包括阈值检测、线性分类、逻辑与门和鸢尾花分类，以验证所提出的光子晶体神经元的有效性。结果表明，所提出的结构可以有效解决多个计算问题，为开发用于人工智能应用的下一代光学处理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approach to designing an artificial neuron, specifically a basic perceptron, using two-dimensional photonic crystals for the first time. By utilizing a square lattice of silicon rods in an air background, the proposed structure demonstrates potential for enhanced processing speed, reduced energy consumption, and scalability for more complex AI applications. Various design examples, including threshold detection, linear classification, logical AND gates, and Iris flower classification, are presented to validate the effectiveness of the proposed photonic crystal neuron. The results show that the proposed structure can efficiently solve several computational problems, paving the way for the development of next-generation optical processors for AI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双感扭曲低双折射标准光纤萨格纳克干涉仪温度响应实验分析</w:t>
      </w:r>
    </w:p>
    <w:p>
      <w:r>
        <w:rPr>
          <w:rFonts w:ascii="Times New Roman" w:hAnsi="Times New Roman" w:eastAsia="宋体"/>
          <w:b/>
          <w:color w:val="003264"/>
          <w:sz w:val="24"/>
        </w:rPr>
        <w:t>Experimental analysis of temperature response in a Sagnac interferometer using double-sense twisted low-birefringence standard fiber</w:t>
      </w:r>
    </w:p>
    <w:p>
      <w:r>
        <w:rPr>
          <w:rFonts w:ascii="Times New Roman" w:hAnsi="Times New Roman" w:eastAsia="宋体"/>
          <w:sz w:val="21"/>
        </w:rPr>
        <w:t>作者: A. Santiago-Hernández, Oscar E. Castillo, H. Santiago-Hernández, B. Bravo-Medina, A. B. Beltrán-González, A. Mora-Nuñez, J. A. Jiménez-Morán, D. Virgen-Ramos, A. W. Coronel-Arredondo, J. D. Alcalá-Cortés, O. Pottiez</w:t>
        <w:br/>
      </w:r>
      <w:r>
        <w:rPr>
          <w:rFonts w:ascii="Times New Roman" w:hAnsi="Times New Roman" w:eastAsia="宋体"/>
          <w:sz w:val="21"/>
        </w:rPr>
        <w:t xml:space="preserve">时间: 2025-08-05 | </w:t>
      </w:r>
      <w:r>
        <w:t xml:space="preserve">链接: </w:t>
      </w:r>
      <w:hyperlink r:id="rId428">
        <w:r>
          <w:rPr>
            <w:rFonts w:ascii="Times New Roman" w:hAnsi="Times New Roman" w:eastAsia="宋体"/>
            <w:color w:val="0000FF"/>
            <w:sz w:val="21"/>
            <w:u w:val="single"/>
          </w:rPr>
          <w:t>https://doi.org/10.1364/optcon.568396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&lt;jats:p&gt;在这项工作中，我们对采用双感扭曲光纤环的低双折射萨格纳克干涉仪的温度相关传输特性进行了实验研究。该研究重点关注环路内波延迟器调整对 25°C 至 50°C 温度范围内干涉响应的影响。针对最大传输进行优化的 10 米光纤环路表现出近似线性的传输曲线，在 35–50°C 区间内实现了 10.62μW/°C 的灵敏度。相比之下，300 米环路表现出正弦传输行为，在 30°C 至 35°C 之间观察到的灵敏度约为 140.03μW/°C。比较分析表明，短环配置提供了稳定且可预测的线性响应特性。相反，较长环路的较高灵敏度限制了其在较窄温度窗口的使用。两种配置均一致地记录了滞后效应，表明动态热响应可归因于线圈引起的双折射。这些结果强调了温度对萨格纳克干涉仪在各种工业和科学场景中的性能的显着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an experimental investigation of the temperature-dependent transmission characteristics of a low-birefringence Sagnac interferometer incorporating a double-sense twisted fiber loop. The study focuses on the influence of wave retarder adjustments within the loop on the interferometric response over a temperature range of 25°C to 50°C. A 10-meter fiber loop, optimized for maximum transmission, exhibited an approximately linear transmission profile, achieving a sensitivity of 10.62µW/°C within the 35–50°C interval. In contrast, the 300-meter loop demonstrated a sinusoidal transmission behavior, with a sensitivity of approximately 140.03µW/°C observed between 30°C and 35°C. The comparative analysis reveals that the short-loop configuration offers stable and predictable linear response characteristics. In contrast, the higher sensitivity of the longer loop restricts its utility to narrower temperature windows. Hysteresis effects were consistently recorded in both configurations, suggesting dynamic thermal responses attributable to coil-induced birefringence. These results underscore the significant influence of temperature on the performance of Sagnac interferometers across a variety of industrial and scientific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研究介质空间受限区域中介电常数时间调制引起的电磁波传输</w:t>
      </w:r>
    </w:p>
    <w:p>
      <w:r>
        <w:rPr>
          <w:rFonts w:ascii="Times New Roman" w:hAnsi="Times New Roman" w:eastAsia="宋体"/>
          <w:b/>
          <w:color w:val="003264"/>
          <w:sz w:val="24"/>
        </w:rPr>
        <w:t>Study of electromagnetic wave transmission due to temporal modulation of permittivity in a spatially confined region of a medium</w:t>
      </w:r>
    </w:p>
    <w:p>
      <w:r>
        <w:rPr>
          <w:rFonts w:ascii="Times New Roman" w:hAnsi="Times New Roman" w:eastAsia="宋体"/>
          <w:sz w:val="21"/>
        </w:rPr>
        <w:t>作者: Sarvesh Kumar, V. Subramanian</w:t>
        <w:br/>
      </w:r>
      <w:r>
        <w:rPr>
          <w:rFonts w:ascii="Times New Roman" w:hAnsi="Times New Roman" w:eastAsia="宋体"/>
          <w:sz w:val="21"/>
        </w:rPr>
        <w:t xml:space="preserve">时间: 2025-08-08 | </w:t>
      </w:r>
      <w:r>
        <w:t xml:space="preserve">链接: </w:t>
      </w:r>
      <w:hyperlink r:id="rId429">
        <w:r>
          <w:rPr>
            <w:rFonts w:ascii="Times New Roman" w:hAnsi="Times New Roman" w:eastAsia="宋体"/>
            <w:color w:val="0000FF"/>
            <w:sz w:val="21"/>
            <w:u w:val="single"/>
          </w:rPr>
          <w:t>https://doi.org/10.1364/optcon.573550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&lt;jats:p&gt;本文研究了由于外部源而在介质的空间受限区域中由时间调制介电常数引起的散射。在任意边界的空间因果介质中，介电常数随时间变化的现实模型（符合 Kramer-Kronig 关系）已被用来研究跨这种扰动区域的传输。将通过调制区域的传输与从等效法布里-珀罗标准具获得的相应结果进行比较，以测量所产生的结构散射和时间散射之间的差异。人们发现时间调制会在非色散介质中引起色散行为。此外，据观察，调制区域上的入射高斯脉冲会导致介质传输脉冲的持续时间比等效的非色散平板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paper investigates the scattering caused by a temporally modulated permittivity in a spatially confined region of a medium due to an external source. A realistic model of temporal variation of electrical permittivity in an arbitrarily bounded over space, causal medium—compliant with the Kramer-Kronig relation—has been adopted to study the transmission across such a perturbed region. The transmission through the modulated region is compared with the corresponding results obtained from an equivalent Fabry-Pérot etalon to gauge the difference between the resulting structural and temporal scattering. The temporal modulation was found to induce dispersive behavior in a non-dispersive medium. Additionally, it is observed that an incident Gaussian pulse on the modulated region causes the medium to transmit pulses for a longer duration than an equivalent non-dispersive slab.&lt;/jats:p&gt;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使用位置敏感探测器对折射率梯度进行光学测量</w:t>
      </w:r>
    </w:p>
    <w:p>
      <w:r>
        <w:rPr>
          <w:rFonts w:ascii="Times New Roman" w:hAnsi="Times New Roman" w:eastAsia="宋体"/>
          <w:b/>
          <w:color w:val="003264"/>
          <w:sz w:val="24"/>
        </w:rPr>
        <w:t>Optical measurement of refractive index gradients with position-sensitive detectors</w:t>
      </w:r>
    </w:p>
    <w:p>
      <w:r>
        <w:rPr>
          <w:rFonts w:ascii="Times New Roman" w:hAnsi="Times New Roman" w:eastAsia="宋体"/>
          <w:sz w:val="21"/>
        </w:rPr>
        <w:t>作者: Baoqi Wei, Jianyong Zhang, Qi Wang, Yan Zhou, Liyan Li, Yongjie Wang</w:t>
        <w:br/>
      </w:r>
      <w:r>
        <w:rPr>
          <w:rFonts w:ascii="Times New Roman" w:hAnsi="Times New Roman" w:eastAsia="宋体"/>
          <w:sz w:val="21"/>
        </w:rPr>
        <w:t xml:space="preserve">时间: 2025-08-15 | </w:t>
      </w:r>
      <w:r>
        <w:t xml:space="preserve">链接: </w:t>
      </w:r>
      <w:hyperlink r:id="rId430">
        <w:r>
          <w:rPr>
            <w:rFonts w:ascii="Times New Roman" w:hAnsi="Times New Roman" w:eastAsia="宋体"/>
            <w:color w:val="0000FF"/>
            <w:sz w:val="21"/>
            <w:u w:val="single"/>
          </w:rPr>
          <w:t>https://doi.org/10.1364/optcon.569278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&lt;jats:p&gt;本研究提出了一种基于PSD的折射率梯度测量方法，具有小型化和实时性的优点。通过将激光束偏转原理与PSD检测相结合，我们建立了光斑位移与折射率梯度相关的理论模型，并构建了实现2.22 × 10&lt;jats:sup&gt;-5&lt;/jat:sup&gt;折射率单位(RIU)/m分辨率的测量系统。理论分析针对准直失准（θ&lt;jats:sub&gt;0&lt;/jats:sub&gt;）引起的光束偏差问题，提出了一种改进方法。光线追踪模拟表明准直要求显着放宽：当 |θ&lt;jats:sub&gt;0&lt;/jats:sub&gt;|&lt;1.3° 时，位移分辨率达到 1μm。使用分层盐溶液进行的验证表明，集成 PSD 梯度测量结果与折光仪 (PRM-2000α) 数据一致，误差范围为 &lt;1 × 10&lt;jats:sup&gt;−5&lt;/jats:sup&gt; RIU 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a PSD-based method for refractive index gradient measurement with advantages of miniaturization and real-time capability. By integrating laser beam deflection principles with PSD detection, we establish a theoretical model correlating spot displacement with refractive index gradients and construct a measurement system achieving 2.22 × 10&lt;jats:sup&gt;−5&lt;/jats:sup&gt; refractive index unit (RIU)/m resolution. Theoretical analysis addresses beam deviation caused by collimation misalignment (θ&lt;jats:sub&gt;0&lt;/jats:sub&gt;), proposing an improved method. Ray-tracing simulations demonstrate significantly relaxed collimation requirements: displacement resolution reaches 1μm when |θ&lt;jats:sub&gt;0&lt;/jats:sub&gt;|&amp;lt;1.3°. Validation using stratified saline solutions shows integrated PSD gradient measurements agree with refractometer (PRM-2000α) data within &amp;lt;1 × 10&lt;jats:sup&gt;−5&lt;/jats:sup&gt; RIU error.&lt;/jats:p&gt;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使用混合深度学习方法预测激光表面加工中激光诱导的金属表面改性</w:t>
      </w:r>
    </w:p>
    <w:p>
      <w:r>
        <w:rPr>
          <w:rFonts w:ascii="Times New Roman" w:hAnsi="Times New Roman" w:eastAsia="宋体"/>
          <w:b/>
          <w:color w:val="003264"/>
          <w:sz w:val="24"/>
        </w:rPr>
        <w:t>Predicting laser-induced surface modifications on metals in laser surface processing using a hybrid deep learning approach</w:t>
      </w:r>
    </w:p>
    <w:p>
      <w:r>
        <w:rPr>
          <w:rFonts w:ascii="Times New Roman" w:hAnsi="Times New Roman" w:eastAsia="宋体"/>
          <w:sz w:val="21"/>
        </w:rPr>
        <w:t>作者: K. Rani, N. Ozaki, K. Hashimoto, R. Kodama, Y. Miyake, H. Nakamura, H. Nagatomo</w:t>
        <w:br/>
      </w:r>
      <w:r>
        <w:rPr>
          <w:rFonts w:ascii="Times New Roman" w:hAnsi="Times New Roman" w:eastAsia="宋体"/>
          <w:sz w:val="21"/>
        </w:rPr>
        <w:t xml:space="preserve">时间: 2025-08-11 | </w:t>
      </w:r>
      <w:r>
        <w:t xml:space="preserve">链接: </w:t>
      </w:r>
      <w:hyperlink r:id="rId431">
        <w:r>
          <w:rPr>
            <w:rFonts w:ascii="Times New Roman" w:hAnsi="Times New Roman" w:eastAsia="宋体"/>
            <w:color w:val="0000FF"/>
            <w:sz w:val="21"/>
            <w:u w:val="single"/>
          </w:rPr>
          <w:t>https://doi.org/10.1364/optcon.566725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&lt;jats:p&gt;激光诱导表面改性 (LISM) 对于激光表面加工 (LSP) 中的精确表面功能化至关重要。本研究检验了混合深度学习模型的性能，该模型将卷积神经网络 (CNN) 与多层感知器 (MLP) 相结合，以提高预测各种金属激光诱导表面改性 (LISM) 的准确性。 CNN 旨在从金属的激光照射表面图像 (LISI) 中提取复杂的特征，而 MLP 处理激光强度的数值和分类值以了解复杂的关系。所提出的 CNN-MLP 模型在不同能量水平的纳秒 Nd: YAG 脉冲激光照射生成的多样化数据集上进行了训练和验证。该模型表现出卓越的性能，无论经过修改还是未经修改，在预测金属 LISM 时的准确率都超过 99%，并且在泛化和预测可靠性方面优于独立的深度学习模型。这项研究为智能 LSP 系统提供了一条有效途径，支持流程自动化、增强质量保证，并显着减少对试错实验的依赖。&lt;/jats:p&gt;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surface modification (LISM) is essential for precise surface functionalization in laser surface processing (LSP). This study examines the performance of a hybrid deep learning model, which combines a convolutional neural network (CNN) with a multi-layer perceptron (MLP), to enhance the accuracy of predicting laser-induced surface modification (LISM) on various metals. The CNN is designed to extract the intricate features from laser-irradiated surface images (LISI) of metals, while the MLP processes numerical and categorical values of laser intensity to learn the complex relationships. The proposed CNN-MLP model was trained and validated on a diverse dataset generated by nanosecond Nd: YAG pulsed laser irradiation at varying energy levels. The model demonstrated superior performance, achieving an accuracy of over 99% in predicting LISM on metals, whether modified or unmodified, and outperforming standalone deep learning models in terms of generalization and predictive reliability. This research presents an effective pathway toward intelligent LSP systems, supporting process automation, enhanced quality assurance, and significantly less reliance on trial-and-error experimentation.&lt;/jats:p&gt;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量子干涉仪的实际相位传感分析</w:t>
      </w:r>
    </w:p>
    <w:p>
      <w:r>
        <w:rPr>
          <w:rFonts w:ascii="Times New Roman" w:hAnsi="Times New Roman" w:eastAsia="宋体"/>
          <w:b/>
          <w:color w:val="003264"/>
          <w:sz w:val="24"/>
        </w:rPr>
        <w:t>Analysis of practical phase sensing with quantum interferometers</w:t>
      </w:r>
    </w:p>
    <w:p>
      <w:r>
        <w:rPr>
          <w:rFonts w:ascii="Times New Roman" w:hAnsi="Times New Roman" w:eastAsia="宋体"/>
          <w:sz w:val="21"/>
        </w:rPr>
        <w:t>作者: Fahad S. Alghannam</w:t>
        <w:br/>
      </w:r>
      <w:r>
        <w:rPr>
          <w:rFonts w:ascii="Times New Roman" w:hAnsi="Times New Roman" w:eastAsia="宋体"/>
          <w:sz w:val="21"/>
        </w:rPr>
        <w:t xml:space="preserve">时间: 2025-08-11 | </w:t>
      </w:r>
      <w:r>
        <w:t xml:space="preserve">链接: </w:t>
      </w:r>
      <w:hyperlink r:id="rId432">
        <w:r>
          <w:rPr>
            <w:rFonts w:ascii="Times New Roman" w:hAnsi="Times New Roman" w:eastAsia="宋体"/>
            <w:color w:val="0000FF"/>
            <w:sz w:val="21"/>
            <w:u w:val="single"/>
          </w:rPr>
          <w:t>https://doi.org/10.1364/optcon.549747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量子干涉仪的相位传感中，似然估计用于获得测量相位的估计值。此外，此类传感器的精度取决于干涉仪两条路径之间的总相位差。为了确定干涉仪的最佳操作参数，需要进行Fisher信息分析。这两个目标，即似然估计和性能优化，都需要了解不同事件的概率作为相位差的函数</w:t>
        <w:br/>
        <w:t xml:space="preserve">                    &lt;贾茨：粗体&gt;</w:t>
        <w:br/>
        <w:t xml:space="preserve">                      &lt;jats：斜体切换=“是”&gt;τ&lt;/ jats：斜体&gt;</w:t>
        <w:br/>
        <w:t xml:space="preserve">                    &lt;/贾茨：粗体&gt;</w:t>
        <w:br/>
        <w:t xml:space="preserve">                    。在本文中，我们考虑了干涉仪的可见度、光脉冲宽度和不完美探测器的影响等实际参数的影响，推导了这些概率的表达式。此外，我们还描绘了一些选定输入状态的费希尔信息曲线，显示了能见度降低和短脉冲宽度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phase sensing with quantum interferometers, likelihood estimation is used to obtain the estimated value of the measured phase. Moreover, the precision for such sensors depends on the total phase difference between the two paths of the interferometer. To determine the optimal operation parameters of the interferometer, Fisher information analysis is required. Both objectives, i.e., likelihood estimation and performance optimization, require knowledge of the probabilities for different events as a function of the phase difference</w:t>
        <w:br/>
        <w:t xml:space="preserve">                    &lt;jats:bold&gt;</w:t>
        <w:br/>
        <w:t xml:space="preserve">                      &lt;jats:italic toggle="yes"&gt;τ&lt;/jats:italic&gt;</w:t>
        <w:br/>
        <w:t xml:space="preserve">                    &lt;/jats:bold&gt;</w:t>
        <w:br/>
        <w:t xml:space="preserve">                    . In this article, we derive expressions for these probabilities considering the effects of practical parameters such as the interferometer’s visibility, the optical pulse width, and the effect of imperfect detectors. Furthermore, we depict Fisher information curves for some chosen input states showing the effects of reduced visibility and short pulse 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肋状和条状 TFLN 通道波导：导模特性</w:t>
      </w:r>
    </w:p>
    <w:p>
      <w:r>
        <w:rPr>
          <w:rFonts w:ascii="Times New Roman" w:hAnsi="Times New Roman" w:eastAsia="宋体"/>
          <w:b/>
          <w:color w:val="003264"/>
          <w:sz w:val="24"/>
        </w:rPr>
        <w:t>TFLN channel waveguides of rib and strip type: properties of guided modes</w:t>
      </w:r>
    </w:p>
    <w:p>
      <w:r>
        <w:rPr>
          <w:rFonts w:ascii="Times New Roman" w:hAnsi="Times New Roman" w:eastAsia="宋体"/>
          <w:sz w:val="21"/>
        </w:rPr>
        <w:t>作者: Manfred Hammer, Shahriar S. Khan, Behnood Taheri, Henna Farheen, Jens Förstner</w:t>
        <w:br/>
      </w:r>
      <w:r>
        <w:rPr>
          <w:rFonts w:ascii="Times New Roman" w:hAnsi="Times New Roman" w:eastAsia="宋体"/>
          <w:sz w:val="21"/>
        </w:rPr>
        <w:t xml:space="preserve">时间: 2025-10-03 | </w:t>
      </w:r>
      <w:r>
        <w:t xml:space="preserve">链接: </w:t>
      </w:r>
      <w:hyperlink r:id="rId433">
        <w:r>
          <w:rPr>
            <w:rFonts w:ascii="Times New Roman" w:hAnsi="Times New Roman" w:eastAsia="宋体"/>
            <w:color w:val="0000FF"/>
            <w:sz w:val="21"/>
            <w:u w:val="single"/>
          </w:rPr>
          <w:t>https://doi.org/10.1364/optcon.569959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&lt;jats:p&gt;由薄膜铌酸锂 (TFLN) 或绝缘体上铌酸锂 (LNOI) 板制成的直介电波导通道，在不同片上方向的 Z 切割和 X 切割样品中，以线性方式研究具有常见梯形横截面的肋形和条形通道。我们阐明了具有潜在非对角线芯介电常数的波导的理论基础。可以区分对称类别，它们对潜在模态简并和偏振转换的影响不同。我们通过有限元求解器进行的严格数值分析严格考虑了铌酸锂核心的各向异性。我们讨论了单模和多模通道中有效指数、偏振特性和导模混合的大量数据。对作为主要参数的波导宽度和方向的扫描由一系列矢量模式分布图进行补充。在非晶轴对齐方向的 X 切割通道的情况下，这些结果本质上是复杂的。&lt;/jats:p&gt;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&lt;jats:p&gt;Straight dielectric waveguide channels made from slabs of thin-film lithium niobate (TFLN), or lithium niobate on insulator (LNOI), are investigated in the linear regime, for channels of rib and strip type with common trapezoidal cross sections, in Z-cut and X-cut samples at varying on-chip orientation. We clarify the theoretical basis for the waveguides with potentially non-diagonal core permittivity. Symmetry classes can be distinguished that differ in their consequences for potential modal degeneracy and polarization conversion. Our rigorous numerical analysis by means of a finite-element solver takes the anisotropy of the lithium niobate cores rigorously into account. We discuss extensive data for effective indices, polarization properties, and hybridization of guided modes, in single- and multimode channels. Scans over the waveguide width and orientation as primary parameters are complemented by a series of illustrations of vectorial mode profiles. These turn out to be essentially complex in cases of X-cut channels at non-crystal-axis-aligned orientations.&lt;/jats:p&gt;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使用蓝绿色移键控和多级强度调制的八进制水下光无线通信系统</w:t>
      </w:r>
    </w:p>
    <w:p>
      <w:r>
        <w:rPr>
          <w:rFonts w:ascii="Times New Roman" w:hAnsi="Times New Roman" w:eastAsia="宋体"/>
          <w:b/>
          <w:color w:val="003264"/>
          <w:sz w:val="24"/>
        </w:rPr>
        <w:t>8-ary underwater optical wireless communication systems using blue-green color shift keying and multi-level intensity modulation</w:t>
      </w:r>
    </w:p>
    <w:p>
      <w:r>
        <w:rPr>
          <w:rFonts w:ascii="Times New Roman" w:hAnsi="Times New Roman" w:eastAsia="宋体"/>
          <w:sz w:val="21"/>
        </w:rPr>
        <w:t>作者: Ahmad Bigham, Abbasali Ghorban Sabbagh</w:t>
        <w:br/>
      </w:r>
      <w:r>
        <w:rPr>
          <w:rFonts w:ascii="Times New Roman" w:hAnsi="Times New Roman" w:eastAsia="宋体"/>
          <w:sz w:val="21"/>
        </w:rPr>
        <w:t xml:space="preserve">时间: 2025-08-15 | </w:t>
      </w:r>
      <w:r>
        <w:t xml:space="preserve">链接: </w:t>
      </w:r>
      <w:hyperlink r:id="rId434">
        <w:r>
          <w:rPr>
            <w:rFonts w:ascii="Times New Roman" w:hAnsi="Times New Roman" w:eastAsia="宋体"/>
            <w:color w:val="0000FF"/>
            <w:sz w:val="21"/>
            <w:u w:val="single"/>
          </w:rPr>
          <w:t>https://doi.org/10.1364/optcon.563553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&lt;jats:p&gt;对适合水下光无线通信 (UOWC) 并支持更高比特容量符号的调制技术的需求日益增长、至关重要且引起了人们的极大兴趣。受可见光通信的启发，我们提出了一种新颖的 8 进制 UOWC 系统，该系统将色移键控与多级强度调制相结合。该系统采用蓝色和绿色发光二极管 (LED) 来提供高吞吐量，同时确保对发射器-接收器未对准的强大容限。使用市售多色 LED 通过蒙特卡罗模拟评估性能，并采用朗伯模型和 H 模型来表征强度分布和光谱行为。通道脉冲响应包含吸收和散射效应，在有或没有接收器滤波器引起的蓝移的情况下进行分析。包括路径损耗 (PL) 和误码率 (BER) 在内的关键性能指标是在清洁、沿海和港口水域环境中的一系列传输速率、链路长度和视野范围内进行评估的。结果显示，在港口、沿海和清洁水域中，链路长度分别为 6.5 米、20 米和 40 米时，PL 值约为 50 dB。放宽了 LED 的带宽限制，该系统在沿海水域 20 米范围内实现高达 30 Gbps 的无差错数据速率，在港口水域 8 米范围内实现高达 5 Gbps 的无差错数据速率，在港口条件下，蓝移使 PL 增加约 0.4 dB。我们的结果表明，所提出的 UOWC 系统可以在 30 米干净的水中实现每秒数百个千兆符号的符号率。这些发现强调了这样一个事实：将 LED 带宽限制扩展到千兆赫范围可以实现对不同水生环境中的对齐不太敏感的高速通信。&lt;/jats:p&gt;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need for a modulation technique that suits underwater optical wireless communications (UOWC) and supports higher bit-capacity symbols is growing, critical, and of significant interest. Inspired by visible light communication, we propose what we believe to be a novel 8-ary UOWC system that combines color shift keying with multi-level intensity modulation. The system employs blue and green light-emitting diodes (LEDs) to deliver high throughput while ensuring robust tolerance to transmitter-receiver misalignment. Performance is evaluated through Monte Carlo simulations using commercially available multi-color LEDs, with Lambertian and H-models employed to characterize intensity distribution and spectral behavior. The channel impulse response incorporates absorption and scattering effects, analyzed both with and without the blueshift induced by receiver filters. Key performance metrics, including path loss (PL) and bit error rate (BER), are assessed across a range of transmission rates, link lengths, and fields of view in clean, coastal, and harbor water environments. Results show PL values of approximately 50 dB at link lengths of 6.5, 20, and 40 meters in harbor, coastal, and clean waters, respectively. Relaxing the bandwidth limitation of LEDs, the system achieves error-free data rates of up to 30 Gbps over 20 meters in coastal water and 5 Gbps over 8 meters in harbor water, with blueshift increasing PL by approximately 0.4 dB in harbor conditions. Our results demonstrate that the proposed UOWC system can achieve symbol rates on the order of hundreds of gigasymbols per second over 30 meters in clean water. These findings underscore the fact that extending LED bandwidth limitations toward the gigahertz range could enable high-speed communication that is less sensitive to alignment across diverse aquatic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非视距绿光激光在不同水下深度的传输特性研究</w:t>
      </w:r>
    </w:p>
    <w:p>
      <w:r>
        <w:rPr>
          <w:rFonts w:ascii="Times New Roman" w:hAnsi="Times New Roman" w:eastAsia="宋体"/>
          <w:b/>
          <w:color w:val="003264"/>
          <w:sz w:val="24"/>
        </w:rPr>
        <w:t>Research on the transmission characteristics of non-line-of-sight green lasers at varying underwater depths</w:t>
      </w:r>
    </w:p>
    <w:p>
      <w:r>
        <w:rPr>
          <w:rFonts w:ascii="Times New Roman" w:hAnsi="Times New Roman" w:eastAsia="宋体"/>
          <w:sz w:val="21"/>
        </w:rPr>
        <w:t>作者: Yubo Guo, Lijun Xu</w:t>
        <w:br/>
      </w:r>
      <w:r>
        <w:rPr>
          <w:rFonts w:ascii="Times New Roman" w:hAnsi="Times New Roman" w:eastAsia="宋体"/>
          <w:sz w:val="21"/>
        </w:rPr>
        <w:t xml:space="preserve">时间: 2025-08-28 | </w:t>
      </w:r>
      <w:r>
        <w:t xml:space="preserve">链接: </w:t>
      </w:r>
      <w:hyperlink r:id="rId435">
        <w:r>
          <w:rPr>
            <w:rFonts w:ascii="Times New Roman" w:hAnsi="Times New Roman" w:eastAsia="宋体"/>
            <w:color w:val="0000FF"/>
            <w:sz w:val="21"/>
            <w:u w:val="single"/>
          </w:rPr>
          <w:t>https://doi.org/10.1364/optcon.566047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&lt;jats:p&gt;本研究重点关注非视距水下无线光通信（NLOS UWOC）技术，开发基于蒙特卡罗的多重散射信道模型，系统研究530 nm激光束在海水中的传输特性。仿真结果表明，在南海短距离通信场景中，在60-80米深度处具有最佳传输性能（最小路径损耗：47.88 dB）。使用垂直分层叶绿素浓度水模型进行的实验验证证实测量理论误差在 12 dB 以内，凸显了海水深度在光信号衰减中的决定性作用。数值模拟和实验验证相结合的双重方法揭示了水下光通道中非线性深度相关衰减模式，为深海光通信系统深度自适应设计提供了定量基础。&lt;/jats:p&gt;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focuses on non-line-of-sight underwater wireless optical communication (NLOS UWOC) technology, developing a Monte Carlo-based multiple scattering channel model to systematically investigate the transmission characteristics of 530 nm laser beams in seawater. Simulation results demonstrate optimal transmission performance (minimum path loss: 47.88 dB) at depths of 60-80 meters in short-range communication scenarios within the South China Sea. Experimental validation using a vertically stratified chlorophyll concentration water model confirms measurement-theory errors within 12 dB, highlighting the decisive role of seawater depth in optical signal attenuation. The dual approach integrating numerical simulations and experimental verification reveals nonlinear depth-dependent attenuation patterns in underwater optical channels, providing a quantitative foundation for depth-adaptive design in deep-sea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436">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437">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基于波前编码的轻型大口径夜视成像系统设计</w:t>
      </w:r>
    </w:p>
    <w:p>
      <w:r>
        <w:rPr>
          <w:rFonts w:ascii="Times New Roman" w:hAnsi="Times New Roman" w:eastAsia="宋体"/>
          <w:b/>
          <w:color w:val="003264"/>
          <w:sz w:val="24"/>
        </w:rPr>
        <w:t>Design of the lightweight large-aperture night vision imaging system based on wavefront coding</w:t>
      </w:r>
    </w:p>
    <w:p>
      <w:r>
        <w:rPr>
          <w:rFonts w:ascii="Times New Roman" w:hAnsi="Times New Roman" w:eastAsia="宋体"/>
          <w:sz w:val="21"/>
        </w:rPr>
        <w:t>作者: Yiming Ying, Bo Yang, Qianjin Wang</w:t>
        <w:br/>
      </w:r>
      <w:r>
        <w:rPr>
          <w:rFonts w:ascii="Times New Roman" w:hAnsi="Times New Roman" w:eastAsia="宋体"/>
          <w:sz w:val="21"/>
        </w:rPr>
        <w:t xml:space="preserve">时间: 2026-01-06 | </w:t>
      </w:r>
      <w:r>
        <w:t xml:space="preserve">链接: </w:t>
      </w:r>
      <w:hyperlink r:id="rId438">
        <w:r>
          <w:rPr>
            <w:rFonts w:ascii="Times New Roman" w:hAnsi="Times New Roman" w:eastAsia="宋体"/>
            <w:color w:val="0000FF"/>
            <w:sz w:val="21"/>
            <w:u w:val="single"/>
          </w:rPr>
          <w:t>https://doi.org/10.1364/optcon.581663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弱光环境下清晰成像的要求，系统需要大光圈设计和多波段成像能力。针对大孔径成像系统浅景深和高重量的挑战，提出一种基于波前编码的轻量化大孔径成像系统。该系统采用折射光路在可见光和近红外波段提供高质量成像。采用光学塑料替代玻璃材料，实现系统轻量化。引入自由曲面和非球面元件进行波前编码，以扩展景深并生成编码图像。使用与点扩散函数集成的 DeblurGANv2 网络架构执行图像解码。结果表明，该系统实现了11倍的景深扩展，重量为496.3 g，在40周期/毫米下保持了0.1以上的调制传递函数，并通过解码过程有效地恢复了捕获的图像。&lt;/jats:p&gt;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requirements of clear imaging in low-light environments, the system necessitates a large aperture design and multi-band imaging capability. Addressing the challenges of shallow depth of field and high weight in large-aperture imaging systems, a lightweight large-aperture imaging system based on wavefront coding is proposed. The system employs a refractive optical path to deliver high-quality imaging in both visible and near-infrared bands. Glass materials are replaced with optical plastics to achieve system lightweighting. Freeform surfaces and aspheric elements are introduced for wavefront encoding to extend the depth of field and generate encoded images. Image decoding is performed using a DeblurGANv2 network architecture integrated with the point spread function. Results demonstrate that the system achieves an 11-fold depth of field extension, weighs 496.3 g, maintains a modulation transfer function above 0.1 at 40 cycles/mm, and effectively restores captured images through the decoding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基于太赫兹多参数光谱和机器学习的碳水化合物二元混合物成分鉴定</w:t>
      </w:r>
    </w:p>
    <w:p>
      <w:r>
        <w:rPr>
          <w:rFonts w:ascii="Times New Roman" w:hAnsi="Times New Roman" w:eastAsia="宋体"/>
          <w:b/>
          <w:color w:val="003264"/>
          <w:sz w:val="24"/>
        </w:rPr>
        <w:t>Identification of binary mixture composition of carbohydrates based on terahertz multi-parameter spectroscopy and machine learning</w:t>
      </w:r>
    </w:p>
    <w:p>
      <w:r>
        <w:rPr>
          <w:rFonts w:ascii="Times New Roman" w:hAnsi="Times New Roman" w:eastAsia="宋体"/>
          <w:sz w:val="21"/>
        </w:rPr>
        <w:t>作者: Xiwen Huang, Hongtu Li, Jixuan Hao, Guozhong Zhao</w:t>
        <w:br/>
      </w:r>
      <w:r>
        <w:rPr>
          <w:rFonts w:ascii="Times New Roman" w:hAnsi="Times New Roman" w:eastAsia="宋体"/>
          <w:sz w:val="21"/>
        </w:rPr>
        <w:t xml:space="preserve">时间: 2026-01-27 | </w:t>
      </w:r>
      <w:r>
        <w:t xml:space="preserve">链接: </w:t>
      </w:r>
      <w:hyperlink r:id="rId495">
        <w:r>
          <w:rPr>
            <w:rFonts w:ascii="Times New Roman" w:hAnsi="Times New Roman" w:eastAsia="宋体"/>
            <w:color w:val="0000FF"/>
            <w:sz w:val="21"/>
            <w:u w:val="single"/>
          </w:rPr>
          <w:t>https://doi.org/10.1364/optcon.574727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保证高端碳水化合物的质量和安全，本研究提出了一种基于太赫兹光谱多参数融合和机器学习的碳水化合物二元混合物比例识别方法。使用透射太赫兹时域光谱（THz-TDS）系统收集碳水化合物样品的多参数光谱数据（包括吸收光谱、折射率和透射光谱）；结合三种机器学习算法构建二元混合比识别模型，并确定最优方案。由于太赫兹光谱的无损性和高穿透性，它可以在太赫兹范围内准确捕捉不同比例的碳水化合物分子的固有光学差异。该方法减少了人为错误，缩短了分析时间，快速准确地鉴定了复杂基质中碳水化合物二元混合物的比例，在食品、保健品等领域的成分验证中具有重要的实际应用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ensure the quality and safety of high-end carbohydrates, this study proposes a method for identifying the ratio of carbohydrate binary mixtures based on terahertz spectroscopy multi-parameter fusion and machine learning. Multi-parameter spectral data (including absorption, refractive index, and transmission spectra) of carbohydrate samples were collected using a transmission terahertz time-domain spectroscopy (THz-TDS) system; three machine learning algorithms were combined to construct binary mixture ratio identification models, and the optimal scheme was determined. Owing to the non-destructiveness and high penetrability of terahertz spectroscopy, it can accurately capture the intrinsic optical differences of carbohydrate molecules with different ratios in the terahertz range. This method reduces human errors, shortens analysis time, rapidly and accurately identifies the ratio of carbohydrate binary mixtures in complex matrices, and has important practical application value in component verification in fields such as food and health products.&lt;/jats:p&gt;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由二极管泵浦 Ho:YAG 薄盘激光器以 2.09 $μ$m 产生 6 mJ、4 ns 脉冲</w:t>
      </w:r>
    </w:p>
    <w:p>
      <w:r>
        <w:rPr>
          <w:rFonts w:ascii="Times New Roman" w:hAnsi="Times New Roman" w:eastAsia="宋体"/>
          <w:b/>
          <w:color w:val="003264"/>
          <w:sz w:val="24"/>
        </w:rPr>
        <w:t>6-mJ, 4-ns Pulse Generation at 2.09 $μ$m from a Diode-Pumped Ho:YAG Thin-Disk Laser</w:t>
      </w:r>
    </w:p>
    <w:p>
      <w:r>
        <w:rPr>
          <w:rFonts w:ascii="Times New Roman" w:hAnsi="Times New Roman" w:eastAsia="宋体"/>
          <w:sz w:val="21"/>
        </w:rPr>
        <w:t>作者: Tomáš Mocek</w:t>
        <w:br/>
      </w:r>
      <w:r>
        <w:rPr>
          <w:rFonts w:ascii="Times New Roman" w:hAnsi="Times New Roman" w:eastAsia="宋体"/>
          <w:sz w:val="21"/>
        </w:rPr>
        <w:t xml:space="preserve">时间: 2026-01-27T16:25:22Z | </w:t>
      </w:r>
      <w:r>
        <w:t xml:space="preserve">链接: </w:t>
      </w:r>
      <w:hyperlink r:id="rId479">
        <w:r>
          <w:rPr>
            <w:rFonts w:ascii="Times New Roman" w:hAnsi="Times New Roman" w:eastAsia="宋体"/>
            <w:color w:val="0000FF"/>
            <w:sz w:val="21"/>
            <w:u w:val="single"/>
          </w:rPr>
          <w:t>https://arxiv.org/abs/2601.19760v1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Q 开关和倾腔操作方案下对钬掺杂钇铝石榴石 (Ho:YAG) 薄片进行了实验研究，由 1.9 $μ$m 激光二极管 (LD) 泵浦。该激光器产生 2090 nm 的脉冲，能量超过 6 mJ，脉冲持续时间低至 3.8 ns，对应于 1.6 MW 的峰值功率，具有接近衍射极限的光束质量。该紧凑而坚固的系统用于激光诱导击穿光谱（LIBS）实验，展示了其实际可用性。据我们所知，这些结果代表了 Ho:YAG 薄片激光器在纳秒范围内提供兆瓦峰值功率的首次演示。</w:t>
      </w:r>
    </w:p>
    <w:p>
      <w:pPr>
        <w:spacing w:before="120"/>
      </w:pPr>
      <w:r>
        <w:rPr>
          <w:rFonts w:ascii="Times New Roman" w:hAnsi="Times New Roman" w:eastAsia="宋体"/>
          <w:b/>
          <w:sz w:val="21"/>
        </w:rPr>
        <w:t>English Abstract:</w:t>
      </w:r>
    </w:p>
    <w:p>
      <w:r>
        <w:rPr>
          <w:rFonts w:ascii="Times New Roman" w:hAnsi="Times New Roman" w:eastAsia="宋体"/>
          <w:sz w:val="21"/>
        </w:rPr>
        <w:t>A holmium-doped yttrium aluminum garnet (Ho:YAG) thin-disk was experimentally investigated under Q-switching and cavity-dumping operation schemes, pumped by a 1.9 $μ$m laser-diode (LD). The laser generated pulses at 2090 nm with energies more than 6 mJ and pulse duration down to 3.8 ns, corresponding to a peak power of 1.6 MW with near-diffraction-limited beam quality. The compact and robust system was used for laser-induced breakdown spectroscopy (LIBS) experiments, demonstrating its practical usability. These results represent, to the best of our knowledge, the first demonstration of a Ho:YAG thin-disk laser providing MW peak-power in nanosecond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通过激光偏振旋转检测螺线管等离子体湍流</w:t>
      </w:r>
    </w:p>
    <w:p>
      <w:r>
        <w:rPr>
          <w:rFonts w:ascii="Times New Roman" w:hAnsi="Times New Roman" w:eastAsia="宋体"/>
          <w:b/>
          <w:color w:val="003264"/>
          <w:sz w:val="24"/>
        </w:rPr>
        <w:t>Detecting Solenoidal Plasma Turbulence via Laser Polarization Rotation</w:t>
      </w:r>
    </w:p>
    <w:p>
      <w:r>
        <w:rPr>
          <w:rFonts w:ascii="Times New Roman" w:hAnsi="Times New Roman" w:eastAsia="宋体"/>
          <w:sz w:val="21"/>
        </w:rPr>
        <w:t>作者: Nathaniel J. Fisch</w:t>
        <w:br/>
      </w:r>
      <w:r>
        <w:rPr>
          <w:rFonts w:ascii="Times New Roman" w:hAnsi="Times New Roman" w:eastAsia="宋体"/>
          <w:sz w:val="21"/>
        </w:rPr>
        <w:t xml:space="preserve">时间: 2026-01-27T18:57:18Z | </w:t>
      </w:r>
      <w:r>
        <w:t xml:space="preserve">链接: </w:t>
      </w:r>
      <w:hyperlink r:id="rId480">
        <w:r>
          <w:rPr>
            <w:rFonts w:ascii="Times New Roman" w:hAnsi="Times New Roman" w:eastAsia="宋体"/>
            <w:color w:val="0000FF"/>
            <w:sz w:val="21"/>
            <w:u w:val="single"/>
          </w:rPr>
          <w:t>https://arxiv.org/abs/2601.19890v1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理论研究表明，螺线管湍流可以显着增强聚变反应性，但没有标准的诊断方法可以直接测量高能量密度等离子体中的螺线管流动，也没有区分螺线管湍流和压缩湍流。我们提出了一种利用探测激光的交叉偏振散射直接诊断这种旋转湍流的能量和空间结构的方法。通过与等离子体涡度耦合，散射产生与湍流涡度成比例的交叉极化信号，有效地充当剪切流的热量计。我们识别出类似于“德拜-谢勒环”的衍射散射特征，它揭示了涡流尺寸分布。我们证明该技术适用于国家点火装置（NIF）内爆条件和其他高能量密度场景。</w:t>
      </w:r>
    </w:p>
    <w:p>
      <w:pPr>
        <w:spacing w:before="120"/>
      </w:pPr>
      <w:r>
        <w:rPr>
          <w:rFonts w:ascii="Times New Roman" w:hAnsi="Times New Roman" w:eastAsia="宋体"/>
          <w:b/>
          <w:sz w:val="21"/>
        </w:rPr>
        <w:t>English Abstract:</w:t>
      </w:r>
    </w:p>
    <w:p>
      <w:r>
        <w:rPr>
          <w:rFonts w:ascii="Times New Roman" w:hAnsi="Times New Roman" w:eastAsia="宋体"/>
          <w:sz w:val="21"/>
        </w:rPr>
        <w:t>Recent theoretical studies suggest that solenoidal turbulence can significantly enhance fusion reactivity, yet no standard diagnostic exists to directly measure these solenoidal flows in high-energy-density plasmas, nor to distinguish between solenoidal and compressional turbulence. We propose a method that directly diagnoses the energy and spatial structure of this rotational turbulence using the cross-polarization scattering of a probe laser. By coupling to the plasma vorticity, the scattering generates a cross-polarized signal proportional to the turbulent vorticity, effectively acting as a calorimeter for shear flows. We identify a diffractive scattering signature analogous to ``Debye-Scherrer ring'' that reveals the eddy size distribution. We show that this technique is applicable to National Ignition Facility (NIF) implosion conditions and other high-energy-density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最优驱动的修饰量子位</w:t>
      </w:r>
    </w:p>
    <w:p>
      <w:r>
        <w:rPr>
          <w:rFonts w:ascii="Times New Roman" w:hAnsi="Times New Roman" w:eastAsia="宋体"/>
          <w:b/>
          <w:color w:val="003264"/>
          <w:sz w:val="24"/>
        </w:rPr>
        <w:t>Optimally Driven Dressed Qubits</w:t>
      </w:r>
    </w:p>
    <w:p>
      <w:r>
        <w:rPr>
          <w:rFonts w:ascii="Times New Roman" w:hAnsi="Times New Roman" w:eastAsia="宋体"/>
          <w:sz w:val="21"/>
        </w:rPr>
        <w:t>作者: Alex Retzker</w:t>
        <w:br/>
      </w:r>
      <w:r>
        <w:rPr>
          <w:rFonts w:ascii="Times New Roman" w:hAnsi="Times New Roman" w:eastAsia="宋体"/>
          <w:sz w:val="21"/>
        </w:rPr>
        <w:t xml:space="preserve">时间: 2026-01-27T15:42:17Z | </w:t>
      </w:r>
      <w:r>
        <w:t xml:space="preserve">链接: </w:t>
      </w:r>
      <w:hyperlink r:id="rId481">
        <w:r>
          <w:rPr>
            <w:rFonts w:ascii="Times New Roman" w:hAnsi="Times New Roman" w:eastAsia="宋体"/>
            <w:color w:val="0000FF"/>
            <w:sz w:val="21"/>
            <w:u w:val="single"/>
          </w:rPr>
          <w:t>https://arxiv.org/abs/2601.19719v1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场修饰的量子位的适用性和性能受到限制，因为它们的控制协议会产生不需要的反向旋转项（CRT）。这反过来又迫使在（经过处理的）旋转波近似（RWA）有效的状态下运行，从而限制了其运行的关键方面。在这里，我们在实验室框架中仅使用单个耦合轴，引入了一种修饰量子位控制协议，该协议可以最佳地去除 CRT，从而消除对 RWA 的需求，并在多个性能指标上实现显着改进，包括单量子位门速度、双量子位门保真度、光谱范围、时钟稳定性和相干性保持。此外，我们还提供了通用参数化以及基于 Floquet 的相干时间表达式，阐明了协议的工作原理并降低了采用的障碍。总的来说，这些进步使我们的方案成为最先进的量子位控制策略，为使用修饰量子位架构实现更广泛的量子技术铺平了道路。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applicability and performance of qubits dressed by classical fields are limited because their control protocols give rise to an undesired counter-rotating term (CRT). This in turn forces operation in a regime where a (dressed) rotating-wave approximation (RWA) is valid, thereby restricting key aspects of their operation. Here, using only a single coupling axis in the laboratory frame, we introduce a dressed-qubit control protocol that optimally removes the CRT, eliminating the need for the RWA and delivering substantial improvements in multiple performance metrics, including single-qubit gate speed, two-qubit gate fidelity, spectroscopic range, clock stability, and coherence preservation. In addition, we provide a general parameterization together with a Floquet-based coherence-time expression, which elucidates the protocol's working principles and lowers the barrier to adoption. Collectively, these advances position our scheme as the state-of-the-art strategy for qubit control, paving the way for a wider class of quantum technologies to be realized using dressed-qubit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用于低损耗氮化硅集成光子学的超高消光比热光调制器</w:t>
      </w:r>
    </w:p>
    <w:p>
      <w:r>
        <w:rPr>
          <w:rFonts w:ascii="Times New Roman" w:hAnsi="Times New Roman" w:eastAsia="宋体"/>
          <w:b/>
          <w:color w:val="003264"/>
          <w:sz w:val="24"/>
        </w:rPr>
        <w:t>Thermo-optic modulator with ultra-high extinction ratio for low-loss silicon nitride integrated photonics</w:t>
      </w:r>
    </w:p>
    <w:p>
      <w:r>
        <w:rPr>
          <w:rFonts w:ascii="Times New Roman" w:hAnsi="Times New Roman" w:eastAsia="宋体"/>
          <w:sz w:val="21"/>
        </w:rPr>
        <w:t>作者: Ilya Rodionov</w:t>
        <w:br/>
      </w:r>
      <w:r>
        <w:rPr>
          <w:rFonts w:ascii="Times New Roman" w:hAnsi="Times New Roman" w:eastAsia="宋体"/>
          <w:sz w:val="21"/>
        </w:rPr>
        <w:t xml:space="preserve">时间: 2026-01-27T15:53:49Z | </w:t>
      </w:r>
      <w:r>
        <w:t xml:space="preserve">链接: </w:t>
      </w:r>
      <w:hyperlink r:id="rId482">
        <w:r>
          <w:rPr>
            <w:rFonts w:ascii="Times New Roman" w:hAnsi="Times New Roman" w:eastAsia="宋体"/>
            <w:color w:val="0000FF"/>
            <w:sz w:val="21"/>
            <w:u w:val="single"/>
          </w:rPr>
          <w:t>https://arxiv.org/abs/2601.19732v1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低损耗氮化硅集成电路是量子技术、高性能和模拟计算、非线性光学、光探测和测距（LiDAR）以及生物技术领域越来越多的前沿应用的潜在平台。然而，具有宽频率响应、高对比度、低功耗和可扩展制造的高效光学调制仍然是氮化硅集成光子学的关键挑战之一。在这里，我们提出了一种在 C 波段工作的带有隔离沟槽的集成热光移相器。所制造的热光调制器能够以 65 mW 的功耗、12 kHz 的带宽和超过 80 dB 的消光比 (ER) 实现 $π$ 相移。此外，我们系统地证明了其与低损耗氮化硅光子集成电路的兼容性，微环谐振器的平均品质因数超过$5.9 \times 10^{6}$，相当于0.058 dB/cm的传播损耗。</w:t>
      </w:r>
    </w:p>
    <w:p>
      <w:pPr>
        <w:spacing w:before="120"/>
      </w:pPr>
      <w:r>
        <w:rPr>
          <w:rFonts w:ascii="Times New Roman" w:hAnsi="Times New Roman" w:eastAsia="宋体"/>
          <w:b/>
          <w:sz w:val="21"/>
        </w:rPr>
        <w:t>English Abstract:</w:t>
      </w:r>
    </w:p>
    <w:p>
      <w:r>
        <w:rPr>
          <w:rFonts w:ascii="Times New Roman" w:hAnsi="Times New Roman" w:eastAsia="宋体"/>
          <w:sz w:val="21"/>
        </w:rPr>
        <w:t>Extremely low-loss silicon nitride integrated circuits is a potential platform for a growing number of frontier applications in quantum technologies, high-performance and analog computing, nonlinear optics, light detection and ranging (LiDAR), and biotechnologies. However, efficient optical modulation with a wide frequency response, high contrast, low power and scalable manufacturing remains one of the key challenges for silicon nitride integrated photonics. Here, we propose an integrated thermo-optic phase shifter with isolation trenches operating in the C-band. The fabricated thermo-optic modulator capable to achieve a $π$-phase shift shift at a power consumption of 65 mW, bandwidth of 12 kHz, and extinction ratio (ER) over 80 dB. Moreover, we systematically demonstrate its compatibility with low-loss silicon nitride photonic integrated circuits with microring resonators exibiting an average quality factor more than $5.9 \times 10^{6}$, which correspond to propagation loss of 0.058 dB/cm.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通过侧耦合光纤平移可广泛调谐 SNAP 微谐振器</w:t>
      </w:r>
    </w:p>
    <w:p>
      <w:r>
        <w:rPr>
          <w:rFonts w:ascii="Times New Roman" w:hAnsi="Times New Roman" w:eastAsia="宋体"/>
          <w:b/>
          <w:color w:val="003264"/>
          <w:sz w:val="24"/>
        </w:rPr>
        <w:t>Widely tunable SNAP microresonators via translation of side-coupled optical fibers</w:t>
      </w:r>
    </w:p>
    <w:p>
      <w:r>
        <w:rPr>
          <w:rFonts w:ascii="Times New Roman" w:hAnsi="Times New Roman" w:eastAsia="宋体"/>
          <w:sz w:val="21"/>
        </w:rPr>
        <w:t>作者: Misha Sumetsky</w:t>
        <w:br/>
      </w:r>
      <w:r>
        <w:rPr>
          <w:rFonts w:ascii="Times New Roman" w:hAnsi="Times New Roman" w:eastAsia="宋体"/>
          <w:sz w:val="21"/>
        </w:rPr>
        <w:t xml:space="preserve">时间: 2026-01-27T17:02:56Z | </w:t>
      </w:r>
      <w:r>
        <w:t xml:space="preserve">链接: </w:t>
      </w:r>
      <w:hyperlink r:id="rId483">
        <w:r>
          <w:rPr>
            <w:rFonts w:ascii="Times New Roman" w:hAnsi="Times New Roman" w:eastAsia="宋体"/>
            <w:color w:val="0000FF"/>
            <w:sz w:val="21"/>
            <w:u w:val="single"/>
          </w:rPr>
          <w:t>https://arxiv.org/abs/2601.19799v1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我们展示了由侧面耦合平行光纤段引起的自由光谱范围（FSR）可调谐表面纳米级轴向光子学（SNAP）微谐振器。通过相对于另一段平移一个段，我们将耦合长度从 $900~μ$m 调整到 $100~μ$m，从而将微谐振器 FSR 从 $5$ pm 调整到 $50$ pm，估计精度优于 $0.003$ pm。微谐振器 Q 因子超过 10^5 美元，并且在洁净的实验室环境中可能会显着提高。演示设备的可能应用包括微型和低损耗可调谐延迟线和光学频率梳发生器，以及超精密可调谐光学传感器。</w:t>
      </w:r>
    </w:p>
    <w:p>
      <w:pPr>
        <w:spacing w:before="120"/>
      </w:pPr>
      <w:r>
        <w:rPr>
          <w:rFonts w:ascii="Times New Roman" w:hAnsi="Times New Roman" w:eastAsia="宋体"/>
          <w:b/>
          <w:sz w:val="21"/>
        </w:rPr>
        <w:t>English Abstract:</w:t>
      </w:r>
    </w:p>
    <w:p>
      <w:r>
        <w:rPr>
          <w:rFonts w:ascii="Times New Roman" w:hAnsi="Times New Roman" w:eastAsia="宋体"/>
          <w:sz w:val="21"/>
        </w:rPr>
        <w:t>We demonstrate free spectral range (FSR) tunable Surface Nanoscale Axial Photonics (SNAP) microresonators induced by side-coupled parallel optical fiber segments. By translating one segment relative to the other, we tune the coupling length from $900~μ$m to $100~μ$m and thereby tune the microresonator FSR from $5$ pm to $50$ pm, with an estimated precision of better than $0.003$ pm. The microresonator Q-factor exceeds $10^5$ and can potentially be significantly increased in a clean lab environment. Possible applications of the demonstrated device include miniature and low-loss tunable delay lines and optical frequency comb generators, as well as ultraprecise tunable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非厄米法布里-珀罗共振</w:t>
      </w:r>
    </w:p>
    <w:p>
      <w:r>
        <w:rPr>
          <w:rFonts w:ascii="Times New Roman" w:hAnsi="Times New Roman" w:eastAsia="宋体"/>
          <w:b/>
          <w:color w:val="003264"/>
          <w:sz w:val="24"/>
        </w:rPr>
        <w:t>Non-Hermitian Fabry-Pérot Resonances</w:t>
      </w:r>
    </w:p>
    <w:p>
      <w:r>
        <w:rPr>
          <w:rFonts w:ascii="Times New Roman" w:hAnsi="Times New Roman" w:eastAsia="宋体"/>
          <w:sz w:val="21"/>
        </w:rPr>
        <w:t>作者: Alexander Uhlmann</w:t>
        <w:br/>
      </w:r>
      <w:r>
        <w:rPr>
          <w:rFonts w:ascii="Times New Roman" w:hAnsi="Times New Roman" w:eastAsia="宋体"/>
          <w:sz w:val="21"/>
        </w:rPr>
        <w:t xml:space="preserve">时间: 2026-01-27T18:12:18Z | </w:t>
      </w:r>
      <w:r>
        <w:t xml:space="preserve">链接: </w:t>
      </w:r>
      <w:hyperlink r:id="rId484">
        <w:r>
          <w:rPr>
            <w:rFonts w:ascii="Times New Roman" w:hAnsi="Times New Roman" w:eastAsia="宋体"/>
            <w:color w:val="0000FF"/>
            <w:sz w:val="21"/>
            <w:u w:val="single"/>
          </w:rPr>
          <w:t>https://arxiv.org/abs/2601.19855v1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征了高对比度谐振器系统中的非厄米法布里-珀罗谐振，并通过连续微分模型研究了其相关谐振模式的特性。我们考虑两种非厄米效应：异常点简并性和虚规范势引起的集肤效应。使用传播矩阵形式，我们描述了亚波长范围之外的这两种非厄米效应。该分析使我们能够 (i) 纯粹根据辐射条件确定异常点的存在，并 (ii) 证明非厄米集肤效应均匀地适用于谐振模式，从而产生宽带边缘定位。</w:t>
      </w:r>
    </w:p>
    <w:p>
      <w:pPr>
        <w:spacing w:before="120"/>
      </w:pPr>
      <w:r>
        <w:rPr>
          <w:rFonts w:ascii="Times New Roman" w:hAnsi="Times New Roman" w:eastAsia="宋体"/>
          <w:b/>
          <w:sz w:val="21"/>
        </w:rPr>
        <w:t>English Abstract:</w:t>
      </w:r>
    </w:p>
    <w:p>
      <w:r>
        <w:rPr>
          <w:rFonts w:ascii="Times New Roman" w:hAnsi="Times New Roman" w:eastAsia="宋体"/>
          <w:sz w:val="21"/>
        </w:rPr>
        <w:t>We characterise non-Hermitian Fabry-Pérot resonances in high-contrast resonator systems and study the properties of their associated resonant modes from continuous differential models. We consider two non-Hermitian effects: the exceptional point degeneracy and the skin effect induced by imaginary gauge potentials. Using the propagation matrix formalism, we characterise these two non-Hermitian effects beyond the subwavelength regime. This analysis allows us to (i) establish the existence of exceptional points purely from radiation conditions and to (ii) prove that the non-Hermitian skin effect applies uniformly across resonant modes, yielding broadband edge localisation.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可解释且无反向传播的绿色学习，可实现高效的多任务超声心动图分割和分类</w:t>
      </w:r>
    </w:p>
    <w:p>
      <w:r>
        <w:rPr>
          <w:rFonts w:ascii="Times New Roman" w:hAnsi="Times New Roman" w:eastAsia="宋体"/>
          <w:b/>
          <w:color w:val="003264"/>
          <w:sz w:val="24"/>
        </w:rPr>
        <w:t>Interpretable and backpropagation-free Green Learning for efficient multi-task echocardiographic segmentation and classification</w:t>
      </w:r>
    </w:p>
    <w:p>
      <w:r>
        <w:rPr>
          <w:rFonts w:ascii="Times New Roman" w:hAnsi="Times New Roman" w:eastAsia="宋体"/>
          <w:sz w:val="21"/>
        </w:rPr>
        <w:t>作者: Jonghye Woo</w:t>
        <w:br/>
      </w:r>
      <w:r>
        <w:rPr>
          <w:rFonts w:ascii="Times New Roman" w:hAnsi="Times New Roman" w:eastAsia="宋体"/>
          <w:sz w:val="21"/>
        </w:rPr>
        <w:t xml:space="preserve">时间: 2026-01-27T16:04:42Z | </w:t>
      </w:r>
      <w:r>
        <w:t xml:space="preserve">链接: </w:t>
      </w:r>
      <w:hyperlink r:id="rId485">
        <w:r>
          <w:rPr>
            <w:rFonts w:ascii="Times New Roman" w:hAnsi="Times New Roman" w:eastAsia="宋体"/>
            <w:color w:val="0000FF"/>
            <w:sz w:val="21"/>
            <w:u w:val="single"/>
          </w:rPr>
          <w:t>https://arxiv.org/abs/2601.19743v1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超声心动图是治疗心力衰竭 (HF) 的基石，而左心室射血分数 (LVEF) 是指导治疗的关键指标。然而，手动 LVEF 评估存在观察者间较高的变异性，而现有的深度学习 (DL) 模型通常是计算密集型且需要大量数据的“黑匣子”，阻碍了临床信任和采用。在这里，我们提出了一种无反向传播的多任务绿色学习（MTGL）框架，该框架可同时执行左心室（LV）分割和 LVEF 分类。我们的框架集成了用于分层时空特征提取的无监督 VoxelHop 编码器、多级回归解码器和 XG-Boost 分类器。在 EchoNet-Dynamic 数据集上，我们的 MTGL 模型实现了最先进的分类和分割性能，分类准确率达到 94.3%，Dice 相似系数 (DSC) 为 0.912，显着优于几种先进的 3D DL 模型。至关重要的是，我们的模型以少一个数量级的参数实现了这一目标，展示了卓越的计算效率。这项工作表明，GL 范式可以为复杂的医学图像分析提供高度准确、高效和可解释的解决方案，为临床实践中更可持续和值得信赖的人工智能铺平道路。</w:t>
      </w:r>
    </w:p>
    <w:p>
      <w:pPr>
        <w:spacing w:before="120"/>
      </w:pPr>
      <w:r>
        <w:rPr>
          <w:rFonts w:ascii="Times New Roman" w:hAnsi="Times New Roman" w:eastAsia="宋体"/>
          <w:b/>
          <w:sz w:val="21"/>
        </w:rPr>
        <w:t>English Abstract:</w:t>
      </w:r>
    </w:p>
    <w:p>
      <w:r>
        <w:rPr>
          <w:rFonts w:ascii="Times New Roman" w:hAnsi="Times New Roman" w:eastAsia="宋体"/>
          <w:sz w:val="21"/>
        </w:rPr>
        <w:t>Echocardiography is a cornerstone for managing heart failure (HF), with Left Ventricular Ejection Fraction (LVEF) being a critical metric for guiding therapy. However, manual LVEF assessment suffers from high inter-observer variability, while existing Deep Learning (DL) models are often computationally intensive and data-hungry "black boxes" that impede clinical trust and adoption. Here, we propose a backpropagation-free multi-task Green Learning (MTGL) framework that performs simultaneous Left Ventricle (LV) segmentation and LVEF classification. Our framework integrates an unsupervised VoxelHop encoder for hierarchical spatio-temporal feature extraction with a multi-level regression decoder and an XG-Boost classifier. On the EchoNet-Dynamic dataset, our MTGL model achieves state-of-the-art classification and segmentation performance, attaining a classification accuracy of 94.3% and a Dice Similarity Coefficient (DSC) of 0.912, significantly outperforming several advanced 3D DL models. Crucially, our model achieves this with over an order of magnitude fewer parameters, demonstrating exceptional computational efficiency. This work demonstrates that the GL paradigm can deliver highly accurate, efficient, and interpretable solutions for complex medical image analysis, paving the way for more sustainable and trustworthy artificial intelligence in clinical practice.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针对产品目录中缺失模态补全的多模态大语言模型进行基准测试</w:t>
      </w:r>
    </w:p>
    <w:p>
      <w:r>
        <w:rPr>
          <w:rFonts w:ascii="Times New Roman" w:hAnsi="Times New Roman" w:eastAsia="宋体"/>
          <w:b/>
          <w:color w:val="003264"/>
          <w:sz w:val="24"/>
        </w:rPr>
        <w:t>Benchmarking Multimodal Large Language Models for Missing Modality Completion in Product Catalogues</w:t>
      </w:r>
    </w:p>
    <w:p>
      <w:r>
        <w:rPr>
          <w:rFonts w:ascii="Times New Roman" w:hAnsi="Times New Roman" w:eastAsia="宋体"/>
          <w:sz w:val="21"/>
        </w:rPr>
        <w:t>作者: Xuri Ge</w:t>
        <w:br/>
      </w:r>
      <w:r>
        <w:rPr>
          <w:rFonts w:ascii="Times New Roman" w:hAnsi="Times New Roman" w:eastAsia="宋体"/>
          <w:sz w:val="21"/>
        </w:rPr>
        <w:t xml:space="preserve">时间: 2026-01-27T16:13:26Z | </w:t>
      </w:r>
      <w:r>
        <w:t xml:space="preserve">链接: </w:t>
      </w:r>
      <w:hyperlink r:id="rId486">
        <w:r>
          <w:rPr>
            <w:rFonts w:ascii="Times New Roman" w:hAnsi="Times New Roman" w:eastAsia="宋体"/>
            <w:color w:val="0000FF"/>
            <w:sz w:val="21"/>
            <w:u w:val="single"/>
          </w:rPr>
          <w:t>https://arxiv.org/abs/2601.19750v1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电子商务平台上缺失的模态信息，例如缺少产品图像或文本描述，通常是由于注释错误或不完整的元数据引起的，从而损害了产品呈现和推荐系统等下游应用程序。受最近多模态大型语言模型 (MLLM) 的多模态生成能力的推动，这项工作研究了一个基本但尚未充分探索的问题：MLLM 能否为电子商务场景中的产品生成缺失的模态？我们提出了缺失模态产品完成基准（MMPCBench），它由两个子基准组成：内容质量完成基准和推荐基准。</w:t>
        <w:br/>
        <w:t xml:space="preserve">  我们进一步评估了来自 Qwen2.5-VL 和 Gemma-3 模型系列的 6 个最先进的 MLLM，涉及 9 个现实世界的电子商务类别，重点关注图像到文本和文本到图像的完成任务。实验结果表明，虽然 MLLM 可以捕获高级语义，但它们难以处理细粒度的单词级和像素级或补丁级对齐。此外，不同产品类别和模型规模的性能差异很大，并且与主流基准测试中常见的趋势相反，我们观察到模型规模和性能之间没有微不足道的相关性。我们还探索组相对策略优化 (GRPO)，以更好地使 MLLM 与此任务保持一致。 GRPO 改进了图像到文本的完成，但不会为文本到图像的完成带来收益。总体而言，这些发现揭示了当前 MLLM 在现实世界跨模式生成中的局限性，并代表了朝着更有效地完成缺失模式产品迈出的早期一步。</w:t>
      </w:r>
    </w:p>
    <w:p>
      <w:pPr>
        <w:spacing w:before="120"/>
      </w:pPr>
      <w:r>
        <w:rPr>
          <w:rFonts w:ascii="Times New Roman" w:hAnsi="Times New Roman" w:eastAsia="宋体"/>
          <w:b/>
          <w:sz w:val="21"/>
        </w:rPr>
        <w:t>English Abstract:</w:t>
      </w:r>
    </w:p>
    <w:p>
      <w:r>
        <w:rPr>
          <w:rFonts w:ascii="Times New Roman" w:hAnsi="Times New Roman" w:eastAsia="宋体"/>
          <w:sz w:val="21"/>
        </w:rPr>
        <w:t>Missing-modality information on e-commerce platforms, such as absent product images or textual descriptions, often arises from annotation errors or incomplete metadata, impairing both product presentation and downstream applications such as recommendation systems. Motivated by the multimodal generative capabilities of recent Multimodal Large Language Models (MLLMs), this work investigates a fundamental yet underexplored question: can MLLMs generate missing modalities for products in e-commerce scenarios? We propose the Missing Modality Product Completion Benchmark (MMPCBench), which consists of two sub-benchmarks: a Content Quality Completion Benchmark and a Recommendation Benchmark.</w:t>
        <w:br/>
        <w:t xml:space="preserve">  We further evaluate six state-of-the-art MLLMs from the Qwen2.5-VL and Gemma-3 model families across nine real-world e-commerce categories, focusing on image-to-text and text-to-image completion tasks. Experimental results show that while MLLMs can capture high-level semantics, they struggle with fine-grained word-level and pixel- or patch-level alignment. In addition, performance varies substantially across product categories and model scales, and we observe no trivial correlation between model size and performance, in contrast to trends commonly reported in mainstream benchmarks. We also explore Group Relative Policy Optimization (GRPO) to better align MLLMs with this task. GRPO improves image-to-text completion but does not yield gains for text-to-image completion. Overall, these findings expose the limitations of current MLLMs in real-world cross-modal generation and represent an early step toward more effective missing-modality product completion.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WaterClear-GS：用于水下重建和恢复的光学感知高斯溅射</w:t>
      </w:r>
    </w:p>
    <w:p>
      <w:r>
        <w:rPr>
          <w:rFonts w:ascii="Times New Roman" w:hAnsi="Times New Roman" w:eastAsia="宋体"/>
          <w:b/>
          <w:color w:val="003264"/>
          <w:sz w:val="24"/>
        </w:rPr>
        <w:t>WaterClear-GS: Optical-Aware Gaussian Splatting for Underwater Reconstruction and Restoration</w:t>
      </w:r>
    </w:p>
    <w:p>
      <w:r>
        <w:rPr>
          <w:rFonts w:ascii="Times New Roman" w:hAnsi="Times New Roman" w:eastAsia="宋体"/>
          <w:sz w:val="21"/>
        </w:rPr>
        <w:t>作者: Wenrui Ding</w:t>
        <w:br/>
      </w:r>
      <w:r>
        <w:rPr>
          <w:rFonts w:ascii="Times New Roman" w:hAnsi="Times New Roman" w:eastAsia="宋体"/>
          <w:sz w:val="21"/>
        </w:rPr>
        <w:t xml:space="preserve">时间: 2026-01-27T16:14:34Z | </w:t>
      </w:r>
      <w:r>
        <w:t xml:space="preserve">链接: </w:t>
      </w:r>
      <w:hyperlink r:id="rId487">
        <w:r>
          <w:rPr>
            <w:rFonts w:ascii="Times New Roman" w:hAnsi="Times New Roman" w:eastAsia="宋体"/>
            <w:color w:val="0000FF"/>
            <w:sz w:val="21"/>
            <w:u w:val="single"/>
          </w:rPr>
          <w:t>https://arxiv.org/abs/2601.19753v1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 3D 重建和外观恢复受到水复杂光学特性的阻碍，例如波长相关的衰减和散射。现有的基于神经辐射场 (NeRF) 的方法面临渲染速度慢和颜色恢复欠佳的问题，而 3D 高斯泼溅 (3DGS) 本质上缺乏对复杂体积散射效应进行建模的能力。为了解决这些问题，我们引入了 WaterClear-GS，这是第一个基于纯 3DGS 的框架，它将局部衰减和散射的水下光学特性明确集成到高斯原语中，从而无需辅助介质网络。我们的方法采用双分支优化策略来确保水下光度一致性，同时自然恢复无水外观。该策略通过深度引导的几何正则化和感知驱动的图像丢失以及曝光约束、空间自适应正则化和物理引导的光谱正则化得到增强，它们共同增强了局部 3D 一致性并保持自然视觉感知。标准基准测试和我们新收集的数据集的实验表明，WaterClear-GS 在新颖的视图合成（NVS）和水下图像恢复（UIR）任务上均取得了出色的性能，同时保持了实时渲染。该代码可在 https://buaaxrzhang.github.io/WaterClear-GS/ 获取。</w:t>
      </w:r>
    </w:p>
    <w:p>
      <w:pPr>
        <w:spacing w:before="120"/>
      </w:pPr>
      <w:r>
        <w:rPr>
          <w:rFonts w:ascii="Times New Roman" w:hAnsi="Times New Roman" w:eastAsia="宋体"/>
          <w:b/>
          <w:sz w:val="21"/>
        </w:rPr>
        <w:t>English Abstract:</w:t>
      </w:r>
    </w:p>
    <w:p>
      <w:r>
        <w:rPr>
          <w:rFonts w:ascii="Times New Roman" w:hAnsi="Times New Roman" w:eastAsia="宋体"/>
          <w:sz w:val="21"/>
        </w:rPr>
        <w:t>Underwater 3D reconstruction and appearance restoration are hindered by the complex optical properties of water, such as wavelength-dependent attenuation and scattering. Existing Neural Radiance Fields (NeRF)-based methods struggle with slow rendering speeds and suboptimal color restoration, while 3D Gaussian Splatting (3DGS) inherently lacks the capability to model complex volumetric scattering effects. To address these issues, we introduce WaterClear-GS, the first pure 3DGS-based framework that explicitly integrates underwater optical properties of local attenuation and scattering into Gaussian primitives, eliminating the need for an auxiliary medium network. Our method employs a dual-branch optimization strategy to ensure underwater photometric consistency while naturally recovering water-free appearances. This strategy is enhanced by depth-guided geometry regularization and perception-driven image loss, together with exposure constraints, spatially-adaptive regularization, and physically guided spectral regularization, which collectively enforce local 3D coherence and maintain natural visual perception. Experiments on standard benchmarks and our newly collected dataset demonstrate that WaterClear-GS achieves outstanding performance on both novel view synthesis (NVS) and underwater image restoration (UIR) tasks, while maintaining real-time rendering. The code will be available at https://buaaxrzhang.github.io/WaterClear-GS/.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PaW-ViT：基于补丁的扭曲视觉变压器，用于稳健的耳朵验证</w:t>
      </w:r>
    </w:p>
    <w:p>
      <w:r>
        <w:rPr>
          <w:rFonts w:ascii="Times New Roman" w:hAnsi="Times New Roman" w:eastAsia="宋体"/>
          <w:b/>
          <w:color w:val="003264"/>
          <w:sz w:val="24"/>
        </w:rPr>
        <w:t>PaW-ViT: A Patch-based Warping Vision Transformer for Robust Ear Verification</w:t>
      </w:r>
    </w:p>
    <w:p>
      <w:r>
        <w:rPr>
          <w:rFonts w:ascii="Times New Roman" w:hAnsi="Times New Roman" w:eastAsia="宋体"/>
          <w:sz w:val="21"/>
        </w:rPr>
        <w:t>作者: Patrick Flynn</w:t>
        <w:br/>
      </w:r>
      <w:r>
        <w:rPr>
          <w:rFonts w:ascii="Times New Roman" w:hAnsi="Times New Roman" w:eastAsia="宋体"/>
          <w:sz w:val="21"/>
        </w:rPr>
        <w:t xml:space="preserve">时间: 2026-01-27T16:34:43Z | </w:t>
      </w:r>
      <w:r>
        <w:t xml:space="preserve">链接: </w:t>
      </w:r>
      <w:hyperlink r:id="rId488">
        <w:r>
          <w:rPr>
            <w:rFonts w:ascii="Times New Roman" w:hAnsi="Times New Roman" w:eastAsia="宋体"/>
            <w:color w:val="0000FF"/>
            <w:sz w:val="21"/>
            <w:u w:val="single"/>
          </w:rPr>
          <w:t>https://arxiv.org/abs/2601.19771v1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用于视觉识别的视觉变换器方法中常见的矩形标记可以强烈影响这些方法的性能，因为合并了要识别的对象之外的信息。本文介绍了 PaW-ViT（基于补丁的变形视觉变换器），这是一种植根于解剖学知识的预处理方法，可标准化耳朵图像以增强 ViT 的功效。通过准确地将标记边界与检测到的耳朵特征边界对齐，PaW-ViT 获得了对形状、大小和姿势变化的更大鲁棒性。通过将特征边界与自然耳朵曲率对齐，它可以为各种形态生成更一致的标记表示。实验证实了 PaW-ViT 在各种 ViT 模型（ViT-T、ViT-S、ViT-B、ViT-L）上的有效性，并对形状、大小和姿势的变化产生合理的对齐鲁棒性。我们的工作旨在解决耳朵生物特征形态变化与变压器架构位置敏感性之间的脱节，为身份验证方案提供可能的途径。</w:t>
      </w:r>
    </w:p>
    <w:p>
      <w:pPr>
        <w:spacing w:before="120"/>
      </w:pPr>
      <w:r>
        <w:rPr>
          <w:rFonts w:ascii="Times New Roman" w:hAnsi="Times New Roman" w:eastAsia="宋体"/>
          <w:b/>
          <w:sz w:val="21"/>
        </w:rPr>
        <w:t>English Abstract:</w:t>
      </w:r>
    </w:p>
    <w:p>
      <w:r>
        <w:rPr>
          <w:rFonts w:ascii="Times New Roman" w:hAnsi="Times New Roman" w:eastAsia="宋体"/>
          <w:sz w:val="21"/>
        </w:rPr>
        <w:t>The rectangular tokens common to vision transformer methods for visual recognition can strongly affect performance of these methods due to incorporation of information outside the objects to be recognized. This paper introduces PaW-ViT, Patch-based Warping Vision Transformer, a preprocessing approach rooted in anatomical knowledge that normalizes ear images to enhance the efficacy of ViT. By accurately aligning token boundaries to detected ear feature boundaries, PaW-ViT obtains greater robustness to shape, size, and pose variation. By aligning feature boundaries to natural ear curvature, it produces more consistent token representations for various morphologies. Experiments confirm the effectiveness of PaW-ViT on various ViT models (ViT-T, ViT-S, ViT-B, ViT-L) and yield reasonable alignment robustness to variation in shape, size, and pose. Our work aims to solve the disconnect between ear biometric morphological variation and transformer architecture positional sensitivity, presenting a possible avenue for authentication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GeoDiff3D：具有几何约束的 2D 扩散指导的自监督 3D 场景生成</w:t>
      </w:r>
    </w:p>
    <w:p>
      <w:r>
        <w:rPr>
          <w:rFonts w:ascii="Times New Roman" w:hAnsi="Times New Roman" w:eastAsia="宋体"/>
          <w:b/>
          <w:color w:val="003264"/>
          <w:sz w:val="24"/>
        </w:rPr>
        <w:t>GeoDiff3D: Self-Supervised 3D Scene Generation with Geometry-Constrained 2D Diffusion Guidance</w:t>
      </w:r>
    </w:p>
    <w:p>
      <w:r>
        <w:rPr>
          <w:rFonts w:ascii="Times New Roman" w:hAnsi="Times New Roman" w:eastAsia="宋体"/>
          <w:sz w:val="21"/>
        </w:rPr>
        <w:t>作者: Fenggen Yu</w:t>
        <w:br/>
      </w:r>
      <w:r>
        <w:rPr>
          <w:rFonts w:ascii="Times New Roman" w:hAnsi="Times New Roman" w:eastAsia="宋体"/>
          <w:sz w:val="21"/>
        </w:rPr>
        <w:t xml:space="preserve">时间: 2026-01-27T16:47:35Z | </w:t>
      </w:r>
      <w:r>
        <w:t xml:space="preserve">链接: </w:t>
      </w:r>
      <w:hyperlink r:id="rId489">
        <w:r>
          <w:rPr>
            <w:rFonts w:ascii="Times New Roman" w:hAnsi="Times New Roman" w:eastAsia="宋体"/>
            <w:color w:val="0000FF"/>
            <w:sz w:val="21"/>
            <w:u w:val="single"/>
          </w:rPr>
          <w:t>https://arxiv.org/abs/2601.19785v1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场景生成是游戏、电影/VFX 和 VR/AR 的核心技术。对快速迭代、高保真细节和易于访问的内容创建的需求不断增长，进一步增加了人们对该领域的兴趣。现有方法大致遵循两种范式——间接 2D 到 3D 重建和直接 3D 生成——但这两种方法都受到结构建模较弱和严重依赖大规模地面实况监督的限制，通常会产生结构伪影、几何不一致以及复杂场景中高频细节的退化。我们提出了 GeoDiff3D，这是一种高效的自监督框架，它使用粗几何作为结构锚和几何约束的 2D 扩散模型来提供纹理丰富的参考图像。重要的是，GeoDiff3D 不要求扩散生成的参考具有严格的多视图一致性，并且对由此产生的噪声、不一致的指导保持鲁棒性。我们进一步引入体素对齐的 3D 特征聚合和双重自监督，以保持场景连贯性和精细细节，同时大幅减少对标记数据的依赖。 GeoDiff3D 还可以以较低的计算成本进行训练，并实现快速、高质量的 3D 场景生成。对具有挑战性的场景进行的大量实验表明，泛化能力和生成质量比现有基线有所提高，为可访问且高效的 3D 场景构建提供了实用的解决方案。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a core technology for gaming, film/VFX, and VR/AR. Growing demand for rapid iteration, high-fidelity detail, and accessible content creation has further increased interest in this area. Existing methods broadly follow two paradigms - indirect 2D-to-3D reconstruction and direct 3D generation - but both are limited by weak structural modeling and heavy reliance on large-scale ground-truth supervision, often producing structural artifacts, geometric inconsistencies, and degraded high-frequency details in complex scenes. We propose GeoDiff3D, an efficient self-supervised framework that uses coarse geometry as a structural anchor and a geometry-constrained 2D diffusion model to provide texture-rich reference images. Importantly, GeoDiff3D does not require strict multi-view consistency of the diffusion-generated references and remains robust to the resulting noisy, inconsistent guidance. We further introduce voxel-aligned 3D feature aggregation and dual self-supervision to maintain scene coherence and fine details while substantially reducing dependence on labeled data. GeoDiff3D also trains with low computational cost and enables fast, high-quality 3D scene generation. Extensive experiments on challenging scenes show improved generalization and generation quality over existing baselines, offering a practical solution for accessible and efficient 3D scene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去闭塞扩散：配件感知扩散修复，实现稳健的耳朵生物特征识别</w:t>
      </w:r>
    </w:p>
    <w:p>
      <w:r>
        <w:rPr>
          <w:rFonts w:ascii="Times New Roman" w:hAnsi="Times New Roman" w:eastAsia="宋体"/>
          <w:b/>
          <w:color w:val="003264"/>
          <w:sz w:val="24"/>
        </w:rPr>
        <w:t>Diffusion for De-Occlusion: Accessory-Aware Diffusion Inpainting for Robust Ear Biometric Recognition</w:t>
      </w:r>
    </w:p>
    <w:p>
      <w:r>
        <w:rPr>
          <w:rFonts w:ascii="Times New Roman" w:hAnsi="Times New Roman" w:eastAsia="宋体"/>
          <w:sz w:val="21"/>
        </w:rPr>
        <w:t>作者: Patrick Flynn</w:t>
        <w:br/>
      </w:r>
      <w:r>
        <w:rPr>
          <w:rFonts w:ascii="Times New Roman" w:hAnsi="Times New Roman" w:eastAsia="宋体"/>
          <w:sz w:val="21"/>
        </w:rPr>
        <w:t xml:space="preserve">时间: 2026-01-27T16:55:35Z | </w:t>
      </w:r>
      <w:r>
        <w:t xml:space="preserve">链接: </w:t>
      </w:r>
      <w:hyperlink r:id="rId490">
        <w:r>
          <w:rPr>
            <w:rFonts w:ascii="Times New Roman" w:hAnsi="Times New Roman" w:eastAsia="宋体"/>
            <w:color w:val="0000FF"/>
            <w:sz w:val="21"/>
            <w:u w:val="single"/>
          </w:rPr>
          <w:t>https://arxiv.org/abs/2601.19795v1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耳朵遮挡（由于耳环和耳机等耳饰的存在而引起）会对基于耳朵的生物识别系统的性能产生负面影响，特别是在不受约束的成像环境下。在这项研究中，我们评估了基于扩散的耳朵修复技术作为预处理辅助手段的有效性，以减轻基于变压器的耳朵识别系统中的耳朵附件遮挡问题。给定输入的耳朵图像和自动生成的附件掩模，修复模型通过合成缺失的像素来重建干净且解剖学上合理的耳朵区域，同时保留关键耳朵结构（包括耳轮、对耳轮、外耳和小叶）的局部几何一致性。我们针对多种视觉变换器模型和一系列基准数据集的不同块大小，评估了这种预处理辅助在基于变换器的识别系统中的有效性。实验表明，基于扩散的修复可以作为有用的预处理辅助手段，减轻耳部附件遮挡，从而提高整体识别性能。</w:t>
      </w:r>
    </w:p>
    <w:p>
      <w:pPr>
        <w:spacing w:before="120"/>
      </w:pPr>
      <w:r>
        <w:rPr>
          <w:rFonts w:ascii="Times New Roman" w:hAnsi="Times New Roman" w:eastAsia="宋体"/>
          <w:b/>
          <w:sz w:val="21"/>
        </w:rPr>
        <w:t>English Abstract:</w:t>
      </w:r>
    </w:p>
    <w:p>
      <w:r>
        <w:rPr>
          <w:rFonts w:ascii="Times New Roman" w:hAnsi="Times New Roman" w:eastAsia="宋体"/>
          <w:sz w:val="21"/>
        </w:rPr>
        <w:t>Ear occlusions (arising from the presence of ear accessories such as earrings and earphones) can negatively impact performance in ear-based biometric recognition systems, especially in unconstrained imaging circumstances. In this study, we assess the effectiveness of a diffusion-based ear inpainting technique as a pre-processing aid to mitigate the issues of ear accessory occlusions in transformer-based ear recognition systems. Given an input ear image and an automatically derived accessory mask, the inpainting model reconstructs clean and anatomically plausible ear regions by synthesizing missing pixels while preserving local geometric coherence along key ear structures, including the helix, antihelix, concha, and lobule. We evaluate the effectiveness of this pre-processing aid in transformer-based recognition systems for several vision transformer models and different patch sizes for a range of benchmark datasets. Experiments show that diffusion-based inpainting can be a useful pre-processing aid to alleviate ear accessory occlusions to improve overall recognition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HexFormer：具有指数映射聚合的双曲视觉变换器</w:t>
      </w:r>
    </w:p>
    <w:p>
      <w:r>
        <w:rPr>
          <w:rFonts w:ascii="Times New Roman" w:hAnsi="Times New Roman" w:eastAsia="宋体"/>
          <w:b/>
          <w:color w:val="003264"/>
          <w:sz w:val="24"/>
        </w:rPr>
        <w:t>HexFormer: Hyperbolic Vision Transformer with Exponential Map Aggregation</w:t>
      </w:r>
    </w:p>
    <w:p>
      <w:r>
        <w:rPr>
          <w:rFonts w:ascii="Times New Roman" w:hAnsi="Times New Roman" w:eastAsia="宋体"/>
          <w:sz w:val="21"/>
        </w:rPr>
        <w:t>作者: Lars Schmidt-Thieme</w:t>
        <w:br/>
      </w:r>
      <w:r>
        <w:rPr>
          <w:rFonts w:ascii="Times New Roman" w:hAnsi="Times New Roman" w:eastAsia="宋体"/>
          <w:sz w:val="21"/>
        </w:rPr>
        <w:t xml:space="preserve">时间: 2026-01-27T17:56:49Z | </w:t>
      </w:r>
      <w:r>
        <w:t xml:space="preserve">链接: </w:t>
      </w:r>
      <w:hyperlink r:id="rId491">
        <w:r>
          <w:rPr>
            <w:rFonts w:ascii="Times New Roman" w:hAnsi="Times New Roman" w:eastAsia="宋体"/>
            <w:color w:val="0000FF"/>
            <w:sz w:val="21"/>
            <w:u w:val="single"/>
          </w:rPr>
          <w:t>https://arxiv.org/abs/2601.19849v1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跨模式的数据（例如图像、文本和图形）通常包含层次结构和关系结构，这在欧几里得几何中建模具有挑战性。双曲几何提供了表示此类结构的自然框架。在此特性的基础上，这项工作引入了 HexFormer，一种用于图像分类的双曲视觉转换器，在其注意力机制中结合了指数图聚合。探索了两种设计：双曲 ViT (HexFormer) 和混合变体 (HexFormer-Hybrid)，它将双曲编码器与欧几里德线性分类头相结合。 HexFormer 结合了一种基于指数图聚合的新颖注意机制，与基于标准质心的平均相比，它产生更准确和稳定的聚合表示，这表明更简单的方法保留了竞争优势。跨多个数据集的实验表明，与欧几里德基线和先前的双曲 ViT 相比，性能得到了一致的改进，并且混合变体实现了最强的总体结果。此外，本研究还对双曲线变压器的梯度稳定性进行了分析。结果表明，与欧几里德架构相比，双曲模型表现出更稳定的梯度，并且对预热策略的敏感性降低，突出了它们在训练中的鲁棒性和效率。总的来说，这些发现表明双曲几何可以通过提高梯度稳定性和准确性来增强视觉变换器架构。此外，指数图聚合等相对简单的机制可以提供强大的实际好处。</w:t>
      </w:r>
    </w:p>
    <w:p>
      <w:pPr>
        <w:spacing w:before="120"/>
      </w:pPr>
      <w:r>
        <w:rPr>
          <w:rFonts w:ascii="Times New Roman" w:hAnsi="Times New Roman" w:eastAsia="宋体"/>
          <w:b/>
          <w:sz w:val="21"/>
        </w:rPr>
        <w:t>English Abstract:</w:t>
      </w:r>
    </w:p>
    <w:p>
      <w:r>
        <w:rPr>
          <w:rFonts w:ascii="Times New Roman" w:hAnsi="Times New Roman" w:eastAsia="宋体"/>
          <w:sz w:val="21"/>
        </w:rPr>
        <w:t>Data across modalities such as images, text, and graphs often contains hierarchical and relational structures, which are challenging to model within Euclidean geometry. Hyperbolic geometry provides a natural framework for representing such structures. Building on this property, this work introduces HexFormer, a hyperbolic vision transformer for image classification that incorporates exponential map aggregation within its attention mechanism. Two designs are explored: a hyperbolic ViT (HexFormer) and a hybrid variant (HexFormer-Hybrid) that combines a hyperbolic encoder with an Euclidean linear classification head. HexFormer incorporates a novel attention mechanism based on exponential map aggregation, which yields more accurate and stable aggregated representations than standard centroid based averaging, showing that simpler approaches retain competitive merit. Experiments across multiple datasets demonstrate consistent performance improvements over Euclidean baselines and prior hyperbolic ViTs, with the hybrid variant achieving the strongest overall results. Additionally, this study provides an analysis of gradient stability in hyperbolic transformers. The results reveal that hyperbolic models exhibit more stable gradients and reduced sensitivity to warmup strategies compared to Euclidean architectures, highlighting their robustness and efficiency in training. Overall, these findings indicate that hyperbolic geometry can enhance vision transformer architectures by improving gradient stability and accuracy. In addition, relatively simple mechanisms such as exponential map aggregation can provide strong practical benefits.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SONIC：面向谱的神经不变卷积</w:t>
      </w:r>
    </w:p>
    <w:p>
      <w:r>
        <w:rPr>
          <w:rFonts w:ascii="Times New Roman" w:hAnsi="Times New Roman" w:eastAsia="宋体"/>
          <w:b/>
          <w:color w:val="003264"/>
          <w:sz w:val="24"/>
        </w:rPr>
        <w:t>SONIC: Spectral Oriented Neural Invariant Convolutions</w:t>
      </w:r>
    </w:p>
    <w:p>
      <w:r>
        <w:rPr>
          <w:rFonts w:ascii="Times New Roman" w:hAnsi="Times New Roman" w:eastAsia="宋体"/>
          <w:sz w:val="21"/>
        </w:rPr>
        <w:t>作者: Eduardo H. P. Pooch</w:t>
        <w:br/>
      </w:r>
      <w:r>
        <w:rPr>
          <w:rFonts w:ascii="Times New Roman" w:hAnsi="Times New Roman" w:eastAsia="宋体"/>
          <w:sz w:val="21"/>
        </w:rPr>
        <w:t xml:space="preserve">时间: 2026-01-27T18:51:11Z | </w:t>
      </w:r>
      <w:r>
        <w:t xml:space="preserve">链接: </w:t>
      </w:r>
      <w:hyperlink r:id="rId492">
        <w:r>
          <w:rPr>
            <w:rFonts w:ascii="Times New Roman" w:hAnsi="Times New Roman" w:eastAsia="宋体"/>
            <w:color w:val="0000FF"/>
            <w:sz w:val="21"/>
            <w:u w:val="single"/>
          </w:rPr>
          <w:t>https://arxiv.org/abs/2601.19884v1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卷积神经网络 (CNN) 依赖于固定大小的内核扫描本地补丁，这限制了它们在没有非常深的架构的情况下捕获全局上下文或远程依赖关系的能力。反过来，视觉变换器（ViT）提供全局连接，但缺乏空间归纳偏差，依赖于显式位置编码，并且仍然与初始块大小相关。弥合这些限制需要一种结构化且全局的表示形式。我们引入 SONIC（面向谱的神经不变卷积），这是一种连续谱参数化，它使用一小组共享的方向选择性组件对卷积算子进行建模。这些组件定义了整个频域的平滑响应，产生可自然适应不同分辨率的全局感受野和滤波器。在综合基准、大规模图像分类和 3D 医学数据集上，SONIC 对几何变换、噪声和分辨率偏移表现出更高的鲁棒性，并且在参数少一个数量级的情况下匹配或超过了卷积、基于注意力和先验光谱架构。这些结果表明，连续的、定向感知的光谱参数化为传统的空间和光谱算子提供了原则性的、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Convolutional Neural Networks (CNNs) rely on fixed-size kernels scanning local patches, which limits their ability to capture global context or long-range dependencies without very deep architectures. Vision Transformers (ViTs), in turn, provide global connectivity but lack spatial inductive bias, depend on explicit positional encodings, and remain tied to the initial patch size. Bridging these limitations requires a representation that is both structured and global. We introduce SONIC (Spectral Oriented Neural Invariant Convolutions), a continuous spectral parameterisation that models convolutional operators using a small set of shared, orientation-selective components. These components define smooth responses across the full frequency domain, yielding global receptive fields and filters that adapt naturally across resolutions. Across synthetic benchmarks, large-scale image classification, and 3D medical datasets, SONIC shows improved robustness to geometric transformations, noise, and resolution shifts, and matches or exceeds convolutional, attention-based, and prior spectral architectures with an order of magnitude fewer parameters. These results demonstrate that continuous, orientation-aware spectral parameterisations provide a principled and scalable alternative to conventional spatial and spectral operators.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VGGT-SLAM 2.0：实时密集前馈场景重建</w:t>
      </w:r>
    </w:p>
    <w:p>
      <w:r>
        <w:rPr>
          <w:rFonts w:ascii="Times New Roman" w:hAnsi="Times New Roman" w:eastAsia="宋体"/>
          <w:b/>
          <w:color w:val="003264"/>
          <w:sz w:val="24"/>
        </w:rPr>
        <w:t>VGGT-SLAM 2.0: Real time Dense Feed-forward Scene Reconstruction</w:t>
      </w:r>
    </w:p>
    <w:p>
      <w:r>
        <w:rPr>
          <w:rFonts w:ascii="Times New Roman" w:hAnsi="Times New Roman" w:eastAsia="宋体"/>
          <w:sz w:val="21"/>
        </w:rPr>
        <w:t>作者: Luca Carlone</w:t>
        <w:br/>
      </w:r>
      <w:r>
        <w:rPr>
          <w:rFonts w:ascii="Times New Roman" w:hAnsi="Times New Roman" w:eastAsia="宋体"/>
          <w:sz w:val="21"/>
        </w:rPr>
        <w:t xml:space="preserve">时间: 2026-01-27T18:54:29Z | </w:t>
      </w:r>
      <w:r>
        <w:t xml:space="preserve">链接: </w:t>
      </w:r>
      <w:hyperlink r:id="rId493">
        <w:r>
          <w:rPr>
            <w:rFonts w:ascii="Times New Roman" w:hAnsi="Times New Roman" w:eastAsia="宋体"/>
            <w:color w:val="0000FF"/>
            <w:sz w:val="21"/>
            <w:u w:val="single"/>
          </w:rPr>
          <w:t>https://arxiv.org/abs/2601.19887v1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VGGT-SLAM 2.0，这是一种实时 RGB 前馈 SLAM 系统，它在 VGGT-SLAM 的基础上进行了显着改进，用于增量对齐从 VGGT 创建的子图。首先，我们通过创建新的因子图设计来消除 VGGT-SLAM 中的高维 15 自由度漂移和平面简并，同时仍然解决给定未知相机内在特性的 VGGT 的重建模糊性。其次，通过研究 VGGT 的注意力层，我们表明其中一层非常适合免费协助图像检索验证，无需额外训练，这既可以拒绝误报匹配，又可以完成更多的闭环。最后，我们进行了一系列实验，其中包括展示 VGGT-SLAM 2.0 可以轻松适应开放集目标检测，并展示使用 Jetson Thor 在地面机器人上在线运行时的实时性能。我们还在杂乱的室内公寓和办公室场景到 4,200 平方英尺的谷仓等环境中进行了测试，并且我们还证明了 VGGT-SLAM 2.0 在 TUM 数据集上实现了最高准确度，姿态误差比 VGGT-SLAM 减少了约 23%。代码将在发布后发布。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We present VGGT-SLAM 2.0, a real time RGB feed-forward SLAM system which substantially improves upon VGGT-SLAM for incrementally aligning submaps created from VGGT. Firstly, we remove high-dimensional 15-degree-of-freedom drift and planar degeneracy from VGGT-SLAM by creating a new factor graph design while still addressing the reconstruction ambiguity of VGGT given unknown camera intrinsics. Secondly, by studying the attention layers of VGGT, we show that one of the layers is well suited to assist in image retrieval verification for free without additional training, which enables both rejecting false positive matches and allows for completing more loop closures. Finally, we conduct a suite of experiments which includes showing VGGT-SLAM 2.0 can easily be adapted for open-set object detection and demonstrating real time performance while running online onboard a ground robot using a Jetson Thor. We also test in environments ranging from cluttered indoor apartments and office scenes to a 4,200 square foot barn, and we also demonstrate VGGT-SLAM 2.0 achieves the highest accuracy on the TUM dataset with about 23 percent less pose error than VGGT-SLAM. Code will be released upon publication.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305">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基于深度学习优化的双分析物检测生物传感器，用于使用尿液样本监测妊娠阶段</w:t>
      </w:r>
    </w:p>
    <w:p>
      <w:r>
        <w:rPr>
          <w:rFonts w:ascii="Times New Roman" w:hAnsi="Times New Roman" w:eastAsia="宋体"/>
          <w:b/>
          <w:color w:val="003264"/>
          <w:sz w:val="24"/>
        </w:rPr>
        <w:t>Deep learning optimized dual-analyte detection-based biosensor for monitoring pregnancy stage using a urine sample</w:t>
      </w:r>
    </w:p>
    <w:p>
      <w:r>
        <w:rPr>
          <w:rFonts w:ascii="Times New Roman" w:hAnsi="Times New Roman" w:eastAsia="宋体"/>
          <w:sz w:val="21"/>
        </w:rPr>
        <w:t>作者: Kawsar Ahmed, Md. Shohidullah, Md. Mamun Ali, Francis M. Bui, Li Chen, Santosh Kumar</w:t>
        <w:br/>
      </w:r>
      <w:r>
        <w:rPr>
          <w:rFonts w:ascii="Times New Roman" w:hAnsi="Times New Roman" w:eastAsia="宋体"/>
          <w:sz w:val="21"/>
        </w:rPr>
        <w:t xml:space="preserve">时间: 2025-10-21 | </w:t>
      </w:r>
      <w:r>
        <w:t xml:space="preserve">链接: </w:t>
      </w:r>
      <w:hyperlink r:id="rId386">
        <w:r>
          <w:rPr>
            <w:rFonts w:ascii="Times New Roman" w:hAnsi="Times New Roman" w:eastAsia="宋体"/>
            <w:color w:val="0000FF"/>
            <w:sz w:val="21"/>
            <w:u w:val="single"/>
          </w:rPr>
          <w:t>https://doi.org/10.1364/boe.580226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&lt;jats:p&gt;这项研究提出了一种混合深度学习 (DL) 方法，用于设计和优化基于光子晶体光纤 (PCF) 的表面等离子共振 (SPR) 多分析物生物传感器。通过基于有限元法 (FEM) 的模拟，我们生成了一个全面的数据集，可捕获各种传感器参数和折射率 (RI) 值。开发了一种混合循环神经网络长期短期记忆 (RNN-LSTM) 模型来预测限制损失 (CL)，与其他深度学习和机器学习 (ML) 模型相比，该模型表现出优异的性能，MSE 为 0.0014，MAE 为 0.0188，R&lt;jats:sup&gt;2&lt;/jat:sup&gt; 为 0.9510。所提出的模型显示最大振幅灵敏度 (AS) 为 3102.41 RIU&lt;jats:sup&gt;−1&lt;/jats:sup&gt;，波长灵敏度 (WS) 为 10,000 nm/RIU，传感器分辨率 (SR) 为 1 × 10&lt;jats:sup&gt;−5&lt;/jat:sup&gt;。该模型的有效性通过广泛的分析得到了验证，包括消融研究和基于 SHAP 的可解释性分析。我们的研究结果凸显了深度学习在改进多分析物生物传感器设计和性能预测方面的潜力。&lt;/jats:p&gt;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hybrid deep learning (DL) approach for designing and optimizing a photonic crystal fiber (PCF)-based surface plasmon resonance (SPR) multi-analyte biosensor. Using a simulation based on the finite element method (FEM), we generated a comprehensive data set that captures various sensor parameters and refractive index (RI) values. A hybrid recurrent neural network long-short-term memory (RNN-LSTM) model was developed to predict confinement loss (CL), which showed superior performance with an MSE of 0.0014, an MAE of 0.0188, and an R&lt;jats:sup&gt;2&lt;/jats:sup&gt; of 0.9510 compared to other DL and machine learning (ML) models. The proposed model shows a maximum amplitude sensitivity (AS) of 3102.41 RIU&lt;jats:sup&gt;−1&lt;/jats:sup&gt;, a wavelength sensitivity (WS) of 10,000 nm/RIU, and a sensor resolution (SR) of 1 × 10&lt;jats:sup&gt;−5&lt;/jats:sup&gt;. The effectiveness of the model was validated through extensive analysis, including ablation studies and SHAP-based explainability analysis. Our findings highlight the potential of DL to improve multi-analyte biosensor design and performance prediction.&lt;/jats:p&gt;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用于自适应光学检眼镜的集成固定和刺激通道</w:t>
      </w:r>
    </w:p>
    <w:p>
      <w:r>
        <w:rPr>
          <w:rFonts w:ascii="Times New Roman" w:hAnsi="Times New Roman" w:eastAsia="宋体"/>
          <w:b/>
          <w:color w:val="003264"/>
          <w:sz w:val="24"/>
        </w:rPr>
        <w:t>Integrated fixation and stimulus channel for adaptive optics ophthalmoscopy</w:t>
      </w:r>
    </w:p>
    <w:p>
      <w:r>
        <w:rPr>
          <w:rFonts w:ascii="Times New Roman" w:hAnsi="Times New Roman" w:eastAsia="宋体"/>
          <w:sz w:val="21"/>
        </w:rPr>
        <w:t>作者: Marcel T. Bernucci, Yan Liu, Qiuzhi Ji, James A. Crowell, Kristen Bowles-Johnson, Matthew J. Keller, Donald T. Miller</w:t>
        <w:br/>
      </w:r>
      <w:r>
        <w:rPr>
          <w:rFonts w:ascii="Times New Roman" w:hAnsi="Times New Roman" w:eastAsia="宋体"/>
          <w:sz w:val="21"/>
        </w:rPr>
        <w:t xml:space="preserve">时间: 2025-10-31 | </w:t>
      </w:r>
      <w:r>
        <w:t xml:space="preserve">链接: </w:t>
      </w:r>
      <w:hyperlink r:id="rId387">
        <w:r>
          <w:rPr>
            <w:rFonts w:ascii="Times New Roman" w:hAnsi="Times New Roman" w:eastAsia="宋体"/>
            <w:color w:val="0000FF"/>
            <w:sz w:val="21"/>
            <w:u w:val="single"/>
          </w:rPr>
          <w:t>https://doi.org/10.1364/boe.574539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&lt;jats:p&gt;自适应光学 (AO) 检眼镜可以在细胞水平上对视网膜结构和功能进行高分辨率成像。由于其高放大倍率和小视场 (FOV)，这些系统需要精确的固定和光传输来控制成像和刺激的视网膜区域。我们为 AO 检眼镜提供高效的固定和刺激通道，提供更长的工作距离、更宽的转向范围和更广泛的屈光矫正。为了刺激，该通道在大部分可见光谱中发出强烈的、近乎单色的闪光。我们的设计使用所有库存组件，除了 3D 打印的圆锥底座和一些机加工零件。我们平衡关键系统的权衡，并通过几个 AO 光学相干断层扫描 (AO-OCT) 结构和功能成像示例展示设计性能。虽然最初是为印第安纳州 AO-OCT 系统开发的，但这些设计原理可以轻松应用于其他 AO 检眼镜平台。&lt;/jats:p&gt;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&lt;jats:p&gt;Adaptive optics (AO) ophthalmoscopes allow high-resolution imaging of retinal                     structure and function at the cellular level. Due to their high                     magnification and small field-of-view (FOV), these systems require                     precise fixation and light delivery to control the retinal region                     being imaged and stimulated. We present a high-efficiency fixation and                     stimulus channel for AO ophthalmoscopy, offering an extended working                     distance, wide steering range, and broad dioptric correction. For                     stimulation, the channel delivers intense, near-monochromatic light                     flashes across much of the visible spectrum. Our design uses all stock                     components, except for a 3D-printed conic mount and a few machined                     parts. We balance key system trade-offs and demonstrate design                     performance through several AO optical coherence tomography (AO-OCT)                     structural and functional imaging examples. Although originally                     developed for the Indiana AO-OCT system, these design principles can                     be readily applied to other AO ophthalmoscopic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使用对比度传递函数重构和信噪比引导的反卷积来增强强度相位成像的分辨率增强传输</w:t>
      </w:r>
    </w:p>
    <w:p>
      <w:r>
        <w:rPr>
          <w:rFonts w:ascii="Times New Roman" w:hAnsi="Times New Roman" w:eastAsia="宋体"/>
          <w:b/>
          <w:color w:val="003264"/>
          <w:sz w:val="24"/>
        </w:rPr>
        <w:t>Resolution-enhanced transport of intensity phase imaging using contrast transfer function reformulation and SNR-guided deconvolution</w:t>
      </w:r>
    </w:p>
    <w:p>
      <w:r>
        <w:rPr>
          <w:rFonts w:ascii="Times New Roman" w:hAnsi="Times New Roman" w:eastAsia="宋体"/>
          <w:sz w:val="21"/>
        </w:rPr>
        <w:t>作者: Sibi Chakravarthy Shanmugavel, Yunhui Zhu</w:t>
        <w:br/>
      </w:r>
      <w:r>
        <w:rPr>
          <w:rFonts w:ascii="Times New Roman" w:hAnsi="Times New Roman" w:eastAsia="宋体"/>
          <w:sz w:val="21"/>
        </w:rPr>
        <w:t xml:space="preserve">时间: 2025-12-04 | </w:t>
      </w:r>
      <w:r>
        <w:t xml:space="preserve">链接: </w:t>
      </w:r>
      <w:hyperlink r:id="rId388">
        <w:r>
          <w:rPr>
            <w:rFonts w:ascii="Times New Roman" w:hAnsi="Times New Roman" w:eastAsia="宋体"/>
            <w:color w:val="0000FF"/>
            <w:sz w:val="21"/>
            <w:u w:val="single"/>
          </w:rPr>
          <w:t>https://doi.org/10.1364/boe.574575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&lt;jats:p&gt;强度传输方程 (TIE) 是一种强大的相位成像技术。然而，由于近轴近似，其公式未能考虑离轴传递函数。为了解决由此产生的图像质量下降问题，我们使用对比度传递函数 (CTF) 框架分析 TIE 相位检索。高频分量的衰减导致精细结构细节的损失，通过维纳反卷积进行评估和恢复。模拟和实验结果表明清晰度、对比度和结构清晰度显着增强。我们展示了脸颊细胞的增强相位成像，揭示了更精细的亚细胞细节并实现了衍射极限性能，为超分辨率相位成像的进步做出了贡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transport of intensity equation (TIE) is a powerful phase imaging technique. However, its formulation fails to account for the off-axial transfer function due to the paraxial approximation. To address the resulting image degradation, we analyze TIE phase retrieval using the contrast transfer function (CTF) framework. The attenuation of high-frequency components, leading to the loss of fine structural details, is assessed and restored through Wiener deconvolution. Simulations and experiment results demonstrate significant enhancements in sharpness, contrast, and structural clarity. We showcase enhanced phase imaging of cheek cells, revealing finer subcellular details and achieving diffraction-limited performance, contributing to advances in super-resolution phase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四肢皮下微血管的高分辨率三维定量光声和超声成像</w:t>
      </w:r>
    </w:p>
    <w:p>
      <w:r>
        <w:rPr>
          <w:rFonts w:ascii="Times New Roman" w:hAnsi="Times New Roman" w:eastAsia="宋体"/>
          <w:b/>
          <w:color w:val="003264"/>
          <w:sz w:val="24"/>
        </w:rPr>
        <w:t>High-resolution three-dimensional quantitative photoacoustic and ultrasound imaging of subcutaneous microvasculature in extremities</w:t>
      </w:r>
    </w:p>
    <w:p>
      <w:r>
        <w:rPr>
          <w:rFonts w:ascii="Times New Roman" w:hAnsi="Times New Roman" w:eastAsia="宋体"/>
          <w:sz w:val="21"/>
        </w:rPr>
        <w:t>作者: Xing Long, Xinyue Huang, Meng Yang, Stanislav Emelianov, Changhui Li</w:t>
        <w:br/>
      </w:r>
      <w:r>
        <w:rPr>
          <w:rFonts w:ascii="Times New Roman" w:hAnsi="Times New Roman" w:eastAsia="宋体"/>
          <w:sz w:val="21"/>
        </w:rPr>
        <w:t xml:space="preserve">时间: 2025-10-31 | </w:t>
      </w:r>
      <w:r>
        <w:t xml:space="preserve">链接: </w:t>
      </w:r>
      <w:hyperlink r:id="rId389">
        <w:r>
          <w:rPr>
            <w:rFonts w:ascii="Times New Roman" w:hAnsi="Times New Roman" w:eastAsia="宋体"/>
            <w:color w:val="0000FF"/>
            <w:sz w:val="21"/>
            <w:u w:val="single"/>
          </w:rPr>
          <w:t>https://doi.org/10.1364/boe.577152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可视化和监测形态和功能信息</w:t>
        <w:br/>
        <w:tab/>
        <w:tab/>
        <w:tab/>
        <w:tab/>
        <w:tab/>
        <w:t>微脉管系统，包括小动脉和小静脉，起着至关重要的作用</w:t>
        <w:br/>
        <w:tab/>
        <w:tab/>
        <w:tab/>
        <w:tab/>
        <w:tab/>
        <w:t>在评估血管相关疾病中的作用。临床血管造影</w:t>
        <w:br/>
        <w:tab/>
        <w:tab/>
        <w:tab/>
        <w:tab/>
        <w:tab/>
        <w:t>方法在观察小的外周微血管方面存在局限性</w:t>
        <w:br/>
        <w:tab/>
        <w:tab/>
        <w:tab/>
        <w:tab/>
        <w:tab/>
        <w:t>低至 100 μm。在这里，这项研究取得了</w:t>
        <w:br/>
        <w:tab/>
        <w:tab/>
        <w:tab/>
        <w:tab/>
        <w:tab/>
        <w:t>皮下三维 (3D) 无创成像</w:t>
        <w:br/>
        <w:tab/>
        <w:tab/>
        <w:tab/>
        <w:tab/>
        <w:tab/>
        <w:t>微血管网络并通过使用监测血流动力学变化</w:t>
        <w:br/>
        <w:tab/>
        <w:tab/>
        <w:tab/>
        <w:tab/>
        <w:tab/>
        <w:t>超声（US）/光声（PA）双模态成像系统。不</w:t>
        <w:br/>
        <w:tab/>
        <w:tab/>
        <w:tab/>
        <w:tab/>
        <w:tab/>
        <w:t>只有微血管和皮下组织</w:t>
        <w:br/>
        <w:tab/>
        <w:tab/>
        <w:tab/>
        <w:tab/>
        <w:tab/>
        <w:t>四肢以高分辨率可视化，而且还可以定量</w:t>
        <w:br/>
        <w:tab/>
        <w:tab/>
        <w:tab/>
        <w:tab/>
        <w:tab/>
        <w:t>氧饱和度（SO</w:t>
        <w:br/>
        <w:t xml:space="preserve">                    &lt;贾茨：子&gt;2&lt;/贾茨：子&gt;</w:t>
        <w:br/>
        <w:t xml:space="preserve">                    ）的微血管进行了测量。至</w:t>
        <w:br/>
        <w:tab/>
        <w:tab/>
        <w:tab/>
        <w:tab/>
        <w:tab/>
        <w:t>监测微血管、血管闭塞的血流动力学变化</w:t>
        <w:br/>
        <w:tab/>
        <w:tab/>
        <w:tab/>
        <w:tab/>
        <w:tab/>
        <w:t>用于模拟血管相关疾病，并成功</w:t>
        <w:br/>
        <w:tab/>
        <w:tab/>
        <w:tab/>
        <w:tab/>
        <w:tab/>
        <w:t>测量多个参数，例如平均 PA 振幅、氧合</w:t>
        <w:br/>
        <w:tab/>
        <w:tab/>
        <w:tab/>
        <w:tab/>
        <w:tab/>
        <w:t>血红蛋白（HbO</w:t>
        <w:br/>
        <w:t xml:space="preserve">                    &lt;贾茨：子&gt;2&lt;/贾茨：子&gt;</w:t>
        <w:br/>
        <w:t xml:space="preserve">                    )、脱氧血红蛋白 (Hb) 和</w:t>
        <w:br/>
        <w:tab/>
        <w:tab/>
        <w:tab/>
        <w:tab/>
        <w:tab/>
        <w:t>SO2</w:t>
        <w:br/>
        <w:t xml:space="preserve">                    &lt;贾茨：子&gt;2&lt;/贾茨：子&gt;</w:t>
        <w:br/>
        <w:t xml:space="preserve">                    ，在正常灌注、血管闭塞期间，以及</w:t>
        <w:br/>
        <w:tab/>
        <w:tab/>
        <w:tab/>
        <w:tab/>
        <w:tab/>
        <w:t>再灌注过程，分别。根据初步结果，</w:t>
        <w:br/>
        <w:tab/>
        <w:tab/>
        <w:tab/>
        <w:tab/>
        <w:tab/>
        <w:t>高频 3D US/PA 双模态成像表现出色</w:t>
        <w:br/>
        <w:tab/>
        <w:tab/>
        <w:tab/>
        <w:tab/>
        <w:tab/>
        <w:t>早期诊断和治疗监测的潜力</w:t>
        <w:br/>
        <w:tab/>
        <w:tab/>
        <w:tab/>
        <w:tab/>
        <w:tab/>
        <w:t>微血管相关疾病。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Visualizing and monitoring morphological and functional information of</w:t>
        <w:br/>
        <w:tab/>
        <w:tab/>
        <w:tab/>
        <w:tab/>
        <w:tab/>
        <w:t>microvasculature, including arterioles and venules, plays a crucial</w:t>
        <w:br/>
        <w:tab/>
        <w:tab/>
        <w:tab/>
        <w:tab/>
        <w:tab/>
        <w:t>role in assessing vascular-related diseases. Clinical angiography</w:t>
        <w:br/>
        <w:tab/>
        <w:tab/>
        <w:tab/>
        <w:tab/>
        <w:tab/>
        <w:t>methods have limitations in observing small peripheral microvessels</w:t>
        <w:br/>
        <w:tab/>
        <w:tab/>
        <w:tab/>
        <w:tab/>
        <w:tab/>
        <w:t>down to 100 μm. Here, this study achieved</w:t>
        <w:br/>
        <w:tab/>
        <w:tab/>
        <w:tab/>
        <w:tab/>
        <w:tab/>
        <w:t>three-dimensional (3D) non-invasive imaging of the subcutaneous</w:t>
        <w:br/>
        <w:tab/>
        <w:tab/>
        <w:tab/>
        <w:tab/>
        <w:tab/>
        <w:t>microvascular network and monitored hemodynamic change by using an</w:t>
        <w:br/>
        <w:tab/>
        <w:tab/>
        <w:tab/>
        <w:tab/>
        <w:tab/>
        <w:t>ultrasound (US)/photoacoustic (PA) dual-modality imaging system. Not</w:t>
        <w:br/>
        <w:tab/>
        <w:tab/>
        <w:tab/>
        <w:tab/>
        <w:tab/>
        <w:t>only were the microvasculature and subcutaneous tissues in the</w:t>
        <w:br/>
        <w:tab/>
        <w:tab/>
        <w:tab/>
        <w:tab/>
        <w:tab/>
        <w:t>extremities visualized with high resolution, but also the quantitative</w:t>
        <w:br/>
        <w:tab/>
        <w:tab/>
        <w:tab/>
        <w:tab/>
        <w:tab/>
        <w:t>oxygen saturation (sO</w:t>
        <w:br/>
        <w:t xml:space="preserve">                    &lt;jats:sub&gt;2&lt;/jats:sub&gt;</w:t>
        <w:br/>
        <w:t xml:space="preserve">                    ) of microvessels was measured. To</w:t>
        <w:br/>
        <w:tab/>
        <w:tab/>
        <w:tab/>
        <w:tab/>
        <w:tab/>
        <w:t>monitor the hemodynamic change in microvasculature, vascular occlusion</w:t>
        <w:br/>
        <w:tab/>
        <w:tab/>
        <w:tab/>
        <w:tab/>
        <w:tab/>
        <w:t>was performed to simulate vascular-related disease, and successfully</w:t>
        <w:br/>
        <w:tab/>
        <w:tab/>
        <w:tab/>
        <w:tab/>
        <w:tab/>
        <w:t>measured multiple parameters, such as average PA amplitude, oxygenated</w:t>
        <w:br/>
        <w:tab/>
        <w:tab/>
        <w:tab/>
        <w:tab/>
        <w:tab/>
        <w:t>hemoglobin (HbO</w:t>
        <w:br/>
        <w:t xml:space="preserve">                    &lt;jats:sub&gt;2&lt;/jats:sub&gt;</w:t>
        <w:br/>
        <w:t xml:space="preserve">                    ), deoxygenated hemoglobin (Hb), and</w:t>
        <w:br/>
        <w:tab/>
        <w:tab/>
        <w:tab/>
        <w:tab/>
        <w:tab/>
        <w:t>sO</w:t>
        <w:br/>
        <w:t xml:space="preserve">                    &lt;jats:sub&gt;2&lt;/jats:sub&gt;</w:t>
        <w:br/>
        <w:t xml:space="preserve">                    , during normal perfusion, vascular occlusion, and</w:t>
        <w:br/>
        <w:tab/>
        <w:tab/>
        <w:tab/>
        <w:tab/>
        <w:tab/>
        <w:t>reperfusion processes, respectively. Based on the preliminary results,</w:t>
        <w:br/>
        <w:tab/>
        <w:tab/>
        <w:tab/>
        <w:tab/>
        <w:tab/>
        <w:t>the high-frequency 3D US/PA dual-modality imaging shows great</w:t>
        <w:br/>
        <w:tab/>
        <w:tab/>
        <w:tab/>
        <w:tab/>
        <w:tab/>
        <w:t>potential in early diagnosis and therapeutic monitoring of</w:t>
        <w:br/>
        <w:tab/>
        <w:tab/>
        <w:tab/>
        <w:tab/>
        <w:tab/>
        <w:t>microvascular-related diseases.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用于模拟人体皮肤&lt;i&gt;体内&lt;/i&gt;太赫兹响应的多层模型</w:t>
      </w:r>
    </w:p>
    <w:p>
      <w:r>
        <w:rPr>
          <w:rFonts w:ascii="Times New Roman" w:hAnsi="Times New Roman" w:eastAsia="宋体"/>
          <w:b/>
          <w:color w:val="003264"/>
          <w:sz w:val="24"/>
        </w:rPr>
        <w:t>Multi-layered model for simulating the                     &lt;i&gt;in vivo&lt;/i&gt;                     terahertz response of human skin</w:t>
      </w:r>
    </w:p>
    <w:p>
      <w:r>
        <w:rPr>
          <w:rFonts w:ascii="Times New Roman" w:hAnsi="Times New Roman" w:eastAsia="宋体"/>
          <w:sz w:val="21"/>
        </w:rPr>
        <w:t>作者: Benjamin G. Page, Jacob J. Young, Agrima Agarwal, Xiangyu Guo, Joseph Hardwicke, Emma Pickwell-MacPherson</w:t>
        <w:br/>
      </w:r>
      <w:r>
        <w:rPr>
          <w:rFonts w:ascii="Times New Roman" w:hAnsi="Times New Roman" w:eastAsia="宋体"/>
          <w:sz w:val="21"/>
        </w:rPr>
        <w:t xml:space="preserve">时间: 2025-11-18 | </w:t>
      </w:r>
      <w:r>
        <w:t xml:space="preserve">链接: </w:t>
      </w:r>
      <w:hyperlink r:id="rId390">
        <w:r>
          <w:rPr>
            <w:rFonts w:ascii="Times New Roman" w:hAnsi="Times New Roman" w:eastAsia="宋体"/>
            <w:color w:val="0000FF"/>
            <w:sz w:val="21"/>
            <w:u w:val="single"/>
          </w:rPr>
          <w:t>https://doi.org/10.1364/boe.579637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评估皮肤状态的定量方法对于诊断和治疗监测都非常有益。此类方法的开发依赖于了解皮肤特性的变化如何影响定量响应。有效的建模通常是建立这种理解的关键步骤。这项工作引入了一个多层模型来模拟</w:t>
        <w:br/>
        <w:t xml:space="preserve">                    &lt;jats:italic&gt;体内&lt;/jats:italic&gt;</w:t>
        <w:br/>
        <w:t xml:space="preserve">                    皮肤的太赫兹响应，展示皮肤特性的变化如何改变测量的信号。此外，我们假设在太赫兹信号中观察到的衰减</w:t>
        <w:br/>
        <w:t xml:space="preserve">                    &lt;jats:italic&gt;体内&lt;/jats:italic&gt;</w:t>
        <w:br/>
        <w:t xml:space="preserve">                    测量结果主要是成像窗口压缩下皮肤变形和变平的结果。最后，我们将模型与测量数据进行拟合，并提取皮肤变形参数的优化值。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Quantitative methods of evaluating the state of skin are highly beneficial for both diagnosis and treatment monitoring. The development of such methods relies on understanding how changes in skin properties affect the quantitative response. Effective modelling is often a crucial step in building this understanding. This work introduces a multi-layered model for simulating the</w:t>
        <w:br/>
        <w:t xml:space="preserve">                    &lt;jats:italic&gt;in vivo&lt;/jats:italic&gt;</w:t>
        <w:br/>
        <w:t xml:space="preserve">                    terahertz response of skin, demonstrating how variations in skin properties may alter the measured signal. Furthermore, we hypothesise that the observed attenuation in the terahertz signal during an</w:t>
        <w:br/>
        <w:t xml:space="preserve">                    &lt;jats:italic&gt;in vivo&lt;/jats:italic&gt;</w:t>
        <w:br/>
        <w:t xml:space="preserve">                    measurement is primarily a result of skin deformation and flattening under compression by the imaging window. Finally, we fit our model to measured data and extract optimised values for a skin deformation parameter.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基于卷积神经网络的超高分辨率 OCT 分化眼内炎症细胞</w:t>
      </w:r>
    </w:p>
    <w:p>
      <w:r>
        <w:rPr>
          <w:rFonts w:ascii="Times New Roman" w:hAnsi="Times New Roman" w:eastAsia="宋体"/>
          <w:b/>
          <w:color w:val="003264"/>
          <w:sz w:val="24"/>
        </w:rPr>
        <w:t>Convolutional neural network-based differentiation of intraocular inflammatory cells with ultrahigh-resolution OCT</w:t>
      </w:r>
    </w:p>
    <w:p>
      <w:r>
        <w:rPr>
          <w:rFonts w:ascii="Times New Roman" w:hAnsi="Times New Roman" w:eastAsia="宋体"/>
          <w:sz w:val="21"/>
        </w:rPr>
        <w:t>作者: Jiachi Hong, Siyu Chen, Amy Pohodich, Tejpal Gill, Xubo Song, Yifan Jian, Eric Suhler, David Huang, Yan Li</w:t>
        <w:br/>
      </w:r>
      <w:r>
        <w:rPr>
          <w:rFonts w:ascii="Times New Roman" w:hAnsi="Times New Roman" w:eastAsia="宋体"/>
          <w:sz w:val="21"/>
        </w:rPr>
        <w:t xml:space="preserve">时间: 2025-11-03 | </w:t>
      </w:r>
      <w:r>
        <w:t xml:space="preserve">链接: </w:t>
      </w:r>
      <w:hyperlink r:id="rId391">
        <w:r>
          <w:rPr>
            <w:rFonts w:ascii="Times New Roman" w:hAnsi="Times New Roman" w:eastAsia="宋体"/>
            <w:color w:val="0000FF"/>
            <w:sz w:val="21"/>
            <w:u w:val="single"/>
          </w:rPr>
          <w:t>https://doi.org/10.1364/boe.575636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葡萄膜炎的鉴别诊断范围广泛且常常具有挑战性。眼内炎症的一个关键指标是房水或玻璃体液中细胞的存在。我们开发了一种轻量级卷积神经网络（CNN）模型，能够使用超高分辨率光学相干断层扫描（OCT）对眼内炎症细胞类型进行分类。该模型使用已知细胞类型（单核细胞和粒细胞）的 OCT 图像进行训练和优化，准确率达到 88.4±0.6%，受试者工作特征 (ROC) 曲线下面积为 94.3±0.4%。该模型预测的炎症细胞组成与葡萄膜炎患者的临床诊断一致。这种方法为葡萄膜炎眼内炎症的诊断和监测提供了一种有前途的工具。&lt;/jats:p&gt;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differential diagnosis of uveitis is broad and often challenging. A key indicator of intraocular inflammation is the presence of cells in the aqueous or vitreous humor. We developed a lightweight convolutional neural network (CNN) model capable of classifying intraocular inflammatory cell types using ultrahigh-resolution optical coherence tomography (OCT). The model was trained and optimized using OCT images of known cell types—mononuclear cells and granulocytes—and achieved an accuracy of 88.4 ± 0.6%, with an area under the receiver operating characteristic (ROC) curve of 94.3 ± 0.4%. The inflammatory cell compositions predicted by the model were consistent with clinical diagnoses in uveitis patients. This approach offers a promising tool for the diagnosis and monitoring of intraocular inflammation in uveitis.&lt;/jats:p&gt;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用于跟踪光信号中的心脏搏动的合成数据驱动的 LSTM 框架</w:t>
      </w:r>
    </w:p>
    <w:p>
      <w:r>
        <w:rPr>
          <w:rFonts w:ascii="Times New Roman" w:hAnsi="Times New Roman" w:eastAsia="宋体"/>
          <w:b/>
          <w:color w:val="003264"/>
          <w:sz w:val="24"/>
        </w:rPr>
        <w:t>Synthetic-data-driven LSTM framework for tracing cardiac pulsation in optical signals</w:t>
      </w:r>
    </w:p>
    <w:p>
      <w:r>
        <w:rPr>
          <w:rFonts w:ascii="Times New Roman" w:hAnsi="Times New Roman" w:eastAsia="宋体"/>
          <w:sz w:val="21"/>
        </w:rPr>
        <w:t>作者: Jingyi Wu, Shaojie Bai, Zeynep Ozkaya, Justin A. Patel, Emily Skog, Alexander Ruesch, Matthew A. Smith, Jana M. Kainerstorfer</w:t>
        <w:br/>
      </w:r>
      <w:r>
        <w:rPr>
          <w:rFonts w:ascii="Times New Roman" w:hAnsi="Times New Roman" w:eastAsia="宋体"/>
          <w:sz w:val="21"/>
        </w:rPr>
        <w:t xml:space="preserve">时间: 2025-10-31 | </w:t>
      </w:r>
      <w:r>
        <w:t xml:space="preserve">链接: </w:t>
      </w:r>
      <w:hyperlink r:id="rId392">
        <w:r>
          <w:rPr>
            <w:rFonts w:ascii="Times New Roman" w:hAnsi="Times New Roman" w:eastAsia="宋体"/>
            <w:color w:val="0000FF"/>
            <w:sz w:val="21"/>
            <w:u w:val="single"/>
          </w:rPr>
          <w:t>https://doi.org/10.1364/boe.574286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bpm).这种灵活的方法显示了快速适应各种设备和噪声条件的潜力。&lt;/jats:p&gt;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 This flexible approach shows potential for                     rapid adaptation across various devices and noise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用于深层组织氧合光谱光声成像的近红外-II 脉冲激光二极管阵列</w:t>
      </w:r>
    </w:p>
    <w:p>
      <w:r>
        <w:rPr>
          <w:rFonts w:ascii="Times New Roman" w:hAnsi="Times New Roman" w:eastAsia="宋体"/>
          <w:b/>
          <w:color w:val="003264"/>
          <w:sz w:val="24"/>
        </w:rPr>
        <w:t>Near-infrared-II pulsed laser diode array for spectral photoacoustic imaging of deep tissue oxygenation</w:t>
      </w:r>
    </w:p>
    <w:p>
      <w:r>
        <w:rPr>
          <w:rFonts w:ascii="Times New Roman" w:hAnsi="Times New Roman" w:eastAsia="宋体"/>
          <w:sz w:val="21"/>
        </w:rPr>
        <w:t>作者: Vinoin Devpaul Vincely, Miller A. Dickerson, Catherine E. Hawkins, Carolyn L. Bayer</w:t>
        <w:br/>
      </w:r>
      <w:r>
        <w:rPr>
          <w:rFonts w:ascii="Times New Roman" w:hAnsi="Times New Roman" w:eastAsia="宋体"/>
          <w:sz w:val="21"/>
        </w:rPr>
        <w:t xml:space="preserve">时间: 2025-11-04 | </w:t>
      </w:r>
      <w:r>
        <w:t xml:space="preserve">链接: </w:t>
      </w:r>
      <w:hyperlink r:id="rId393">
        <w:r>
          <w:rPr>
            <w:rFonts w:ascii="Times New Roman" w:hAnsi="Times New Roman" w:eastAsia="宋体"/>
            <w:color w:val="0000FF"/>
            <w:sz w:val="21"/>
            <w:u w:val="single"/>
          </w:rPr>
          <w:t>https://doi.org/10.1364/boe.579259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光谱光声成像（sPAI）有潜力以非侵入方式实时检测临床相关的血氧测量值。与纯光学方式相比，sPAI 的独特优势是能够在扩展的成像深度下探测光学发色团。 PA 成像先前已使用台式纳秒脉冲固态激光器进行了演示；然而，它们的尺寸和高成本限制了临床转化的潜力。微加工脉冲激光二极管（PLD）是小型化激光源，可以以相对较低的成本制造和集成；然而，由于微制造的 PLD 通常提供的能量明显较低，因此对于产生光声信号的研究很少。在这项工作中，我们在第二个近红外窗口中集成了具有光学激发功能的 PLD 二极管阵列，证明了深度成像深度超出了仅基于注量的预期成像深度。使用五个串联集成的 PLD，通量为 61.5 µJ/cm</w:t>
        <w:br/>
        <w:t xml:space="preserve">                    &lt;贾茨：sup&gt;2&lt;/贾茨：sup&gt;</w:t>
        <w:br/>
        <w:t xml:space="preserve">                    ，在猪组织模型中可检测到的 CNR 实现了 4.26 cm 的最大成像深度。此外，光谱未混合血红蛋白氧合测量的准确度可达 3.11 cm 的深度，精度约为 10%。我们使用体内大鼠模型验证了设备性能，证明了可检测到的 SNR 深度可达 4.13 cm，并且可在距猪组织层下的肾脏 3.85 cm 处进行准确的组织氧合评估。我们的设备展示了微加工 PLD 用于临床相关光声成像深度的可行性。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Spectral photoacoustic imaging (sPAI) has the potential to detect clinically relevant measurements of blood oxygenation, non-invasively in real time. The unique advantage of sPAI is its ability to probe optical chromophores at extended imaging depths compared to purely optical modalities. PA imaging has previously been demonstrated using benchtop nanosecond pulsed solid-state lasers; however, their size and high cost limit the potential for clinical translation. Microfabricated pulsed laser diodes (PLDs) are miniaturized laser sources that can be fabricated and integrated at relatively low cost; however, microfabricated PLDs have been minimally investigated for the generation of photoacoustic signals due to the significantly lower energies they typically provide. In this work, we integrated an array of PLD diodes with optical excitation in the second near-infrared window, demonstrating deep imaging depths that exceed the imaging depths expected based on fluence alone. Using five PLDs integrated in series at a fluence of 61.5 µJ/cm</w:t>
        <w:br/>
        <w:t xml:space="preserve">                    &lt;jats:sup&gt;2&lt;/jats:sup&gt;</w:t>
        <w:br/>
        <w:t xml:space="preserve">                    , a maximum imaging depth of 4.26 cm was achieved with a detectable CNR in a porcine tissue phantom. Additionally, spectrally unmixed hemoglobin oxygenation measurements were accurate up to a depth of 3.11 cm with ∼10% accuracy. We validated device performance using an in vivo rat model, demonstrating a detectable SNR up to a depth of 4.13 cm and accurate tissue oxygenation assessment up to 3.85 cm from the kidney under layers of porcine tissue. Our device demonstrates the feasibility of microfabricated PLDs for clinically relevant photoacoustic imaging depths.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在临床相关偏心和倾斜条件下测试的两种老花眼矫正人工晶状体的光学和模拟视觉结果</w:t>
      </w:r>
    </w:p>
    <w:p>
      <w:r>
        <w:rPr>
          <w:rFonts w:ascii="Times New Roman" w:hAnsi="Times New Roman" w:eastAsia="宋体"/>
          <w:b/>
          <w:color w:val="003264"/>
          <w:sz w:val="24"/>
        </w:rPr>
        <w:t>Optical and simulated visual outcomes of two presbyopia-correcting intraocular lenses tested in clinically relevant decentration and tilt conditions</w:t>
      </w:r>
    </w:p>
    <w:p>
      <w:r>
        <w:rPr>
          <w:rFonts w:ascii="Times New Roman" w:hAnsi="Times New Roman" w:eastAsia="宋体"/>
          <w:sz w:val="21"/>
        </w:rPr>
        <w:t>作者: Fátima Cuellar, Fidel Vega, David Madrid, José F. Alfonso, Maria S. Millan</w:t>
        <w:br/>
      </w:r>
      <w:r>
        <w:rPr>
          <w:rFonts w:ascii="Times New Roman" w:hAnsi="Times New Roman" w:eastAsia="宋体"/>
          <w:sz w:val="21"/>
        </w:rPr>
        <w:t xml:space="preserve">时间: 2025-11-11 | </w:t>
      </w:r>
      <w:r>
        <w:t xml:space="preserve">链接: </w:t>
      </w:r>
      <w:hyperlink r:id="rId394">
        <w:r>
          <w:rPr>
            <w:rFonts w:ascii="Times New Roman" w:hAnsi="Times New Roman" w:eastAsia="宋体"/>
            <w:color w:val="0000FF"/>
            <w:sz w:val="21"/>
            <w:u w:val="single"/>
          </w:rPr>
          <w:t>https://doi.org/10.1364/boe.574638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&lt;jat:p&gt;我们评估了临床相关条件（0.2、0.4 mm 偏心和 2°、4° 倾斜）下人工晶状体 (IOL) 错位对图像质量的影响。测试了两种老花眼矫正人工晶状体，一种是扩展焦深 (EDOF)（爱尔康 Vivity），一种是衍射多焦点人工晶状体（爱尔康 PanOptix）。使用平均角膜球面像差和孔径为 3.0 和 4.5 mm 的台式模型眼进行基于离焦调制传递函数 (MTF) 的测量。对对准和未对准 IOL 的光学图像质量和模拟视力 (VA) 进行了评估。与多焦点镜片相比，对齐的 EDOF 镜片表现出卓越的远距离视觉质量，特别是在 4.5 mm 瞳孔的情况下。然而，EDOF 镜片比多焦点镜片对偏心更敏感，多焦点镜片在两个光圈的远、中和近区域都显示出非常低的灵敏度。 IOL 倾斜引起的退化速度比偏心引起的退化速度慢。尽管轻度错位（最多 0.4 mm 偏心和 4° 倾斜）会导致光学退化，但预测的 VA 表明，对于 3 mm 瞳孔的术后视力，这些影响可以忽略不计。这不仅适用于远距离，而且适用于相关的中间和近焦点。&lt;/jats:p&gt;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evaluated the effect of intraocular lens (IOL) misalignment on image quality under clinically relevant conditions (0.2, 0.4 mm decentration and 2°, 4° tilt). Two presbyopia-correcting IOLs, an extended depth of focus (EDOF) (Alcon Vivity) and a diffractive multifocal (Alcon PanOptix), were tested. Through-focus modulation transfer function (MTF)-based measures were taken using an on-bench model eye with average corneal spherical aberration and apertures of 3.0 and 4.5 mm. Optical image quality and simulated visual acuity (VA) were assessed for both aligned and misaligned IOLs. The aligned EDOF lens showed superior distance vision quality compared to the multifocal, particularly with the 4.5 mm pupil. The EDOF lens was, however, more sensitive to decentration than the multifocal, which showed very low sensitivity across far, intermediate, and near regions with both apertures. Degradation with IOL tilt occurred at a slower rate than with decentration. Despite the optical degradation produced by mild misalignment (up to 0.4 mm decentration and 4° tilt), the predicted VA demonstrates that these effects should be negligible on postoperative vision with a 3 mm pupil. This holds true not only at a far distance, but also at the relevant intermediate and near foci.&lt;/jats:p&gt;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基于多激发和宽发射自发荧光成像的冰冻切片无标记组织病理学诊断</w:t>
      </w:r>
    </w:p>
    <w:p>
      <w:r>
        <w:rPr>
          <w:rFonts w:ascii="Times New Roman" w:hAnsi="Times New Roman" w:eastAsia="宋体"/>
          <w:b/>
          <w:color w:val="003264"/>
          <w:sz w:val="24"/>
        </w:rPr>
        <w:t>Label-free histopathological diagnosis of frozen sections based on multi-excitation and broad-emission autofluorescence imaging</w:t>
      </w:r>
    </w:p>
    <w:p>
      <w:r>
        <w:rPr>
          <w:rFonts w:ascii="Times New Roman" w:hAnsi="Times New Roman" w:eastAsia="宋体"/>
          <w:sz w:val="21"/>
        </w:rPr>
        <w:t>作者: Yongtai Chen, Yiming Bi, Changjiang Zhou, Jiawei Song, Miao Qi, Ying Gu, Yizhou Tan, Ji Qi</w:t>
        <w:br/>
      </w:r>
      <w:r>
        <w:rPr>
          <w:rFonts w:ascii="Times New Roman" w:hAnsi="Times New Roman" w:eastAsia="宋体"/>
          <w:sz w:val="21"/>
        </w:rPr>
        <w:t xml:space="preserve">时间: 2025-10-30 | </w:t>
      </w:r>
      <w:r>
        <w:t xml:space="preserve">链接: </w:t>
      </w:r>
      <w:hyperlink r:id="rId395">
        <w:r>
          <w:rPr>
            <w:rFonts w:ascii="Times New Roman" w:hAnsi="Times New Roman" w:eastAsia="宋体"/>
            <w:color w:val="0000FF"/>
            <w:sz w:val="21"/>
            <w:u w:val="single"/>
          </w:rPr>
          <w:t>https://doi.org/10.1364/boe.571101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肿瘤手术需要术中快速组织病理学诊断，以指导治疗并改善患者预后。自发荧光（AF）成像提供了一种无标记方法，具有在术中快速使用的巨大潜力；然而，迄今为止的大多数研究都是基于带通发射设置对脱蜡切片进行的。它与冰冻切片的兼容性（这对于时间有限的术中环境至关重要）仍不清楚。在这里，我们系统地比较了冰冻切片与传统脱蜡切片的 AF 成像，发现冰冻切片的带通滤波 AF 信号较弱且容易发生光漂白。为了解决这个问题，我们演示了冷冻切片的多激发和宽发射（MEBE）AF 成像，并表明冷冻切片的 MEBE AF 成像能够实现可靠的组织形态评估。这种方法可能提供与标准 H&amp;amp;E 染色相当的诊断质量，并为快速术中组织病理学诊断铺平道路。我们进一步评估了肝病模型中的方法，发现 MEBE AF 成像准确地描绘了肝癌中的肿瘤边界，并评估了急性肝损伤中的损伤严重程度，与组织病理学证实一致。我们的研究将冷冻切片和脱蜡切片的 MEBE AF 成像与肝病诊断的初步探索结合起来。这些发现将推动基于 AF 的组织病理学的临床转化，提高手术效率和患者预后。&lt;/jats:p&gt;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&lt;jats:p&gt;Tumor surgery requires rapid intraoperative histopathological diagnosis to guide treatment and improve patient prognosis. Autofluorescence (AF) imaging offers a label-free approach with strong potential for rapid intraoperative use; however, most studies to date have been performed on deparaffinized sections based on bandpass emission settings. Its compatibility with frozen sections—which is essential for time-constrained intraoperative settings—remains unclear. Here, we systematically compared AF imaging of frozen sections with conventional deparaffinized sections, finding that the bandpass-filtered AF signal of frozen sections was weak and susceptible to photobleaching. To address this issue, we demonstrated multi-excitation and broad-emission (MEBE) AF imaging of frozen sections and showed that MEBE AF imaging of frozen sections enabled reliable tissue morphology assessment. This approach potentially provides diagnostic quality comparable to standard H&amp;amp;E staining and paves the way for rapid intraoperative histopathological diagnosis. We further evaluated the approach in liver disease models and found that MEBE AF imaging accurately delineated tumor boundaries in liver cancer and assessed injury severity in acute liver injury, consistent with histopathological confirmation. Our study bridges MEBE AF imaging of frozen and deparaffinized sections, along with preliminary exploration in liver disease diagnosis. The findings will advance AF-based histopathology for clinical translation, enhancing surgical efficiency and patient prognosis.&lt;/jats:p&gt;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无创预测目标大脑区域的光子注量率，以实现个性化经颅光生物调节剂量：模型开发和计算机评估</w:t>
      </w:r>
    </w:p>
    <w:p>
      <w:r>
        <w:rPr>
          <w:rFonts w:ascii="Times New Roman" w:hAnsi="Times New Roman" w:eastAsia="宋体"/>
          <w:b/>
          <w:color w:val="003264"/>
          <w:sz w:val="24"/>
        </w:rPr>
        <w:t>Noninvasive prediction of photon fluence rate in targeted brain regions for personalized transcranial photobiomodulation dosage: model development and                     &lt;i&gt;in silico&lt;/i&gt;                     evaluation</w:t>
      </w:r>
    </w:p>
    <w:p>
      <w:r>
        <w:rPr>
          <w:rFonts w:ascii="Times New Roman" w:hAnsi="Times New Roman" w:eastAsia="宋体"/>
          <w:sz w:val="21"/>
        </w:rPr>
        <w:t>作者: Yu-Chia Chang, Bo-Yong Lin, Yu-Peng Hsieh, Tzu-Chia Kao, Wen-Yih Isaac Tseng, Li-Da Huang, Kung-Bin Sung</w:t>
        <w:br/>
      </w:r>
      <w:r>
        <w:rPr>
          <w:rFonts w:ascii="Times New Roman" w:hAnsi="Times New Roman" w:eastAsia="宋体"/>
          <w:sz w:val="21"/>
        </w:rPr>
        <w:t xml:space="preserve">时间: 2025-11-03 | </w:t>
      </w:r>
      <w:r>
        <w:t xml:space="preserve">链接: </w:t>
      </w:r>
      <w:hyperlink r:id="rId396">
        <w:r>
          <w:rPr>
            <w:rFonts w:ascii="Times New Roman" w:hAnsi="Times New Roman" w:eastAsia="宋体"/>
            <w:color w:val="0000FF"/>
            <w:sz w:val="21"/>
            <w:u w:val="single"/>
          </w:rPr>
          <w:t>https://doi.org/10.1364/boe.570066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经颅光生物调节（tPBM）有望为大脑带来有益的影响。然而，由于解剖学和光学特性的个体差异，准确估计到达目标大脑区域的刺激能量仍然很困难。我们提出了一种非侵入性方法，将漫反射光谱与深度学习相结合来预测刺激光的注量率。将组织层厚度纳入模型可显着提高预测准确性，将误差降低至约 13%，而假设头皮表面的辐照度恒定时误差为 49%。通过消除对昂贵的磁共振成像的需求，我们的方法为优化未来 tPBM 应用中的辐照参数提供了可扩展的解决方案。&lt;/jats:p&gt;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&lt;jats:p&gt;Transcranial photobiomodulation (tPBM) shows promise in delivering beneficial effects to the brain. However, accurately estimating the stimulus energy reaching the targeted brain region remains difficult due to individual differences in anatomy and optical properties. We present a noninvasive method that combines diffuse reflectance spectroscopy with deep learning to predict the fluence rate of the stimulus light. Incorporating tissue layer thicknesses into the model significantly enhances prediction accuracy, reducing errors to approximately 13%, compared to 49% when assuming a constant irradiance at the scalp surface. By eliminating the need for expensive magnetic resonance imaging, our approach offers a scalable solution for optimizing irradiation parameters in future tPBM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Exeter Multiscope 自动测量心肌细胞单层收缩</w:t>
      </w:r>
    </w:p>
    <w:p>
      <w:r>
        <w:rPr>
          <w:rFonts w:ascii="Times New Roman" w:hAnsi="Times New Roman" w:eastAsia="宋体"/>
          <w:b/>
          <w:color w:val="003264"/>
          <w:sz w:val="24"/>
        </w:rPr>
        <w:t>Automated measurement of cardiomyocyte monolayer contraction using the Exeter Multiscope</w:t>
      </w:r>
    </w:p>
    <w:p>
      <w:r>
        <w:rPr>
          <w:rFonts w:ascii="Times New Roman" w:hAnsi="Times New Roman" w:eastAsia="宋体"/>
          <w:sz w:val="21"/>
        </w:rPr>
        <w:t>作者: Sharika Mohanan, David Horsell, Taylor Watters, Mohammadreza Ghasemi, Lewis Henderson, Caroline Müllenbroich, Gil Bub, Francis Burton, Godfrey Smith, Alexander D. Corbett</w:t>
        <w:br/>
      </w:r>
      <w:r>
        <w:rPr>
          <w:rFonts w:ascii="Times New Roman" w:hAnsi="Times New Roman" w:eastAsia="宋体"/>
          <w:sz w:val="21"/>
        </w:rPr>
        <w:t xml:space="preserve">时间: 2025-10-29 | </w:t>
      </w:r>
      <w:r>
        <w:t xml:space="preserve">链接: </w:t>
      </w:r>
      <w:hyperlink r:id="rId397">
        <w:r>
          <w:rPr>
            <w:rFonts w:ascii="Times New Roman" w:hAnsi="Times New Roman" w:eastAsia="宋体"/>
            <w:color w:val="0000FF"/>
            <w:sz w:val="21"/>
            <w:u w:val="single"/>
          </w:rPr>
          <w:t>https://doi.org/10.1364/boe.578208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之前，我们介绍了一种显微镜设计，可实现快速、随机访问孔板成像[</w:t>
        <w:br/>
        <w:t xml:space="preserve">                    &lt;jats：混合引用出版物类型=“期刊”&gt;</w:t>
        <w:br/>
        <w:t xml:space="preserve">                      &lt;jats:source&gt;eLife&lt;/jats:source&gt;</w:t>
        <w:br/>
        <w:t xml:space="preserve">                      ,</w:t>
        <w:br/>
        <w:t xml:space="preserve">                      &lt;贾茨：卷&gt; 10 &lt;/贾茨：卷&gt;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&lt;/jats：混合引用&gt;</w:t>
        <w:br/>
        <w:t xml:space="preserve">                    ]。在这里，我们在低成本、紧凑和便携式原型（Exeter Multiscope）中实现了这种设计，并将其应用于捕获心肌细胞单层收缩的问题，该心肌细胞单层已被铺在 96 孔板的 9 个孔中。使用透射而非反射几何结构，在 1.4××1.4mm 视场中使用 500 × 500 像素对每个孔进行采样，并以每孔 3.7 Hz 的频率以三种颜色采集。多种照明波长的使用提供了事后焦点选择，进一步提高了自动化水平。 Exeter Multiscope 的性能以使用带有电动载物台的商用显微镜的行业标准方法为基准，并表明 Multiscope 采集数据的速度几乎提高了 40 倍。来自 Multiscope 和商业系统的数据均通过“像素方差”算法进行处理，该算法使用像素值随时间变化的信息来确定组织收缩的时间和幅度。该算法还以采用组织收缩的绝对差测量的现有算法为基准。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Previously, we introduced a microscope design that enabled rapid, random-access well plate imaging [</w:t>
        <w:br/>
        <w:t xml:space="preserve">                    &lt;jats:mixed-citation publication-type="journal"&gt;</w:t>
        <w:br/>
        <w:t xml:space="preserve">                      &lt;jats:source&gt;eLife&lt;/jats:source&gt;</w:t>
        <w:br/>
        <w:t xml:space="preserve">                      ,</w:t>
        <w:br/>
        <w:t xml:space="preserve">                      &lt;jats:volume&gt;10&lt;/jats:volume&gt;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&lt;/jats:mixed-citation&gt;</w:t>
        <w:br/>
        <w:t xml:space="preserve">                    ]. Here, we implement this design in a low-cost, compact, and portable prototype (the Exeter Multiscope) and apply it to the problem of capturing the contraction of cardiomyocyte monolayers, which have been plated into nine wells within a 96-well plate. Using a transmissive rather than reflective geometry, each well is sampled using 500 × 500 pixels across a 1.4 × 1.4 mm field of view, acquired in three colours at 3.7 Hz per well. The use of multiple illumination wavelengths provides post-hoc focus selection, further increasing the level of automation. The performance of the Exeter Multiscope is benchmarked against industry standard methods using a commercial microscope with a motorised stage and demonstrates that the Multiscope can acquire data almost 40 times faster. The data from both Multiscope and the commercial systems are processed by a ‘pixel variance’ algorithm that uses information from the pixel value variability over time to determine the timing and amplitude of tissue contraction. This algorithm is also benchmarked against an existing algorithm that employs an absolute difference measure of tissue contraction.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用于表征胃肠道炎症和纤维化的平移光声和超声成像导管：一项猪模型&lt;i&gt;体内&lt;/i&gt;研究</w:t>
      </w:r>
    </w:p>
    <w:p>
      <w:r>
        <w:rPr>
          <w:rFonts w:ascii="Times New Roman" w:hAnsi="Times New Roman" w:eastAsia="宋体"/>
          <w:b/>
          <w:color w:val="003264"/>
          <w:sz w:val="24"/>
        </w:rPr>
        <w:t>Translational photoacoustic and ultrasound imaging catheter for characterizing gastrointestinal inflammation and fibrosis: a study with a pig model                     &lt;i&gt;in vivo&lt;/i&gt;</w:t>
      </w:r>
    </w:p>
    <w:p>
      <w:r>
        <w:rPr>
          <w:rFonts w:ascii="Times New Roman" w:hAnsi="Times New Roman" w:eastAsia="宋体"/>
          <w:sz w:val="21"/>
        </w:rPr>
        <w:t>作者: Yaocai Huang, Laura A. Johnson, Xiaorui Peng, Yao Lee, Xueding Wang, Peter D. R. Higgins, Guan Xu</w:t>
        <w:br/>
      </w:r>
      <w:r>
        <w:rPr>
          <w:rFonts w:ascii="Times New Roman" w:hAnsi="Times New Roman" w:eastAsia="宋体"/>
          <w:sz w:val="21"/>
        </w:rPr>
        <w:t xml:space="preserve">时间: 2025-12-04 | </w:t>
      </w:r>
      <w:r>
        <w:t xml:space="preserve">链接: </w:t>
      </w:r>
      <w:hyperlink r:id="rId398">
        <w:r>
          <w:rPr>
            <w:rFonts w:ascii="Times New Roman" w:hAnsi="Times New Roman" w:eastAsia="宋体"/>
            <w:color w:val="0000FF"/>
            <w:sz w:val="21"/>
            <w:u w:val="single"/>
          </w:rPr>
          <w:t>https://doi.org/10.1364/boe.577556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&lt;jats:p&gt;我们之前的研究表明，原型光声 (PA) 和超声 (US) 成像导管可以区分肠道炎症和纤维化。然而，其与临床内窥镜手术的兼容性尚未得到验证。在这里，我们提出了一种直径减小的平移 PA-US 双模态成像导管，以适应标准成人结肠镜和治疗性上段内窥镜的活检通道 (∼3.7 mm)。该导管集成了用于 PA 照明的尖角光纤（600 µm 芯）和用于信号接收的中心频率为 ∼9 MHz 的小型 48 元件超声阵列。这些组件封装在静压球囊（直径为 12 mm，完全膨胀时长度为 15 mm）中，以确保与肠腔的声学耦合。该系统在我们之前的设置基础上进行了升级，加入了更便携的光学参量振荡器 (OPO) 激光器和 Verasonics 成像平台。将成像导管放置在氩气等离子体凝固（APC）诱导的食管纤维化猪模型的疾病部位。进行多波长 PA 成像和超声成像来解析组织成分。结果表明，该导管能够在标准临床内窥镜检查过程中评估胃肠道炎症和纤维化。&lt;/jats:p&gt;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&lt;jats:p&gt;Our previous studies demonstrated that a prototype photoacoustic (PA) and ultrasound (US) imaging catheter can differentiate intestinal inflammation and fibrosis. However, its compatibility with clinical endoscopic procedures has not been validated. Here, we present a translational PA-US dual-modality imaging catheter with a reduced diameter to fit the biopsy channel of standard adult colonoscopes and therapeutic upper endoscopes (∼3.7 mm). The catheter integrates an angle-tipped optical fiber (600-µm core) for PA illumination and a miniaturized 48-element ultrasound array operating at a center frequency of ∼9 MHz for signal reception. These components are enclosed in a hydrostatic balloon (12 mm diameter, 15 mm length when fully inflated) to ensure acoustic coupling with the intestinal lumen. The system was upgraded from our previous setup by incorporating a more portable optical parametric oscillator (OPO) laser and a Verasonics imaging platform. The imaging catheter was positioned at the disease locations in a pig model of esophageal fibrosis induced by argon plasma coagulation (APC). Multi-wavelength PA imaging and US imaging were performed to resolve the tissue components. The results demonstrate the catheter’s ability to assess inflammation and fibrosis in the gastrointestinal tract during a standard clinical endoscopy procedure.&lt;/jats:p&gt;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光声成像与机器人技术相结合：当前工作回顾</w:t>
      </w:r>
    </w:p>
    <w:p>
      <w:r>
        <w:rPr>
          <w:rFonts w:ascii="Times New Roman" w:hAnsi="Times New Roman" w:eastAsia="宋体"/>
          <w:b/>
          <w:color w:val="003264"/>
          <w:sz w:val="24"/>
        </w:rPr>
        <w:t>Photoacoustic imaging combined with robotics: a review of current works</w:t>
      </w:r>
    </w:p>
    <w:p>
      <w:r>
        <w:rPr>
          <w:rFonts w:ascii="Times New Roman" w:hAnsi="Times New Roman" w:eastAsia="宋体"/>
          <w:sz w:val="21"/>
        </w:rPr>
        <w:t>作者: Xiaorui Peng, Kyoungmo Koo, Guangshen Ma, Mark Draelos, Xueding Wang</w:t>
        <w:br/>
      </w:r>
      <w:r>
        <w:rPr>
          <w:rFonts w:ascii="Times New Roman" w:hAnsi="Times New Roman" w:eastAsia="宋体"/>
          <w:sz w:val="21"/>
        </w:rPr>
        <w:t xml:space="preserve">时间: 2025-10-30 | </w:t>
      </w:r>
      <w:r>
        <w:t xml:space="preserve">链接: </w:t>
      </w:r>
      <w:hyperlink r:id="rId399">
        <w:r>
          <w:rPr>
            <w:rFonts w:ascii="Times New Roman" w:hAnsi="Times New Roman" w:eastAsia="宋体"/>
            <w:color w:val="0000FF"/>
            <w:sz w:val="21"/>
            <w:u w:val="single"/>
          </w:rPr>
          <w:t>https://doi.org/10.1364/boe.576417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&lt;jats:p&gt;光声成像 (PAI) 是一种混合成像方式，它将光学激发与超声 (US) 检测相结合，以实现生物组织的高分辨率、高对比度成像。作为一种非电离、可扩展的成像技术，PAI 已广泛应用于生物医学研究和临床诊断，能够对各种医疗状况进行功能和分子成像。近年来，医疗机器人技术的快速发展为PAI带来了新的可能性，特别是在自动扫描、遥控机器人系统和微型机器人技术方面。本综述调查了 PAI 和机器人技术交叉领域的最新发展，按集成级别和应用领域对它们进行分类，主要关注生物医学和临床实施。最后，我们对这些新兴技术如何推动成像、干预和医疗保健机器人领域的未来创新进行了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imaging (PAI) is a hybrid imaging modality that combines optical excitation with ultrasound (US) detection to achieve high-resolution, high-contrast imaging of biological tissues. As a non-ionizing and scalable imaging technique, PAI has been widely applied in biomedical research and clinical diagnostics, enabling functional and molecular imaging of a variety of medical conditions. In recent years, the rapid advancement of medical robotics has introduced new possibilities for PAI, particularly in the technologies of automated scanning, teleoperated robotics systems, and microrobots. This review surveys the latest developments at the intersection of PAI and robotics, categorizing them by integration level and application domain, with a primary focus on biomedical and clinical implementations. We conclude with perspectives on how these emerging technologies may drive future innovations in imaging, intervention, and healthcare robotics.&lt;/jats:p&gt;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高功率有机发光二极管用于口腔鳞状细胞癌小鼠模型的光动力治疗</w:t>
      </w:r>
    </w:p>
    <w:p>
      <w:r>
        <w:rPr>
          <w:rFonts w:ascii="Times New Roman" w:hAnsi="Times New Roman" w:eastAsia="宋体"/>
          <w:b/>
          <w:color w:val="003264"/>
          <w:sz w:val="24"/>
        </w:rPr>
        <w:t>High-power organic light-emitting diodes for photodynamic therapy in a mouse model of oral squamous cell carcinoma</w:t>
      </w:r>
    </w:p>
    <w:p>
      <w:r>
        <w:rPr>
          <w:rFonts w:ascii="Times New Roman" w:hAnsi="Times New Roman" w:eastAsia="宋体"/>
          <w:sz w:val="21"/>
        </w:rPr>
        <w:t>作者: Jiechen Zhang, Shun Zhi, Yunlei Xu, Yingguang Zhu, Yonglan Hu, Ruoyu Zhang, Haixia Qiu, Ying Gu, Defu Chen</w:t>
        <w:br/>
      </w:r>
      <w:r>
        <w:rPr>
          <w:rFonts w:ascii="Times New Roman" w:hAnsi="Times New Roman" w:eastAsia="宋体"/>
          <w:sz w:val="21"/>
        </w:rPr>
        <w:t xml:space="preserve">时间: 2025-11-07 | </w:t>
      </w:r>
      <w:r>
        <w:t xml:space="preserve">链接: </w:t>
      </w:r>
      <w:hyperlink r:id="rId400">
        <w:r>
          <w:rPr>
            <w:rFonts w:ascii="Times New Roman" w:hAnsi="Times New Roman" w:eastAsia="宋体"/>
            <w:color w:val="0000FF"/>
            <w:sz w:val="21"/>
            <w:u w:val="single"/>
          </w:rPr>
          <w:t>https://doi.org/10.1364/boe.570172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有效的光传输和精确的控制对于实现安全高效的光动力治疗 (PDT) 至关重要。有机发光二极管 (OLED) 因其大面积、均匀照射以及对不规则病变几何形状的保形适应性而成为 PDT 有吸引力的新型光源。然而，传统OLED的功率密度较低，这限制了它们的治疗功效。在这项研究中，我们优化了OLED器件的多层结构，实现了高达60 mW/cm的稳定光输出</w:t>
        <w:br/>
        <w:t xml:space="preserve">                    &lt;贾茨：sup&gt;2&lt;/贾茨：sup&gt;</w:t>
        <w:br/>
        <w:t xml:space="preserve">                    ——这一重大进步预计将促进基于 OLED 的 PDT（OLED-PDT）的发展。在两者中</w:t>
        <w:br/>
        <w:t xml:space="preserve">                    &lt;jats:italic&gt;体外&lt;/jats:italic&gt;</w:t>
        <w:br/>
        <w:t xml:space="preserve">                    和</w:t>
        <w:br/>
        <w:t xml:space="preserve">                    &lt;jats:italic&gt;体内&lt;/jats:italic&gt;</w:t>
        <w:br/>
        <w:t xml:space="preserve">                    使用口腔鳞状细胞癌 (SCC-25) 异种移植小鼠模型进行的研究中，高功率 OLED 设备显示出显着的治疗效果。该治疗有效抑制肿瘤细胞增殖和血管生成，同时诱导细胞凋亡，从而抑制肿瘤进展。此外，OLED-PDT显示出优异的生物安全性，对正常器官没有可检测到的损害。这些发现凸显了高功率 OLED 作为下一代精确、安全 PDT 光源的巨大潜力。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Effective light delivery with precise control is critical for achieving safe and efficient photodynamic therapy (PDT). Organic light-emitting diodes (OLEDs) represent an attractive novel light source for PDT due to their large-area, uniform irradiation, and conformal adaptability to irregular lesion geometries. However, conventional OLEDs suffer from low power density, which limits their therapeutic efficacy. In this study, we optimized the multilayer structure of an OLED device, achieving a stable light output of up to 60 mW/cm</w:t>
        <w:br/>
        <w:t xml:space="preserve">                    &lt;jats:sup&gt;2&lt;/jats:sup&gt;</w:t>
        <w:br/>
        <w:t xml:space="preserve">                    —a significant advancement expected to facilitate the development of OLED-based PDT (OLED-PDT). In both</w:t>
        <w:br/>
        <w:t xml:space="preserve">                    &lt;jats:italic&gt;in vitro&lt;/jats:italic&gt;</w:t>
        <w:br/>
        <w:t xml:space="preserve">                    and</w:t>
        <w:br/>
        <w:t xml:space="preserve">                    &lt;jats:italic&gt;in vivo&lt;/jats:italic&gt;</w:t>
        <w:br/>
        <w:t xml:space="preserve">                    studies using an oral squamous cell carcinoma (SCC-25) xenografted mouse model, the high-power OLED device demonstrated significant therapeutic efficacy. The treatment effectively suppresses tumor cell proliferation and angiogenesis while inducing apoptosis, thereby inhibiting tumor progression. Moreover, OLED-PDT shows excellent biosafety, with no detectable damage to normal organs. These findings highlight the promising potential of high-power OLEDs as a next-generation light source for precise and safe PDT.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淋巴引流、过滤和清除的光刺激年龄差异的NO能机制</w:t>
      </w:r>
    </w:p>
    <w:p>
      <w:r>
        <w:rPr>
          <w:rFonts w:ascii="Times New Roman" w:hAnsi="Times New Roman" w:eastAsia="宋体"/>
          <w:b/>
          <w:color w:val="003264"/>
          <w:sz w:val="24"/>
        </w:rPr>
        <w:t>NO-ergic mechanisms of age differences in photostimulation of lymphatic drainage, filtration, and clearance</w:t>
      </w:r>
    </w:p>
    <w:p>
      <w:r>
        <w:rPr>
          <w:rFonts w:ascii="Times New Roman" w:hAnsi="Times New Roman" w:eastAsia="宋体"/>
          <w:sz w:val="21"/>
        </w:rPr>
        <w:t>作者: Anastasiia Semyichkina-Glushkovskaia, Inna Blokhina, Ivan Fedosov, Alexander Shirokov, Maria Tsoy, Alexander Dubrovsky, Alexander Dmitrenko, Andrey Terskov, Daria Zlatogorskaya, Viktoria Adushkina, Arina Evsukova, Matvey Tuzhilkin, Inna Elizarova, Anastasiia Kalabukhova, Egor Ilyukov, Dmitry Myagkov, Dmitry Tuktarov, Sergey Popov, Timophey Inozemcev, Oxana Semyachkina-Glushkovskaya, Jürgen Kurths</w:t>
        <w:br/>
      </w:r>
      <w:r>
        <w:rPr>
          <w:rFonts w:ascii="Times New Roman" w:hAnsi="Times New Roman" w:eastAsia="宋体"/>
          <w:sz w:val="21"/>
        </w:rPr>
        <w:t xml:space="preserve">时间: 2025-11-12 | </w:t>
      </w:r>
      <w:r>
        <w:t xml:space="preserve">链接: </w:t>
      </w:r>
      <w:hyperlink r:id="rId401">
        <w:r>
          <w:rPr>
            <w:rFonts w:ascii="Times New Roman" w:hAnsi="Times New Roman" w:eastAsia="宋体"/>
            <w:color w:val="0000FF"/>
            <w:sz w:val="21"/>
            <w:u w:val="single"/>
          </w:rPr>
          <w:t>https://doi.org/10.1364/boe.577347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&lt;jats:p&gt;光生物调节 (PBM) 被认为是一种有前景、无创且安全的脑部疾病治疗方法。然而，年龄是有效脑部病理光疗的限制因素。 PBM 在衰老大脑中治疗效果降低的机制仍知之甚少。最近，研究表明，通过刺激淋巴内皮细胞产生一氧化氮（NO）来进行脑淋巴引流的 PBM 在脑部疾病的 PBM 治疗中发挥着关键作用。在这项研究中，我们清楚地表明，PBM 增加了淋巴内皮细胞中 NO 的产生以及传入（引流功能）和传出（过滤功能）颈部淋巴管 (cLV) 的收缩性，而在 3 个月和 12 个月大的小鼠中，在 NO 阻断后，这种收缩性显着受到抑制。然而，24 个月大的小鼠对 PBM 及其 NO 阻断的抑制这两个因素都不敏感。在老年小鼠中，对 PBM 敏感性的降低与年龄相关的淋巴管内皮功能障碍有关，包括 cLV 形态的变化（增生）、NO 产生的减少以及 cLV 的收缩性，导致淋巴管从大脑中清除 β 淀粉样蛋白的能力减少。这些结果表明，联合治疗，包括PBM与增加淋巴内皮NO产生，可以显着提高PBM对脑引流和从组织中清除有毒代谢物的刺激作用的有效性，这可能总体上有助于改善老年人脑部疾病的光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&lt;jats:p&gt;Photobiomodulation (PBM) is recognized as a promising, noninvasive, and safe therapy for brain diseases. However, age is a limiting factor for effective phototherapy of brain pathology. The mechanisms of decreasing efficiency of therapeutic effects of PBM in the aging brain remain poorly understood. Recently, it has been shown that PBM of brain lymphatic drainage by stimulation of the nitric oxide (NO) production in the lymphatic endothelium plays a key role in the PBM-therapy of brain diseases. In this study, we clearly show that PBM increases the NO production in the lymphatic endothelial cells and the contractility of the afferent (drainage function) and efferent (filtration function) cervical lymphatic vessels (cLVs), which is significantly suppressed after the NO blockade in 3- and 12-month-old mice. However, 24-month-old mice are insensitive to both factors, PBM and its suppression by the NO blockade. In old mice, a decrease in sensitivity to PBM is associated with age-related lymphatic endothelium dysfunction, including changes in the cLV morphology (hyperplasia), a decrease in the NO production, and the contractility of cLVs, leading to reduced lymphatic removal of beta amyloid from the brain. These results suggest that the combined therapy, including PBM with an increase in NO production in the lymphatic endothelium, can substantially improve the effectiveness of the stimulating effects of PBM on brain drainage and the removal of toxic metabolites from its tissues, which might generally contribute to improving phototherapy of brain diseases in the elderly.&lt;/jats:p&gt;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用于时域和扫频源全场 OCT 的快速光谱整形</w:t>
      </w:r>
    </w:p>
    <w:p>
      <w:r>
        <w:rPr>
          <w:rFonts w:ascii="Times New Roman" w:hAnsi="Times New Roman" w:eastAsia="宋体"/>
          <w:b/>
          <w:color w:val="003264"/>
          <w:sz w:val="24"/>
        </w:rPr>
        <w:t>Rapid spectral shaping for time domain and swept source full field OCT</w:t>
      </w:r>
    </w:p>
    <w:p>
      <w:r>
        <w:rPr>
          <w:rFonts w:ascii="Times New Roman" w:hAnsi="Times New Roman" w:eastAsia="宋体"/>
          <w:sz w:val="21"/>
        </w:rPr>
        <w:t>作者: Dimitri Roueff, Pedro Mecê, Olivier Thouvenin</w:t>
        <w:br/>
      </w:r>
      <w:r>
        <w:rPr>
          <w:rFonts w:ascii="Times New Roman" w:hAnsi="Times New Roman" w:eastAsia="宋体"/>
          <w:sz w:val="21"/>
        </w:rPr>
        <w:t xml:space="preserve">时间: 2025-10-31 | </w:t>
      </w:r>
      <w:r>
        <w:t xml:space="preserve">链接: </w:t>
      </w:r>
      <w:hyperlink r:id="rId402">
        <w:r>
          <w:rPr>
            <w:rFonts w:ascii="Times New Roman" w:hAnsi="Times New Roman" w:eastAsia="宋体"/>
            <w:color w:val="0000FF"/>
            <w:sz w:val="21"/>
            <w:u w:val="single"/>
          </w:rPr>
          <w:t>https://doi.org/10.1364/boe.574799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由于高分辨率动态 OCT 和无串扰扫频源 FFOCT 的发展，全视场光学相干断层扫描 (FFOCT) 最近重新受到关注。然而，波长和轴向分辨率的选择通常是现有商业解决方案的限制因素。在这里，我们开发了一种为 FFOCT 成像提供快速光谱整形的新方法。结合超连续谱激光器、快速可控声光可调谐滤波器（AOTF）以及具有被动和主动模式混合的多模光纤，我们获得了与 FFOCT 兼容的极其灵活的光源。通过调整 AOTF 频率并在一台相机曝光时间内积分所得波长，可以在时域 FFOCT 中构建 575-1000nm 范围内的任何感兴趣的光谱。或者，设计的源模块能够以高达 100 kfps 的速度以前所未有的 1.1 轴向分辨率实现扫频源 FFOCT</w:t>
        <w:br/>
        <w:t xml:space="preserve">                    &lt;jats:斜体&gt;μm&lt;/jats:斜体&gt;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Full-field optical coherence tomography (FFOCT) has recently regained attention thanks to the development of high-resolution dynamic OCT and cross-talk-free swept source FFOCT. However, the choice of wavelength and axial resolution is often a limiting factor with few existing commercial solutions. Here, we developed a novel method to provide rapid spectral shaping for FFOCT imaging. Combining a supercontinuum laser, a fast controllable acousto-optic tunable filter (AOTF), and a multimode fiber with passive and active mode mixing, we obtained an extremely flexible light source compatible with FFOCT. By tuning the AOTF frequency and integrating the resulting wavelength over one camera exposure time, it becomes possible to build any spectrum of interest in the 575-1000 nm range in time domain FFOCT. Alternatively, the designed source module enables achieving swept source FFOCT at up to 100 kfps at an unprecedented axial resolution of 1.1</w:t>
        <w:br/>
        <w:t xml:space="preserve">                    &lt;jats:italic&gt;μm&lt;/jats:italic&gt;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评估漫反射相关光谱系统中的液体光导</w:t>
      </w:r>
    </w:p>
    <w:p>
      <w:r>
        <w:rPr>
          <w:rFonts w:ascii="Times New Roman" w:hAnsi="Times New Roman" w:eastAsia="宋体"/>
          <w:b/>
          <w:color w:val="003264"/>
          <w:sz w:val="24"/>
        </w:rPr>
        <w:t>Assessing liquid light guides in diffuse correlation spectroscopy systems</w:t>
      </w:r>
    </w:p>
    <w:p>
      <w:r>
        <w:rPr>
          <w:rFonts w:ascii="Times New Roman" w:hAnsi="Times New Roman" w:eastAsia="宋体"/>
          <w:sz w:val="21"/>
        </w:rPr>
        <w:t>作者: Yuanzhe Zhang, Mingliang Pan, Chenxu Li, Ziao Jiao, Yuanyuan Hua, Ahmet T. Erdogan, Robert K. Henderson, David Day-Uei Li</w:t>
        <w:br/>
      </w:r>
      <w:r>
        <w:rPr>
          <w:rFonts w:ascii="Times New Roman" w:hAnsi="Times New Roman" w:eastAsia="宋体"/>
          <w:sz w:val="21"/>
        </w:rPr>
        <w:t xml:space="preserve">时间: 2025-11-04 | </w:t>
      </w:r>
      <w:r>
        <w:t xml:space="preserve">链接: </w:t>
      </w:r>
      <w:hyperlink r:id="rId403">
        <w:r>
          <w:rPr>
            <w:rFonts w:ascii="Times New Roman" w:hAnsi="Times New Roman" w:eastAsia="宋体"/>
            <w:color w:val="0000FF"/>
            <w:sz w:val="21"/>
            <w:u w:val="single"/>
          </w:rPr>
          <w:t>https://doi.org/10.1364/boe.571835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&lt;jats:p&gt;漫相关光谱 (DCS) 是一种广泛使用的用于测量组织血流的无创光学技术。使用 DCS 进行准确的血流估计需要高信噪比 (SNR)，但实现高 SNR 通常受到可传递到组织的光学辐照度（最大允许曝光）的安全限制的限制。为了克服这一限制，我们研究了用液体光导 (LLG) 代替传统多模光纤 (MMF) 进行照明的可能性。 LLG 在相同的辐照度限制下为组织提供更均匀的照明轮廓和更高的光子吞吐量，从而显着提高检测到的光子计数率并增强信噪比。在相同功率密度条件下的实验中，与传统 MMF 配置相比，基于 LLG 的系统的 SNR 提高了大约三倍。这种改进源于 LLG 的均匀光束轮廓和高效光传输，从而允许安全使用更高的总功率。这些结果表明，LLG 照明有效增强了 DCS 的灵敏度，且不超过安全限度，有可能在生物医学应用中实现更灵敏、更准确的血流监测。&lt;/jats:p&gt;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correlation spectroscopy (DCS) is a widely used noninvasive optical technique for measuring tissue blood flow. Accurate blood flow estimation with DCS requires a high signal-to-noise ratio (SNR), but achieving high SNR is often limited by safety constraints on the optical irradiance (maximum permissible exposure) that can be delivered to tissue. To overcome this limitation, we investigated the possibility of replacing the conventional multi-mode fiber (MMF) with a liquid light guide (LLG) for illumination. The LLG provides a more uniform illumination profile and higher photon throughput to the tissue under the same irradiance limit, resulting in a significantly increased detected photon count rate and enhanced SNR. In experiments under identical power-density conditions, the LLG-based system achieved approximately a three-fold increase in SNR compared to the traditional MMF configuration. This improvement arises from the uniform beam profile and efficient light delivery of the LLG, which permits safe use of higher total power. These results indicate that LLG illumination effectively enhances DCS sensitivity without exceeding safety limits, potentially enabling more sensitive and accurate blood flow monitoring in biomedical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Brain-SAM：一种基于 SAM 的脑科学图像通用自动分割模型</w:t>
      </w:r>
    </w:p>
    <w:p>
      <w:r>
        <w:rPr>
          <w:rFonts w:ascii="Times New Roman" w:hAnsi="Times New Roman" w:eastAsia="宋体"/>
          <w:b/>
          <w:color w:val="003264"/>
          <w:sz w:val="24"/>
        </w:rPr>
        <w:t>Brain-SAM: a general automatic SAM-based segmentation model for brain science images</w:t>
      </w:r>
    </w:p>
    <w:p>
      <w:r>
        <w:rPr>
          <w:rFonts w:ascii="Times New Roman" w:hAnsi="Times New Roman" w:eastAsia="宋体"/>
          <w:sz w:val="21"/>
        </w:rPr>
        <w:t>作者: Shilong Zhang, Peicong Gong, Hong Zhang, Jieyu Li, Shukang Bi, Anan Li, Qingming Luo, Zhao Feng, Chi Xiao</w:t>
        <w:br/>
      </w:r>
      <w:r>
        <w:rPr>
          <w:rFonts w:ascii="Times New Roman" w:hAnsi="Times New Roman" w:eastAsia="宋体"/>
          <w:sz w:val="21"/>
        </w:rPr>
        <w:t xml:space="preserve">时间: 2026-01-07 | </w:t>
      </w:r>
      <w:r>
        <w:t xml:space="preserve">链接: </w:t>
      </w:r>
      <w:hyperlink r:id="rId404">
        <w:r>
          <w:rPr>
            <w:rFonts w:ascii="Times New Roman" w:hAnsi="Times New Roman" w:eastAsia="宋体"/>
            <w:color w:val="0000FF"/>
            <w:sz w:val="21"/>
            <w:u w:val="single"/>
          </w:rPr>
          <w:t>https://doi.org/10.1364/boe.579532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显微光学图像的分割和分析是生物医学领域的一项基本任务。然而，高效、准确且稳健地分割这些图像中的感兴趣区域提出了重大挑战。分段任何模型（SAM）在自然图像分割任务中表现出了卓越的泛化能力，揭示了其分割显微光学图像的潜力。在本研究中，我们提出了 Brain-SAM，这是一种基于 SAM 的通用自动分割模型，用于显微光学图像的自动分割。具体来说，我们引入了自动提示编码器来实现这些图像的高吞吐量自动分割。此外，我们提出了一个分割优化器来进一步增强模型的分割性能。对代表微观光学图像分割中常见场景的八个基准数据集进行的测试表明，Brain-SAM 在绝大多数分割任务中都优于专门的分割模型。值得注意的是，在 Brain、Tek 和 Lectin3d 数据集上，Brain-SAM 的 IoU 分数分别为 98.07%、93.13% 和 88.49%，Dice 分数分别为 99.03%、96.44% 和 93.89%。此外，我们还提供了一系列使用荧光显微光学断层扫描（fMOST）技术创建的丰富的、公开的脑科学图像数据集。&lt;/jats:p&gt;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&lt;jats:p&gt;Segmentation and analysis of microscopic optical images is a fundamental task in the field of biomedicine. However, efficiently, accurately, and robustly segmenting regions of interest in these images presents a significant challenge. The segment anything model (SAM) has demonstrated remarkable generalization capabilities in natural image segmentation tasks, revealing its potential for segmenting microscopic optical images. In this study, we propose Brain-SAM, a general automatic segmentation model based on SAM for the automatic segmentation of microscopic optical images. Specifically, we introduce an automatic prompt encoder to enable high-throughput automated segmentation of these images. Additionally, we propose a segmentation optimizer to further enhance the model’s segmentation performance. Testing on eight benchmark datasets, representing common scenarios in microscopic optical image segmentation, shows that Brain-SAM outperforms specialized segmentation models in the vast majority of segmentation tasks. Notably, on the Brain, Tek and Lectin3d datasets, Brain-SAM achieved IoU scores of 98.07%, 93.13% and 88.49% respectively, along with Dice scores of 99.03%, 96.44% and 93.89%. Moreover, we provide a series of rich, publicly available brain science image datasets created using fluorescence microscopic optical tomography (fMOST)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圆形扫描光学相干断层扫描血管造影促进人眼房水流出路径的圆周多对比映射</w:t>
      </w:r>
    </w:p>
    <w:p>
      <w:r>
        <w:rPr>
          <w:rFonts w:ascii="Times New Roman" w:hAnsi="Times New Roman" w:eastAsia="宋体"/>
          <w:b/>
          <w:color w:val="003264"/>
          <w:sz w:val="24"/>
        </w:rPr>
        <w:t>Circumferential multi-contrast mapping of the aqueous outflow pathway in human eyes facilitated by circular-scan optical coherence tomography angiography</w:t>
      </w:r>
    </w:p>
    <w:p>
      <w:r>
        <w:rPr>
          <w:rFonts w:ascii="Times New Roman" w:hAnsi="Times New Roman" w:eastAsia="宋体"/>
          <w:sz w:val="21"/>
        </w:rPr>
        <w:t>作者: Zhaoyu Gong, Yaping Shi, Matthew D. Holliman, Jingjiang Xu, Yi Zhang, Ruikang K. Wang</w:t>
        <w:br/>
      </w:r>
      <w:r>
        <w:rPr>
          <w:rFonts w:ascii="Times New Roman" w:hAnsi="Times New Roman" w:eastAsia="宋体"/>
          <w:sz w:val="21"/>
        </w:rPr>
        <w:t xml:space="preserve">时间: 2026-01-12 | </w:t>
      </w:r>
      <w:r>
        <w:t xml:space="preserve">链接: </w:t>
      </w:r>
      <w:hyperlink r:id="rId405">
        <w:r>
          <w:rPr>
            <w:rFonts w:ascii="Times New Roman" w:hAnsi="Times New Roman" w:eastAsia="宋体"/>
            <w:color w:val="0000FF"/>
            <w:sz w:val="21"/>
            <w:u w:val="single"/>
          </w:rPr>
          <w:t>https://doi.org/10.1364/boe.582858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&lt;jats:p&gt;角巩膜缘包含重要的房水通道和静脉，形成主要的房水流出通道，使其成为青光眼研究的关键焦点。光学相干断层扫描 (OCT) 已成为研究该通路的强大工具，但传统成像通常分段进行，并且仅限于单一功能对比度。这种方法在评估流出系统的整体状况方面受到限制，该系统对房水流出产生圆周不对称的影响，并且由需要不同 OCT 功能扩展的多个组织组成。为了解决这些局限性，我们提出了一种圆周、多对比映射框架，用于角膜缘脉管系统和房水流出结构/功能的体内分析。工作流程首先使用循环扫描眼前节 OCT (CircAS-OCT) 系统进行快速全景 OCT 血管造影扫描，以生成全局角膜缘参考图。然后，该参考用于指导从高分辨率 OCT 设备和协议获取的截面扫描的拼接。在两名正常受试者中，该方法成功地对选定的流出相关结构和过程进行了圆周、多对比映射，包括深度分辨角膜缘脉管系统、收集通道孔位置、小梁网区域和小梁运动强度，结果与既定的解剖学知识很好地吻合。通过结合圆周覆盖和跨功能集成，我们的方法提供了一个多功能成像平台，具有强大的潜力，可以全面评估房水流出路径，支持青光眼治疗中的诊断和手术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corneoscleral limbus contains essential aqueous channels and veins that form the primary aqueous outflow pathway, making it a critical focus of glaucoma research. Optical coherence tomography (OCT) has emerged as a powerful tool for investigating this pathway, but conventional imaging is typically performed in segments and restricted to a single functional contrast. Such approaches are limited in evaluating the overall condition of the outflow system, which contributes circumferentially asymmetrically to the aqueous outflow and is composed of multiple tissues requiring different OCT functional extensions. To address these limitations, we propose a circumferential, multi-contrast mapping framework for in vivo analysis of limbal vasculature and aqueous outflow structures/functions. The workflow begins with a rapid panoramic OCT angiography scan using a circular-scan anterior segment OCT (CircAS-OCT) system to generate a global limbal reference map. This reference is then used to guide the stitching of sectional scans acquired from high-resolution OCT devices and protocols. In two normal subjects, the method successfully enabled circumferential, multi-contrast mapping of selected outflow-related structures and processes, including depth-resolved limbal vasculature, collector channel orifice positions, trabecular meshwork regions, and trabecular motion strength, with results aligning well with established anatomical knowledge. By combining circumferential coverage and cross-function integration, our approach provides a versatile imaging platform with strong potential for comprehensive assessment of the aqueous outflow pathway, supporting diagnostic and surgical strategies in glaucoma management.&lt;/jats:p&gt;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适用于任意分布的入射不敏感自由形状反射器</w:t>
      </w:r>
    </w:p>
    <w:p>
      <w:r>
        <w:rPr>
          <w:rFonts w:ascii="Times New Roman" w:hAnsi="Times New Roman" w:eastAsia="宋体"/>
          <w:b/>
          <w:color w:val="003264"/>
          <w:sz w:val="24"/>
        </w:rPr>
        <w:t>Incidence-insensitive freeform reflector for arbitrary distributions</w:t>
      </w:r>
    </w:p>
    <w:p>
      <w:r>
        <w:rPr>
          <w:rFonts w:ascii="Times New Roman" w:hAnsi="Times New Roman" w:eastAsia="宋体"/>
          <w:sz w:val="21"/>
        </w:rPr>
        <w:t>作者: Fuxu Wang, Qiankun Wang, Hengyang Li, Yulong Zhang, Xiahui Tang, Gang Xu, Yingxiong Qin</w:t>
        <w:br/>
      </w:r>
      <w:r>
        <w:rPr>
          <w:rFonts w:ascii="Times New Roman" w:hAnsi="Times New Roman" w:eastAsia="宋体"/>
          <w:sz w:val="21"/>
        </w:rPr>
        <w:t xml:space="preserve">时间: 2025-07-30 | </w:t>
      </w:r>
      <w:r>
        <w:t xml:space="preserve">链接: </w:t>
      </w:r>
      <w:hyperlink r:id="rId366">
        <w:r>
          <w:rPr>
            <w:rFonts w:ascii="Times New Roman" w:hAnsi="Times New Roman" w:eastAsia="宋体"/>
            <w:color w:val="0000FF"/>
            <w:sz w:val="21"/>
            <w:u w:val="single"/>
          </w:rPr>
          <w:t>https://doi.org/10.1364/optica.566434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曲面可以将给定光源转换为任意指定的强度分布。然而，传统的设计通常基于预定义的源和目标之间的映射，对事件轮廓的微小变化表现出高敏感性，从而限制了它们的实际适用性。在这里，我们提出了一种基于集成的自由形状反射器设计方法，消除了对先前事件规范的要求。全局自由形式由具有原始或翻转对称最优传输映射的多个子区域组成，通过网格畸变受到面积保留原则的约束。每个子区域的边界呈现弯曲特征，确保&lt;jats:italic&gt;C&lt;/jats:italic&gt;&lt;jats:sup&gt;1&lt;/jats:sup&gt;在整个表面上的连续性。与传统方法相比，我们生成的表面对光束尺寸、几何形状、能量分布和波长的变化表现出出色的耐受性。在不同的输入条件下，平均相对误差保持在 0.17 左右，表明与目标分布非常一致。此外，表面的光滑度提高了可制造性，使其能够以最小的输出损耗承受更高的输入功率。我们的工作弥合了理论设计和实际部署之间的差距，促进其在照明和高功率激光系统中的采用，并据我们所知，开辟了光束整形研究的新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surfaces enable the transformation of a given light source into an arbitrarily specified intensity distribution. However, conventional designs, typically based on mappings between predefined sources and targets, exhibit high sensitivity to slight variations in the incident profile, thereby limiting their practical applicability. Here, we propose an integration-based freeform reflector design method that eliminates the requirement for prior incident specifications. The global freeform is composed of multiple sub-regions with original or flip-symmetry optimal-transmission mappings, constrained by the area-preserving principle through grid distortion. The boundaries of each sub-region exhibit curved features, ensuring &lt;jats:italic&gt;C&lt;/jats:italic&gt;&lt;jats:sup&gt;1&lt;/jats:sup&gt;-continuity across the entire surface. In contrast to conventional methods, our generated surface demonstrates excellent tolerance to changes in beam size, geometry, energy distribution, and wavelength. The mean relative error remains around 0.17 under diverse input conditions, indicating close agreement with the target distribution. Additionally, the smoothness of the surface enhances manufacturability and enables it to withstand higher input power with minimal output loss. Our work bridges the gap between theoretical design and practical deployment, facilitating its adoption in illumination and high-power laser systems and opening, to our knowledge, new directions in beam-shaping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每核光子逻辑张量计算超过 Tbit/s</w:t>
      </w:r>
    </w:p>
    <w:p>
      <w:r>
        <w:rPr>
          <w:rFonts w:ascii="Times New Roman" w:hAnsi="Times New Roman" w:eastAsia="宋体"/>
          <w:b/>
          <w:color w:val="003264"/>
          <w:sz w:val="24"/>
        </w:rPr>
        <w:t>Photonic logic tensor computing beyond Tbit/s per core</w:t>
      </w:r>
    </w:p>
    <w:p>
      <w:r>
        <w:rPr>
          <w:rFonts w:ascii="Times New Roman" w:hAnsi="Times New Roman" w:eastAsia="宋体"/>
          <w:sz w:val="21"/>
        </w:rPr>
        <w:t>作者: Wenkai Zhang, Bo Wu, Wentao Gu, Hailong Zhou, Weida Hu, Ting He, Liao Chen, Wenchan Dong, Dongmei Huang, Yang Zhao, Wei Wang, Naidi Cui, Qiansheng Wang, Xi Xiao, Jianji Dong, Xinliang Zhang</w:t>
        <w:br/>
      </w:r>
      <w:r>
        <w:rPr>
          <w:rFonts w:ascii="Times New Roman" w:hAnsi="Times New Roman" w:eastAsia="宋体"/>
          <w:sz w:val="21"/>
        </w:rPr>
        <w:t xml:space="preserve">时间: 2025-08-08 | </w:t>
      </w:r>
      <w:r>
        <w:t xml:space="preserve">链接: </w:t>
      </w:r>
      <w:hyperlink r:id="rId367">
        <w:r>
          <w:rPr>
            <w:rFonts w:ascii="Times New Roman" w:hAnsi="Times New Roman" w:eastAsia="宋体"/>
            <w:color w:val="0000FF"/>
            <w:sz w:val="21"/>
            <w:u w:val="single"/>
          </w:rPr>
          <w:t>https://doi.org/10.1364/optica.557867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计算资源的飙升需求激发了人们对更高速度和更大计算能力的光子计算的极大兴趣。由于布尔逻辑在现代数字计算系统中的基本作用，光子逻辑门至关重要。然而，由于光学元件的非线性较弱且固定，大多数光子逻辑方案难以展现大规模并行处理和灵活重构的能力。在这里，我们首次提出了光子逻辑张量计算架构，并制造了并行逻辑计算能力超过Tbit/s的光子通用逻辑张量核心（PULTC）。 PULTC中设计了10个波长通道和4个空间通道，每个通道的逻辑计算速度可以达到50 Gbit/s。微环调制器进行非线性映射后，可以通过配置马赫-曾德尔干涉仪网格来实现任意逻辑运算。我们进一步开发了光子逻辑张量卡并演示了各种功能，包括元胞自动机、图像加密和解密以及图像边缘提取。我们的工作为具有高并行能力的光子通用逻辑计算提供了一条创新途径，推动了光子逻辑计算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soaring demand for computing resources has spurred great interest in photonic computing with higher speed and larger computing capacity. Photonic logic gates are of crucial importance due to the fundamental role of Boolean logic in modern digital computing systems. However, most photonic logic schemes struggle to exhibit the capability of massively parallel processing and flexible reconfiguration, owing to weak and fixed nonlinearity in optical elements. Here, we propose a photonic logic tensor computing architecture for the first time and fabricate the photonic universal logic tensor core (PULTC) with a parallel logic computing capacity beyond Tbit/s. Ten wavelength channels and four spatial channels are designed in the PULTC, where the logic computing speed in each channel can reach 50 Gbit/s. After the nonlinear mapping of microring modulators, arbitrary logic operations can be achieved by configuring the Mach–Zehnder interferometer mesh. We further develop a photonic logic tensor card and demonstrate various functions including cellular automata, image encryption and decryption, and image edge extraction. Our work offers an innovative route for photonic universal logic computing with high-parallel capability and propels the practical applications of photonic logic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用于高安全性加密的统计平稳随机光</w:t>
      </w:r>
    </w:p>
    <w:p>
      <w:r>
        <w:rPr>
          <w:rFonts w:ascii="Times New Roman" w:hAnsi="Times New Roman" w:eastAsia="宋体"/>
          <w:b/>
          <w:color w:val="003264"/>
          <w:sz w:val="24"/>
        </w:rPr>
        <w:t>Statistically stationary random light for high-security encryption</w:t>
      </w:r>
    </w:p>
    <w:p>
      <w:r>
        <w:rPr>
          <w:rFonts w:ascii="Times New Roman" w:hAnsi="Times New Roman" w:eastAsia="宋体"/>
          <w:sz w:val="21"/>
        </w:rPr>
        <w:t>作者: Shuqin Lin, Xinlei Zhu, Yijie Shen, Fei Wang, Xianfeng Chen, Greg Gbur, Yangjian Cai, Jiayi Yu</w:t>
        <w:br/>
      </w:r>
      <w:r>
        <w:rPr>
          <w:rFonts w:ascii="Times New Roman" w:hAnsi="Times New Roman" w:eastAsia="宋体"/>
          <w:sz w:val="21"/>
        </w:rPr>
        <w:t xml:space="preserve">时间: 2025-08-08 | </w:t>
      </w:r>
      <w:r>
        <w:t xml:space="preserve">链接: </w:t>
      </w:r>
      <w:hyperlink r:id="rId368">
        <w:r>
          <w:rPr>
            <w:rFonts w:ascii="Times New Roman" w:hAnsi="Times New Roman" w:eastAsia="宋体"/>
            <w:color w:val="0000FF"/>
            <w:sz w:val="21"/>
            <w:u w:val="single"/>
          </w:rPr>
          <w:t>https://doi.org/10.1364/optica.546899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现代互联网环境中，信息的安全存储和传输是关键目标。光加密是一种由来已久的提高信息安全的方法；然而，现有的光学加密策略无法可靠地恢复自由空间传输后的加密信息。我们提出了一种利用随机光场的统计特征来克服现有方法的局限性的加密协议。该协议需要不断刷新白色复合噪声以生成携带加密信息的彩色复合噪声集。用户可以通过在接收端确定密文的空间相干结构来恢复信息。此外，所提出的协议对传输通道内的外部噪声攻击表现出弹性，并且该协议的无限密钥集使其能够抵抗计算机暴力攻击。我们希望光相干工程能够扩展现有光加密协议的功能，为未来的光加密技术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modern landscape of the internet, the secure storage and transmission of information are key objectives. Optical encryption is a long-standing method for improving information security; however, existing optical encryption strategies are unable to reliably recover encrypted information following free-space transmission. We propose an encryption protocol that utilizes the statistical features of random light fields to overcome the limitations of existing approaches. This protocol entails continuously refreshing the white complex noise to generate a colored complex noise set that carries encrypted information. Users can recover information by determining the spatial coherence structure of the ciphertext at the receiving end. Furthermore, the proposed protocol exhibits resilience against external noise attacks within the transmission channel, and the protocol’s unlimited key set makes it resistant to computer brute-force attacks. We hope that optical coherence engineering will extend the capabilities of existing optical encryption protocols, paving the way for future optical encryption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超低功耗单通全光光子路由器</w:t>
      </w:r>
    </w:p>
    <w:p>
      <w:r>
        <w:rPr>
          <w:rFonts w:ascii="Times New Roman" w:hAnsi="Times New Roman" w:eastAsia="宋体"/>
          <w:b/>
          <w:color w:val="003264"/>
          <w:sz w:val="24"/>
        </w:rPr>
        <w:t>Ultralow-power single-pass all-optical photon router</w:t>
      </w:r>
    </w:p>
    <w:p>
      <w:r>
        <w:rPr>
          <w:rFonts w:ascii="Times New Roman" w:hAnsi="Times New Roman" w:eastAsia="宋体"/>
          <w:sz w:val="21"/>
        </w:rPr>
        <w:t>作者: Jérémy Berroir, Tridib Ray, Alban Urvoy, Julien Laurat</w:t>
        <w:br/>
      </w:r>
      <w:r>
        <w:rPr>
          <w:rFonts w:ascii="Times New Roman" w:hAnsi="Times New Roman" w:eastAsia="宋体"/>
          <w:sz w:val="21"/>
        </w:rPr>
        <w:t xml:space="preserve">时间: 2025-08-07 | </w:t>
      </w:r>
      <w:r>
        <w:t xml:space="preserve">链接: </w:t>
      </w:r>
      <w:hyperlink r:id="rId369">
        <w:r>
          <w:rPr>
            <w:rFonts w:ascii="Times New Roman" w:hAnsi="Times New Roman" w:eastAsia="宋体"/>
            <w:color w:val="0000FF"/>
            <w:sz w:val="21"/>
            <w:u w:val="single"/>
          </w:rPr>
          <w:t>https://doi.org/10.1364/optica.569736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&lt;jats:p&gt;我们展示了一种通过结合原子捕获来路由引导单光子的方法</w:t>
        <w:br/>
        <w:tab/>
        <w:tab/>
        <w:tab/>
        <w:tab/>
        <w:tab/>
        <w:t>以及用光学纳米纤维进行横向光限制。的</w:t>
        <w:br/>
        <w:tab/>
        <w:tab/>
        <w:tab/>
        <w:tab/>
        <w:tab/>
        <w:t>光子传播的方向，无论是反射还是透射，是</w:t>
        <w:br/>
        <w:tab/>
        <w:tab/>
        <w:tab/>
        <w:tab/>
        <w:tab/>
        <w:t>由飞焦级光束控制。&lt;/jats:p&gt;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an approach for routing guided single photons by combining atom trapping</w:t>
        <w:br/>
        <w:tab/>
        <w:tab/>
        <w:tab/>
        <w:tab/>
        <w:tab/>
        <w:t>and transverse light confinement with an optical nanofiber. The</w:t>
        <w:br/>
        <w:tab/>
        <w:tab/>
        <w:tab/>
        <w:tab/>
        <w:tab/>
        <w:t>direction of photon propagation, either reflection or transmission, is</w:t>
        <w:br/>
        <w:tab/>
        <w:tab/>
        <w:tab/>
        <w:tab/>
        <w:tab/>
        <w:t>controlled by a femtojoule-level beam.&lt;/jats:p&gt;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胆甾型液晶中 Helfrich 变形引起的波导效应和布拉格带动力学</w:t>
      </w:r>
    </w:p>
    <w:p>
      <w:r>
        <w:rPr>
          <w:rFonts w:ascii="Times New Roman" w:hAnsi="Times New Roman" w:eastAsia="宋体"/>
          <w:b/>
          <w:color w:val="003264"/>
          <w:sz w:val="24"/>
        </w:rPr>
        <w:t>Helfrich deformation-induced waveguide effect and Bragg band dynamics in cholesteric liquid crystals</w:t>
      </w:r>
    </w:p>
    <w:p>
      <w:r>
        <w:rPr>
          <w:rFonts w:ascii="Times New Roman" w:hAnsi="Times New Roman" w:eastAsia="宋体"/>
          <w:sz w:val="21"/>
        </w:rPr>
        <w:t>作者: Chi-Tang Huang, Pravinraj Selvaraj, Su-Hui Cheng, Ko-Ting Cheng</w:t>
        <w:br/>
      </w:r>
      <w:r>
        <w:rPr>
          <w:rFonts w:ascii="Times New Roman" w:hAnsi="Times New Roman" w:eastAsia="宋体"/>
          <w:sz w:val="21"/>
        </w:rPr>
        <w:t xml:space="preserve">时间: 2025-08-08 | </w:t>
      </w:r>
      <w:r>
        <w:t xml:space="preserve">链接: </w:t>
      </w:r>
      <w:hyperlink r:id="rId370">
        <w:r>
          <w:rPr>
            <w:rFonts w:ascii="Times New Roman" w:hAnsi="Times New Roman" w:eastAsia="宋体"/>
            <w:color w:val="0000FF"/>
            <w:sz w:val="21"/>
            <w:u w:val="single"/>
          </w:rPr>
          <w:t>https://doi.org/10.1364/optica.569886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软物质中的自组装结构，例如胆甾型液晶，表现出显着的光学和光子特性，这有助于对偏振、相位和轨道角动量的高级操纵。胆甾型液晶材料对外部刺激高度敏感，可以发生各种变形，例如赫尔弗里希变形、焦锥结构和螺旋结构，从而导致显着的光学修改。尽管先前的研究重点关注与胆甾型液晶块中赫尔弗里希变形的出现相关的布拉格带的光谱蓝移，但他们的解释往往缺乏对变形过程中观察到的各种光学现象的全面科学解释。在这里，我们揭示了赫尔弗里希变形下布拉格透射带和反射带边缘的光学现象。仿真和实验结果表明，波导效应在初始变形阶段的光学响应中占主导地位。这些发现增强了我们对胆甾型液晶中机械变形和光学行为之间复杂相互作用的理解，从而增进了对软光子系统中光与物质相互作用的认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&lt;jats:p&gt;Self-assembled architectures in soft matter, such as cholesteric liquid crystals, exhibit remarkable optical and photonic properties, which facilitate the advanced manipulation of polarization, phase, and orbital angular momentum. Cholesteric liquid crystal materials are highly responsive to external stimuli and can undergo various deformations, such as Helfrich deformation, focal conic structures, and heliconical structures, resulting in substantial optical modifications. Although previous studies have focused on spectral blue shifts in Bragg bands associated with the appearance of Helfrich deformation in cholesteric liquid crystal bulks, their interpretations often lack comprehensive scientific explanations for the diverse optical phenomena observed during deformation. Here, we reveal an optical phenomenon at the edges of Bragg transmittance and reflectance bands under Helfrich deformation. Simulation and experimental results show that the waveguide effect predominates the optical response during the initial deformation stage. These findings enhance our understanding of the intricate interplay between mechanical deformation and optical behavior in cholesteric liquid crystals, thereby advancing the knowledge of light–matter interactions in soft photonic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具有亚光纤激光相干性的单片压电可调谐混合集成激光器</w:t>
      </w:r>
    </w:p>
    <w:p>
      <w:r>
        <w:rPr>
          <w:rFonts w:ascii="Times New Roman" w:hAnsi="Times New Roman" w:eastAsia="宋体"/>
          <w:b/>
          <w:color w:val="003264"/>
          <w:sz w:val="24"/>
        </w:rPr>
        <w:t>Monolithic piezoelectrically tunable hybrid integrated laser with sub-fiber laser coherence</w:t>
      </w:r>
    </w:p>
    <w:p>
      <w:r>
        <w:rPr>
          <w:rFonts w:ascii="Times New Roman" w:hAnsi="Times New Roman" w:eastAsia="宋体"/>
          <w:sz w:val="21"/>
        </w:rPr>
        <w:t>作者: Andrey S. Voloshin, Alaina Attanasio, Anat Siddharth, Simone Bianconi, Andrea Bancora, Vladimir Shadymov, Sebastien Leni, Rui Ning Wang, Johann Riemensberger, Sunil A. Bhave, Tobias J. Kippenberg</w:t>
        <w:br/>
      </w:r>
      <w:r>
        <w:rPr>
          <w:rFonts w:ascii="Times New Roman" w:hAnsi="Times New Roman" w:eastAsia="宋体"/>
          <w:sz w:val="21"/>
        </w:rPr>
        <w:t xml:space="preserve">时间: 2025-09-04 | </w:t>
      </w:r>
      <w:r>
        <w:t xml:space="preserve">链接: </w:t>
      </w:r>
      <w:hyperlink r:id="rId371">
        <w:r>
          <w:rPr>
            <w:rFonts w:ascii="Times New Roman" w:hAnsi="Times New Roman" w:eastAsia="宋体"/>
            <w:color w:val="0000FF"/>
            <w:sz w:val="21"/>
            <w:u w:val="single"/>
          </w:rPr>
          <w:t>https://doi.org/10.1364/optica.557578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&lt;jats:p&gt;超低噪声激光器是</w:t>
        <w:br/>
        <w:t>各种应用中的重要工具，包括数据通信，</w:t>
        <w:br/>
        <w:t>光探测和测距（LiDAR）、量子计算和传感、</w:t>
        <w:br/>
        <w:t>和光学计量。集成光子学的最新进展，</w:t>
        <w:br/>
        <w:t>特别是超低损耗氮化硅 ($Si&lt;jats:sub&gt;3&lt;/jats:sub&gt;N&lt;jats:sub&gt;4&lt;/jats:sub&gt;$) 平台的开发，已允许实现</w:t>
        <w:br/>
        <w:t>性能超越传统的传统激光系统，包括</w:t>
        <w:br/>
        <w:t>光纤激光器的相位噪声。该平台可以与</w:t>
        <w:br/>
        <w:t>压电材料的单片集成，使</w:t>
        <w:br/>
        <w:t>频率捷变低噪声激光器。但这种方法目前还没有</w:t>
        <w:br/>
        <w:t>超越了超低频噪声和</w:t>
        <w:br/>
        <w:t>频率捷变。在这里，我们克服了这一挑战并展示了</w:t>
        <w:br/>
        <w:t>基于 $Si&lt;jats:sub&gt;3&lt;/jats:sub&gt;N&lt;jats:sub&gt;4&lt;/jats:sub&gt;$ 平台的完全集成激光器，频率噪声更低</w:t>
        <w:br/>
        <w:t>比光纤激光器同时保持能力</w:t>
        <w:br/>
        <w:t>激光频率的高速调制。该激光器实现了</w:t>
        <w:br/>
        <w:t>输出功率为 30 mW，集成线宽为</w:t>
        <w:br/>
        <w:t>4.3 kHz 和 3 Hz 固有线宽，</w:t>
        <w:br/>
        <w:t>证明相位噪声性能等于或更低</w:t>
        <w:br/>
        <w:t>比商业光纤激光器。频率捷变是通过</w:t>
        <w:br/>
        <w:t>单片集成压电氮化铝</w:t>
        <w:br/>
        <w:t>微机电系统 (MEMS) 执行器，可实现平面</w:t>
        <w:br/>
        <w:t>频率驱动带宽高达 400 kHz。这样一个</w:t>
        <w:br/>
        <w:t>MEMS 器件是最大的制造结构之一，具有</w:t>
        <w:br/>
        <w:t>MHz级带宽，显着高于典型带宽</w:t>
        <w:br/>
        <w:t>类似尺寸的毫米级 MEMS 器件的 kHz 级带宽。的</w:t>
        <w:br/>
        <w:t>调频输出的线性调频非线性达到0.08%</w:t>
        <w:br/>
        <w:t>没有任何线性化或预失真，使其符合</w:t>
        <w:br/>
        <w:t>远距离 FMCW LiDAR 的要求。这种超低噪音和</w:t>
        <w:br/>
        <w:t>频率捷变组合是一项有用的功能，可实现紧密的激光</w:t>
        <w:br/>
        <w:t>用于频率计量、光纤传感和相干传感的锁定</w:t>
        <w:br/>
        <w:t>应用程序。我们的结果证明了“下一代”的能力</w:t>
        <w:br/>
        <w:t>集成光子电路（超越硅）超过</w:t>
        <w:br/>
        <w:t>传统激光系统在相干性和</w:t>
        <w:br/>
        <w:t>频率驱动。&lt;/jats:p&gt;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&lt;jats:p&gt;Ultra-low noise lasers are</w:t>
        <w:br/>
        <w:t>essential tools in various applications, including data communication,</w:t>
        <w:br/>
        <w:t>light detection and ranging (LiDAR), quantum computing and sensing,</w:t>
        <w:br/>
        <w:t>and optical metrology. Recent advances in integrated photonics,</w:t>
        <w:br/>
        <w:t>specifically the development of the ultra-low loss silicon nitride ($Si&lt;jats:sub&gt;3&lt;/jats:sub&gt;N&lt;jats:sub&gt;4&lt;/jats:sub&gt;$) platform, have allowed attaining</w:t>
        <w:br/>
        <w:t>performance that exceeds conventional legacy laser systems, including</w:t>
        <w:br/>
        <w:t>the phase noise of fiber lasers. This platform can be combined with</w:t>
        <w:br/>
        <w:t>the monolithic integration of piezoelectric materials, enabling</w:t>
        <w:br/>
        <w:t>frequency-agile low-noise lasers. However, this approach has not yet</w:t>
        <w:br/>
        <w:t>surpassed the trade-off between ultra-low frequency noise and</w:t>
        <w:br/>
        <w:t>frequency agility. Here, we overcome this challenge and demonstrate a</w:t>
        <w:br/>
        <w:t>fully integrated laser based on the $Si&lt;jats:sub&gt;3&lt;/jats:sub&gt;N&lt;jats:sub&gt;4&lt;/jats:sub&gt;$ platform with frequency noise lower</w:t>
        <w:br/>
        <w:t>than that of a fiber laser while maintaining the capability for</w:t>
        <w:br/>
        <w:t>high-speed modulation of the laser frequency. The laser achieves an</w:t>
        <w:br/>
        <w:t>output power of 30 mW with an integrated linewidth of</w:t>
        <w:br/>
        <w:t>4.3 kHz and an intrinsic linewidth of 3 Hz,</w:t>
        <w:br/>
        <w:t>demonstrating phase noise performance that is on par with or lower</w:t>
        <w:br/>
        <w:t>than commercial fiber lasers. Frequency agility is accomplished via a</w:t>
        <w:br/>
        <w:t>monolithically integrated piezoelectric aluminum nitride</w:t>
        <w:br/>
        <w:t>micro-electro-mechanical system (MEMS) actuator, which enables a flat</w:t>
        <w:br/>
        <w:t>frequency actuation bandwidth extending up to 400 kHz. Such a</w:t>
        <w:br/>
        <w:t>MEMS device is one of the largest fabricated structures, featuring</w:t>
        <w:br/>
        <w:t>MHz-level bandwidth, which is significantly higher than the typical</w:t>
        <w:br/>
        <w:t>kHz-level bandwidth of similarly sized mm-scale MEMS devices. The</w:t>
        <w:br/>
        <w:t>chirp nonlinearity of the frequency-modulated output reaches 0.08%</w:t>
        <w:br/>
        <w:t>without any linearization or pre-distortion, making it compliant with</w:t>
        <w:br/>
        <w:t>the requirement for long-range FMCW LiDAR. This ultra-low noise and</w:t>
        <w:br/>
        <w:t>frequency-agility combination is a useful feature enabling tight laser</w:t>
        <w:br/>
        <w:t>locking for frequency metrology, fiber sensing, and coherent sensing</w:t>
        <w:br/>
        <w:t>applications. Our results demonstrate the ability of “next generation”</w:t>
        <w:br/>
        <w:t>integrated photonic circuits (beyond silicon) to exceed the</w:t>
        <w:br/>
        <w:t>performance of legacy laser systems in terms of coherence and</w:t>
        <w:br/>
        <w:t>frequency actuation.&lt;/jats:p&gt;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25 个摄像头多焦点显微镜进行高速 3D 成像</w:t>
      </w:r>
    </w:p>
    <w:p>
      <w:r>
        <w:rPr>
          <w:rFonts w:ascii="Times New Roman" w:hAnsi="Times New Roman" w:eastAsia="宋体"/>
          <w:b/>
          <w:color w:val="003264"/>
          <w:sz w:val="24"/>
        </w:rPr>
        <w:t>High-speed 3D imaging with a 25-camera multifocus microscope</w:t>
      </w:r>
    </w:p>
    <w:p>
      <w:r>
        <w:rPr>
          <w:rFonts w:ascii="Times New Roman" w:hAnsi="Times New Roman" w:eastAsia="宋体"/>
          <w:sz w:val="21"/>
        </w:rPr>
        <w:t>作者: Eduardo Hirata Miyasaki, Antone A. Bajor, Gustav M. Pettersson, Maximilian L. Senftleben, Kaitlyn E. Fouke, Thomas G. W. Graham, Demis D. John, Jennifer R. Morgan, Gal Haspel, Sara Abrahamsson</w:t>
        <w:br/>
      </w:r>
      <w:r>
        <w:rPr>
          <w:rFonts w:ascii="Times New Roman" w:hAnsi="Times New Roman" w:eastAsia="宋体"/>
          <w:sz w:val="21"/>
        </w:rPr>
        <w:t xml:space="preserve">时间: 2025-08-14 | </w:t>
      </w:r>
      <w:r>
        <w:t xml:space="preserve">链接: </w:t>
      </w:r>
      <w:hyperlink r:id="rId372">
        <w:r>
          <w:rPr>
            <w:rFonts w:ascii="Times New Roman" w:hAnsi="Times New Roman" w:eastAsia="宋体"/>
            <w:color w:val="0000FF"/>
            <w:sz w:val="21"/>
            <w:u w:val="single"/>
          </w:rPr>
          <w:t>https://doi.org/10.1364/optica.563617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整个生物体动力学的高速体积成像通常是</w:t>
        <w:br/>
        <w:tab/>
        <w:tab/>
        <w:tab/>
        <w:tab/>
        <w:tab/>
        <w:t>受到速度、分辨率和成像之间权衡的限制</w:t>
        <w:br/>
        <w:tab/>
        <w:tab/>
        <w:tab/>
        <w:tab/>
        <w:tab/>
        <w:t>深度。我们推出 M25 显微镜，一个 25 个摄像头阵列，</w:t>
        <w:br/>
        <w:tab/>
        <w:tab/>
        <w:tab/>
        <w:tab/>
        <w:tab/>
        <w:t>像差校正重聚焦多焦点成像系统</w:t>
        <w:br/>
        <w:tab/>
        <w:tab/>
        <w:tab/>
        <w:tab/>
        <w:tab/>
        <w:t>使用 25 个焦平面同时捕获 3D 体积</w:t>
        <w:br/>
        <w:tab/>
        <w:tab/>
        <w:tab/>
        <w:tab/>
        <w:tab/>
        <w:t>机器视觉相机的同步阵列。每个相机都包含</w:t>
        <w:br/>
        <w:tab/>
        <w:tab/>
        <w:tab/>
        <w:tab/>
        <w:tab/>
        <w:t>用于校正色散的定制闪耀光栅，使</w:t>
        <w:br/>
        <w:tab/>
        <w:tab/>
        <w:tab/>
        <w:tab/>
        <w:tab/>
        <w:t>适用于大视场的简化、灵敏且可扩展的多焦点设置</w:t>
        <w:br/>
        <w:tab/>
        <w:tab/>
        <w:tab/>
        <w:tab/>
        <w:tab/>
        <w:t>视野同时保持整个成像的高空间分辨率</w:t>
        <w:br/>
        <w:tab/>
        <w:tab/>
        <w:tab/>
        <w:tab/>
        <w:tab/>
        <w:t>体积。 M25 的成像速度超过每秒 100 卷以上</w:t>
        <w:br/>
        <w:tab/>
        <w:tab/>
        <w:tab/>
        <w:tab/>
        <w:tab/>
        <w:t>卷 .该方法可以同时实现</w:t>
        <w:br/>
        <w:tab/>
        <w:tab/>
        <w:tab/>
        <w:tab/>
        <w:tab/>
        <w:t>无创、无标记明场和高灵敏度荧光</w:t>
        <w:br/>
        <w:tab/>
        <w:tab/>
        <w:tab/>
        <w:tab/>
        <w:tab/>
        <w:t>成像。我们展示了其 3D 粒子跟踪功能，</w:t>
        <w:br/>
        <w:tab/>
        <w:tab/>
        <w:tab/>
        <w:tab/>
        <w:tab/>
        <w:t>荧光和明场成像</w:t>
        <w:br/>
        <w:t xml:space="preserve">                    &lt;jats：斜体切换=“是”&gt;D。</w:t>
        <w:br/>
        <w:tab/>
        <w:tab/>
        <w:tab/>
        <w:tab/>
        <w:tab/>
        <w:t>黑腹果蝇&lt;/jats:italic&gt;</w:t>
        <w:br/>
        <w:t xml:space="preserve">                    幼虫动力学，和</w:t>
        <w:br/>
        <w:t xml:space="preserve">                    &lt;jats:italictoggle="yes"&gt;C.</w:t>
        <w:br/>
        <w:tab/>
        <w:tab/>
        <w:tab/>
        <w:tab/>
        <w:tab/>
        <w:t>线虫&lt;/jats:italic&gt;</w:t>
        <w:br/>
        <w:t xml:space="preserve">                    运动和神经活动。该方法使</w:t>
        <w:br/>
        <w:tab/>
        <w:tab/>
        <w:tab/>
        <w:tab/>
        <w:tab/>
        <w:t>用于生物研究的快速、灵敏的 3D 成像，具有潜力</w:t>
        <w:br/>
        <w:tab/>
        <w:tab/>
        <w:tab/>
        <w:tab/>
        <w:tab/>
        <w:t>广泛的衍射成像应用</w:t>
        <w:br/>
        <w:tab/>
        <w:tab/>
        <w:tab/>
        <w:tab/>
        <w:tab/>
        <w:t>方式。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High-speed volumetric imaging of whole-organism dynamics is often</w:t>
        <w:br/>
        <w:tab/>
        <w:tab/>
        <w:tab/>
        <w:tab/>
        <w:tab/>
        <w:t>constrained by trade-offs between speed, resolution, and imaging</w:t>
        <w:br/>
        <w:tab/>
        <w:tab/>
        <w:tab/>
        <w:tab/>
        <w:tab/>
        <w:t>depth. We present the M25 microscope, a 25-camera-array,</w:t>
        <w:br/>
        <w:tab/>
        <w:tab/>
        <w:tab/>
        <w:tab/>
        <w:tab/>
        <w:t>aberration-corrected refocusing multifocus imaging system that</w:t>
        <w:br/>
        <w:tab/>
        <w:tab/>
        <w:tab/>
        <w:tab/>
        <w:tab/>
        <w:t>captures 3D volumes simultaneously across 25 focal planes using a</w:t>
        <w:br/>
        <w:tab/>
        <w:tab/>
        <w:tab/>
        <w:tab/>
        <w:tab/>
        <w:t>synchronized array of machine-vision cameras. Each camera incorporates</w:t>
        <w:br/>
        <w:tab/>
        <w:tab/>
        <w:tab/>
        <w:tab/>
        <w:tab/>
        <w:t>a custom-blazed grating to correct chromatic dispersion, enabling a</w:t>
        <w:br/>
        <w:tab/>
        <w:tab/>
        <w:tab/>
        <w:tab/>
        <w:tab/>
        <w:t>simplified, sensitive, and scalable multifocus setup for large fields</w:t>
        <w:br/>
        <w:tab/>
        <w:tab/>
        <w:tab/>
        <w:tab/>
        <w:tab/>
        <w:t>of view while maintaining high spatial resolution across the imaging</w:t>
        <w:br/>
        <w:tab/>
        <w:tab/>
        <w:tab/>
        <w:tab/>
        <w:tab/>
        <w:t>volume. M25 achieves imaging speeds of &amp;gt;100 volumes per second over imaging</w:t>
        <w:br/>
        <w:tab/>
        <w:tab/>
        <w:tab/>
        <w:tab/>
        <w:tab/>
        <w:t>volumes of . This method enables both</w:t>
        <w:br/>
        <w:tab/>
        <w:tab/>
        <w:tab/>
        <w:tab/>
        <w:tab/>
        <w:t>noninvasive, label-free brightfield and highly sensitive fluorescence</w:t>
        <w:br/>
        <w:tab/>
        <w:tab/>
        <w:tab/>
        <w:tab/>
        <w:tab/>
        <w:t>imaging. We demonstrate its capabilities in 3D particle tracking,</w:t>
        <w:br/>
        <w:tab/>
        <w:tab/>
        <w:tab/>
        <w:tab/>
        <w:tab/>
        <w:t>fluorescent and brightfield imaging of</w:t>
        <w:br/>
        <w:t xml:space="preserve">                    &lt;jats:italic toggle="yes"&gt;D.</w:t>
        <w:br/>
        <w:tab/>
        <w:tab/>
        <w:tab/>
        <w:tab/>
        <w:tab/>
        <w:t>melanogaster&lt;/jats:italic&gt;</w:t>
        <w:br/>
        <w:t xml:space="preserve">                    larval dynamics, and</w:t>
        <w:br/>
        <w:t xml:space="preserve">                    &lt;jats:italic toggle="yes"&gt;C.</w:t>
        <w:br/>
        <w:tab/>
        <w:tab/>
        <w:tab/>
        <w:tab/>
        <w:tab/>
        <w:t>elegans&lt;/jats:italic&gt;</w:t>
        <w:br/>
        <w:t xml:space="preserve">                    locomotion and neural activity. This method enables</w:t>
        <w:br/>
        <w:tab/>
        <w:tab/>
        <w:tab/>
        <w:tab/>
        <w:tab/>
        <w:t>fast and sensitive 3D imaging for biological studies and has potential</w:t>
        <w:br/>
        <w:tab/>
        <w:tab/>
        <w:tab/>
        <w:tab/>
        <w:tab/>
        <w:t>applications across a broad range of diffractive imaging</w:t>
        <w:br/>
        <w:tab/>
        <w:tab/>
        <w:tab/>
        <w:tab/>
        <w:tab/>
        <w:t>modalities.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原子电子结构缺陷在引发激光诱导脆硬熔融石英光学器件的改性和失效中的作用</w:t>
      </w:r>
    </w:p>
    <w:p>
      <w:r>
        <w:rPr>
          <w:rFonts w:ascii="Times New Roman" w:hAnsi="Times New Roman" w:eastAsia="宋体"/>
          <w:b/>
          <w:color w:val="003264"/>
          <w:sz w:val="24"/>
        </w:rPr>
        <w:t>Role of atomic electronic structure defects  in initiating laser-induced modification and failure of brittle-hard fused silica optics</w:t>
      </w:r>
    </w:p>
    <w:p>
      <w:r>
        <w:rPr>
          <w:rFonts w:ascii="Times New Roman" w:hAnsi="Times New Roman" w:eastAsia="宋体"/>
          <w:sz w:val="21"/>
        </w:rPr>
        <w:t>作者: Dinghuai Yang, Zhichao Liu, Linjie Zhao, Jian Cheng, Mingjun Chen, Shengfei Wang, Feng Geng, Yazhou Sun, Qiao Xu</w:t>
        <w:br/>
      </w:r>
      <w:r>
        <w:rPr>
          <w:rFonts w:ascii="Times New Roman" w:hAnsi="Times New Roman" w:eastAsia="宋体"/>
          <w:sz w:val="21"/>
        </w:rPr>
        <w:t xml:space="preserve">时间: 2025-08-13 | </w:t>
      </w:r>
      <w:r>
        <w:t xml:space="preserve">链接: </w:t>
      </w:r>
      <w:hyperlink r:id="rId373">
        <w:r>
          <w:rPr>
            <w:rFonts w:ascii="Times New Roman" w:hAnsi="Times New Roman" w:eastAsia="宋体"/>
            <w:color w:val="0000FF"/>
            <w:sz w:val="21"/>
            <w:u w:val="single"/>
          </w:rPr>
          <w:t>https://doi.org/10.1364/optica.563181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熔融石英表面容易发生激光诱导的改性和失效，严重限制了其高性能应用。然而，由于熔融石英中主要的可追踪微结构和相应的影响机制尚未确定，预测在特定激光条件下会在何处以及哪种类型的损伤发生仍然具有挑战性。它阻碍了损害问题的有效解决。在此，探索了熔融石英的损伤和稳态光致发光特征，以确定主要的微观结构。此外，基于所开发的电子跃迁和细胞内粒子等离子体模拟模型，研究了激光照射下这些微结构的影响机制。据我们所知，首次发现电子结构缺陷可以控制激光引起的修改/失效的发生和类型。据此，首次提出了基于稳态光致发光检测的无损修改/失效预测策略，其准确率达到90%以上。此外，还发现初始电子结构缺陷和激光强度共同决定稳态自由电子密度。发现并定义了两个重要的固有临界自由电子密度（“第一”和“第二”自由电子密度）。我们发现，当稳态自由电子密度小于第一临界值时，初始电子缺陷只能引起缺陷“缓慢扩散”。当稳态自由电子密度达到第一临界值时，就会引起应力诱导损伤。当稳态自由电子密度达到第二临界值时，就会引起等离子体烧蚀损伤。该工作对于解决熔融石英和其他类似硅酸盐玻璃的激光损伤问题具有重要意义，可促进其在强激光领域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modification and failure are prone to occur on fused silica surfaces, seriously restricting their high-performance applications. However, it remains challenging to predict where and which type of damage would occur under specific laser conditions since the dominant traceable micro-structures in fused silica and corresponding influencing mechanisms have not been determined. It hinders effective solutions for damage issues. Herein, the damage and steady-state photoluminescence features of fused silica were explored to determine the dominant micro-structures. Furthermore, the influence mechanisms of these micro-structures under laser irradiation were studied based on the developed electron-transition and particle-in-cell plasma simulation models. It was, to our knowledge, first found that the electronic structure defects could govern the occurrence and types of laser-induced modification/failure. Accordingly, a non-destructive modification/failure prediction strategy based on steady-state photoluminescence detection was first proposed, whose accuracy was more than 90%. Furthermore, it was found that the initial electronic structure defects and laser intensities jointly determine the steady-state free-electron densities. Two vital intrinsic critical free-electron densities were found and defined (“first” and “second” free-electron densities). We found that the initial electronic defects could only induce defect “slow proliferation” as the steady-state free-electron density is smaller than the first critical value. The stress-induced damage could be induced when the steady-state free-electron density reaches the first critical value. The plasma ablative damage would be caused as the steady-state free-electron density reaches the second critical value. This work is meaningful for addressing the laser-induced damage issues of fused silica and other similar silicate glass, which could promote their application in intense-laser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可移动单晶硅超稳定腔面向太空应用</w:t>
      </w:r>
    </w:p>
    <w:p>
      <w:r>
        <w:rPr>
          <w:rFonts w:ascii="Times New Roman" w:hAnsi="Times New Roman" w:eastAsia="宋体"/>
          <w:b/>
          <w:color w:val="003264"/>
          <w:sz w:val="24"/>
        </w:rPr>
        <w:t>Transportable single-crystal silicon ultra-stable cavity toward space applications</w:t>
      </w:r>
    </w:p>
    <w:p>
      <w:r>
        <w:rPr>
          <w:rFonts w:ascii="Times New Roman" w:hAnsi="Times New Roman" w:eastAsia="宋体"/>
          <w:sz w:val="21"/>
        </w:rPr>
        <w:t>作者: Xian-Qing Zhu, Xiao-Min Zhai, Yong Xie, Yuan Miao, Hai-Wei Yu, De-Quan Kong, Wen-Lan Song, Yi-Wen Zhang, Yi Hu, Xing-Yang Cui, Xiao Jiang, Bao-Yu Yang, Jian-Jun Jia, Juan Yin, Sheng-Kai Liao, Rong Shu, Cheng-Zhi Peng, Ping Xu, Han-Ning Dai, Yu-Ao Chen, Jian-Wei Pan</w:t>
        <w:br/>
      </w:r>
      <w:r>
        <w:rPr>
          <w:rFonts w:ascii="Times New Roman" w:hAnsi="Times New Roman" w:eastAsia="宋体"/>
          <w:sz w:val="21"/>
        </w:rPr>
        <w:t xml:space="preserve">时间: 2025-08-21 | </w:t>
      </w:r>
      <w:r>
        <w:t xml:space="preserve">链接: </w:t>
      </w:r>
      <w:hyperlink r:id="rId374">
        <w:r>
          <w:rPr>
            <w:rFonts w:ascii="Times New Roman" w:hAnsi="Times New Roman" w:eastAsia="宋体"/>
            <w:color w:val="0000FF"/>
            <w:sz w:val="21"/>
            <w:u w:val="single"/>
          </w:rPr>
          <w:t>https://doi.org/10.1364/optica.568436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极低频噪声的超稳定激光器对于天基精密计量至关重要。可移动的单晶硅光学参考腔在紧凑的体积中提供较低的热噪声本底，使其成为在太空中部署的超稳定激光器的理想选择。然而，由于硅的各向异性机械特性，在可运输设计中实现低振动灵敏度仍然具有挑战性。在这项工作中，我们提出了一种针对可移动单晶硅腔的有限元法 (FEM) 优化设计，其特点是由 Invar 六点安装框架支撑的 112.5 毫米长垫片，以及预测的热噪声本底为 8.9×10&lt;jats:sup&gt;−17&lt;/jat:sup&gt;。该组件成功地经受了车内运输和低温热循环测试。此外，我们还建立了基于124 K工作腔的超稳定激光系统，通过实验测量其总振动灵敏度为4.9(1)×10&lt;jat:sup&gt;−10&lt;/jat:sup&gt;/g，并估计平均时间范围为0.5至100 s的分数频率不稳定性为4×10&lt;jat:sup&gt;−16&lt;/jat:sup&gt;。这些结果表明，我们的腔体设计为未来用于天基精密计量和基础物理实验的超稳定激光器迈出了第一步。&lt;/jats:p&gt;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&lt;jats:p&gt;Ultra-stable lasers with extremely low-frequency noise are essential for space-based precision metrology. Transportable single-crystal silicon optical reference cavities offer lower thermal noise floors in compact volumes, making them ideal candidates for ultra-stable lasers deployed in space. However, achieving low vibration sensitivity in transportable designs remains challenging due to the anisotropic mechanical properties of silicon. In this work, we present a finite element method (FEM) optimized design for transportable single-crystal silicon cavities, featuring a 112.5 mm long spacer supported by an Invar six-point mounting frame, and a predicted thermal noise floor of 8.9×10&lt;jats:sup&gt;−17&lt;/jats:sup&gt;. The assembly successfully withstood in-vehicle transportation and cryogenic thermal cycling tests. Moreover, we have established an ultra-stable laser system based on the cavity operating at 124 K, experimentally measured its total vibration sensitivity of 4.9(1)×10&lt;jats:sup&gt;−10&lt;/jats:sup&gt;/g, and estimated the fractional frequency instability of 4×10&lt;jats:sup&gt;−16&lt;/jats:sup&gt; for averaging times ranging from 0.5 to 100 s. These results demonstrate that our cavity design takes the first step in the way for future ultra-stable lasers for space-based precision metrology and fundamental physics experiments.&lt;/jats:p&gt;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带有微谐振器和凹面镜的硅芯片上的二氧化硅光子折纸</w:t>
      </w:r>
    </w:p>
    <w:p>
      <w:r>
        <w:rPr>
          <w:rFonts w:ascii="Times New Roman" w:hAnsi="Times New Roman" w:eastAsia="宋体"/>
          <w:b/>
          <w:color w:val="003264"/>
          <w:sz w:val="24"/>
        </w:rPr>
        <w:t>Photonic origami of silica on a silicon chip with microresonators and concave mirrors</w:t>
      </w:r>
    </w:p>
    <w:p>
      <w:r>
        <w:rPr>
          <w:rFonts w:ascii="Times New Roman" w:hAnsi="Times New Roman" w:eastAsia="宋体"/>
          <w:sz w:val="21"/>
        </w:rPr>
        <w:t>作者: Manya Malhotra, Ronen Ben-Daniel, Fan Cheng, Tal Carmon</w:t>
        <w:br/>
      </w:r>
      <w:r>
        <w:rPr>
          <w:rFonts w:ascii="Times New Roman" w:hAnsi="Times New Roman" w:eastAsia="宋体"/>
          <w:sz w:val="21"/>
        </w:rPr>
        <w:t xml:space="preserve">时间: 2025-08-21 | </w:t>
      </w:r>
      <w:r>
        <w:t xml:space="preserve">链接: </w:t>
      </w:r>
      <w:hyperlink r:id="rId375">
        <w:r>
          <w:rPr>
            <w:rFonts w:ascii="Times New Roman" w:hAnsi="Times New Roman" w:eastAsia="宋体"/>
            <w:color w:val="0000FF"/>
            <w:sz w:val="21"/>
            <w:u w:val="single"/>
          </w:rPr>
          <w:t>https://doi.org/10.1364/optica.560597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&lt;jats:p&gt;高质量二氧化硅光子结构的 3D 打印尤其具有挑战性，因为纳米级的表面粗糙度会通过散射损失严重降低光学性能。在这里，我们开发了一种技术，可将硅芯片上的超光滑二氧化硅折叠成所需的 3D 结构。激光诱导、表面张力驱动的方法实现了 20 nm 对准精度的折叠，通过集成的 0.5 nm 光滑光子器件实现类似折纸的折线和螺旋。该技术可以制造创纪录的长度与厚度比的结构，结合数值孔径为0.41的凹面微镜和品质因数超过8×10&lt;jats:sup&gt;6&lt;/jats:sup&gt;的微谐振器。这种片上二氧化硅折纸方法提供了将平面光电机械电路转变为高质量 3D 配置的途径。&lt;/jats:p&gt;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3D printing of high-quality silica photonic structures is particularly challenging, as surface roughness at the nanoscale can severely degrade optical performance through scattering losses. Here, we develop a technique to fold ultrasmooth silica on silicon chips into such desired 3D structures. A laser-induced, surface-tension-driven method achieves folding with 20 nm alignment accuracy, enabling origami-like polylines and helices with integrated 0.5 nm smooth photonic devices. The technique allows for the fabrication of record length-to-thickness ratio structures, incorporating concave micromirrors with a numerical aperture of 0.41 and microresonators with quality factors exceeding 8×10&lt;jats:sup&gt;6&lt;/jats:sup&gt;. This on-chip silica origami approach offers a pathway to transform planar electro-opto-mechanical circuits into high-quality 3D configurations.&lt;/jats:p&gt;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振动光热成像：理论、仪器和应用</w:t>
      </w:r>
    </w:p>
    <w:p>
      <w:r>
        <w:rPr>
          <w:rFonts w:ascii="Times New Roman" w:hAnsi="Times New Roman" w:eastAsia="宋体"/>
          <w:b/>
          <w:color w:val="003264"/>
          <w:sz w:val="24"/>
        </w:rPr>
        <w:t>Vibrational photothermal imaging: theory, instrumentation, and applications</w:t>
      </w:r>
    </w:p>
    <w:p>
      <w:r>
        <w:rPr>
          <w:rFonts w:ascii="Times New Roman" w:hAnsi="Times New Roman" w:eastAsia="宋体"/>
          <w:sz w:val="21"/>
        </w:rPr>
        <w:t>作者: Jiaze Yin, Pin-Tian Lyu, Rylie Bolarinho, Yifan Zhu, Xiaowei Ge, Hongli Ni, Ji-Xin Cheng</w:t>
        <w:br/>
      </w:r>
      <w:r>
        <w:rPr>
          <w:rFonts w:ascii="Times New Roman" w:hAnsi="Times New Roman" w:eastAsia="宋体"/>
          <w:sz w:val="21"/>
        </w:rPr>
        <w:t xml:space="preserve">时间: 2025-08-22 | </w:t>
      </w:r>
      <w:r>
        <w:t xml:space="preserve">链接: </w:t>
      </w:r>
      <w:hyperlink r:id="rId376">
        <w:r>
          <w:rPr>
            <w:rFonts w:ascii="Times New Roman" w:hAnsi="Times New Roman" w:eastAsia="宋体"/>
            <w:color w:val="0000FF"/>
            <w:sz w:val="21"/>
            <w:u w:val="single"/>
          </w:rPr>
          <w:t>https://doi.org/10.1364/optica.564920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光谱成像在生物光子学和材料科学中至关重要，但实现无标记、高灵敏度分子成像仍然是一个重大挑战。振动光热显微镜已成为一种高灵敏度无标记方法。通过测量振动激发分子非辐射弛豫过程中产生的热量，振动光热显微镜已经实现了微摩尔检测灵敏度。中红外激发的最新进展通过实现亚微米分辨率的化学键成像推动了该领域的快速进展。本综述讨论了中红外光热显微镜的理论原理、对比机制和仪器策略，并介绍了振动光热显微镜家族中的其他新兴技术。总结了作为多功能化学成像工具的广泛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spectroscopic imaging is vital in biophotonics and materials science, yet achieving label-free, high-sensitivity molecular imaging remains a significant challenge. Vibrational photothermal microscopy has emerged as a high-sensitivity label-free approach. By measuring the heat generated during the nonradiative relaxation of vibrationally excited molecules, vibrational photothermal microscopy has achieved micromolar detection sensitivity. Recent advancements in mid-infrared excitation have driven rapid progress in this field by enabling submicron-resolution chemical bond imaging. This review discusses the theoretical principles, contrast mechanisms, and instrumentation strategies of mid-infrared photothermal microscopy and introduces other emerging techniques in the vibrational photothermal microscopy family. Broad applications as a versatile chemical imaging tool are summarized.&lt;/jats:p&gt;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使用域工程薄膜铌酸锂波导的连续波泵进行高增益光学参量放大</w:t>
      </w:r>
    </w:p>
    <w:p>
      <w:r>
        <w:rPr>
          <w:rFonts w:ascii="Times New Roman" w:hAnsi="Times New Roman" w:eastAsia="宋体"/>
          <w:b/>
          <w:color w:val="003264"/>
          <w:sz w:val="24"/>
        </w:rPr>
        <w:t>High-gain optical parametric amplification with a continuous-wave pump using a domain-engineered thin-film lithium niobate waveguide</w:t>
      </w:r>
    </w:p>
    <w:p>
      <w:r>
        <w:rPr>
          <w:rFonts w:ascii="Times New Roman" w:hAnsi="Times New Roman" w:eastAsia="宋体"/>
          <w:sz w:val="21"/>
        </w:rPr>
        <w:t>作者: Mengwen Chen, Chenyu Wang, Kunpeng Jia, Xiao-Hui Tian, Jie Tang, Chunxi Zhu, Xiaowen Gu, Zexing Zhao, Zikang Wang, Zhilin Ye, Ji Tang, Yong Zhang, Zhong Yan, Xuewen Wang, Guang Qian, Biaobing Jin, Zhenlin Wang, Shi-Ning Zhu, Zhenda Xie</w:t>
        <w:br/>
      </w:r>
      <w:r>
        <w:rPr>
          <w:rFonts w:ascii="Times New Roman" w:hAnsi="Times New Roman" w:eastAsia="宋体"/>
          <w:sz w:val="21"/>
        </w:rPr>
        <w:t xml:space="preserve">时间: 2025-08-06 | </w:t>
      </w:r>
      <w:r>
        <w:t xml:space="preserve">链接: </w:t>
      </w:r>
      <w:hyperlink r:id="rId377">
        <w:r>
          <w:rPr>
            <w:rFonts w:ascii="Times New Roman" w:hAnsi="Times New Roman" w:eastAsia="宋体"/>
            <w:color w:val="0000FF"/>
            <w:sz w:val="21"/>
            <w:u w:val="single"/>
          </w:rPr>
          <w:t>https://doi.org/10.1364/optica.565112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&lt;jats:p&gt;虽然薄膜铌酸锂 (TFLN) 以高效信号生成而闻名，但片上信号放大对于完全集成的光通信电路仍然具有挑战性。在这里，我们演示了使用 x 切域设计的 TFLN 波导的连续波泵光参量放大 (OPA)，在电信频段上具有高达 13.9 dB 的高增益，并使用商用光通信模块对对其进行高信噪比信号放大测试。该 OPA 器件采用调制器等器件常见的工艺进行晶圆级制造，标志着 TFLN 光子集成迈出了重要一步。&lt;/jats:p&gt;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thin-film lithium niobate (TFLN) is known for efficient signal generation, on-chip signal amplification remains challenging from fully integrated optical communication circuits. Here we demonstrate the continuous-wave-pump optical parametric amplification (OPA) using an x-cut domain-engineered TFLN waveguide, with high gain over the telecom band up to 13.9 dB, and test it for high signal-to-noise ratio signal amplification using a commercial optical communication module pair. Fabricated in wafer scale using a process that is common for devices including modulators, this OPA device marks an important step in TFLN photonic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用于太赫兹无线通信和传感中自适应光束功率控制的动态聚焦超透镜</w:t>
      </w:r>
    </w:p>
    <w:p>
      <w:r>
        <w:rPr>
          <w:rFonts w:ascii="Times New Roman" w:hAnsi="Times New Roman" w:eastAsia="宋体"/>
          <w:b/>
          <w:color w:val="003264"/>
          <w:sz w:val="24"/>
        </w:rPr>
        <w:t>Dynamic focus metalens for adaptive beam power control in terahertz wireless communication and sensing</w:t>
      </w:r>
    </w:p>
    <w:p>
      <w:r>
        <w:rPr>
          <w:rFonts w:ascii="Times New Roman" w:hAnsi="Times New Roman" w:eastAsia="宋体"/>
          <w:sz w:val="21"/>
        </w:rPr>
        <w:t>作者: Adam Pander, Hibiki Kagami, Daisuke Kitayama, Hiroshi Hamada, Hiroyuki Takahashi</w:t>
        <w:br/>
      </w:r>
      <w:r>
        <w:rPr>
          <w:rFonts w:ascii="Times New Roman" w:hAnsi="Times New Roman" w:eastAsia="宋体"/>
          <w:sz w:val="21"/>
        </w:rPr>
        <w:t xml:space="preserve">时间: 2025-08-15 | </w:t>
      </w:r>
      <w:r>
        <w:t xml:space="preserve">链接: </w:t>
      </w:r>
      <w:hyperlink r:id="rId378">
        <w:r>
          <w:rPr>
            <w:rFonts w:ascii="Times New Roman" w:hAnsi="Times New Roman" w:eastAsia="宋体"/>
            <w:color w:val="0000FF"/>
            <w:sz w:val="21"/>
            <w:u w:val="single"/>
          </w:rPr>
          <w:t>https://doi.org/10.1364/optica.563884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&lt;jats:p&gt;0.1 至 0.5 THz 的太赫兹波是高速、大容量无线通信网络和高分辨率传感应用的有希望的候选者；然而，随着工作频率的增加，大气衰减和自由空间损失是需要克服的重大问题。常用的介电和超表面透镜因增强光束功率特性而引起了相当大的关注，但这些解决方案仍然缺乏动态操作所需的可调节性，而动态操作是开发高效系统所必需的。在这里，我们展示了一款 0.3 THz 波段可调焦镜头，可以根据操作条件动态控制焦距和光束宽度。动态聚焦镜头基于偏振无关的 3 层 ABA 型耶路撒冷十字几何结构，可实现更薄、更轻、更高效的设备。在实验验证中，我们已经证实动态焦点调节可以提供超过10 dB（900%）的功率提升和1:22的焦距调节比（&lt;jats:italic&gt;f&lt;/jats:italic&gt;=0.05−1.1m）。我们还确认该透镜可以在 40 GHz（0.28-0.32 THz）的宽频率范围内运行，从而实现超过 123 Gbps 的传输数据速率，这是通信领域超表面设备所达到的最高速率。这项工作将对未来太赫兹频段高速无线网络稳定通信的发展产生重大影响，以根据环境条件调整性能。它还将支持高分辨率成像和传感应用的进一步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waves from 0.1 to 0.5 THz are promising candidates for high-speed, high-capacity wireless communication networks and high-resolution sensing applications; however, with the increase in operating frequency, atmospheric attenuation and free-space losses are significant issues to overcome. Commonly used dielectric and metasurface lenses have attracted considerable attention for the enhancement of beam power characteristics, but these solutions still lack the adjustability necessary for dynamic operation, which is necessary for the development of high-efficiency systems. Here, we present a 0.3 THz band adjustable focus lens that allows for dynamic control of the focal length and beam width in response to the operating conditions. The dynamic focus lens is based on a polarization-independent 3-layer ABA-type Jerusalem cross geometry, which allows for thinner, lightweight, and more efficient devices. In the experimental verification, we have confirmed that dynamic tuning of focus can provide over 10 dB (900%) power increase and a focal length tuning ratio of 1:22 (&lt;jats:italic&gt;f&lt;/jats:italic&gt;=0.05−1.1m). We also confirmed that the lens can operate in a wide 40 GHz (0.28–0.32 THz) frequency range, which allowed for transmission data rates of over 123 Gbps, the highest ever achieved for metasurface devices in communication. This work will have a significant impact on the development of stable communication in future high-speed wireless networks operating in terahertz bands to adjust performance in response to environmental conditions. It will also support the further development of high-resolution imaging and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微梳的可分离集成频率控制</w:t>
      </w:r>
    </w:p>
    <w:p>
      <w:r>
        <w:rPr>
          <w:rFonts w:ascii="Times New Roman" w:hAnsi="Times New Roman" w:eastAsia="宋体"/>
          <w:b/>
          <w:color w:val="003264"/>
          <w:sz w:val="24"/>
        </w:rPr>
        <w:t>Separable integrated frequency control of a microcomb</w:t>
      </w:r>
    </w:p>
    <w:p>
      <w:r>
        <w:rPr>
          <w:rFonts w:ascii="Times New Roman" w:hAnsi="Times New Roman" w:eastAsia="宋体"/>
          <w:sz w:val="21"/>
        </w:rPr>
        <w:t>作者: Jin-Yu Liu, Hao Tian, Qing-Xin Ji, Shuman Sun, Wei Zhang, Joel Guo, Warren Jin, John E. Bowers, Andrey B. Matsko, Mohammad Mirhosseini, Kerry J. Vahala</w:t>
        <w:br/>
      </w:r>
      <w:r>
        <w:rPr>
          <w:rFonts w:ascii="Times New Roman" w:hAnsi="Times New Roman" w:eastAsia="宋体"/>
          <w:sz w:val="21"/>
        </w:rPr>
        <w:t xml:space="preserve">时间: 2025-08-22 | </w:t>
      </w:r>
      <w:r>
        <w:t xml:space="preserve">链接: </w:t>
      </w:r>
      <w:hyperlink r:id="rId379">
        <w:r>
          <w:rPr>
            <w:rFonts w:ascii="Times New Roman" w:hAnsi="Times New Roman" w:eastAsia="宋体"/>
            <w:color w:val="0000FF"/>
            <w:sz w:val="21"/>
            <w:u w:val="single"/>
          </w:rPr>
          <w:t>https://doi.org/10.1364/optica.567664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&lt;jats:p&gt;光学的革命性影响</w:t>
        <w:br/>
        <w:tab/>
        <w:tab/>
        <w:tab/>
        <w:tab/>
        <w:tab/>
        <w:t>场中的频率梳为</w:t>
        <w:br/>
        <w:tab/>
        <w:tab/>
        <w:tab/>
        <w:tab/>
        <w:tab/>
        <w:t>计时和</w:t>
        <w:br/>
        <w:tab/>
        <w:tab/>
        <w:tab/>
        <w:tab/>
        <w:tab/>
        <w:t>光谱学取决于某种方式</w:t>
        <w:br/>
        <w:tab/>
        <w:tab/>
        <w:tab/>
        <w:tab/>
        <w:tab/>
        <w:t>独立控制梳状线间距和光谱位置。</w:t>
        <w:br/>
        <w:tab/>
        <w:tab/>
        <w:tab/>
        <w:tab/>
        <w:tab/>
        <w:t>然而，在微梳中实现这种控制仍然具有挑战性。在</w:t>
        <w:br/>
        <w:tab/>
        <w:tab/>
        <w:tab/>
        <w:tab/>
        <w:tab/>
        <w:t>在这项工作中，我们演示了对这些参数的单独控制</w:t>
        <w:br/>
        <w:tab/>
        <w:tab/>
        <w:tab/>
        <w:tab/>
        <w:tab/>
        <w:t>使用单一集成驱动机构的微梳。作为证明</w:t>
        <w:br/>
        <w:tab/>
        <w:tab/>
        <w:tab/>
        <w:tab/>
        <w:tab/>
        <w:t>概念，我们将微梳完全频率锁定到高稳定性</w:t>
        <w:br/>
        <w:tab/>
        <w:tab/>
        <w:tab/>
        <w:tab/>
        <w:tab/>
        <w:t>参考腔并将其应用于光谱和微波</w:t>
        <w:br/>
        <w:tab/>
        <w:tab/>
        <w:tab/>
        <w:tab/>
        <w:tab/>
        <w:t>一代。这种方法显着简化了实施</w:t>
        <w:br/>
        <w:tab/>
        <w:tab/>
        <w:tab/>
        <w:tab/>
        <w:tab/>
        <w:t>频率稳定微梳的范围广泛</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revolutionary impact of optical</w:t>
        <w:br/>
        <w:tab/>
        <w:tab/>
        <w:tab/>
        <w:tab/>
        <w:tab/>
        <w:t>frequency combs in fields as</w:t>
        <w:br/>
        <w:tab/>
        <w:tab/>
        <w:tab/>
        <w:tab/>
        <w:tab/>
        <w:t>diverse as timekeeping and</w:t>
        <w:br/>
        <w:tab/>
        <w:tab/>
        <w:tab/>
        <w:tab/>
        <w:tab/>
        <w:t>spectroscopy hinges on a way</w:t>
        <w:br/>
        <w:tab/>
        <w:tab/>
        <w:tab/>
        <w:tab/>
        <w:tab/>
        <w:t>to independently control comb line spacing and spectral position.</w:t>
        <w:br/>
        <w:tab/>
        <w:tab/>
        <w:tab/>
        <w:tab/>
        <w:tab/>
        <w:t>However, achieving such control in microcombs remains challenging. In</w:t>
        <w:br/>
        <w:tab/>
        <w:tab/>
        <w:tab/>
        <w:tab/>
        <w:tab/>
        <w:t>this work, we demonstrate separable control of these parameters in a</w:t>
        <w:br/>
        <w:tab/>
        <w:tab/>
        <w:tab/>
        <w:tab/>
        <w:tab/>
        <w:t>microcomb using a single integrated actuation mechanism. As a proof of</w:t>
        <w:br/>
        <w:tab/>
        <w:tab/>
        <w:tab/>
        <w:tab/>
        <w:tab/>
        <w:t>concept, we fully frequency-lock a microcomb to a high-stability</w:t>
        <w:br/>
        <w:tab/>
        <w:tab/>
        <w:tab/>
        <w:tab/>
        <w:tab/>
        <w:t>reference cavity and apply it to spectroscopy and microwave</w:t>
        <w:br/>
        <w:tab/>
        <w:tab/>
        <w:tab/>
        <w:tab/>
        <w:tab/>
        <w:t>generation. This approach significantly simplifies the implementation</w:t>
        <w:br/>
        <w:tab/>
        <w:tab/>
        <w:tab/>
        <w:tab/>
        <w:tab/>
        <w:t>of frequency-stabilized microcombs across a broad range of</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保护集体量子位免受非马尔可夫失相的影响</w:t>
      </w:r>
    </w:p>
    <w:p>
      <w:r>
        <w:rPr>
          <w:rFonts w:ascii="Times New Roman" w:hAnsi="Times New Roman" w:eastAsia="宋体"/>
          <w:b/>
          <w:color w:val="003264"/>
          <w:sz w:val="24"/>
        </w:rPr>
        <w:t>Protecting collective qubits from non-Markovian dephasing</w:t>
      </w:r>
    </w:p>
    <w:p>
      <w:r>
        <w:rPr>
          <w:rFonts w:ascii="Times New Roman" w:hAnsi="Times New Roman" w:eastAsia="宋体"/>
          <w:sz w:val="21"/>
        </w:rPr>
        <w:t>作者: Antoine Covolo, Valentin Magro, Mathieu Girard, Sébastien Garcia, Alexei Ourjoumtsev</w:t>
        <w:br/>
      </w:r>
      <w:r>
        <w:rPr>
          <w:rFonts w:ascii="Times New Roman" w:hAnsi="Times New Roman" w:eastAsia="宋体"/>
          <w:sz w:val="21"/>
        </w:rPr>
        <w:t xml:space="preserve">时间: 2025-08-28 | </w:t>
      </w:r>
      <w:r>
        <w:t xml:space="preserve">链接: </w:t>
      </w:r>
      <w:hyperlink r:id="rId380">
        <w:r>
          <w:rPr>
            <w:rFonts w:ascii="Times New Roman" w:hAnsi="Times New Roman" w:eastAsia="宋体"/>
            <w:color w:val="0000FF"/>
            <w:sz w:val="21"/>
            <w:u w:val="single"/>
          </w:rPr>
          <w:t>https://doi.org/10.1364/optica.563676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&lt;jats:p&gt;在量子技术中，量子比特被编码为集体原子或</w:t>
        <w:br/>
        <w:tab/>
        <w:tab/>
        <w:tab/>
        <w:tab/>
        <w:tab/>
        <w:t>固态激发具有重要的实际优势，例如</w:t>
        <w:br/>
        <w:tab/>
        <w:tab/>
        <w:tab/>
        <w:tab/>
        <w:tab/>
        <w:t>与光的强定向耦合。不幸的是，他们是</w:t>
        <w:br/>
        <w:tab/>
        <w:tab/>
        <w:tab/>
        <w:tab/>
        <w:tab/>
        <w:t>受到发射器之间不均匀性的影响，这使得它们</w:t>
        <w:br/>
        <w:tab/>
        <w:tab/>
        <w:tab/>
        <w:tab/>
        <w:tab/>
        <w:t>衰变成黑暗状态。在大多数情况下，这个过程是非马尔可夫的。</w:t>
        <w:br/>
        <w:tab/>
        <w:tab/>
        <w:tab/>
        <w:tab/>
        <w:tab/>
        <w:t>通过简单的形式主义，我们揭示了一种衰败的政权</w:t>
        <w:br/>
        <w:tab/>
        <w:tab/>
        <w:tab/>
        <w:tab/>
        <w:tab/>
        <w:t>受到驱动性和非马尔可夫性的共同抑制。我们</w:t>
        <w:br/>
        <w:tab/>
        <w:tab/>
        <w:tab/>
        <w:tab/>
        <w:tab/>
        <w:t>使用里德伯实验证明这种“驾驶保护”</w:t>
        <w:br/>
        <w:tab/>
        <w:tab/>
        <w:tab/>
        <w:tab/>
        <w:tab/>
        <w:t>超原子，使其相干拉比振荡持续约 14 次</w:t>
        <w:br/>
        <w:tab/>
        <w:tab/>
        <w:tab/>
        <w:tab/>
        <w:tab/>
        <w:t>比集体量子位的自由寿命更长。&lt;/jats:p&gt;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quantum technologies, qubits encoded as collective atomic or</w:t>
        <w:br/>
        <w:tab/>
        <w:tab/>
        <w:tab/>
        <w:tab/>
        <w:tab/>
        <w:t>solid-state excitations present important practical advantages, such</w:t>
        <w:br/>
        <w:tab/>
        <w:tab/>
        <w:tab/>
        <w:tab/>
        <w:tab/>
        <w:t>as strong directional coupling to light. Unfortunately, they are</w:t>
        <w:br/>
        <w:tab/>
        <w:tab/>
        <w:tab/>
        <w:tab/>
        <w:tab/>
        <w:t>affected by inhomogeneities between the emitters, which make them</w:t>
        <w:br/>
        <w:tab/>
        <w:tab/>
        <w:tab/>
        <w:tab/>
        <w:tab/>
        <w:t>decay into dark states. In most cases, this process is non-Markovian.</w:t>
        <w:br/>
        <w:tab/>
        <w:tab/>
        <w:tab/>
        <w:tab/>
        <w:tab/>
        <w:t>Through a simple formalism, we unveil a regime where this decay is</w:t>
        <w:br/>
        <w:tab/>
        <w:tab/>
        <w:tab/>
        <w:tab/>
        <w:tab/>
        <w:t>suppressed by a combination of driving and non-Markovianity. We</w:t>
        <w:br/>
        <w:tab/>
        <w:tab/>
        <w:tab/>
        <w:tab/>
        <w:tab/>
        <w:t>experimentally demonstrate this “driving protection” using a Rydberg</w:t>
        <w:br/>
        <w:tab/>
        <w:tab/>
        <w:tab/>
        <w:tab/>
        <w:tab/>
        <w:t>superatom, making its coherent Rabi oscillations last about 14 times</w:t>
        <w:br/>
        <w:tab/>
        <w:tab/>
        <w:tab/>
        <w:tab/>
        <w:tab/>
        <w:t>longer than the free lifetime of the collective qubit.&lt;/jats:p&gt;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基于物理感知无监督学习的激光阵列锁相</w:t>
      </w:r>
    </w:p>
    <w:p>
      <w:r>
        <w:rPr>
          <w:rFonts w:ascii="Times New Roman" w:hAnsi="Times New Roman" w:eastAsia="宋体"/>
          <w:b/>
          <w:color w:val="003264"/>
          <w:sz w:val="24"/>
        </w:rPr>
        <w:t>Phase locking of laser arrays based on physics-aware unsupervised learning</w:t>
      </w:r>
    </w:p>
    <w:p>
      <w:r>
        <w:rPr>
          <w:rFonts w:ascii="Times New Roman" w:hAnsi="Times New Roman" w:eastAsia="宋体"/>
          <w:sz w:val="21"/>
        </w:rPr>
        <w:t>作者: Haoyu Liu, Jun Li, Kun Jin, Bowang Shu, Yuqiu Zhang, Zhongquan Nie, Jian Wu, Jinyong Leng, Pu Zhou</w:t>
        <w:br/>
      </w:r>
      <w:r>
        <w:rPr>
          <w:rFonts w:ascii="Times New Roman" w:hAnsi="Times New Roman" w:eastAsia="宋体"/>
          <w:sz w:val="21"/>
        </w:rPr>
        <w:t xml:space="preserve">时间: 2025-08-12 | </w:t>
      </w:r>
      <w:r>
        <w:t xml:space="preserve">链接: </w:t>
      </w:r>
      <w:hyperlink r:id="rId381">
        <w:r>
          <w:rPr>
            <w:rFonts w:ascii="Times New Roman" w:hAnsi="Times New Roman" w:eastAsia="宋体"/>
            <w:color w:val="0000FF"/>
            <w:sz w:val="21"/>
            <w:u w:val="single"/>
          </w:rPr>
          <w:t>https://doi.org/10.1364/optica.567210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阵列的锁相对于自由空间结构光的灵活生成至关重要，特别是在需要高功率输出和快速切换的场景中。然而，传统的监督学习方法遇到两个关键的限制：在现实系统中获取阶段标签的成本高昂，以及由于模拟数据和真实数据之间的域差距而导致的性能下降。为了应对这些挑战，我们引入了一个无监督学习框架，该框架集成了物理模型，以消除繁重且耗时的标记工作。该框架采用精心设计的增量训练策略，利用从实际设置中收集的未标记数据，使 397 通道激光阵列的动态锁相性能实现了令人印象深刻的 94% 的改进。实验评估表明，我们的方法优于现有技术，显着提高了针对传感器噪声和光学像差的恢复能力。在不同的大规模激光阵列配置中，我们通过相干光束合成、结构光生成和自由空间光通信三个应用进一步验证了该方法的优势，凸显了其广泛的适用性和实际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locking of laser arrays is of fundamental importance for the flexible generation of free-space structured light, particularly in scenarios requiring high-power output and rapid switching. However, conventional supervised learning approaches encounter two critical limitations: the prohibitive cost of obtaining phase labels in real-world systems and the performance degradation attributed to the domain gap between simulated and real data. To address these challenges, we introduce an unsupervised learning framework that integrates a physical model to eliminate arduous and time-consuming labeling work. This framework features an elegantly designed incremental training strategy, which leverages unlabeled data collected from actual setups, achieving an impressive 94% improvement in dynamic phase locking for a 397-channel laser array. Experimental evaluations demonstrate that our method outperforms existing techniques, significantly boosting resilience against sensor noise and optical aberrations. Across diverse large-scale laser array configurations, we further validate the advantages of the proposed method through three applications: coherent beam combining, structured light generation, and free-space optical communication, highlighting its broad applicability and practical significance.&lt;/jats:p&gt;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从极紫外到软 X 射线的各向异性多平面焦点光子筛分束器</w:t>
      </w:r>
    </w:p>
    <w:p>
      <w:r>
        <w:rPr>
          <w:rFonts w:ascii="Times New Roman" w:hAnsi="Times New Roman" w:eastAsia="宋体"/>
          <w:b/>
          <w:color w:val="003264"/>
          <w:sz w:val="24"/>
        </w:rPr>
        <w:t>Anisotropically multiplanar-focal photon-sieve splitter from extreme ultraviolet to soft X-ray</w:t>
      </w:r>
    </w:p>
    <w:p>
      <w:r>
        <w:rPr>
          <w:rFonts w:ascii="Times New Roman" w:hAnsi="Times New Roman" w:eastAsia="宋体"/>
          <w:sz w:val="21"/>
        </w:rPr>
        <w:t>作者: Keyang Cheng, Huaiyu Cui, Ziyi Zhang, Yuni Zheng, Dongdi Zhao, Qi Li, Yongpeng Zhao, Junyong Zhang</w:t>
        <w:br/>
      </w:r>
      <w:r>
        <w:rPr>
          <w:rFonts w:ascii="Times New Roman" w:hAnsi="Times New Roman" w:eastAsia="宋体"/>
          <w:sz w:val="21"/>
        </w:rPr>
        <w:t xml:space="preserve">时间: 2025-08-25 | </w:t>
      </w:r>
      <w:r>
        <w:t xml:space="preserve">链接: </w:t>
      </w:r>
      <w:hyperlink r:id="rId382">
        <w:r>
          <w:rPr>
            <w:rFonts w:ascii="Times New Roman" w:hAnsi="Times New Roman" w:eastAsia="宋体"/>
            <w:color w:val="0000FF"/>
            <w:sz w:val="21"/>
            <w:u w:val="single"/>
          </w:rPr>
          <w:t>https://doi.org/10.1364/optica.559913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&lt;jats:p&gt;从极紫外 (EUV) 到软 X 射线的辐射在许多领域都有重要的应用，包括光刻和高分辨率成像。然而，由于所有固体的强吸收性，传统折射和反射光场调制的稀缺性限制了许多高级应用。光子筛（PS）用规则分布的针孔取代同心菲涅尔环，以增强结构灵活性，展示了从 EUV 到软 X 射线的光场调制的优势。在这里，我们提出了应用于短波长辐射的多平面焦光子筛分光器（MPFPSS）的概念，它可以成功地在两个焦平面上各向异性地产生三个焦点。在EUV波段的验证实验中，利用二次相位因子得到的单焦点平面和双焦点平面上的焦点尺寸与理论值非常吻合。 MPFPSS在光场调制方面表现出优异的性能，这对于干涉测量和衍射成像等EUV和X射线领域的应用具有重要意义。&lt;/jats:p&gt;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radiation ranging from extreme ultraviolet (EUV) to soft X-ray has important applications in many fields, including lithography and high-resolution imaging. However, many high-level applications have been limited by the scarcity of traditional refractive and reflective light field modulation due to the strong absorption of all solids. The photon sieves (PS) replace the concentric Fresnel rings with regularly distributed pinholes to enhance structural flexibility, demonstrating advantages in light field modulation from EUV to soft X-ray. Here, we propose the concept of multiplanar-focal photon-sieve splitter (MPFPSS) applied to the short wavelength radiation that can successfully generate three focal spots on two focal planes anisotropically. In the verification experiment in the EUV band, the sizes of the focal spots on both the monofocal plane and the bifocal plane derived by use of the quadratic phase factor are in close agreement with the theoretical values. The MPFPSS demonstrates excellent performance in light field modulation, which holds significant importance for applications in the field of EUV and X-ray, such as interferometry and diffraction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通过调整填充分数为 SEIRA 和 SERS 定制超高折射率等离子体组合超材料</w:t>
      </w:r>
    </w:p>
    <w:p>
      <w:r>
        <w:rPr>
          <w:rFonts w:ascii="Times New Roman" w:hAnsi="Times New Roman" w:eastAsia="宋体"/>
          <w:b/>
          <w:color w:val="003264"/>
          <w:sz w:val="24"/>
        </w:rPr>
        <w:t>Tailoring ultrahigh index plasmonic combinatorial metamaterials for SEIRA and SERS by tuning the fill fraction</w:t>
      </w:r>
    </w:p>
    <w:p>
      <w:r>
        <w:rPr>
          <w:rFonts w:ascii="Times New Roman" w:hAnsi="Times New Roman" w:eastAsia="宋体"/>
          <w:sz w:val="21"/>
        </w:rPr>
        <w:t>作者: Nicolas Spiesshofer, Elle Wyatt, Zoltan Sztranyovszky, Caleb Todd, Taras V. Mykytiuk, James W. Beattie, Rowena Davies, Rakesh Arul, Viv Lindo, Thomas F. Krauss, Angela Demetriadou, Jeremy J. Baumberg</w:t>
        <w:br/>
      </w:r>
      <w:r>
        <w:rPr>
          <w:rFonts w:ascii="Times New Roman" w:hAnsi="Times New Roman" w:eastAsia="宋体"/>
          <w:sz w:val="21"/>
        </w:rPr>
        <w:t xml:space="preserve">时间: 2025-08-22 | </w:t>
      </w:r>
      <w:r>
        <w:t xml:space="preserve">链接: </w:t>
      </w:r>
      <w:hyperlink r:id="rId383">
        <w:r>
          <w:rPr>
            <w:rFonts w:ascii="Times New Roman" w:hAnsi="Times New Roman" w:eastAsia="宋体"/>
            <w:color w:val="0000FF"/>
            <w:sz w:val="21"/>
            <w:u w:val="single"/>
          </w:rPr>
          <w:t>https://doi.org/10.1364/optica.567324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&lt;jats:p&gt;具有强中红外共振的等离激元材料可以增强分子传感，但在易于构建的几何形状中获得所需的高场增强具有挑战性。密堆积金纳米颗粒 (AuNP) 的多层聚集体 (MLaggs) 表现出强烈的消光共振，可增强表面增强拉曼 (SERS) 和红外吸收 (SEIRA) 光谱。在这里，我们证明这些简单制造的 MLagg 在中红外区域表现为低损耗高折射率 (&lt;jat:italic&gt;n&lt;/jat:italic&gt;) 超材料，并且它们的折射率可以达到 &lt;jat:italic&gt;n&lt;/jat:italic&gt;&gt;10。通过将银纳米颗粒 (AgNP) 与 AuNP 混合并将它们共聚集，我们展示了具有近乎完美吸收和受控线宽的组合超材料。通过选择性溶解，我们能够控制骨料填充分数并调整 SEIRA 共振和折射率。 AgNP 的溶解会产生更多的多孔聚集体，从而能够吸附和检测较大的分析物，从而使 MLaggs 可用于医疗保健传感应用。&lt;/jats:p&gt;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&lt;jats:p&gt;Plasmonic materials with strong mid-infrared resonances allow enhanced molecular sensing, but obtaining the required high field enhancements in easily constructed geometries is challenging. Multilayer aggregates (MLaggs) of close-packed gold nanoparticles (AuNPs) exhibit strong extinction resonances that enhance both surface-enhanced Raman (SERS) and IR absorption (SEIRA) spectroscopies. Here, we show that these simply fabricated MLaggs behave as low-loss high refractive index (&lt;jats:italic&gt;n&lt;/jats:italic&gt;) metamaterials in the mid-infrared and that they can reach a refractive index of &lt;jats:italic&gt;n&lt;/jats:italic&gt;&amp;gt;10. By admixing silver nanoparticles (AgNPs) with AuNPs and co-aggregating them, we demonstrate combinatorial metamaterials with near-perfect absorption and controlled linewidth. By selective dissolution, we are able to control the aggregate fill fraction and tune both the SEIRA resonance and the refractive index. Dissolution of the AgNPs leads to more porous aggregates, which enable adsorption and detection of larger analytes, making MLaggs useful for healthcare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中红外非线性针孔成像</w:t>
      </w:r>
    </w:p>
    <w:p>
      <w:r>
        <w:rPr>
          <w:rFonts w:ascii="Times New Roman" w:hAnsi="Times New Roman" w:eastAsia="宋体"/>
          <w:b/>
          <w:color w:val="003264"/>
          <w:sz w:val="24"/>
        </w:rPr>
        <w:t>Mid-infrared nonlinear pinhole imaging</w:t>
      </w:r>
    </w:p>
    <w:p>
      <w:r>
        <w:rPr>
          <w:rFonts w:ascii="Times New Roman" w:hAnsi="Times New Roman" w:eastAsia="宋体"/>
          <w:sz w:val="21"/>
        </w:rPr>
        <w:t>作者: Yanan Li, Kun Huang, Jianan Fang, Zhuohang Wei, Heping Zeng</w:t>
        <w:br/>
      </w:r>
      <w:r>
        <w:rPr>
          <w:rFonts w:ascii="Times New Roman" w:hAnsi="Times New Roman" w:eastAsia="宋体"/>
          <w:sz w:val="21"/>
        </w:rPr>
        <w:t xml:space="preserve">时间: 2025-09-11 | </w:t>
      </w:r>
      <w:r>
        <w:t xml:space="preserve">链接: </w:t>
      </w:r>
      <w:hyperlink r:id="rId384">
        <w:r>
          <w:rPr>
            <w:rFonts w:ascii="Times New Roman" w:hAnsi="Times New Roman" w:eastAsia="宋体"/>
            <w:color w:val="0000FF"/>
            <w:sz w:val="21"/>
            <w:u w:val="single"/>
          </w:rPr>
          <w:t>https://doi.org/10.1364/optica.566042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孔成像是最原始、最简单的无透镜成像范例，能够超越传统镜头光学的物理限制。这种模式对于获得几乎无限的焦深或在极端波长下工作特别有吸引力。在这里，我们设计并实现了基于非线性空间滤波的 3.07 µm 中红外 (MIR) 针孔成像系统。所涉及的针孔不是使用物理孔径，而是由非线性晶体内 1.03 µm 的近红外泵浦以光学方式形成，从而可以灵活、精确地控制有效孔径尺寸，以优化成像性能。同时，穿过非线性针孔的中红外射线被光谱上转换，以便于通过硅相机进行灵敏成像。因此，所实现的上转换针孔成像可实现超过 35 厘米的大景深，超出了典型的基于镜头的上转换成像器的范围。此外，分别基于飞行时间和三角技术的反射和透射模式演示了大深度范围内的深度分辨成像。所实现的功能（具有大操作深度、宽视场和对各种照明条件的灵活适应性）突出了所提出的 MIR 成像架构在工业检测和夜视中广泛的场景检测和运动感知应用的潜力。&lt;/jats:p&gt;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&lt;jats:p&gt;Pinhole imaging is the most primitive and simplest lensless imaging paradigm, capable of transcending the physical limitations of conventional lens optics. This modality is particularly attractive for accessing a virtually infinite depth of focus or operating at extreme wavelengths. Here, we devise and implement a mid-infrared (MIR) pinhole imaging system at 3.07 µm based on nonlinear spatial filtering. Instead of using a physical aperture, the involved pinhole is optically formed by a near-infrared pump at 1.03 µm within a nonlinear crystal, which allows flexible and precise control over the effective aperture size to optimize imaging performance. Meanwhile, the MIR rays passing through the nonlinear pinhole are spectrally upconverted to facilitate sensitive imaging via a silicon camera. Consequently, the implemented upconversion pinhole imaging enables a large depth of field of over 35 cm, beyond the reach of typical lens-based upconversion imagers. Furthermore, depth-resolving imaging across a large depth range is demonstrated in both the reflection and transmission modes based on time-of-flight and trigonometric techniques, respectively. The achieved capabilities—featuring large operation depth, wide field-of-view, and flexible adaptability to various illumination conditions—highlight the potential of the presented MIR imaging architecture for expansive scene detection and motion-aware applications in industrial inspection and night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使用基础文本到图像模型保真增强叠印术</w:t>
      </w:r>
    </w:p>
    <w:p>
      <w:r>
        <w:rPr>
          <w:rFonts w:ascii="Times New Roman" w:hAnsi="Times New Roman" w:eastAsia="宋体"/>
          <w:b/>
          <w:color w:val="003264"/>
          <w:sz w:val="24"/>
        </w:rPr>
        <w:t>Fidelity-preserving enhancement of ptychography with foundational text-to-image models</w:t>
      </w:r>
    </w:p>
    <w:p>
      <w:r>
        <w:rPr>
          <w:rFonts w:ascii="Times New Roman" w:hAnsi="Times New Roman" w:eastAsia="宋体"/>
          <w:sz w:val="21"/>
        </w:rPr>
        <w:t>作者: Ming Du, Volker Rose, Junjing Deng, Dileep Singh, Si Chen, Mathew Cherukara</w:t>
        <w:br/>
      </w:r>
      <w:r>
        <w:rPr>
          <w:rFonts w:ascii="Times New Roman" w:hAnsi="Times New Roman" w:eastAsia="宋体"/>
          <w:sz w:val="21"/>
        </w:rPr>
        <w:t xml:space="preserve">时间: 2026-01-07 | </w:t>
      </w:r>
      <w:r>
        <w:t xml:space="preserve">链接: </w:t>
      </w:r>
      <w:hyperlink r:id="rId385">
        <w:r>
          <w:rPr>
            <w:rFonts w:ascii="Times New Roman" w:hAnsi="Times New Roman" w:eastAsia="宋体"/>
            <w:color w:val="0000FF"/>
            <w:sz w:val="21"/>
            <w:u w:val="single"/>
          </w:rPr>
          <w:t>https://doi.org/10.1364/optica.579456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叠层相位检索能够对复杂样本进行高分辨率成像，但经常会受到网格病理和多层串扰等伪影的影响，从而降低重建图像的质量。我们提出了一种即插即用（PnP）框架，该框架将基于物理模型的相位检索与使用基础扩散模型的文本引导图像编辑相集成。通过采用乘法器的交替方向方法，我们的方法确保了数据保真度和伪影消除子问题之间的共识，在提高图像质量的同时保持物理一致性。伪影去除是使用文本引导扩散图像编辑方法 (LEDITS++) 和预先训练的基础扩散模型来实现的，允许用户用自然语言指定要去除的伪影。模拟和实验数据集的演示显示了伪影抑制和结构保真度方面的显着改进，并通过峰值信噪比和衍射图案一致性等指标进行了验证。这项工作强调了文本引导生成模型和基于模型的相位检索算法的结合作为高质量衍射成像的可转移和保真度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&lt;jats:p&gt;Ptychographic phase retrieval enables high-resolution imaging of complex samples but often suffers from artifacts such as grid pathology and multislice crosstalk, which degrade reconstructed images. We propose a plug-and-play (PnP) framework that integrates physics model-based phase retrieval with text-guided image editing using foundational diffusion models. By employing the alternating direction method of multipliers, our approach ensures consensus between data fidelity and artifact removal subproblems, maintaining physical consistency while enhancing image quality. Artifact removal is achieved using a text-guided diffusion image editing method (LEDITS++) with a pre-trained foundational diffusion model, allowing users to specify artifacts for removal in natural language. Demonstrations on simulated and experimental datasets show significant improvements in artifact suppression and structural fidelity, validated by metrics such as peak signal-to-noise ratio and diffraction pattern consistency. This work highlights the combination of text-guided generative models and model-based phase retrieval algorithms as a transferable and fidelity-preserving method for high-quality diffraction imaging.&lt;/jats:p&gt;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10:45 ---</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304">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10:57 ---</w:t>
      </w:r>
    </w:p>
    <w:p>
      <w:pPr>
        <w:pStyle w:val="Heading2"/>
      </w:pPr>
      <w:r/>
      <w:r>
        <w:rPr>
          <w:rFonts w:ascii="Times New Roman" w:hAnsi="Times New Roman" w:eastAsia="宋体"/>
          <w:b/>
          <w:color w:val="000000"/>
          <w:sz w:val="24"/>
        </w:rPr>
        <w:t>绿光泵浦LBO晶体I型和II型相位匹配光参量振荡器的对比研究</w:t>
      </w:r>
    </w:p>
    <w:p>
      <w:r>
        <w:rPr>
          <w:rFonts w:ascii="Times New Roman" w:hAnsi="Times New Roman" w:eastAsia="宋体"/>
          <w:b/>
          <w:color w:val="003264"/>
          <w:sz w:val="24"/>
        </w:rPr>
        <w:t>Comparative study of the green-pumped LBO crystal type-I and type-II phase-matched optical parametric oscillator</w:t>
      </w:r>
    </w:p>
    <w:p>
      <w:r>
        <w:rPr>
          <w:rFonts w:ascii="Times New Roman" w:hAnsi="Times New Roman" w:eastAsia="宋体"/>
          <w:sz w:val="21"/>
        </w:rPr>
        <w:t>作者: Aonan Zhang, Zhenling Li, Rang Zeng, Jingya Zhang, Ke Liu, Yading Guo, Lin Han, Xiaojun Wang</w:t>
        <w:br/>
      </w:r>
      <w:r>
        <w:rPr>
          <w:rFonts w:ascii="Times New Roman" w:hAnsi="Times New Roman" w:eastAsia="宋体"/>
          <w:sz w:val="21"/>
        </w:rPr>
        <w:t xml:space="preserve">时间: 2025-12-17 | </w:t>
      </w:r>
      <w:r>
        <w:t xml:space="preserve">链接: </w:t>
      </w:r>
      <w:hyperlink r:id="rId308">
        <w:r>
          <w:rPr>
            <w:rFonts w:ascii="Times New Roman" w:hAnsi="Times New Roman" w:eastAsia="宋体"/>
            <w:color w:val="0000FF"/>
            <w:sz w:val="21"/>
            <w:u w:val="single"/>
          </w:rPr>
          <w:t>https://doi.org/10.1364/ao.575570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该研究检查了由 532 nm 激光器泵浦的近红外光参量振荡器 (OPO) 的两种 LBO 相位匹配 (PM) 配置。 I 型 PM LBO OPO 生成 1118 nm 闲频信号，脉冲持续时间为 11.4 ns，输出功率为 635 mW。转换效率为27.6%，光谱线宽为~23.2nm。温度调谐范围为3.5°C，对应于~22nm/的平均波长调谐率</w:t>
        <w:br/>
        <w:t xml:space="preserve">                    &lt;贾茨：sup&gt;∘&lt;/贾茨：sup&gt;</w:t>
        <w:br/>
        <w:t xml:space="preserve">                    C. 光束品质因数</w:t>
        <w:br/>
        <w:t xml:space="preserve">                    &lt;jats:斜体&gt;M&lt;/jats:斜体&gt;</w:t>
        <w:br/>
        <w:t xml:space="preserve">                    &lt;贾茨：sup&gt;2&lt;/贾茨：sup&gt;</w:t>
        <w:br/>
        <w:t xml:space="preserve">                    经测量约为3.05。 II 型 PM LBO OPO 产生 1116 nm 闲频光，脉冲持续时间为 8.0 ns，输出功率为 424 mW，实现 18.4% 的转换效率和 ~1.3 nm 的光谱线宽。温度调谐范围为 130°C，对应于平均波长调谐率为 ∼0.77nm/</w:t>
        <w:br/>
        <w:t xml:space="preserve">                    &lt;贾茨：sup&gt;∘&lt;/贾茨：sup&gt;</w:t>
        <w:br/>
        <w:t xml:space="preserve">                    C、光束品质因数</w:t>
        <w:br/>
        <w:t xml:space="preserve">                    &lt;jats:斜体&gt;M&lt;/jats:斜体&gt;</w:t>
        <w:br/>
        <w:t xml:space="preserve">                    &lt;贾茨：sup&gt;2&lt;/贾茨：sup&gt;</w:t>
        <w:br/>
        <w:t xml:space="preserve">                    经测量约为2.50。本文报道的实验表明，I 型保偏 LBO OPO 比 II 型配置提供更高的效率和更宽的波长调谐范围，而 II 型 PM LBO OPO 可能更有利于实现更窄的光谱线宽。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study examines two LBO phase-matched (PM) configurations for near-infrared optical parametric oscillators (OPOs) pumped by a 532 nm laser. The type-I PM LBO OPO generated an 1118 nm idler with an 11.4 ns pulse duration and an output power of 635 mW. The conversion efficiency was 27.6%, and the spectral linewidth was ∼23.2nm. The temperature tuning range was 3.5°C, corresponding to an average wavelength tuning rate of ∼22nm/</w:t>
        <w:br/>
        <w:t xml:space="preserve">                    &lt;jats:sup&gt;∘&lt;/jats:sup&gt;</w:t>
        <w:br/>
        <w:t xml:space="preserve">                    C. The beam quality factor</w:t>
        <w:br/>
        <w:t xml:space="preserve">                    &lt;jats:italic&gt;M&lt;/jats:italic&gt;</w:t>
        <w:br/>
        <w:t xml:space="preserve">                    &lt;jats:sup&gt;2&lt;/jats:sup&gt;</w:t>
        <w:br/>
        <w:t xml:space="preserve">                    was measured to be about 3.05. The type-II PM LBO OPO generated an 1116 nm idler with an 8.0 ns pulse duration and an output power of 424 mW, achieving an 18.4% conversion efficiency and a spectral linewidth of ∼1.3nm. The temperature tuning range was 130°C, corresponding to an average wavelength tuning rate of ∼0.77nm/</w:t>
        <w:br/>
        <w:t xml:space="preserve">                    &lt;jats:sup&gt;∘&lt;/jats:sup&gt;</w:t>
        <w:br/>
        <w:t xml:space="preserve">                    C, and the beam quality factor</w:t>
        <w:br/>
        <w:t xml:space="preserve">                    &lt;jats:italic&gt;M&lt;/jats:italic&gt;</w:t>
        <w:br/>
        <w:t xml:space="preserve">                    &lt;jats:sup&gt;2&lt;/jats:sup&gt;</w:t>
        <w:br/>
        <w:t xml:space="preserve">                    was measured to be about 2.50. The experiments reported in this paper indicate that type-I PM LBO OPOs offer higher efficiency and a broader wavelength tuning range than type-II configurations, whereas the type-II PM LBO OPO may be more favorable for achieving narrower spectral linewidths.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通过激光反馈干涉测量多目标同时测量：绝对距离传感的算法和应用</w:t>
      </w:r>
    </w:p>
    <w:p>
      <w:r>
        <w:rPr>
          <w:rFonts w:ascii="Times New Roman" w:hAnsi="Times New Roman" w:eastAsia="宋体"/>
          <w:b/>
          <w:color w:val="003264"/>
          <w:sz w:val="24"/>
        </w:rPr>
        <w:t>Simultaneous measurement with multiple targets via laser feedback interferometry: an algorithm and application in absolute distance sensing</w:t>
      </w:r>
    </w:p>
    <w:p>
      <w:r>
        <w:rPr>
          <w:rFonts w:ascii="Times New Roman" w:hAnsi="Times New Roman" w:eastAsia="宋体"/>
          <w:sz w:val="21"/>
        </w:rPr>
        <w:t>作者: Alexis Loupias, Mengkoung Veng, Aude Bouchier, Julien Perchoux</w:t>
        <w:br/>
      </w:r>
      <w:r>
        <w:rPr>
          <w:rFonts w:ascii="Times New Roman" w:hAnsi="Times New Roman" w:eastAsia="宋体"/>
          <w:sz w:val="21"/>
        </w:rPr>
        <w:t xml:space="preserve">时间: 2025-12-18 | </w:t>
      </w:r>
      <w:r>
        <w:t xml:space="preserve">链接: </w:t>
      </w:r>
      <w:hyperlink r:id="rId309">
        <w:r>
          <w:rPr>
            <w:rFonts w:ascii="Times New Roman" w:hAnsi="Times New Roman" w:eastAsia="宋体"/>
            <w:color w:val="0000FF"/>
            <w:sz w:val="21"/>
            <w:u w:val="single"/>
          </w:rPr>
          <w:t>https://doi.org/10.1364/ao.582006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&lt;jats:p&gt;激光反馈干涉测量 (LFI) 是一种紧凑且高灵敏度的非接触式传感技术，通常仅限于涉及单个外部目标的配置。由于多个光学反馈路径带来的复杂性增加，将 LFI 扩展到同时多目标测量仍然是一个重大挑战。在这项工作中，我们提出了一种统一的理论和计算框架，用于建模和求解具有一个或多个外部反射器的 LFI 系统中的多余相位方程。所提出的方法适应弱和中/强光学反馈机制，从而能够对不同的操作条件进行稳健的分析。为了验证该模型，我们使用单个激光源对两个连续目标的绝对距离进行实验测量。结果表明，在广泛的光反馈强度范围内，仿真和测量的 LFI 信号之间具有很强的一致性。&lt;/jats:p&gt;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 feedback interferometry (LFI) is a compact and highly sensitive technique for non-contact sensing, typically limited to configurations involving a single external target. Extending LFI to simultaneous multi-target measurement remains a significant challenge due to the increased complexity introduced by multiple optical feedback paths. In this work, we present a unified theoretical and computational framework for modeling and solving the excess phase equation in LFI systems with one or more external reflectors. The proposed approach accommodates both weak and moderate/strong optical feedback regimes, enabling robust analysis for diverse operating conditions. To validate the model, we perform experimental measurements of absolute distances to two consecutive targets using a single laser source. The results show a strong agreement between simulation and measured LFI signals across a broad range of optical feedback strengths.&lt;/jats:p&gt;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用于传感应用的 3D 打印掺杂光波导：石墨和锌掺杂结构</w:t>
      </w:r>
    </w:p>
    <w:p>
      <w:r>
        <w:rPr>
          <w:rFonts w:ascii="Times New Roman" w:hAnsi="Times New Roman" w:eastAsia="宋体"/>
          <w:b/>
          <w:color w:val="003264"/>
          <w:sz w:val="24"/>
        </w:rPr>
        <w:t>3D-printed doped optical waveguides for sensing applications: graphite- and zinc-doped structures</w:t>
      </w:r>
    </w:p>
    <w:p>
      <w:r>
        <w:rPr>
          <w:rFonts w:ascii="Times New Roman" w:hAnsi="Times New Roman" w:eastAsia="宋体"/>
          <w:sz w:val="21"/>
        </w:rPr>
        <w:t>作者: Juan J. Soto-Bernal, Nancy L. Robles-Macias, Ahiza Martínez-romo, Iliana Rosales-Candelas, Rosario González-Mota, Claudia Sifuentes-Gallardo</w:t>
        <w:br/>
      </w:r>
      <w:r>
        <w:rPr>
          <w:rFonts w:ascii="Times New Roman" w:hAnsi="Times New Roman" w:eastAsia="宋体"/>
          <w:sz w:val="21"/>
        </w:rPr>
        <w:t xml:space="preserve">时间: 2025-12-18 | </w:t>
      </w:r>
      <w:r>
        <w:t xml:space="preserve">链接: </w:t>
      </w:r>
      <w:hyperlink r:id="rId310">
        <w:r>
          <w:rPr>
            <w:rFonts w:ascii="Times New Roman" w:hAnsi="Times New Roman" w:eastAsia="宋体"/>
            <w:color w:val="0000FF"/>
            <w:sz w:val="21"/>
            <w:u w:val="single"/>
          </w:rPr>
          <w:t>https://doi.org/10.1364/ao.580947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&lt;jats:p&gt;这项研究报告了掺杂石墨和氧化锌 (ZnO) 的立体光刻印刷波导的设计、制造和光学特性。使用布鲁格曼有效介质近似来预测有效折射率并进行实验验证。掺杂结构表现出全内反射，并被评估为光流控传感器，用于检测酒精饮料和端粒 DNA 浓度的变化。拉曼光谱进一步证实了男性和女性样本之间的分子区别。结果证明了一种可重复的方法，用于生产适用于化学和生物传感平台的低成本、特定于应用的光波导，并通过掺杂剂选择实现可调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reports the design, fabrication, and optical characterization of stereolithography-printed waveguides doped with graphite and zinc oxide (ZnO). Effective refractive indices were predicted using the Bruggeman effective medium approximation and experimentally validated. The doped structures exhibited total internal reflection and were evaluated as optofluidic sensors for detecting variations in alcoholic beverages and telomeric DNA concentrations. Raman spectroscopy further confirmed molecular discrimination between male and female samples. The results demonstrate a reproducible approach for producing low-cost, application-specific optical waveguides suitable for chemical and biological sensing platforms, with tunable performance enabled through dopant selection.&lt;/jats:p&gt;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使用光学定向场增强完美地表示散射过程</w:t>
      </w:r>
    </w:p>
    <w:p>
      <w:r>
        <w:rPr>
          <w:rFonts w:ascii="Times New Roman" w:hAnsi="Times New Roman" w:eastAsia="宋体"/>
          <w:b/>
          <w:color w:val="003264"/>
          <w:sz w:val="24"/>
        </w:rPr>
        <w:t>Toward the perfect representation of the scattering process using optically oriented field augmentation</w:t>
      </w:r>
    </w:p>
    <w:p>
      <w:r>
        <w:rPr>
          <w:rFonts w:ascii="Times New Roman" w:hAnsi="Times New Roman" w:eastAsia="宋体"/>
          <w:sz w:val="21"/>
        </w:rPr>
        <w:t>作者: Wenkang Li, Shu Guo, Wenjing He, Xiaoyun Gou, Jiale Tang, Hong Zhang, Wenxue Li, Lin Pang</w:t>
        <w:br/>
      </w:r>
      <w:r>
        <w:rPr>
          <w:rFonts w:ascii="Times New Roman" w:hAnsi="Times New Roman" w:eastAsia="宋体"/>
          <w:sz w:val="21"/>
        </w:rPr>
        <w:t xml:space="preserve">时间: 2025-12-19 | </w:t>
      </w:r>
      <w:r>
        <w:t xml:space="preserve">链接: </w:t>
      </w:r>
      <w:hyperlink r:id="rId311">
        <w:r>
          <w:rPr>
            <w:rFonts w:ascii="Times New Roman" w:hAnsi="Times New Roman" w:eastAsia="宋体"/>
            <w:color w:val="0000FF"/>
            <w:sz w:val="21"/>
            <w:u w:val="single"/>
          </w:rPr>
          <w:t>https://doi.org/10.1364/ao.583383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&lt;jats:p&gt;本文提出了一种光学定向场增强 (OOFA) 技术，用于在存在环境噪声的情况下稳健地检索散射过程。在 OOFA 方法中，通过受控的散射场相互作用显着增强信号水平，从而能够在显着提高的信噪比下评估散射介质的传输矩阵。此外，OOFA实现了正交信号的差分放大，从而有效地抑制了噪声干扰，并得到了散射矩阵的理想表示。所提出的 OOFA 方法对于通过散射介质进行成像特别有价值，其中噪声通常在散射过程中占主导地位，从而可以准确获取理想的系统响应，这在过去似乎是无法实现的目标。&lt;/jats:p&gt;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an optically oriented field augmentation (OOFA) technique for the robust retrieval of the scattering process in the presence of environmental noise. In the OOFA method, the signal level is significantly augmented through controlled scattering field interactions, enabling the transmission matrix of the scattering medium to be evaluated under a substantially improved signal-to-noise ratio. Furthermore, OOFA achieves differential amplification of orthogonal signals, thereby effectively suppressing noise interference and yielding an ideal representation of the scattering matrix. The proposed OOFA method is particularly valuable for imaging through scattering media, where noise typically dominates the scattering process, making the accurate acquisition of the ideal system response, which seem an unachievable goal in the past.&lt;/jats:p&gt;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用于空间分辨流动测速的饱和吸收光谱</w:t>
      </w:r>
    </w:p>
    <w:p>
      <w:r>
        <w:rPr>
          <w:rFonts w:ascii="Times New Roman" w:hAnsi="Times New Roman" w:eastAsia="宋体"/>
          <w:b/>
          <w:color w:val="003264"/>
          <w:sz w:val="24"/>
        </w:rPr>
        <w:t>Saturated absorption spectroscopy for spatially resolved flow velocimetry</w:t>
      </w:r>
    </w:p>
    <w:p>
      <w:r>
        <w:rPr>
          <w:rFonts w:ascii="Times New Roman" w:hAnsi="Times New Roman" w:eastAsia="宋体"/>
          <w:sz w:val="21"/>
        </w:rPr>
        <w:t>作者: Swapneel Roy, Ryan J. Thomas, John D. Close, Sean O’Byrne</w:t>
        <w:br/>
      </w:r>
      <w:r>
        <w:rPr>
          <w:rFonts w:ascii="Times New Roman" w:hAnsi="Times New Roman" w:eastAsia="宋体"/>
          <w:sz w:val="21"/>
        </w:rPr>
        <w:t xml:space="preserve">时间: 2025-12-22 | </w:t>
      </w:r>
      <w:r>
        <w:t xml:space="preserve">链接: </w:t>
      </w:r>
      <w:hyperlink r:id="rId312">
        <w:r>
          <w:rPr>
            <w:rFonts w:ascii="Times New Roman" w:hAnsi="Times New Roman" w:eastAsia="宋体"/>
            <w:color w:val="0000FF"/>
            <w:sz w:val="21"/>
            <w:u w:val="single"/>
          </w:rPr>
          <w:t>https://doi.org/10.1364/ao.578263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开发了一个数值模型，展示了饱和吸收光谱作为一种非侵入式空间分辨诊断技术的潜力，用于低密度铷籽气流中的速度测量。由反向传播的激光束形成的兰姆倾角充当光束重叠区域内局部速度分布的敏感标记。通过调整光束之间的交叉角度，可以控制重叠区域的空间范围，从而能够控制测量的灵敏度和空间分辨率。此外，相对于探头波长失谐泵浦激光器可以针对特定速度范围优化测量灵敏度。该技术提出了一种精确而灵活的方法来探测复杂气体环境中的嵌入式流动结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develops a numerical model to present the potential of saturated absorption spectroscopy as a non-intrusive, spatially resolved diagnostic technique for velocity measurements in low-density rubidium-seeded gas flows. Lamb dips, formed by counter-propagating laser beams, act as sensitive markers of the local velocity distribution within the beam overlap region. By adjusting the intersection angle between the beams, the spatial extent of the overlap region can be controlled, enabling control over the sensitivity and spatial resolution of the measurement. Additionally, detuning the pump laser relative to the probe wavelength allows the measurement sensitivity to be optimized for specific velocity regimes. This technique proposes a precise and flexible approach for probing embedded flow structures in complex gaseous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有多少颗星星肉眼看起来是彩色的？</w:t>
      </w:r>
    </w:p>
    <w:p>
      <w:r>
        <w:rPr>
          <w:rFonts w:ascii="Times New Roman" w:hAnsi="Times New Roman" w:eastAsia="宋体"/>
          <w:b/>
          <w:color w:val="003264"/>
          <w:sz w:val="24"/>
        </w:rPr>
        <w:t>How many stars appear colored to the naked eye?</w:t>
      </w:r>
    </w:p>
    <w:p>
      <w:r>
        <w:rPr>
          <w:rFonts w:ascii="Times New Roman" w:hAnsi="Times New Roman" w:eastAsia="宋体"/>
          <w:sz w:val="21"/>
        </w:rPr>
        <w:t>作者: Michael Vollmer</w:t>
        <w:br/>
      </w:r>
      <w:r>
        <w:rPr>
          <w:rFonts w:ascii="Times New Roman" w:hAnsi="Times New Roman" w:eastAsia="宋体"/>
          <w:sz w:val="21"/>
        </w:rPr>
        <w:t xml:space="preserve">时间: 2026-01-07 | </w:t>
      </w:r>
      <w:r>
        <w:t xml:space="preserve">链接: </w:t>
      </w:r>
      <w:hyperlink r:id="rId313">
        <w:r>
          <w:rPr>
            <w:rFonts w:ascii="Times New Roman" w:hAnsi="Times New Roman" w:eastAsia="宋体"/>
            <w:color w:val="0000FF"/>
            <w:sz w:val="21"/>
            <w:u w:val="single"/>
          </w:rPr>
          <w:t>https://doi.org/10.1364/ao.580635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&lt;jats:p&gt;对晴朗夜空的肉眼研究表明，某些</w:t>
        <w:br/>
        <w:tab/>
        <w:tab/>
        <w:tab/>
        <w:tab/>
        <w:tab/>
        <w:t>所有可观测恒星中可以被感知为有颜色的恒星的百分比。</w:t>
        <w:br/>
        <w:tab/>
        <w:tab/>
        <w:tab/>
        <w:tab/>
        <w:tab/>
        <w:t>主观估计差异很大，从几个到一个不等</w:t>
        <w:br/>
        <w:tab/>
        <w:tab/>
        <w:tab/>
        <w:tab/>
        <w:tab/>
        <w:t>最多两百以上。解释基于排放</w:t>
        <w:br/>
        <w:tab/>
        <w:tab/>
        <w:tab/>
        <w:tab/>
        <w:tab/>
        <w:t>恒星的光谱，被星际尘埃云改变，</w:t>
        <w:br/>
        <w:tab/>
        <w:tab/>
        <w:tab/>
        <w:tab/>
        <w:tab/>
        <w:t>地球大气层，主要是平方反比定律。颜色变化</w:t>
        <w:br/>
        <w:tab/>
        <w:tab/>
        <w:tab/>
        <w:tab/>
        <w:tab/>
        <w:t>不仅发生在恒星上方角仰角的变化中</w:t>
        <w:br/>
        <w:tab/>
        <w:tab/>
        <w:tab/>
        <w:tab/>
        <w:tab/>
        <w:t>地平线，但也由于夜间天空亮度的降低</w:t>
        <w:br/>
        <w:tab/>
        <w:tab/>
        <w:tab/>
        <w:tab/>
        <w:tab/>
        <w:t>从明视觉到中间视觉到暗视觉的转变。的</w:t>
        <w:br/>
        <w:tab/>
        <w:tab/>
        <w:tab/>
        <w:tab/>
        <w:tab/>
        <w:t>肉眼显示颜色的星星的最大数量取决于星星</w:t>
        <w:br/>
        <w:tab/>
        <w:tab/>
        <w:tab/>
        <w:tab/>
        <w:tab/>
        <w:t>地球上的照度和背景天空的照度。的极限为</w:t>
        <w:br/>
        <w:tab/>
        <w:tab/>
        <w:tab/>
        <w:tab/>
        <w:tab/>
        <w:t>发现观察颜色与表观视觉大小相对应</w:t>
        <w:br/>
        <w:tab/>
        <w:tab/>
        <w:tab/>
        <w:tab/>
        <w:tab/>
        <w:t>m=3左右，定义颜色的数量</w:t>
        <w:br/>
        <w:tab/>
        <w:tab/>
        <w:tab/>
        <w:tab/>
        <w:tab/>
        <w:t>星星。这也意味着肉眼感知的星星有颜色</w:t>
        <w:br/>
        <w:tab/>
        <w:tab/>
        <w:tab/>
        <w:tab/>
        <w:tab/>
        <w:t>仅在一定的星距范围内才有可能，这很好</w:t>
        <w:br/>
        <w:tab/>
        <w:tab/>
        <w:tab/>
        <w:tab/>
        <w:tab/>
        <w:t>低于星星的最大肉眼可视范围。&lt;/jats:p&gt;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&lt;jats:p&gt;Naked eye studies of the clear night sky reveal that a certain</w:t>
        <w:br/>
        <w:tab/>
        <w:tab/>
        <w:tab/>
        <w:tab/>
        <w:tab/>
        <w:t>percentage of all observable stars can be perceived as having color.</w:t>
        <w:br/>
        <w:tab/>
        <w:tab/>
        <w:tab/>
        <w:tab/>
        <w:tab/>
        <w:t>Subjective estimates differ widely, ranging from just a few to a</w:t>
        <w:br/>
        <w:tab/>
        <w:tab/>
        <w:tab/>
        <w:tab/>
        <w:tab/>
        <w:t>maximum of above two hundred. Explanations are based on the emission</w:t>
        <w:br/>
        <w:tab/>
        <w:tab/>
        <w:tab/>
        <w:tab/>
        <w:tab/>
        <w:t>spectra of the stars, which are modified by interstellar dust clouds,</w:t>
        <w:br/>
        <w:tab/>
        <w:tab/>
        <w:tab/>
        <w:tab/>
        <w:tab/>
        <w:t>the Earth atmosphere, and mostly the inverse square law. Color changes</w:t>
        <w:br/>
        <w:tab/>
        <w:tab/>
        <w:tab/>
        <w:tab/>
        <w:tab/>
        <w:t>occur not only for variation of the star’s angular elevation above the</w:t>
        <w:br/>
        <w:tab/>
        <w:tab/>
        <w:tab/>
        <w:tab/>
        <w:tab/>
        <w:t>horizon, but as well for decreasing nighttime sky brightness due to</w:t>
        <w:br/>
        <w:tab/>
        <w:tab/>
        <w:tab/>
        <w:tab/>
        <w:tab/>
        <w:t>the transition from photopic via mesopic to scotopic vision. The</w:t>
        <w:br/>
        <w:tab/>
        <w:tab/>
        <w:tab/>
        <w:tab/>
        <w:tab/>
        <w:t>maximum number of stars showing color to the naked eye depends on star</w:t>
        <w:br/>
        <w:tab/>
        <w:tab/>
        <w:tab/>
        <w:tab/>
        <w:tab/>
        <w:t>illuminances on Earth and the background sky luminance. The limit of</w:t>
        <w:br/>
        <w:tab/>
        <w:tab/>
        <w:tab/>
        <w:tab/>
        <w:tab/>
        <w:t>observing color is found to correspond to apparent visual magnitudes</w:t>
        <w:br/>
        <w:tab/>
        <w:tab/>
        <w:tab/>
        <w:tab/>
        <w:tab/>
        <w:t>around m=3, defining the number of colored</w:t>
        <w:br/>
        <w:tab/>
        <w:tab/>
        <w:tab/>
        <w:tab/>
        <w:tab/>
        <w:t>stars. This also means that naked eye perception of stars with color</w:t>
        <w:br/>
        <w:tab/>
        <w:tab/>
        <w:tab/>
        <w:tab/>
        <w:tab/>
        <w:t>is only possible for a certain star distance range, which is well</w:t>
        <w:br/>
        <w:tab/>
        <w:tab/>
        <w:tab/>
        <w:tab/>
        <w:tab/>
        <w:t>below the maximum naked eye visual range of stars.&lt;/jats:p&gt;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基于Zernike矩的航空插头亚像素检测方法</w:t>
      </w:r>
    </w:p>
    <w:p>
      <w:r>
        <w:rPr>
          <w:rFonts w:ascii="Times New Roman" w:hAnsi="Times New Roman" w:eastAsia="宋体"/>
          <w:b/>
          <w:color w:val="003264"/>
          <w:sz w:val="24"/>
        </w:rPr>
        <w:t>Sub-pixel detection method for an aviation plug based on Zernike moments</w:t>
      </w:r>
    </w:p>
    <w:p>
      <w:r>
        <w:rPr>
          <w:rFonts w:ascii="Times New Roman" w:hAnsi="Times New Roman" w:eastAsia="宋体"/>
          <w:sz w:val="21"/>
        </w:rPr>
        <w:t>作者: Li Ji, Si Long Qin, Gang Han, Wei Zhao, Huai Jiang Yin</w:t>
        <w:br/>
      </w:r>
      <w:r>
        <w:rPr>
          <w:rFonts w:ascii="Times New Roman" w:hAnsi="Times New Roman" w:eastAsia="宋体"/>
          <w:sz w:val="21"/>
        </w:rPr>
        <w:t xml:space="preserve">时间: 2025-12-17 | </w:t>
      </w:r>
      <w:r>
        <w:t xml:space="preserve">链接: </w:t>
      </w:r>
      <w:hyperlink r:id="rId314">
        <w:r>
          <w:rPr>
            <w:rFonts w:ascii="Times New Roman" w:hAnsi="Times New Roman" w:eastAsia="宋体"/>
            <w:color w:val="0000FF"/>
            <w:sz w:val="21"/>
            <w:u w:val="single"/>
          </w:rPr>
          <w:t>https://doi.org/10.1364/ao.576086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复杂航天制造环境下航空插头的多孔径检测需求，提出了一种基于Zernike矩的亚像素边缘检测方法。首先，在传统Zernike矩的基础上构建线性斜坡边缘检测模型。通过正交临界矩精确推导模糊过渡区域的边缘参数，并结合自适应提取算法优化阈值判断标准，显着提高了亚像素定位精度。其次，引入局部优化机制和动态参数调整策略来完善RANSAC拟合算法。最后，开发了高精度航空插头视觉检测系统，集成了基于Zernike矩的亚像素边缘检测算法。实验结果表明，该方法与三坐标测量机测量值的绝对误差为±10μm，均方根误差为2.99μm，检测时间为1.016s，在复杂的工业环境中表现出高精度和优异的实时检测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address the multi-aperture detection requirements for aviation plugs in complex aerospace manufacturing environments, a sub-pixel edge detection method based on Zernike moments was proposed. First, a linear ramp edge detection model is constructed on the basis of traditional Zernike moments. By precisely deriving edge parameters in the fuzzy transition region via orthogonal critical moments and integrating an adaptive extraction algorithm to optimize threshold judgment criteria, the sub-pixel localization accuracy is significantly improved. Second, a local optimization mechanism and dynamic parameter adjustment strategy were introduced to refine the RANSAC fitting algorithm. Finally, a high-precision visual inspection system for aviation plugs was developed, integrating the Zernike moment-based sub-pixel edge detection algorithm. The experimental results show that the absolute error between the proposed method and the coordinate measuring machine measurements is ±10µm, with a root mean square error of 2.99 µm and a detection time of 1.016 s, demonstrating high accuracy and excellent real-time detection performance in complex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基于混沌面部相位掩模和衍射成像的光学鲁棒零水印方案</w:t>
      </w:r>
    </w:p>
    <w:p>
      <w:r>
        <w:rPr>
          <w:rFonts w:ascii="Times New Roman" w:hAnsi="Times New Roman" w:eastAsia="宋体"/>
          <w:b/>
          <w:color w:val="003264"/>
          <w:sz w:val="24"/>
        </w:rPr>
        <w:t>Optical robust zero-watermarking scheme based on chaotic facial phase masks and diffractive imaging</w:t>
      </w:r>
    </w:p>
    <w:p>
      <w:r>
        <w:rPr>
          <w:rFonts w:ascii="Times New Roman" w:hAnsi="Times New Roman" w:eastAsia="宋体"/>
          <w:sz w:val="21"/>
        </w:rPr>
        <w:t>作者: Yonggang Su, Yuewei Wu, Fei Li, Qingshun Zhang</w:t>
        <w:br/>
      </w:r>
      <w:r>
        <w:rPr>
          <w:rFonts w:ascii="Times New Roman" w:hAnsi="Times New Roman" w:eastAsia="宋体"/>
          <w:sz w:val="21"/>
        </w:rPr>
        <w:t xml:space="preserve">时间: 2025-12-19 | </w:t>
      </w:r>
      <w:r>
        <w:t xml:space="preserve">链接: </w:t>
      </w:r>
      <w:hyperlink r:id="rId315">
        <w:r>
          <w:rPr>
            <w:rFonts w:ascii="Times New Roman" w:hAnsi="Times New Roman" w:eastAsia="宋体"/>
            <w:color w:val="0000FF"/>
            <w:sz w:val="21"/>
            <w:u w:val="single"/>
          </w:rPr>
          <w:t>https://doi.org/10.1364/ao.582125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&lt;jats:p&gt;目前，大多数光学水印方案都采用嵌入</w:t>
        <w:br/>
        <w:tab/>
        <w:tab/>
        <w:tab/>
        <w:tab/>
        <w:tab/>
        <w:t>策略，这通常会导致水印之间的权衡</w:t>
        <w:br/>
        <w:tab/>
        <w:tab/>
        <w:tab/>
        <w:tab/>
        <w:tab/>
        <w:t>不可察觉性和鲁棒性。此外，加密密钥</w:t>
        <w:br/>
        <w:tab/>
        <w:tab/>
        <w:tab/>
        <w:tab/>
        <w:tab/>
        <w:t>使用的内容通常与用户身份无关，构成重大</w:t>
        <w:br/>
        <w:tab/>
        <w:tab/>
        <w:tab/>
        <w:tab/>
        <w:tab/>
        <w:t>密钥泄露时存在安全风险。为了解决这些问题，</w:t>
        <w:br/>
        <w:tab/>
        <w:tab/>
        <w:tab/>
        <w:tab/>
        <w:tab/>
        <w:t>本文提出了一种基于光学鲁棒零水印方案</w:t>
        <w:br/>
        <w:tab/>
        <w:tab/>
        <w:tab/>
        <w:tab/>
        <w:tab/>
        <w:t>混沌面部相位掩模和衍射成像。在提议的</w:t>
        <w:br/>
        <w:tab/>
        <w:tab/>
        <w:tab/>
        <w:tab/>
        <w:tab/>
        <w:t>光学鲁棒零水印方案，原始水印为</w:t>
        <w:br/>
        <w:tab/>
        <w:tab/>
        <w:tab/>
        <w:tab/>
        <w:tab/>
        <w:t>首先使用</w:t>
        <w:br/>
        <w:tab/>
        <w:tab/>
        <w:tab/>
        <w:tab/>
        <w:tab/>
        <w:t>混沌面部相位掩模和衍射成像。这个编码</w:t>
        <w:br/>
        <w:tab/>
        <w:tab/>
        <w:tab/>
        <w:tab/>
        <w:tab/>
        <w:t>然后将水印与从水印中提取的纹理特征进行异或</w:t>
        <w:br/>
        <w:tab/>
        <w:tab/>
        <w:tab/>
        <w:tab/>
        <w:tab/>
        <w:t>通过变分图像分解宿主图像，从而生成</w:t>
        <w:br/>
        <w:tab/>
        <w:tab/>
        <w:tab/>
        <w:tab/>
        <w:tab/>
        <w:t>零水印。在解码过程中，原始水印</w:t>
        <w:br/>
        <w:tab/>
        <w:tab/>
        <w:tab/>
        <w:tab/>
        <w:tab/>
        <w:t>可以从零水印中近似无损地恢复</w:t>
        <w:br/>
        <w:tab/>
        <w:tab/>
        <w:tab/>
        <w:tab/>
        <w:tab/>
        <w:t>使用宿主图像的纹理特征，迭代阶段</w:t>
        <w:br/>
        <w:tab/>
        <w:tab/>
        <w:tab/>
        <w:tab/>
        <w:tab/>
        <w:t>检索算法和经过身份验证的用户的面部图像。自从</w:t>
        <w:br/>
        <w:tab/>
        <w:tab/>
        <w:tab/>
        <w:tab/>
        <w:tab/>
        <w:t>加密和解密密钥与用户的面部绑定</w:t>
        <w:br/>
        <w:tab/>
        <w:tab/>
        <w:tab/>
        <w:tab/>
        <w:tab/>
        <w:t>不需要存储或传输的功能，建议</w:t>
        <w:br/>
        <w:tab/>
        <w:tab/>
        <w:tab/>
        <w:tab/>
        <w:tab/>
        <w:t>该方案提供了高水平的安全性。此外，广泛</w:t>
        <w:br/>
        <w:tab/>
        <w:tab/>
        <w:tab/>
        <w:tab/>
        <w:tab/>
        <w:t>实验结果和分析表明，所提出的</w:t>
        <w:br/>
        <w:tab/>
        <w:tab/>
        <w:tab/>
        <w:tab/>
        <w:tab/>
        <w:t>光学零水印方法具有很强的鲁棒性</w:t>
        <w:br/>
        <w:tab/>
        <w:tab/>
        <w:tab/>
        <w:tab/>
        <w:tab/>
        <w:t>图像处理操作和几何攻击。&lt;/jats:p&gt;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&lt;jats:p&gt;Currently, most optical watermarking schemes adopt an embedding</w:t>
        <w:br/>
        <w:tab/>
        <w:tab/>
        <w:tab/>
        <w:tab/>
        <w:tab/>
        <w:t>strategy, which often leads to a trade-off between watermark</w:t>
        <w:br/>
        <w:tab/>
        <w:tab/>
        <w:tab/>
        <w:tab/>
        <w:tab/>
        <w:t>imperceptibility and robustness. Additionally, the encryption keys</w:t>
        <w:br/>
        <w:tab/>
        <w:tab/>
        <w:tab/>
        <w:tab/>
        <w:tab/>
        <w:t>used are typically not linked to user identity, posing significant</w:t>
        <w:br/>
        <w:tab/>
        <w:tab/>
        <w:tab/>
        <w:tab/>
        <w:tab/>
        <w:t>security risks in the event of key leakage. To address these issues,</w:t>
        <w:br/>
        <w:tab/>
        <w:tab/>
        <w:tab/>
        <w:tab/>
        <w:tab/>
        <w:t>this paper proposes an optical robust zero-watermarking scheme based</w:t>
        <w:br/>
        <w:tab/>
        <w:tab/>
        <w:tab/>
        <w:tab/>
        <w:tab/>
        <w:t>on chaotic facial phase masks and diffractive imaging. In the proposed</w:t>
        <w:br/>
        <w:tab/>
        <w:tab/>
        <w:tab/>
        <w:tab/>
        <w:tab/>
        <w:t>optically robust zero-watermarking scheme, the original watermark is</w:t>
        <w:br/>
        <w:tab/>
        <w:tab/>
        <w:tab/>
        <w:tab/>
        <w:tab/>
        <w:t>first encoded into a noise-like diffraction intensity image using a</w:t>
        <w:br/>
        <w:tab/>
        <w:tab/>
        <w:tab/>
        <w:tab/>
        <w:tab/>
        <w:t>chaotic facial phase mask and diffraction imaging. This encoded</w:t>
        <w:br/>
        <w:tab/>
        <w:tab/>
        <w:tab/>
        <w:tab/>
        <w:tab/>
        <w:t>watermark is then XORed with the texture features extracted from the</w:t>
        <w:br/>
        <w:tab/>
        <w:tab/>
        <w:tab/>
        <w:tab/>
        <w:tab/>
        <w:t>host image via variational image decomposition, thereby generating the</w:t>
        <w:br/>
        <w:tab/>
        <w:tab/>
        <w:tab/>
        <w:tab/>
        <w:tab/>
        <w:t>zero-watermark. During the decoding process, the original watermark</w:t>
        <w:br/>
        <w:tab/>
        <w:tab/>
        <w:tab/>
        <w:tab/>
        <w:tab/>
        <w:t>can be approximately losslessly recovered from the zero-watermark</w:t>
        <w:br/>
        <w:tab/>
        <w:tab/>
        <w:tab/>
        <w:tab/>
        <w:tab/>
        <w:t>using the texture features of the host image, an iterative phase</w:t>
        <w:br/>
        <w:tab/>
        <w:tab/>
        <w:tab/>
        <w:tab/>
        <w:tab/>
        <w:t>retrieval algorithm, and the authenticated user’s facial image. Since</w:t>
        <w:br/>
        <w:tab/>
        <w:tab/>
        <w:tab/>
        <w:tab/>
        <w:tab/>
        <w:t>the encryption and decryption keys are tied to the user’s facial</w:t>
        <w:br/>
        <w:tab/>
        <w:tab/>
        <w:tab/>
        <w:tab/>
        <w:tab/>
        <w:t>features, which do not require storage or transmission, the proposed</w:t>
        <w:br/>
        <w:tab/>
        <w:tab/>
        <w:tab/>
        <w:tab/>
        <w:tab/>
        <w:t>scheme offers a high level of security. Moreover, extensive</w:t>
        <w:br/>
        <w:tab/>
        <w:tab/>
        <w:tab/>
        <w:tab/>
        <w:tab/>
        <w:t>experimental results and analyses demonstrate that the proposed</w:t>
        <w:br/>
        <w:tab/>
        <w:tab/>
        <w:tab/>
        <w:tab/>
        <w:tab/>
        <w:t>optical zero-watermarking method exhibits strong robustness against</w:t>
        <w:br/>
        <w:tab/>
        <w:tab/>
        <w:tab/>
        <w:tab/>
        <w:tab/>
        <w:t>both image processing operations and geometric attacks.&lt;/jats:p&gt;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基于CNN的红外光谱辐射测量系统非线性校正和背景辐射抑制</w:t>
      </w:r>
    </w:p>
    <w:p>
      <w:r>
        <w:rPr>
          <w:rFonts w:ascii="Times New Roman" w:hAnsi="Times New Roman" w:eastAsia="宋体"/>
          <w:b/>
          <w:color w:val="003264"/>
          <w:sz w:val="24"/>
        </w:rPr>
        <w:t>CNN-based nonlinearity correction and background radiation suppression of an infrared spectral radiance measurement system</w:t>
      </w:r>
    </w:p>
    <w:p>
      <w:r>
        <w:rPr>
          <w:rFonts w:ascii="Times New Roman" w:hAnsi="Times New Roman" w:eastAsia="宋体"/>
          <w:sz w:val="21"/>
        </w:rPr>
        <w:t>作者: Shufang He, Shuai Li, Caihong Dai, Yanfei Wang, Jinyuan Liu, Ruoduan Sun, Guojin Feng, Jinghui Wang</w:t>
        <w:br/>
      </w:r>
      <w:r>
        <w:rPr>
          <w:rFonts w:ascii="Times New Roman" w:hAnsi="Times New Roman" w:eastAsia="宋体"/>
          <w:sz w:val="21"/>
        </w:rPr>
        <w:t xml:space="preserve">时间: 2026-01-05 | </w:t>
      </w:r>
      <w:r>
        <w:t xml:space="preserve">链接: </w:t>
      </w:r>
      <w:hyperlink r:id="rId316">
        <w:r>
          <w:rPr>
            <w:rFonts w:ascii="Times New Roman" w:hAnsi="Times New Roman" w:eastAsia="宋体"/>
            <w:color w:val="0000FF"/>
            <w:sz w:val="21"/>
            <w:u w:val="single"/>
          </w:rPr>
          <w:t>https://doi.org/10.1364/ao.578957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支持以下领域的红外辐射校准需求</w:t>
        <w:br/>
        <w:tab/>
        <w:tab/>
        <w:tab/>
        <w:tab/>
        <w:tab/>
        <w:t>遥感、气候变化监测、航空航天等国家</w:t>
        <w:br/>
        <w:tab/>
        <w:tab/>
        <w:tab/>
        <w:tab/>
        <w:tab/>
        <w:t>中国计量科学研究院建立红外光谱实验室</w:t>
        <w:br/>
        <w:tab/>
        <w:tab/>
        <w:tab/>
        <w:tab/>
        <w:tab/>
        <w:t>2.0–14.0 µm 的辐射测量系统 (ISRMS)</w:t>
        <w:br/>
        <w:tab/>
        <w:tab/>
        <w:tab/>
        <w:tab/>
        <w:tab/>
        <w:t>波长范围。在这项研究中，两个主要改进是</w:t>
        <w:br/>
        <w:tab/>
        <w:tab/>
        <w:tab/>
        <w:tab/>
        <w:tab/>
        <w:t>在 ISRMS 中实施。首先是非线性校正</w:t>
        <w:br/>
        <w:tab/>
        <w:tab/>
        <w:tab/>
        <w:tab/>
        <w:tab/>
        <w:t>测量系统。一维卷积神经网络</w:t>
        <w:br/>
        <w:tab/>
        <w:tab/>
        <w:tab/>
        <w:tab/>
        <w:tab/>
        <w:t>采用 (1D-CNN) 方法通过建模来校正非线性</w:t>
        <w:br/>
        <w:tab/>
        <w:tab/>
        <w:tab/>
        <w:tab/>
        <w:tab/>
        <w:t>标准的测量光谱响应之间的关系</w:t>
        <w:br/>
        <w:tab/>
        <w:tab/>
        <w:tab/>
        <w:tab/>
        <w:tab/>
        <w:t>黑体及其从普朗克定律得出的理论辐射率</w:t>
        <w:br/>
        <w:tab/>
        <w:tab/>
        <w:tab/>
        <w:tab/>
        <w:tab/>
        <w:t>每个波长；验证结果表明，相比</w:t>
        <w:br/>
        <w:tab/>
        <w:tab/>
        <w:tab/>
        <w:tab/>
        <w:tab/>
        <w:t>分段线性插值和多项式拟合方法，</w:t>
        <w:br/>
        <w:tab/>
        <w:tab/>
        <w:tab/>
        <w:tab/>
        <w:tab/>
        <w:t>1D-CNN 模型与理论值的偏差更小</w:t>
        <w:br/>
        <w:tab/>
        <w:tab/>
        <w:tab/>
        <w:tab/>
        <w:tab/>
        <w:t>值，表明其有效性。第二是镇压</w:t>
        <w:br/>
        <w:tab/>
        <w:tab/>
        <w:tab/>
        <w:tab/>
        <w:tab/>
        <w:t>背景杂散辐射。恒温水冷</w:t>
        <w:br/>
        <w:tab/>
        <w:tab/>
        <w:tab/>
        <w:tab/>
        <w:tab/>
        <w:t>板被设计并安装在中继光学器件的入口处</w:t>
        <w:br/>
        <w:tab/>
        <w:tab/>
        <w:tab/>
        <w:tab/>
        <w:tab/>
        <w:t>在 ISRMS 中，结果表明重复性和</w:t>
        <w:br/>
        <w:tab/>
        <w:tab/>
        <w:tab/>
        <w:tab/>
        <w:tab/>
        <w:t>系统的重现性得到有效提高。此外，</w:t>
        <w:br/>
        <w:tab/>
        <w:tab/>
        <w:tab/>
        <w:tab/>
        <w:tab/>
        <w:t>评估了 ISRMS 的测量不确定度。在一个</w:t>
        <w:br/>
        <w:tab/>
        <w:tab/>
        <w:tab/>
        <w:tab/>
        <w:tab/>
        <w:t>温度为 798 K，扩展的测量不确定度</w:t>
        <w:br/>
        <w:tab/>
        <w:tab/>
        <w:tab/>
        <w:tab/>
        <w:tab/>
        <w:t>（具有覆盖系数</w:t>
        <w:br/>
        <w:t xml:space="preserve">                    &lt;jats：斜体&gt;k&lt;/jats：斜体&gt;</w:t>
        <w:br/>
        <w:t xml:space="preserve">                    =2) 为 2.74–1.26%</w:t>
        <w:br/>
        <w:tab/>
        <w:tab/>
        <w:tab/>
        <w:tab/>
        <w:tab/>
        <w:t>2.0–5.0 µm 范围，5.0–8.0 µm 范围内为 1.26–0.54%，</w:t>
        <w:br/>
        <w:tab/>
        <w:tab/>
        <w:tab/>
        <w:tab/>
        <w:tab/>
        <w:t>8.0–14.0 µm 范围内为 0.54–0.42%。</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support the infrared radiance calibration needs in fields such as</w:t>
        <w:br/>
        <w:tab/>
        <w:tab/>
        <w:tab/>
        <w:tab/>
        <w:tab/>
        <w:t>remote sensing, climate change monitoring, and aerospace, the National</w:t>
        <w:br/>
        <w:tab/>
        <w:tab/>
        <w:tab/>
        <w:tab/>
        <w:tab/>
        <w:t>Institute of Metrology of China has built up an infrared spectral</w:t>
        <w:br/>
        <w:tab/>
        <w:tab/>
        <w:tab/>
        <w:tab/>
        <w:tab/>
        <w:t>radiance measurement system (ISRMS) in the 2.0–14.0 µm</w:t>
        <w:br/>
        <w:tab/>
        <w:tab/>
        <w:tab/>
        <w:tab/>
        <w:tab/>
        <w:t>wavelength range. In this study, two main improvements were</w:t>
        <w:br/>
        <w:tab/>
        <w:tab/>
        <w:tab/>
        <w:tab/>
        <w:tab/>
        <w:t>implemented in the ISRMS. The first is the nonlinearity correction of</w:t>
        <w:br/>
        <w:tab/>
        <w:tab/>
        <w:tab/>
        <w:tab/>
        <w:tab/>
        <w:t>the measurement system. A one-dimensional convolutional neural network</w:t>
        <w:br/>
        <w:tab/>
        <w:tab/>
        <w:tab/>
        <w:tab/>
        <w:tab/>
        <w:t>(1D-CNN) method was employed to correct nonlinearity by modeling the</w:t>
        <w:br/>
        <w:tab/>
        <w:tab/>
        <w:tab/>
        <w:tab/>
        <w:tab/>
        <w:t>relationship between the measured spectral response of a standard</w:t>
        <w:br/>
        <w:tab/>
        <w:tab/>
        <w:tab/>
        <w:tab/>
        <w:tab/>
        <w:t>blackbody and its theoretical radiance derived from Planck’s law at</w:t>
        <w:br/>
        <w:tab/>
        <w:tab/>
        <w:tab/>
        <w:tab/>
        <w:tab/>
        <w:t>each wavelength; validation results demonstrated that, compared to</w:t>
        <w:br/>
        <w:tab/>
        <w:tab/>
        <w:tab/>
        <w:tab/>
        <w:tab/>
        <w:t>both piecewise linear interpolation and polynomial fitting methods,</w:t>
        <w:br/>
        <w:tab/>
        <w:tab/>
        <w:tab/>
        <w:tab/>
        <w:tab/>
        <w:t>the 1D-CNN model achieved smaller deviations from the theoretical</w:t>
        <w:br/>
        <w:tab/>
        <w:tab/>
        <w:tab/>
        <w:tab/>
        <w:tab/>
        <w:t>values, suggesting its effectiveness. The second is the suppression of</w:t>
        <w:br/>
        <w:tab/>
        <w:tab/>
        <w:tab/>
        <w:tab/>
        <w:tab/>
        <w:t>the background stray radiation. A constant-temperature water-cooled</w:t>
        <w:br/>
        <w:tab/>
        <w:tab/>
        <w:tab/>
        <w:tab/>
        <w:tab/>
        <w:t>plate was designed and installed at the entrance of the relay optics</w:t>
        <w:br/>
        <w:tab/>
        <w:tab/>
        <w:tab/>
        <w:tab/>
        <w:tab/>
        <w:t>in the ISRMS, and results showed that the repeatability and</w:t>
        <w:br/>
        <w:tab/>
        <w:tab/>
        <w:tab/>
        <w:tab/>
        <w:tab/>
        <w:t>reproducibility of the system were effectively improved. Furthermore,</w:t>
        <w:br/>
        <w:tab/>
        <w:tab/>
        <w:tab/>
        <w:tab/>
        <w:tab/>
        <w:t>the measurement uncertainty of the ISRMS was evaluated. At a</w:t>
        <w:br/>
        <w:tab/>
        <w:tab/>
        <w:tab/>
        <w:tab/>
        <w:tab/>
        <w:t>temperature of 798 K, the expanded measurement uncertainty</w:t>
        <w:br/>
        <w:tab/>
        <w:tab/>
        <w:tab/>
        <w:tab/>
        <w:tab/>
        <w:t>(with a coverage factor</w:t>
        <w:br/>
        <w:t xml:space="preserve">                    &lt;jats:italic&gt;k&lt;/jats:italic&gt;</w:t>
        <w:br/>
        <w:t xml:space="preserve">                    =2) was 2.74–1.26% in the</w:t>
        <w:br/>
        <w:tab/>
        <w:tab/>
        <w:tab/>
        <w:tab/>
        <w:tab/>
        <w:t>2.0–5.0 µm range, 1.26–0.54% in the 5.0–8.0 µm range,</w:t>
        <w:br/>
        <w:tab/>
        <w:tab/>
        <w:tab/>
        <w:tab/>
        <w:tab/>
        <w:t>and 0.54–0.42% in the 8.0–14.0 µm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可见光-惯性组合导航实验研究</w:t>
      </w:r>
    </w:p>
    <w:p>
      <w:r>
        <w:rPr>
          <w:rFonts w:ascii="Times New Roman" w:hAnsi="Times New Roman" w:eastAsia="宋体"/>
          <w:b/>
          <w:color w:val="003264"/>
          <w:sz w:val="24"/>
        </w:rPr>
        <w:t>Experimental research on visible light–inertial integrated navigation</w:t>
      </w:r>
    </w:p>
    <w:p>
      <w:r>
        <w:rPr>
          <w:rFonts w:ascii="Times New Roman" w:hAnsi="Times New Roman" w:eastAsia="宋体"/>
          <w:sz w:val="21"/>
        </w:rPr>
        <w:t>作者: Zhanke Zhu, Peijie Wu, Xizheng Ke</w:t>
        <w:br/>
      </w:r>
      <w:r>
        <w:rPr>
          <w:rFonts w:ascii="Times New Roman" w:hAnsi="Times New Roman" w:eastAsia="宋体"/>
          <w:sz w:val="21"/>
        </w:rPr>
        <w:t xml:space="preserve">时间: 2025-12-18 | </w:t>
      </w:r>
      <w:r>
        <w:t xml:space="preserve">链接: </w:t>
      </w:r>
      <w:hyperlink r:id="rId317">
        <w:r>
          <w:rPr>
            <w:rFonts w:ascii="Times New Roman" w:hAnsi="Times New Roman" w:eastAsia="宋体"/>
            <w:color w:val="0000FF"/>
            <w:sz w:val="21"/>
            <w:u w:val="single"/>
          </w:rPr>
          <w:t>https://doi.org/10.1364/ao.578682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&lt;jats:p&gt;室内定位技术在现代智能导航中非常重要</w:t>
        <w:br/>
        <w:tab/>
        <w:tab/>
        <w:tab/>
        <w:tab/>
        <w:tab/>
        <w:t>系统，但传统室内可见光的精度</w:t>
        <w:br/>
        <w:tab/>
        <w:tab/>
        <w:tab/>
        <w:tab/>
        <w:tab/>
        <w:t>由于信号遮挡，定位方法减少，信号</w:t>
        <w:br/>
        <w:tab/>
        <w:tab/>
        <w:tab/>
        <w:tab/>
        <w:tab/>
        <w:t>反射和环境噪声。本文采用可见光</w:t>
        <w:br/>
        <w:tab/>
        <w:tab/>
        <w:tab/>
        <w:tab/>
        <w:tab/>
        <w:t>基于卷积神经网络优化的定位方法</w:t>
        <w:br/>
        <w:tab/>
        <w:tab/>
        <w:tab/>
        <w:tab/>
        <w:tab/>
        <w:t>提出了通过热图。离散指纹坐标为</w:t>
        <w:br/>
        <w:tab/>
        <w:tab/>
        <w:tab/>
        <w:tab/>
        <w:tab/>
        <w:t>通过高斯变换为连续概率分布</w:t>
        <w:br/>
        <w:tab/>
        <w:tab/>
        <w:tab/>
        <w:tab/>
        <w:tab/>
        <w:t>并结合光的特点进行核函数训练</w:t>
        <w:br/>
        <w:tab/>
        <w:tab/>
        <w:tab/>
        <w:tab/>
        <w:tab/>
        <w:t>强度，从而实现准确的可见光定位。的</w:t>
        <w:br/>
        <w:tab/>
        <w:tab/>
        <w:tab/>
        <w:tab/>
        <w:tab/>
        <w:t>采用自适应联合组合导航算法，</w:t>
        <w:br/>
        <w:tab/>
        <w:tab/>
        <w:tab/>
        <w:tab/>
        <w:tab/>
        <w:t>结合了可见光定位的自主优势</w:t>
        <w:br/>
        <w:tab/>
        <w:tab/>
        <w:tab/>
        <w:tab/>
        <w:tab/>
        <w:t>技术和惯性导航系统。实验结果</w:t>
        <w:br/>
        <w:tab/>
        <w:tab/>
        <w:tab/>
        <w:tab/>
        <w:tab/>
        <w:t>表明单个可见光的平均定位误差</w:t>
        <w:br/>
        <w:tab/>
        <w:tab/>
        <w:tab/>
        <w:tab/>
        <w:tab/>
        <w:t>基于热图优化卷积的定位方法</w:t>
        <w:br/>
        <w:tab/>
        <w:tab/>
        <w:tab/>
        <w:tab/>
        <w:tab/>
        <w:t>神经网络的平均定位误差为 5.8 cm</w:t>
        <w:br/>
        <w:tab/>
        <w:tab/>
        <w:tab/>
        <w:tab/>
        <w:tab/>
        <w:t>自适应联合组合导航算法</w:t>
        <w:br/>
        <w:tab/>
        <w:tab/>
        <w:tab/>
        <w:tab/>
        <w:tab/>
        <w:t>惯性导航减小至 3.7 厘米。集成的</w:t>
        <w:br/>
        <w:tab/>
        <w:tab/>
        <w:tab/>
        <w:tab/>
        <w:tab/>
        <w:t>导航算法可以有效克服环境影响</w:t>
        <w:br/>
        <w:tab/>
        <w:tab/>
        <w:tab/>
        <w:tab/>
        <w:tab/>
        <w:t>惯性导航干扰，如累积漂移误差</w:t>
        <w:br/>
        <w:tab/>
        <w:tab/>
        <w:tab/>
        <w:tab/>
        <w:tab/>
        <w:t>和可见光信号中断，并增强鲁棒性</w:t>
        <w:br/>
        <w:tab/>
        <w:tab/>
        <w:tab/>
        <w:tab/>
        <w:tab/>
        <w:t>复杂环境下的系统。&lt;/jats:p&gt;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&lt;jats:p&gt;Indoor positioning technology is very important in modern intelligent navigation</w:t>
        <w:br/>
        <w:tab/>
        <w:tab/>
        <w:tab/>
        <w:tab/>
        <w:tab/>
        <w:t>systems, but the accuracy of traditional indoor visible light</w:t>
        <w:br/>
        <w:tab/>
        <w:tab/>
        <w:tab/>
        <w:tab/>
        <w:tab/>
        <w:t>positioning methods is reduced due to signal occlusion, signal</w:t>
        <w:br/>
        <w:tab/>
        <w:tab/>
        <w:tab/>
        <w:tab/>
        <w:tab/>
        <w:t>reflection, and environmental noise. In this paper, a visible light</w:t>
        <w:br/>
        <w:tab/>
        <w:tab/>
        <w:tab/>
        <w:tab/>
        <w:tab/>
        <w:t>localization method based on a convolutional neural network optimized</w:t>
        <w:br/>
        <w:tab/>
        <w:tab/>
        <w:tab/>
        <w:tab/>
        <w:tab/>
        <w:t>by thermal map is proposed. The discrete fingerprint coordinates are</w:t>
        <w:br/>
        <w:tab/>
        <w:tab/>
        <w:tab/>
        <w:tab/>
        <w:tab/>
        <w:t>transformed into continuous probability distribution through Gaussian</w:t>
        <w:br/>
        <w:tab/>
        <w:tab/>
        <w:tab/>
        <w:tab/>
        <w:tab/>
        <w:t>kernel function and trained combined with the characteristics of light</w:t>
        <w:br/>
        <w:tab/>
        <w:tab/>
        <w:tab/>
        <w:tab/>
        <w:tab/>
        <w:t>intensity, so as to achieve accurate visible light localization. The</w:t>
        <w:br/>
        <w:tab/>
        <w:tab/>
        <w:tab/>
        <w:tab/>
        <w:tab/>
        <w:t>adaptive federated integrated navigation algorithm is adopted, which</w:t>
        <w:br/>
        <w:tab/>
        <w:tab/>
        <w:tab/>
        <w:tab/>
        <w:tab/>
        <w:t>combines the autonomous advantages of visible light positioning</w:t>
        <w:br/>
        <w:tab/>
        <w:tab/>
        <w:tab/>
        <w:tab/>
        <w:tab/>
        <w:t>technology and inertial navigation system. The experimental results</w:t>
        <w:br/>
        <w:tab/>
        <w:tab/>
        <w:tab/>
        <w:tab/>
        <w:tab/>
        <w:t>show that the average positioning error of the single visible light</w:t>
        <w:br/>
        <w:tab/>
        <w:tab/>
        <w:tab/>
        <w:tab/>
        <w:tab/>
        <w:t>positioning method based on the thermal map optimization convolutional</w:t>
        <w:br/>
        <w:tab/>
        <w:tab/>
        <w:tab/>
        <w:tab/>
        <w:tab/>
        <w:t>neural network is 5.8 cm while the average positioning error of</w:t>
        <w:br/>
        <w:tab/>
        <w:tab/>
        <w:tab/>
        <w:tab/>
        <w:tab/>
        <w:t>the adaptive federated integrated navigation algorithm combined with</w:t>
        <w:br/>
        <w:tab/>
        <w:tab/>
        <w:tab/>
        <w:tab/>
        <w:tab/>
        <w:t>inertial navigation is reduced to 3.7 cm. The integrated</w:t>
        <w:br/>
        <w:tab/>
        <w:tab/>
        <w:tab/>
        <w:tab/>
        <w:tab/>
        <w:t>navigation algorithm can effectively overcome the environmental</w:t>
        <w:br/>
        <w:tab/>
        <w:tab/>
        <w:tab/>
        <w:tab/>
        <w:tab/>
        <w:t>interference of inertial navigation, such as cumulative drift error</w:t>
        <w:br/>
        <w:tab/>
        <w:tab/>
        <w:tab/>
        <w:tab/>
        <w:tab/>
        <w:t>and visible light signal interruption, and enhance the robustness of</w:t>
        <w:br/>
        <w:tab/>
        <w:tab/>
        <w:tab/>
        <w:tab/>
        <w:tab/>
        <w:t>the system in complex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使用交叉声光器件的傅里叶基主动结构照明传感激光雷达成像</w:t>
      </w:r>
    </w:p>
    <w:p>
      <w:r>
        <w:rPr>
          <w:rFonts w:ascii="Times New Roman" w:hAnsi="Times New Roman" w:eastAsia="宋体"/>
          <w:b/>
          <w:color w:val="003264"/>
          <w:sz w:val="24"/>
        </w:rPr>
        <w:t>Fourier-basis active structured illumination sensing lidar imaging using crossed acousto-optic devices</w:t>
      </w:r>
    </w:p>
    <w:p>
      <w:r>
        <w:rPr>
          <w:rFonts w:ascii="Times New Roman" w:hAnsi="Times New Roman" w:eastAsia="宋体"/>
          <w:sz w:val="21"/>
        </w:rPr>
        <w:t>作者: Kai-Ting Ting, Channing P. Philbrick, Daniel Feldkhun, Kelvin H. Wagner</w:t>
        <w:br/>
      </w:r>
      <w:r>
        <w:rPr>
          <w:rFonts w:ascii="Times New Roman" w:hAnsi="Times New Roman" w:eastAsia="宋体"/>
          <w:sz w:val="21"/>
        </w:rPr>
        <w:t xml:space="preserve">时间: 2026-01-02 | </w:t>
      </w:r>
      <w:r>
        <w:t xml:space="preserve">链接: </w:t>
      </w:r>
      <w:hyperlink r:id="rId318">
        <w:r>
          <w:rPr>
            <w:rFonts w:ascii="Times New Roman" w:hAnsi="Times New Roman" w:eastAsia="宋体"/>
            <w:color w:val="0000FF"/>
            <w:sz w:val="21"/>
            <w:u w:val="single"/>
          </w:rPr>
          <w:t>https://doi.org/10.1364/ao.579606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我们详细介绍了计算激光雷达远程成像方案的实验演示和数学公式——傅里叶基主动结构照明传感（</w:t>
        <w:br/>
        <w:t xml:space="preserve">                    &lt;贾茨：斜体&gt;F&lt;/贾茨：斜体&gt;</w:t>
        <w:br/>
        <w:t xml:space="preserve">                    -BASIS）——利用从单个孔径同时发射的几乎非冗余频移光束阵列的结构光行进条纹投影。内元素之间的成对干扰</w:t>
        <w:br/>
        <w:t xml:space="preserve">                    &lt;贾茨：斜体&gt;K&lt;/贾茨：斜体&gt;</w:t>
        <w:br/>
        <w:t xml:space="preserve">                    ×</w:t>
        <w:br/>
        <w:t xml:space="preserve">                    &lt;贾茨：斜体&gt;K&lt;/贾茨：斜体&gt;</w:t>
        <w:br/>
        <w:t xml:space="preserve">                    据我们所知，几乎非冗余的双衍射、多普勒频移光束阵列——由一对级联正交交叉声光偏转器（XAO）产生，由适当缩放的非冗余射频（RF）音组驱动——产生，</w:t>
        <w:br/>
        <w:t xml:space="preserve">                    &lt;jats:斜体&gt;O&lt;/jats:斜体&gt;</w:t>
        <w:br/>
        <w:t xml:space="preserve">                    {</w:t>
        <w:br/>
        <w:t xml:space="preserve">                    &lt;贾茨：斜体&gt;K&lt;/贾茨：斜体&gt;</w:t>
        <w:br/>
        <w:t xml:space="preserve">                    &lt;贾茨：sup&gt;4&lt;/贾茨：sup&gt;</w:t>
        <w:br/>
        <w:t xml:space="preserve">                    } 独特的行波正弦干涉条纹。每个行进条纹探测匹配的空间傅里叶分量，其幅度和相位被编码在相应的射频时间拍音中。检测反向散射返回，然后进行时间傅里叶变换，可以对时间节拍音符进行复杂的解调。由此产生的幅度和相位提供了 2D 空间傅里叶域中相应的傅里叶系数，通过空间傅里叶合成从中重建 2D 激光雷达图像。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detail the experimental demonstration and mathematical formulation of a computational lidar remote-imaging scheme—Fourier-basis active structured illumination sensing (</w:t>
        <w:br/>
        <w:t xml:space="preserve">                    &lt;jats:italic&gt;F&lt;/jats:italic&gt;</w:t>
        <w:br/>
        <w:t xml:space="preserve">                    -BASIS)—that utilizes structured-light traveling-fringe projection from a nearly non-redundant array of frequency-shifted beams emitted simultaneously from a single aperture. Pairwise interference between elements within a</w:t>
        <w:br/>
        <w:t xml:space="preserve">                    &lt;jats:italic&gt;K&lt;/jats:italic&gt;</w:t>
        <w:br/>
        <w:t xml:space="preserve">                    ×</w:t>
        <w:br/>
        <w:t xml:space="preserve">                    &lt;jats:italic&gt;K&lt;/jats:italic&gt;</w:t>
        <w:br/>
        <w:t xml:space="preserve">                    nearly non-redundant array of doubly-diffracted, Doppler-shifted beams—produced by a pair of cascaded orthogonal crossed acousto-optic deflectors (XAO) driven by appropriately scaled non-redundant sets of radio-frequency (RF) tones—produces, to our knowledge,</w:t>
        <w:br/>
        <w:t xml:space="preserve">                    &lt;jats:italic&gt;O&lt;/jats:italic&gt;</w:t>
        <w:br/>
        <w:t xml:space="preserve">                    {</w:t>
        <w:br/>
        <w:t xml:space="preserve">                    &lt;jats:italic&gt;K&lt;/jats:italic&gt;</w:t>
        <w:br/>
        <w:t xml:space="preserve">                    &lt;jats:sup&gt;4&lt;/jats:sup&gt;</w:t>
        <w:br/>
        <w:t xml:space="preserve">                    } unique traveling-wave sinusoidal interference fringes. Each traveling fringe probes a matched spatial Fourier component, whose amplitude and phase are encoded in the corresponding RF temporal beat note. Detection of the backscattered return, followed by a temporal Fourier transform, enables the complex demodulation of the temporal beat notes. The resulting amplitudes and phases provide the corresponding Fourier coefficients in the 2D spatial Fourier domain, from which a 2D lidar image is reconstructed via spatial Fourier synthesis.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基于硅纳米线的 LR-8 光解复用器，适用于数据中心应用中的 400  GbE</w:t>
      </w:r>
    </w:p>
    <w:p>
      <w:r>
        <w:rPr>
          <w:rFonts w:ascii="Times New Roman" w:hAnsi="Times New Roman" w:eastAsia="宋体"/>
          <w:b/>
          <w:color w:val="003264"/>
          <w:sz w:val="24"/>
        </w:rPr>
        <w:t>LR-8 optical demultiplexers based on silicon nanowires targeted for 400  GbE in datacenter applications</w:t>
      </w:r>
    </w:p>
    <w:p>
      <w:r>
        <w:rPr>
          <w:rFonts w:ascii="Times New Roman" w:hAnsi="Times New Roman" w:eastAsia="宋体"/>
          <w:sz w:val="21"/>
        </w:rPr>
        <w:t>作者: Seokhwan Jeong, Heuk Park, Joon Ki Lee</w:t>
        <w:br/>
      </w:r>
      <w:r>
        <w:rPr>
          <w:rFonts w:ascii="Times New Roman" w:hAnsi="Times New Roman" w:eastAsia="宋体"/>
          <w:sz w:val="21"/>
        </w:rPr>
        <w:t xml:space="preserve">时间: 2025-12-23 | </w:t>
      </w:r>
      <w:r>
        <w:t xml:space="preserve">链接: </w:t>
      </w:r>
      <w:hyperlink r:id="rId319">
        <w:r>
          <w:rPr>
            <w:rFonts w:ascii="Times New Roman" w:hAnsi="Times New Roman" w:eastAsia="宋体"/>
            <w:color w:val="0000FF"/>
            <w:sz w:val="21"/>
            <w:u w:val="single"/>
          </w:rPr>
          <w:t>https://doi.org/10.1364/ao.579710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据我们所知，我们提出并通过实验验证了一种新颖的 LR-8 光解复用器架构，该架构基于四级多重延迟干涉仪，采用离散路径长度差和多模干涉耦合器来实现光谱平坦度并抑制串扰。第三级中有意的半长偏移路径差打破了波长域中固有的光谱周期性，而第四级中的干涉仪型带阻滤波器进一步抑制带外噪声，而不会对主信号造成任何损失，从而提高串扰消光比（XER）。制造的硅纳米线器件在TE偏振输入下表现出平顶、非周期性LR-8通带，测量的XER&gt;11dB，与分析预测非常一致。我们进一步通过实验研究了由制造缺陷和/或故意波导设计变化引起的统计随机相位误差对 LR-8 器件光谱退化的影响。凭借其紧凑的占地面积、平坦的光谱响应和高集成度，所提出的设备显示出下一代 800 GbE 级数据中心互连的强大潜力。&lt;/jats:p&gt;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experimentally validate a novel, to the best of our knowledge, LR-8 optical demultiplexer architecture based on a four-stage multiple delayed interferometer employing discrete path-length differences and multimode-interference couplers to achieve spectral flatness and suppress crosstalk. An intentional half-length offset path difference in the third stage breaks the inherent spectral periodicity in the wavelength domain, while interferometer-type band-rejection filters in the fourth-stage further suppress out-of-band noise without any penalty for the main signals, thereby improving the crosstalk extinction ratio (XER). Fabricated silicon-nanowire devices exhibit flat-topped, non-periodic LR-8 passbands under TE-polarized input, with a measured XER of &amp;gt;11dB in good agreement with analytical predictions. We further experimentally investigate the impact of statistical random phase errors, arising from fabrication imperfections and/or intentional waveguide design variations, on the spectral degradation of the LR-8 device. With its compact footprint, flat spectral response, and high integrability, the proposed device shows strong potential for next-generation 800-GbE-class data-center interconnects.&lt;/jats:p&gt;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了解纳米柱结构Sb &lt;sub&gt;2&lt;/sub&gt; S &lt;sub&gt;3&lt;/sub&gt;薄膜太阳能电池的光吸收以寻求高性能</w:t>
      </w:r>
    </w:p>
    <w:p>
      <w:r>
        <w:rPr>
          <w:rFonts w:ascii="Times New Roman" w:hAnsi="Times New Roman" w:eastAsia="宋体"/>
          <w:b/>
          <w:color w:val="003264"/>
          <w:sz w:val="24"/>
        </w:rPr>
        <w:t>Understanding light absorption realized among nanopillar-structured Sb                     &lt;sub&gt;2&lt;/sub&gt;                     S                     &lt;sub&gt;3&lt;/sub&gt;                     thin-film solar cells for seeking high performance</w:t>
      </w:r>
    </w:p>
    <w:p>
      <w:r>
        <w:rPr>
          <w:rFonts w:ascii="Times New Roman" w:hAnsi="Times New Roman" w:eastAsia="宋体"/>
          <w:sz w:val="21"/>
        </w:rPr>
        <w:t>作者: Qinglian Liu, Junjie Zeng, Xiangdong Meng, Yunqing Cao, Ruijin Hu, Junzhuan Wang, Shaobo Zhang</w:t>
        <w:br/>
      </w:r>
      <w:r>
        <w:rPr>
          <w:rFonts w:ascii="Times New Roman" w:hAnsi="Times New Roman" w:eastAsia="宋体"/>
          <w:sz w:val="21"/>
        </w:rPr>
        <w:t xml:space="preserve">时间: 2025-12-16 | </w:t>
      </w:r>
      <w:r>
        <w:t xml:space="preserve">链接: </w:t>
      </w:r>
      <w:hyperlink r:id="rId320">
        <w:r>
          <w:rPr>
            <w:rFonts w:ascii="Times New Roman" w:hAnsi="Times New Roman" w:eastAsia="宋体"/>
            <w:color w:val="0000FF"/>
            <w:sz w:val="21"/>
            <w:u w:val="single"/>
          </w:rPr>
          <w:t>https://doi.org/10.1364/ao.583169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由于具有准一维晶体结构，硫化锑（Sb</w:t>
        <w:br/>
        <w:t xml:space="preserve">                    &lt;贾茨：子&gt;2&lt;/贾茨：子&gt;</w:t>
        <w:br/>
        <w:t xml:space="preserve">                    S</w:t>
        <w:br/>
        <w:t xml:space="preserve">                    &lt;贾茨：子&gt;3&lt;/贾茨：子&gt;</w:t>
        <w:br/>
        <w:t xml:space="preserve">                    ）表现出低对称性和复杂的深层缺陷，导致载流子收集效率相对较低，效率提升进展缓慢。将纳米结构引入锑中</w:t>
        <w:br/>
        <w:t xml:space="preserve">                    &lt;贾茨：子&gt;2&lt;/贾茨：子&gt;</w:t>
        <w:br/>
        <w:t xml:space="preserve">                    S</w:t>
        <w:br/>
        <w:t xml:space="preserve">                    &lt;贾茨：子&gt;3&lt;/贾茨：子&gt;</w:t>
        <w:br/>
        <w:t xml:space="preserve">                    薄膜技术可能是一种解耦光吸收路径和载流子收集路径的有用方法，允许使用非常薄的光吸收层，从而可以提高更有效的载流子收集。在这项工作中，纳米柱结构的 Sb 之间的光吸收行为</w:t>
        <w:br/>
        <w:t xml:space="preserve">                    &lt;贾茨：子&gt;2&lt;/贾茨：子&gt;</w:t>
        <w:br/>
        <w:t xml:space="preserve">                    S</w:t>
        <w:br/>
        <w:t xml:space="preserve">                    &lt;贾茨：子&gt;3&lt;/贾茨：子&gt;</w:t>
        <w:br/>
        <w:t xml:space="preserve">                    通过在镀钼或未镀膜的玻璃基板上进行有限元模拟，对单元进行了研究。当纳米柱的长度足够大，或者半径足够小，使纳米柱更像细长的纳米线时，内耦合模式通常对吸收增强产生积极的作用，特别是在长波长范围内。此外，非常高密度的纳米柱单元通常会增强光散射吸收。这些结果为设计和制造纳米结构锑提供了实用指南</w:t>
        <w:br/>
        <w:t xml:space="preserve">                    &lt;贾茨：子&gt;2&lt;/贾茨：子&gt;</w:t>
        <w:br/>
        <w:t xml:space="preserve">                    S</w:t>
        <w:br/>
        <w:t xml:space="preserve">                    &lt;贾茨：子&gt;3&lt;/贾茨：子&gt;</w:t>
        <w:br/>
        <w:t xml:space="preserve">                    薄膜太阳能电池通过使用非常薄的光吸收层，从而有效地增强载流子收集以获得高性能。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Because of the quasi-1D crystal structure, antimony sulfide (Sb</w:t>
        <w:br/>
        <w:t xml:space="preserve">                    &lt;jats:sub&gt;2&lt;/jats:sub&gt;</w:t>
        <w:br/>
        <w:t xml:space="preserve">                    S</w:t>
        <w:br/>
        <w:t xml:space="preserve">                    &lt;jats:sub&gt;3&lt;/jats:sub&gt;</w:t>
        <w:br/>
        <w:t xml:space="preserve">                    ) exhibits low symmetry and complex deep defects, which result in a relatively inefficient carrier collection and slow progress in efficiency improvements. Introducing nanostructures into Sb</w:t>
        <w:br/>
        <w:t xml:space="preserve">                    &lt;jats:sub&gt;2&lt;/jats:sub&gt;</w:t>
        <w:br/>
        <w:t xml:space="preserve">                    S</w:t>
        <w:br/>
        <w:t xml:space="preserve">                    &lt;jats:sub&gt;3&lt;/jats:sub&gt;</w:t>
        <w:br/>
        <w:t xml:space="preserve">                    thin-film technology may be a useful method to decouple the light absorption path and carrier collection path, allowing the use of a very thin light absorption layer, which can boost more efficient carrier collection. In this work, the light absorption behaviors among the nanopillar-structured Sb</w:t>
        <w:br/>
        <w:t xml:space="preserve">                    &lt;jats:sub&gt;2&lt;/jats:sub&gt;</w:t>
        <w:br/>
        <w:t xml:space="preserve">                    S</w:t>
        <w:br/>
        <w:t xml:space="preserve">                    &lt;jats:sub&gt;3&lt;/jats:sub&gt;</w:t>
        <w:br/>
        <w:t xml:space="preserve">                    units have been studied by carrying out finite element simulations constructed on the Mo-coated or uncoated glass substrates. When the length of the nanopillar is large enough, or the radius is small enough, making the nanopillar more like a slim nanowire, the in-coupling mode usually works positively on the absorption enhancement, especially during the long-wavelength range. Additionally, a very high density of nanopillar units usually boosts light scattering absorption. These results provide a practical guide to design and fabricate nano-structured Sb</w:t>
        <w:br/>
        <w:t xml:space="preserve">                    &lt;jats:sub&gt;2&lt;/jats:sub&gt;</w:t>
        <w:br/>
        <w:t xml:space="preserve">                    S</w:t>
        <w:br/>
        <w:t xml:space="preserve">                    &lt;jats:sub&gt;3&lt;/jats:sub&gt;</w:t>
        <w:br/>
        <w:t xml:space="preserve">                    thin-film solar cells by using very thin light-absorption layers, thus efficiently enhancing carrier collection for high performance.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短波红外数字全息显微镜：应用于超表面光学相位和振幅的光学表征</w:t>
      </w:r>
    </w:p>
    <w:p>
      <w:r>
        <w:rPr>
          <w:rFonts w:ascii="Times New Roman" w:hAnsi="Times New Roman" w:eastAsia="宋体"/>
          <w:b/>
          <w:color w:val="003264"/>
          <w:sz w:val="24"/>
        </w:rPr>
        <w:t>Short-wave infrared digital holographic microscope: application to optical characterization of phase and amplitude of metasurface optics</w:t>
      </w:r>
    </w:p>
    <w:p>
      <w:r>
        <w:rPr>
          <w:rFonts w:ascii="Times New Roman" w:hAnsi="Times New Roman" w:eastAsia="宋体"/>
          <w:sz w:val="21"/>
        </w:rPr>
        <w:t>作者: J. Kent Wallace, Skyler Palatnick, Max Millar-Blanchaer, Tobias Wenger, Dylan McKeithen, Eugene Serabyn</w:t>
        <w:br/>
      </w:r>
      <w:r>
        <w:rPr>
          <w:rFonts w:ascii="Times New Roman" w:hAnsi="Times New Roman" w:eastAsia="宋体"/>
          <w:sz w:val="21"/>
        </w:rPr>
        <w:t xml:space="preserve">时间: 2026-01-09 | </w:t>
      </w:r>
      <w:r>
        <w:t xml:space="preserve">链接: </w:t>
      </w:r>
      <w:hyperlink r:id="rId321">
        <w:r>
          <w:rPr>
            <w:rFonts w:ascii="Times New Roman" w:hAnsi="Times New Roman" w:eastAsia="宋体"/>
            <w:color w:val="0000FF"/>
            <w:sz w:val="21"/>
            <w:u w:val="single"/>
          </w:rPr>
          <w:t>https://doi.org/10.1364/ao.575300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在这项工作中，我们描述了设计、实现和操作</w:t>
        <w:br/>
        <w:tab/>
        <w:tab/>
        <w:tab/>
        <w:tab/>
        <w:tab/>
        <w:t>数字全息显微镜及其应用于定量相</w:t>
        <w:br/>
        <w:tab/>
        <w:tab/>
        <w:tab/>
        <w:tab/>
        <w:tab/>
        <w:t>精密光学元件的测量。这个数字全息</w:t>
        <w:br/>
        <w:tab/>
        <w:tab/>
        <w:tab/>
        <w:tab/>
        <w:tab/>
        <w:t>显微镜仪器在短波红外线下工作</w:t>
        <w:br/>
        <w:tab/>
        <w:tab/>
        <w:tab/>
        <w:tab/>
        <w:tab/>
        <w:t>(1.550 µm)，空间分辨率为 4.2 µm</w:t>
        <w:br/>
        <w:tab/>
        <w:tab/>
        <w:tab/>
        <w:tab/>
        <w:tab/>
        <w:t>视场~500μm</w:t>
        <w:br/>
        <w:t xml:space="preserve">                    &lt;贾茨：sup&gt;2&lt;/贾茨：sup&gt;</w:t>
        <w:br/>
        <w:t xml:space="preserve">                    。它非常适合</w:t>
        <w:br/>
        <w:tab/>
        <w:tab/>
        <w:tab/>
        <w:tab/>
        <w:tab/>
        <w:t>衍射极限日冕的表征和</w:t>
        <w:br/>
        <w:tab/>
        <w:tab/>
        <w:tab/>
        <w:tab/>
        <w:tab/>
        <w:t>相衬焦平面掩模，其工作范围为</w:t>
        <w:br/>
        <w:tab/>
        <w:tab/>
        <w:tab/>
        <w:tab/>
        <w:tab/>
        <w:t>点扩散函数。从历史上看，这些焦平面掩模已被</w:t>
        <w:br/>
        <w:tab/>
        <w:tab/>
        <w:tab/>
        <w:tab/>
        <w:tab/>
        <w:t>间接表征，一个涉及整合的过程</w:t>
        <w:br/>
        <w:tab/>
        <w:tab/>
        <w:tab/>
        <w:tab/>
        <w:tab/>
        <w:t>将单个组件集成到更大的光学系统中并确定</w:t>
        <w:br/>
        <w:tab/>
        <w:tab/>
        <w:tab/>
        <w:tab/>
        <w:tab/>
        <w:t>系统级性能。因此，直接测量光学</w:t>
        <w:br/>
        <w:tab/>
        <w:tab/>
        <w:tab/>
        <w:tab/>
        <w:tab/>
        <w:t>这些空间尺度的特性使其能够表征</w:t>
        <w:br/>
        <w:tab/>
        <w:tab/>
        <w:tab/>
        <w:tab/>
        <w:tab/>
        <w:t>在集成到更大的系统之前，从而加速</w:t>
        <w:br/>
        <w:tab/>
        <w:tab/>
        <w:tab/>
        <w:tab/>
        <w:tab/>
        <w:t>组件和仪器开发。在这里，我们介绍一下使用</w:t>
        <w:br/>
        <w:tab/>
        <w:tab/>
        <w:tab/>
        <w:tab/>
        <w:tab/>
        <w:t>专为测试而定制的数字全息显微镜 (DHM)</w:t>
        <w:br/>
        <w:tab/>
        <w:tab/>
        <w:tab/>
        <w:tab/>
        <w:tab/>
        <w:t>以及这些掩模的特性。我们举例说明操作</w:t>
        <w:br/>
        <w:tab/>
        <w:tab/>
        <w:tab/>
        <w:tab/>
        <w:tab/>
        <w:t>这个新的 DHM 仪器具有来自两个不同超表面的数据</w:t>
        <w:br/>
        <w:tab/>
        <w:tab/>
        <w:tab/>
        <w:tab/>
        <w:tab/>
        <w:t>设备（一个标量和一个向量）来展示应用程序和</w:t>
        <w:br/>
        <w:tab/>
        <w:tab/>
        <w:tab/>
        <w:tab/>
        <w:tab/>
        <w:t>设备的效用。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describe the design, implementation, and operation of</w:t>
        <w:br/>
        <w:tab/>
        <w:tab/>
        <w:tab/>
        <w:tab/>
        <w:tab/>
        <w:t>a digital holographic microscope and apply it to quantitative phase</w:t>
        <w:br/>
        <w:tab/>
        <w:tab/>
        <w:tab/>
        <w:tab/>
        <w:tab/>
        <w:t>measurements of precise optical components. This digital holographic</w:t>
        <w:br/>
        <w:tab/>
        <w:tab/>
        <w:tab/>
        <w:tab/>
        <w:tab/>
        <w:t>microscope instrument operates in the short-wave infrared</w:t>
        <w:br/>
        <w:tab/>
        <w:tab/>
        <w:tab/>
        <w:tab/>
        <w:tab/>
        <w:t>(1.550 µm) and has a spatial resolution of 4.2 µm with a</w:t>
        <w:br/>
        <w:tab/>
        <w:tab/>
        <w:tab/>
        <w:tab/>
        <w:tab/>
        <w:t>field of view ∼500µm</w:t>
        <w:br/>
        <w:t xml:space="preserve">                    &lt;jats:sup&gt;2&lt;/jats:sup&gt;</w:t>
        <w:br/>
        <w:t xml:space="preserve">                    . It is well suited for the</w:t>
        <w:br/>
        <w:tab/>
        <w:tab/>
        <w:tab/>
        <w:tab/>
        <w:tab/>
        <w:t>characterization of diffraction-limited coronagraphic and</w:t>
        <w:br/>
        <w:tab/>
        <w:tab/>
        <w:tab/>
        <w:tab/>
        <w:tab/>
        <w:t>phase-contrast focal plane masks, which operate on the scale of the</w:t>
        <w:br/>
        <w:tab/>
        <w:tab/>
        <w:tab/>
        <w:tab/>
        <w:tab/>
        <w:t>point-spread function. Historically, these focal plane masks have been</w:t>
        <w:br/>
        <w:tab/>
        <w:tab/>
        <w:tab/>
        <w:tab/>
        <w:tab/>
        <w:t>characterized indirectly, a process that involves integrating the</w:t>
        <w:br/>
        <w:tab/>
        <w:tab/>
        <w:tab/>
        <w:tab/>
        <w:tab/>
        <w:t>individual components into larger optical systems and determining the</w:t>
        <w:br/>
        <w:tab/>
        <w:tab/>
        <w:tab/>
        <w:tab/>
        <w:tab/>
        <w:t>system level performance. Thus, the direct measurement of the optical</w:t>
        <w:br/>
        <w:tab/>
        <w:tab/>
        <w:tab/>
        <w:tab/>
        <w:tab/>
        <w:t>properties at these spatial scales enables their characterization</w:t>
        <w:br/>
        <w:tab/>
        <w:tab/>
        <w:tab/>
        <w:tab/>
        <w:tab/>
        <w:t>before such integration into larger systems, thereby speeding both</w:t>
        <w:br/>
        <w:tab/>
        <w:tab/>
        <w:tab/>
        <w:tab/>
        <w:tab/>
        <w:t>component and instrument development. Here, we present the use of the</w:t>
        <w:br/>
        <w:tab/>
        <w:tab/>
        <w:tab/>
        <w:tab/>
        <w:tab/>
        <w:t>digital holographic microscope (DHM) that is tailored to the testing</w:t>
        <w:br/>
        <w:tab/>
        <w:tab/>
        <w:tab/>
        <w:tab/>
        <w:tab/>
        <w:t>and characterization of these masks. We illustrate the operation of</w:t>
        <w:br/>
        <w:tab/>
        <w:tab/>
        <w:tab/>
        <w:tab/>
        <w:tab/>
        <w:t>this new DHM instrument with data from two different metasurface</w:t>
        <w:br/>
        <w:tab/>
        <w:tab/>
        <w:tab/>
        <w:tab/>
        <w:tab/>
        <w:t>devices—one scalar and one vector—to showcase the application and</w:t>
        <w:br/>
        <w:tab/>
        <w:tab/>
        <w:tab/>
        <w:tab/>
        <w:tab/>
        <w:t>utility of the device.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实现16K高分辨率大尺寸全息显示系统</w:t>
      </w:r>
    </w:p>
    <w:p>
      <w:r>
        <w:rPr>
          <w:rFonts w:ascii="Times New Roman" w:hAnsi="Times New Roman" w:eastAsia="宋体"/>
          <w:b/>
          <w:color w:val="003264"/>
          <w:sz w:val="24"/>
        </w:rPr>
        <w:t>Enabling a 16K high-resolution large-sized holographic display system</w:t>
      </w:r>
    </w:p>
    <w:p>
      <w:r>
        <w:rPr>
          <w:rFonts w:ascii="Times New Roman" w:hAnsi="Times New Roman" w:eastAsia="宋体"/>
          <w:sz w:val="21"/>
        </w:rPr>
        <w:t>作者: Heliang Wu, Jiahao Wei, Chenxiao Wei, Xiaohui Ye, Chao Li, Yongtian Wang, Juan Liu</w:t>
        <w:br/>
      </w:r>
      <w:r>
        <w:rPr>
          <w:rFonts w:ascii="Times New Roman" w:hAnsi="Times New Roman" w:eastAsia="宋体"/>
          <w:sz w:val="21"/>
        </w:rPr>
        <w:t xml:space="preserve">时间: 2025-12-18 | </w:t>
      </w:r>
      <w:r>
        <w:t xml:space="preserve">链接: </w:t>
      </w:r>
      <w:hyperlink r:id="rId322">
        <w:r>
          <w:rPr>
            <w:rFonts w:ascii="Times New Roman" w:hAnsi="Times New Roman" w:eastAsia="宋体"/>
            <w:color w:val="0000FF"/>
            <w:sz w:val="21"/>
            <w:u w:val="single"/>
          </w:rPr>
          <w:t>https://doi.org/10.1364/ao.582479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多个空间光调制器的空间复用技术是提高全息显示系统空间带宽积（SBP）的有效方案。然而，由于复杂性、高成本和有限的数据传输带宽等挑战，实现足够SBP的超高分辨率存在瓶颈。为了克服这些问题，我们提出了一种协同硬件软件方法，仅使用单个液晶显示器 (LCD) 即可实现 16K 仅振幅全息显示。该方法只需生成并传输比原始所需数据小八倍的预编码数据，就可以通过基于扩展映射技术（EMT）的数据复制和扩展在液晶显示器上直接获得超高分辨率的全息图。同时，为了抵消扩展和LCD非理想性引入的幅度误差，我们开发了一种最小二乘预编码方法（LSPM），通过最小二乘反演对输入全息图进行预优化，确保高保真波前重建。据我们所知，经实验证明，结合的 EMT 和 LSPM 框架首次实现了 SBP 为 9.42×10 的 16K 全息显示</w:t>
        <w:br/>
        <w:t xml:space="preserve">                    &lt;贾茨：sup&gt;7&lt;/贾茨：sup&gt;</w:t>
        <w:br/>
        <w:t xml:space="preserve">                    使用单个商用液晶面板。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spatial multiplexing technique using multiple spatial light modulators is an effective scheme to improve the space-bandwidth product (SBP) of holographic display systems. However, due to these challenges, such as complexity, high cost, and limited data transmission bandwidth, the implementation of ultra-high resolution for sufficient SBP presents bottlenecks. To overcome these problems, we propose a synergistic hardware–software method to achieve 16K amplitude-only holographic display using only a single liquid crystal display (LCD). In the proposed method, only need to generate and transmit the precoding data which is eight times smaller than the original required data, so that holograms with ultra-high resolution can be directly obtained on LCD through data replication and extension based on the extended mapping technique (EMT). Meanwhile, to counteract amplitude errors introduced by extension and LCD non-idealities, we develop a least-squares pre-encoding method (LSPM) to pre-optimize the input hologram via least-squares inversion, ensuring high-fidelity wavefront reconstruction. Demonstrated experimentally, the combined EMT and LSPM framework achieves, for the first time, to our knowledge, a 16K holographic display with SBP of 9.42×10</w:t>
        <w:br/>
        <w:t xml:space="preserve">                    &lt;jats:sup&gt;7&lt;/jats:sup&gt;</w:t>
        <w:br/>
        <w:t xml:space="preserve">                    using a single commercial LCD panel.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集成多角度观测和物理散射模型嵌入的压缩感知 3D ISAR 成像方法</w:t>
      </w:r>
    </w:p>
    <w:p>
      <w:r>
        <w:rPr>
          <w:rFonts w:ascii="Times New Roman" w:hAnsi="Times New Roman" w:eastAsia="宋体"/>
          <w:b/>
          <w:color w:val="003264"/>
          <w:sz w:val="24"/>
        </w:rPr>
        <w:t xml:space="preserve">Compressed sensing 3D ISAR imaging method integrating multi-angle </w:t>
        <w:tab/>
        <w:tab/>
        <w:tab/>
        <w:tab/>
        <w:t>observations and a physical scattering model embedding</w:t>
      </w:r>
    </w:p>
    <w:p>
      <w:r>
        <w:rPr>
          <w:rFonts w:ascii="Times New Roman" w:hAnsi="Times New Roman" w:eastAsia="宋体"/>
          <w:sz w:val="21"/>
        </w:rPr>
        <w:t>作者: Yufeng Yang, Qing Wei</w:t>
        <w:br/>
      </w:r>
      <w:r>
        <w:rPr>
          <w:rFonts w:ascii="Times New Roman" w:hAnsi="Times New Roman" w:eastAsia="宋体"/>
          <w:sz w:val="21"/>
        </w:rPr>
        <w:t xml:space="preserve">时间: 2026-01-20 | </w:t>
      </w:r>
      <w:r>
        <w:t xml:space="preserve">链接: </w:t>
      </w:r>
      <w:hyperlink r:id="rId323">
        <w:r>
          <w:rPr>
            <w:rFonts w:ascii="Times New Roman" w:hAnsi="Times New Roman" w:eastAsia="宋体"/>
            <w:color w:val="0000FF"/>
            <w:sz w:val="21"/>
            <w:u w:val="single"/>
          </w:rPr>
          <w:t>https://doi.org/10.1364/ao.579562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&lt;jats:p&gt;传统的逆合成孔径雷达成像存在以下问题：</w:t>
        <w:br/>
        <w:tab/>
        <w:tab/>
        <w:tab/>
        <w:tab/>
        <w:tab/>
        <w:t>三维 (3D) 目标信息和几何信息丢失</w:t>
        <w:br/>
        <w:tab/>
        <w:tab/>
        <w:tab/>
        <w:tab/>
        <w:tab/>
        <w:t>单视图观测中固定旋转轴引起的畸变。</w:t>
        <w:br/>
        <w:tab/>
        <w:tab/>
        <w:tab/>
        <w:tab/>
        <w:tab/>
        <w:t>为了解决这些局限性，本研究提出了多角度、</w:t>
        <w:br/>
        <w:tab/>
        <w:tab/>
        <w:tab/>
        <w:tab/>
        <w:tab/>
        <w:t>物理精确增强方法。通过建造80</w:t>
        <w:br/>
        <w:tab/>
        <w:tab/>
        <w:tab/>
        <w:tab/>
        <w:tab/>
        <w:t>协同观察视角，实现全角度覆盖，</w:t>
        <w:br/>
        <w:tab/>
        <w:tab/>
        <w:tab/>
        <w:tab/>
        <w:tab/>
        <w:t>使用 3D 点云融合解决结构遮挡问题</w:t>
        <w:br/>
        <w:tab/>
        <w:tab/>
        <w:tab/>
        <w:tab/>
        <w:tab/>
        <w:t>注册技术。通过将旋转中心连接到雷达</w:t>
        <w:br/>
        <w:tab/>
        <w:tab/>
        <w:tab/>
        <w:tab/>
        <w:tab/>
        <w:t>实时视线，而不是使用预设的固定轴，</w:t>
        <w:br/>
        <w:tab/>
        <w:tab/>
        <w:tab/>
        <w:tab/>
        <w:tab/>
        <w:t>旋转中心偏移误差从根本上消除，同时</w:t>
        <w:br/>
        <w:tab/>
        <w:tab/>
        <w:tab/>
        <w:tab/>
        <w:tab/>
        <w:t>运动成像耦合机制抑制交叉分辨率单元</w:t>
        <w:br/>
        <w:tab/>
        <w:tab/>
        <w:tab/>
        <w:tab/>
        <w:tab/>
        <w:t>迁移。此外，参数化的目标组件散射</w:t>
        <w:br/>
        <w:tab/>
        <w:tab/>
        <w:tab/>
        <w:tab/>
        <w:tab/>
        <w:t>嵌入物理精确的差异化雷达的模型</w:t>
        <w:br/>
        <w:tab/>
        <w:tab/>
        <w:tab/>
        <w:tab/>
        <w:tab/>
        <w:t>引入横截面特性以确保特性</w:t>
        <w:br/>
        <w:tab/>
        <w:tab/>
        <w:tab/>
        <w:tab/>
        <w:tab/>
        <w:t>通过多通道联合重建来保持一致性。应用</w:t>
        <w:br/>
        <w:tab/>
        <w:tab/>
        <w:tab/>
        <w:tab/>
        <w:tab/>
        <w:t>结果表明，该方法将目标结构识别提高到</w:t>
        <w:br/>
        <w:tab/>
        <w:tab/>
        <w:tab/>
        <w:tab/>
        <w:tab/>
        <w:t>92%，3D重建效率提升40%，降低</w:t>
        <w:br/>
        <w:tab/>
        <w:tab/>
        <w:tab/>
        <w:tab/>
        <w:tab/>
        <w:t>几何畸变62%，从而满足要求</w:t>
        <w:br/>
        <w:tab/>
        <w:tab/>
        <w:tab/>
        <w:tab/>
        <w:tab/>
        <w:t>高精度军事目标识别。&lt;/jats:p&gt;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inverse synthetic aperture radar imaging suffers from the</w:t>
        <w:br/>
        <w:tab/>
        <w:tab/>
        <w:tab/>
        <w:tab/>
        <w:tab/>
        <w:t>loss of three-dimensional (3D) target information and geometric</w:t>
        <w:br/>
        <w:tab/>
        <w:tab/>
        <w:tab/>
        <w:tab/>
        <w:tab/>
        <w:t>distortion caused by fixed rotation axes in single-view observations.</w:t>
        <w:br/>
        <w:tab/>
        <w:tab/>
        <w:tab/>
        <w:tab/>
        <w:tab/>
        <w:t>To address these limitations, this study proposes a multi-angle,</w:t>
        <w:br/>
        <w:tab/>
        <w:tab/>
        <w:tab/>
        <w:tab/>
        <w:tab/>
        <w:t>physically precise enhancement method. By constructing 80</w:t>
        <w:br/>
        <w:tab/>
        <w:tab/>
        <w:tab/>
        <w:tab/>
        <w:tab/>
        <w:t>collaborative observation perspectives to achieve full-angle coverage,</w:t>
        <w:br/>
        <w:tab/>
        <w:tab/>
        <w:tab/>
        <w:tab/>
        <w:tab/>
        <w:t>structural occlusion is resolved using 3D point-cloud fusion and</w:t>
        <w:br/>
        <w:tab/>
        <w:tab/>
        <w:tab/>
        <w:tab/>
        <w:tab/>
        <w:t>registration techniques. By linking the rotation center to the radar</w:t>
        <w:br/>
        <w:tab/>
        <w:tab/>
        <w:tab/>
        <w:tab/>
        <w:tab/>
        <w:t>line of sight in real time, rather than using a preset fixed axis, the</w:t>
        <w:br/>
        <w:tab/>
        <w:tab/>
        <w:tab/>
        <w:tab/>
        <w:tab/>
        <w:t>rotation center offset error is fundamentally eliminated while a</w:t>
        <w:br/>
        <w:tab/>
        <w:tab/>
        <w:tab/>
        <w:tab/>
        <w:tab/>
        <w:t>motion-imaging coupling mechanism suppresses cross-resolution unit</w:t>
        <w:br/>
        <w:tab/>
        <w:tab/>
        <w:tab/>
        <w:tab/>
        <w:tab/>
        <w:t>migration. In addition, a parameterized target-component scattering</w:t>
        <w:br/>
        <w:tab/>
        <w:tab/>
        <w:tab/>
        <w:tab/>
        <w:tab/>
        <w:t>model embedded with physically accurate differentiated radar</w:t>
        <w:br/>
        <w:tab/>
        <w:tab/>
        <w:tab/>
        <w:tab/>
        <w:tab/>
        <w:t>cross-section characteristics is introduced to ensure feature</w:t>
        <w:br/>
        <w:tab/>
        <w:tab/>
        <w:tab/>
        <w:tab/>
        <w:tab/>
        <w:t>consistency through multi-channel joint reconstruction. Application</w:t>
        <w:br/>
        <w:tab/>
        <w:tab/>
        <w:tab/>
        <w:tab/>
        <w:tab/>
        <w:t>results show that this method improves target-structure recognition to</w:t>
        <w:br/>
        <w:tab/>
        <w:tab/>
        <w:tab/>
        <w:tab/>
        <w:tab/>
        <w:t>92%, increases 3D reconstruction efficiency by 40%, and reduces</w:t>
        <w:br/>
        <w:tab/>
        <w:tab/>
        <w:tab/>
        <w:tab/>
        <w:tab/>
        <w:t>geometric distortion by 62%, thereby meeting the requirements of</w:t>
        <w:br/>
        <w:tab/>
        <w:tab/>
        <w:tab/>
        <w:tab/>
        <w:tab/>
        <w:t>high-precision military target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掺杂银纳米晶体 (Sr,Ca)AlSiN &lt;sub&gt;3&lt;/sub&gt; :Eu &lt;sup&gt;2+&lt;/sup&gt; 的玻璃中荧光粉的设计，用于紫光芯片激发的类日光照明</w:t>
      </w:r>
    </w:p>
    <w:p>
      <w:r>
        <w:rPr>
          <w:rFonts w:ascii="Times New Roman" w:hAnsi="Times New Roman" w:eastAsia="宋体"/>
          <w:b/>
          <w:color w:val="003264"/>
          <w:sz w:val="24"/>
        </w:rPr>
        <w:t>Design of phosphors in glass doped with silver nanocrystals (Sr,Ca)AlSiN                     &lt;sub&gt;3&lt;/sub&gt;                     :Eu                     &lt;sup&gt;2+&lt;/sup&gt;                     for sunlight-like lighting excited by violet light chips</w:t>
      </w:r>
    </w:p>
    <w:p>
      <w:r>
        <w:rPr>
          <w:rFonts w:ascii="Times New Roman" w:hAnsi="Times New Roman" w:eastAsia="宋体"/>
          <w:sz w:val="21"/>
        </w:rPr>
        <w:t>作者: Yixiao Song, Yuting Zhang, Yiwei Mao, Guoying Zhao, Yongzheng Fang</w:t>
        <w:br/>
      </w:r>
      <w:r>
        <w:rPr>
          <w:rFonts w:ascii="Times New Roman" w:hAnsi="Times New Roman" w:eastAsia="宋体"/>
          <w:sz w:val="21"/>
        </w:rPr>
        <w:t xml:space="preserve">时间: 2025-12-22 | </w:t>
      </w:r>
      <w:r>
        <w:t xml:space="preserve">链接: </w:t>
      </w:r>
      <w:hyperlink r:id="rId324">
        <w:r>
          <w:rPr>
            <w:rFonts w:ascii="Times New Roman" w:hAnsi="Times New Roman" w:eastAsia="宋体"/>
            <w:color w:val="0000FF"/>
            <w:sz w:val="21"/>
            <w:u w:val="single"/>
          </w:rPr>
          <w:t>https://doi.org/10.1364/ao.579862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鉴于银纳米晶独特的光学散射和表面等离子体共振特性，可以有效地操纵入射光的传播路径并增强局域场效应，本研究创新地设计并制备了一系列嵌入(Sr,Ca)AlSiN中的紫光可激发荧光粉薄膜。</w:t>
        <w:br/>
        <w:t xml:space="preserve">                    &lt;贾茨：子&gt;3&lt;/贾茨：子&gt;</w:t>
        <w:br/>
        <w:t xml:space="preserve">                    ：欧盟</w:t>
        <w:br/>
        <w:t xml:space="preserve">                    &lt;贾茨：sup&gt;2+&lt;/贾茨：sup&gt;</w:t>
        <w:br/>
        <w:t xml:space="preserve">                    掺杂银纳米晶体的玻璃。所制备的玻璃荧光粉复合材料不仅保持了与原始荧光粉材料相当的量子效率（约90%），而且还表现出优异的化学稳定性和显着的抗热猝灭性。当由 410 nm 紫光芯片激发时，通过掺入商用蓝色和绿色荧光粉，成功实现了全光谱暖白光 LED 的调制。这些 LED 的显色指数为 91，相关色温为 5171 K，发光效率为 80 lm/W。这项研究为高性能无机荧光封装材料的设计提供了一种新颖的策略，并显示出开发下一代类似阳光的健康照明解决方案的巨大潜力。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Given the distinctive optical scattering and surface plasmon resonance properties of silver nanocrystals, which can effectively manipulate the propagation path of incident light and enhance the local field effect, this study innovatively designed and fabricated a series of violet-excitable phosphor films embedded in (Sr,Ca)AlSiN</w:t>
        <w:br/>
        <w:t xml:space="preserve">                    &lt;jats:sub&gt;3&lt;/jats:sub&gt;</w:t>
        <w:br/>
        <w:t xml:space="preserve">                    :Eu</w:t>
        <w:br/>
        <w:t xml:space="preserve">                    &lt;jats:sup&gt;2+&lt;/jats:sup&gt;</w:t>
        <w:br/>
        <w:t xml:space="preserve">                    glass doped with silver nanocrystals. The prepared phosphor-in-glass composites not only maintain a quantum efficiency comparable to that of the original phosphor material (around 90%) but also demonstrate excellent chemical stability and remarkable resistance to thermal quenching. When excited by a 410 nm violet light chip, through the incorporation of commercial blue and green phosphors, the modulation of full-spectrum warm white LEDs was successfully achieved. These LEDs feature a color rendering index of 91, a correlated color temperature of 5171 K, and a luminous efficacy of 80 lm/W. This research offers what we believe to be a novel strategy for the design of high-performance inorganic fluorescent packaging materials and shows great potential for the development of next-generation, sunlight-like healthy lighting solutions.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用于1310nm干涉光纤陀螺仪的TFLN高偏振消光比多功能集成光路</w:t>
      </w:r>
    </w:p>
    <w:p>
      <w:r>
        <w:rPr>
          <w:rFonts w:ascii="Times New Roman" w:hAnsi="Times New Roman" w:eastAsia="宋体"/>
          <w:b/>
          <w:color w:val="003264"/>
          <w:sz w:val="24"/>
        </w:rPr>
        <w:t>Multifunction integrated optical circuit with a high polarization extinction ratio on TFLN for a 1310  nm interferometric fiber optic gyroscope</w:t>
      </w:r>
    </w:p>
    <w:p>
      <w:r>
        <w:rPr>
          <w:rFonts w:ascii="Times New Roman" w:hAnsi="Times New Roman" w:eastAsia="宋体"/>
          <w:sz w:val="21"/>
        </w:rPr>
        <w:t>作者: Xinyu Yao, Hao Yao, Jiayao Deng, Junhui Li, Xiaoxia Ma, Zhefeng Hu, Kaixin Chen</w:t>
        <w:br/>
      </w:r>
      <w:r>
        <w:rPr>
          <w:rFonts w:ascii="Times New Roman" w:hAnsi="Times New Roman" w:eastAsia="宋体"/>
          <w:sz w:val="21"/>
        </w:rPr>
        <w:t xml:space="preserve">时间: 2026-01-06 | </w:t>
      </w:r>
      <w:r>
        <w:t xml:space="preserve">链接: </w:t>
      </w:r>
      <w:hyperlink r:id="rId325">
        <w:r>
          <w:rPr>
            <w:rFonts w:ascii="Times New Roman" w:hAnsi="Times New Roman" w:eastAsia="宋体"/>
            <w:color w:val="0000FF"/>
            <w:sz w:val="21"/>
            <w:u w:val="single"/>
          </w:rPr>
          <w:t>https://doi.org/10.1364/ao.576927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对于干涉式光纤陀螺仪（IFOG）来说，偏振消光比（PER）是影响角速度测量精度的关键参数。在本文中，我们提出并演示了一种在 1310 nm 波段 IFOG 薄膜铌酸锂平台上具有高 PER 和高调制效率的多功能集成光路 (MIOC)。该MIOC单片集成了两个光功率分配器、两个相位调制器和一个由锥形波导、两个半圆形弯曲波导和多模干涉耦合器构成的复合偏振器。此外，引入金属吸收层以防止泄漏的光再次耦合到波导或后续光纤中。利用此配置，实验证明了 45 dB 的最大 PER。同时，调制效率高</w:t>
        <w:br/>
        <w:t xml:space="preserve">                    &lt;贾茨：斜体&gt;V&lt;/贾茨：斜体&gt;</w:t>
        <w:br/>
        <w:t xml:space="preserve">                    &lt;贾茨：子&gt;</w:t>
        <w:br/>
        <w:t xml:space="preserve">                      &lt;jats:斜体&gt;π&lt;/jats:斜体&gt;</w:t>
        <w:br/>
        <w:t xml:space="preserve">                    &lt;/贾茨：子&gt;</w:t>
        <w:br/>
        <w:t xml:space="preserve">                    ⋅</w:t>
        <w:br/>
        <w:t xml:space="preserve">                    &lt;贾茨：斜体&gt;L&lt;/贾茨：斜体&gt;</w:t>
        <w:br/>
        <w:t xml:space="preserve">                    也达到=1.34V⋅cm。</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For an interferometric fiber optic gyroscope (IFOG), the polarization extinction ratio (PER) is a pivotal parameter influencing angular velocity measurement accuracy. In this paper, we propose and demonstrate a multifunction integrated optical circuit (MIOC) with high PER and high modulation efficiency on a thin-film lithium niobate platform for IFOG at the 1310 nm band. This MIOC monolithically integrates two optical power splitters, two phase modulators, and a composite polarizer constructed with a tapered waveguide, two semicircular bent waveguides, and a multimode interference coupler. Additionally, a metal absorption layer is introduced to prevent the leaked light from coupling into the waveguide or the subsequent optical fiber again. Leveraging this configuration, a maximum PER of 45 dB is demonstrated experimentally. Meanwhile, a high modulation efficiency of</w:t>
        <w:br/>
        <w:t xml:space="preserve">                    &lt;jats:italic&gt;V&lt;/jats:italic&gt;</w:t>
        <w:br/>
        <w:t xml:space="preserve">                    &lt;jats:sub&gt;</w:t>
        <w:br/>
        <w:t xml:space="preserve">                      &lt;jats:italic&gt;π&lt;/jats:italic&gt;</w:t>
        <w:br/>
        <w:t xml:space="preserve">                    &lt;/jats:sub&gt;</w:t>
        <w:br/>
        <w:t xml:space="preserve">                    ⋅</w:t>
        <w:br/>
        <w:t xml:space="preserve">                    &lt;jats:italic&gt;L&lt;/jats:italic&gt;</w:t>
        <w:br/>
        <w:t xml:space="preserve">                    =1.34V⋅cm is also achieved.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用于提高距离多普勒分辨率的多频带相位编码线性调频微波脉冲生成</w:t>
      </w:r>
    </w:p>
    <w:p>
      <w:r>
        <w:rPr>
          <w:rFonts w:ascii="Times New Roman" w:hAnsi="Times New Roman" w:eastAsia="宋体"/>
          <w:b/>
          <w:color w:val="003264"/>
          <w:sz w:val="24"/>
        </w:rPr>
        <w:t>Multiband phase-coded chirp microwave pulse generation for improving range-Doppler resolution</w:t>
      </w:r>
    </w:p>
    <w:p>
      <w:r>
        <w:rPr>
          <w:rFonts w:ascii="Times New Roman" w:hAnsi="Times New Roman" w:eastAsia="宋体"/>
          <w:sz w:val="21"/>
        </w:rPr>
        <w:t>作者: Difei Shi, Xiangyan Meng, HanXin Chen, Wei Li</w:t>
        <w:br/>
      </w:r>
      <w:r>
        <w:rPr>
          <w:rFonts w:ascii="Times New Roman" w:hAnsi="Times New Roman" w:eastAsia="宋体"/>
          <w:sz w:val="21"/>
        </w:rPr>
        <w:t xml:space="preserve">时间: 2025-12-22 | </w:t>
      </w:r>
      <w:r>
        <w:t xml:space="preserve">链接: </w:t>
      </w:r>
      <w:hyperlink r:id="rId326">
        <w:r>
          <w:rPr>
            <w:rFonts w:ascii="Times New Roman" w:hAnsi="Times New Roman" w:eastAsia="宋体"/>
            <w:color w:val="0000FF"/>
            <w:sz w:val="21"/>
            <w:u w:val="single"/>
          </w:rPr>
          <w:t>https://doi.org/10.1364/ao.578562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&lt;jats:p&gt;提出了一种用于生成脉冲相位编码线性调频微波波形的光子方法。该系统的主要部件是双偏振双驱动马赫-曾德尔调制器（DP-DDMZM）。两个相同的线性调频信号和两个差分电气 13 位巴克编码信号应用于 DP-DDMZM。通过调整调制器的电压偏置，可以生成具有倍增中心频率和带宽的多频带脉冲相位编码线性调频信号。据我们所知，这项工作的主要新颖之处在于，通过对线性调频信号进行相位编码，可以获得具有图钉状模糊度函数的波形，从而提高了距离多普勒分辨率。此外，由于仅采用一个调制器，因此实现了紧凑且稳定的结构。生成的微波波形可用于同时实现通信和传感。获得具有基频、二倍、三倍和四倍中心频率的多频带相位编码线性调频信号。此外，进一步检查了具有较长位长的伪随机（PN）序列，以证明模糊度函数和-3dB等值线图的改进。该方法经过了很好的理论分析和数值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photonic approach for generating pulsed phase-coded chirp microwave waveforms is proposed. The main component of the system is a dual-polarization dual-drive Mach–Zehnder modulator (DP-DDMZM). Two same linearly chirped signals andtwo differential electrical 13-bit Barker coding signals are applied to the DP-DDMZM. By adjusting the voltage biases of the modulator, multiband pulsed phase-coded chirp signals with multiplied center frequencies and bandwidths can be generated. To the best of our knowledge, the main novelty of the work is that, by phase coding the linearly chirped signal, waveforms with thumbtack-like ambiguity function can be achieved, which improve the range-Doppler resolution. Additionally, a compact and stable structure is realized since only one modulator is employed. The generated microwave waveforms can be used to implement the communicating and sensing simultaneously. The multiband phase-coded chirp signals with fundamental, double, triple, and quadruple center frequencies are obtained. In addition, pseudo-random (PN) sequences with longer bit length are further examined to demonstrate the improvement of ambiguity functions and −3dB contour maps. The approach is well theoretically analyzed and numerically verified.&lt;/jats:p&gt;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基于棋盘状球面相位的计算光学扫描全息术</w:t>
      </w:r>
    </w:p>
    <w:p>
      <w:r>
        <w:rPr>
          <w:rFonts w:ascii="Times New Roman" w:hAnsi="Times New Roman" w:eastAsia="宋体"/>
          <w:b/>
          <w:color w:val="003264"/>
          <w:sz w:val="24"/>
        </w:rPr>
        <w:t>Checkerboarded spherical phase-based computational optical scanning holography</w:t>
      </w:r>
    </w:p>
    <w:p>
      <w:r>
        <w:rPr>
          <w:rFonts w:ascii="Times New Roman" w:hAnsi="Times New Roman" w:eastAsia="宋体"/>
          <w:sz w:val="21"/>
        </w:rPr>
        <w:t>作者: Takanori Nomura, Shunsuke Furuya, Yusuke Saita</w:t>
        <w:br/>
      </w:r>
      <w:r>
        <w:rPr>
          <w:rFonts w:ascii="Times New Roman" w:hAnsi="Times New Roman" w:eastAsia="宋体"/>
          <w:sz w:val="21"/>
        </w:rPr>
        <w:t xml:space="preserve">时间: 2025-12-19 | </w:t>
      </w:r>
      <w:r>
        <w:t xml:space="preserve">链接: </w:t>
      </w:r>
      <w:hyperlink r:id="rId327">
        <w:r>
          <w:rPr>
            <w:rFonts w:ascii="Times New Roman" w:hAnsi="Times New Roman" w:eastAsia="宋体"/>
            <w:color w:val="0000FF"/>
            <w:sz w:val="21"/>
            <w:u w:val="single"/>
          </w:rPr>
          <w:t>https://doi.org/10.1364/ao.577372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&lt;jats:p&gt;计算光学扫描全息术 (COSH) 是一种单像素成像技术，它使用偏振相关的空间光调制器将结构化干涉条纹投影到物体上。全息图是通过排列单像素探测器测量的总透射光或反射光来获得的。对全息图进行数值重建后，可以获得三维成像。然而，传统的 COSH 需要四步相移方法来抑制不需要的成分，导致测量时间较长。为了克服这个问题，我们提出了一种在 COSH 中使用棋盘式球形相位分布的方法，该方法结合了二元棋盘式相位和球形相位。这种设计允许通过多重衍射同时记录四个相移全息图，将测量时间减少到四分之一。数值模拟和光学实验验证了所提出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&lt;jats:p&gt;Computational optical scanning holography (COSH) is a single-pixel imaging technique that projects structured interference fringes onto an object using a polarization-dependent spatial light modulator. A hologram is obtained by arranging the total transmitted or reflected light that is measured by a single-pixel detector. After numerical reconstruction of the hologram, three-dimensional imaging is available. However, conventional COSH requires a four-step phase-shifting method to suppress unwanted components, resulting in a long measurement time. To overcome this, we propose a method using a checkerboarded spherical phase distribution in COSH, which combines a binary checkerboarded phase and a spherical phase. This design allows four phase-shifted holograms to be recorded simultaneously through multiplexed diffraction, reducing measurement time to one-fourth. Numerical simulations and optical experiments are given to confirm the proposed method.&lt;/jats:p&gt;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10:58 ---</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346">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347">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&lt;jats:p&gt;我们通过实验演示了一组在 1 km HNLF 中使用后向非相干泵浦的 U 波段离散拉曼放大器，实现了高达 22.3 dB 的净增益和 4.2–5.8 dB NF。研究了三种不同类型的拉曼增益光纤，包括1km HNLF、0.51km HNLDSF、8km 和7.6km IDF。使用 HNLF 实现了最高的增益和最低的噪声系数，而使用 8 公里 IDF 则由于拉曼增益系数较低和光纤损耗较高，可产生高达 16.2 分贝的净增益和最低 6.3 分贝的噪声系数。使用 0.51 公里 HNLDSF 可获得高达 21 分贝的净增益，但代价是超过 8.1 分贝的噪声系数。这些放大器被纳入 C + L + U 波段相干传输系统，在 50 km SSMF 上使用 516 × 24.5GBd DP-64/256QAM 通道。我们在 C + L + U 频段实现了 123.5Tb/s 的最大解码数据速率，特别是在 U 频段 (1625–1650 nm) 中达到了 25.6Tb/s。&lt;/jats:p&gt;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348">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传感器捕获；统计分析证实绿色通道是最可靠的。该系统成功地检索了薄膜、酒精蒸发和蜡烛火焰中的静态和动态相位分布，为透明样品的单次、高灵敏度 QPI 展示了一个强大的平台。&lt;/jats:p&gt;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349">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&lt;jats:p&gt;我们报告了一种基于光纤的飞秒辐射源，该辐射源可在短波长红外区域进行光谱调谐，提供数瓦级别的平均功率。该系统利用充氢空芯光纤中的自孤子频移，产生 1.1MHz 的脉冲序列，集成相对强度噪声低于 0.3%，偏振消光比为 30dB。该光源构成了光学参量放大器的高效且有效的基于光纤的替代方案，适用于各种应用，包括太赫兹生成、多光子成像和高次谐波生成。&lt;/jats:p&gt;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通过粉末形貌设计定制透明 Y &lt;sub&gt;2&lt;/sub&gt; O &lt;sub&gt;3&lt;/sub&gt; –MgO 复合材料的相域和性能</w:t>
      </w:r>
    </w:p>
    <w:p>
      <w:r>
        <w:rPr>
          <w:rFonts w:ascii="Times New Roman" w:hAnsi="Times New Roman" w:eastAsia="宋体"/>
          <w:b/>
          <w:color w:val="003264"/>
          <w:sz w:val="24"/>
        </w:rPr>
        <w:t>Tailoring phase domains and properties of transparent Y                     &lt;sub&gt;2&lt;/sub&gt;                     O                     &lt;sub&gt;3&lt;/sub&gt;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350">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虽然球形粉末通常有利于增强烧结活性，但高度透明的 Y</w:t>
        <w:br/>
        <w:t xml:space="preserve">                    &lt;贾茨：子&gt;2&lt;/贾茨：子&gt;</w:t>
        <w:br/>
        <w:t xml:space="preserve">                    氧</w:t>
        <w:br/>
        <w:t xml:space="preserve">                    &lt;贾茨：子&gt;3&lt;/贾茨：子&gt;</w:t>
        <w:br/>
        <w:t xml:space="preserve">                    –最近使用棒状粉末制造了氧化镁陶瓷。粉末形态影响最终微观结构和性能的潜在机制仍不清楚。这项研究表明，球形粉末产生球形相域和高中波红外透射率（3μm 处约 84%）。相比之下，棒状粉末可延长相域并具有更高的长波红外透射率（8μm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μm)（理论最大值~86%）。光学剪裁归因于米氏散射、碳污染、固有声子吸收机制和钉扎效应的相互作用。由棒状粉末制成的复合材料还表现出更细的晶粒和更高的硬度（11.3GPa vs. 10.2GPa），与 Hall-Petch 关系一致。这项工作表明，粉末形态设计能够同时优化透明材料的性能，为先进陶瓷工程提供了总体策略。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spherical powders are typically favored for enhanced sintering activity, highly transparent Y</w:t>
        <w:br/>
        <w:t xml:space="preserve">                    &lt;jats:sub&gt;2&lt;/jats:sub&gt;</w:t>
        <w:br/>
        <w:t xml:space="preserve">                    O</w:t>
        <w:br/>
        <w:t xml:space="preserve">                    &lt;jats:sub&gt;3&lt;/jats:sub&gt;</w:t>
        <w:br/>
        <w:t xml:space="preserve">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351">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 100 kHz 线宽</w:t>
        <w:br/>
        <w:t xml:space="preserve">                    &lt;贾茨：sup&gt;1&lt;/贾茨：sup&gt;</w:t>
        <w:br/>
        <w:t xml:space="preserve">                    S</w:t>
        <w:br/>
        <w:t xml:space="preserve">                    &lt;贾茨：子&gt;0&lt;/贾茨：子&gt;</w:t>
        <w:br/>
        <w:t xml:space="preserve">                    到</w:t>
        <w:br/>
        <w:t xml:space="preserve">                    &lt;贾茨：sup&gt;3&lt;/贾茨：sup&gt;</w:t>
        <w:br/>
        <w:t xml:space="preserve">                    磷</w:t>
        <w:br/>
        <w:t xml:space="preserve">                    &lt;jats:sub&gt;1&lt;/jats:sub&gt;</w:t>
        <w:br/>
        <w:t xml:space="preserve">                    的组合线</w:t>
        <w:br/>
        <w:t xml:space="preserve">                    &lt;贾茨：sup&gt;88&lt;/贾茨：sup&gt;</w:t>
        <w:br/>
        <w:t xml:space="preserve">                    微加工 (9×14×4.4) mm 中 689nm 处的 Sr 原子</w:t>
        <w:br/>
        <w:t xml:space="preserve">                    &lt;贾茨：sup&gt;3&lt;/贾茨：sup&gt;</w:t>
        <w:br/>
        <w:t xml:space="preserve">                    蒸气室。这使得蒸汽室中的残余气体压力上限为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100 kHz linewidth for the</w:t>
        <w:br/>
        <w:t xml:space="preserve">                    &lt;jats:sup&gt;1&lt;/jats:sup&gt;</w:t>
        <w:br/>
        <w:t xml:space="preserve">                    S</w:t>
        <w:br/>
        <w:t xml:space="preserve">                    &lt;jats:sub&gt;0&lt;/jats:sub&gt;</w:t>
        <w:br/>
        <w:t xml:space="preserve">                    to</w:t>
        <w:br/>
        <w:t xml:space="preserve">                    &lt;jats:sup&gt;3&lt;/jats:sup&gt;</w:t>
        <w:br/>
        <w:t xml:space="preserve">                    P</w:t>
        <w:br/>
        <w:t xml:space="preserve">                    &lt;jats:sub&gt;1&lt;/jats:sub&gt;</w:t>
        <w:br/>
        <w:t xml:space="preserve">                    intercombination line of</w:t>
        <w:br/>
        <w:t xml:space="preserve">                    &lt;jats:sup&gt;88&lt;/jats:sup&gt;</w:t>
        <w:br/>
        <w:t xml:space="preserve">                    Sr atoms at 689 nm in a microfabricated (9×14×4.4) mm</w:t>
        <w:br/>
        <w:t xml:space="preserve">                    &lt;jats:sup&gt;3&lt;/jats:sup&gt;</w:t>
        <w:br/>
        <w:t xml:space="preserve">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352">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&lt;jats:p&gt;我们报告了一种窄线宽铒/镱共掺光纤 (EYDF) 放大器，可在 1570 至 1610 nm 范围内调谐，输出功率超过 330 W，线宽低于 150 pm 3 dB。据我们所知，这是迄今为止 1.5μm 波段可调谐光纤激光器的最高输出功率。在1570nm工作时，最大输出功率达到450W，光效率为35.3%。主放大器由 1535nm 光纤激光器带内泵浦，以避免 1μm 带放大自发发射 (ASE)。在主放大器之前插入一块 EYDF，以滤除来自前置放大器的 1.5μm 波段 ASE，从而可以对所有可调谐波长进行强大的放大，而不会损坏 ASE。我们展示了一种稳健的方法，可实现具有高 ASE 抑制比的高功率、可调谐、窄线宽 1.5μm 波段光纤激光器。&lt;/jats:p&gt;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353">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&lt;jats:p&gt;近年来，人们对液晶的图案排列进行了积极的研究，以通过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3.5μm 的单次曝光光对准，并通过数值表明，使用廉价的 LED 光源，小至 2μm 的图案周期是可行的。因此，所提出的结构具有作为光对准曝光掩模的应用潜力。&lt;/jats:p&gt;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354">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的热降解，通过主曲线形式产生活化能分布。这些结果凸显了铝的潜力</w:t>
        <w:br/>
        <w:t xml:space="preserve">                    &lt;贾茨：子&gt;2&lt;/贾茨：子&gt;</w:t>
        <w:br/>
        <w:t xml:space="preserve">                    氧</w:t>
        <w:br/>
        <w:t xml:space="preserve">                    &lt;贾茨：子&gt;3&lt;/贾茨：子&gt;</w:t>
        <w:br/>
        <w:t xml:space="preserve">                    — 用于高温传感的丰富纤维。这项工作为开发用于航空航天、核能和工业高温环境的坚固的光纤传感器奠定了基础。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w:t>
        <w:br/>
        <w:t xml:space="preserve">                    &lt;jats:sub&gt;2&lt;/jats:sub&gt;</w:t>
        <w:br/>
        <w:t xml:space="preserve">                    O</w:t>
        <w:br/>
        <w:t xml:space="preserve">                    &lt;jats:sub&gt;3&lt;/jats:sub&gt;</w:t>
        <w:br/>
        <w:t xml:space="preserve">                    —rich fibers for high-temperature sensing. This work provides a foundation for the development of robust fiber-based sensors for use in aerospace, nuclear, and industrial high-temperature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355">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356">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光束扫描是太赫兹频段不可或缺的技术，因为太赫兹辐射具有高度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357">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w:t>
        <w:br/>
        <w:t xml:space="preserve">                    &lt;jats:斜体&gt;θ&lt;/jats:斜体&gt;</w:t>
        <w:br/>
        <w:t xml:space="preserve">                    &lt;贾茨：子&gt;</w:t>
        <w:br/>
        <w:t xml:space="preserve">                      &lt;jats:斜体&gt;s&lt;/jats:斜体&gt;</w:t>
        <w:br/>
        <w:t xml:space="preserve">                    &lt;/贾茨：子&gt;</w:t>
        <w:br/>
        <w:t xml:space="preserve">                    具有 0.068° 角分辨率和 180° 最大方位角范围</w:t>
        <w:br/>
        <w:t xml:space="preserve">                    &lt;jats:斜体&gt;φ&lt;/jats:斜体&gt;</w:t>
        <w:br/>
        <w:t xml:space="preserve">                    &lt;贾茨：子&gt;</w:t>
        <w:br/>
        <w:t xml:space="preserve">                      &lt;jats:斜体&gt;s&lt;/jats:斜体&gt;</w:t>
        <w:br/>
        <w:t xml:space="preserve">                    &lt;/贾茨：子&gt;</w:t>
        <w:br/>
        <w:t xml:space="preserve">                    。使用不同尺寸和材料的微球来校准 BSAP，并结合米氏理论模拟。通过测量四种微藻的 BSAP，详细表征其物理特性，并通过离散偶极近似 (DDA) 模拟解释其尺寸、形状和方向对其的影响。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w:t>
        <w:br/>
        <w:t xml:space="preserve">                    &lt;jats:italic&gt;θ&lt;/jats:italic&gt;</w:t>
        <w:br/>
        <w:t xml:space="preserve">                    &lt;jats:sub&gt;</w:t>
        <w:br/>
        <w:t xml:space="preserve">                      &lt;jats:italic&gt;s&lt;/jats:italic&gt;</w:t>
        <w:br/>
        <w:t xml:space="preserve">                    &lt;/jats:sub&gt;</w:t>
        <w:br/>
        <w:t xml:space="preserve">                    with 0.068° angular resolution and 180° maximal range of azimuthal angles</w:t>
        <w:br/>
        <w:t xml:space="preserve">                    &lt;jats:italic&gt;φ&lt;/jats:italic&gt;</w:t>
        <w:br/>
        <w:t xml:space="preserve">                    &lt;jats:sub&gt;</w:t>
        <w:br/>
        <w:t xml:space="preserve">                      &lt;jats:italic&gt;s&lt;/jats:italic&gt;</w:t>
        <w:br/>
        <w:t xml:space="preserve">                    &lt;/jats:sub&gt;</w:t>
        <w:br/>
        <w:t xml:space="preserve">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58">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&lt;jats:p&gt;我们证明，超薄椭圆偏振 VCSEL 可以使用标准高对比度光栅 (HCG) 来实现，HCG 的栅条在横向平面上与半导体晶轴倾斜，而不依赖于任何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引起的各向异性来调节偏振态。这些器件为芯片级原子器件提供集成椭圆偏振和波长可调光源。&lt;/jats:p&gt;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在快速发展的光学工程领域，精确对准</w:t>
        <w:br/>
        <w:tab/>
        <w:tab/>
        <w:tab/>
        <w:tab/>
        <w:tab/>
        <w:t>多镜头成像系统的研究至关重要但又具有挑战性，因为即使</w:t>
        <w:br/>
        <w:tab/>
        <w:tab/>
        <w:tab/>
        <w:tab/>
        <w:tab/>
        <w:t>轻微的错位会显着降低性能。传统</w:t>
        <w:br/>
        <w:tab/>
        <w:tab/>
        <w:tab/>
        <w:tab/>
        <w:tab/>
        <w:t>对准方法依赖专用设备且耗时</w:t>
        <w:br/>
        <w:tab/>
        <w:tab/>
        <w:tab/>
        <w:tab/>
        <w:tab/>
        <w:t>流程，突出了对自动化和可扩展解决方案的需求。</w:t>
        <w:br/>
        <w:tab/>
        <w:tab/>
        <w:tab/>
        <w:tab/>
        <w:tab/>
        <w:t>我们提出了两种互补的基于深度学习的逆向设计</w:t>
        <w:br/>
        <w:tab/>
        <w:tab/>
        <w:tab/>
        <w:tab/>
        <w:tab/>
        <w:t>诊断多元件透镜系统失准的方法</w:t>
        <w:br/>
        <w:tab/>
        <w:tab/>
        <w:tab/>
        <w:tab/>
        <w:tab/>
        <w:t>仅使用光学测量。首先，我们使用光线追踪点</w:t>
        <w:br/>
        <w:tab/>
        <w:tab/>
        <w:tab/>
        <w:tab/>
        <w:tab/>
        <w:t>预测 6 镜头中五自由度 (5-DOF) 误差的图表</w:t>
        <w:br/>
        <w:tab/>
        <w:tab/>
        <w:tab/>
        <w:tab/>
        <w:tab/>
        <w:t>摄影定焦，平均绝对误差为 0.031 毫米</w:t>
        <w:br/>
        <w:tab/>
        <w:tab/>
        <w:tab/>
        <w:tab/>
        <w:tab/>
        <w:t>横向平移和0.011</w:t>
        <w:br/>
        <w:t xml:space="preserve">                    &lt;贾茨：sup&gt;∘&lt;/贾茨：sup&gt;</w:t>
        <w:br/>
        <w:t xml:space="preserve">                    处于倾斜状态。我们还介绍一个</w:t>
        <w:br/>
        <w:tab/>
        <w:tab/>
        <w:tab/>
        <w:tab/>
        <w:tab/>
        <w:t>利用灰度合成的基于物理的模拟管道</w:t>
        <w:br/>
        <w:tab/>
        <w:tab/>
        <w:tab/>
        <w:tab/>
        <w:tab/>
        <w:t>相机图像，使深度学习模型能够估计 4-DOF，</w:t>
        <w:br/>
        <w:tab/>
        <w:tab/>
        <w:tab/>
        <w:tab/>
        <w:tab/>
        <w:t>两镜头和六镜头多镜头中的偏心和倾斜误差</w:t>
        <w:br/>
        <w:tab/>
        <w:tab/>
        <w:tab/>
        <w:tab/>
        <w:tab/>
        <w:t>系统。这些结果显示了重塑制造业的潜力</w:t>
        <w:br/>
        <w:tab/>
        <w:tab/>
        <w:tab/>
        <w:tab/>
        <w:tab/>
        <w:t>精密成像的质量控制。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the rapidly evolving field of optical engineering, precise alignment</w:t>
        <w:br/>
        <w:tab/>
        <w:tab/>
        <w:tab/>
        <w:tab/>
        <w:tab/>
        <w:t>of multi-lens imaging systems is critical yet challenging, as even</w:t>
        <w:br/>
        <w:tab/>
        <w:tab/>
        <w:tab/>
        <w:tab/>
        <w:tab/>
        <w:t>minor misalignments can significantly degrade performance. Traditional</w:t>
        <w:br/>
        <w:tab/>
        <w:tab/>
        <w:tab/>
        <w:tab/>
        <w:tab/>
        <w:t>alignment methods rely on specialized equipment and are time-consuming</w:t>
        <w:br/>
        <w:tab/>
        <w:tab/>
        <w:tab/>
        <w:tab/>
        <w:tab/>
        <w:t>processes, highlighting the need for automated and scalable solutions.</w:t>
        <w:br/>
        <w:tab/>
        <w:tab/>
        <w:tab/>
        <w:tab/>
        <w:tab/>
        <w:t>We present two complementary deep learning-based inverse-design</w:t>
        <w:br/>
        <w:tab/>
        <w:tab/>
        <w:tab/>
        <w:tab/>
        <w:tab/>
        <w:t>methods for diagnosing misalignments in multi-element lens systems</w:t>
        <w:br/>
        <w:tab/>
        <w:tab/>
        <w:tab/>
        <w:tab/>
        <w:tab/>
        <w:t>using only optical measurements. First, we use ray-traced spot</w:t>
        <w:br/>
        <w:tab/>
        <w:tab/>
        <w:tab/>
        <w:tab/>
        <w:tab/>
        <w:t>diagrams to predict five-degree-of-freedom (5-DOF) errors in a 6-lens</w:t>
        <w:br/>
        <w:tab/>
        <w:tab/>
        <w:tab/>
        <w:tab/>
        <w:tab/>
        <w:t>photographic prime, achieving a mean absolute error of 0.031 mm in</w:t>
        <w:br/>
        <w:tab/>
        <w:tab/>
        <w:tab/>
        <w:tab/>
        <w:tab/>
        <w:t>lateral translation and 0.011</w:t>
        <w:br/>
        <w:t xml:space="preserve">                    &lt;jats:sup&gt;∘&lt;/jats:sup&gt;</w:t>
        <w:br/>
        <w:t xml:space="preserve">                    in tilt. We also introduce a</w:t>
        <w:br/>
        <w:tab/>
        <w:tab/>
        <w:tab/>
        <w:tab/>
        <w:tab/>
        <w:t>physics-based simulation pipeline that utilizes grayscale synthetic</w:t>
        <w:br/>
        <w:tab/>
        <w:tab/>
        <w:tab/>
        <w:tab/>
        <w:tab/>
        <w:t>camera images, enabling a deep learning model to estimate 4-DOF,</w:t>
        <w:br/>
        <w:tab/>
        <w:tab/>
        <w:tab/>
        <w:tab/>
        <w:tab/>
        <w:t>decenter, and tilt errors in both two- and six-lens multi-lens</w:t>
        <w:br/>
        <w:tab/>
        <w:tab/>
        <w:tab/>
        <w:tab/>
        <w:tab/>
        <w:t>systems. These results show the potential to reshape manufacturing and</w:t>
        <w:br/>
        <w:tab/>
        <w:tab/>
        <w:tab/>
        <w:tab/>
        <w:tab/>
        <w:t>quality control in precision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60">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&lt;jats:p&gt;我们通过使用线偏振光和磁共振之间的差分测量来证明相干粒子捕获（CPT）原子磁力计中光位移的抑制。为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61">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厘米级的精确测距以及微米级的轮廓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62">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我们在薄膜铌酸锂（TFLN）肋波导上设计并制造了长周期光栅（LPG），以实现两种正交偏振模式之间的有效转换。我们的实验装置采用 330 µm 长的双 SiO2</w:t>
        <w:br/>
        <w:t xml:space="preserve">                    &lt;贾茨：子&gt;2&lt;/贾茨：子&gt;</w:t>
        <w:br/>
        <w:t xml:space="preserve">                    光栅结构，在 1550 nm 处实现了约 99% 的模式转换效率，10 dB 带宽为约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design and fabricate a long-period grating (LPG) on a thin-film lithium-niobate (TFLN) rib waveguide for achieving effective conversion between two orthogonally polarized modes. Our experimental device, which employs a 330-µm long dual SiO</w:t>
        <w:br/>
        <w:t xml:space="preserve">                    &lt;jats:sub&gt;2&lt;/jats:sub&gt;</w:t>
        <w:br/>
        <w:t xml:space="preserve">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 xml:space="preserve">Coupled plasmonic-passivation luminescence enhancement in InGaN quantum </w:t>
        <w:tab/>
        <w:tab/>
        <w:tab/>
        <w:tab/>
        <w:t>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&lt;jats:p&gt;Ag/AlN 作为一种有利的金属/电介质组合进行了研究</w:t>
        <w:br/>
        <w:tab/>
        <w:tab/>
        <w:tab/>
        <w:tab/>
        <w:tab/>
        <w:t>用于提高InGaN多量子阱的辐射效率</w:t>
        <w:br/>
        <w:tab/>
        <w:tab/>
        <w:tab/>
        <w:tab/>
        <w:tab/>
        <w:t>（MQW）结构通过钝化和等离子体机制。</w:t>
        <w:br/>
        <w:tab/>
        <w:tab/>
        <w:tab/>
        <w:tab/>
        <w:tab/>
        <w:t>稳态和时间分辨光致发光 (PL) 测量</w:t>
        <w:br/>
        <w:tab/>
        <w:tab/>
        <w:tab/>
        <w:tab/>
        <w:tab/>
        <w:t>促进这些耦合效应的分离，证明几乎</w:t>
        <w:br/>
        <w:tab/>
        <w:tab/>
        <w:tab/>
        <w:tab/>
        <w:tab/>
        <w:t>完全消除寄生重组通道</w:t>
        <w:br/>
        <w:tab/>
        <w:tab/>
        <w:tab/>
        <w:tab/>
        <w:tab/>
        <w:t>仅与 AlN 相关的表面钝化。与理论一致，</w:t>
        <w:br/>
        <w:tab/>
        <w:tab/>
        <w:tab/>
        <w:tab/>
        <w:tab/>
        <w:t>额外的 Ag 层使顶部 QW 的 PL 增强 7.0–8.3 倍</w:t>
        <w:br/>
        <w:tab/>
        <w:tab/>
        <w:tab/>
        <w:tab/>
        <w:tab/>
        <w:t>最接近等离子体金属界面，逐渐还原</w:t>
        <w:br/>
        <w:tab/>
        <w:tab/>
        <w:tab/>
        <w:tab/>
        <w:tab/>
        <w:t>在更深的量子阱中。即使很薄的 AlN 也能实现高钝化效率</w:t>
        <w:br/>
        <w:tab/>
        <w:tab/>
        <w:tab/>
        <w:tab/>
        <w:tab/>
        <w:t>使等离激元层和 MQW 有源区域非常接近，</w:t>
        <w:br/>
        <w:tab/>
        <w:tab/>
        <w:tab/>
        <w:tab/>
        <w:tab/>
        <w:t>自发发射率高达 8.1×</w:t>
        <w:br/>
        <w:tab/>
        <w:tab/>
        <w:tab/>
        <w:tab/>
        <w:tab/>
        <w:t>来自与银表面等离子体激元的强化共振耦合。&lt;/jats:p&gt;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&lt;jats:p&gt;Ag/AlN is investigated as an advantageous metal/dielectric combination</w:t>
        <w:br/>
        <w:tab/>
        <w:tab/>
        <w:tab/>
        <w:tab/>
        <w:tab/>
        <w:t>for enhancing the radiative efficiency of InGaN multi-quantum well</w:t>
        <w:br/>
        <w:tab/>
        <w:tab/>
        <w:tab/>
        <w:tab/>
        <w:tab/>
        <w:t>(MQW) structures via both passivation and plasmonic mechanisms.</w:t>
        <w:br/>
        <w:tab/>
        <w:tab/>
        <w:tab/>
        <w:tab/>
        <w:tab/>
        <w:t>Steady-state and time-resolved photoluminescence (PL) measurements</w:t>
        <w:br/>
        <w:tab/>
        <w:tab/>
        <w:tab/>
        <w:tab/>
        <w:tab/>
        <w:t>facilitate separation of these coupled effects, demonstrating almost</w:t>
        <w:br/>
        <w:tab/>
        <w:tab/>
        <w:tab/>
        <w:tab/>
        <w:tab/>
        <w:t>complete elimination of parasitic recombination channels via</w:t>
        <w:br/>
        <w:tab/>
        <w:tab/>
        <w:tab/>
        <w:tab/>
        <w:tab/>
        <w:t>AlN-related surface passivation alone. In agreement with theory, an</w:t>
        <w:br/>
        <w:tab/>
        <w:tab/>
        <w:tab/>
        <w:tab/>
        <w:tab/>
        <w:t>additional Ag layer yields PL enhancements of 7.0–8.3× in the top QW</w:t>
        <w:br/>
        <w:tab/>
        <w:tab/>
        <w:tab/>
        <w:tab/>
        <w:tab/>
        <w:t>closest to the plasmonic metal interface, with progressive reduction</w:t>
        <w:br/>
        <w:tab/>
        <w:tab/>
        <w:tab/>
        <w:tab/>
        <w:tab/>
        <w:t>in deeper QWs. The high passivation efficiency of even thin AlN</w:t>
        <w:br/>
        <w:tab/>
        <w:tab/>
        <w:tab/>
        <w:tab/>
        <w:tab/>
        <w:t>enables close proximity of the plasmonic layer and MQW active region,</w:t>
        <w:br/>
        <w:tab/>
        <w:tab/>
        <w:tab/>
        <w:tab/>
        <w:tab/>
        <w:t>with increased spontaneous emission rates as high as 8.1× resulting</w:t>
        <w:br/>
        <w:tab/>
        <w:tab/>
        <w:tab/>
        <w:tab/>
        <w:tab/>
        <w:t>from strengthened resonant coupling to Ag surface plasmons.&lt;/jats:p&gt;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64">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 Tm 的光纤放大器的全光纤设计，可以</w:t>
        <w:br/>
        <w:tab/>
        <w:tab/>
        <w:tab/>
        <w:tab/>
        <w:tab/>
        <w:t>以 300–350 W 单频 (&lt;100 kHz) 调谐至 1992–2065 nm</w:t>
        <w:br/>
        <w:tab/>
        <w:tab/>
        <w:tab/>
        <w:tab/>
        <w:tab/>
        <w:t>输出。 2085 nm 处可实现超过 180 W，且 ASE 含量小于 10%</w:t>
        <w:br/>
        <w:tab/>
        <w:tab/>
        <w:tab/>
        <w:tab/>
        <w:tab/>
        <w:t>不使用 ASE 光谱滤波器。该放大器采用 Tm-</w:t>
        <w:br/>
        <w:tab/>
        <w:tab/>
        <w:tab/>
        <w:tab/>
        <w:tab/>
        <w:t>以及两个前置放大器级中的 Tm/Ho 掺杂增益光纤</w:t>
        <w:br/>
        <w:tab/>
        <w:tab/>
        <w:tab/>
        <w:tab/>
        <w:tab/>
        <w:t>更长的 Tm 光纤部分，以扩展基于 Tm 的带宽</w:t>
        <w:br/>
        <w:tab/>
        <w:tab/>
        <w:tab/>
        <w:tab/>
        <w:tab/>
        <w:t>高功率放大器可实现更长波长（&gt;2050 nm）。效率</w:t>
        <w:br/>
        <w:tab/>
        <w:tab/>
        <w:tab/>
        <w:tab/>
        <w:tab/>
        <w:t>〜55％在整个过程中实现</w:t>
        <w:br/>
        <w:tab/>
        <w:tab/>
        <w:tab/>
        <w:tab/>
        <w:tab/>
        <w:t>带宽。滚降发生在 2085nm 以上，此时 ASE 变为</w:t>
        <w:br/>
        <w:tab/>
        <w:tab/>
        <w:tab/>
        <w:tab/>
        <w:tab/>
        <w:t>棘手的。放大器的平均M</w:t>
        <w:br/>
        <w:t xml:space="preserve">                    &lt;贾茨：sup&gt;2&lt;/贾茨：sup&gt;</w:t>
        <w:br/>
        <w:t xml:space="preserve">                    高功率时值为 1.39，因为</w:t>
        <w:br/>
        <w:tab/>
        <w:tab/>
        <w:tab/>
        <w:tab/>
        <w:tab/>
        <w:t>光纤基座内存在引导光。估计</w:t>
        <w:br/>
        <w:tab/>
        <w:tab/>
        <w:tab/>
        <w:tab/>
        <w:tab/>
        <w:t>提供底座灯和高阶模式内容。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all-fiber design for a Tm-based fiber amplifier that can</w:t>
        <w:br/>
        <w:tab/>
        <w:tab/>
        <w:tab/>
        <w:tab/>
        <w:tab/>
        <w:t>tune over 1992–2065 nm with 300–350 W single-frequency (&amp;lt;100 kHz)</w:t>
        <w:br/>
        <w:tab/>
        <w:tab/>
        <w:tab/>
        <w:tab/>
        <w:tab/>
        <w:t>output. Over 180 W is achieved out to 2085 nm with &amp;lt;10% ASE content</w:t>
        <w:br/>
        <w:tab/>
        <w:tab/>
        <w:tab/>
        <w:tab/>
        <w:tab/>
        <w:t>without utilizing ASE spectral filters. The amplifier employs both Tm-</w:t>
        <w:br/>
        <w:tab/>
        <w:tab/>
        <w:tab/>
        <w:tab/>
        <w:tab/>
        <w:t>and Tm/Ho-doped gain fibers in two preamplifier stages in addition to</w:t>
        <w:br/>
        <w:tab/>
        <w:tab/>
        <w:tab/>
        <w:tab/>
        <w:tab/>
        <w:t>longer sections of Tm fiber to extend the bandwidth of the Tm-based</w:t>
        <w:br/>
        <w:tab/>
        <w:tab/>
        <w:tab/>
        <w:tab/>
        <w:tab/>
        <w:t>high-power amplifier to longer wavelengths (&amp;gt;2050 nm). Efficiencies</w:t>
        <w:br/>
        <w:tab/>
        <w:tab/>
        <w:tab/>
        <w:tab/>
        <w:tab/>
        <w:t>of ∼55% are realized across the full</w:t>
        <w:br/>
        <w:tab/>
        <w:tab/>
        <w:tab/>
        <w:tab/>
        <w:tab/>
        <w:t>bandwidth. Roll-off occurs beyond 2085 nm where ASE becomes</w:t>
        <w:br/>
        <w:tab/>
        <w:tab/>
        <w:tab/>
        <w:tab/>
        <w:tab/>
        <w:t>intractable. The amplifier has an average M</w:t>
        <w:br/>
        <w:t xml:space="preserve">                    &lt;jats:sup&gt;2&lt;/jats:sup&gt;</w:t>
        <w:br/>
        <w:t xml:space="preserve">                    value of 1.39 at high power due to</w:t>
        <w:br/>
        <w:tab/>
        <w:tab/>
        <w:tab/>
        <w:tab/>
        <w:tab/>
        <w:t>the presence of light guided within the fiber pedestal. Estimates of</w:t>
        <w:br/>
        <w:tab/>
        <w:tab/>
        <w:tab/>
        <w:tab/>
        <w:tab/>
        <w:t>the pedestal light and higher-order mode contents are provided.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65">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&lt;jats:p&gt;这项研究通过与双光子聚合 (2PP) 兼容的新型基于 PDMS 的光致抗蚀剂，解决了用于智能微机械系统的聚二甲基硅氧烷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t>--- 更新: 11:00 ---</w:t>
      </w:r>
    </w:p>
    <w:p>
      <w:pPr>
        <w:pStyle w:val="Heading2"/>
      </w:pPr>
      <w:r/>
      <w:r>
        <w:rPr>
          <w:rFonts w:ascii="Times New Roman" w:hAnsi="Times New Roman" w:eastAsia="宋体"/>
          <w:b/>
          <w:color w:val="000000"/>
          <w:sz w:val="24"/>
        </w:rPr>
        <w:t>定量相显微镜的分辨率增强</w:t>
      </w:r>
    </w:p>
    <w:p>
      <w:r>
        <w:rPr>
          <w:rFonts w:ascii="Times New Roman" w:hAnsi="Times New Roman" w:eastAsia="宋体"/>
          <w:b/>
          <w:color w:val="003264"/>
          <w:sz w:val="24"/>
        </w:rPr>
        <w:t>Resolution enhancement in quantitative phase microscopy</w:t>
      </w:r>
    </w:p>
    <w:p>
      <w:r>
        <w:rPr>
          <w:rFonts w:ascii="Times New Roman" w:hAnsi="Times New Roman" w:eastAsia="宋体"/>
          <w:sz w:val="21"/>
        </w:rPr>
        <w:t>作者: Vicente Micó, Juanjuan Zheng, Javier Garcia, Zeev Zalevsky, Peng Gao</w:t>
        <w:br/>
      </w:r>
      <w:r>
        <w:rPr>
          <w:rFonts w:ascii="Times New Roman" w:hAnsi="Times New Roman" w:eastAsia="宋体"/>
          <w:sz w:val="21"/>
        </w:rPr>
        <w:t xml:space="preserve">时间: 2019-03-20 | </w:t>
      </w:r>
      <w:r>
        <w:t xml:space="preserve">链接: </w:t>
      </w:r>
      <w:hyperlink r:id="rId406">
        <w:r>
          <w:rPr>
            <w:rFonts w:ascii="Times New Roman" w:hAnsi="Times New Roman" w:eastAsia="宋体"/>
            <w:color w:val="0000FF"/>
            <w:sz w:val="21"/>
            <w:u w:val="single"/>
          </w:rPr>
          <w:t>https://doi.org/10.1364/aop.11.000135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定量相位显微镜 (QPM) 是一种将相位成像和显微镜相结合的技术，可以实现反射样品中 3D 形貌以及透明和半透明样品的内部结构或折射率分布的可视化。与其他成像方式类似，QPM 受到数值孔径 (NA) 和视场 (FOV) 之间冲突的限制：必须采用低 NA 的成像系统来维持大 FOV。这一事实严重限制了 QPM 的分辨率高达 0.82λ/NA，其中 λ 是照明波长。因此，在 QPM 中使用适度的 NA 物镜无法解析更精细的样品结构。为此，人们提出了许多方法，例如倾斜照明、结构照明和散斑照明（仅举几例），通过限制其他自由度（主要是时间）来提高相位显微镜中的空间分辨率（或空间带宽积）。本文旨在对 QPM 中的分辨率增强方法进行最新综述，讨论每种技术的优缺点以及 QPM 和其他相干显微镜方法的分辨率定义声明中的混淆。通过这项调查，我们将回顾相干显微镜中最有吸引力和最有用的超分辨率技术，使用和不使用镜头，并特别关注 QPM。请注意，在本次综述中，“超分辨率”一词表示增强分辨率以超越衍射所施加的限制并与 λ/NA 成正比，而不是物理极限 λ/(2n</w:t>
        <w:br/>
        <w:t xml:space="preserve"> 医学</w:t>
        <w:br/>
        <w:t xml:space="preserve"> ), 与 n</w:t>
        <w:br/>
        <w:t xml:space="preserve"> 医学</w:t>
        <w:br/>
        <w:t xml:space="preserve"> 是浸没介质的折射率值。</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microscopy (QPM), a technique combining phase imaging and microscopy, enables visualization of the 3D topography in reflective samples, as well as the inner structure or refractive index distribution of transparent and translucent samples. Similar to other imaging modalities, QPM is constrained by the conflict between numerical aperture (NA) and field of view (FOV): an imaging system with a low NA has to be employed to maintain a large FOV. This fact severely limits the resolution in QPM up to 0.82λ/NA, λ being the illumination wavelength. Consequently, finer structures of samples cannot be resolved by using modest NA objectives in QPM. Aimed to that, many approaches, such as oblique illumination, structured illumination, and speckle illumination (just to cite a few), have been proposed to improve the spatial resolution (or the space–bandwidth product) in phase microscopy by restricting other degrees of freedom (mostly time). This paper aims to provide an up-to-date review on the resolution enhancement approaches in QPM, discussing the pros and cons of each technique as well as the confusion on resolution definition claims on QPM and other coherent microscopy methods. Through this survey, we will review the most appealing and useful techniques for superresolution in coherent microscopy, working with and without lenses and with special attention to QPM. Note that, throughout this review, with the term “superresolution” we denote enhancing the resolution to surpass the limit imposed by diffraction and proportional to λ/NA, rather than the physics limit λ/(2n</w:t>
        <w:br/>
        <w:t xml:space="preserve"> med</w:t>
        <w:br/>
        <w:t xml:space="preserve"> ), with n</w:t>
        <w:br/>
        <w:t xml:space="preserve"> med</w:t>
        <w:br/>
        <w:t xml:space="preserve"> being the refractive index value of the immersion medium.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通过多光子干涉克服衍射极限：教程</w:t>
      </w:r>
    </w:p>
    <w:p>
      <w:r>
        <w:rPr>
          <w:rFonts w:ascii="Times New Roman" w:hAnsi="Times New Roman" w:eastAsia="宋体"/>
          <w:b/>
          <w:color w:val="003264"/>
          <w:sz w:val="24"/>
        </w:rPr>
        <w:t>Overcoming the diffraction limit by multi-photon interference: a tutorial</w:t>
      </w:r>
    </w:p>
    <w:p>
      <w:r>
        <w:rPr>
          <w:rFonts w:ascii="Times New Roman" w:hAnsi="Times New Roman" w:eastAsia="宋体"/>
          <w:sz w:val="21"/>
        </w:rPr>
        <w:t>作者: Joachim Stöhr</w:t>
        <w:br/>
      </w:r>
      <w:r>
        <w:rPr>
          <w:rFonts w:ascii="Times New Roman" w:hAnsi="Times New Roman" w:eastAsia="宋体"/>
          <w:sz w:val="21"/>
        </w:rPr>
        <w:t xml:space="preserve">时间: 2019-03-29 | </w:t>
      </w:r>
      <w:r>
        <w:t xml:space="preserve">链接: </w:t>
      </w:r>
      <w:hyperlink r:id="rId407">
        <w:r>
          <w:rPr>
            <w:rFonts w:ascii="Times New Roman" w:hAnsi="Times New Roman" w:eastAsia="宋体"/>
            <w:color w:val="0000FF"/>
            <w:sz w:val="21"/>
            <w:u w:val="single"/>
          </w:rPr>
          <w:t>https://doi.org/10.1364/aop.11.000215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通过比较基于场的统计光学和基于光子的量子光学方法，从衍射的角度回顾了从光学延伸到 X 射线范围的光的性质。通过比较基于波干涉的历史衍射概念、狄拉克的光子自干涉概念、费曼的时空光子概率振幅干涉以及格劳伯基于光子探测的相干函数公式来介绍该主题。通过回顾如何使用不同光子和波概念的半经典组合来描述光的产生、衍射和检测来阐明这些概念。 The origin of the fundamental diffraction limit is then discussed in both wave and photon pictures.通过使用费曼与独立光子相关的概率振幅概念，我们证明了量子电动力学（完整的光理论）以最低阶简化为传统的衍射波形式。作为多光子效应的介绍，我们随后回顾了基本的单光子和双光子实验和检测方案，特别是开创性的汉伯里·布朗-特威斯实验。 The formal discourse of the paper starts with a treatment of first-order coherence theory. In first order, the statistical optics and quantum optics formulations of coherence are shown to be equivalent.通过讨论泽尼克强大的部分相干传播定理（统计光学的基石）以及基于单光子概率振幅干涉的量子推导，可以阐明这一点。然后将处理扩展到二阶相干理论，其中波和粒子描述的等价性被证明是不成立的。这是通过考虑两个光子来说明的，这两个光子的时空概率幅度通过非线性诞生过程相关，从而导致纠缠或克隆。在这两种情况下，双光子衍射图样的分辨率都低于由单光子衍射图样定义的传统衍射极限。 The origin of the reduction is shown to arise from the interference of two-photon probability amplitudes.通过一阶和二阶衍射的比较，表明传统的部分相干的一阶概念及其混沌性和一阶相干的极限具有部分纠缠的二阶模拟，其极限对应于两个纠缠光子（“纠缠双光子”）和两个克隆光子（“克隆双光子”），后者是二阶相干的。克隆双光子的概念被扩展到n个克隆光子的情况，导致衍射极限减少1/n。在 n 阶相干性的极限下，n 阶集体态内的所有光子都显示出在类粒子轨迹上传播，再现了 0 阶射线光学图像。这些结果根据量子力学的线性和海森堡的空间动量不确定原理进行了讨论。 A general concept of coherence based on photon density is developed that in first order is equivalent to the conventional wave-based picture.</w:t>
      </w:r>
    </w:p>
    <w:p>
      <w:pPr>
        <w:spacing w:before="120"/>
      </w:pPr>
      <w:r>
        <w:rPr>
          <w:rFonts w:ascii="Times New Roman" w:hAnsi="Times New Roman" w:eastAsia="宋体"/>
          <w:b/>
          <w:sz w:val="21"/>
        </w:rPr>
        <w:t>English Abstract:</w:t>
      </w:r>
    </w:p>
    <w:p>
      <w:r>
        <w:rPr>
          <w:rFonts w:ascii="Times New Roman" w:hAnsi="Times New Roman" w:eastAsia="宋体"/>
          <w:sz w:val="21"/>
        </w:rPr>
        <w:t>The nature of light, extending from the optical to the x-ray regime, is reviewed from a diffraction point of view by comparing field-based statistical optics and photon-based quantum optics approaches. The topic is introduced by comparing historical diffraction concepts based on wave interference, Dirac’s notion of photon self-interference, Feynman’s interference of space–time photon probability amplitudes, and Glauber’s formulation of coherence functions based on photon detection. The concepts are elucidated by a review of how the semiclassical combination of the disparate photon and wave concepts have been used to describe light creation, diffraction, and detection. The origin of the fundamental diffraction limit is then discussed in both wave and photon pictures. By use of Feynman’s concept of probability amplitudes associated with independent photons, we show that quantum electrodynamics, the complete theory of light, reduces in lowest order to the conventional wave formalism of diffraction. As an introduction to multi-photon effects, we then review fundamental one- and two-photon experiments and detection schemes, in particular the seminal Hanbury Brown–Twiss experiment. The formal discourse of the paper starts with a treatment of first-order coherence theory. In first order, the statistical optics and quantum optics formulations of coherence are shown to be equivalent. This is elucidated by a discussion of Zernike’s powerful theorem of partial coherence propagation, a cornerstone of statistical optics, followed by its quantum derivation based on the interference of single-photon probability amplitudes. The treatment is then extended to second-order coherence theory, where the equivalence of wave and particle descriptions is shown to break down. This is illustrated by considering two photons whose space–time probability amplitudes are correlated through nonlinear birth processes, resulting in entanglement or cloning. In both cases, the two-photon diffraction patterns are shown to exhibit resolution below the conventional diffraction limit, defined by the one-photon diffraction patterns. The origin of the reduction is shown to arise from the interference of two-photon probability amplitudes. By comparing first- and second-order diffraction, it is shown that the conventional first-order concept of partial coherence with its limits of chaoticity and first-order coherence has the second-order analogue of partial entanglement, with its limits corresponding to two entangled photons (“entangled biphotons”) and two cloned photons (“cloned biphotons”), the latter being second-order coherent. The concept of cloned biphotons is extended to the case of n cloned photons, resulting in a 1/n reduction of the diffraction limit. In the limit of nth-order coherence, all photons within the nth-order collective state are shown to propagate on particle like trajectories, reproducing the 0th-order ray-optics picture. These results are discussed in terms of the linearity of quantum mechanics and Heisenberg’s space–momentum uncertainty principle. A general concept of coherence based on photon density is developed that in first order is equivalent to the conventional wave-based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红外和太赫兹探测器系列中的石墨烯材料：教程</w:t>
      </w:r>
    </w:p>
    <w:p>
      <w:r>
        <w:rPr>
          <w:rFonts w:ascii="Times New Roman" w:hAnsi="Times New Roman" w:eastAsia="宋体"/>
          <w:b/>
          <w:color w:val="003264"/>
          <w:sz w:val="24"/>
        </w:rPr>
        <w:t>Graphene-based materials in the infrared and terahertz detector families: a tutorial</w:t>
      </w:r>
    </w:p>
    <w:p>
      <w:r>
        <w:rPr>
          <w:rFonts w:ascii="Times New Roman" w:hAnsi="Times New Roman" w:eastAsia="宋体"/>
          <w:sz w:val="21"/>
        </w:rPr>
        <w:t>作者: A. Rogalski</w:t>
        <w:br/>
      </w:r>
      <w:r>
        <w:rPr>
          <w:rFonts w:ascii="Times New Roman" w:hAnsi="Times New Roman" w:eastAsia="宋体"/>
          <w:sz w:val="21"/>
        </w:rPr>
        <w:t xml:space="preserve">时间: 2019-05-17 | </w:t>
      </w:r>
      <w:r>
        <w:t xml:space="preserve">链接: </w:t>
      </w:r>
      <w:hyperlink r:id="rId408">
        <w:r>
          <w:rPr>
            <w:rFonts w:ascii="Times New Roman" w:hAnsi="Times New Roman" w:eastAsia="宋体"/>
            <w:color w:val="0000FF"/>
            <w:sz w:val="21"/>
            <w:u w:val="single"/>
          </w:rPr>
          <w:t>https://doi.org/10.1364/aop.11.000314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凡的电子和二维材料使它们成为替代红外和太赫兹光谱范围内传统光电探测器的有希望的候选者。本文回顾了石墨烯探测器在不同应用中与传统商业主导探测器竞争的最新成果。结果表明，与全球市场上现有的探测器相比，基于石墨烯的红外和太赫兹探测器的性能较低。混合光电探测器的高灵敏度与快速响应时间并不相符，这限制了探测器的实际功能。在室温下运行的最有效的单石墨烯探测器是太赫兹探测器，它利用场效应晶体管中的等离子体整流现象。还考虑了未来焦平面阵列发展面临的挑战。特别关注近期阵列发展的主要趋势——冷却和非冷却长波红外阵列的像素数增加到 108 个像素以上，像素尺寸减小到 5 μm 左右。迄今为止，有关基于石墨烯的红外和太赫兹探测器的文献尚未考虑这些问题。</w:t>
      </w:r>
    </w:p>
    <w:p>
      <w:pPr>
        <w:spacing w:before="120"/>
      </w:pPr>
      <w:r>
        <w:rPr>
          <w:rFonts w:ascii="Times New Roman" w:hAnsi="Times New Roman" w:eastAsia="宋体"/>
          <w:b/>
          <w:sz w:val="21"/>
        </w:rPr>
        <w:t>English Abstract:</w:t>
      </w:r>
    </w:p>
    <w:p>
      <w:r>
        <w:rPr>
          <w:rFonts w:ascii="Times New Roman" w:hAnsi="Times New Roman" w:eastAsia="宋体"/>
          <w:sz w:val="21"/>
        </w:rPr>
        <w:t>The extraordinary electronic and two-dimensional materials make them promising candidates to replace traditional photodetectors in infrared and terahertz spectral ranges. This paper reviews the latest achievements in graphene detectors in competition with traditional commercially dominated ones in different applications. It is shown that the performance of graphene-based infrared and terahertz detectors is lower in comparison with those detectors existing on the global market. The high sensitivity of hybrid photodetectors does not coincide with a fast response time, which limits real detector functions. The most effective single graphene detectors operated at room temperature are terahertz detectors, which utilize plasma rectification phenomena in field effect transistors. The challenges facing the development of focal-plane arrays in the future are also considered. Special attention is directed toward the main trends in the development of arrays in the near future—an increase in the pixel count to above 108 pixels, with pixel size decreasing to about 5 μm for both cooled and uncooled long-wavelength infrared arrays. To date, these questions have not been considered in literature devoted to graphene-based infrared and terahertz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电磁超表面：物理与应用</w:t>
      </w:r>
    </w:p>
    <w:p>
      <w:r>
        <w:rPr>
          <w:rFonts w:ascii="Times New Roman" w:hAnsi="Times New Roman" w:eastAsia="宋体"/>
          <w:b/>
          <w:color w:val="003264"/>
          <w:sz w:val="24"/>
        </w:rPr>
        <w:t>Electromagnetic metasurfaces: physics and applications</w:t>
      </w:r>
    </w:p>
    <w:p>
      <w:r>
        <w:rPr>
          <w:rFonts w:ascii="Times New Roman" w:hAnsi="Times New Roman" w:eastAsia="宋体"/>
          <w:sz w:val="21"/>
        </w:rPr>
        <w:t>作者: Shulin Sun, Qiong He, Jiaming Hao, Shiyi Xiao, Lei Zhou</w:t>
        <w:br/>
      </w:r>
      <w:r>
        <w:rPr>
          <w:rFonts w:ascii="Times New Roman" w:hAnsi="Times New Roman" w:eastAsia="宋体"/>
          <w:sz w:val="21"/>
        </w:rPr>
        <w:t xml:space="preserve">时间: 2019-06-19 | </w:t>
      </w:r>
      <w:r>
        <w:t xml:space="preserve">链接: </w:t>
      </w:r>
      <w:hyperlink r:id="rId409">
        <w:r>
          <w:rPr>
            <w:rFonts w:ascii="Times New Roman" w:hAnsi="Times New Roman" w:eastAsia="宋体"/>
            <w:color w:val="0000FF"/>
            <w:sz w:val="21"/>
            <w:u w:val="single"/>
          </w:rPr>
          <w:t>https://doi.org/10.1364/aop.11.000380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超表面是超薄超材料，由平面电磁 (EM) 微结构（例如超原子）组成，具有按特定序列排列的预定电磁响应。基于对元原子和全局序列的仔细结构设计，人们可以实现均质和非均质超表面，这些超表面具有操纵电磁波的卓越能力，是实现下一代集成光学应用的超紧凑和高效电磁设备的理想候选者。在本文中，我们概述了超表面的发展，包括均质和非均质表面，特别关注其工作原理、静态和动态实现的令人着迷的波操纵效果以及迄今为止实现的代表性应用。最后，我们还在结论中对这个快速发展的研究领域未来可能的发展方向提出了自己的看法。</w:t>
      </w:r>
    </w:p>
    <w:p>
      <w:pPr>
        <w:spacing w:before="120"/>
      </w:pPr>
      <w:r>
        <w:rPr>
          <w:rFonts w:ascii="Times New Roman" w:hAnsi="Times New Roman" w:eastAsia="宋体"/>
          <w:b/>
          <w:sz w:val="21"/>
        </w:rPr>
        <w:t>English Abstract:</w:t>
      </w:r>
    </w:p>
    <w:p>
      <w:r>
        <w:rPr>
          <w:rFonts w:ascii="Times New Roman" w:hAnsi="Times New Roman" w:eastAsia="宋体"/>
          <w:sz w:val="21"/>
        </w:rPr>
        <w:t>Metasurfaces are ultrathin metamaterials consisting of planar electromagnetic (EM) microstructures (e.g., meta-atoms) with pre-determined EM responses arranged in specific sequences. Based on careful structural designs on both meta-atoms and global sequences, one can realize homogenous and inhomogeneous metasurfaces that can possess exceptional capabilities to manipulate EM waves, serving as ideal candidates to realize ultracompact and highly efficient EM devices for next-generation integration-optics applications. In this paper, we present an overview on the development of metasurfaces, including both homogeneous and inhomogeneous ones, focusing particularly on their working principles, the fascinating wave-manipulation effects achieved both statically and dynamically, and the representative applications so far realized. Finally, we also present our own perspectives on possible future directions of this fast-developing research field in the conclusion.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偏振和高光谱成像对于光学图像处理中新兴的观点很重要：客座社论</w:t>
      </w:r>
    </w:p>
    <w:p>
      <w:r>
        <w:rPr>
          <w:rFonts w:ascii="Times New Roman" w:hAnsi="Times New Roman" w:eastAsia="宋体"/>
          <w:b/>
          <w:color w:val="003264"/>
          <w:sz w:val="24"/>
        </w:rPr>
        <w:t>Polarization and hyperspectral imaging matter for newly emerging perspectives in optical image processing: guest editorial</w:t>
      </w:r>
    </w:p>
    <w:p>
      <w:r>
        <w:rPr>
          <w:rFonts w:ascii="Times New Roman" w:hAnsi="Times New Roman" w:eastAsia="宋体"/>
          <w:sz w:val="21"/>
        </w:rPr>
        <w:t>作者: J. Aval, A. Alfalou, C. Brosseau</w:t>
        <w:br/>
      </w:r>
      <w:r>
        <w:rPr>
          <w:rFonts w:ascii="Times New Roman" w:hAnsi="Times New Roman" w:eastAsia="宋体"/>
          <w:sz w:val="21"/>
        </w:rPr>
        <w:t xml:space="preserve">时间: 2019-06-28 | </w:t>
      </w:r>
      <w:r>
        <w:t xml:space="preserve">链接: </w:t>
      </w:r>
      <w:hyperlink r:id="rId410">
        <w:r>
          <w:rPr>
            <w:rFonts w:ascii="Times New Roman" w:hAnsi="Times New Roman" w:eastAsia="宋体"/>
            <w:color w:val="0000FF"/>
            <w:sz w:val="21"/>
            <w:u w:val="single"/>
          </w:rPr>
          <w:t>https://doi.org/10.1364/aop.11.00ed10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在本文中，我们简要讨论了使用偏振光和高光谱成像作为光学偏振图像处理中附加自由度的机会。识别技术中的附加偏振和光谱信息使他们能够识别大范围感兴趣区域内场景中视觉上无法区分的特征。</w:t>
      </w:r>
    </w:p>
    <w:p>
      <w:pPr>
        <w:spacing w:before="120"/>
      </w:pPr>
      <w:r>
        <w:rPr>
          <w:rFonts w:ascii="Times New Roman" w:hAnsi="Times New Roman" w:eastAsia="宋体"/>
          <w:b/>
          <w:sz w:val="21"/>
        </w:rPr>
        <w:t>English Abstract:</w:t>
      </w:r>
    </w:p>
    <w:p>
      <w:r>
        <w:rPr>
          <w:rFonts w:ascii="Times New Roman" w:hAnsi="Times New Roman" w:eastAsia="宋体"/>
          <w:sz w:val="21"/>
        </w:rPr>
        <w:t>In this note, we briefly discuss the opportunities to use polarized light and hyperspectral imaging as additional degrees of freedom in optical polarimetric image processing. The additional polarization and spectral information in recognition technologies allow them to identify visually indistinguishable features in a scene within a large region of interest.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当超表面遇见全息图：原理与进展</w:t>
      </w:r>
    </w:p>
    <w:p>
      <w:r>
        <w:rPr>
          <w:rFonts w:ascii="Times New Roman" w:hAnsi="Times New Roman" w:eastAsia="宋体"/>
          <w:b/>
          <w:color w:val="003264"/>
          <w:sz w:val="24"/>
        </w:rPr>
        <w:t>When metasurface meets hologram: principle and advances</w:t>
      </w:r>
    </w:p>
    <w:p>
      <w:r>
        <w:rPr>
          <w:rFonts w:ascii="Times New Roman" w:hAnsi="Times New Roman" w:eastAsia="宋体"/>
          <w:sz w:val="21"/>
        </w:rPr>
        <w:t>作者: Qiang Jiang, Guofan Jin, Liangcai Cao</w:t>
        <w:br/>
      </w:r>
      <w:r>
        <w:rPr>
          <w:rFonts w:ascii="Times New Roman" w:hAnsi="Times New Roman" w:eastAsia="宋体"/>
          <w:sz w:val="21"/>
        </w:rPr>
        <w:t xml:space="preserve">时间: 2019-08-14 | </w:t>
      </w:r>
      <w:r>
        <w:t xml:space="preserve">链接: </w:t>
      </w:r>
      <w:hyperlink r:id="rId411">
        <w:r>
          <w:rPr>
            <w:rFonts w:ascii="Times New Roman" w:hAnsi="Times New Roman" w:eastAsia="宋体"/>
            <w:color w:val="0000FF"/>
            <w:sz w:val="21"/>
            <w:u w:val="single"/>
          </w:rPr>
          <w:t>https://doi.org/10.1364/aop.11.000518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由于其任意波前调制的能力而具有广泛的应用。计算机生成的全息图（CGH）向前迈出了一大步。传统的全息技术通过相位累积来设计波前，但存在尺寸大、分辨率低和视角小的问题。超表面，即具有亚波长特征的超薄二维超材料，可以操纵光的振幅、相位和偏振，解决上述问题。在这篇综述中，介绍了全息术、CGH 算法和各种超表面的原理的进展。研究了通过在超表面中编码全息图来实现的超表面全息术。提出了超表面全息图的信息复用方法，包括波长复用、偏振复用、复调幅、非线性和动态超表面。讨论了超表面全息图的挑战和前景。</w:t>
      </w:r>
    </w:p>
    <w:p>
      <w:pPr>
        <w:spacing w:before="120"/>
      </w:pPr>
      <w:r>
        <w:rPr>
          <w:rFonts w:ascii="Times New Roman" w:hAnsi="Times New Roman" w:eastAsia="宋体"/>
          <w:b/>
          <w:sz w:val="21"/>
        </w:rPr>
        <w:t>English Abstract:</w:t>
      </w:r>
    </w:p>
    <w:p>
      <w:r>
        <w:rPr>
          <w:rFonts w:ascii="Times New Roman" w:hAnsi="Times New Roman" w:eastAsia="宋体"/>
          <w:sz w:val="21"/>
        </w:rPr>
        <w:t>Holography has numerous applications because of its capability of arbitrary wavefront modulation. Computer-generated holograms (CGHs) take it a big step forward. Conventional holography engineers the wavefront via phase accumulation, suffering from large size, low resolution, and small viewing angle. Metasurfaces, ultrathin two-dimensional metamaterials with subwavelength features, can manipulate the amplitude, phase, and polarization of the light, solving the above issues. In this review, advances of holography, CGH algorithms, and the principles of various metasurfaces are presented. Metasurface holography, realized by encoding the hologram in the metasurface, is investigated. Information multiplexing methods of metasurface holograms, including wavelength-multiplexed, polarization-multiplexed, complex amplitude modulated, nonlinear, and dynamic metasurfaces, are presented. The challenges and outlook of metasurface holograms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光诱导粒子传输的视角：从光力到泳动</w:t>
      </w:r>
    </w:p>
    <w:p>
      <w:r>
        <w:rPr>
          <w:rFonts w:ascii="Times New Roman" w:hAnsi="Times New Roman" w:eastAsia="宋体"/>
          <w:b/>
          <w:color w:val="003264"/>
          <w:sz w:val="24"/>
        </w:rPr>
        <w:t>Perspective on light-induced transport of particles: from optical forces to phoretic motion</w:t>
      </w:r>
    </w:p>
    <w:p>
      <w:r>
        <w:rPr>
          <w:rFonts w:ascii="Times New Roman" w:hAnsi="Times New Roman" w:eastAsia="宋体"/>
          <w:sz w:val="21"/>
        </w:rPr>
        <w:t>作者: Pavel Zemánek, Giorgio Volpe, Alexandr Jonáš, Oto Brzobohatý</w:t>
        <w:br/>
      </w:r>
      <w:r>
        <w:rPr>
          <w:rFonts w:ascii="Times New Roman" w:hAnsi="Times New Roman" w:eastAsia="宋体"/>
          <w:sz w:val="21"/>
        </w:rPr>
        <w:t xml:space="preserve">时间: 2019-09-25 | </w:t>
      </w:r>
      <w:r>
        <w:t xml:space="preserve">链接: </w:t>
      </w:r>
      <w:hyperlink r:id="rId412">
        <w:r>
          <w:rPr>
            <w:rFonts w:ascii="Times New Roman" w:hAnsi="Times New Roman" w:eastAsia="宋体"/>
            <w:color w:val="0000FF"/>
            <w:sz w:val="21"/>
            <w:u w:val="single"/>
          </w:rPr>
          <w:t>https://doi.org/10.1364/aop.11.000577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推进效应在我们的日常生活中常常被忽视，但它却在从亚原子到天文的空间尺度上表现出来。光介导的力确实可以限制单个原子，将其有效温度冷却到非常接近绝对零，并有助于宇宙学现象，例如恒星行星系统的形成。 In this review, we focus on the transport processes that light can initiate on small spatial scales. In particular, we discuss in depth various light-induced mechanisms for the controlled transport of microscopic particles;这些机制依赖于粒子和入射光波之间动量的直接传递、光学力与其他性质的外力的结合以及光触发的泳动。在对光学力的物理起源进行了简明的理论概述之后，我们描述了如何利用这些力来引导连续体介质中或在照明光束的各种配置（辐射、倏逝或等离子体场）下的约束界面附近的粒子。 Subsequently, we introduce particle transport techniques that complement optical forces with counteracting forces of non-optical nature.最后，我们讨论粒子驱动方案，其中光充当精细旋钮来触发和/或调制非光学（例如电、化学或温度）场的空间梯度中的泳动运动。 We conclude by outlining possible future fundamental and applied directions for research in light-induced particle transport.我们相信，这项全面的综述可以激励多元化、跨学科的科学界设计出新颖的、非正统的方法来用光组装和操纵材料。</w:t>
      </w:r>
    </w:p>
    <w:p>
      <w:pPr>
        <w:spacing w:before="120"/>
      </w:pPr>
      <w:r>
        <w:rPr>
          <w:rFonts w:ascii="Times New Roman" w:hAnsi="Times New Roman" w:eastAsia="宋体"/>
          <w:b/>
          <w:sz w:val="21"/>
        </w:rPr>
        <w:t>English Abstract:</w:t>
      </w:r>
    </w:p>
    <w:p>
      <w:r>
        <w:rPr>
          <w:rFonts w:ascii="Times New Roman" w:hAnsi="Times New Roman" w:eastAsia="宋体"/>
          <w:sz w:val="21"/>
        </w:rPr>
        <w:t>Propulsive effects of light, which often remain unnoticed in our daily-life experience, manifest themselves on spatial scales ranging from subatomic to astronomical. Light-mediated forces can indeed confine individual atoms, cooling their effective temperature very close to absolute zero, as well as contribute to cosmological phenomena such as the formation of stellar planetary systems. In this review, we focus on the transport processes that light can initiate on small spatial scales. In particular, we discuss in depth various light-induced mechanisms for the controlled transport of microscopic particles; these mechanisms rely on the direct transfer of momentum between the particles and the incident light waves, on the combination of optical forces with external forces of other nature, and on light-triggered phoretic motion. After a concise theoretical overview of the physical origins of optical forces, we describe how these forces can be harnessed to guide particles either in continuous bulk media or in the proximity of a constraining interface under various configurations of the illuminating light beams (radiative, evanescent, or plasmonic fields). Subsequently, we introduce particle transport techniques that complement optical forces with counteracting forces of non-optical nature. We finally discuss particle actuation schemes where light acts as a fine knob to trigger and/or modulate phoretic motion in spatial gradients of non-optical (e.g., electric, chemical, or temperature) fields. We conclude by outlining possible future fundamental and applied directions for research in light-induced particle transport. We believe that this comprehensive review can inspire diverse, interdisciplinary scientific communities to devise novel, unorthodox ways of assembling and manipulating materials with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波、模式、通信和光学：教程</w:t>
      </w:r>
    </w:p>
    <w:p>
      <w:r>
        <w:rPr>
          <w:rFonts w:ascii="Times New Roman" w:hAnsi="Times New Roman" w:eastAsia="宋体"/>
          <w:b/>
          <w:color w:val="003264"/>
          <w:sz w:val="24"/>
        </w:rPr>
        <w:t>Waves, modes, communications, and optics: a tutorial</w:t>
      </w:r>
    </w:p>
    <w:p>
      <w:r>
        <w:rPr>
          <w:rFonts w:ascii="Times New Roman" w:hAnsi="Times New Roman" w:eastAsia="宋体"/>
          <w:sz w:val="21"/>
        </w:rPr>
        <w:t>作者: David A. B. Miller</w:t>
        <w:br/>
      </w:r>
      <w:r>
        <w:rPr>
          <w:rFonts w:ascii="Times New Roman" w:hAnsi="Times New Roman" w:eastAsia="宋体"/>
          <w:sz w:val="21"/>
        </w:rPr>
        <w:t xml:space="preserve">时间: 2019-09-26 | </w:t>
      </w:r>
      <w:r>
        <w:t xml:space="preserve">链接: </w:t>
      </w:r>
      <w:hyperlink r:id="rId413">
        <w:r>
          <w:rPr>
            <w:rFonts w:ascii="Times New Roman" w:hAnsi="Times New Roman" w:eastAsia="宋体"/>
            <w:color w:val="0000FF"/>
            <w:sz w:val="21"/>
            <w:u w:val="single"/>
          </w:rPr>
          <w:t>https://doi.org/10.1364/aop.11.000679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通常提供对波的经济描述，将复杂的波函数简化为有限数量的模式振幅，如传播光纤模式和理想激光束。但是，找到相应的模式描述来计算表面或体积之间通信的最佳正交通道，或者最佳地描述复杂光学系统或波散射体的输入和输出，需要不同的方法。我们在这里描述的奇异值分解方法给出了必要的最佳源和接收器“通信模式”对以及设备或散射体输入和输出“模式转换器基函数”对。这些定义了最佳的通信或输入/输出通道，允许精确计数和简单计算。在这里，我们介绍了这种方法的所有数学和物理知识，该方法适用于声波、射频和光波，包括全矢量电磁行为，并且从纳米光子尺度到大型系统都有效。我们展示了通信模式的几种一般行为，包括各种启发式结果。我们还建立了一种新的电磁学“M-gauge”，它阐明了矢量波通道的数量，并允许简单而通用的量化。这种方法还给出了爱因斯坦 A&amp;B 系数论证的新模态“M 系数”版本以及基尔霍夫辐射定律的修订版本。这篇文章以教程的形式来介绍该方法及其后果。</w:t>
      </w:r>
    </w:p>
    <w:p>
      <w:pPr>
        <w:spacing w:before="120"/>
      </w:pPr>
      <w:r>
        <w:rPr>
          <w:rFonts w:ascii="Times New Roman" w:hAnsi="Times New Roman" w:eastAsia="宋体"/>
          <w:b/>
          <w:sz w:val="21"/>
        </w:rPr>
        <w:t>English Abstract:</w:t>
      </w:r>
    </w:p>
    <w:p>
      <w:r>
        <w:rPr>
          <w:rFonts w:ascii="Times New Roman" w:hAnsi="Times New Roman" w:eastAsia="宋体"/>
          <w:sz w:val="21"/>
        </w:rPr>
        <w:t>Modes generally provide an economical description of waves, reducing complicated wave functions to finite numbers of mode amplitudes, as in propagating fiber modes and ideal laser beams. But finding a corresponding mode description for counting the best orthogonal channels for communicating between surfaces or volumes, or for optimally describing the inputs and outputs of a complicated optical system or wave scatterer, requires a different approach. The singular-value decomposition approach we describe here gives the necessary optimal source and receiver “communication modes” pairs and device or scatterer input and output “mode-converter basis function” pairs. These define the best communication or input/output channels, allowing precise counting and straightforward calculations. Here we introduce all the mathematics and physics of this approach, which works for acoustic, radio-frequency, and optical waves, including full vector electromagnetic behavior, and is valid from nanophotonic scales to large systems. We show several general behaviors of communications modes, including various heuristic results. We also establish a new “M-gauge” for electromagnetism that clarifies the number of vector wave channels and allows a simple and general quantization. This approach also gives a new modal “M-coefficient” version of Einstein’s A&amp;B coefficient argument and revised versions of Kirchhoff’s radiation laws. The article is written in a tutorial style to introduce the approach and its consequences.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Kramers-Kronig 接收器：勘误表</w:t>
      </w:r>
    </w:p>
    <w:p>
      <w:r>
        <w:rPr>
          <w:rFonts w:ascii="Times New Roman" w:hAnsi="Times New Roman" w:eastAsia="宋体"/>
          <w:b/>
          <w:color w:val="003264"/>
          <w:sz w:val="24"/>
        </w:rPr>
        <w:t>Kramers–Kronig receivers: erratum</w:t>
      </w:r>
    </w:p>
    <w:p>
      <w:r>
        <w:rPr>
          <w:rFonts w:ascii="Times New Roman" w:hAnsi="Times New Roman" w:eastAsia="宋体"/>
          <w:sz w:val="21"/>
        </w:rPr>
        <w:t>作者: Antonio Mecozzi, Cristian Antonelli, Mark Shtaif</w:t>
        <w:br/>
      </w:r>
      <w:r>
        <w:rPr>
          <w:rFonts w:ascii="Times New Roman" w:hAnsi="Times New Roman" w:eastAsia="宋体"/>
          <w:sz w:val="21"/>
        </w:rPr>
        <w:t xml:space="preserve">时间: 2019-11-06 | </w:t>
      </w:r>
      <w:r>
        <w:t xml:space="preserve">链接: </w:t>
      </w:r>
      <w:hyperlink r:id="rId414">
        <w:r>
          <w:rPr>
            <w:rFonts w:ascii="Times New Roman" w:hAnsi="Times New Roman" w:eastAsia="宋体"/>
            <w:color w:val="0000FF"/>
            <w:sz w:val="21"/>
            <w:u w:val="single"/>
          </w:rPr>
          <w:t>https://doi.org/10.1364/aop.11.000826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我们在此勘误中提出了对我们论文第 20 节中 Kramers-Kronig 接收器实验实现的回顾的补充 [Adv.选择。 Photon.11, 480 (2019)AOPAC71943-820610.1364/AOP.11.000480] describing the work performed at Nokia Bell Labs, Germany. This addition does not affect to any extent the conclusions presented in the original paper.</w:t>
      </w:r>
    </w:p>
    <w:p>
      <w:pPr>
        <w:spacing w:before="120"/>
      </w:pPr>
      <w:r>
        <w:rPr>
          <w:rFonts w:ascii="Times New Roman" w:hAnsi="Times New Roman" w:eastAsia="宋体"/>
          <w:b/>
          <w:sz w:val="21"/>
        </w:rPr>
        <w:t>English Abstract:</w:t>
      </w:r>
    </w:p>
    <w:p>
      <w:r>
        <w:rPr>
          <w:rFonts w:ascii="Times New Roman" w:hAnsi="Times New Roman" w:eastAsia="宋体"/>
          <w:sz w:val="21"/>
        </w:rPr>
        <w:t>We present in this erratum a supplement to the review of experimental implementations of the Kramers–Kronig receiver in Section 20 of our paper [Adv. Opt. Photon.11, 480 (2019)AOPAC71943-820610.1364/AOP.11.000480] describing the work performed at Nokia Bell Labs, Germany. This addition does not affect to any extent the conclusions presented in the original 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矢量高斯光束的数学</w:t>
      </w:r>
    </w:p>
    <w:p>
      <w:r>
        <w:rPr>
          <w:rFonts w:ascii="Times New Roman" w:hAnsi="Times New Roman" w:eastAsia="宋体"/>
          <w:b/>
          <w:color w:val="003264"/>
          <w:sz w:val="24"/>
        </w:rPr>
        <w:t>Mathematics of vectorial Gaussian beams</w:t>
      </w:r>
    </w:p>
    <w:p>
      <w:r>
        <w:rPr>
          <w:rFonts w:ascii="Times New Roman" w:hAnsi="Times New Roman" w:eastAsia="宋体"/>
          <w:sz w:val="21"/>
        </w:rPr>
        <w:t>作者: Uri Levy, Yaron Silberberg, Nir Davidson</w:t>
        <w:br/>
      </w:r>
      <w:r>
        <w:rPr>
          <w:rFonts w:ascii="Times New Roman" w:hAnsi="Times New Roman" w:eastAsia="宋体"/>
          <w:sz w:val="21"/>
        </w:rPr>
        <w:t xml:space="preserve">时间: 2019-11-06 | </w:t>
      </w:r>
      <w:r>
        <w:t xml:space="preserve">链接: </w:t>
      </w:r>
      <w:hyperlink r:id="rId415">
        <w:r>
          <w:rPr>
            <w:rFonts w:ascii="Times New Roman" w:hAnsi="Times New Roman" w:eastAsia="宋体"/>
            <w:color w:val="0000FF"/>
            <w:sz w:val="21"/>
            <w:u w:val="single"/>
          </w:rPr>
          <w:t>https://doi.org/10.1364/aop.11.000828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60 年代初开发激光光源以来，激光束无处不在。激光束是许多工业应用的核心，也是众多科学研究领域的重要组成部分。主要的科学例子是超冷原子的光学捕获、粒子的光学悬浮以及基于激光的引力波检测。从数学上讲，激光束可以用高斯光束表达式很好地描述。迄今为止，文献中相当详细地介绍了标量高斯光束的基本表达式。然而，在过去，对标量高斯光束的高精度数学以及矢量高斯光束的高精度数学的研究要少得多。本综述的目的是总结和推进矢量高斯光束的数学。当弱发散的高斯光束（近似为线偏振二分量平面波，例如（Ex，By））被高数值孔径透镜紧密聚焦时，该波被“消偏振”。即，预透镜（实际上）缺失的电场 Ey、Ez 分量突然出现。这与缺少 Bx、Bz 组件的预透镜类似。事实上，对于任何发散角（θd&lt;1），高斯光束的最大电场幅度之比 Ex:Ez:Ey 大致为 1:θd2:θd4。由此可见，如果研究案例涉及紧密聚焦的激光束，则案例分析需要矢量高斯光束的数学计算。提出了几乎完全满足麦克斯韦方程组的六个电磁矢量场分量的高斯束状分布。我们表明，有和没有倏逝波的近场分布彼此明显不同。这里提出的几乎精确的六个电磁高斯束场分量是对称的，这意味着任何距离 (z) 处 Ex(x,y) 的横截面幅度分布与 By(x,y) 分布相似，Ey(x,y) 与 Bx(x,y) 相似，旋转 90° 的 Ez(x,y) 与 Bz(x,y) 相似。组件的对称性是通过执行概述的对称化过程的步骤来实现的。无论高斯光束聚焦得多么紧密，它的发散角都是有限的。我们表明，主矢量场分量的半高强度处的全锥角与全宽不超过 60°。还介绍了迄今为止不太熟悉的高阶埃尔米特-高斯矢量分量的最高精度场分布。 Hermite-Gaussian E-B 向量仅近似满足麦克斯韦方程组。我们定义了麦克斯韦剩余功率度量来量化不同向量集的逼近质量，并且每个向量集近似（或精确）满足麦克斯韦方程组。简要讨论了几种矢量“应用”，即涉及矢量激光束的研究领域。矢量高斯光束的数学特别适用于与此类应用相关的物理系统的分析。两个用户友好的“Mathematica”程序，一个用于计算厄米高斯光束的六个高精度矢量分量，另一个用于计算聚焦激光束的六个实际上满足麦克斯韦方程组的分量，补充了这篇评论。</w:t>
      </w:r>
    </w:p>
    <w:p>
      <w:pPr>
        <w:spacing w:before="120"/>
      </w:pPr>
      <w:r>
        <w:rPr>
          <w:rFonts w:ascii="Times New Roman" w:hAnsi="Times New Roman" w:eastAsia="宋体"/>
          <w:b/>
          <w:sz w:val="21"/>
        </w:rPr>
        <w:t>English Abstract:</w:t>
      </w:r>
    </w:p>
    <w:p>
      <w:r>
        <w:rPr>
          <w:rFonts w:ascii="Times New Roman" w:hAnsi="Times New Roman" w:eastAsia="宋体"/>
          <w:sz w:val="21"/>
        </w:rPr>
        <w:t>Since the development of laser light sources in the early 1960s, laser beams are everywhere. Laser beams are central in many industrial applications and are essential in ample scientific research fields. Prime scientific examples are optical trapping of ultracold atoms, optical levitation of particles, and laser-based detection of gravitational waves. Mathematically, laser beams are well described by Gaussian beam expressions. Rather well covered in the literature to date are basic expressions for scalar Gaussian beams. In the past, however, higher accuracy mathematics of scalar Gaussian beams and certainly high-accuracy mathematics of vectorial Gaussian beams were far less studied. The objective of the present review then is to summarize and advance the mathematics of vectorial Gaussian beams. When a weakly diverging Gaussian beam, approximated as a linearly polarized two-component plane wave, say (Ex,By), is tightly focused by a high-numerical-aperture lens, the wave is “depolarized.” Namely, the prelens (practically) missing electric field Ey,Ez components suddenly appear. This is similar for the prelens missing Bx,Bz components. In fact, for any divergence angle (θd&lt;1), the ratio of maximum electric field amplitudes of a Gaussian beam Ex:Ez:Ey is roughly 1:θd2:θd4. It follows that if a research case involves a tightly focused laser beam, then the case analysis calls for the mathematics of vectorial Gaussian beams. Gaussian-beam-like distributions of the six electric–magnetic vector field components that nearly exactly satisfy Maxwell’s equations are presented. We show that the near-field distributions with and without evanescent waves are markedly different from each other. The here-presented nearly exact six electric–magnetic Gaussian-beam-like field components are symmetric, meaning that the cross-sectional amplitude distribution of Ex(x,y) at any distance (z) is similar to the By(x,y) distribution, Ey(x,y) is similar to Bx(x,y), and a 90° rotated Ez(x,y) is similar to Bz(x,y). Components’ symmetry was achieved by executing the steps of an outlined symmetrization procedure. Regardless of how tightly a Gaussian beam is focused, its divergence angle is limited. We show that the full-cone angle to full width at half-maximum intensity of the dominant vector field component does not exceed 60°. The highest accuracy field distributions to date of the less familiar higher-order Hermite–Gaussian vector components are also presented. Hermite–Gaussian E-B vectors only approximately satisfy Maxwell’s equations. We have defined a Maxwell’s-residual power measure to quantify the approximation quality of different vector sets, and each set approximately (or exactly) satisfies Maxwell’s equations. Several vectorial “applications,” i.e., research fields that involve vector laser beams, are briefly discussed. The mathematics of vectorial Gaussian beams is particularly applicable to the analysis of the physical systems associated with such applications. Two user-friendly “Mathematica” programs, one for computing six high-accuracy vector components of a Hermite–Gaussian beam, and the other for computing the six practically Maxwell’s-equations-satisfying components of a focused laser beam, supplement this review.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光散射异常</w:t>
      </w:r>
    </w:p>
    <w:p>
      <w:r>
        <w:rPr>
          <w:rFonts w:ascii="Times New Roman" w:hAnsi="Times New Roman" w:eastAsia="宋体"/>
          <w:b/>
          <w:color w:val="003264"/>
          <w:sz w:val="24"/>
        </w:rPr>
        <w:t>Anomalies in light scattering</w:t>
      </w:r>
    </w:p>
    <w:p>
      <w:r>
        <w:rPr>
          <w:rFonts w:ascii="Times New Roman" w:hAnsi="Times New Roman" w:eastAsia="宋体"/>
          <w:sz w:val="21"/>
        </w:rPr>
        <w:t>作者: Alex Krasnok, Denis Baranov, Huanan Li, Mohammad-Ali Miri, Francesco Monticone, Andrea Alú</w:t>
        <w:br/>
      </w:r>
      <w:r>
        <w:rPr>
          <w:rFonts w:ascii="Times New Roman" w:hAnsi="Times New Roman" w:eastAsia="宋体"/>
          <w:sz w:val="21"/>
        </w:rPr>
        <w:t xml:space="preserve">时间: 2019-12-03 | </w:t>
      </w:r>
      <w:r>
        <w:t xml:space="preserve">链接: </w:t>
      </w:r>
      <w:hyperlink r:id="rId416">
        <w:r>
          <w:rPr>
            <w:rFonts w:ascii="Times New Roman" w:hAnsi="Times New Roman" w:eastAsia="宋体"/>
            <w:color w:val="0000FF"/>
            <w:sz w:val="21"/>
            <w:u w:val="single"/>
          </w:rPr>
          <w:t>https://doi.org/10.1364/aop.11.000892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Scattering of electromagnetic waves lies at the heart of most experimental techniques over nearly the entire electromagnetic spectrum, ranging from radio waves to optics and X-rays.因此，深入了解散射理论的基础知识并理解电磁散射的特殊特征对于正确解释实验数据和理解基础物理是必要的。最近，在适当的工程结构中可实现的广泛的异常散射现象已被预测和证明。例子包括连续体中的束缚态、PT对称非厄米系统中的异常点、相干完美吸收、虚拟完美吸收、非平凡激光、非辐射源等。 In this paper, we establish a unified description of such exotic scattering phenomena and show that the origin of all these effects can be traced back to the properties of poles and zeros of the underlying scattering matrix.我们提供了关于如何管理复杂频率平面中的这些特殊点提供了一种强大的方法来定制不寻常的散射机制的见解。</w:t>
      </w:r>
    </w:p>
    <w:p>
      <w:pPr>
        <w:spacing w:before="120"/>
      </w:pPr>
      <w:r>
        <w:rPr>
          <w:rFonts w:ascii="Times New Roman" w:hAnsi="Times New Roman" w:eastAsia="宋体"/>
          <w:b/>
          <w:sz w:val="21"/>
        </w:rPr>
        <w:t>English Abstract:</w:t>
      </w:r>
    </w:p>
    <w:p>
      <w:r>
        <w:rPr>
          <w:rFonts w:ascii="Times New Roman" w:hAnsi="Times New Roman" w:eastAsia="宋体"/>
          <w:sz w:val="21"/>
        </w:rPr>
        <w:t>Scattering of electromagnetic waves lies at the heart of most experimental techniques over nearly the entire electromagnetic spectrum, ranging from radio waves to optics and X-rays. Hence, deep insight into the basics of scattering theory and understanding the peculiar features of electromagnetic scattering is necessary for the correct interpretation of experimental data and an understanding of the underlying physics. Recently, a broad spectrum of exceptional scattering phenomena attainable in suitably engineered structures has been predicted and demonstrated. Examples include bound states in the continuum, exceptional points in PT-symmetrical non-Hermitian systems, coherent perfect absorption, virtual perfect absorption, nontrivial lasing, non-radiating sources, and others. In this paper, we establish a unified description of such exotic scattering phenomena and show that the origin of all these effects can be traced back to the properties of poles and zeros of the underlying scattering matrix. We provide insights on how managing these special points in the complex frequency plane provides a powerful approach to tailor unusual scattering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参数化上转换成像及其应用</w:t>
      </w:r>
    </w:p>
    <w:p>
      <w:r>
        <w:rPr>
          <w:rFonts w:ascii="Times New Roman" w:hAnsi="Times New Roman" w:eastAsia="宋体"/>
          <w:b/>
          <w:color w:val="003264"/>
          <w:sz w:val="24"/>
        </w:rPr>
        <w:t>Parametric upconversion imaging and its applications</w:t>
      </w:r>
    </w:p>
    <w:p>
      <w:r>
        <w:rPr>
          <w:rFonts w:ascii="Times New Roman" w:hAnsi="Times New Roman" w:eastAsia="宋体"/>
          <w:sz w:val="21"/>
        </w:rPr>
        <w:t>作者: Ajanta Barh, Peter John Rodrigo, Lichun Meng, Christian Pedersen, Peter Tidemand-Lichtenberg</w:t>
        <w:br/>
      </w:r>
      <w:r>
        <w:rPr>
          <w:rFonts w:ascii="Times New Roman" w:hAnsi="Times New Roman" w:eastAsia="宋体"/>
          <w:sz w:val="21"/>
        </w:rPr>
        <w:t xml:space="preserve">时间: 2019-12-18 | </w:t>
      </w:r>
      <w:r>
        <w:t xml:space="preserve">链接: </w:t>
      </w:r>
      <w:hyperlink r:id="rId417">
        <w:r>
          <w:rPr>
            <w:rFonts w:ascii="Times New Roman" w:hAnsi="Times New Roman" w:eastAsia="宋体"/>
            <w:color w:val="0000FF"/>
            <w:sz w:val="21"/>
            <w:u w:val="single"/>
          </w:rPr>
          <w:t>https://doi.org/10.1364/aop.11.000952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本文对非线性参量上转换红外 (IR) 成像从起源至今进行了广泛的调查。上转换成像在灵敏度、速度和噪声性能方面是一项成功的红外成像创新技术。在这种方法中，红外图像通过参数三波混合进行频率上转换，形成可见光/近红外图像，然后使用硅基探测器或相机进行检测。 1968 年，Midwinter 首次展示了使用块状铌酸锂晶体从短波红外 (1.6 µm) 到可见光 (484 nm) 波长的上转换成像。这项技术很快引起了人们的兴趣，其他几个小组进一步展示了中红外和远红外的上转换成像，并显着提高了量子效率。尽管 20 世纪 70 年代初发表了一些关于上转换成像的优秀评论，但近年来的快速进展值得更新的全面评论。该主题包括线性成像、非线性光学和激光科学，并展示了多种应用。本文的范围是提供上转换成像理论的深入知识。讨论了参数过程的不同相位匹配条件和上转换检测系统的灵敏度的概述。此外，针对特定应用的上转换成像概述了不同的设计考虑因素和优化方案。本文介绍了该技术的历史观点、最新技术进展、具体的突出问题以及上转换在红外成像中的一些前沿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an extensive survey of nonlinear parametric upconversion infrared (IR) imaging, from its origin to date. Upconversion imaging is a successful innovative technique for IR imaging in terms of sensitivity, speed, and noise performance. In this approach, the IR image is frequency upconverted to form a visible/near-IR image through parametric three-wave mixing followed by detection using a silicon-based detector or camera. In 1968, Midwinter first demonstrated upconversion imaging from short-wave-IR (1.6 μm) to visible (484 nm) wavelength using a bulk lithium niobate crystal. This technique quickly gained interest, and several other groups demonstrated upconversion imaging further into the mid- and far-IR with significantly improved quantum efficiency. Although a few excellent reviews on upconversion imaging were published in the early 1970s, the rapid progress in recent years merits an updated comprehensive review. The topic includes linear imaging, nonlinear optics, and laser science and has shown diverse applications. The scope of this article is to provide in-depth knowledge of upconversion imaging theory. An overview of different phase matching conditions for the parametric process and the sensitivity of the upconversion detection system are discussed. Furthermore, different design considerations and optimization schemes are outlined for application-specific upconversion imaging. The article comprises a historical perspective of the technique, its most recent technological advances, specific outstanding issues, and some cutting-edge applications of upconversion in 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即将上任的主编致辞：社论</w:t>
      </w:r>
    </w:p>
    <w:p>
      <w:r>
        <w:rPr>
          <w:rFonts w:ascii="Times New Roman" w:hAnsi="Times New Roman" w:eastAsia="宋体"/>
          <w:b/>
          <w:color w:val="003264"/>
          <w:sz w:val="24"/>
        </w:rPr>
        <w:t>Message from the incoming Editor-In-Chief: editorial</w:t>
      </w:r>
    </w:p>
    <w:p>
      <w:r>
        <w:rPr>
          <w:rFonts w:ascii="Times New Roman" w:hAnsi="Times New Roman" w:eastAsia="宋体"/>
          <w:sz w:val="21"/>
        </w:rPr>
        <w:t>作者: Guifang Li</w:t>
        <w:br/>
      </w:r>
      <w:r>
        <w:rPr>
          <w:rFonts w:ascii="Times New Roman" w:hAnsi="Times New Roman" w:eastAsia="宋体"/>
          <w:sz w:val="21"/>
        </w:rPr>
        <w:t xml:space="preserve">时间: 2020-01-16 | </w:t>
      </w:r>
      <w:r>
        <w:t xml:space="preserve">链接: </w:t>
      </w:r>
      <w:hyperlink r:id="rId418">
        <w:r>
          <w:rPr>
            <w:rFonts w:ascii="Times New Roman" w:hAnsi="Times New Roman" w:eastAsia="宋体"/>
            <w:color w:val="0000FF"/>
            <w:sz w:val="21"/>
            <w:u w:val="single"/>
          </w:rPr>
          <w:t>https://doi.org/10.1364/aop.387435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新任主编李桂芳</w:t>
        <w:br/>
        <w:t xml:space="preserve">                    &lt;jats:italictoggle="yes"&gt;进展</w:t>
        <w:br/>
        <w:tab/>
        <w:tab/>
        <w:tab/>
        <w:tab/>
        <w:tab/>
        <w:t>光学和光子学&lt;/jats:italic&gt;</w:t>
        <w:br/>
        <w:t xml:space="preserve">                    ，概述了他的愿景</w:t>
        <w:br/>
        <w:tab/>
        <w:tab/>
        <w:tab/>
        <w:tab/>
        <w:tab/>
        <w:t>杂志。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Guifang Li, the new Editor-in-Chief of</w:t>
        <w:br/>
        <w:t xml:space="preserve">                    &lt;jats:italic toggle="yes"&gt;Advances in</w:t>
        <w:br/>
        <w:tab/>
        <w:tab/>
        <w:tab/>
        <w:tab/>
        <w:tab/>
        <w:t>Optics and Photonics&lt;/jats:italic&gt;</w:t>
        <w:br/>
        <w:t xml:space="preserve">                    , outlines his vision for the</w:t>
        <w:br/>
        <w:tab/>
        <w:tab/>
        <w:tab/>
        <w:tab/>
        <w:tab/>
        <w:t>Journal.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用于集成光学克尔频率梳的新兴材料系统</w:t>
      </w:r>
    </w:p>
    <w:p>
      <w:r>
        <w:rPr>
          <w:rFonts w:ascii="Times New Roman" w:hAnsi="Times New Roman" w:eastAsia="宋体"/>
          <w:b/>
          <w:color w:val="003264"/>
          <w:sz w:val="24"/>
        </w:rPr>
        <w:t>Emerging material systems for integrated optical Kerr frequency combs</w:t>
      </w:r>
    </w:p>
    <w:p>
      <w:r>
        <w:rPr>
          <w:rFonts w:ascii="Times New Roman" w:hAnsi="Times New Roman" w:eastAsia="宋体"/>
          <w:sz w:val="21"/>
        </w:rPr>
        <w:t>作者: Andre Kovach, Dongyu Chen, Jinghan He, Hyungwoo Choi, Adil Han Dogan, Mohammadreza Ghasemkhani, Hossein Taheri, Andrea M. Armani</w:t>
        <w:br/>
      </w:r>
      <w:r>
        <w:rPr>
          <w:rFonts w:ascii="Times New Roman" w:hAnsi="Times New Roman" w:eastAsia="宋体"/>
          <w:sz w:val="21"/>
        </w:rPr>
        <w:t xml:space="preserve">时间: 2020-03-09 | </w:t>
      </w:r>
      <w:r>
        <w:t xml:space="preserve">链接: </w:t>
      </w:r>
      <w:hyperlink r:id="rId419">
        <w:r>
          <w:rPr>
            <w:rFonts w:ascii="Times New Roman" w:hAnsi="Times New Roman" w:eastAsia="宋体"/>
            <w:color w:val="0000FF"/>
            <w:sz w:val="21"/>
            <w:u w:val="single"/>
          </w:rPr>
          <w:t>https://doi.org/10.1364/aop.376924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克尔频率梳的实验实现代表了材料、物理和工程研究的融合。这种共生关系继续支撑着当今梳子创新的努力。虽然开发基于腔的频率梳的最初重点依赖于现有的微谐振器架构和经典光学材料，但近年来，这种趋势已被打破。本文回顾了使用谐振腔产生频率梳的最新成就，并将它们置于该领域更广泛的历史背景中。在提出完善的材料系统和器件设计之后，我们将研究新兴的材料和器件架构。具体来说，将非常规材料系统以及非典型器件设计与当前的技术水平进行了比较，这些设计实现了定制的色散分布和改进的光梳性能。评估了基于腔的频率梳领域的剩余挑战和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experimental realization of a Kerr frequency comb represented the convergence of research in materials, physics, and engineering. This symbiotic relationship continues to underpin efforts in comb innovation today. While the initial focus developing cavity-based frequency combs relied on existing microresonator architectures and classic optical materials, in recent years, this trend has been disrupted. This paper reviews the latest achievements in frequency comb generation using resonant cavities, placing them within the broader historical context of the field. After presenting well-established material systems and device designs, the emerging materials and device architectures are examined. Specifically, the unconventional material systems as well as atypical device designs that have enabled tailored dispersion profiles and improved comb performance are compared to the current state of art. The remaining challenges and outlook for the field of cavity-based frequency combs are evaluated.&lt;/jats:p&gt;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11:01 ---</w:t>
      </w:r>
    </w:p>
    <w:p>
      <w:pPr>
        <w:pStyle w:val="Heading2"/>
      </w:pPr>
      <w:r/>
      <w:r>
        <w:rPr>
          <w:rFonts w:ascii="Times New Roman" w:hAnsi="Times New Roman" w:eastAsia="宋体"/>
          <w:b/>
          <w:color w:val="000000"/>
          <w:sz w:val="24"/>
        </w:rPr>
        <w:t>SAAF-SVR 用于计算颜色恒常性</w:t>
      </w:r>
    </w:p>
    <w:p>
      <w:r>
        <w:rPr>
          <w:rFonts w:ascii="Times New Roman" w:hAnsi="Times New Roman" w:eastAsia="宋体"/>
          <w:b/>
          <w:color w:val="003264"/>
          <w:sz w:val="24"/>
        </w:rPr>
        <w:t>SAAF-SVR for computational color constancy</w:t>
      </w:r>
    </w:p>
    <w:p>
      <w:r>
        <w:rPr>
          <w:rFonts w:ascii="Times New Roman" w:hAnsi="Times New Roman" w:eastAsia="宋体"/>
          <w:sz w:val="21"/>
        </w:rPr>
        <w:t>作者: Zhijie Huang, Tong Wu, Tianze Cui, Xufen Xie</w:t>
        <w:br/>
      </w:r>
      <w:r>
        <w:rPr>
          <w:rFonts w:ascii="Times New Roman" w:hAnsi="Times New Roman" w:eastAsia="宋体"/>
          <w:sz w:val="21"/>
        </w:rPr>
        <w:t xml:space="preserve">时间: 2025-09-05 | </w:t>
      </w:r>
      <w:r>
        <w:t xml:space="preserve">链接: </w:t>
      </w:r>
      <w:hyperlink r:id="rId439">
        <w:r>
          <w:rPr>
            <w:rFonts w:ascii="Times New Roman" w:hAnsi="Times New Roman" w:eastAsia="宋体"/>
            <w:color w:val="0000FF"/>
            <w:sz w:val="21"/>
            <w:u w:val="single"/>
          </w:rPr>
          <w:t>https://doi.org/10.1364/josaa.562543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照明条件的变化会严重降低数字图像的色彩保真度，从而影响下游计算机视觉任务的准确性。基于这些历史原理，本文提出了一种自注意力自动编码特征支持向量回归算法。该方法提取亮度-红-绿颜色空间中的概率分布作为原始特征，通过自注意力增强自动编码器重建它们，并部署支持向量回归进行照明估计。实验验证表明，与基于特征的替代方案相比，它对噪声和照明多样性具有卓越的鲁棒性。在线性 GreyBall SFU 数据集上，相对于所有八种比较方法的最小值，我们的方法在六个关键误差指标上平均降低了 64.4%。在 Cube++ 数据集上，相对于所有六种比较方法的最小值，它的六种误差指标平均降低了 44.9%。&lt;/jats:p&gt;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&lt;jats:p&gt;Variations in illumination conditions critically degrade color fidelity in digital images, thereby compromising the accuracy of downstream computer vision tasks. Building upon these historical principles, this paper proposes a self-attention autoencoding feature support vector regression algorithm. The method extracts probability distributions in the luminance–red–green color space as primitive features, reconstructs them through a self-attention augmented autoencoder, and deploys support vector regression for illumination estimation. Experimental validation demonstrates superior robustness against noise and illumination diversity compared to feature-based alternatives. On the linear GreyBall SFU dataset, our method achieves an average 64.4% reduction across six key error metrics relative to the minimum values from all eight comparative methods. On the Cube++ dataset, it yields an average 44.9% reduction across six error metrics relative to the minimum values from all six comparative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截断高斯光束的远场环绕半径：任意环绕功率比的缩放定律</w:t>
      </w:r>
    </w:p>
    <w:p>
      <w:r>
        <w:rPr>
          <w:rFonts w:ascii="Times New Roman" w:hAnsi="Times New Roman" w:eastAsia="宋体"/>
          <w:b/>
          <w:color w:val="003264"/>
          <w:sz w:val="24"/>
        </w:rPr>
        <w:t>Far-field encircled radius of truncated Gaussian beams: a scaling law for arbitrary encircled power ratios</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2025-09-11 | </w:t>
      </w:r>
      <w:r>
        <w:t xml:space="preserve">链接: </w:t>
      </w:r>
      <w:hyperlink r:id="rId440">
        <w:r>
          <w:rPr>
            <w:rFonts w:ascii="Times New Roman" w:hAnsi="Times New Roman" w:eastAsia="宋体"/>
            <w:color w:val="0000FF"/>
            <w:sz w:val="21"/>
            <w:u w:val="single"/>
          </w:rPr>
          <w:t>https://doi.org/10.1364/josaa.572726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评估高斯光束传播的远场包围半径，我们从理论和数值方面构建了标度律。首先，我们推导了不同环向功率比下孔径截断高斯光束的远场环向半径的理论公式。然后，进一步提出了基于考虑抖动和像差影响的理论公式的缩放定律。最后，根据波动光学模拟验证了缩放定律。结果表明，我们提出的标度律能够有效预测不同效应下高斯光束的远场包围半径。希望该结果能够为研究人员和工程师提供从激光系统到定向能技术等激光应用的预测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evaluate the far-field encircled radius of Gaussian beam propagation, we construct the scaling law from both theoretical and numerical aspects. First, we derived the theoretical formula of the far-field encircled radius for aperture-truncated Gaussian beams at different encircled power ratios. Then, the scaling law based on a theoretical formula considering jitter and aberration effects is further proposed. Finally, the scaling law is validated against wave-optics simulations. The results show that the scaling law we proposed can effectively predict the far-field encircled radius of Gaussian beams under different effects. It is hoped that the result can provide researchers and engineers with a predictive tool for laser applications ranging from laser systems to directed energy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强非局部非线性介质中可控交叉相位光束的模式转换和传播动力学</w:t>
      </w:r>
    </w:p>
    <w:p>
      <w:r>
        <w:rPr>
          <w:rFonts w:ascii="Times New Roman" w:hAnsi="Times New Roman" w:eastAsia="宋体"/>
          <w:b/>
          <w:color w:val="003264"/>
          <w:sz w:val="24"/>
        </w:rPr>
        <w:t>Mode conversion and propagation dynamics of controllable cross-phase beams in strongly nonlocal nonlinear media</w:t>
      </w:r>
    </w:p>
    <w:p>
      <w:r>
        <w:rPr>
          <w:rFonts w:ascii="Times New Roman" w:hAnsi="Times New Roman" w:eastAsia="宋体"/>
          <w:sz w:val="21"/>
        </w:rPr>
        <w:t>作者: Meng Zhang, Yuan Zhou, Shi-Qiang Ruan, Shao-Hua Zhang, Jun Qu</w:t>
        <w:br/>
      </w:r>
      <w:r>
        <w:rPr>
          <w:rFonts w:ascii="Times New Roman" w:hAnsi="Times New Roman" w:eastAsia="宋体"/>
          <w:sz w:val="21"/>
        </w:rPr>
        <w:t xml:space="preserve">时间: 2025-09-09 | </w:t>
      </w:r>
      <w:r>
        <w:t xml:space="preserve">链接: </w:t>
      </w:r>
      <w:hyperlink r:id="rId441">
        <w:r>
          <w:rPr>
            <w:rFonts w:ascii="Times New Roman" w:hAnsi="Times New Roman" w:eastAsia="宋体"/>
            <w:color w:val="0000FF"/>
            <w:sz w:val="21"/>
            <w:u w:val="single"/>
          </w:rPr>
          <w:t>https://doi.org/10.1364/josaa.574231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强非局域非线性介质（SNNM）中可控交叉相位光束的传输进行了数值模拟，研究了各种光束结构中模式转换的潜在物理机制，并分析了交叉相位对多光束耦合传输特性的影响。观察到单光束传输过程中能量分布的不均匀性驱动横向能量的重新分布，从而导致光束模式的动态转换。这种光束模式转换过程表现出显着的稳定性。光束阵列的初始配置由每个组成光束单元的离轴参数确定。通过调整交叉相位和线性调频参数，同一阵列可以表现出多种周期性传播行为。轨道角动量（OAM）密度的演化具有周期性，其空间分布呈现轴对称性。本文提出的结果为光通信和粒子操纵领域提供了理论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conduct numerical simulations of the transmission of controllable cross-phase beams in strongly nonlocal nonlinear media (SNNM), investigate the underlying physical mechanisms of mode conversion in various beam structures, and analyze the impact of cross-phase on the transmission characteristics of multibeam coupling. It is observed that nonuniformity in energy distribution during single-beam transmission drives the redistribution of transverse energy, resulting in the dynamic conversion of the beam mode. This beam mode conversion process exhibits notable stability. The initial configuration of the beam array is determined by the off-axis parameters of each constituent beam element. By adjusting the cross-phase and chirp parameters, the same array can exhibit a variety of periodic propagation behaviors. The evolution of orbital angular momentum (OAM) density is periodic, with its spatial distribution exhibiting axial symmetry. The results presented in this paper provide theoretical insights into the fields of optical communication and particle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主从无人机光场引导光学合成孔径成像系统</w:t>
      </w:r>
    </w:p>
    <w:p>
      <w:r>
        <w:rPr>
          <w:rFonts w:ascii="Times New Roman" w:hAnsi="Times New Roman" w:eastAsia="宋体"/>
          <w:b/>
          <w:color w:val="003264"/>
          <w:sz w:val="24"/>
        </w:rPr>
        <w:t>Light field-guided optical synthetic aperture imaging system on master–slave UAVs</w:t>
      </w:r>
    </w:p>
    <w:p>
      <w:r>
        <w:rPr>
          <w:rFonts w:ascii="Times New Roman" w:hAnsi="Times New Roman" w:eastAsia="宋体"/>
          <w:sz w:val="21"/>
        </w:rPr>
        <w:t>作者: Yijie Zhang, Pei An, Zhilong Li, Song Hu, Qiong Liu, You Yang</w:t>
        <w:br/>
      </w:r>
      <w:r>
        <w:rPr>
          <w:rFonts w:ascii="Times New Roman" w:hAnsi="Times New Roman" w:eastAsia="宋体"/>
          <w:sz w:val="21"/>
        </w:rPr>
        <w:t xml:space="preserve">时间: 2025-09-16 | </w:t>
      </w:r>
      <w:r>
        <w:t xml:space="preserve">链接: </w:t>
      </w:r>
      <w:hyperlink r:id="rId442">
        <w:r>
          <w:rPr>
            <w:rFonts w:ascii="Times New Roman" w:hAnsi="Times New Roman" w:eastAsia="宋体"/>
            <w:color w:val="0000FF"/>
            <w:sz w:val="21"/>
            <w:u w:val="single"/>
          </w:rPr>
          <w:t>https://doi.org/10.1364/josaa.568349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&lt;jats:p&gt;设计高分辨率、大视场 (FoV) 的光学航空成像系统是遥感、天文观测和地质勘探领域长期存在的问题。在本文中，我们提出了一种主从无人机（UAV）上的光场引导光学合成孔径成像系统。该系统由单主无人机和多从无人机组成，捕获跨尺度多视角航拍图像，拼接出高分辨率、大视场角的航拍图像甚至视频。然而，无人机在飞行过程中相对位姿会动态变化，导致大视场图像拼接不准确。为了解决这个问题，我们将图像拼接转换为大视场光场上的新颖视图合成问题。根据这一见解，我们通过高斯溅射技术构建了一个 5D 光场来覆盖所有从属无人机的视场。然后，我们利用光场引导合成孔径成像方案来生成高分辨率图像。此外，该方案可以扩展到大视场视频生成。真实场景的实验结果表明，所提出的成像系统能够生成准确、大视场、高分辨率的图像序列。因此，我们相信该系统在大视场高分辨率航空成像方面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an optical aerial imaging system with high resolution and large fields of view (FoV) is a longstanding problem in remote sensing, astronomical observation, and geological exploration. In this paper, we propose a light field-guided optical synthetic aperture imaging system on master–slave unmanned aerial vehicles (UAVs). This system consists of single-master UAV and multiple-slave UAVs to capture cross-scale multiview aerial images to stitch an aerial image and even a video with high resolution and large FoV. However, relative poses of UAVs change dynamically during the flight, which causes the inaccuracy of large-FoV image stitching. To address this problem, we convert image stitching as a novel-view synthesis problem on a large-FoV light field. Under this insight, we construct a 5D light field to cover FoVs of all slave UAVs via Gaussian splatting technique. Then we exploit a light field-guided synthetic aperture imaging scheme to generate the high-resolution image. Additionally, this scheme can be extended for large-FoV video generation. Experimental results on real-world scenes show that the proposed imaging system is capable of generating the accurate, large-FoV, high-resolution image sequences. Hence, we believe that this system has great potential in large-FoV high-resolution aerial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PWM 调光方法表征 OLED 显示器的频闪效应</w:t>
      </w:r>
    </w:p>
    <w:p>
      <w:r>
        <w:rPr>
          <w:rFonts w:ascii="Times New Roman" w:hAnsi="Times New Roman" w:eastAsia="宋体"/>
          <w:b/>
          <w:color w:val="003264"/>
          <w:sz w:val="24"/>
        </w:rPr>
        <w:t>Characterization of the stroboscopic effect for OLED displays using the PWM dimming method</w:t>
      </w:r>
    </w:p>
    <w:p>
      <w:r>
        <w:rPr>
          <w:rFonts w:ascii="Times New Roman" w:hAnsi="Times New Roman" w:eastAsia="宋体"/>
          <w:sz w:val="21"/>
        </w:rPr>
        <w:t>作者: Jiamin Guo, Minchen Wei, Rui Ding, Dong Zhai</w:t>
        <w:br/>
      </w:r>
      <w:r>
        <w:rPr>
          <w:rFonts w:ascii="Times New Roman" w:hAnsi="Times New Roman" w:eastAsia="宋体"/>
          <w:sz w:val="21"/>
        </w:rPr>
        <w:t xml:space="preserve">时间: 2025-09-09 | </w:t>
      </w:r>
      <w:r>
        <w:t xml:space="preserve">链接: </w:t>
      </w:r>
      <w:hyperlink r:id="rId443">
        <w:r>
          <w:rPr>
            <w:rFonts w:ascii="Times New Roman" w:hAnsi="Times New Roman" w:eastAsia="宋体"/>
            <w:color w:val="0000FF"/>
            <w:sz w:val="21"/>
            <w:u w:val="single"/>
          </w:rPr>
          <w:t>https://doi.org/10.1364/josaa.572826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&lt;jats:p&gt;有机发光二极管 (OLED) 显示器近年来已广泛应用于智能手机。制造商使用频闪可见度测量 (SVM) 来表征和比较使用脉宽调制 (PWM) 调光方法产生可感知闪烁的 OLED 显示器的性能，尽管 SVM 是为照明产品开发的。这项研究通过在显示屏前面放置一个摆动臂，研究了 OLED 智能手机显示屏的调光频率和显示屏亮度如何影响频闪效应。结果表明，当调光频率为480和960 Hz，显示亮度低于40cd/m&lt;jats:sup&gt;2&lt;/jat:sup&gt;时，频闪效应明显；当调光频率为1440 Hz，显示亮度为5cd/m&lt;jats:sup&gt;2&lt;/jat:sup&gt;时，占空比阈值在50%左右。当调光频率为 1920 或 2160 Hz 时，频闪效应是不可见的。结果还表明，对于OLED显示器，仍然可以使用SVM，但在实验条件下可以使用1.5到2的SVM作为保守阈值。&lt;/jats:p&gt;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&lt;jats:p&gt;Organic light-emitting diode (OLED) displays have been widely used in smartphones in recent years. Manufacturers use the stroboscopic visibility measure (SVM) to characterize and compare the performance of OLED displays using the pulse-width modulation (PWM) dimming method in producing perceivable flicker, although the SVM was developed for lighting products. This study investigated how the dimming frequency and display luminance of an OLED smartphone display affected the stroboscopic effect by presenting an oscillating arm in front of the display. The results showed that the stroboscopic effect was visible when the dimming frequency was 480 and 960 Hz with the display luminance below 40cd/m&lt;jats:sup&gt;2&lt;/jats:sup&gt;, and when the dimming frequency was 1440 Hz, with the display luminance at 5cd/m&lt;jats:sup&gt;2&lt;/jats:sup&gt;, the threshold of the duty cycle was around 50%. When the dimming frequency was 1920 or 2160 Hz, the stroboscopic effect was invisible. The results also suggested that for OLED displays, the SVM may still be used, but an SVM of 1.5 to 2 can be used as a conservative threshold instead under the experimental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基于复合改进螺旋波带片光栅的阵列聚焦涡旋光产生与传播研究</w:t>
      </w:r>
    </w:p>
    <w:p>
      <w:r>
        <w:rPr>
          <w:rFonts w:ascii="Times New Roman" w:hAnsi="Times New Roman" w:eastAsia="宋体"/>
          <w:b/>
          <w:color w:val="003264"/>
          <w:sz w:val="24"/>
        </w:rPr>
        <w:t>Study of array-focused vortex light generation and propagation based on composited modified spiral zone plate gratings</w:t>
      </w:r>
    </w:p>
    <w:p>
      <w:r>
        <w:rPr>
          <w:rFonts w:ascii="Times New Roman" w:hAnsi="Times New Roman" w:eastAsia="宋体"/>
          <w:sz w:val="21"/>
        </w:rPr>
        <w:t>作者: Chujie Wu, Shaokun Lin, Jianing Liu, Yuhang Zhang, Huajun Yang, Ping Jiang</w:t>
        <w:br/>
      </w:r>
      <w:r>
        <w:rPr>
          <w:rFonts w:ascii="Times New Roman" w:hAnsi="Times New Roman" w:eastAsia="宋体"/>
          <w:sz w:val="21"/>
        </w:rPr>
        <w:t xml:space="preserve">时间: 2025-09-25 | </w:t>
      </w:r>
      <w:r>
        <w:t xml:space="preserve">链接: </w:t>
      </w:r>
      <w:hyperlink r:id="rId444">
        <w:r>
          <w:rPr>
            <w:rFonts w:ascii="Times New Roman" w:hAnsi="Times New Roman" w:eastAsia="宋体"/>
            <w:color w:val="0000FF"/>
            <w:sz w:val="21"/>
            <w:u w:val="single"/>
          </w:rPr>
          <w:t>https://doi.org/10.1364/josaa.571384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阵列涡旋光束有望用于光学成像、捕获和自由空间通信。在本文中，我们提出了一种使用复合螺旋波带板光栅生成阵列聚焦涡旋光束的方法，重点是十字形涡旋阵列。与通常依赖于复杂系统和不灵活的实验结构的传统技术不同，所提出的方法易于重构、编程灵活且结构简单。我们利用遗传算法来优化十字形涡阵列的结构，以在大气湍流传播中获得更好的性能。通过模拟和实验，我们证明了十字形涡旋阵列具有优异的稳定性。这种设计提高了自由空间中的传播鲁棒性，特别是对于抗湍流至关重要的实际光通信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&lt;jats:p&gt;Arrayed vortex beams hold promise for optical imaging, trapping, and free-space communication. In this paper, we propose a method to generate array-focused vortex beams using composite spiral zone plate gratings, with emphasis on a cross-shaped vortex array. Unlike conventional techniques that often rely on complex systems and inflexible experimental structures, the proposed method is easy to reconstruct, flexible to program, and simple in structure. We used genetic algorithms to optimize the structure of the cross-shaped vortex array to achieve better performance in atmospheric turbulence propagation. Through simulations and experiments, we demonstrate that the cross-shaped vortex array exhibits superior stability. This design improves propagation robustness in free space, particularly for practical optical communication applications where turbulence resistance is crucial.&lt;/jats:p&gt;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大气湍流中环形艾里涡旋光束和环形艾里质涡旋光束的螺旋谱及其误码率和信道容量的比较分析</w:t>
      </w:r>
    </w:p>
    <w:p>
      <w:r>
        <w:rPr>
          <w:rFonts w:ascii="Times New Roman" w:hAnsi="Times New Roman" w:eastAsia="宋体"/>
          <w:b/>
          <w:color w:val="003264"/>
          <w:sz w:val="24"/>
        </w:rPr>
        <w:t>Spiral spectrum of a ring Airy vortex beam and a ring Airyprime vortex beam in atmospheric turbulence and a comparative analysis of their bit error rate and channel capacity</w:t>
      </w:r>
    </w:p>
    <w:p>
      <w:r>
        <w:rPr>
          <w:rFonts w:ascii="Times New Roman" w:hAnsi="Times New Roman" w:eastAsia="宋体"/>
          <w:sz w:val="21"/>
        </w:rPr>
        <w:t>作者: Jingying Che, Xianwei Huang, Hao Zhao, Yanfeng Bai, Xiquan Fu</w:t>
        <w:br/>
      </w:r>
      <w:r>
        <w:rPr>
          <w:rFonts w:ascii="Times New Roman" w:hAnsi="Times New Roman" w:eastAsia="宋体"/>
          <w:sz w:val="21"/>
        </w:rPr>
        <w:t xml:space="preserve">时间: 2025-09-09 | </w:t>
      </w:r>
      <w:r>
        <w:t xml:space="preserve">链接: </w:t>
      </w:r>
      <w:hyperlink r:id="rId445">
        <w:r>
          <w:rPr>
            <w:rFonts w:ascii="Times New Roman" w:hAnsi="Times New Roman" w:eastAsia="宋体"/>
            <w:color w:val="0000FF"/>
            <w:sz w:val="21"/>
            <w:u w:val="single"/>
          </w:rPr>
          <w:t>https://doi.org/10.1364/josaa.568770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气湍流显着影响光束的传播，进而影响光通信系统的质量。然而，自动聚焦光束有助于提高传播稳定性，从而获得更好的光通信性能。在本文中，我们使用多随机相位屏幕模型研究了环形艾里涡旋光束（RAVB）和环形艾里涡旋光束（RAPVB）的传播特性，其中通信性能是研究的主要焦点，包括轨道角动量串扰、信道容量和误码率。中等湍流下的定量分析表明，RAVB 保持了 89.5% 的模式纯度，而 RAPVB 的模式纯度为 79.9%。讨论了大气湍流对传播稳定性和通信性能的影响，结果表明 RAVB 在湍流条件下比 RAPVB 具有更好的性能。这项工作对 RAVB 和 RAPVB 进行了开创性的比较分析，为改善动荡环境中的光通信提供了宝贵的见解和工具。&lt;/jats:p&gt;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&lt;jats:p&gt;Atmospheric turbulence significantly affects the propagation of light beams, which in turn impacts the quality of optical communication systems. However, the autofocusing beam is helpful in improving the propagation stability, resulting in better optical communication performance. In this paper, we have investigated the propagation characteristics of a ring Airy vortex beam (RAVB) and a ring Airyprime vortex beam (RAPVB) using a multiple random phase screens model, and the communication performance is a main focus of study, including orbital angular momentum crosstalk, channel capacity, and bit error rate. Quantitative analysis under moderate turbulence reveals that RAVB maintains a mode purity of 89.5% compared with 79.9% for RAPVB. The influences of atmospheric turbulence on the propagation stability and communication performance are discussed, and our results demonstrate that RAVB offers better performance than RAPVB under turbulent conditions. This work provides a pioneering comparative analysis of RAVB and RAPVB, offering valuable insights and tools for improving optical communication in turbulent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动态散斑体系的实验分类：受控旋转扩散器测量的见解</w:t>
      </w:r>
    </w:p>
    <w:p>
      <w:r>
        <w:rPr>
          <w:rFonts w:ascii="Times New Roman" w:hAnsi="Times New Roman" w:eastAsia="宋体"/>
          <w:b/>
          <w:color w:val="003264"/>
          <w:sz w:val="24"/>
        </w:rPr>
        <w:t>Experimental classification of dynamic speckle regimes: insights from controlled rotational diffuser measurements</w:t>
      </w:r>
    </w:p>
    <w:p>
      <w:r>
        <w:rPr>
          <w:rFonts w:ascii="Times New Roman" w:hAnsi="Times New Roman" w:eastAsia="宋体"/>
          <w:sz w:val="21"/>
        </w:rPr>
        <w:t>作者: Enrique Garcia-Caurel, Aurélien Plyer, Elise Colin, Xavier Orlik, Razvigor Ossikovski</w:t>
        <w:br/>
      </w:r>
      <w:r>
        <w:rPr>
          <w:rFonts w:ascii="Times New Roman" w:hAnsi="Times New Roman" w:eastAsia="宋体"/>
          <w:sz w:val="21"/>
        </w:rPr>
        <w:t xml:space="preserve">时间: 2025-09-12 | </w:t>
      </w:r>
      <w:r>
        <w:t xml:space="preserve">链接: </w:t>
      </w:r>
      <w:hyperlink r:id="rId446">
        <w:r>
          <w:rPr>
            <w:rFonts w:ascii="Times New Roman" w:hAnsi="Times New Roman" w:eastAsia="宋体"/>
            <w:color w:val="0000FF"/>
            <w:sz w:val="21"/>
            <w:u w:val="single"/>
          </w:rPr>
          <w:t>https://doi.org/10.1364/josaa.571395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散斑现象是由移动漫射表面上的相干光散射引起的，广泛用于生物医学成像和工业检测等领域的运动分析。然而，动态散斑状态的分类仍然具有挑战性，特别是在理解它们在不同速度范围内不同的时间和空间行为方面。在这项研究中，我们引入了一个综合框架，将散斑动力学分为三种状态：冻结、中间和完全去相关。每个都表现出独特的时间去相关特性，对运动量化产生直接影响。为了验证这个框架，我们设计了一个实验装置，包括相干激光源、作为移动散射表面的受控旋转扩散器和高分辨率成像系统。这种配置能够精确控制散斑运动并在较宽的速度范围内进行系统采样。实验结果揭示了三种状态之间一致且可重复的转变，与预测的对比度-速度关系非常一致。我们的研究结果强调了这种分类的实际意义。特别是，他们证明系统性能关键取决于进行测量的制度。准确的速度估计需要根据每个状态的具体特征调整采集策略，包括帧速率和曝光时间。中间状态的对比度随速度变化很小，由于其灵敏度较差，因此在系统设计中应避免。除了阐明散斑动力学之外，该框架还可以确保在对比度对运动最敏感的情况下进行测量，从而优化成像系统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speckle phenomena, arising from coherent light scattering on moving diffuse surfaces, are widely used for motion analysis in fields such as biomedical imaging and industrial inspection. However, the classification of dynamic speckle regimes remains challenging, particularly in understanding their distinct temporal and spatial behaviors across various velocity ranges. In this study, we introduce a comprehensive framework for categorizing speckle dynamics into three regimes: frozen, intermediate, and fully decorrelated. Each exhibits distinct temporal decorrelation properties, with direct consequences for motion quantification. To validate this framework, we designed an experimental setup comprising a coherent laser source, a controlled rotational diffuser as the moving scattering surface, and a high-resolution imaging system. This configuration enables precise control of speckle motion and systematic sampling of a wide velocity range. The experimental results reveal consistent and reproducible transitions between the three regimes, in strong agreement with the predicted contrast–velocity relationships. Our findings underscore the practical significance of this classification. In particular, they demonstrate that system performance depends critically on the regime in which measurements are made. Accurate velocity estimation requires adapting the acquisition strategy to the specific characteristics of each regime, including frame rate and exposure time. The intermediate regime, where contrast varies only weakly with velocity, should be avoided in system design due to its poor sensitivity. In addition to clarifying speckle dynamics, this framework enables the optimization of imaging system parameters by ensuring that measurements are performed in regimes where contrast is most sensitive to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利用高阶径向偏振光束进行纵向整形以产生可调暗点</w:t>
      </w:r>
    </w:p>
    <w:p>
      <w:r>
        <w:rPr>
          <w:rFonts w:ascii="Times New Roman" w:hAnsi="Times New Roman" w:eastAsia="宋体"/>
          <w:b/>
          <w:color w:val="003264"/>
          <w:sz w:val="24"/>
        </w:rPr>
        <w:t>Longitudinal shaping for the creation of tunable dark spots with high-order radially polarized beams</w:t>
      </w:r>
    </w:p>
    <w:p>
      <w:r>
        <w:rPr>
          <w:rFonts w:ascii="Times New Roman" w:hAnsi="Times New Roman" w:eastAsia="宋体"/>
          <w:sz w:val="21"/>
        </w:rPr>
        <w:t>作者: Brijesh Kumar Mishra, Brijesh Kumar Singh</w:t>
        <w:br/>
      </w:r>
      <w:r>
        <w:rPr>
          <w:rFonts w:ascii="Times New Roman" w:hAnsi="Times New Roman" w:eastAsia="宋体"/>
          <w:sz w:val="21"/>
        </w:rPr>
        <w:t xml:space="preserve">时间: 2025-09-12 | </w:t>
      </w:r>
      <w:r>
        <w:t xml:space="preserve">链接: </w:t>
      </w:r>
      <w:hyperlink r:id="rId447">
        <w:r>
          <w:rPr>
            <w:rFonts w:ascii="Times New Roman" w:hAnsi="Times New Roman" w:eastAsia="宋体"/>
            <w:color w:val="0000FF"/>
            <w:sz w:val="21"/>
            <w:u w:val="single"/>
          </w:rPr>
          <w:t>https://doi.org/10.1364/josaa.570883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&lt;jats:p&gt;我们提出了一种通过聚焦高阶径向偏振横向模式 (R-TEM) 在焦点体积中创建可调谐三维暗点的系统方法。通过应用相反相位的二元相位掩模，它充当偏振滤光片，并通过抑制纵向分量来定制焦场结构。针对不同的高阶模式创建不同大小的暗焦点，例如 R-TEM&lt;jats:sub&gt;01&lt;/jats:sub&gt;、R-TEM&lt;jats:sub&gt;11&lt;/jats:sub&gt;、R-TEM&lt;jats:sub&gt;21&lt;/jats:sub&gt;、R-TEM&lt;jats:sub&gt;02&lt;/jats:sub&gt;、R-TEM&lt;jats:sub&gt;12&lt;/jats:sub&gt; 和R-TEM&lt;jats:sub&gt;22&lt;/jats:sub&gt;，通过光学系统在一系列低数值孔径 (NA) 上聚焦。我们的方法扩展了二进制相位调制的功能，以实现具有高空间精度的局部 3D 强度零点。这些可调谐暗焦点结构在先进应用中具有巨大潜力，包括低折射率粒子的光学捕获、背景照明减少的高分辨率成像以及结构光与物质相互作用。&lt;/jats:p&gt;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systematic method for the creation of tunable three-dimensional dark spots in the focal volume by focusing high-order radially polarized transverse modes (R-TEM). By applying the binary phase mask of opposite phases, it works as a polarization filter and tailors the focal field structure by suppressing the longitudinal components. The dark focal spots of variable sizes are created for different high-order modes, such as R-TEM&lt;jats:sub&gt;01&lt;/jats:sub&gt;, R-TEM&lt;jats:sub&gt;11&lt;/jats:sub&gt;, R-TEM&lt;jats:sub&gt;21&lt;/jats:sub&gt;, R-TEM&lt;jats:sub&gt;02&lt;/jats:sub&gt;, R-TEM&lt;jats:sub&gt;12&lt;/jats:sub&gt;, and R-TEM&lt;jats:sub&gt;22&lt;/jats:sub&gt;, by focusing through the optical system over a range of low numerical apertures (NAs). Our approach extends the functionality of binary phase modulation to achieve localized 3D intensity nulls with high spatial precision. These tunable dark focus structures hold significant potential for advanced applications, including optical trapping of low-index particles, high-resolution imaging with reduced background illumination, and structured light–matter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用于评估大气中高斯光束传播的 DPAT 网络和标度律的比较</w:t>
      </w:r>
    </w:p>
    <w:p>
      <w:r>
        <w:rPr>
          <w:rFonts w:ascii="Times New Roman" w:hAnsi="Times New Roman" w:eastAsia="宋体"/>
          <w:b/>
          <w:color w:val="003264"/>
          <w:sz w:val="24"/>
        </w:rPr>
        <w:t>Comparison of the DPAT network and a scaling law for the evaluation of Gaussian beam propagation in the atmosphere</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2025-09-12 | </w:t>
      </w:r>
      <w:r>
        <w:t xml:space="preserve">链接: </w:t>
      </w:r>
      <w:hyperlink r:id="rId448">
        <w:r>
          <w:rPr>
            <w:rFonts w:ascii="Times New Roman" w:hAnsi="Times New Roman" w:eastAsia="宋体"/>
            <w:color w:val="0000FF"/>
            <w:sz w:val="21"/>
            <w:u w:val="single"/>
          </w:rPr>
          <w:t>https://doi.org/10.1364/josaa.572301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比较了两种评估高斯光束通过大气传播的远场平均强度的方法。使用包含湍流和热晕等多种场景的模拟数据，我们构建了双路径注意力变换器（DPAT）模型，并将其与已建立的标度律模型进行了比较。我们在仅湍流以及湍流​​和热晕的综合影响的条件下，从准确性、样本大小的影响、泛化能力和计算时间方面评估了这些模型。结果表明，DPAT 模型在两种条件下都保持一致的精度，并且其精度随着训练样本量的增加而增强。此外，标度律模型的计算时间最短，而DPAT模型表现出优异的泛化能力。&lt;/jats:p&gt;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and compare two methods for evaluating the far-field mean intensity of Gaussian beam propagation through the atmosphere. Using simulation data encompassing multiple scenarios, including turbulence and thermal blooming, we constructed the dual path attention transformer (DPAT) model and compared it with an established scaling law model. We evaluated these models in terms of accuracy, influence of sample size, generalization capability, and computation time, in conditions of turbulence-only and combined effects of turbulence and thermal blooming. The results demonstrate that the DPAT model maintains consistent accuracy in both conditions, with its precision exhibiting enhancement with increased training sample size. Furthermore, the computation time of the scaling law model is the shortest, whereas the DPAT model demonstrates superior generalization capability.&lt;/jats:p&gt;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高灵敏度双偏心D型PQF-SPR甲烷传感器</w:t>
      </w:r>
    </w:p>
    <w:p>
      <w:r>
        <w:rPr>
          <w:rFonts w:ascii="Times New Roman" w:hAnsi="Times New Roman" w:eastAsia="宋体"/>
          <w:b/>
          <w:color w:val="003264"/>
          <w:sz w:val="24"/>
        </w:rPr>
        <w:t>Highly sensitive dual eccentric-core D-type PQF-SPR methane sensor</w:t>
      </w:r>
    </w:p>
    <w:p>
      <w:r>
        <w:rPr>
          <w:rFonts w:ascii="Times New Roman" w:hAnsi="Times New Roman" w:eastAsia="宋体"/>
          <w:sz w:val="21"/>
        </w:rPr>
        <w:t>作者: Yudan Sun, Kaiyu Wang, Li Liu, Xinrui Li, Xiaoxu Zhang, Qiang Liu, Wei Liu, Jingwei Lv, Paul K. Chu, Chao Liu</w:t>
        <w:br/>
      </w:r>
      <w:r>
        <w:rPr>
          <w:rFonts w:ascii="Times New Roman" w:hAnsi="Times New Roman" w:eastAsia="宋体"/>
          <w:sz w:val="21"/>
        </w:rPr>
        <w:t xml:space="preserve">时间: 2025-09-23 | </w:t>
      </w:r>
      <w:r>
        <w:t xml:space="preserve">链接: </w:t>
      </w:r>
      <w:hyperlink r:id="rId449">
        <w:r>
          <w:rPr>
            <w:rFonts w:ascii="Times New Roman" w:hAnsi="Times New Roman" w:eastAsia="宋体"/>
            <w:color w:val="0000FF"/>
            <w:sz w:val="21"/>
            <w:u w:val="single"/>
          </w:rPr>
          <w:t>https://doi.org/10.1364/josaa.569072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设计并分析了一种新颖的高灵敏度光子准晶光纤表面等离子体共振甲烷传感器。双偏心D形结构增强了表面等离子共振效应。在D形表面制作凹槽，然后在凹槽结构的表面依次沉积氧化锌和金膜。最后，沉积甲烷敏感薄膜。通过有限元分析分析了结构参数对传感性能的影响。结果表明，对于甲烷浓度在 0%–3.5% 范围内，最佳灵敏度和平均波长灵敏度分别为 140 nm/% 和 71.43 nm/%。该传感器由于体积小、灵敏度高、实时在线监测能力，在甲烷泄漏检测方面具有巨大的商业潜力。&lt;/jats:p&gt;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novel, to our knowledge, photonic quasi-crystal fiber surface plasmon resonance methane sensor with high sensitivity is designed and analyzed. The dual eccentric-core D-shaped structure enhances the surface plasmon resonance effect. The groove is fabricated on the D-shaped surface, and then zinc oxide and gold films are sequentially deposited on the surface of the grooved structure. Finally, a methane-sensitive film is deposited. The effects of the structural parameters on the sensing properties are analyzed by finite element analysis. The results show that the optimal sensitivity and average wavelength sensitivity are 140 nm/% and 71.43 nm/% for methane concentrations in the range of 0%–3.5%. Owing to its small size, high sensitivity, and real-time online monitoring capabilities, the sensor has significant commercial potential in methane leakage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450">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451">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452">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453">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454">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455">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456">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457">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458">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的耦合效率，光纤散焦范围为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11:02 ---</w:t>
      </w:r>
    </w:p>
    <w:p>
      <w:pPr>
        <w:pStyle w:val="Heading2"/>
      </w:pPr>
      <w:r/>
      <w:r>
        <w:rPr>
          <w:rFonts w:ascii="Times New Roman" w:hAnsi="Times New Roman" w:eastAsia="宋体"/>
          <w:b/>
          <w:color w:val="000000"/>
          <w:sz w:val="24"/>
        </w:rPr>
        <w:t>可调谐重复率全光纤飞秒激光器可提供 45fs 和 14.4MW 脉冲，用于无热损伤的心脏介入治疗</w:t>
      </w:r>
    </w:p>
    <w:p>
      <w:r>
        <w:rPr>
          <w:rFonts w:ascii="Times New Roman" w:hAnsi="Times New Roman" w:eastAsia="宋体"/>
          <w:b/>
          <w:color w:val="003264"/>
          <w:sz w:val="24"/>
        </w:rPr>
        <w:t>Tunable repetition-rate all-fiber femtosecond laser delivering 45  fs and 14.4  MW pulses for thermal-damage-free cardiac interventions</w:t>
      </w:r>
    </w:p>
    <w:p>
      <w:r>
        <w:rPr>
          <w:rFonts w:ascii="Times New Roman" w:hAnsi="Times New Roman" w:eastAsia="宋体"/>
          <w:sz w:val="21"/>
        </w:rPr>
        <w:t>作者: Tong Xia, He Zhao, Ang Liu, Tao Ye, Menglin Mai, Shengli Pan, Chaowu Yan, Pu Wang</w:t>
        <w:br/>
      </w:r>
      <w:r>
        <w:rPr>
          <w:rFonts w:ascii="Times New Roman" w:hAnsi="Times New Roman" w:eastAsia="宋体"/>
          <w:sz w:val="21"/>
        </w:rPr>
        <w:t xml:space="preserve">时间: 2025-10-24 | </w:t>
      </w:r>
      <w:r>
        <w:t xml:space="preserve">链接: </w:t>
      </w:r>
      <w:hyperlink r:id="rId459">
        <w:r>
          <w:rPr>
            <w:rFonts w:ascii="Times New Roman" w:hAnsi="Times New Roman" w:eastAsia="宋体"/>
            <w:color w:val="0000FF"/>
            <w:sz w:val="21"/>
            <w:u w:val="single"/>
          </w:rPr>
          <w:t>https://doi.org/10.1364/prj.568920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心血管干预中的高精度组织切口仍然受到传统工具的热损伤和机械创伤的阻碍。在此，我们提出了一种集成增益管理非线性（GMN）放大和空心光子带隙光纤（HC-PBGF）压缩的高峰值功率全光纤飞秒激光系统。该系统提供持续时间为 ∼50 的直接输出脉冲  </w:t>
        <w:br/>
        <w:t xml:space="preserve">                    &lt;jats:斜体&gt;fs&lt;/jats:斜体&gt;</w:t>
        <w:br/>
        <w:t xml:space="preserve">                    峰值功率&gt;10  </w:t>
        <w:br/>
        <w:t xml:space="preserve">                    &lt;jats:斜体&gt;MW&lt;/jats:斜体&gt;</w:t>
        <w:br/>
        <w:t xml:space="preserve">                    重复率范围为 0.1–5.6 MHz。值得注意的是，在 0.1 MHz 的最低重复率下，该系统可实现短至 45 fs 的脉冲持续时间，峰值功率达到 14.4 MW，这是迄今为止报道的完全光纤集成飞秒激光器架构的最高峰值功率。通过心肌切口和房间隔穿刺进行的实验评估证实了该系统具有出色的组织选择性切口性能，在手术后没有观察到可检测到的热损伤或碳化。这些结果克服了现有微创心脏器械的关键局限性，例如附带热效应和不灵活的光学配置。通过将 GMN 光谱控制与 HC-PBGF 色散工程相结合，该紧凑型平台可在小于 1 米的光纤内实现低于 100 fs 的脉冲压缩，从而解决了临床转化的关键障碍。该技术为基于心血管导管的干预措施建立了一条变革性途径，为功能组织保存和术后恢复提供了前所未有的精度。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High-precision tissue incision in cardiovascular interventions remains hindered by thermal damage and mechanical trauma from conventional tools. Herein, we present a high-peak-power, all-fiber femtosecond laser system integrating gain-managed nonlinear (GMN) amplification and hollow-core photonic bandgap fiber (HC-PBGF) compression. The system delivers direct output pulses with durations of ∼50  </w:t>
        <w:br/>
        <w:t xml:space="preserve">                    &lt;jats:italic&gt;fs&lt;/jats:italic&gt;</w:t>
        <w:br/>
        <w:t xml:space="preserve">                    and peak powers of &amp;gt;10  </w:t>
        <w:br/>
        <w:t xml:space="preserve">                    &lt;jats:italic&gt;MW&lt;/jats:italic&gt;</w:t>
        <w:br/>
        <w:t xml:space="preserve">                    across a repetition rate range of 0.1–5.6 MHz. Notably, at the lowest repetition rate of 0.1 MHz, the system achieves pulse durations as short as 45 fs with a peak power reaching 14.4 MW, representing the highest peak power ever reported for a fully fiber-integrated femtosecond laser architecture. Experimental evaluations via myocardial incision and atrial septal puncture confirmed exceptional tissue-selective incision performance of the system, with no detectable thermal injury or carbonization observed following the procedure. These results overcome critical limitations of existing minimally invasive cardiac instruments, such as collateral thermal effects and inflexible optical configurations. By synergizing GMN spectral control with HC-PBGF dispersion engineering, this compact platform enables sub-100 fs pulse compression within &amp;lt;1  m fibers, resolving key barriers to clinical translation. The technology establishes a transformative pathway for cardiovascular catheter-based interventions, offering unprecedented precision for functional tissue preservation and postoperative recovery.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揭示强散射下的高维轨道角动量复谱</w:t>
      </w:r>
    </w:p>
    <w:p>
      <w:r>
        <w:rPr>
          <w:rFonts w:ascii="Times New Roman" w:hAnsi="Times New Roman" w:eastAsia="宋体"/>
          <w:b/>
          <w:color w:val="003264"/>
          <w:sz w:val="24"/>
        </w:rPr>
        <w:t>Revealing a high-dimensional orbital angular momentum complex spectrum under strong scattering</w:t>
      </w:r>
    </w:p>
    <w:p>
      <w:r>
        <w:rPr>
          <w:rFonts w:ascii="Times New Roman" w:hAnsi="Times New Roman" w:eastAsia="宋体"/>
          <w:sz w:val="21"/>
        </w:rPr>
        <w:t>作者: Chaozhou Xu, Qijian Xiong, Jingjing Wang, Xiaoxue Zhang, Xiangsheng Xie, Xiaodong Qiu, Haoxu Guo</w:t>
        <w:br/>
      </w:r>
      <w:r>
        <w:rPr>
          <w:rFonts w:ascii="Times New Roman" w:hAnsi="Times New Roman" w:eastAsia="宋体"/>
          <w:sz w:val="21"/>
        </w:rPr>
        <w:t xml:space="preserve">时间: 2025-10-01 | </w:t>
      </w:r>
      <w:r>
        <w:t xml:space="preserve">链接: </w:t>
      </w:r>
      <w:hyperlink r:id="rId460">
        <w:r>
          <w:rPr>
            <w:rFonts w:ascii="Times New Roman" w:hAnsi="Times New Roman" w:eastAsia="宋体"/>
            <w:color w:val="0000FF"/>
            <w:sz w:val="21"/>
            <w:u w:val="single"/>
          </w:rPr>
          <w:t>https://doi.org/10.1364/prj.569622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&lt;jats:p&gt;携带轨道角动量（OAM）的光学涡旋光束在高维光学信息处理中具有独特的优势。然而，在自由空间链路的背景下，由于散射引起的畸变，高维 OAM 谱的完全重建仍然具有挑战性。在这里，我们采用具有自定义量子态保真度损失函数 (QLF-ResNet) 的残差卷积神经网络，该网络可以从单个扭曲的散斑图案中重建和解复用高维 OAM 光场。具体来说，我们在九维 OAM 状态下实现了 97.2% 的平均保真度，并且仅用 6.25% 的原始数据就将保真度保持在 91.9% 以上，这说明了对信息丢失的恢复能力，从而实现了稳健的数据编码和复用。为此，我们采用高维OAM编码来实现强散射条件下RGB图像的高效、高保真传输。这些结果强调了我们当前方法在复杂的现实环境中精确 OAM 状态重建的前景，为下一代光通信的进步铺平了道路。&lt;/jats:p&gt;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vortex beams carrying orbital angular momentum (OAM) offer unique advantages in high-dimensional optical information processing. However, in the context of free-space links, the full reconstruction of high-dimensional OAM spectra remains challenging due to scattering-induced distortions. Here, we employ a residual convolutional neural network with a custom quantum-state-fidelity loss function (QLF-ResNet) that reconstructs and demultiplexes high-dimensional OAM light fields from a single distorted speckle pattern. Specifically, we achieve an average fidelity of 97.2% for nine-dimensional OAM states and maintain fidelity above 91.9% with only 6.25% of original data, illustrating resilience to information loss, thus enabling robust data encoding and multiplexing. For this, we employ high-dimensional OAM encoding to achieve efficient, high-fidelity transmission of RGB images under strong scattering conditions. These results underscore the promise of our current approach for precise OAM state reconstruction in intricate real-world environments, paving the way for advancements in next-generation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傅里叶叠层显微镜辅助强度方程传输，实现稳健的全相谱重建</w:t>
      </w:r>
    </w:p>
    <w:p>
      <w:r>
        <w:rPr>
          <w:rFonts w:ascii="Times New Roman" w:hAnsi="Times New Roman" w:eastAsia="宋体"/>
          <w:b/>
          <w:color w:val="003264"/>
          <w:sz w:val="24"/>
        </w:rPr>
        <w:t>Fourier ptychographic microscopy aided with transport of intensity equation for robust full phase spectrum reconstruction</w:t>
      </w:r>
    </w:p>
    <w:p>
      <w:r>
        <w:rPr>
          <w:rFonts w:ascii="Times New Roman" w:hAnsi="Times New Roman" w:eastAsia="宋体"/>
          <w:sz w:val="21"/>
        </w:rPr>
        <w:t>作者: Mikołaj Rogalski, Juan Martinez-Carranza, Bartosz Górski, Piotr Arcab, Michał Józwik, Piotr Zdan´kowski, Magdalena Sobien´, Marzena Stefaniuk, Shun Zhou, Chao Zuo, Maciej Trusiak</w:t>
        <w:br/>
      </w:r>
      <w:r>
        <w:rPr>
          <w:rFonts w:ascii="Times New Roman" w:hAnsi="Times New Roman" w:eastAsia="宋体"/>
          <w:sz w:val="21"/>
        </w:rPr>
        <w:t xml:space="preserve">时间: 2025-10-24 | </w:t>
      </w:r>
      <w:r>
        <w:t xml:space="preserve">链接: </w:t>
      </w:r>
      <w:hyperlink r:id="rId461">
        <w:r>
          <w:rPr>
            <w:rFonts w:ascii="Times New Roman" w:hAnsi="Times New Roman" w:eastAsia="宋体"/>
            <w:color w:val="0000FF"/>
            <w:sz w:val="21"/>
            <w:u w:val="single"/>
          </w:rPr>
          <w:t>https://doi.org/10.1364/prj.569444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傅立叶叠层显微术 (FPM) 是一种关键的计算成像技术，可使用低数值孔径物镜和 LED 阵列照明实现高分辨率和宽视场的相位和幅度重建。尽管具有独特的优势，但由于所有同轴和轻微离轴（明场）照明角度中缺乏相位编码，FPM 在检索低空间频率相位信息方面仍然受到根本限制。为了克服这个问题，我们提出了一种混合方法，将 FPM 与强度传输方程 (TIE) 相结合，从而在不影响系统简单性的情况下在广泛的空间频率范围内实现稳健的相位检索。我们的方法通过单个额外的轴上散焦图像扩展了标准 FPM 采集，通过 TIE 方法重建低频相位分量，采用大散焦距离来抑制低频伪影并增强对强度噪声的鲁棒性。通过 FPM 处理恢复高频相位细节。为了额外补偿由球面波前照明引起的散焦引起的放大变化，我们在图像配准时采用基于仿射变换的校正方案。值得注意的是，通过恢复丢失的低频内容，我们的混合方法可以实现比标准 FPM 更可靠的定量相位恢复。我们使用定量阶段测试目标来验证我们的方法，以实现基准准确性和生物颊细胞、小鼠神经元和小鼠脑组织切片样本，以证明其适用性</w:t>
        <w:br/>
        <w:t xml:space="preserve">                    &lt;jats:italictoggle="yes"&gt;体外&lt;/jats:italic&gt;</w:t>
        <w:br/>
        <w:t xml:space="preserve">                    生物成像。实验结果证实了跨空间频率的相位重建保真度的显着提高，将这种混合 FPM + TIE 框架建立为生物医学和光学计量应用中定量相位成像的实用高性能解决方案。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Fourier ptychographic microscopy (FPM) is a pivotal computational imaging technique that achieves phase and amplitude reconstruction with high resolution and a wide field of view, using low numerical aperture objectives and LED array illumination. Despite its unique strengths, FPM remains fundamentally limited in retrieving low spatial frequency phase information due to the absence of phase encoding in all on-axis and slightly off-axis (bright-field) illumination angles. To overcome this, we present a hybrid approach that combines FPM with the transport of intensity equation (TIE), enabling robust phase retrieval across a wide spatial frequency range without compromising system simplicity. Our method extends standard FPM acquisitions with a single additional on-axis defocused image, from which low-frequency phase components are reconstructed via the TIE method, employing large defocus distance to suppress low-frequency artifacts and enhance robustness to intensity noise. High-frequency phase details are recovered through FPM processing. To additionally compensate for defocus-induced magnification variations caused by spherical wavefront illumination, we employ an affine transform-based correction scheme upon image registration. Notably, by restoring the missing low-frequency content, our hybrid method allows for more reliable quantitative phase recovery than standard FPM. We validated our method using a quantitative phase test target for benchmarking accuracy and biological cheek cells, mouse neurons, and mouse brain tissue slice samples to demonstrate applicability for</w:t>
        <w:br/>
        <w:t xml:space="preserve">                    &lt;jats:italic toggle="yes"&gt;in vitro&lt;/jats:italic&gt;</w:t>
        <w:br/>
        <w:t xml:space="preserve">                    bioimaging. Experimental results confirm substantial improvements in phase reconstruction fidelity across spatial frequencies, establishing this hybrid FPM + TIE framework as a practical and high-performance solution for quantitative phase imaging in biomedical and optical metrology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SNAP 微谐振器中实现的模式分离调节和传感</w:t>
      </w:r>
    </w:p>
    <w:p>
      <w:r>
        <w:rPr>
          <w:rFonts w:ascii="Times New Roman" w:hAnsi="Times New Roman" w:eastAsia="宋体"/>
          <w:b/>
          <w:color w:val="003264"/>
          <w:sz w:val="24"/>
        </w:rPr>
        <w:t>Mode splitting regulation and sensing implemented in SNAP microresonators</w:t>
      </w:r>
    </w:p>
    <w:p>
      <w:r>
        <w:rPr>
          <w:rFonts w:ascii="Times New Roman" w:hAnsi="Times New Roman" w:eastAsia="宋体"/>
          <w:sz w:val="21"/>
        </w:rPr>
        <w:t>作者: Mengyu Wang, Chenxiang Liu, Weiqiang Wang, Hanzhong Wu, Minggang Chai, Weiwei Zhang, Zhuang Guo, Bin Wei, Chengfeng Xie, Lei Zhang, Wendong Zou, Xingdao He, Jiulin Shi</w:t>
        <w:br/>
      </w:r>
      <w:r>
        <w:rPr>
          <w:rFonts w:ascii="Times New Roman" w:hAnsi="Times New Roman" w:eastAsia="宋体"/>
          <w:sz w:val="21"/>
        </w:rPr>
        <w:t xml:space="preserve">时间: 2025-10-01 | </w:t>
      </w:r>
      <w:r>
        <w:t xml:space="preserve">链接: </w:t>
      </w:r>
      <w:hyperlink r:id="rId462">
        <w:r>
          <w:rPr>
            <w:rFonts w:ascii="Times New Roman" w:hAnsi="Times New Roman" w:eastAsia="宋体"/>
            <w:color w:val="0000FF"/>
            <w:sz w:val="21"/>
            <w:u w:val="single"/>
          </w:rPr>
          <w:t>https://doi.org/10.1364/prj.566813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&lt;jats:p&gt;与亚波长散射体耦合的高质量回音壁模式 (WGM) 微谐振器中的模式分裂现象可以帮助解析纳米颗粒信息。在这项研究中，我们分析了纳米粒子耦合引起的模式分裂的特征，特别是在与实际生化传感应用相关的多粒子插入中。表面纳米级轴向光子学 (SNAP) 微谐振器支持轴向模场分布。我们制作了光纤探针，并用它沿着 SNAP 微谐振器的纵轴进行扫描，依次将轴向模式调整为双峰，确认了模式分裂的可调节性。 SNAP 微谐振器的传感区域浸入颗粒水环境中，我们观察到颗粒散射耦合引起的模式分裂。通过分析分裂事件，可以解析粒子结合数、平均极化率和粒子尺寸等信息。 SNAP微谐振器不仅通过耦合区和传感区的空间分离，避免了检测环境对耦合区的干扰，而且能够实现基于分裂光谱的精确纳米粒子计算，显着增强了WGM微谐振器在生化传感应用中的实用性。&lt;/jats:p&gt;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mode splitting phenomenon in a high-quality whispering gallery mode (WGM) microresonator coupled to sub-wavelength scatterers can help resolve nanoparticle information. In this study, we analyzed the characteristics of nanoparticle-coupling-induced mode splitting, particularly in multiple-particle insertions relevant to practical biochemical sensing applications. The surface nanoscale axial photonics (SNAP) microresonator supports axial mode field distribution. We fabricated a fiber probe and used it to scan along the longitudinal axis of the SNAP microresonator, sequentially adjusting the axial mode to doublets, confirming the regulatability of mode splitting. The sensing region of the SNAP microresonator was immersed in particle-aqueous environments, and we observed mode splitting induced by particle scattering coupling. By analyzing splitting events, information such as particle binding number, average polarizability, and particle size can be resolved. The SNAP microresonator not only avoids interference from the detection environment on the coupling region through spatial separation between the coupling region and the sensing region, but also enables precise nanoparticle calculation based on splitting spectra, significantly enhancing the practicality of WGM microresonators in biochemical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基于声光扫频的压缩超高速成像</w:t>
      </w:r>
    </w:p>
    <w:p>
      <w:r>
        <w:rPr>
          <w:rFonts w:ascii="Times New Roman" w:hAnsi="Times New Roman" w:eastAsia="宋体"/>
          <w:b/>
          <w:color w:val="003264"/>
          <w:sz w:val="24"/>
        </w:rPr>
        <w:t>Compressive ultrahigh-speed imaging based on acousto-optic frequency sweeping</w:t>
      </w:r>
    </w:p>
    <w:p>
      <w:r>
        <w:rPr>
          <w:rFonts w:ascii="Times New Roman" w:hAnsi="Times New Roman" w:eastAsia="宋体"/>
          <w:sz w:val="21"/>
        </w:rPr>
        <w:t>作者: Mengdi Guo, Yu He, Yunhua Yao, Zhengqi Huang, Bozhang Cheng, Juntong Cao, Xinyi Huang, Hongmei Ma, Dalong Qi, Yuecheng Shen, Lianzhong Deng, Zhiyong Wang, Zhenrong Sun, Shian Zhang</w:t>
        <w:br/>
      </w:r>
      <w:r>
        <w:rPr>
          <w:rFonts w:ascii="Times New Roman" w:hAnsi="Times New Roman" w:eastAsia="宋体"/>
          <w:sz w:val="21"/>
        </w:rPr>
        <w:t xml:space="preserve">时间: 2025-10-01 | </w:t>
      </w:r>
      <w:r>
        <w:t xml:space="preserve">链接: </w:t>
      </w:r>
      <w:hyperlink r:id="rId463">
        <w:r>
          <w:rPr>
            <w:rFonts w:ascii="Times New Roman" w:hAnsi="Times New Roman" w:eastAsia="宋体"/>
            <w:color w:val="0000FF"/>
            <w:sz w:val="21"/>
            <w:u w:val="single"/>
          </w:rPr>
          <w:t>https://doi.org/10.1364/prj.565259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高速成像是跨领域捕捉快速动态场景的重要工具。尽管开发了许多技术策略，但实现具有高时空分辨率和大量序列深度的超高速成像仍然是一个重大挑战。为了解决这个问题，我们提出了一种基于声光扫频的压缩超高速成像技术，称为 AOFS-CUSI。 AOFS-CUSI利用声光调制产生的快速时变光谱的光来照亮动态场景，利用快照压缩成像记录时空信息，并最终通过时间光谱映射重建时空信息。该技术在单次拍摄中实现了每秒 155 万帧的时间分辨率、228 lp/mm 的空间分辨率和 31 的序列深度。我们通过捕获光学斩波器的旋转、微通道中微球的运动以及飞秒激光引起的空化气泡动力学，通过实验验证了 AOFS-CUSI 的优越性能。通过消除对超快激光源的需求并同时扩展时间窗口，AOFS-CUSI 为记录和分析各种快速动力学提供了出色的解决方案，在基础和应用研究中展现了巨大的应用潜力。&lt;/jats:p&gt;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&lt;jats:p&gt;Ultrahigh-speed imaging is an essential tool for capturing fast dynamic scenes across various fields. Despite the development of numerous technical strategies, achieving ultrahigh-speed imaging with high spatiotemporal resolution and substantial sequence depth remains a significant challenge. To address this issue, we present a compressive ultrahigh-speed imaging technique based on acousto-optic frequency sweeping, termed AOFS-CUSI. AOFS-CUSI employs light with rapidly time-varying spectra generated by acousto-optic modulation to illuminate dynamic scenes, records spatio-spectral information using snapshot compressive imaging, and ultimately reconstructs spatiotemporal information through time-spectrum mapping. This technique achieves a temporal resolution of 1.55 million frames per second, a spatial resolution of 228 lp/mm, and a sequence depth of 31 in a single shot. We experimentally validate the superior performance of AOFS-CUSI by capturing the rotation of an optical chopper, the movement of microspheres in a microchannel, and the femtosecond-laser-induced cavitation bubble dynamics. By eliminating the requirement for ultrafast laser sources and simultaneously extending the temporal window, AOFS-CUSI offers an excellent solution for recording and analyzing various fast dynamics, presenting significant potential for applications in both fundamental and applied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短波红外超强超短激光中双晶光谱级联的宽带放大</w:t>
      </w:r>
    </w:p>
    <w:p>
      <w:r>
        <w:rPr>
          <w:rFonts w:ascii="Times New Roman" w:hAnsi="Times New Roman" w:eastAsia="宋体"/>
          <w:b/>
          <w:color w:val="003264"/>
          <w:sz w:val="24"/>
        </w:rPr>
        <w:t>Broadband amplification by dual-crystal spectra cascading in a short-wave infrared ultra-intense ultrashort laser</w:t>
      </w:r>
    </w:p>
    <w:p>
      <w:r>
        <w:rPr>
          <w:rFonts w:ascii="Times New Roman" w:hAnsi="Times New Roman" w:eastAsia="宋体"/>
          <w:sz w:val="21"/>
        </w:rPr>
        <w:t>作者: Tianshun Sun, Renyu Feng, Junyu Qian, Guangxin Luo, Yunpeng Liu, Wenkai Li, Yujie Peng, Yuxin Leng</w:t>
        <w:br/>
      </w:r>
      <w:r>
        <w:rPr>
          <w:rFonts w:ascii="Times New Roman" w:hAnsi="Times New Roman" w:eastAsia="宋体"/>
          <w:sz w:val="21"/>
        </w:rPr>
        <w:t xml:space="preserve">时间: 2025-10-24 | </w:t>
      </w:r>
      <w:r>
        <w:t xml:space="preserve">链接: </w:t>
      </w:r>
      <w:hyperlink r:id="rId464">
        <w:r>
          <w:rPr>
            <w:rFonts w:ascii="Times New Roman" w:hAnsi="Times New Roman" w:eastAsia="宋体"/>
            <w:color w:val="0000FF"/>
            <w:sz w:val="21"/>
            <w:u w:val="single"/>
          </w:rPr>
          <w:t>https://doi.org/10.1364/prj.567431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&lt;jats:p&gt;我们提出了一种基于短波红外 (SWIR) 区域双晶光谱级联放大的宽带光学参量啁啾脉冲放大 (OPCPA) 系统。通过级联两个具有不同相位匹配角的晶体，可以减少 OPCPA 中增益带宽变窄的影响。此外，由于相位匹配波长不同，闲频脉冲的能量回流也得到缓解，从而提高了系统的整体能量转换效率。最终，获得了半峰全宽 (FWHM) 超过 110 nm、近傅里叶变换极限 (FTL) 脉冲持续时间为 42.15 fs、脉冲能量为 30 mJ（泵浦能量转换效率为 25.9%）的短波红外脉冲，对应于 0.75 TW 的峰值功率。与单晶放大相比，该配置实现了半峰宽80 nm扩展，输出脉冲持续时间减少了40%以上，泵浦效率提高了17.22%，峰值功率提高了2.3倍。这种高能太瓦级短波红外源在强场物理领域具有重要应用，包括高强度太赫兹和水窗 X 射线生成等领域。&lt;/jats:p&gt;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presented a broadband optical parametric chirped pulse amplification (OPCPA) system based on dual-crystal spectra cascading amplification in the short-wave infrared (SWIR) region. By cascading two crystals with different phase-matching angles, the impact of gain bandwidth narrowing in OPCPA is reduced. In addition, due to the different phase-matching wavelengths, the energy backflow of the idler pulses is also mitigated, thereby enhancing the overall energy conversion efficiency of the system. Ultimately, SWIR pulses with a full-width at half-maximum (FWHM) exceeding 110 nm, a near Fourier-transform limit (FTL) pulse duration of 42.15 fs, and a pulse energy of 30 mJ are obtained (25.9% pump energy conversion efficiency), corresponding to a peak power of 0.75 TW. Compared to single-crystal amplification, this configuration achieves an 80 nm expansion in FWHM, the output pulse duration is reduced by more than 40%, the pump efficiency is increased by 17.22%, and a 2.3-time enhancement in peak power is achieved. This high-energy, terawatt-class SWIR source has significant applications in strong-field physics, including high-intensity THz and water-window X-ray generation, among other areas.&lt;/jats:p&gt;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通过具有几何相位的自旋相关泵整形产生结构化谐波</w:t>
      </w:r>
    </w:p>
    <w:p>
      <w:r>
        <w:rPr>
          <w:rFonts w:ascii="Times New Roman" w:hAnsi="Times New Roman" w:eastAsia="宋体"/>
          <w:b/>
          <w:color w:val="003264"/>
          <w:sz w:val="24"/>
        </w:rPr>
        <w:t>Structured harmonic generation via spin dependent pump shaping with geometric phase</w:t>
      </w:r>
    </w:p>
    <w:p>
      <w:r>
        <w:rPr>
          <w:rFonts w:ascii="Times New Roman" w:hAnsi="Times New Roman" w:eastAsia="宋体"/>
          <w:sz w:val="21"/>
        </w:rPr>
        <w:t>作者: Ting-Ting Liu, Shi-Hui Ding, Chun-Yu Li, Hui Liu, Zhi-Han Zhu, Peng Chen, Yan-Qing Lu</w:t>
        <w:br/>
      </w:r>
      <w:r>
        <w:rPr>
          <w:rFonts w:ascii="Times New Roman" w:hAnsi="Times New Roman" w:eastAsia="宋体"/>
          <w:sz w:val="21"/>
        </w:rPr>
        <w:t xml:space="preserve">时间: 2025-10-01 | </w:t>
      </w:r>
      <w:r>
        <w:t xml:space="preserve">链接: </w:t>
      </w:r>
      <w:hyperlink r:id="rId465">
        <w:r>
          <w:rPr>
            <w:rFonts w:ascii="Times New Roman" w:hAnsi="Times New Roman" w:eastAsia="宋体"/>
            <w:color w:val="0000FF"/>
            <w:sz w:val="21"/>
            <w:u w:val="single"/>
          </w:rPr>
          <w:t>https://doi.org/10.1364/prj.571401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光学对于塑造短波光的空间结构及其与物质的相互作用至关重要，但通过单泵产生简单的谐波来实现这一目标具有挑战性。这项研究演示了通过几何相位使用自旋相关泵浦成形的非线性自旋轨道转换，允许从高斯泵浦光束直接创建所需的结构化谐波。通过使用光对准制造的液晶平面光学元件，我们在二次谐波场中实验性地产生了高阶柱面矢量模式。我们研究矢量空间波函数、它们的传播不变性和非线性自旋轨道转换。我们的研究结果提供了一种在更广泛的谐波系统中完全结构化非线性光的有效方法，在激光微加工和高能物理中具有重要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optics is crucial for shaping the spatial structure of shortwave light and its interactions with matter, but achieving this through simple harmonic generation with a single pump is challenging. This study demonstrates nonlinear spin–orbit conversion using spin-dependent pump shaping via geometric phase, allowing the direct creation of desired structured harmonic waves from a Gaussian pump beam. By using the liquid-crystal flat optical elements fabricated with photoalignment, we experimentally produce higher-order cylindrically vectorial modes in second-harmonic fields. We examine the vectorial spatial wavefunctions, their propagation invariance, and nonlinear spin–orbit conversion. Our results provide an efficient method for full structuring nonlinear light in broader harmonic systems, with significant applications in laser micromachining and high-energy physics.&lt;/jats:p&gt;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FMCW 激光雷达精度接近量子噪声极限</w:t>
      </w:r>
    </w:p>
    <w:p>
      <w:r>
        <w:rPr>
          <w:rFonts w:ascii="Times New Roman" w:hAnsi="Times New Roman" w:eastAsia="宋体"/>
          <w:b/>
          <w:color w:val="003264"/>
          <w:sz w:val="24"/>
        </w:rPr>
        <w:t>FMCW LiDAR with precision approaching the quantum noise limit</w:t>
      </w:r>
    </w:p>
    <w:p>
      <w:r>
        <w:rPr>
          <w:rFonts w:ascii="Times New Roman" w:hAnsi="Times New Roman" w:eastAsia="宋体"/>
          <w:sz w:val="21"/>
        </w:rPr>
        <w:t>作者: Cheng Lu, Jingyang Liu, Ziyi Xu, Zehao Yu, Guodong Liu</w:t>
        <w:br/>
      </w:r>
      <w:r>
        <w:rPr>
          <w:rFonts w:ascii="Times New Roman" w:hAnsi="Times New Roman" w:eastAsia="宋体"/>
          <w:sz w:val="21"/>
        </w:rPr>
        <w:t xml:space="preserve">时间: 2025-10-24 | </w:t>
      </w:r>
      <w:r>
        <w:t xml:space="preserve">链接: </w:t>
      </w:r>
      <w:hyperlink r:id="rId466">
        <w:r>
          <w:rPr>
            <w:rFonts w:ascii="Times New Roman" w:hAnsi="Times New Roman" w:eastAsia="宋体"/>
            <w:color w:val="0000FF"/>
            <w:sz w:val="21"/>
            <w:u w:val="single"/>
          </w:rPr>
          <w:t>https://doi.org/10.1364/prj.554452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&lt;jats:p&gt;调频连续波激光 LiDAR 是一种强大的光学技术，用于远距离三维距离和速度测量。然而，固有的扫描线性调频非线性严重限制了距离分辨率和精度。传统的补偿方法无法解决残余非线性问题，特别是在快速、长距离测量中，这对实际应用构成了关键瓶颈。在此，我们提出了一种高阶非线性求解模型，并从根本上补偿了残余非线性，与传统方法相比，可以将精度提高一到两个数量级。即使在使用传统方法绝对距离被噪声淹没的实验条件下，它也能在 25 m 范围内为非合作目标提供 19.58 μm 的精度，而不会损失分辨率。该方法在各种激光器类型中表现出鲁棒性，并实现了接近量子噪声极限的精度。这项研究为更精确的扫频相干检测技术奠定了基础。&lt;/jats:p&gt;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laser LiDAR is a robust optical technology for long-range three-dimensional distance and velocity measurement. However, inherent sweep chirp nonlinearity severely constrains distance resolution and precision. Conventional compensation methods fail to address residual nonlinearity, particularly in rapid, long-range measurement, posing a critical bottleneck to practical applications. Herein, we present a high-order nonlinear solving model and fundamentally compensate for residual nonlinearity, which can improve precision by one to two orders of magnitude over traditional methods. It yields 19.58 μm precision over 25 m for a non-cooperative target without resolution loss, even under experimental conditions where the absolute distance is overwhelmed by noise using traditional methods. This method exhibits robustness across various laser types and achieves precision near the quantum noise limit. This study lays the groundwork for more precise frequency-sweeping coherent detection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将光分频应用于射频，同时消除激光和时钟频率噪声对引力波探测的影响</w:t>
      </w:r>
    </w:p>
    <w:p>
      <w:r>
        <w:rPr>
          <w:rFonts w:ascii="Times New Roman" w:hAnsi="Times New Roman" w:eastAsia="宋体"/>
          <w:b/>
          <w:color w:val="003264"/>
          <w:sz w:val="24"/>
        </w:rPr>
        <w:t>Application of optical frequency division to radio frequency for simultaneous cancellation of the impact of laser and clock frequency noise on gravitational wave detection</w:t>
      </w:r>
    </w:p>
    <w:p>
      <w:r>
        <w:rPr>
          <w:rFonts w:ascii="Times New Roman" w:hAnsi="Times New Roman" w:eastAsia="宋体"/>
          <w:sz w:val="21"/>
        </w:rPr>
        <w:t>作者: Congyu Wang, Haosen Shi, Yuan Yao, Hongfu Yu, Longsheng Ma, Yanyi Jiang</w:t>
        <w:br/>
      </w:r>
      <w:r>
        <w:rPr>
          <w:rFonts w:ascii="Times New Roman" w:hAnsi="Times New Roman" w:eastAsia="宋体"/>
          <w:sz w:val="21"/>
        </w:rPr>
        <w:t xml:space="preserve">时间: 2025-10-24 | </w:t>
      </w:r>
      <w:r>
        <w:t xml:space="preserve">链接: </w:t>
      </w:r>
      <w:hyperlink r:id="rId467">
        <w:r>
          <w:rPr>
            <w:rFonts w:ascii="Times New Roman" w:hAnsi="Times New Roman" w:eastAsia="宋体"/>
            <w:color w:val="0000FF"/>
            <w:sz w:val="21"/>
            <w:u w:val="single"/>
          </w:rPr>
          <w:t>https://doi.org/10.1364/prj.567373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演示光频分频（OFD）在天基引力波（GW）探测中的应用，我们利用光学干涉仪和纯光分频射频（RF）信号进行了地面测试实验。光分射频信号是使用微波参考光学频率梳生成的。通过采用转移振荡器方案抑制OFD期间的梳状频率噪声，光到10 MHz分频的附加频率不稳定性为5×10</w:t>
        <w:br/>
        <w:t xml:space="preserve">                    &lt;jats:sup&gt;−13&lt;/jats:sup&gt;</w:t>
        <w:br/>
        <w:t xml:space="preserve">                    和 2×10</w:t>
        <w:br/>
        <w:t xml:space="preserve">                    &lt;jats:sup&gt;−15&lt;/jats:sup&gt;</w:t>
        <w:br/>
        <w:t xml:space="preserve">                    分别为 1 秒和 1000 秒。当该光至10 MHz信号用作GW检测中频率/相位测量的参考时钟时，可以同时减少激光和时钟频率噪声对GW检测的影响，使检测本底噪声降至10</w:t>
        <w:br/>
        <w:t xml:space="preserve">                    &lt;jats:sup&gt;−6&lt;/jats:sup&gt;</w:t>
        <w:br/>
        <w:t xml:space="preserve">                      </w:t>
        <w:br/>
        <w:t xml:space="preserve">                    &lt;jats:斜体&gt;赫兹&lt;/jats:斜体&gt;</w:t>
        <w:br/>
        <w:t xml:space="preserve">                    /</w:t>
        <w:br/>
        <w:t xml:space="preserve">                    &lt;jats:斜体&gt;赫兹&lt;/jats:斜体&gt;</w:t>
        <w:br/>
        <w:t xml:space="preserve">                    &lt;贾茨：sup&gt;1/2&lt;/贾茨：sup&gt;</w:t>
        <w:br/>
        <w:t xml:space="preserve">                    利用延时干涉仪技术，频率为 1 mHz。该噪声水平满足大多数天基引力波探测器的要求。我们还证明除法噪声不超过 10</w:t>
        <w:br/>
        <w:t xml:space="preserve">                    &lt;jats:sup&gt;−11&lt;/jats:sup&gt;</w:t>
        <w:br/>
        <w:t xml:space="preserve">                    足以进行梳辅助引力波检测。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demonstrate the application of optical frequency division (OFD) in space-based gravitational wave (GW) detection, we conduct a ground-based test experiment utilizing optical interferometers and a purely optically divided radio frequency (RF) signal. The optically divided RF signal is generated using a microwave-referenced optical frequency comb. The comb frequency noise during OFD is suppressed by employing the transfer oscillator scheme, and the additional frequency instability in optical-to-10-MHz frequency division is 5×10</w:t>
        <w:br/>
        <w:t xml:space="preserve">                    &lt;jats:sup&gt;−13&lt;/jats:sup&gt;</w:t>
        <w:br/>
        <w:t xml:space="preserve">                    and 2×10</w:t>
        <w:br/>
        <w:t xml:space="preserve">                    &lt;jats:sup&gt;−15&lt;/jats:sup&gt;</w:t>
        <w:br/>
        <w:t xml:space="preserve">                    at 1 s and 1000 s, respectively. When this optical-to-10-MHz signal is used as the reference clock for frequency/phase measurement in GW detection, it can simultaneously reduce the impact of laser and clock frequency noise on GW detection, yielding a detection noise floor down to 10</w:t>
        <w:br/>
        <w:t xml:space="preserve">                    &lt;jats:sup&gt;−6&lt;/jats:sup&gt;</w:t>
        <w:br/>
        <w:t xml:space="preserve">                      </w:t>
        <w:br/>
        <w:t xml:space="preserve">                    &lt;jats:italic&gt;Hz&lt;/jats:italic&gt;</w:t>
        <w:br/>
        <w:t xml:space="preserve">                    /</w:t>
        <w:br/>
        <w:t xml:space="preserve">                    &lt;jats:italic&gt;Hz&lt;/jats:italic&gt;</w:t>
        <w:br/>
        <w:t xml:space="preserve">                    &lt;jats:sup&gt;1/2&lt;/jats:sup&gt;</w:t>
        <w:br/>
        <w:t xml:space="preserve">                    at 1 mHz by utilizing the time-delay interferometer technique. This noise level meets the requirements of most space-based GW detectors. We also demonstrate that a division noise of no more than 10</w:t>
        <w:br/>
        <w:t xml:space="preserve">                    &lt;jats:sup&gt;−11&lt;/jats:sup&gt;</w:t>
        <w:br/>
        <w:t xml:space="preserve">                    is sufficient for comb-assisted GW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用于自由空间平面上空间可编程琼斯矩阵变换的虚拟偏振元件</w:t>
      </w:r>
    </w:p>
    <w:p>
      <w:r>
        <w:rPr>
          <w:rFonts w:ascii="Times New Roman" w:hAnsi="Times New Roman" w:eastAsia="宋体"/>
          <w:b/>
          <w:color w:val="003264"/>
          <w:sz w:val="24"/>
        </w:rPr>
        <w:t>Virtual polarization elements for spatially programmable Jones matrix transformations on a free-space plane</w:t>
      </w:r>
    </w:p>
    <w:p>
      <w:r>
        <w:rPr>
          <w:rFonts w:ascii="Times New Roman" w:hAnsi="Times New Roman" w:eastAsia="宋体"/>
          <w:sz w:val="21"/>
        </w:rPr>
        <w:t>作者: Mingyue Wang, Jiayuan Wang</w:t>
        <w:br/>
      </w:r>
      <w:r>
        <w:rPr>
          <w:rFonts w:ascii="Times New Roman" w:hAnsi="Times New Roman" w:eastAsia="宋体"/>
          <w:sz w:val="21"/>
        </w:rPr>
        <w:t xml:space="preserve">时间: 2025-10-24 | </w:t>
      </w:r>
      <w:r>
        <w:t xml:space="preserve">链接: </w:t>
      </w:r>
      <w:hyperlink r:id="rId468">
        <w:r>
          <w:rPr>
            <w:rFonts w:ascii="Times New Roman" w:hAnsi="Times New Roman" w:eastAsia="宋体"/>
            <w:color w:val="0000FF"/>
            <w:sz w:val="21"/>
            <w:u w:val="single"/>
          </w:rPr>
          <w:t>https://doi.org/10.1364/prj.572389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光的空间和偏振特性的精确控制对于先进的光子系统至关重要，但大多数传统方法仅限于物理界面上基于接触的局部操纵。为了克服这些限制，我们在这里引入了一种使用虚拟偏振元件（VPE）进行远距离作用偏振控制的全新框架。 VPE 在调制平面的输入场和远程非接触式自由空间平面的输出场之间应用规定的局部琼斯矩阵变换，从而实现可编程偏振操作，而无需局部材料相互作用。我们使用基于超表面的 VPE 演示了这一概念，该 VPE 实现了多种功能：实现圆偏振器、线偏振器、半波片和四分之一波片操作的单功能 VPE；多功能 VPE 同时编码具有任意相对相位差的空间不同的琼斯矩阵；和用于生成矢量涡旋光束的涡旋波片配置。此外，我们扩展了 VPE 平台，以在远程平面上合成斯托克斯斯格明子（拓扑非平凡矢量场），包括多斯格明子集成和偏振控制切换。通过解耦调制和目标平面，VPE 为远程偏振整形、非侵入式光束工程和拓扑光场合成带来了新的机遇。&lt;/jats:p&gt;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control over light’s spatial and polarization characteristics is essential for advanced photonic systems, yet most conventional approaches are constrained to local, contact-based manipulation at physical interfaces. To overcome these constraints, here we introduce a fundamentally new framework for action-at-a-distance polarization control using virtual polarization elements (VPEs). VPEs apply prescribed local Jones matrix transformations between an input field at the modulation plane and an output field at a remote, contactless free-space plane, enabling programmable polarization operations without local material interaction. We demonstrate this concept using metasurface-based VPEs that realize diverse functionalities: single-function VPEs implementing circular polarizer, linear polarizer, half-wave plate, and quarter-wave plate operations; a multi-function VPE simultaneously encoding spatially distinct Jones matrices with arbitrary relative phase differences; and vortex wave plate configurations for generating vector vortex beams. Furthermore, we extend the VPE platform to synthesize Stokes skyrmions—topologically nontrivial vectorial fields—on a remote plane, including multi-skyrmion integration and polarization-controlled switching. By decoupling the modulation and target planes, VPEs open new opportunities for remote polarization shaping, non-invasive beam engineering, and topological light field synthesis.&lt;/jats:p&gt;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基于宽带透射可编程超表面的单传感器凝视成像</w:t>
      </w:r>
    </w:p>
    <w:p>
      <w:r>
        <w:rPr>
          <w:rFonts w:ascii="Times New Roman" w:hAnsi="Times New Roman" w:eastAsia="宋体"/>
          <w:b/>
          <w:color w:val="003264"/>
          <w:sz w:val="24"/>
        </w:rPr>
        <w:t>Single-sensor staring imaging based on a broadband transmissive programmable metasurface</w:t>
      </w:r>
    </w:p>
    <w:p>
      <w:r>
        <w:rPr>
          <w:rFonts w:ascii="Times New Roman" w:hAnsi="Times New Roman" w:eastAsia="宋体"/>
          <w:sz w:val="21"/>
        </w:rPr>
        <w:t>作者: Hao Tian Shi, Rui Yuan Wu, Shi He, Xue Yun Guo, Lei Bao, Tie Jun Cui</w:t>
        <w:br/>
      </w:r>
      <w:r>
        <w:rPr>
          <w:rFonts w:ascii="Times New Roman" w:hAnsi="Times New Roman" w:eastAsia="宋体"/>
          <w:sz w:val="21"/>
        </w:rPr>
        <w:t xml:space="preserve">时间: 2025-10-24 | </w:t>
      </w:r>
      <w:r>
        <w:t xml:space="preserve">链接: </w:t>
      </w:r>
      <w:hyperlink r:id="rId469">
        <w:r>
          <w:rPr>
            <w:rFonts w:ascii="Times New Roman" w:hAnsi="Times New Roman" w:eastAsia="宋体"/>
            <w:color w:val="0000FF"/>
            <w:sz w:val="21"/>
            <w:u w:val="single"/>
          </w:rPr>
          <w:t>https://doi.org/10.1364/prj.573402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成像仪因其非接触式和高穿透性的优势而引起了人们的极大兴趣，但传统的微波成像仪需要复杂的硬件结构和耗时的数据采集，限制了其在实时传感中的进一步应用。为了解决这些限制，我们提出了一种 Ku 波段微波凝视成像仪，用于前视成像，具有基于 1 位透射可编程超表面的单个接收器。通过根据哈达玛矩阵动态改变超表面上的编码模式，成像器可以根据接收器收集的数据重建给定的图像。该成像仪硬件架构简单，结构紧凑，在微波传感任务中实现了高质量的图像重建和高识别精度，在安全检查、传感和医疗检查等领域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imagers have attracted great interest because of their non-contact and high-penetration advantages, but conventional microwave imagers require complex hardware structures and time-consuming data acquisition, limiting their further applications in real-time sensing. To solve the limitations, we propose a Ku-band microwave staring imager for front-view imaging with a single receiver based on a 1-bit transmissive programmable metasurface. By dynamically changing the coding patterns on the metasurface according to the Hadamard matrix, the imager can reconstruct the given images according to the data collected by the receiver. With a simple hardware architecture and a compact structure, the proposed imager fulfills high-quality image reconstructions with high recognition accuracy in the task of microwave sensing, implying its broad application prospects, such as in security inspection, sensing, and medical examination.&lt;/jats:p&gt;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通过基于反馈的波前整形增强单层 WS &lt;sub&gt;2&lt;/sub&gt; 中的二次谐波生成</w:t>
      </w:r>
    </w:p>
    <w:p>
      <w:r>
        <w:rPr>
          <w:rFonts w:ascii="Times New Roman" w:hAnsi="Times New Roman" w:eastAsia="宋体"/>
          <w:b/>
          <w:color w:val="003264"/>
          <w:sz w:val="24"/>
        </w:rPr>
        <w:t>Enhancement of second harmonic generation in monolayer WS                     &lt;sub&gt;2&lt;/sub&gt;                     by feedback-based wavefront shaping</w:t>
      </w:r>
    </w:p>
    <w:p>
      <w:r>
        <w:rPr>
          <w:rFonts w:ascii="Times New Roman" w:hAnsi="Times New Roman" w:eastAsia="宋体"/>
          <w:sz w:val="21"/>
        </w:rPr>
        <w:t>作者: Russell Berger, Alex Mavian, Edgar Dimitrov, Na Zhang, Nazifa Rumman, Pascal Bassène, Humberto Terrones, Esther A. Wertz, Mauricio Terrones, Edwin Fohtung, Moussa N’Gom</w:t>
        <w:br/>
      </w:r>
      <w:r>
        <w:rPr>
          <w:rFonts w:ascii="Times New Roman" w:hAnsi="Times New Roman" w:eastAsia="宋体"/>
          <w:sz w:val="21"/>
        </w:rPr>
        <w:t xml:space="preserve">时间: 2025-10-24 | </w:t>
      </w:r>
      <w:r>
        <w:t xml:space="preserve">链接: </w:t>
      </w:r>
      <w:hyperlink r:id="rId470">
        <w:r>
          <w:rPr>
            <w:rFonts w:ascii="Times New Roman" w:hAnsi="Times New Roman" w:eastAsia="宋体"/>
            <w:color w:val="0000FF"/>
            <w:sz w:val="21"/>
            <w:u w:val="single"/>
          </w:rPr>
          <w:t>https://doi.org/10.1364/prj.563115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二维过渡金属二硫属化物由于其二阶磁化率大而对二次谐波产生非常感兴趣</w:t>
        <w:br/>
        <w:t xml:space="preserve">                    &lt;jats:斜体&gt;χ&lt;/jats:斜体&gt;</w:t>
        <w:br/>
        <w:t xml:space="preserve">                    &lt;贾茨：sup&gt;（2）&lt;/贾茨：sup&gt;</w:t>
        <w:br/>
        <w:t xml:space="preserve">                    、原子薄结构和宽松的相位匹配条件。此类材料也是小型化非线性光学器件的有前途的候选材料，可用于光子操纵、量子发射和传感以及纳米光子电路等多种应用。然而，它们强烈的二次谐波响应受到纳米级光与物质相互作用和材料杂质的限制。尽管在设计这些材料以增强其非线性响应方面进行了大量工作，但全光学方法仍处于探索阶段。据我们所知，我们在原子薄介质中首次结合了基于反馈的波前整形技术的实验演示，以揭示和增强单层的弱二次谐波产生</w:t>
        <w:br/>
        <w:t xml:space="preserve">                    &lt;jats:斜体&gt;WS&lt;/jats:斜体&gt;</w:t>
        <w:br/>
        <w:t xml:space="preserve">                    &lt;贾茨：子&gt;2&lt;/贾茨：子&gt;</w:t>
        <w:br/>
        <w:t xml:space="preserve">                    。入射波前的相位调谐导致目标区域中生成的二次谐波的强度增加一个数量级。我们增强了单层的局部非线性信号转换</w:t>
        <w:br/>
        <w:t xml:space="preserve">                    &lt;jats:斜体&gt;WS&lt;/jats:斜体&gt;</w:t>
        <w:br/>
        <w:t xml:space="preserve">                    &lt;贾茨：子&gt;2&lt;/贾茨：子&gt;</w:t>
        <w:br/>
        <w:t xml:space="preserve">                    使用纯相位调制时高达 41×。此外，通过引入横向相结构的偏移，我们在多晶单层的破坏性干扰晶界处实现了可观察到的二次谐波产生。这种方法允许对过渡金属二硫属化物的非线性响应进行全光学调谐，为纳米级光子系统中的动态信号路由和按需增强提供了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Two-dimensional transition metal dichalcogenides are of great interest for second harmonic generation due to their large second-order susceptibility</w:t>
        <w:br/>
        <w:t xml:space="preserve">                    &lt;jats:italic&gt;χ&lt;/jats:italic&gt;</w:t>
        <w:br/>
        <w:t xml:space="preserve">                    &lt;jats:sup&gt;(2)&lt;/jats:sup&gt;</w:t>
        <w:br/>
        <w:t xml:space="preserve">                    , atomically thin structure, and relaxed phase-matching conditions. Such materials are also promising candidates for miniaturizing nonlinear optical devices for versatile applications in photon manipulation, quantum emission and sensing, and nanophotonic circuits. However, their strong second harmonic response is limited by nanometer-scale light–matter interaction and material impurities. Although there is considerable work toward engineering these materials for enhancing their nonlinear responses, all-optical methods are still in the exploration stages. We incorporate, to the best of our knowledge, the first experimental demonstration of feedback-based wavefront shaping techniques in atomically thin media to reveal and enhance the weak second harmonic generation of monolayer</w:t>
        <w:br/>
        <w:t xml:space="preserve">                    &lt;jats:italic&gt;WS&lt;/jats:italic&gt;</w:t>
        <w:br/>
        <w:t xml:space="preserve">                    &lt;jats:sub&gt;2&lt;/jats:sub&gt;</w:t>
        <w:br/>
        <w:t xml:space="preserve">                    . Phase tuning of the incident wavefront leads to the increase in the intensity of the second harmonic generated in the target regions up to an order of magnitude. We enhance the local nonlinear signal conversion from monolayer</w:t>
        <w:br/>
        <w:t xml:space="preserve">                    &lt;jats:italic&gt;WS&lt;/jats:italic&gt;</w:t>
        <w:br/>
        <w:t xml:space="preserve">                    &lt;jats:sub&gt;2&lt;/jats:sub&gt;</w:t>
        <w:br/>
        <w:t xml:space="preserve">                    up to 41× using phase-only modulation. Furthermore, by introducing a shift in the transverse phase structure, we achieve observable second harmonic generation at the destructively interfering grain boundaries of polycrystalline monolayers. This method allows for all-optical tuning of transition metal dichalcogenides’ nonlinear responses, opening up possibilities for dynamic signal routing and on-demand enhancement in nanoscale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异构轨道角动量光纤智能自配置光交叉</w:t>
      </w:r>
    </w:p>
    <w:p>
      <w:r>
        <w:rPr>
          <w:rFonts w:ascii="Times New Roman" w:hAnsi="Times New Roman" w:eastAsia="宋体"/>
          <w:b/>
          <w:color w:val="003264"/>
          <w:sz w:val="24"/>
        </w:rPr>
        <w:t>Intelligent self-configuration optical cross-connect of heterogeneous orbital angular momentum fibers</w:t>
      </w:r>
    </w:p>
    <w:p>
      <w:r>
        <w:rPr>
          <w:rFonts w:ascii="Times New Roman" w:hAnsi="Times New Roman" w:eastAsia="宋体"/>
          <w:sz w:val="21"/>
        </w:rPr>
        <w:t>作者: Yuanjian Wan, Zhengsen Ruan, Han Cao, Lulu Wang, Wei Zhou, Jian Wang</w:t>
        <w:br/>
      </w:r>
      <w:r>
        <w:rPr>
          <w:rFonts w:ascii="Times New Roman" w:hAnsi="Times New Roman" w:eastAsia="宋体"/>
          <w:sz w:val="21"/>
        </w:rPr>
        <w:t xml:space="preserve">时间: 2025-10-01 | </w:t>
      </w:r>
      <w:r>
        <w:t xml:space="preserve">链接: </w:t>
      </w:r>
      <w:hyperlink r:id="rId471">
        <w:r>
          <w:rPr>
            <w:rFonts w:ascii="Times New Roman" w:hAnsi="Times New Roman" w:eastAsia="宋体"/>
            <w:color w:val="0000FF"/>
            <w:sz w:val="21"/>
            <w:u w:val="single"/>
          </w:rPr>
          <w:t>https://doi.org/10.1364/prj.566323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通信技术凭借其高带宽、低延迟和长距离的能力，已成为现代通信系统中不可或缺的一部分。随着数据需求的指数级增长，各类光纤的进步在提高传输效率和网络灵活性方面发挥了至关重要的作用。然而，管理异构光纤连接，特别是不同光纤结构之间的连接，仍然是一个挑战。本文介绍了一种基于硅光子神经网络芯片的智能光交叉系统的设计与实现。通过集成由（解）复用器产生的一阶和二阶轨道角动量（OAM）模式并通过神经网络对其进行动态管理，该系统促进了异构多模和环芯光纤之间的实时模式转换和交叉连接。实验结果验证了其性能，展示了有效的模式管理和低串扰，从而表明了其在数据中心和城域网络中的潜在应用。该系统具有广阔的前景，能够实现异构光纤子网之间可扩展的互连，从而提高网络的灵活性和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communication technology has become indispensable in modern communication systems due to its high bandwidth, low latency, and long-distance capabilities. With the exponential increase in data demand, advancements in various types of optical fibers have played a crucial role in enhancing both transmission efficiency and network flexibility. Yet, managing heterogeneous fiber connections, particularly between different fiber structures, remains a challenge. This paper presents the design and implementation of an intelligent optical cross-connect system based on a silicon photonic neural network chip. By integrating first-order and second-order orbital angular momentum (OAM) modes generated by (de)multiplexers and dynamically managing them through neural networks, the system facilitates real-time mode conversion and cross-connect between heterogeneous multi-mode and ring-core fibers. The experimental results validate its performance, demonstrating effective mode management and low crosstalk, thus indicating potential applications in data centers and metropolitan networks. This system has broad prospects, enabling scalable interconnection between heterogeneous fiber sub-networks, thereby improving network flexibility and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用不可分离的结构光模拟量子麦克斯韦妖</w:t>
      </w:r>
    </w:p>
    <w:p>
      <w:r>
        <w:rPr>
          <w:rFonts w:ascii="Times New Roman" w:hAnsi="Times New Roman" w:eastAsia="宋体"/>
          <w:b/>
          <w:color w:val="003264"/>
          <w:sz w:val="24"/>
        </w:rPr>
        <w:t>Emulating a quantum Maxwell’s demon with nonseparable structured light</w:t>
      </w:r>
    </w:p>
    <w:p>
      <w:r>
        <w:rPr>
          <w:rFonts w:ascii="Times New Roman" w:hAnsi="Times New Roman" w:eastAsia="宋体"/>
          <w:sz w:val="21"/>
        </w:rPr>
        <w:t>作者: Edgar Medina-Segura, Paola C. Obando, Light Mkhumbuza, Enrique J. Galvez, Carmelo Rosales-Guzmán, Gianluca Ruffato, Filippo Romanato, Andrew Forbes, Isaac Nape</w:t>
        <w:br/>
      </w:r>
      <w:r>
        <w:rPr>
          <w:rFonts w:ascii="Times New Roman" w:hAnsi="Times New Roman" w:eastAsia="宋体"/>
          <w:sz w:val="21"/>
        </w:rPr>
        <w:t xml:space="preserve">时间: 2025-10-29 | </w:t>
      </w:r>
      <w:r>
        <w:t xml:space="preserve">链接: </w:t>
      </w:r>
      <w:hyperlink r:id="rId472">
        <w:r>
          <w:rPr>
            <w:rFonts w:ascii="Times New Roman" w:hAnsi="Times New Roman" w:eastAsia="宋体"/>
            <w:color w:val="0000FF"/>
            <w:sz w:val="21"/>
            <w:u w:val="single"/>
          </w:rPr>
          <w:t>https://doi.org/10.1364/prj.568160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&lt;jats:p&gt;麦克斯韦妖 (MD) 已被证明是探索信息论和热力学之间关系的有益工具。熵破坏问题一直是一个长期存在的争论，现在通过引入可以在系统上执行可逆操作的量子 MD 得到了解决。然而，通过实验实现它具有挑战性，因为它需要精确控制多粒子纠缠态以及高精度地执行纠缠和解缠结操作。在这里，我们展示了如何使用矢量结构光来模拟这一点，矢量结构光在经典激光束中每个光子的自旋和轨道角动量 (OAM) 内部自由度中是不可分离的。我们通过实验证明，与每个光子自旋自由度的不确定性相关的恶魔的经典熵在此过程中增加，而系统状态下的经典熵（由每个光子的 OAM 表示）减少。这是通过将恶魔的记忆与系统纠缠在一起来实现的，允许恶魔获取量子信息并在解缠操作后利用它来控制系统的 OAM 状态。结果，我们证明了量子恶魔可以模拟以 OAM 的形式从系统中提取有用功，从而为信息驱动的光学扳手开辟了一条道路，用于利用光对物体进行机械旋转。我们的演示可以很容易地推断到其他自由度，以便在经典和量子领域实现稳健且可扩展的MD，启发结构光作为利用热力学原理来控制和测量信息的工具的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&lt;jats:p&gt;Maxwell’s demon (MD) has proven to be an instructive vehicle for exploring the relationship between information theory and thermodynamics. A long-standing debate has been the concern of entropy violation, now resolved by the introduction of a quantum MD that can enact reversible operations on a system. However, implementing it experimentally is challenging, as it demands precise control over multi-particle entangled states and the execution of entangling and disentangling operations with high accuracy. Here, we show how this can be emulated using vectorial structured light that is nonseparable in the spin and orbital angular momentum (OAM) internal degrees of freedom of each photon in a classical laser beam. We experimentally demonstrate that the demon’s classical entropy, linked to the uncertainty in spin degree of freedom of each photon, increases during the process while that in the system’s state (represented by OAM per photon) decreases. This is achieved by entangling the demon’s memory with the system, allowing the demon to acquire quantum information and utilize it to control the OAM states of the system after a disentangling operation. As a result, we demonstrate that the quantum demon can emulate the extraction of useful work from the system in the form of OAM, thereby opening a path to information-driven optical spanners for the mechanical rotation of objects using light. Our demonstration can easily be extrapolated to other degrees of freedom, for robust and scalable implementations of MDs at both the classical and quantum realms, enlightening the role of a structured light as a tool for exploiting principles in thermodynamics to control and measure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光学相干工程加密可实现安全可靠的信息传输</w:t>
      </w:r>
    </w:p>
    <w:p>
      <w:r>
        <w:rPr>
          <w:rFonts w:ascii="Times New Roman" w:hAnsi="Times New Roman" w:eastAsia="宋体"/>
          <w:b/>
          <w:color w:val="003264"/>
          <w:sz w:val="24"/>
        </w:rPr>
        <w:t>Optical coherence engineering encryption for secure and robust information transmission</w:t>
      </w:r>
    </w:p>
    <w:p>
      <w:r>
        <w:rPr>
          <w:rFonts w:ascii="Times New Roman" w:hAnsi="Times New Roman" w:eastAsia="宋体"/>
          <w:sz w:val="21"/>
        </w:rPr>
        <w:t>作者: Xinshun Zhao, Ying Xu, Shuqin Lin, Yitong Shao, Jidong Wu, Xinlei Zhu, Xiaofeng Peng, Yangjian Cai, Jiayi Yu</w:t>
        <w:br/>
      </w:r>
      <w:r>
        <w:rPr>
          <w:rFonts w:ascii="Times New Roman" w:hAnsi="Times New Roman" w:eastAsia="宋体"/>
          <w:sz w:val="21"/>
        </w:rPr>
        <w:t xml:space="preserve">时间: 2025-10-24 | </w:t>
      </w:r>
      <w:r>
        <w:t xml:space="preserve">链接: </w:t>
      </w:r>
      <w:hyperlink r:id="rId473">
        <w:r>
          <w:rPr>
            <w:rFonts w:ascii="Times New Roman" w:hAnsi="Times New Roman" w:eastAsia="宋体"/>
            <w:color w:val="0000FF"/>
            <w:sz w:val="21"/>
            <w:u w:val="single"/>
          </w:rPr>
          <w:t>https://doi.org/10.1364/prj.572503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生态系统的快速全球化已将信息安全提升为现代社会的一个关键问题。光加密为加强信息保护提供了有效的方法；然而，现有的光学加密策略无法可靠地恢复自由空间传输后的加密信息。为了应对这一挑战，我们提出了一种名为光学相干工程加密协议（OCE-加密协议）的新协议。通过联合操纵光学相干结构并引入像散相位调制，该协议生成能够安全自由空间传输的光谱强度密文。在接收器处，可以通过测量接收到的密文的光学相干结构并应用正确的解密密钥来准确地重建原始信息。此外，所提出的协议表现出对传输通道干扰的强大恢复能力。我们希望光相干工程能够扩展现有光加密协议的功能边界，并为下一代安全光通信系统提供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globalization of the digital ecosystem has elevated information security to a critical concern in modern society. Optical encryption offers an effective approach for enhancing information protection; however, existing optical encryption strategies are unable to reliably recover encrypted information following free-space transmission. To address this challenge, we propose a novel protocol named the optical coherence engineering encryption protocol (OCE-Encryption Protocol). By jointly manipulating the optical coherence structure and introducing astigmatic phase modulation, the protocol generates a spectral intensity ciphertext capable of secure free-space transmission. At the receiver, the original information can be accurately reconstructed by measuring the optical coherence structure of the received ciphertext and applying the correct decryption key. Furthermore, the proposed protocol demonstrates strong resilience to transmission channel disturbances. We hope that optical coherence engineering can expand the functional boundaries of existing optical encryption protocols and provide a pathway toward next-generation secure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用于宽带太赫兹指纹检测的角度复用导模共振超表面</w:t>
      </w:r>
    </w:p>
    <w:p>
      <w:r>
        <w:rPr>
          <w:rFonts w:ascii="Times New Roman" w:hAnsi="Times New Roman" w:eastAsia="宋体"/>
          <w:b/>
          <w:color w:val="003264"/>
          <w:sz w:val="24"/>
        </w:rPr>
        <w:t>Angle-multiplexed guided mode resonance metasurfaces for broadband terahertz fingerprint detection</w:t>
      </w:r>
    </w:p>
    <w:p>
      <w:r>
        <w:rPr>
          <w:rFonts w:ascii="Times New Roman" w:hAnsi="Times New Roman" w:eastAsia="宋体"/>
          <w:sz w:val="21"/>
        </w:rPr>
        <w:t>作者: Hongshun Sun, Yunhao Cao, Yusa Chen, Liye Li, Lijun Ma, Shengxiao Jin, Guodong Gu, Xubo Song, Wengang Wu, Zhihong Feng</w:t>
        <w:br/>
      </w:r>
      <w:r>
        <w:rPr>
          <w:rFonts w:ascii="Times New Roman" w:hAnsi="Times New Roman" w:eastAsia="宋体"/>
          <w:sz w:val="21"/>
        </w:rPr>
        <w:t xml:space="preserve">时间: 2025-10-24 | </w:t>
      </w:r>
      <w:r>
        <w:t xml:space="preserve">链接: </w:t>
      </w:r>
      <w:hyperlink r:id="rId474">
        <w:r>
          <w:rPr>
            <w:rFonts w:ascii="Times New Roman" w:hAnsi="Times New Roman" w:eastAsia="宋体"/>
            <w:color w:val="0000FF"/>
            <w:sz w:val="21"/>
            <w:u w:val="single"/>
          </w:rPr>
          <w:t>https://doi.org/10.1364/prj.572956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对映体具有独特的药理学和药代动力学特性，因此精确检测手性成分对于避免对人体产生有害影响至关重要。太赫兹（THz）光谱通过检测分子内和分子间振动模式来解析分子结构，通过与超表面的集成得到增强，扩展了其在生物医学和安全检测中的应用。然而，当前的方法在痕量分析和分析物的宽带检测方面面临重大挑战。在这里，我们提出了一种基于超表面的新颖方法来检测分子宽带指纹光谱，将最先进的太赫兹角度扫描方法的简单性与分子指纹的特异性结合起来。具体来说，我们设计了一种导模共振 (GMR) 超表面，能够提供局部电磁场增强和 0.95 至 1.45 THz 之间的连续光谱。我们通过将分子吸收光谱与每个入射角的反射光谱相关联，证明了谷氨酸对映体固有吸收特征的增强检测。这种角度扫描方法简化了识别过程和光谱系统，为用于分子检测的太赫兹光谱装置的小型化和现场部署提供了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 enantiomers exhibit distinct pharmacological and pharmacokinetic properties, making the precise detection of chiral components crucial to avoid harmful effects on the human body. Terahertz (THz) spectroscopy, which resolves molecular structures by detecting intra- and intermolecular vibrational modes, has been enhanced through the integration with metasurfaces, extending its applications in biomedical and security detection. However, current methods face significant challenges in trace analysis and broadband detection of analytes. Here, we propose a novel metasurface-based approach for detecting molecular broadband fingerprint spectra, combining the simplicity of state-of-the-art THz angle-scanning methods with the specificity of molecular fingerprinting. Specifically, we designed a guided mode resonance (GMR) metasurface capable of providing localized electromagnetic field enhancement and continuous spectra between 0.95 and 1.45 THz. We demonstrate the enhanced detection of intrinsic absorption features of glutamic acid enantiomers by correlating the molecular absorption spectra with the reflectance spectra at each incident angle. This angle-scanning approach simplifies the identification process and spectroscopic system, offering the potential for miniaturization and field deployment of THz spectroscopic devices for molecular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矢量光场的曲线框架</w:t>
      </w:r>
    </w:p>
    <w:p>
      <w:r>
        <w:rPr>
          <w:rFonts w:ascii="Times New Roman" w:hAnsi="Times New Roman" w:eastAsia="宋体"/>
          <w:b/>
          <w:color w:val="003264"/>
          <w:sz w:val="24"/>
        </w:rPr>
        <w:t>Curvilinear framework for vector light fields</w:t>
      </w:r>
    </w:p>
    <w:p>
      <w:r>
        <w:rPr>
          <w:rFonts w:ascii="Times New Roman" w:hAnsi="Times New Roman" w:eastAsia="宋体"/>
          <w:sz w:val="21"/>
        </w:rPr>
        <w:t>作者: Leonardo S. Gonzalez-Aceves, Gabriela Flores-Cova, Blas M. Rodríguez-Lara, Raul I. Hernandez-Aranda, Alfonso Jaimes-Najera, Carmelo Rosales-Guzman, Benjamin Perez-Garcia</w:t>
        <w:br/>
      </w:r>
      <w:r>
        <w:rPr>
          <w:rFonts w:ascii="Times New Roman" w:hAnsi="Times New Roman" w:eastAsia="宋体"/>
          <w:sz w:val="21"/>
        </w:rPr>
        <w:t xml:space="preserve">时间: 2025-10-24 | </w:t>
      </w:r>
      <w:r>
        <w:t xml:space="preserve">链接: </w:t>
      </w:r>
      <w:hyperlink r:id="rId475">
        <w:r>
          <w:rPr>
            <w:rFonts w:ascii="Times New Roman" w:hAnsi="Times New Roman" w:eastAsia="宋体"/>
            <w:color w:val="0000FF"/>
            <w:sz w:val="21"/>
            <w:u w:val="single"/>
          </w:rPr>
          <w:t>https://doi.org/10.1364/prj.570660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矢量光束通常被视为满足波动方程的空间和偏振自由度的不可分离叠加。这种解释将它们的偏振结构与其空间形状联系起来。在这里，我们介绍了一种构造矢量光束的通用方法，其结构完全编码在偏振自由度中。使用共形图，我们从坐标的几何结构构建正交偏振基，并通过仅相位空间光调制器对它们进行实验编码。我们将该方法应用于四种系统：椭圆、抛物线、双极和偶极，它们代表共形映射的代数和超越族。斯托克斯旋光测量证实与理论预测一致。我们的框架能够在任意共形映射几何形状中编码和控制偏振，无论空间光束形状如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are often regarded as non-separable superpositions of spatial and polarization degrees of freedom that satisfy the wave equation. This interpretation ties their polarization structure to their spatial shape. Here, we introduce a generalized method to construct vector beams whose structure is entirely encoded in the polarization degree of freedom. Using conformal maps, we construct orthonormal polarization bases from the geometry of the coordinates and encode them experimentally via phase-only spatial light modulators. We apply the method to four systems, elliptical, parabolic, bipolar, and dipole, which represent algebraic and transcendental families of conformal maps. Stokes polarimetry measurements confirm agreement with theoretical predictions. Our framework enables encoding and control of polarization in arbitrary conformal mapping geometries, regardless of the spatial beam shape.&lt;/jats:p&gt;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先进的智能网络：通过密集光子集成传感和通信赋能海底监测</w:t>
      </w:r>
    </w:p>
    <w:p>
      <w:r>
        <w:rPr>
          <w:rFonts w:ascii="Times New Roman" w:hAnsi="Times New Roman" w:eastAsia="宋体"/>
          <w:b/>
          <w:color w:val="003264"/>
          <w:sz w:val="24"/>
        </w:rPr>
        <w:t>Advanced SMART network: empowering subsea monitoring with dense photonic integrated sensing and communication</w:t>
      </w:r>
    </w:p>
    <w:p>
      <w:r>
        <w:rPr>
          <w:rFonts w:ascii="Times New Roman" w:hAnsi="Times New Roman" w:eastAsia="宋体"/>
          <w:sz w:val="21"/>
        </w:rPr>
        <w:t>作者: Jiaqi Cai, Lin Sun, Yongfu Wu, Weiye Wang, Yi Cai, Gordon Ning Liu, Gangxiang Shen</w:t>
        <w:br/>
      </w:r>
      <w:r>
        <w:rPr>
          <w:rFonts w:ascii="Times New Roman" w:hAnsi="Times New Roman" w:eastAsia="宋体"/>
          <w:sz w:val="21"/>
        </w:rPr>
        <w:t xml:space="preserve">时间: 2025-10-29 | </w:t>
      </w:r>
      <w:r>
        <w:t xml:space="preserve">链接: </w:t>
      </w:r>
      <w:hyperlink r:id="rId476">
        <w:r>
          <w:rPr>
            <w:rFonts w:ascii="Times New Roman" w:hAnsi="Times New Roman" w:eastAsia="宋体"/>
            <w:color w:val="0000FF"/>
            <w:sz w:val="21"/>
            <w:u w:val="single"/>
          </w:rPr>
          <w:t>https://doi.org/10.1364/prj.563034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国际电联等联合工作组牵头的科学监测和可靠电信（SMART）倡议旨在将电子传感器集成到海底电信电缆中，以实现实时、高灵敏度的海底监测。目前针对SMART应用的集成传感与通信（ISAC）解决方案仍然依赖于通过以太网交换机对传感信息进行波段复用，导致光通信带宽浪费。为了实现 SMART 网络应用的密集和低干扰 ISAC，我们演示了 SMART 系统中相干光学数字副载波调制 (DSCM) 通信信号和温度传感信息的共同传输。除了同传能力外，还对传感传输格式进行了特殊设计，使DSP能够与DSCM通信兼容，共享相同的波长通道。此外，由于SMART系统中通信收发器的内嵌传感接头的物理位置不同，通信激光器和传感激光器的波长很难对齐，这无法保证将传感信息精确分配到DSCM通信信号的频率空白中。为了解决这两个问题，提出以光学单边带（SSB）调制和频率调制（FM）的方式对内嵌接头处的传感信息进行调制，然后可以实现DSCM通信信号频率空白的精确分配，并且完全兼容使用相干DSP中的传统频偏估计来解调传感温度。在两跨中继单模光纤链路上进行的实验验证了 20 GBaud 光学 DP-QAM16 传输和传感接头处实时温度传感的集成。通过对 DSCM 通信信号实施空时编码（0.2 dB）来实现高级通信</w:t>
        <w:br/>
        <w:t xml:space="preserve">                    &lt;jats:斜体&gt;Q&lt;/jats:斜体&gt;</w:t>
        <w:br/>
        <w:t xml:space="preserve">                    因素改善。至于传感功能，通过使用兼容通信的DSP，获得了0.0625°C的温度传感分辨率，达到了所用电子温度计DS18B20的极限。我们相信所提出的 ISAC 方案以及相应的 DSP 流程图对于通过先进的 SMART 电缆监控海底是有意义的。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scientific monitoring and reliable telecommunications (SMART) initiative, led by a joint task force including ITU, aims to integrate electronic sensors into undersea telecommunications cables for real-time and high-sensitivity subsea monitoring. The current integrated sensing and communication (ISAC) solution to the SMART application still relies on wavelength band multiplexing of sensing information via Ethernet switches, leading to optical communication bandwidth waste. To achieve the dense and low-interference ISAC for SMART network applications, we demonstrate the co-transmissions of coherent optical digital subcarrier modulation (DSCM) communication signals and temperature sensing information in the SMART system. Besides the co-transmission capability, the special design of the sensing transmission format is made to enable the compatible DSP with DSCM communications, which shares the same wavelength channel. Moreover, due to the different physical locations of the in-line sensing joints to the communication transceivers in the SMART system, it is hard to align the wavelength of the communication laser and the sensing one, which cannot ensure the precise allocation of sensing information into the frequency blanks of DSCM communication signals. To deal with these two issues, the sensing information at inline joints is proposed to be modulated in the manner of optical single-sideband (SSB) modulation and frequency modulation (FM), and then the precise allocation into the frequency blanks of DSCM communication signals can be realized, along with the full compatibility to demodulate the sensed temperature using the traditional frequency offset estimation in coherent DSP. Experiments on a two-span repeatered single-mode fiber link validate the integration of 20 GBaud optical DP-QAM16 transmissions and real-time temperature sensing at a sensing joint. Advanced communications are enabled by implementing space-time coding on DSCM communication signals, with 0.2 dB</w:t>
        <w:br/>
        <w:t xml:space="preserve">                    &lt;jats:italic&gt;Q&lt;/jats:italic&gt;</w:t>
        <w:br/>
        <w:t xml:space="preserve">                    factor improvement. As for the sensing functionality, the temperature sensing resolution at 0.0625°C, which reaches the limitation of the employed electronic thermometer DS18B20, has been obtained by using the communication-compatible DSP. We believe the proposed ISAC scheme along with the corresponding DSP flowchart makes sense for monitoring the subsea via the advanced SMART cables.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具有片上广泛可调闲频滤波器的单片集成硅光子波长转换器</w:t>
      </w:r>
    </w:p>
    <w:p>
      <w:r>
        <w:rPr>
          <w:rFonts w:ascii="Times New Roman" w:hAnsi="Times New Roman" w:eastAsia="宋体"/>
          <w:b/>
          <w:color w:val="003264"/>
          <w:sz w:val="24"/>
        </w:rPr>
        <w:t>Monolithically integrated silicon photonic wavelength converter with on-chip widely tunable idler filtering</w:t>
      </w:r>
    </w:p>
    <w:p>
      <w:r>
        <w:rPr>
          <w:rFonts w:ascii="Times New Roman" w:hAnsi="Times New Roman" w:eastAsia="宋体"/>
          <w:sz w:val="21"/>
        </w:rPr>
        <w:t>作者: Hao Liu, Kyle R. H. Bottrill, Valerio Vitali, Iosif Demirtzioglou, Nura Adamu, Cosimo Lacava, Xingzhao Yan, Mehdi Banakar, Denh Tran, Martin Ebert, James Le Besque, Elliot Sandell, Thalía Domínguez Bucio, Callum Littlejohns, David J. Thomson, Frederic Gardes, Periklis Petropoulos</w:t>
        <w:br/>
      </w:r>
      <w:r>
        <w:rPr>
          <w:rFonts w:ascii="Times New Roman" w:hAnsi="Times New Roman" w:eastAsia="宋体"/>
          <w:sz w:val="21"/>
        </w:rPr>
        <w:t xml:space="preserve">时间: 2025-10-29 | </w:t>
      </w:r>
      <w:r>
        <w:t xml:space="preserve">链接: </w:t>
      </w:r>
      <w:hyperlink r:id="rId477">
        <w:r>
          <w:rPr>
            <w:rFonts w:ascii="Times New Roman" w:hAnsi="Times New Roman" w:eastAsia="宋体"/>
            <w:color w:val="0000FF"/>
            <w:sz w:val="21"/>
            <w:u w:val="single"/>
          </w:rPr>
          <w:t>https://doi.org/10.1364/prj.565545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光波长转换是以格式和传输速率透明的方式解决路由和交换中波长争用挑战的关键技术。绝缘体上硅器件具有高光学限制和大克尔系数，有望实现高效波长转换器的片上集成。然而，基于四波混频的集成波长转换器仍然面临挑战，例如工艺效率低下，而片外滤波的需要加剧了这一挑战。这种滤波对于抑制残余泵浦和信号至关重要，确保输出频谱主要包含新生成的闲频信号。虽然片上滤波已经得到验证，但闲频连续可调性和处理高符号率信号时的系统性能等方面仍有待探索。我们推出了一种带有集成滤波器的硅光子波长转换器，可实现超过 25 nm 的宽范围可调滤波，泵浦和调制信号抑制比超过 52 dB。该设备在 C 频段上通过电信信号进行操作。&lt;/jats:p&gt;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&lt;jats:p&gt;All-optical wavelength conversion is a key technology for resolving wavelength contention challenges in routing and switching in a format- and transmission-rate-transparent fashion. Silicon-on-insulator devices, with their high optical confinement and large Kerr coefficient, hold promise for the on-chip integration of efficient wavelength converters. However, integrated wavelength converters based on four-wave mixing still face challenges, such as the inefficiency of the process, which is exacerbated by the need for off-chip filtering. Such filtering is essential to suppress the residual pump(s) and signal, ensuring the output spectrum predominantly contains the newly generated idler. While on-chip filtering has already been demonstrated, aspects such as idler continuous tunability and system performance when operating with high-symbol-rate signals remain unexplored. We present a silicon photonic wavelength converter with an integrated filter that achieves widely tunable filtering over 25 nm, with a pump and modulated signal suppression ratio exceeding 52 dB. The operation of the device with telecommunication signals is demonstrated across the C-band.&lt;/jats:p&gt;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模式混合元件直接 3D 打印在光纤尖端上，用于空分复用</w:t>
      </w:r>
    </w:p>
    <w:p>
      <w:r>
        <w:rPr>
          <w:rFonts w:ascii="Times New Roman" w:hAnsi="Times New Roman" w:eastAsia="宋体"/>
          <w:b/>
          <w:color w:val="003264"/>
          <w:sz w:val="24"/>
        </w:rPr>
        <w:t>Mode-mixing element 3D-printed directly on a fiber tip for space-division multiplexing</w:t>
      </w:r>
    </w:p>
    <w:p>
      <w:r>
        <w:rPr>
          <w:rFonts w:ascii="Times New Roman" w:hAnsi="Times New Roman" w:eastAsia="宋体"/>
          <w:sz w:val="21"/>
        </w:rPr>
        <w:t>作者: Miri Blau, Moran Bin-Nun, Dan M. Marom</w:t>
        <w:br/>
      </w:r>
      <w:r>
        <w:rPr>
          <w:rFonts w:ascii="Times New Roman" w:hAnsi="Times New Roman" w:eastAsia="宋体"/>
          <w:sz w:val="21"/>
        </w:rPr>
        <w:t xml:space="preserve">时间: 2025-11-13 | </w:t>
      </w:r>
      <w:r>
        <w:t xml:space="preserve">链接: </w:t>
      </w:r>
      <w:hyperlink r:id="rId478">
        <w:r>
          <w:rPr>
            <w:rFonts w:ascii="Times New Roman" w:hAnsi="Times New Roman" w:eastAsia="宋体"/>
            <w:color w:val="0000FF"/>
            <w:sz w:val="21"/>
            <w:u w:val="single"/>
          </w:rPr>
          <w:t>https://doi.org/10.1364/prj.569670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&lt;jats:p&gt;空分复用 (SDM) 为扩展光纤网络中的数据吞吐量提供了一条有前景的途径，但它也带来了模式相关损耗 (MDL) 和模间串扰等挑战，从而增加了数字信号处理 (DSP) 的计算负载。周期性模式混合已被证明可以通过在模式之间重新分配损耗和增益并缩短串扰累积的有效时间脉冲响应来减轻这些影响。在这项工作中，我们提出了一种新颖且紧凑的扰模设备，该设备直接 3D 打印到少模光纤的面上。我们的可扩展设计精确控制打印的微结构，该微结构在广泛的光谱范围内强烈耦合六种空间模式，均衡 SDM 链路中的模式增益和损耗。该器件具有低插入损耗和小占地面积，使其适合沿光纤定期部署，而不会产生过多损耗。据我们所知，这是通过 3D 打印制造的六模光纤混频器的首次演示，满足实际性能要求，为可扩展、高容量 SDM 传输系统提供了可行的途径。&lt;/jats:p&gt;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&lt;jats:p&gt;Space-division multiplexing (SDM) offers a promising route to scaling data throughput in fiber-optic networks, but it also introduces challenges such as mode-dependent loss (MDL) and intermodal crosstalk, which increase the computational load on digital signal processing (DSP). Periodic mode mixing has been shown to mitigate these effects by redistributing loss and gain across modes and shortening the effective temporal impulse response over which crosstalk accumulates. In this work, we present a novel and compact mode-scrambling device, 3D-printed directly onto the facet of a few-mode fiber. Our scalable design precisely controls a printed microstructure that strongly couples six spatial modes across a broad spectral range, equalizing modal gains and losses in the SDM link. The device exhibits low insertion loss and small footprint, making it suitable for periodic deployment along the fiber without incurring excessive loss. To the best of our knowledge, this is the first demonstration of a six-mode on-fiber mixer fabricated by 3D printing that meets practical performance requirements, offering a viable path toward scalable, high-capacity SDM transmission systems.&lt;/jats:p&gt;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 Id="rId304" Type="http://schemas.openxmlformats.org/officeDocument/2006/relationships/hyperlink" Target="https://doi.org/10.1364/optica.574489" TargetMode="External"/><Relationship Id="rId305" Type="http://schemas.openxmlformats.org/officeDocument/2006/relationships/hyperlink" Target="https://doi.org/10.1364/boe.585068" TargetMode="External"/><Relationship Id="rId306" Type="http://schemas.openxmlformats.org/officeDocument/2006/relationships/hyperlink" Target="https://doi.org/10.1364/optcon.575050" TargetMode="External"/><Relationship Id="rId307" Type="http://schemas.openxmlformats.org/officeDocument/2006/relationships/hyperlink" Target="https://doi.org/10.1364/optcon.578267" TargetMode="External"/><Relationship Id="rId308" Type="http://schemas.openxmlformats.org/officeDocument/2006/relationships/hyperlink" Target="https://doi.org/10.1364/ao.575570" TargetMode="External"/><Relationship Id="rId309" Type="http://schemas.openxmlformats.org/officeDocument/2006/relationships/hyperlink" Target="https://doi.org/10.1364/ao.582006" TargetMode="External"/><Relationship Id="rId310" Type="http://schemas.openxmlformats.org/officeDocument/2006/relationships/hyperlink" Target="https://doi.org/10.1364/ao.580947" TargetMode="External"/><Relationship Id="rId311" Type="http://schemas.openxmlformats.org/officeDocument/2006/relationships/hyperlink" Target="https://doi.org/10.1364/ao.583383" TargetMode="External"/><Relationship Id="rId312" Type="http://schemas.openxmlformats.org/officeDocument/2006/relationships/hyperlink" Target="https://doi.org/10.1364/ao.578263" TargetMode="External"/><Relationship Id="rId313" Type="http://schemas.openxmlformats.org/officeDocument/2006/relationships/hyperlink" Target="https://doi.org/10.1364/ao.580635" TargetMode="External"/><Relationship Id="rId314" Type="http://schemas.openxmlformats.org/officeDocument/2006/relationships/hyperlink" Target="https://doi.org/10.1364/ao.576086" TargetMode="External"/><Relationship Id="rId315" Type="http://schemas.openxmlformats.org/officeDocument/2006/relationships/hyperlink" Target="https://doi.org/10.1364/ao.582125" TargetMode="External"/><Relationship Id="rId316" Type="http://schemas.openxmlformats.org/officeDocument/2006/relationships/hyperlink" Target="https://doi.org/10.1364/ao.578957" TargetMode="External"/><Relationship Id="rId317" Type="http://schemas.openxmlformats.org/officeDocument/2006/relationships/hyperlink" Target="https://doi.org/10.1364/ao.578682" TargetMode="External"/><Relationship Id="rId318" Type="http://schemas.openxmlformats.org/officeDocument/2006/relationships/hyperlink" Target="https://doi.org/10.1364/ao.579606" TargetMode="External"/><Relationship Id="rId319" Type="http://schemas.openxmlformats.org/officeDocument/2006/relationships/hyperlink" Target="https://doi.org/10.1364/ao.579710" TargetMode="External"/><Relationship Id="rId320" Type="http://schemas.openxmlformats.org/officeDocument/2006/relationships/hyperlink" Target="https://doi.org/10.1364/ao.583169" TargetMode="External"/><Relationship Id="rId321" Type="http://schemas.openxmlformats.org/officeDocument/2006/relationships/hyperlink" Target="https://doi.org/10.1364/ao.575300" TargetMode="External"/><Relationship Id="rId322" Type="http://schemas.openxmlformats.org/officeDocument/2006/relationships/hyperlink" Target="https://doi.org/10.1364/ao.582479" TargetMode="External"/><Relationship Id="rId323" Type="http://schemas.openxmlformats.org/officeDocument/2006/relationships/hyperlink" Target="https://doi.org/10.1364/ao.579562" TargetMode="External"/><Relationship Id="rId324" Type="http://schemas.openxmlformats.org/officeDocument/2006/relationships/hyperlink" Target="https://doi.org/10.1364/ao.579862" TargetMode="External"/><Relationship Id="rId325" Type="http://schemas.openxmlformats.org/officeDocument/2006/relationships/hyperlink" Target="https://doi.org/10.1364/ao.576927" TargetMode="External"/><Relationship Id="rId326" Type="http://schemas.openxmlformats.org/officeDocument/2006/relationships/hyperlink" Target="https://doi.org/10.1364/ao.578562" TargetMode="External"/><Relationship Id="rId327" Type="http://schemas.openxmlformats.org/officeDocument/2006/relationships/hyperlink" Target="https://doi.org/10.1364/ao.577372" TargetMode="External"/><Relationship Id="rId328" Type="http://schemas.openxmlformats.org/officeDocument/2006/relationships/hyperlink" Target="https://doi.org/10.1364/oe.576223" TargetMode="External"/><Relationship Id="rId329" Type="http://schemas.openxmlformats.org/officeDocument/2006/relationships/hyperlink" Target="https://doi.org/10.1364/oe.581427" TargetMode="External"/><Relationship Id="rId330" Type="http://schemas.openxmlformats.org/officeDocument/2006/relationships/hyperlink" Target="https://doi.org/10.1364/oe.581951" TargetMode="External"/><Relationship Id="rId331" Type="http://schemas.openxmlformats.org/officeDocument/2006/relationships/hyperlink" Target="https://doi.org/10.1364/oe.583595" TargetMode="External"/><Relationship Id="rId332" Type="http://schemas.openxmlformats.org/officeDocument/2006/relationships/hyperlink" Target="https://doi.org/10.1364/oe.581637" TargetMode="External"/><Relationship Id="rId333" Type="http://schemas.openxmlformats.org/officeDocument/2006/relationships/hyperlink" Target="https://doi.org/10.1364/oe.586013" TargetMode="External"/><Relationship Id="rId334" Type="http://schemas.openxmlformats.org/officeDocument/2006/relationships/hyperlink" Target="https://doi.org/10.1364/oe.582622" TargetMode="External"/><Relationship Id="rId335" Type="http://schemas.openxmlformats.org/officeDocument/2006/relationships/hyperlink" Target="https://doi.org/10.1364/oe.579258" TargetMode="External"/><Relationship Id="rId336" Type="http://schemas.openxmlformats.org/officeDocument/2006/relationships/hyperlink" Target="https://doi.org/10.1364/oe.585920" TargetMode="External"/><Relationship Id="rId337" Type="http://schemas.openxmlformats.org/officeDocument/2006/relationships/hyperlink" Target="https://doi.org/10.1364/oe.577558" TargetMode="External"/><Relationship Id="rId338" Type="http://schemas.openxmlformats.org/officeDocument/2006/relationships/hyperlink" Target="https://doi.org/10.1364/oe.582476" TargetMode="External"/><Relationship Id="rId339" Type="http://schemas.openxmlformats.org/officeDocument/2006/relationships/hyperlink" Target="https://doi.org/10.1364/oe.584262" TargetMode="External"/><Relationship Id="rId340" Type="http://schemas.openxmlformats.org/officeDocument/2006/relationships/hyperlink" Target="https://doi.org/10.1364/oe.576132" TargetMode="External"/><Relationship Id="rId341" Type="http://schemas.openxmlformats.org/officeDocument/2006/relationships/hyperlink" Target="https://doi.org/10.1364/oe.583060" TargetMode="External"/><Relationship Id="rId342" Type="http://schemas.openxmlformats.org/officeDocument/2006/relationships/hyperlink" Target="https://doi.org/10.1364/oe.582521" TargetMode="External"/><Relationship Id="rId343" Type="http://schemas.openxmlformats.org/officeDocument/2006/relationships/hyperlink" Target="https://doi.org/10.1364/oe.583887" TargetMode="External"/><Relationship Id="rId344" Type="http://schemas.openxmlformats.org/officeDocument/2006/relationships/hyperlink" Target="https://doi.org/10.1364/oe.582984" TargetMode="External"/><Relationship Id="rId345" Type="http://schemas.openxmlformats.org/officeDocument/2006/relationships/hyperlink" Target="https://doi.org/10.1364/oe.582091" TargetMode="External"/><Relationship Id="rId346" Type="http://schemas.openxmlformats.org/officeDocument/2006/relationships/hyperlink" Target="https://doi.org/10.1364/ol.579084" TargetMode="External"/><Relationship Id="rId347" Type="http://schemas.openxmlformats.org/officeDocument/2006/relationships/hyperlink" Target="https://doi.org/10.1364/ol.582110" TargetMode="External"/><Relationship Id="rId348" Type="http://schemas.openxmlformats.org/officeDocument/2006/relationships/hyperlink" Target="https://doi.org/10.1364/ol.584109" TargetMode="External"/><Relationship Id="rId349" Type="http://schemas.openxmlformats.org/officeDocument/2006/relationships/hyperlink" Target="https://doi.org/10.1364/ol.583522" TargetMode="External"/><Relationship Id="rId350" Type="http://schemas.openxmlformats.org/officeDocument/2006/relationships/hyperlink" Target="https://doi.org/10.1364/ol.582889" TargetMode="External"/><Relationship Id="rId351" Type="http://schemas.openxmlformats.org/officeDocument/2006/relationships/hyperlink" Target="https://doi.org/10.1364/ol.579933" TargetMode="External"/><Relationship Id="rId352" Type="http://schemas.openxmlformats.org/officeDocument/2006/relationships/hyperlink" Target="https://doi.org/10.1364/ol.581004" TargetMode="External"/><Relationship Id="rId353" Type="http://schemas.openxmlformats.org/officeDocument/2006/relationships/hyperlink" Target="https://doi.org/10.1364/ol.582057" TargetMode="External"/><Relationship Id="rId354" Type="http://schemas.openxmlformats.org/officeDocument/2006/relationships/hyperlink" Target="https://doi.org/10.1364/ol.582291" TargetMode="External"/><Relationship Id="rId355" Type="http://schemas.openxmlformats.org/officeDocument/2006/relationships/hyperlink" Target="https://doi.org/10.1364/ol.583530" TargetMode="External"/><Relationship Id="rId356" Type="http://schemas.openxmlformats.org/officeDocument/2006/relationships/hyperlink" Target="https://doi.org/10.1364/ol.581797" TargetMode="External"/><Relationship Id="rId357" Type="http://schemas.openxmlformats.org/officeDocument/2006/relationships/hyperlink" Target="https://doi.org/10.1364/ol.580513" TargetMode="External"/><Relationship Id="rId358" Type="http://schemas.openxmlformats.org/officeDocument/2006/relationships/hyperlink" Target="https://doi.org/10.1364/ol.583070" TargetMode="External"/><Relationship Id="rId359" Type="http://schemas.openxmlformats.org/officeDocument/2006/relationships/hyperlink" Target="https://doi.org/10.1364/ol.578126" TargetMode="External"/><Relationship Id="rId360" Type="http://schemas.openxmlformats.org/officeDocument/2006/relationships/hyperlink" Target="https://doi.org/10.1364/ol.580190" TargetMode="External"/><Relationship Id="rId361" Type="http://schemas.openxmlformats.org/officeDocument/2006/relationships/hyperlink" Target="https://doi.org/10.1364/ol.576454" TargetMode="External"/><Relationship Id="rId362" Type="http://schemas.openxmlformats.org/officeDocument/2006/relationships/hyperlink" Target="https://doi.org/10.1364/ol.584159" TargetMode="External"/><Relationship Id="rId363" Type="http://schemas.openxmlformats.org/officeDocument/2006/relationships/hyperlink" Target="https://doi.org/10.1364/ol.584240" TargetMode="External"/><Relationship Id="rId364" Type="http://schemas.openxmlformats.org/officeDocument/2006/relationships/hyperlink" Target="https://doi.org/10.1364/ol.576772" TargetMode="External"/><Relationship Id="rId365" Type="http://schemas.openxmlformats.org/officeDocument/2006/relationships/hyperlink" Target="https://doi.org/10.1364/ol.583980" TargetMode="External"/><Relationship Id="rId366" Type="http://schemas.openxmlformats.org/officeDocument/2006/relationships/hyperlink" Target="https://doi.org/10.1364/optica.566434" TargetMode="External"/><Relationship Id="rId367" Type="http://schemas.openxmlformats.org/officeDocument/2006/relationships/hyperlink" Target="https://doi.org/10.1364/optica.557867" TargetMode="External"/><Relationship Id="rId368" Type="http://schemas.openxmlformats.org/officeDocument/2006/relationships/hyperlink" Target="https://doi.org/10.1364/optica.546899" TargetMode="External"/><Relationship Id="rId369" Type="http://schemas.openxmlformats.org/officeDocument/2006/relationships/hyperlink" Target="https://doi.org/10.1364/optica.569736" TargetMode="External"/><Relationship Id="rId370" Type="http://schemas.openxmlformats.org/officeDocument/2006/relationships/hyperlink" Target="https://doi.org/10.1364/optica.569886" TargetMode="External"/><Relationship Id="rId371" Type="http://schemas.openxmlformats.org/officeDocument/2006/relationships/hyperlink" Target="https://doi.org/10.1364/optica.557578" TargetMode="External"/><Relationship Id="rId372" Type="http://schemas.openxmlformats.org/officeDocument/2006/relationships/hyperlink" Target="https://doi.org/10.1364/optica.563617" TargetMode="External"/><Relationship Id="rId373" Type="http://schemas.openxmlformats.org/officeDocument/2006/relationships/hyperlink" Target="https://doi.org/10.1364/optica.563181" TargetMode="External"/><Relationship Id="rId374" Type="http://schemas.openxmlformats.org/officeDocument/2006/relationships/hyperlink" Target="https://doi.org/10.1364/optica.568436" TargetMode="External"/><Relationship Id="rId375" Type="http://schemas.openxmlformats.org/officeDocument/2006/relationships/hyperlink" Target="https://doi.org/10.1364/optica.560597" TargetMode="External"/><Relationship Id="rId376" Type="http://schemas.openxmlformats.org/officeDocument/2006/relationships/hyperlink" Target="https://doi.org/10.1364/optica.564920" TargetMode="External"/><Relationship Id="rId377" Type="http://schemas.openxmlformats.org/officeDocument/2006/relationships/hyperlink" Target="https://doi.org/10.1364/optica.565112" TargetMode="External"/><Relationship Id="rId378" Type="http://schemas.openxmlformats.org/officeDocument/2006/relationships/hyperlink" Target="https://doi.org/10.1364/optica.563884" TargetMode="External"/><Relationship Id="rId379" Type="http://schemas.openxmlformats.org/officeDocument/2006/relationships/hyperlink" Target="https://doi.org/10.1364/optica.567664" TargetMode="External"/><Relationship Id="rId380" Type="http://schemas.openxmlformats.org/officeDocument/2006/relationships/hyperlink" Target="https://doi.org/10.1364/optica.563676" TargetMode="External"/><Relationship Id="rId381" Type="http://schemas.openxmlformats.org/officeDocument/2006/relationships/hyperlink" Target="https://doi.org/10.1364/optica.567210" TargetMode="External"/><Relationship Id="rId382" Type="http://schemas.openxmlformats.org/officeDocument/2006/relationships/hyperlink" Target="https://doi.org/10.1364/optica.559913" TargetMode="External"/><Relationship Id="rId383" Type="http://schemas.openxmlformats.org/officeDocument/2006/relationships/hyperlink" Target="https://doi.org/10.1364/optica.567324" TargetMode="External"/><Relationship Id="rId384" Type="http://schemas.openxmlformats.org/officeDocument/2006/relationships/hyperlink" Target="https://doi.org/10.1364/optica.566042" TargetMode="External"/><Relationship Id="rId385" Type="http://schemas.openxmlformats.org/officeDocument/2006/relationships/hyperlink" Target="https://doi.org/10.1364/optica.579456" TargetMode="External"/><Relationship Id="rId386" Type="http://schemas.openxmlformats.org/officeDocument/2006/relationships/hyperlink" Target="https://doi.org/10.1364/boe.580226" TargetMode="External"/><Relationship Id="rId387" Type="http://schemas.openxmlformats.org/officeDocument/2006/relationships/hyperlink" Target="https://doi.org/10.1364/boe.574539" TargetMode="External"/><Relationship Id="rId388" Type="http://schemas.openxmlformats.org/officeDocument/2006/relationships/hyperlink" Target="https://doi.org/10.1364/boe.574575" TargetMode="External"/><Relationship Id="rId389" Type="http://schemas.openxmlformats.org/officeDocument/2006/relationships/hyperlink" Target="https://doi.org/10.1364/boe.577152" TargetMode="External"/><Relationship Id="rId390" Type="http://schemas.openxmlformats.org/officeDocument/2006/relationships/hyperlink" Target="https://doi.org/10.1364/boe.579637" TargetMode="External"/><Relationship Id="rId391" Type="http://schemas.openxmlformats.org/officeDocument/2006/relationships/hyperlink" Target="https://doi.org/10.1364/boe.575636" TargetMode="External"/><Relationship Id="rId392" Type="http://schemas.openxmlformats.org/officeDocument/2006/relationships/hyperlink" Target="https://doi.org/10.1364/boe.574286" TargetMode="External"/><Relationship Id="rId393" Type="http://schemas.openxmlformats.org/officeDocument/2006/relationships/hyperlink" Target="https://doi.org/10.1364/boe.579259" TargetMode="External"/><Relationship Id="rId394" Type="http://schemas.openxmlformats.org/officeDocument/2006/relationships/hyperlink" Target="https://doi.org/10.1364/boe.574638" TargetMode="External"/><Relationship Id="rId395" Type="http://schemas.openxmlformats.org/officeDocument/2006/relationships/hyperlink" Target="https://doi.org/10.1364/boe.571101" TargetMode="External"/><Relationship Id="rId396" Type="http://schemas.openxmlformats.org/officeDocument/2006/relationships/hyperlink" Target="https://doi.org/10.1364/boe.570066" TargetMode="External"/><Relationship Id="rId397" Type="http://schemas.openxmlformats.org/officeDocument/2006/relationships/hyperlink" Target="https://doi.org/10.1364/boe.578208" TargetMode="External"/><Relationship Id="rId398" Type="http://schemas.openxmlformats.org/officeDocument/2006/relationships/hyperlink" Target="https://doi.org/10.1364/boe.577556" TargetMode="External"/><Relationship Id="rId399" Type="http://schemas.openxmlformats.org/officeDocument/2006/relationships/hyperlink" Target="https://doi.org/10.1364/boe.576417" TargetMode="External"/><Relationship Id="rId400" Type="http://schemas.openxmlformats.org/officeDocument/2006/relationships/hyperlink" Target="https://doi.org/10.1364/boe.570172" TargetMode="External"/><Relationship Id="rId401" Type="http://schemas.openxmlformats.org/officeDocument/2006/relationships/hyperlink" Target="https://doi.org/10.1364/boe.577347" TargetMode="External"/><Relationship Id="rId402" Type="http://schemas.openxmlformats.org/officeDocument/2006/relationships/hyperlink" Target="https://doi.org/10.1364/boe.574799" TargetMode="External"/><Relationship Id="rId403" Type="http://schemas.openxmlformats.org/officeDocument/2006/relationships/hyperlink" Target="https://doi.org/10.1364/boe.571835" TargetMode="External"/><Relationship Id="rId404" Type="http://schemas.openxmlformats.org/officeDocument/2006/relationships/hyperlink" Target="https://doi.org/10.1364/boe.579532" TargetMode="External"/><Relationship Id="rId405" Type="http://schemas.openxmlformats.org/officeDocument/2006/relationships/hyperlink" Target="https://doi.org/10.1364/boe.582858" TargetMode="External"/><Relationship Id="rId406" Type="http://schemas.openxmlformats.org/officeDocument/2006/relationships/hyperlink" Target="https://doi.org/10.1364/aop.11.000135" TargetMode="External"/><Relationship Id="rId407" Type="http://schemas.openxmlformats.org/officeDocument/2006/relationships/hyperlink" Target="https://doi.org/10.1364/aop.11.000215" TargetMode="External"/><Relationship Id="rId408" Type="http://schemas.openxmlformats.org/officeDocument/2006/relationships/hyperlink" Target="https://doi.org/10.1364/aop.11.000314" TargetMode="External"/><Relationship Id="rId409" Type="http://schemas.openxmlformats.org/officeDocument/2006/relationships/hyperlink" Target="https://doi.org/10.1364/aop.11.000380" TargetMode="External"/><Relationship Id="rId410" Type="http://schemas.openxmlformats.org/officeDocument/2006/relationships/hyperlink" Target="https://doi.org/10.1364/aop.11.00ed10" TargetMode="External"/><Relationship Id="rId411" Type="http://schemas.openxmlformats.org/officeDocument/2006/relationships/hyperlink" Target="https://doi.org/10.1364/aop.11.000518" TargetMode="External"/><Relationship Id="rId412" Type="http://schemas.openxmlformats.org/officeDocument/2006/relationships/hyperlink" Target="https://doi.org/10.1364/aop.11.000577" TargetMode="External"/><Relationship Id="rId413" Type="http://schemas.openxmlformats.org/officeDocument/2006/relationships/hyperlink" Target="https://doi.org/10.1364/aop.11.000679" TargetMode="External"/><Relationship Id="rId414" Type="http://schemas.openxmlformats.org/officeDocument/2006/relationships/hyperlink" Target="https://doi.org/10.1364/aop.11.000826" TargetMode="External"/><Relationship Id="rId415" Type="http://schemas.openxmlformats.org/officeDocument/2006/relationships/hyperlink" Target="https://doi.org/10.1364/aop.11.000828" TargetMode="External"/><Relationship Id="rId416" Type="http://schemas.openxmlformats.org/officeDocument/2006/relationships/hyperlink" Target="https://doi.org/10.1364/aop.11.000892" TargetMode="External"/><Relationship Id="rId417" Type="http://schemas.openxmlformats.org/officeDocument/2006/relationships/hyperlink" Target="https://doi.org/10.1364/aop.11.000952" TargetMode="External"/><Relationship Id="rId418" Type="http://schemas.openxmlformats.org/officeDocument/2006/relationships/hyperlink" Target="https://doi.org/10.1364/aop.387435" TargetMode="External"/><Relationship Id="rId419" Type="http://schemas.openxmlformats.org/officeDocument/2006/relationships/hyperlink" Target="https://doi.org/10.1364/aop.376924" TargetMode="External"/><Relationship Id="rId420" Type="http://schemas.openxmlformats.org/officeDocument/2006/relationships/hyperlink" Target="https://doi.org/10.1364/optcon.566693" TargetMode="External"/><Relationship Id="rId421" Type="http://schemas.openxmlformats.org/officeDocument/2006/relationships/hyperlink" Target="https://doi.org/10.1364/optcon.573617" TargetMode="External"/><Relationship Id="rId422" Type="http://schemas.openxmlformats.org/officeDocument/2006/relationships/hyperlink" Target="https://doi.org/10.1364/optcon.566690" TargetMode="External"/><Relationship Id="rId423" Type="http://schemas.openxmlformats.org/officeDocument/2006/relationships/hyperlink" Target="https://doi.org/10.1364/optcon.559631" TargetMode="External"/><Relationship Id="rId424" Type="http://schemas.openxmlformats.org/officeDocument/2006/relationships/hyperlink" Target="https://doi.org/10.1364/optcon.565717" TargetMode="External"/><Relationship Id="rId425" Type="http://schemas.openxmlformats.org/officeDocument/2006/relationships/hyperlink" Target="https://doi.org/10.1364/optcon.568972" TargetMode="External"/><Relationship Id="rId426" Type="http://schemas.openxmlformats.org/officeDocument/2006/relationships/hyperlink" Target="https://doi.org/10.1364/optcon.570675" TargetMode="External"/><Relationship Id="rId427" Type="http://schemas.openxmlformats.org/officeDocument/2006/relationships/hyperlink" Target="https://doi.org/10.1364/optcon.563869" TargetMode="External"/><Relationship Id="rId428" Type="http://schemas.openxmlformats.org/officeDocument/2006/relationships/hyperlink" Target="https://doi.org/10.1364/optcon.568396" TargetMode="External"/><Relationship Id="rId429" Type="http://schemas.openxmlformats.org/officeDocument/2006/relationships/hyperlink" Target="https://doi.org/10.1364/optcon.573550" TargetMode="External"/><Relationship Id="rId430" Type="http://schemas.openxmlformats.org/officeDocument/2006/relationships/hyperlink" Target="https://doi.org/10.1364/optcon.569278" TargetMode="External"/><Relationship Id="rId431" Type="http://schemas.openxmlformats.org/officeDocument/2006/relationships/hyperlink" Target="https://doi.org/10.1364/optcon.566725" TargetMode="External"/><Relationship Id="rId432" Type="http://schemas.openxmlformats.org/officeDocument/2006/relationships/hyperlink" Target="https://doi.org/10.1364/optcon.549747" TargetMode="External"/><Relationship Id="rId433" Type="http://schemas.openxmlformats.org/officeDocument/2006/relationships/hyperlink" Target="https://doi.org/10.1364/optcon.569959" TargetMode="External"/><Relationship Id="rId434" Type="http://schemas.openxmlformats.org/officeDocument/2006/relationships/hyperlink" Target="https://doi.org/10.1364/optcon.563553" TargetMode="External"/><Relationship Id="rId435" Type="http://schemas.openxmlformats.org/officeDocument/2006/relationships/hyperlink" Target="https://doi.org/10.1364/optcon.566047" TargetMode="External"/><Relationship Id="rId436" Type="http://schemas.openxmlformats.org/officeDocument/2006/relationships/hyperlink" Target="https://doi.org/10.1364/optcon.579626" TargetMode="External"/><Relationship Id="rId437" Type="http://schemas.openxmlformats.org/officeDocument/2006/relationships/hyperlink" Target="https://doi.org/10.1364/optcon.576224" TargetMode="External"/><Relationship Id="rId438" Type="http://schemas.openxmlformats.org/officeDocument/2006/relationships/hyperlink" Target="https://doi.org/10.1364/optcon.581663" TargetMode="External"/><Relationship Id="rId439" Type="http://schemas.openxmlformats.org/officeDocument/2006/relationships/hyperlink" Target="https://doi.org/10.1364/josaa.562543" TargetMode="External"/><Relationship Id="rId440" Type="http://schemas.openxmlformats.org/officeDocument/2006/relationships/hyperlink" Target="https://doi.org/10.1364/josaa.572726" TargetMode="External"/><Relationship Id="rId441" Type="http://schemas.openxmlformats.org/officeDocument/2006/relationships/hyperlink" Target="https://doi.org/10.1364/josaa.574231" TargetMode="External"/><Relationship Id="rId442" Type="http://schemas.openxmlformats.org/officeDocument/2006/relationships/hyperlink" Target="https://doi.org/10.1364/josaa.568349" TargetMode="External"/><Relationship Id="rId443" Type="http://schemas.openxmlformats.org/officeDocument/2006/relationships/hyperlink" Target="https://doi.org/10.1364/josaa.572826" TargetMode="External"/><Relationship Id="rId444" Type="http://schemas.openxmlformats.org/officeDocument/2006/relationships/hyperlink" Target="https://doi.org/10.1364/josaa.571384" TargetMode="External"/><Relationship Id="rId445" Type="http://schemas.openxmlformats.org/officeDocument/2006/relationships/hyperlink" Target="https://doi.org/10.1364/josaa.568770" TargetMode="External"/><Relationship Id="rId446" Type="http://schemas.openxmlformats.org/officeDocument/2006/relationships/hyperlink" Target="https://doi.org/10.1364/josaa.571395" TargetMode="External"/><Relationship Id="rId447" Type="http://schemas.openxmlformats.org/officeDocument/2006/relationships/hyperlink" Target="https://doi.org/10.1364/josaa.570883" TargetMode="External"/><Relationship Id="rId448" Type="http://schemas.openxmlformats.org/officeDocument/2006/relationships/hyperlink" Target="https://doi.org/10.1364/josaa.572301" TargetMode="External"/><Relationship Id="rId449" Type="http://schemas.openxmlformats.org/officeDocument/2006/relationships/hyperlink" Target="https://doi.org/10.1364/josaa.569072" TargetMode="External"/><Relationship Id="rId450" Type="http://schemas.openxmlformats.org/officeDocument/2006/relationships/hyperlink" Target="https://doi.org/10.1364/josaa.569931" TargetMode="External"/><Relationship Id="rId451" Type="http://schemas.openxmlformats.org/officeDocument/2006/relationships/hyperlink" Target="https://doi.org/10.1364/josaa.569883" TargetMode="External"/><Relationship Id="rId452" Type="http://schemas.openxmlformats.org/officeDocument/2006/relationships/hyperlink" Target="https://doi.org/10.1364/josaa.570746" TargetMode="External"/><Relationship Id="rId453" Type="http://schemas.openxmlformats.org/officeDocument/2006/relationships/hyperlink" Target="https://doi.org/10.1364/josaa.575689" TargetMode="External"/><Relationship Id="rId454" Type="http://schemas.openxmlformats.org/officeDocument/2006/relationships/hyperlink" Target="https://doi.org/10.1364/josaa.573559" TargetMode="External"/><Relationship Id="rId455" Type="http://schemas.openxmlformats.org/officeDocument/2006/relationships/hyperlink" Target="https://doi.org/10.1364/josaa.575219" TargetMode="External"/><Relationship Id="rId456" Type="http://schemas.openxmlformats.org/officeDocument/2006/relationships/hyperlink" Target="https://doi.org/10.1364/josaa.572879" TargetMode="External"/><Relationship Id="rId457" Type="http://schemas.openxmlformats.org/officeDocument/2006/relationships/hyperlink" Target="https://doi.org/10.1364/josaa.572970" TargetMode="External"/><Relationship Id="rId458" Type="http://schemas.openxmlformats.org/officeDocument/2006/relationships/hyperlink" Target="https://doi.org/10.1364/josaa.574772" TargetMode="External"/><Relationship Id="rId459" Type="http://schemas.openxmlformats.org/officeDocument/2006/relationships/hyperlink" Target="https://doi.org/10.1364/prj.568920" TargetMode="External"/><Relationship Id="rId460" Type="http://schemas.openxmlformats.org/officeDocument/2006/relationships/hyperlink" Target="https://doi.org/10.1364/prj.569622" TargetMode="External"/><Relationship Id="rId461" Type="http://schemas.openxmlformats.org/officeDocument/2006/relationships/hyperlink" Target="https://doi.org/10.1364/prj.569444" TargetMode="External"/><Relationship Id="rId462" Type="http://schemas.openxmlformats.org/officeDocument/2006/relationships/hyperlink" Target="https://doi.org/10.1364/prj.566813" TargetMode="External"/><Relationship Id="rId463" Type="http://schemas.openxmlformats.org/officeDocument/2006/relationships/hyperlink" Target="https://doi.org/10.1364/prj.565259" TargetMode="External"/><Relationship Id="rId464" Type="http://schemas.openxmlformats.org/officeDocument/2006/relationships/hyperlink" Target="https://doi.org/10.1364/prj.567431" TargetMode="External"/><Relationship Id="rId465" Type="http://schemas.openxmlformats.org/officeDocument/2006/relationships/hyperlink" Target="https://doi.org/10.1364/prj.571401" TargetMode="External"/><Relationship Id="rId466" Type="http://schemas.openxmlformats.org/officeDocument/2006/relationships/hyperlink" Target="https://doi.org/10.1364/prj.554452" TargetMode="External"/><Relationship Id="rId467" Type="http://schemas.openxmlformats.org/officeDocument/2006/relationships/hyperlink" Target="https://doi.org/10.1364/prj.567373" TargetMode="External"/><Relationship Id="rId468" Type="http://schemas.openxmlformats.org/officeDocument/2006/relationships/hyperlink" Target="https://doi.org/10.1364/prj.572389" TargetMode="External"/><Relationship Id="rId469" Type="http://schemas.openxmlformats.org/officeDocument/2006/relationships/hyperlink" Target="https://doi.org/10.1364/prj.573402" TargetMode="External"/><Relationship Id="rId470" Type="http://schemas.openxmlformats.org/officeDocument/2006/relationships/hyperlink" Target="https://doi.org/10.1364/prj.563115" TargetMode="External"/><Relationship Id="rId471" Type="http://schemas.openxmlformats.org/officeDocument/2006/relationships/hyperlink" Target="https://doi.org/10.1364/prj.566323" TargetMode="External"/><Relationship Id="rId472" Type="http://schemas.openxmlformats.org/officeDocument/2006/relationships/hyperlink" Target="https://doi.org/10.1364/prj.568160" TargetMode="External"/><Relationship Id="rId473" Type="http://schemas.openxmlformats.org/officeDocument/2006/relationships/hyperlink" Target="https://doi.org/10.1364/prj.572503" TargetMode="External"/><Relationship Id="rId474" Type="http://schemas.openxmlformats.org/officeDocument/2006/relationships/hyperlink" Target="https://doi.org/10.1364/prj.572956" TargetMode="External"/><Relationship Id="rId475" Type="http://schemas.openxmlformats.org/officeDocument/2006/relationships/hyperlink" Target="https://doi.org/10.1364/prj.570660" TargetMode="External"/><Relationship Id="rId476" Type="http://schemas.openxmlformats.org/officeDocument/2006/relationships/hyperlink" Target="https://doi.org/10.1364/prj.563034" TargetMode="External"/><Relationship Id="rId477" Type="http://schemas.openxmlformats.org/officeDocument/2006/relationships/hyperlink" Target="https://doi.org/10.1364/prj.565545" TargetMode="External"/><Relationship Id="rId478" Type="http://schemas.openxmlformats.org/officeDocument/2006/relationships/hyperlink" Target="https://doi.org/10.1364/prj.569670" TargetMode="External"/><Relationship Id="rId479" Type="http://schemas.openxmlformats.org/officeDocument/2006/relationships/hyperlink" Target="https://arxiv.org/abs/2601.19760v1" TargetMode="External"/><Relationship Id="rId480" Type="http://schemas.openxmlformats.org/officeDocument/2006/relationships/hyperlink" Target="https://arxiv.org/abs/2601.19890v1" TargetMode="External"/><Relationship Id="rId481" Type="http://schemas.openxmlformats.org/officeDocument/2006/relationships/hyperlink" Target="https://arxiv.org/abs/2601.19719v1" TargetMode="External"/><Relationship Id="rId482" Type="http://schemas.openxmlformats.org/officeDocument/2006/relationships/hyperlink" Target="https://arxiv.org/abs/2601.19732v1" TargetMode="External"/><Relationship Id="rId483" Type="http://schemas.openxmlformats.org/officeDocument/2006/relationships/hyperlink" Target="https://arxiv.org/abs/2601.19799v1" TargetMode="External"/><Relationship Id="rId484" Type="http://schemas.openxmlformats.org/officeDocument/2006/relationships/hyperlink" Target="https://arxiv.org/abs/2601.19855v1" TargetMode="External"/><Relationship Id="rId485" Type="http://schemas.openxmlformats.org/officeDocument/2006/relationships/hyperlink" Target="https://arxiv.org/abs/2601.19743v1" TargetMode="External"/><Relationship Id="rId486" Type="http://schemas.openxmlformats.org/officeDocument/2006/relationships/hyperlink" Target="https://arxiv.org/abs/2601.19750v1" TargetMode="External"/><Relationship Id="rId487" Type="http://schemas.openxmlformats.org/officeDocument/2006/relationships/hyperlink" Target="https://arxiv.org/abs/2601.19753v1" TargetMode="External"/><Relationship Id="rId488" Type="http://schemas.openxmlformats.org/officeDocument/2006/relationships/hyperlink" Target="https://arxiv.org/abs/2601.19771v1" TargetMode="External"/><Relationship Id="rId489" Type="http://schemas.openxmlformats.org/officeDocument/2006/relationships/hyperlink" Target="https://arxiv.org/abs/2601.19785v1" TargetMode="External"/><Relationship Id="rId490" Type="http://schemas.openxmlformats.org/officeDocument/2006/relationships/hyperlink" Target="https://arxiv.org/abs/2601.19795v1" TargetMode="External"/><Relationship Id="rId491" Type="http://schemas.openxmlformats.org/officeDocument/2006/relationships/hyperlink" Target="https://arxiv.org/abs/2601.19849v1" TargetMode="External"/><Relationship Id="rId492" Type="http://schemas.openxmlformats.org/officeDocument/2006/relationships/hyperlink" Target="https://arxiv.org/abs/2601.19884v1" TargetMode="External"/><Relationship Id="rId493" Type="http://schemas.openxmlformats.org/officeDocument/2006/relationships/hyperlink" Target="https://arxiv.org/abs/2601.19887v1" TargetMode="External"/><Relationship Id="rId494" Type="http://schemas.openxmlformats.org/officeDocument/2006/relationships/hyperlink" Target="https://doi.org/10.1016/j.optlaseng.2026.109639" TargetMode="External"/><Relationship Id="rId495" Type="http://schemas.openxmlformats.org/officeDocument/2006/relationships/hyperlink" Target="https://doi.org/10.1364/optcon.574727" TargetMode="External"/><Relationship Id="rId496" Type="http://schemas.openxmlformats.org/officeDocument/2006/relationships/hyperlink" Target="https://doi.org/10.1002/lpor.202501912" TargetMode="External"/><Relationship Id="rId497" Type="http://schemas.openxmlformats.org/officeDocument/2006/relationships/hyperlink" Target="https://doi.org/10.1002/lpor.2025032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