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32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&lt;jats:p&gt;对在室温和低温（RT 和 LNT）下工作的二极管泵浦 CW 和自由运行脉冲 (Q-CW) 3-μm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32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w:t>
        <w:br/>
        <w:t xml:space="preserve">                    &lt;jats：斜体切换=“是”&gt; n&lt;/ jats：斜体&gt;</w:t>
        <w:br/>
        <w:t xml:space="preserve">                    &lt;贾茨：子&gt;4&lt;/贾茨：子&gt;</w:t>
        <w:br/>
        <w:t xml:space="preserve">                    贡献。这种贡献导致了与 CS 相当的非线性</w:t>
        <w:br/>
        <w:t xml:space="preserve">                    &lt;贾茨：子&gt;2&lt;/贾茨：子&gt;</w:t>
        <w:br/>
        <w:t xml:space="preserve">                    （非线性光学的常见参考）在高强度状态下，同时挥发性和毒性显着降低。我们发现这个超连续谱至少可以稳定 30 分钟。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w:t>
        <w:br/>
        <w:t xml:space="preserve">                    &lt;jats:italic toggle="yes"&gt;n&lt;/jats:italic&gt;</w:t>
        <w:br/>
        <w:t xml:space="preserve">                    &lt;jats:sub&gt;4&lt;/jats:sub&gt;</w:t>
        <w:br/>
        <w:t xml:space="preserve">                    contribution. This contribution leads to a nonlinearity comparable to CS</w:t>
        <w:br/>
        <w:t xml:space="preserve">                    &lt;jats:sub&gt;2&lt;/jats:sub&gt;</w:t>
        <w:br/>
        <w:t xml:space="preserve">                    (a frequent reference for nonlinear optics) in high-intensity regimes while being significantly less volatile and toxic. We find this supercontinuum spectrum to be stable for at least 30 minutes.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&lt;sup&gt;2&lt;/sup&gt; 神经网络实现的多模式矢量涡旋光束生成</w:t>
      </w:r>
    </w:p>
    <w:p>
      <w:r>
        <w:rPr>
          <w:rFonts w:ascii="Times New Roman" w:hAnsi="Times New Roman" w:eastAsia="宋体"/>
          <w:b/>
          <w:color w:val="003264"/>
          <w:sz w:val="24"/>
        </w:rPr>
        <w:t>Multi-mode vector vortex beams generation enabled by a rotatable D                     &lt;sup&gt;2&lt;/sup&gt;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33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在这项工作中，我们引入了可旋转衍射深度神经网络（R-D</w:t>
        <w:br/>
        <w:t xml:space="preserve">                    &lt;贾茨：sup&gt;2&lt;/贾茨：sup&gt;</w:t>
        <w:br/>
        <w:t xml:space="preserve">                    NN）架构，能够通过其衍射层的受控旋转来生成多模矢量涡旋光束（VVB）。这种可重新配置的设计允许单个物理设备将输入高斯光束转换为不同的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introduce a rotatable diffractive deep neural network (R-D</w:t>
        <w:br/>
        <w:t xml:space="preserve">                    &lt;jats:sup&gt;2&lt;/jats:sup&gt;</w:t>
        <w:br/>
        <w:t xml:space="preserve">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33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33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33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33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33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33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33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33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33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34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34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效率）。除了散焦之外，像散和球面像差也被认为是热透镜的主要组成部分。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34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34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34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45">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实空间中的全空间可切换透射反射超表面纳米印刷和&lt;i&gt;k&lt;/i&gt;空间中的全息术</w:t>
      </w:r>
    </w:p>
    <w:p>
      <w:r>
        <w:rPr>
          <w:rFonts w:ascii="Times New Roman" w:hAnsi="Times New Roman" w:eastAsia="宋体"/>
          <w:b/>
          <w:color w:val="003264"/>
          <w:sz w:val="24"/>
        </w:rPr>
        <w:t>Full‐Space Switchable Transmissive‐Reflective Metasurface Nano‐Printing in Real‐Space and Holography in                     &lt;i&gt;k&lt;/i&gt;                     ‐Space</w:t>
      </w:r>
    </w:p>
    <w:p>
      <w:r>
        <w:rPr>
          <w:rFonts w:ascii="Times New Roman" w:hAnsi="Times New Roman" w:eastAsia="宋体"/>
          <w:sz w:val="21"/>
        </w:rPr>
        <w:t>作者: Hongqiang Zhou, Likuo Jia, Meiqi Wang, Tianlong Man, Yuhong Wan, Guangzhou Geng</w:t>
        <w:br/>
      </w:r>
      <w:r>
        <w:rPr>
          <w:rFonts w:ascii="Times New Roman" w:hAnsi="Times New Roman" w:eastAsia="宋体"/>
          <w:sz w:val="21"/>
        </w:rPr>
        <w:t xml:space="preserve">时间: 2026-01-27 | </w:t>
      </w:r>
      <w:r>
        <w:t xml:space="preserve">链接: </w:t>
      </w:r>
      <w:hyperlink r:id="rId496">
        <w:r>
          <w:rPr>
            <w:rFonts w:ascii="Times New Roman" w:hAnsi="Times New Roman" w:eastAsia="宋体"/>
            <w:color w:val="0000FF"/>
            <w:sz w:val="21"/>
            <w:u w:val="single"/>
          </w:rPr>
          <w:t>https://doi.org/10.1002/lpor.202501912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超表面代表了一类人工设计的平面光学器件，通过优化的纳米结构设计和阵列配置实现卓越的功能性能。这些设备已成为开发集成紧凑光学系统的主要方法，提供微米级和纳米级解决方案，实现全面的多维光学调制。在这里，我们报告了一种全空间可切换光加密平台，展示了波长相关的信息控制。通过精确设计的纳米结构，该系统展示了三种不同的操作机制：无需传输的选择性反射揭示、通过双全息加密完全隐藏真实空间信息以及真实和真实空间信息的可切换恢复。</w:t>
        <w:br/>
        <w:t xml:space="preserve">                    &lt;jats：斜体&gt;k&lt;/jats：斜体&gt;</w:t>
        <w:br/>
        <w:t xml:space="preserve">                    ‐跨透射和反射模式的空间表现。光谱表征和计算模型揭示了介电纳米柱谐振在实现这些可切换状态中的关键作用。这项工作为有源光学安全设备建立了一个范例，在防伪、光通信、交换和信息加密技术方面具有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Metasurfaces represent a class of artificially engineered planar optical devices that achieve exceptional functional performance through optimized nanostructure design and array configurations. These devices have emerged as the predominant methodology for developing integrated, compact optical systems, offering micro‐ and nano‐scale solutions that enable comprehensive multidimensional optical modulation. Here, we report a full‐space switchable optical encryption platform exhibiting wavelength‐dependent information control. Through precisely engineered nanostructures, the system demonstrates three distinct operational regimes: selective reflection revelation without transmission, complete concealment of real‐space information via dual‐holographic encryption, and switchable recovery of both real‐ and</w:t>
        <w:br/>
        <w:t xml:space="preserve">                    &lt;jats:italic&gt;k&lt;/jats:italic&gt;</w:t>
        <w:br/>
        <w:t xml:space="preserve">                    ‐space manifestations across transmission and reflection modes. Spectroscopic characterization and computational modeling reveal the critical role of dielectric nanopillar resonance in enabling these switchable states. This work establishes a paradigm for active optical security devices with potential applications in anti‐counterfeiting, optical communication, switching, and information encryption technologies.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基于缺陷抑制策略的掺铈卤化物双钙钛矿闪烁体的高亮度和快速响应高速 X 射线成像</w:t>
      </w:r>
    </w:p>
    <w:p>
      <w:r>
        <w:rPr>
          <w:rFonts w:ascii="Times New Roman" w:hAnsi="Times New Roman" w:eastAsia="宋体"/>
          <w:b/>
          <w:color w:val="003264"/>
          <w:sz w:val="24"/>
        </w:rPr>
        <w:t>High‐Brightness and Fast‐Response in Cerium‐Doped Halide Double Perovskite Scintillators Based on Defect‐Suppressed Strategies for High‐Speed X‐Ray Imaging</w:t>
      </w:r>
    </w:p>
    <w:p>
      <w:r>
        <w:rPr>
          <w:rFonts w:ascii="Times New Roman" w:hAnsi="Times New Roman" w:eastAsia="宋体"/>
          <w:sz w:val="21"/>
        </w:rPr>
        <w:t>作者: Peiyang Li, Wei Xiong, Laishun Qin, Ji‐Guang Li, Qi Zhu</w:t>
        <w:br/>
      </w:r>
      <w:r>
        <w:rPr>
          <w:rFonts w:ascii="Times New Roman" w:hAnsi="Times New Roman" w:eastAsia="宋体"/>
          <w:sz w:val="21"/>
        </w:rPr>
        <w:t xml:space="preserve">时间: 2026-01-27 | </w:t>
      </w:r>
      <w:r>
        <w:t xml:space="preserve">链接: </w:t>
      </w:r>
      <w:hyperlink r:id="rId497">
        <w:r>
          <w:rPr>
            <w:rFonts w:ascii="Times New Roman" w:hAnsi="Times New Roman" w:eastAsia="宋体"/>
            <w:color w:val="0000FF"/>
            <w:sz w:val="21"/>
            <w:u w:val="single"/>
          </w:rPr>
          <w:t>https://doi.org/10.1002/lpor.202503264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高性能闪烁体在先进医学成像技术的发展中发挥着核心作用，特别是在需要高灵敏度和高时间分辨率的复杂检测场景中。然而，开发一种同时结合出色的辐射发光（RL）效率和快速衰减特性的闪烁体仍然是一项艰巨的挑战。在这里，塞</w:t>
        <w:br/>
        <w:t xml:space="preserve">                    &lt;贾茨：sup&gt;3+&lt;/贾茨：sup&gt;</w:t>
        <w:br/>
        <w:t xml:space="preserve">                    ‐掺杂铯</w:t>
        <w:br/>
        <w:t xml:space="preserve">                    &lt;贾茨：子&gt;2&lt;/贾茨：子&gt;</w:t>
        <w:br/>
        <w:t xml:space="preserve">                    氯化钠</w:t>
        <w:br/>
        <w:t xml:space="preserve">                    &lt;贾茨：子&gt;6&lt;/贾茨：子&gt;</w:t>
        <w:br/>
        <w:t xml:space="preserve">                    (CNGC)双钙钛矿旨在通过引入Br来调节闪烁体的发光效率特征</w:t>
        <w:br/>
        <w:t xml:space="preserve">                    &lt;jats:sup&gt;−&lt;/jats:sup&gt;</w:t>
        <w:br/>
        <w:t xml:space="preserve">                    抑制Cl空位缺陷的形成。值得注意的是，Br的掺杂</w:t>
        <w:br/>
        <w:t xml:space="preserve">                    &lt;jats:sup&gt;−&lt;/jats:sup&gt;</w:t>
        <w:br/>
        <w:t xml:space="preserve">                    显着降低 CNGC:Ce 中的缺陷密度</w:t>
        <w:br/>
        <w:t xml:space="preserve">                    &lt;贾茨：sup&gt;3+&lt;/贾茨：sup&gt;</w:t>
        <w:br/>
        <w:t xml:space="preserve">                    ，减少非辐射复合，并实现高达 90.2% 的光致发光量子产率 (PLQY)。基于其出色的闪烁性能，包括 47637 个光子 MeV 的高光产额 (LY)</w:t>
        <w:br/>
        <w:t xml:space="preserve">                    &lt;jats:sup&gt;−1&lt;/jats:sup&gt;</w:t>
        <w:br/>
        <w:t xml:space="preserve">                    ，153 ns 的短 RL 衰减时间和 74.95 nGy s 的低检测限</w:t>
        <w:br/>
        <w:t xml:space="preserve">                    &lt;jats:sup&gt;−1&lt;/jats:sup&gt;</w:t>
        <w:br/>
        <w:t xml:space="preserve">                    , CNGC:15%Ce</w:t>
        <w:br/>
        <w:t xml:space="preserve">                    &lt;贾茨：sup&gt;3+&lt;/贾茨：sup&gt;</w:t>
        <w:br/>
        <w:t xml:space="preserve">                    ,3%溴</w:t>
        <w:br/>
        <w:t xml:space="preserve">                    &lt;jats:sup&gt;−&lt;/jats:sup&gt;</w:t>
        <w:br/>
        <w:t xml:space="preserve">                    闪烁体胶片可以在模拟血管造影中捕获流动造影剂的清晰高速 X 射线成像。这项工作开发了一种新型闪烁体材料，它不仅具有作为各种超快辐射探测应用的候选材料的巨大潜力，而且还为设计同时表现出高 LY 和快速 RL 衰减特性的闪烁体奠定了基础。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High‐performance scintillators play a core role in the development of advanced medical imaging technologies, particularly in complex detection scenarios requiring both high sensitivity and high temporal resolution. However, developing a scintillator that simultaneously combines outstanding radioluminescence (RL) efficiency with fast decay characteristics remains a formidable challenge. Here, Ce</w:t>
        <w:br/>
        <w:t xml:space="preserve">                    &lt;jats:sup&gt;3+&lt;/jats:sup&gt;</w:t>
        <w:br/>
        <w:t xml:space="preserve">                    ‐doped Cs</w:t>
        <w:br/>
        <w:t xml:space="preserve">                    &lt;jats:sub&gt;2&lt;/jats:sub&gt;</w:t>
        <w:br/>
        <w:t xml:space="preserve">                    NaGdCl</w:t>
        <w:br/>
        <w:t xml:space="preserve">                    &lt;jats:sub&gt;6&lt;/jats:sub&gt;</w:t>
        <w:br/>
        <w:t xml:space="preserve">                    (CNGC) double perovskite is designed to regulate the luminescence efficiency feature of the scintillator by introducing Br</w:t>
        <w:br/>
        <w:t xml:space="preserve">                    &lt;jats:sup&gt;−&lt;/jats:sup&gt;</w:t>
        <w:br/>
        <w:t xml:space="preserve">                    to suppress the formation of Cl vacancy defects. Notably, the doping of Br</w:t>
        <w:br/>
        <w:t xml:space="preserve">                    &lt;jats:sup&gt;−&lt;/jats:sup&gt;</w:t>
        <w:br/>
        <w:t xml:space="preserve">                    significantly reduces the defect density in CNGC:Ce</w:t>
        <w:br/>
        <w:t xml:space="preserve">                    &lt;jats:sup&gt;3+&lt;/jats:sup&gt;</w:t>
        <w:br/>
        <w:t xml:space="preserve">                    , decreases non‐radiative recombination, and achieves a high photoluminescence quantum yield (PLQY) of 90.2%. Based on its outstanding scintillation performance, including a high light yield (LY) of 47637 photons MeV</w:t>
        <w:br/>
        <w:t xml:space="preserve">                    &lt;jats:sup&gt;−1&lt;/jats:sup&gt;</w:t>
        <w:br/>
        <w:t xml:space="preserve">                    , a short RL decay time of 153 ns, and a low detection limit of 74.95 nGy s</w:t>
        <w:br/>
        <w:t xml:space="preserve">                    &lt;jats:sup&gt;−1&lt;/jats:sup&gt;</w:t>
        <w:br/>
        <w:t xml:space="preserve">                    , the CNGC:15%Ce</w:t>
        <w:br/>
        <w:t xml:space="preserve">                    &lt;jats:sup&gt;3+&lt;/jats:sup&gt;</w:t>
        <w:br/>
        <w:t xml:space="preserve">                    ,3%Br</w:t>
        <w:br/>
        <w:t xml:space="preserve">                    &lt;jats:sup&gt;−&lt;/jats:sup&gt;</w:t>
        <w:br/>
        <w:t xml:space="preserve">                    scintillator film can capture clear high‐speed X‐ray imaging of the flowing contrast agents in simulated angiography. This work develops a novel scintillator material that not only holds immense potential as a candidate material for diverse ultrafast radiation detection applications, but also establishes a foundation for designing scintillators that simultaneously exhibit high LY and rapid RL decay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MaskScene：用于实时 3D 室内场景合成的分层条件掩模模型</w:t>
      </w:r>
    </w:p>
    <w:p>
      <w:r>
        <w:rPr>
          <w:rFonts w:ascii="Times New Roman" w:hAnsi="Times New Roman" w:eastAsia="宋体"/>
          <w:b/>
          <w:color w:val="003264"/>
          <w:sz w:val="24"/>
        </w:rPr>
        <w:t>MaskScene: Hierarchical Conditional Masked Models for Real-time 3D Indoor Scene Synthesis</w:t>
      </w:r>
    </w:p>
    <w:p>
      <w:r>
        <w:rPr>
          <w:rFonts w:ascii="Times New Roman" w:hAnsi="Times New Roman" w:eastAsia="宋体"/>
          <w:sz w:val="21"/>
        </w:rPr>
        <w:t>作者: Xinyu Zhang, Yusen Liu, Qichuan Geng, Zhong Zhou, Wenfeng Song</w:t>
        <w:br/>
      </w:r>
      <w:r>
        <w:rPr>
          <w:rFonts w:ascii="Times New Roman" w:hAnsi="Times New Roman" w:eastAsia="宋体"/>
          <w:sz w:val="21"/>
        </w:rPr>
        <w:t xml:space="preserve">时间: 2026 | </w:t>
      </w:r>
      <w:r>
        <w:t xml:space="preserve">链接: </w:t>
      </w:r>
      <w:hyperlink r:id="rId518">
        <w:r>
          <w:rPr>
            <w:rFonts w:ascii="Times New Roman" w:hAnsi="Times New Roman" w:eastAsia="宋体"/>
            <w:color w:val="0000FF"/>
            <w:sz w:val="21"/>
            <w:u w:val="single"/>
          </w:rPr>
          <w:t>https://doi.org/10.1109/tvcg.2026.3658429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室内场景合成对于创意产业至关重要，使用扩散和自回归模型进行场景合成的最新进展已经显示出有希望的结果。然而，现有模型很难同时实现实时性能、高视觉保真度和灵活的场景可编辑性。为了应对这些挑战，我们提出了 MaskScene，这是一种新颖的分层条件遮罩模型，用于实时 3D 室内场景合成和编辑。具体来说，MaskScene 引入了一种分层场景表示，它显式地编码场景关系、语义和标记化。基于这种表示，我们设计了一种分层条件屏蔽建模架构，该架构能够根据语义和关系进行并行和迭代解码。通过屏蔽局部对象并利用场景的层次结构，该模型学习从部分观察中推断和合成缺失区域，从而能够快速构建更准确地反映现实世界场景的 3D 室内环境。与最先进的方法相比，MaskScene 的生成速度提高了 80 倍，场景质量提高了 10%，同时还支持零镜头编辑，例如场景完成和重新排列，无需额外的微调。我们的项目和数据集将是公开的。</w:t>
      </w:r>
    </w:p>
    <w:p>
      <w:pPr>
        <w:spacing w:before="120"/>
      </w:pPr>
      <w:r>
        <w:rPr>
          <w:rFonts w:ascii="Times New Roman" w:hAnsi="Times New Roman" w:eastAsia="宋体"/>
          <w:b/>
          <w:sz w:val="21"/>
        </w:rPr>
        <w:t>English Abstract:</w:t>
      </w:r>
    </w:p>
    <w:p>
      <w:r>
        <w:rPr>
          <w:rFonts w:ascii="Times New Roman" w:hAnsi="Times New Roman" w:eastAsia="宋体"/>
          <w:sz w:val="21"/>
        </w:rPr>
        <w:t>Indoor scene synthesis is essential for creative industries, recent advances in scene synthesis using diffusion and autoregressive models have shown promising results. However, existing models struggle to simultaneously achieve real-time performance, high visual fidelity, and flexible scene editability. To tackle these challenges, we propose MaskScene, a novel hierarchical conditional masked model for real-time 3D indoor scene synthesis and editing. Specifically, MaskScene introduces a hierarchical scene representation that explicitly encodes scene relationships, semantics, and tokenization. Based on this representation, we design a hierarchical conditional masked modeling architecture that enables parallel and iterative decoding, conditioned on both semantics and relationships. By masking local objects and leveraging the hierarchical structure of the scene, the model learns to infer and synthesize missing regions from partial observations, enabling rapid construction of 3D indoor environments that more accurately reflect real-world scenes. Compared to state-of-the-art methods, MaskScene achieves 80× faster generation speed and improves scene quality by 10%, while also supporting zero-shot editing, such as scene completion and rearrangement, without extra fine-tuning. Our project and dataset will be public.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通过米氏散射在 ZnS 纳米线上产生离域随机激光</w:t>
      </w:r>
    </w:p>
    <w:p>
      <w:r>
        <w:rPr>
          <w:rFonts w:ascii="Times New Roman" w:hAnsi="Times New Roman" w:eastAsia="宋体"/>
          <w:b/>
          <w:color w:val="003264"/>
          <w:sz w:val="24"/>
        </w:rPr>
        <w:t>Delocalized Random Lasing in ZnS Nanowires Via Mie Scattering</w:t>
      </w:r>
    </w:p>
    <w:p>
      <w:r>
        <w:rPr>
          <w:rFonts w:ascii="Times New Roman" w:hAnsi="Times New Roman" w:eastAsia="宋体"/>
          <w:sz w:val="21"/>
        </w:rPr>
        <w:t>作者: Bingheng Meng, Zhaobo Tian, Zhiyuan Ren, Shan Wang, Zhihao Huang, Puning Wang, Huan Liu, Zhipeng Wei, Longxing Su, Rui Chen</w:t>
        <w:br/>
      </w:r>
      <w:r>
        <w:rPr>
          <w:rFonts w:ascii="Times New Roman" w:hAnsi="Times New Roman" w:eastAsia="宋体"/>
          <w:sz w:val="21"/>
        </w:rPr>
        <w:t xml:space="preserve">时间: 2026-01-27 | </w:t>
      </w:r>
      <w:r>
        <w:t xml:space="preserve">链接: </w:t>
      </w:r>
      <w:hyperlink r:id="rId513">
        <w:r>
          <w:rPr>
            <w:rFonts w:ascii="Times New Roman" w:hAnsi="Times New Roman" w:eastAsia="宋体"/>
            <w:color w:val="0000FF"/>
            <w:sz w:val="21"/>
            <w:u w:val="single"/>
          </w:rPr>
          <w:t>https://doi.org/10.1021/acsphotonics.5c02504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基于锥中锥红外光纤传感器的茶多酚检测</w:t>
      </w:r>
    </w:p>
    <w:p>
      <w:r>
        <w:rPr>
          <w:rFonts w:ascii="Times New Roman" w:hAnsi="Times New Roman" w:eastAsia="宋体"/>
          <w:b/>
          <w:color w:val="003264"/>
          <w:sz w:val="24"/>
        </w:rPr>
        <w:t>Detection of tea polyphenols based on a taper-in-taper infrared fiber sensor</w:t>
      </w:r>
    </w:p>
    <w:p>
      <w:r>
        <w:rPr>
          <w:rFonts w:ascii="Times New Roman" w:hAnsi="Times New Roman" w:eastAsia="宋体"/>
          <w:sz w:val="21"/>
        </w:rPr>
        <w:t>作者: Dinghao Cui, Yami Ling, Yinsheng Xu, Yongkun Zhao, Yantao Xu, Haitao Guo, Minghong Yang, Xianghua Zhang</w:t>
        <w:br/>
      </w:r>
      <w:r>
        <w:rPr>
          <w:rFonts w:ascii="Times New Roman" w:hAnsi="Times New Roman" w:eastAsia="宋体"/>
          <w:sz w:val="21"/>
        </w:rPr>
        <w:t xml:space="preserve">时间: 2026-05-01 | </w:t>
      </w:r>
      <w:r>
        <w:t xml:space="preserve">链接: </w:t>
      </w:r>
      <w:hyperlink r:id="rId503">
        <w:r>
          <w:rPr>
            <w:rFonts w:ascii="Times New Roman" w:hAnsi="Times New Roman" w:eastAsia="宋体"/>
            <w:color w:val="0000FF"/>
            <w:sz w:val="21"/>
            <w:u w:val="single"/>
          </w:rPr>
          <w:t>https://doi.org/10.1016/j.optlastec.2026.114827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8.3 MHz 放大 Mamyshev 振荡器驱动的 DSTMS 中的少周期太赫兹脉冲生成</w:t>
      </w:r>
    </w:p>
    <w:p>
      <w:r>
        <w:rPr>
          <w:rFonts w:ascii="Times New Roman" w:hAnsi="Times New Roman" w:eastAsia="宋体"/>
          <w:b/>
          <w:color w:val="003264"/>
          <w:sz w:val="24"/>
        </w:rPr>
        <w:t>Few-cycle THz pulse generation in DSTMS driven by an 8.3-MHz amplified Mamyshev oscillator</w:t>
      </w:r>
    </w:p>
    <w:p>
      <w:r>
        <w:rPr>
          <w:rFonts w:ascii="Times New Roman" w:hAnsi="Times New Roman" w:eastAsia="宋体"/>
          <w:sz w:val="21"/>
        </w:rPr>
        <w:t>作者: Francesco Canella, Dario Giannotti, Sara Pizzurro, Riccardo Gotti, Lorenzo Mosesso, Stefano Lupi, Antonio Agnesi, Federico Pirzio, Gianluca Galzerano</w:t>
        <w:br/>
      </w:r>
      <w:r>
        <w:rPr>
          <w:rFonts w:ascii="Times New Roman" w:hAnsi="Times New Roman" w:eastAsia="宋体"/>
          <w:sz w:val="21"/>
        </w:rPr>
        <w:t xml:space="preserve">时间: 2026-05-01 | </w:t>
      </w:r>
      <w:r>
        <w:t xml:space="preserve">链接: </w:t>
      </w:r>
      <w:hyperlink r:id="rId504">
        <w:r>
          <w:rPr>
            <w:rFonts w:ascii="Times New Roman" w:hAnsi="Times New Roman" w:eastAsia="宋体"/>
            <w:color w:val="0000FF"/>
            <w:sz w:val="21"/>
            <w:u w:val="single"/>
          </w:rPr>
          <w:t>https://doi.org/10.1016/j.optlastec.2026.114794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辐照和热处理对Bi/Ge共掺石英光纤放大性能和缺陷结构的影响</w:t>
      </w:r>
    </w:p>
    <w:p>
      <w:r>
        <w:rPr>
          <w:rFonts w:ascii="Times New Roman" w:hAnsi="Times New Roman" w:eastAsia="宋体"/>
          <w:b/>
          <w:color w:val="003264"/>
          <w:sz w:val="24"/>
        </w:rPr>
        <w:t>Effects of irradiation and thermal treatment on the amplification property and defect structures in Bi/Ge Co-doped silica fiber</w:t>
      </w:r>
    </w:p>
    <w:p>
      <w:r>
        <w:rPr>
          <w:rFonts w:ascii="Times New Roman" w:hAnsi="Times New Roman" w:eastAsia="宋体"/>
          <w:sz w:val="21"/>
        </w:rPr>
        <w:t>作者: Ciying Chen, Jinmin Tian, Mengting Guo, Xin Li, Yiming Zhu, Chongyun Shao, Meng Wang, Fan Wang, Ning Zhou, Chunlei Yu, Lili Hu</w:t>
        <w:br/>
      </w:r>
      <w:r>
        <w:rPr>
          <w:rFonts w:ascii="Times New Roman" w:hAnsi="Times New Roman" w:eastAsia="宋体"/>
          <w:sz w:val="21"/>
        </w:rPr>
        <w:t xml:space="preserve">时间: 2026-05-01 | </w:t>
      </w:r>
      <w:r>
        <w:t xml:space="preserve">链接: </w:t>
      </w:r>
      <w:hyperlink r:id="rId505">
        <w:r>
          <w:rPr>
            <w:rFonts w:ascii="Times New Roman" w:hAnsi="Times New Roman" w:eastAsia="宋体"/>
            <w:color w:val="0000FF"/>
            <w:sz w:val="21"/>
            <w:u w:val="single"/>
          </w:rPr>
          <w:t>https://doi.org/10.1016/j.optlastec.2026.114808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集成激光电弧混合焊和窄间隙埋弧焊，可经济高效地连接 80 毫米厚的 S355ML 钢板</w:t>
      </w:r>
    </w:p>
    <w:p>
      <w:r>
        <w:rPr>
          <w:rFonts w:ascii="Times New Roman" w:hAnsi="Times New Roman" w:eastAsia="宋体"/>
          <w:b/>
          <w:color w:val="003264"/>
          <w:sz w:val="24"/>
        </w:rPr>
        <w:t>Integration of hybrid Laser-Arc and narrow gap submerged arc welding for cost-effective joining of 80 mm thick S355ML steel plates</w:t>
      </w:r>
    </w:p>
    <w:p>
      <w:r>
        <w:rPr>
          <w:rFonts w:ascii="Times New Roman" w:hAnsi="Times New Roman" w:eastAsia="宋体"/>
          <w:sz w:val="21"/>
        </w:rPr>
        <w:t>作者: Sergej Gook, Max Biegler, Andrey Gumenyuk, Michael Rethmeier</w:t>
        <w:br/>
      </w:r>
      <w:r>
        <w:rPr>
          <w:rFonts w:ascii="Times New Roman" w:hAnsi="Times New Roman" w:eastAsia="宋体"/>
          <w:sz w:val="21"/>
        </w:rPr>
        <w:t xml:space="preserve">时间: 2026-05-01 | </w:t>
      </w:r>
      <w:r>
        <w:t xml:space="preserve">链接: </w:t>
      </w:r>
      <w:hyperlink r:id="rId506">
        <w:r>
          <w:rPr>
            <w:rFonts w:ascii="Times New Roman" w:hAnsi="Times New Roman" w:eastAsia="宋体"/>
            <w:color w:val="0000FF"/>
            <w:sz w:val="21"/>
            <w:u w:val="single"/>
          </w:rPr>
          <w:t>https://doi.org/10.1016/j.optlastec.2026.114796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极端条件下变形载体的制作技术</w:t>
      </w:r>
    </w:p>
    <w:p>
      <w:r>
        <w:rPr>
          <w:rFonts w:ascii="Times New Roman" w:hAnsi="Times New Roman" w:eastAsia="宋体"/>
          <w:b/>
          <w:color w:val="003264"/>
          <w:sz w:val="24"/>
        </w:rPr>
        <w:t>Fabrication techniques of deformation carriers in extreme conditions</w:t>
      </w:r>
    </w:p>
    <w:p>
      <w:r>
        <w:rPr>
          <w:rFonts w:ascii="Times New Roman" w:hAnsi="Times New Roman" w:eastAsia="宋体"/>
          <w:sz w:val="21"/>
        </w:rPr>
        <w:t>作者: Wei He, Mingming Xie, Hanhan Jia, Sirui Mo, Jinluo Zou, Bo Liu, Qihong Fang, Huimin Xie, Jiaqiang Li, Xing Sun</w:t>
        <w:br/>
      </w:r>
      <w:r>
        <w:rPr>
          <w:rFonts w:ascii="Times New Roman" w:hAnsi="Times New Roman" w:eastAsia="宋体"/>
          <w:sz w:val="21"/>
        </w:rPr>
        <w:t xml:space="preserve">时间: 2026-06-01 | </w:t>
      </w:r>
      <w:r>
        <w:t xml:space="preserve">链接: </w:t>
      </w:r>
      <w:hyperlink r:id="rId494">
        <w:r>
          <w:rPr>
            <w:rFonts w:ascii="Times New Roman" w:hAnsi="Times New Roman" w:eastAsia="宋体"/>
            <w:color w:val="0000FF"/>
            <w:sz w:val="21"/>
            <w:u w:val="single"/>
          </w:rPr>
          <w:t>https://doi.org/10.1016/j.optlaseng.2026.109639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准连续波掺铥光纤激光器时间动力学的理论与实验研究</w:t>
      </w:r>
    </w:p>
    <w:p>
      <w:r>
        <w:rPr>
          <w:rFonts w:ascii="Times New Roman" w:hAnsi="Times New Roman" w:eastAsia="宋体"/>
          <w:b/>
          <w:color w:val="003264"/>
          <w:sz w:val="24"/>
        </w:rPr>
        <w:t>Theoretical and Experimental Investigation of Temporal Dynamics in Quasi‐Continuous‐Wave Thulium‐Doped Fiber Lasers</w:t>
      </w:r>
    </w:p>
    <w:p>
      <w:r>
        <w:rPr>
          <w:rFonts w:ascii="Times New Roman" w:hAnsi="Times New Roman" w:eastAsia="宋体"/>
          <w:sz w:val="21"/>
        </w:rPr>
        <w:t>作者: Xiangting Du, Zhenxing He, Ting Yu, Xisheng Ye, Xuan Li</w:t>
        <w:br/>
      </w:r>
      <w:r>
        <w:rPr>
          <w:rFonts w:ascii="Times New Roman" w:hAnsi="Times New Roman" w:eastAsia="宋体"/>
          <w:sz w:val="21"/>
        </w:rPr>
        <w:t xml:space="preserve">时间: 2026-01-01 | </w:t>
      </w:r>
      <w:r>
        <w:t xml:space="preserve">链接: </w:t>
      </w:r>
      <w:hyperlink r:id="rId499">
        <w:r>
          <w:rPr>
            <w:rFonts w:ascii="Times New Roman" w:hAnsi="Times New Roman" w:eastAsia="宋体"/>
            <w:color w:val="0000FF"/>
            <w:sz w:val="21"/>
            <w:u w:val="single"/>
          </w:rPr>
          <w:t>https://doi.org/10.1016/j.optcom.2026.132964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基于初始物体重建线性模型的叠印轴向距离误差快速标定方法</w:t>
      </w:r>
    </w:p>
    <w:p>
      <w:r>
        <w:rPr>
          <w:rFonts w:ascii="Times New Roman" w:hAnsi="Times New Roman" w:eastAsia="宋体"/>
          <w:b/>
          <w:color w:val="003264"/>
          <w:sz w:val="24"/>
        </w:rPr>
        <w:t>Fast calibration method of axial distance error in ptychography based on linear model for initial object reconstruction</w:t>
      </w:r>
    </w:p>
    <w:p>
      <w:r>
        <w:rPr>
          <w:rFonts w:ascii="Times New Roman" w:hAnsi="Times New Roman" w:eastAsia="宋体"/>
          <w:sz w:val="21"/>
        </w:rPr>
        <w:t>作者: Chenlong Dai, Yang Wang, Jiantai Dou</w:t>
        <w:br/>
      </w:r>
      <w:r>
        <w:rPr>
          <w:rFonts w:ascii="Times New Roman" w:hAnsi="Times New Roman" w:eastAsia="宋体"/>
          <w:sz w:val="21"/>
        </w:rPr>
        <w:t xml:space="preserve">时间: 2026-06-01 | </w:t>
      </w:r>
      <w:r>
        <w:t xml:space="preserve">链接: </w:t>
      </w:r>
      <w:hyperlink r:id="rId500">
        <w:r>
          <w:rPr>
            <w:rFonts w:ascii="Times New Roman" w:hAnsi="Times New Roman" w:eastAsia="宋体"/>
            <w:color w:val="0000FF"/>
            <w:sz w:val="21"/>
            <w:u w:val="single"/>
          </w:rPr>
          <w:t>https://doi.org/10.1016/j.optcom.2026.132962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使用克尔激活的二维硅光子晶体的前馈神经网络</w:t>
      </w:r>
    </w:p>
    <w:p>
      <w:r>
        <w:rPr>
          <w:rFonts w:ascii="Times New Roman" w:hAnsi="Times New Roman" w:eastAsia="宋体"/>
          <w:b/>
          <w:color w:val="003264"/>
          <w:sz w:val="24"/>
        </w:rPr>
        <w:t>Forward Feed Neural Network Using the Kerr Activated 2-D Si Photonic Crystal</w:t>
      </w:r>
    </w:p>
    <w:p>
      <w:r>
        <w:rPr>
          <w:rFonts w:ascii="Times New Roman" w:hAnsi="Times New Roman" w:eastAsia="宋体"/>
          <w:sz w:val="21"/>
        </w:rPr>
        <w:t>作者: Paromita De, Sapana Ranwa, Sourangshu Mukhopadhyay</w:t>
        <w:br/>
      </w:r>
      <w:r>
        <w:rPr>
          <w:rFonts w:ascii="Times New Roman" w:hAnsi="Times New Roman" w:eastAsia="宋体"/>
          <w:sz w:val="21"/>
        </w:rPr>
        <w:t xml:space="preserve">时间: 2026-01-01 | </w:t>
      </w:r>
      <w:r>
        <w:t xml:space="preserve">链接: </w:t>
      </w:r>
      <w:hyperlink r:id="rId501">
        <w:r>
          <w:rPr>
            <w:rFonts w:ascii="Times New Roman" w:hAnsi="Times New Roman" w:eastAsia="宋体"/>
            <w:color w:val="0000FF"/>
            <w:sz w:val="21"/>
            <w:u w:val="single"/>
          </w:rPr>
          <w:t>https://doi.org/10.1016/j.optcom.2026.132965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980 nm 附近 1.5 kW 大芯阶跃折射率掺镱光纤放大器演示</w:t>
      </w:r>
    </w:p>
    <w:p>
      <w:r>
        <w:rPr>
          <w:rFonts w:ascii="Times New Roman" w:hAnsi="Times New Roman" w:eastAsia="宋体"/>
          <w:b/>
          <w:color w:val="003264"/>
          <w:sz w:val="24"/>
        </w:rPr>
        <w:t>Demonstration of 1.5-kW Large-core Step-index Yb-doped Fiber Amplifier near 980 nm</w:t>
      </w:r>
    </w:p>
    <w:p>
      <w:r>
        <w:rPr>
          <w:rFonts w:ascii="Times New Roman" w:hAnsi="Times New Roman" w:eastAsia="宋体"/>
          <w:sz w:val="21"/>
        </w:rPr>
        <w:t>作者: Maoni Chen, Aimin Liu, Shangde Zhou, Jianqiu Cao, Qi Zhang, Zhihe Huang, Zilun Chen, Zefeng Wang, Jinbao Chen</w:t>
        <w:br/>
      </w:r>
      <w:r>
        <w:rPr>
          <w:rFonts w:ascii="Times New Roman" w:hAnsi="Times New Roman" w:eastAsia="宋体"/>
          <w:sz w:val="21"/>
        </w:rPr>
        <w:t xml:space="preserve">时间: 2026-01-01 | </w:t>
      </w:r>
      <w:r>
        <w:t xml:space="preserve">链接: </w:t>
      </w:r>
      <w:hyperlink r:id="rId507">
        <w:r>
          <w:rPr>
            <w:rFonts w:ascii="Times New Roman" w:hAnsi="Times New Roman" w:eastAsia="宋体"/>
            <w:color w:val="0000FF"/>
            <w:sz w:val="21"/>
            <w:u w:val="single"/>
          </w:rPr>
          <w:t>https://doi.org/10.1016/j.optcom.2026.132966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二维衍射的数学基础：一种双元数方法</w:t>
      </w:r>
    </w:p>
    <w:p>
      <w:r>
        <w:rPr>
          <w:rFonts w:ascii="Times New Roman" w:hAnsi="Times New Roman" w:eastAsia="宋体"/>
          <w:b/>
          <w:color w:val="003264"/>
          <w:sz w:val="24"/>
        </w:rPr>
        <w:t>Mathematical foundations of 2-dimensional diffraction: a biquaternionic approach</w:t>
      </w:r>
    </w:p>
    <w:p>
      <w:r>
        <w:rPr>
          <w:rFonts w:ascii="Times New Roman" w:hAnsi="Times New Roman" w:eastAsia="宋体"/>
          <w:sz w:val="21"/>
        </w:rPr>
        <w:t>作者: Marco Antonio Pérez-de la Rosa, Wanderson Maia Pimenta</w:t>
        <w:br/>
      </w:r>
      <w:r>
        <w:rPr>
          <w:rFonts w:ascii="Times New Roman" w:hAnsi="Times New Roman" w:eastAsia="宋体"/>
          <w:sz w:val="21"/>
        </w:rPr>
        <w:t xml:space="preserve">时间: 2025-08-05 | </w:t>
      </w:r>
      <w:r>
        <w:t xml:space="preserve">链接: </w:t>
      </w:r>
      <w:hyperlink r:id="rId420">
        <w:r>
          <w:rPr>
            <w:rFonts w:ascii="Times New Roman" w:hAnsi="Times New Roman" w:eastAsia="宋体"/>
            <w:color w:val="0000FF"/>
            <w:sz w:val="21"/>
            <w:u w:val="single"/>
          </w:rPr>
          <w:t>https://doi.org/10.1364/optcon.566693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&lt;jats:p&gt;本文提出了我们认为使用双四元数分析二维 (2D) 衍射现象的新颖理论框架。我们介绍了亥姆霍兹和基尔霍夫二维积分定理、二维双四元数菲涅耳-基尔霍夫衍射公式和二维双四元数瑞利-索末菲衍射公式的严格数学发展。与传统方法相比，所提出的方法具有多种优势，包括更简洁、更优雅地表示衍射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theoretical framework for analyzing two-dimensional (2D) diffraction phenomena using biquaternions. We introduce a rigorous mathematical development of the 2D integral theorem of Helmholtz and Kirchhoff, the 2D biquaternionic Fresnel-Kirchhoff diffraction formula, and the 2D biquaternionic Rayleigh-Sommerfeld diffraction formula. The proposed approach offers several advantages over traditional methods, including a more concise and elegant representation of the diffraction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无需直接腔驱动即可动态调谐孤子微梳重复率</w:t>
      </w:r>
    </w:p>
    <w:p>
      <w:r>
        <w:rPr>
          <w:rFonts w:ascii="Times New Roman" w:hAnsi="Times New Roman" w:eastAsia="宋体"/>
          <w:b/>
          <w:color w:val="003264"/>
          <w:sz w:val="24"/>
        </w:rPr>
        <w:t>Dynamic tuning of soliton microcomb repetition rate without direct cavity actuation</w:t>
      </w:r>
    </w:p>
    <w:p>
      <w:r>
        <w:rPr>
          <w:rFonts w:ascii="Times New Roman" w:hAnsi="Times New Roman" w:eastAsia="宋体"/>
          <w:sz w:val="21"/>
        </w:rPr>
        <w:t>作者: Usman A. Javid, Michal Chojnacky, David A. Long, Kartik Srinivasan, Grégory Moille</w:t>
        <w:br/>
      </w:r>
      <w:r>
        <w:rPr>
          <w:rFonts w:ascii="Times New Roman" w:hAnsi="Times New Roman" w:eastAsia="宋体"/>
          <w:sz w:val="21"/>
        </w:rPr>
        <w:t xml:space="preserve">时间: 2025-07-31 | </w:t>
      </w:r>
      <w:r>
        <w:t xml:space="preserve">链接: </w:t>
      </w:r>
      <w:hyperlink r:id="rId421">
        <w:r>
          <w:rPr>
            <w:rFonts w:ascii="Times New Roman" w:hAnsi="Times New Roman" w:eastAsia="宋体"/>
            <w:color w:val="0000FF"/>
            <w:sz w:val="21"/>
            <w:u w:val="single"/>
          </w:rPr>
          <w:t>https://doi.org/10.1364/optcon.573617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&lt;jats:p&gt;光学频率梳 (OFC) 通过其重复率桥接光学和微波域。虽然稳定的重复率有助于计量，但许多应用需要动态调整。 OFC 通常不会被直接驱动，而是通过修改容纳 OFC 的腔体特性来间接控制。然而，片上物理谐振器驱动需要压电、电光或热元件的复杂异构集成，这对于基于铸造的大规模制造来说可能具有挑战性。在这里，我们提出了一种全光学替代方案，使用克尔诱导同步（KIS）和捕获一个梳齿的调制参考激光来直接调制集成微梳的重复率，而无需驱动或扰动微环谐振器。由主泵浦频率和参考泵浦频率决定的重复率根据光频分线性响应于参考频率调制。这使得仅使用铸造厂制造的无源氮化硅微环谐振器就可以将任意波形相干传输到 OFC 重复率。这种简化的方法将促进可调谐微波合成、光谱学和测距应用。&lt;/jats:p&gt;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frequency combs (OFCs) bridge the optical and microwave domains through their repetition rate. While stable repetition rates serve metrology, many applications require dynamic tuning. OFCs are typically not directly actuated but instead controlled indirectly through modifications of the cavity properties housing the OFC. On-chip physical resonator actuation, however, requires complex heterogeneous integration of piezoelectric, electro-optic, or thermal components, which can be challenging for foundry-based mass-fabrication. Here, we present an all-optical alternative to directly modulate an integrated microcomb’s repetition rate using Kerr-induced synchronization (KIS) with a modulated reference laser capturing one comb tooth, without actuating or perturbing the microring resonator. The repetition rate, determined by the main and reference pump frequencies, responds linearly to the reference frequency modulation according to optical frequency division. This enables arbitrary waveform coherent transfer to the OFC repetition rate using only a foundry-fabricated, passive silicon nitride microring resonator. This simplified approach will facilitate tunable microwave synthesis, spectroscopy, and ranging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用于信号处理和监测的可重构硅光子滤波器级</w:t>
      </w:r>
    </w:p>
    <w:p>
      <w:r>
        <w:rPr>
          <w:rFonts w:ascii="Times New Roman" w:hAnsi="Times New Roman" w:eastAsia="宋体"/>
          <w:b/>
          <w:color w:val="003264"/>
          <w:sz w:val="24"/>
        </w:rPr>
        <w:t>Reconfigurable silicon photonic filter stage for signal processing and monitoring</w:t>
      </w:r>
    </w:p>
    <w:p>
      <w:r>
        <w:rPr>
          <w:rFonts w:ascii="Times New Roman" w:hAnsi="Times New Roman" w:eastAsia="宋体"/>
          <w:sz w:val="21"/>
        </w:rPr>
        <w:t>作者: Matan Slook, Saawan Kumar Bag, Leroy Dokhanian, Shai Ben-Ami, Inbar Shafir, Maayan Holsblat, Abhinand Venugopalan, Janosch Meier, Khaleda Mallick, Thomas Schneider, Avi Zadok</w:t>
        <w:br/>
      </w:r>
      <w:r>
        <w:rPr>
          <w:rFonts w:ascii="Times New Roman" w:hAnsi="Times New Roman" w:eastAsia="宋体"/>
          <w:sz w:val="21"/>
        </w:rPr>
        <w:t xml:space="preserve">时间: 2025-08-05 | </w:t>
      </w:r>
      <w:r>
        <w:t xml:space="preserve">链接: </w:t>
      </w:r>
      <w:hyperlink r:id="rId422">
        <w:r>
          <w:rPr>
            <w:rFonts w:ascii="Times New Roman" w:hAnsi="Times New Roman" w:eastAsia="宋体"/>
            <w:color w:val="0000FF"/>
            <w:sz w:val="21"/>
            <w:u w:val="single"/>
          </w:rPr>
          <w:t>https://doi.org/10.1364/optcon.566690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演示并采用了用于处理和监控输入信号的可重构硅光子滤波器级。该设备由一个平衡的马赫-曾德尔干涉仪组成，每个臂中嵌套有两个环形谐振器，并在其输出端口内置锗光电探测器。该器件的传递函数可通过四个谐振器中的每个谐振器内以及两个干涉仪臂之间的光学相位延迟的热光调谐来调节。响应示例包括可变带宽的带通滤波器以及窄带通和窄带阻形状。该器件用于 16 Gbit/s 开关键控数据通道的波分解复用，相邻通道之间的间隔仅为 26 GHz。基本的光谱分析仪是通过扫描窄带滤波器响应的传输波长并读取片上检测器的输出来实现的。该设备支持敏捷处理和监控输入信号。&lt;/jats:p&gt;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reconfigurable silicon-photonic filter stage for the processing and monitoring of input signals is demonstrated and employed. The device consists of a balanced Mach-Zehnder interferometer with two ring resonators nested in each arm and built-in germanium photodetectors at its output ports. The transfer function of the device is adjustable through thermo-optic tuning of optical phase delays within each of the four resonators and between the two interferometer arms. Response examples include bandpass filters of variable bandwidth, as well as narrow bandpass and narrow band-stop shapes. The device is used in the wavelength division demultiplexing of a 16 Gbit/s on-off-keying data channel, with spacing of only 26 GHz between adjacent channels. A basic optical spectrum analyzer is realized by scanning the transmission wavelength of a narrowband filter response and reading the output from the on-chip detector. The device supports agile processing and monitoring input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具有成角度切割光纤和岛状硅光斑尺寸转换器的偏振和波长独立耦合结构</w:t>
      </w:r>
    </w:p>
    <w:p>
      <w:r>
        <w:rPr>
          <w:rFonts w:ascii="Times New Roman" w:hAnsi="Times New Roman" w:eastAsia="宋体"/>
          <w:b/>
          <w:color w:val="003264"/>
          <w:sz w:val="24"/>
        </w:rPr>
        <w:t>Polarization and wavelength-independent coupling structure with an angled cut fiber and an island-shaped silicon spot size converter</w:t>
      </w:r>
    </w:p>
    <w:p>
      <w:r>
        <w:rPr>
          <w:rFonts w:ascii="Times New Roman" w:hAnsi="Times New Roman" w:eastAsia="宋体"/>
          <w:sz w:val="21"/>
        </w:rPr>
        <w:t>作者: Hayato Sasazawa, Daisuke Nakagawa, Hiroyuki Tsuda</w:t>
        <w:br/>
      </w:r>
      <w:r>
        <w:rPr>
          <w:rFonts w:ascii="Times New Roman" w:hAnsi="Times New Roman" w:eastAsia="宋体"/>
          <w:sz w:val="21"/>
        </w:rPr>
        <w:t xml:space="preserve">时间: 2025-08-05 | </w:t>
      </w:r>
      <w:r>
        <w:t xml:space="preserve">链接: </w:t>
      </w:r>
      <w:hyperlink r:id="rId423">
        <w:r>
          <w:rPr>
            <w:rFonts w:ascii="Times New Roman" w:hAnsi="Times New Roman" w:eastAsia="宋体"/>
            <w:color w:val="0000FF"/>
            <w:sz w:val="21"/>
            <w:u w:val="single"/>
          </w:rPr>
          <w:t>https://doi.org/10.1364/optcon.559631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演示了一种使用成角度切割光纤和岛状硅光斑尺寸转换器的光学耦合结构，该结构具有低耦合损耗、弱波长和偏振依赖性，并且适用于高端口数表面安装应用。使用3D有限域时域（FDTD）方法通过仿真设计和优化耦合结构。制作了斜切光纤和测试硅片，并搭建了耦合结构。仿真结果显示，TE波损耗最低为0.98 dB，TM波损耗最低为1.09 dB；测量结果显示，TE波损耗最低为5.68 dB，TM波损耗最低为5.95 dB。仿真和实验损耗之间的差异可能是由于成角度切割的光纤端面和硅波导之间的匹配液体层较厚，这与仿真假设不同。剩余的差异可能是小面和波导基底的无与伦比的对准的结果。耦合损耗（包括 1500 至 1600 nm 波长范围内的偏振差）的波长依赖性，仿真为 0.78 dB，实验为 1.08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demonstrate an optical coupling structure using an angled cut fiber and an island-shaped silicon spot size converter that has low coupling loss, weak wavelength and polarization dependence, and is suitable for high port count surface mount applications. The coupling structure was designed and optimized via simulation using the 3D-finite domain time domain (FDTD) method. The angled cut fiber and the test silicon chip were fabricated, and the coupling structure was set up. The simulation results showed that the lowest loss was 0.98 dB for a TE wave and 1.09 dB for a TM wave, and the measurement results showed the lowest loss was 5.68 dB for a TE wave and 5.95 dB for a TM wave. The discrepancy between the simulation and experimental losses may be due to the thicker matching liquid layer between the angled-cut fiber facet and silicon waveguide, which differs from the simulation assumption. The remaining difference may be the result of an unparalleled alignment of the facet and the waveguide substrate. The wavelength dependence of the coupling loss, including polarization difference in the wavelength range from 1500 to 1600 nm, was 0.78 dB for the simulation and 1.08 dB for the experiment.&lt;/jats:p&gt;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利用多光束干涉原理设计高效 Hα 滤波器</w:t>
      </w:r>
    </w:p>
    <w:p>
      <w:r>
        <w:rPr>
          <w:rFonts w:ascii="Times New Roman" w:hAnsi="Times New Roman" w:eastAsia="宋体"/>
          <w:b/>
          <w:color w:val="003264"/>
          <w:sz w:val="24"/>
        </w:rPr>
        <w:t>Design of an efficient Hα filter using principles of multiple-beam interference</w:t>
      </w:r>
    </w:p>
    <w:p>
      <w:r>
        <w:rPr>
          <w:rFonts w:ascii="Times New Roman" w:hAnsi="Times New Roman" w:eastAsia="宋体"/>
          <w:sz w:val="21"/>
        </w:rPr>
        <w:t>作者: Kosar Negarestani, Hamidreza Fallah, Morteza Hajimahmoodzadeh</w:t>
        <w:br/>
      </w:r>
      <w:r>
        <w:rPr>
          <w:rFonts w:ascii="Times New Roman" w:hAnsi="Times New Roman" w:eastAsia="宋体"/>
          <w:sz w:val="21"/>
        </w:rPr>
        <w:t xml:space="preserve">时间: 2025-07-22 | </w:t>
      </w:r>
      <w:r>
        <w:t xml:space="preserve">链接: </w:t>
      </w:r>
      <w:hyperlink r:id="rId424">
        <w:r>
          <w:rPr>
            <w:rFonts w:ascii="Times New Roman" w:hAnsi="Times New Roman" w:eastAsia="宋体"/>
            <w:color w:val="0000FF"/>
            <w:sz w:val="21"/>
            <w:u w:val="single"/>
          </w:rPr>
          <w:t>https://doi.org/10.1364/optcon.565717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&lt;jats:p&gt;656.3 nm 处的 Hα 发射线是研究天体物理和太阳现象（例如电离氢区域和色球层活动）的关键光谱波长。为了便于在此波长下进行精确和详细的观察，我们设计了四个高性能 Hα 滤光片。这些滤光片的半峰全宽约为 1 nm 或更小，峰值透射率超过 95%。该设计利用基于法布里-珀罗原理的多光束干涉以及五氧化二铌 (Nb&lt;jats:sub&gt;2&lt;/jats:sub&gt;O&lt;jats:sub&gt;5&lt;/jats:sub&gt;) 和氟化镁 (MgF&lt;jats:sub&gt;2&lt;/jats:sub&gt;) 层，确保在 625–740 nm 范围内实现出色的光谱隔离。这种出色的性能使滤光片非常适合先进的天体物理研究和太阳成像。&lt;/jats:p&gt;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Hα emission line at 656.3 nm is a crucial spectral wavelength for studying astrophysical and solar phenomena, such as ionized hydrogen regions and chromospheres’ activity. To facilitate precise and detailed observations at this wavelength, we designed four high-performance Hα filters. These filters exhibit a full width at half maximum of approximately 1 nm or less and achieve peak transmittance exceeding 95%. Utilizing multiple beam interference based on the Fabry-Perot principle, with niobium pentoxide (Nb&lt;jats:sub&gt;2&lt;/jats:sub&gt;O&lt;jats:sub&gt;5&lt;/jats:sub&gt;) and magnesium fluoride (MgF&lt;jats:sub&gt;2&lt;/jats:sub&gt;) layers, the design ensures exceptional spectral isolation within the 625–740 nm range. This outstanding performance makes the filters highly suitable for advanced astrophysical research and solar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谐振器干涉光纤陀螺仪中光场与宽带光源的相互作用</w:t>
      </w:r>
    </w:p>
    <w:p>
      <w:r>
        <w:rPr>
          <w:rFonts w:ascii="Times New Roman" w:hAnsi="Times New Roman" w:eastAsia="宋体"/>
          <w:b/>
          <w:color w:val="003264"/>
          <w:sz w:val="24"/>
        </w:rPr>
        <w:t>Interaction of optical fields in a resonator-interferometric fibre-optic gyroscope with a broadband light source</w:t>
      </w:r>
    </w:p>
    <w:p>
      <w:r>
        <w:rPr>
          <w:rFonts w:ascii="Times New Roman" w:hAnsi="Times New Roman" w:eastAsia="宋体"/>
          <w:sz w:val="21"/>
        </w:rPr>
        <w:t>作者: K. A. Ovchinnikov, D. G. Gilev, V. V. Krishtop</w:t>
        <w:br/>
      </w:r>
      <w:r>
        <w:rPr>
          <w:rFonts w:ascii="Times New Roman" w:hAnsi="Times New Roman" w:eastAsia="宋体"/>
          <w:sz w:val="21"/>
        </w:rPr>
        <w:t xml:space="preserve">时间: 2025-07-22 | </w:t>
      </w:r>
      <w:r>
        <w:t xml:space="preserve">链接: </w:t>
      </w:r>
      <w:hyperlink r:id="rId425">
        <w:r>
          <w:rPr>
            <w:rFonts w:ascii="Times New Roman" w:hAnsi="Times New Roman" w:eastAsia="宋体"/>
            <w:color w:val="0000FF"/>
            <w:sz w:val="21"/>
            <w:u w:val="single"/>
          </w:rPr>
          <w:t>https://doi.org/10.1364/optcon.568972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&lt;jats:p&gt;光纤谐振器通过减小传感元件的尺寸来实现光纤陀螺仪 (FOG) 的小型化。这是通过使光重复地穿过谐振器内的光路来实现的。本文提出了宽带光源谐振器干涉光纤陀螺中光场相互作用的数学模型，分析了插入损耗和传感元件的幅频响应对陀螺仪输出信号形成的影响。我们首次推导出陀螺仪光学方案的解析公式，该公式将输出辐射与萨尼亚克效应和调制信号联系起来。然后开发一个数学模型来演示基于该方案的光学和机械参数的输出信号的形成，并预测陀螺仪的性能。实验验证涉及谐振器直径为 40 mm、光纤长度为 50 m 的 RFOG，在不同角速度和正常环境条件下进行测试。结果显示，在±200°/s范围内，比例因子偏差小于1%，证实了模型的准确性。偏差不稳定性（BI）为10°/h，角度随机游走（ARW）为1.6°/√h。所提出的分析和模型有助于基于谐振器的光纤陀螺仪的精确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&lt;jats:p&gt;Fibre-optic resonators enable the miniaturization of fibre-optic gyroscopes (FOGs) by reducing the dimensions of sensing elements. This is achieved by repeatedly passing light through the optical path within the resonator. This paper presents a mathematical model of the optical field interactions in a resonator-interferometric FOG with a broadband light source, which analyzes the effect of insertion loss and the amplitude-frequency response of a sensing element on the formation of the gyroscope output signal. For the first time, we derive an analytical formula for the optical scheme of a gyroscope, which links the output radiation to the Sagnac effect and the modulation signal. A mathematical model is then developed to demonstrate the formation of the output signal based on the optical and mechanical parameters of the scheme and to predict the performance of the gyroscope. The experimental validation involved an RFOG with a resonator diameter of 40 mm and an optical fibre length of 50 m, tested under varying angular velocities and normal environmental conditions. The results show a scale factor deviation of less than 1% in the range of ±200°/s, confirming the accuracy of the model. The bias instability (BI) was 10°/h, while the angle random walk (ARW) was 1.6°/√h. The presented analysis and model facilitate the precise optimisation of resonator-based FOGs.&lt;/jats:p&gt;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双锥面变形光学系统的三阶像差及设计方法</w:t>
      </w:r>
    </w:p>
    <w:p>
      <w:r>
        <w:rPr>
          <w:rFonts w:ascii="Times New Roman" w:hAnsi="Times New Roman" w:eastAsia="宋体"/>
          <w:b/>
          <w:color w:val="003264"/>
          <w:sz w:val="24"/>
        </w:rPr>
        <w:t>Third-order aberrations and design method of anamorphic optical systems using the biconic surface</w:t>
      </w:r>
    </w:p>
    <w:p>
      <w:r>
        <w:rPr>
          <w:rFonts w:ascii="Times New Roman" w:hAnsi="Times New Roman" w:eastAsia="宋体"/>
          <w:sz w:val="21"/>
        </w:rPr>
        <w:t>作者: Qing Wu, GuangWei Shi, Hongbo Wu, Xin Zhang</w:t>
        <w:br/>
      </w:r>
      <w:r>
        <w:rPr>
          <w:rFonts w:ascii="Times New Roman" w:hAnsi="Times New Roman" w:eastAsia="宋体"/>
          <w:sz w:val="21"/>
        </w:rPr>
        <w:t xml:space="preserve">时间: 2025-08-28 | </w:t>
      </w:r>
      <w:r>
        <w:t xml:space="preserve">链接: </w:t>
      </w:r>
      <w:hyperlink r:id="rId426">
        <w:r>
          <w:rPr>
            <w:rFonts w:ascii="Times New Roman" w:hAnsi="Times New Roman" w:eastAsia="宋体"/>
            <w:color w:val="0000FF"/>
            <w:sz w:val="21"/>
            <w:u w:val="single"/>
          </w:rPr>
          <w:t>https://doi.org/10.1364/optcon.570675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推导了双锥面的三阶像差理论，给出了基于双锥面的变形光学系统三阶像差系数的解析表达式，并提出了一种新的变形光学系统设计方法qhat。该方法为紧凑系统的设计提供了一种有效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derives the third-order aberration theory for the biconic surface, presents analytical expressions for the third-order aberration coefficients of anamorphic optical systems based on the biconic surface, and proposes qhat we believe to be a new design method for anamorphic optical systems. This method provides an effective approach for the design of compact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推进光学神经网络：用于超快速人工智能计算的光子晶体感知器</w:t>
      </w:r>
    </w:p>
    <w:p>
      <w:r>
        <w:rPr>
          <w:rFonts w:ascii="Times New Roman" w:hAnsi="Times New Roman" w:eastAsia="宋体"/>
          <w:b/>
          <w:color w:val="003264"/>
          <w:sz w:val="24"/>
        </w:rPr>
        <w:t>Advancing optical neural networks: photonic crystal perceptrons for ultra-fast AI computing</w:t>
      </w:r>
    </w:p>
    <w:p>
      <w:r>
        <w:rPr>
          <w:rFonts w:ascii="Times New Roman" w:hAnsi="Times New Roman" w:eastAsia="宋体"/>
          <w:sz w:val="21"/>
        </w:rPr>
        <w:t>作者: Pouya Karami, Salah I. Yahya, Muhammad Akmal Chaudhary, Maher Assaad, Fariborz Parandin, Saeed Roshani, Fawwaz Hazzazi, Fawnizu Azmadi Hussin, Sobhan Roshani</w:t>
        <w:br/>
      </w:r>
      <w:r>
        <w:rPr>
          <w:rFonts w:ascii="Times New Roman" w:hAnsi="Times New Roman" w:eastAsia="宋体"/>
          <w:sz w:val="21"/>
        </w:rPr>
        <w:t xml:space="preserve">时间: 2025-08-05 | </w:t>
      </w:r>
      <w:r>
        <w:t xml:space="preserve">链接: </w:t>
      </w:r>
      <w:hyperlink r:id="rId427">
        <w:r>
          <w:rPr>
            <w:rFonts w:ascii="Times New Roman" w:hAnsi="Times New Roman" w:eastAsia="宋体"/>
            <w:color w:val="0000FF"/>
            <w:sz w:val="21"/>
            <w:u w:val="single"/>
          </w:rPr>
          <w:t>https://doi.org/10.1364/optcon.563869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我们认为是首次使用二维光子晶体设计人工神经元（特别是基本感知器）的新颖方法。通过在空气背景中利用硅棒的方形晶格，所提出的结构展示了提高处理速度、降低能耗以及更复杂的人工智能应用的可扩展性的潜力。提出了各种设计示例，包括阈值检测、线性分类、逻辑与门和鸢尾花分类，以验证所提出的光子晶体神经元的有效性。结果表明，所提出的结构可以有效解决多个计算问题，为开发用于人工智能应用的下一代光学处理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approach to designing an artificial neuron, specifically a basic perceptron, using two-dimensional photonic crystals for the first time. By utilizing a square lattice of silicon rods in an air background, the proposed structure demonstrates potential for enhanced processing speed, reduced energy consumption, and scalability for more complex AI applications. Various design examples, including threshold detection, linear classification, logical AND gates, and Iris flower classification, are presented to validate the effectiveness of the proposed photonic crystal neuron. The results show that the proposed structure can efficiently solve several computational problems, paving the way for the development of next-generation optical processors for AI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双感扭曲低双折射标准光纤萨格纳克干涉仪温度响应实验分析</w:t>
      </w:r>
    </w:p>
    <w:p>
      <w:r>
        <w:rPr>
          <w:rFonts w:ascii="Times New Roman" w:hAnsi="Times New Roman" w:eastAsia="宋体"/>
          <w:b/>
          <w:color w:val="003264"/>
          <w:sz w:val="24"/>
        </w:rPr>
        <w:t>Experimental analysis of temperature response in a Sagnac interferometer using double-sense twisted low-birefringence standard fiber</w:t>
      </w:r>
    </w:p>
    <w:p>
      <w:r>
        <w:rPr>
          <w:rFonts w:ascii="Times New Roman" w:hAnsi="Times New Roman" w:eastAsia="宋体"/>
          <w:sz w:val="21"/>
        </w:rPr>
        <w:t>作者: A. Santiago-Hernández, Oscar E. Castillo, H. Santiago-Hernández, B. Bravo-Medina, A. B. Beltrán-González, A. Mora-Nuñez, J. A. Jiménez-Morán, D. Virgen-Ramos, A. W. Coronel-Arredondo, J. D. Alcalá-Cortés, O. Pottiez</w:t>
        <w:br/>
      </w:r>
      <w:r>
        <w:rPr>
          <w:rFonts w:ascii="Times New Roman" w:hAnsi="Times New Roman" w:eastAsia="宋体"/>
          <w:sz w:val="21"/>
        </w:rPr>
        <w:t xml:space="preserve">时间: 2025-08-05 | </w:t>
      </w:r>
      <w:r>
        <w:t xml:space="preserve">链接: </w:t>
      </w:r>
      <w:hyperlink r:id="rId428">
        <w:r>
          <w:rPr>
            <w:rFonts w:ascii="Times New Roman" w:hAnsi="Times New Roman" w:eastAsia="宋体"/>
            <w:color w:val="0000FF"/>
            <w:sz w:val="21"/>
            <w:u w:val="single"/>
          </w:rPr>
          <w:t>https://doi.org/10.1364/optcon.568396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&lt;jats:p&gt;在这项工作中，我们对采用双感扭曲光纤环的低双折射萨格纳克干涉仪的温度相关传输特性进行了实验研究。该研究重点关注环路内波延迟器调整对 25°C 至 50°C 温度范围内干涉响应的影响。针对最大传输进行优化的 10 米光纤环路表现出近似线性的传输曲线，在 35–50°C 区间内实现了 10.62μW/°C 的灵敏度。相比之下，300 米环路表现出正弦传输行为，在 30°C 至 35°C 之间观察到的灵敏度约为 140.03μW/°C。比较分析表明，短环配置提供了稳定且可预测的线性响应特性。相反，较长环路的较高灵敏度限制了其在较窄温度窗口的使用。两种配置均一致地记录了滞后效应，表明动态热响应可归因于线圈引起的双折射。这些结果强调了温度对萨格纳克干涉仪在各种工业和科学场景中的性能的显着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an experimental investigation of the temperature-dependent transmission characteristics of a low-birefringence Sagnac interferometer incorporating a double-sense twisted fiber loop. The study focuses on the influence of wave retarder adjustments within the loop on the interferometric response over a temperature range of 25°C to 50°C. A 10-meter fiber loop, optimized for maximum transmission, exhibited an approximately linear transmission profile, achieving a sensitivity of 10.62µW/°C within the 35–50°C interval. In contrast, the 300-meter loop demonstrated a sinusoidal transmission behavior, with a sensitivity of approximately 140.03µW/°C observed between 30°C and 35°C. The comparative analysis reveals that the short-loop configuration offers stable and predictable linear response characteristics. In contrast, the higher sensitivity of the longer loop restricts its utility to narrower temperature windows. Hysteresis effects were consistently recorded in both configurations, suggesting dynamic thermal responses attributable to coil-induced birefringence. These results underscore the significant influence of temperature on the performance of Sagnac interferometers across a variety of industrial and scientific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研究介质空间受限区域中介电常数时间调制引起的电磁波传输</w:t>
      </w:r>
    </w:p>
    <w:p>
      <w:r>
        <w:rPr>
          <w:rFonts w:ascii="Times New Roman" w:hAnsi="Times New Roman" w:eastAsia="宋体"/>
          <w:b/>
          <w:color w:val="003264"/>
          <w:sz w:val="24"/>
        </w:rPr>
        <w:t>Study of electromagnetic wave transmission due to temporal modulation of permittivity in a spatially confined region of a medium</w:t>
      </w:r>
    </w:p>
    <w:p>
      <w:r>
        <w:rPr>
          <w:rFonts w:ascii="Times New Roman" w:hAnsi="Times New Roman" w:eastAsia="宋体"/>
          <w:sz w:val="21"/>
        </w:rPr>
        <w:t>作者: Sarvesh Kumar, V. Subramanian</w:t>
        <w:br/>
      </w:r>
      <w:r>
        <w:rPr>
          <w:rFonts w:ascii="Times New Roman" w:hAnsi="Times New Roman" w:eastAsia="宋体"/>
          <w:sz w:val="21"/>
        </w:rPr>
        <w:t xml:space="preserve">时间: 2025-08-08 | </w:t>
      </w:r>
      <w:r>
        <w:t xml:space="preserve">链接: </w:t>
      </w:r>
      <w:hyperlink r:id="rId429">
        <w:r>
          <w:rPr>
            <w:rFonts w:ascii="Times New Roman" w:hAnsi="Times New Roman" w:eastAsia="宋体"/>
            <w:color w:val="0000FF"/>
            <w:sz w:val="21"/>
            <w:u w:val="single"/>
          </w:rPr>
          <w:t>https://doi.org/10.1364/optcon.573550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&lt;jats:p&gt;本文研究了由于外部源而在介质的空间受限区域中由时间调制介电常数引起的散射。在任意边界的空间因果介质中，介电常数随时间变化的现实模型（符合 Kramer-Kronig 关系）已被用来研究跨这种扰动区域的传输。将通过调制区域的传输与从等效法布里-珀罗标准具获得的相应结果进行比较，以测量所产生的结构散射和时间散射之间的差异。人们发现时间调制会在非色散介质中引起色散行为。此外，据观察，调制区域上的入射高斯脉冲会导致介质传输脉冲的持续时间比等效的非色散平板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paper investigates the scattering caused by a temporally modulated permittivity in a spatially confined region of a medium due to an external source. A realistic model of temporal variation of electrical permittivity in an arbitrarily bounded over space, causal medium—compliant with the Kramer-Kronig relation—has been adopted to study the transmission across such a perturbed region. The transmission through the modulated region is compared with the corresponding results obtained from an equivalent Fabry-Pérot etalon to gauge the difference between the resulting structural and temporal scattering. The temporal modulation was found to induce dispersive behavior in a non-dispersive medium. Additionally, it is observed that an incident Gaussian pulse on the modulated region causes the medium to transmit pulses for a longer duration than an equivalent non-dispersive slab.&lt;/jats:p&gt;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使用位置敏感探测器对折射率梯度进行光学测量</w:t>
      </w:r>
    </w:p>
    <w:p>
      <w:r>
        <w:rPr>
          <w:rFonts w:ascii="Times New Roman" w:hAnsi="Times New Roman" w:eastAsia="宋体"/>
          <w:b/>
          <w:color w:val="003264"/>
          <w:sz w:val="24"/>
        </w:rPr>
        <w:t>Optical measurement of refractive index gradients with position-sensitive detectors</w:t>
      </w:r>
    </w:p>
    <w:p>
      <w:r>
        <w:rPr>
          <w:rFonts w:ascii="Times New Roman" w:hAnsi="Times New Roman" w:eastAsia="宋体"/>
          <w:sz w:val="21"/>
        </w:rPr>
        <w:t>作者: Baoqi Wei, Jianyong Zhang, Qi Wang, Yan Zhou, Liyan Li, Yongjie Wang</w:t>
        <w:br/>
      </w:r>
      <w:r>
        <w:rPr>
          <w:rFonts w:ascii="Times New Roman" w:hAnsi="Times New Roman" w:eastAsia="宋体"/>
          <w:sz w:val="21"/>
        </w:rPr>
        <w:t xml:space="preserve">时间: 2025-08-15 | </w:t>
      </w:r>
      <w:r>
        <w:t xml:space="preserve">链接: </w:t>
      </w:r>
      <w:hyperlink r:id="rId430">
        <w:r>
          <w:rPr>
            <w:rFonts w:ascii="Times New Roman" w:hAnsi="Times New Roman" w:eastAsia="宋体"/>
            <w:color w:val="0000FF"/>
            <w:sz w:val="21"/>
            <w:u w:val="single"/>
          </w:rPr>
          <w:t>https://doi.org/10.1364/optcon.569278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&lt;jats:p&gt;本研究提出了一种基于PSD的折射率梯度测量方法，具有小型化和实时性的优点。通过将激光束偏转原理与PSD检测相结合，我们建立了光斑位移与折射率梯度相关的理论模型，并构建了实现2.22 × 10&lt;jats:sup&gt;-5&lt;/jat:sup&gt;折射率单位(RIU)/m分辨率的测量系统。理论分析针对准直失准（θ&lt;jats:sub&gt;0&lt;/jats:sub&gt;）引起的光束偏差问题，提出了一种改进方法。光线追踪模拟表明准直要求显着放宽：当 |θ&lt;jats:sub&gt;0&lt;/jats:sub&gt;|&lt;1.3° 时，位移分辨率达到 1μm。使用分层盐溶液进行的验证表明，集成 PSD 梯度测量结果与折光仪 (PRM-2000α) 数据一致，误差范围为 &lt;1 × 10&lt;jats:sup&gt;−5&lt;/jats:sup&gt; RIU 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a PSD-based method for refractive index gradient measurement with advantages of miniaturization and real-time capability. By integrating laser beam deflection principles with PSD detection, we establish a theoretical model correlating spot displacement with refractive index gradients and construct a measurement system achieving 2.22 × 10&lt;jats:sup&gt;−5&lt;/jats:sup&gt; refractive index unit (RIU)/m resolution. Theoretical analysis addresses beam deviation caused by collimation misalignment (θ&lt;jats:sub&gt;0&lt;/jats:sub&gt;), proposing an improved method. Ray-tracing simulations demonstrate significantly relaxed collimation requirements: displacement resolution reaches 1μm when |θ&lt;jats:sub&gt;0&lt;/jats:sub&gt;|&amp;lt;1.3°. Validation using stratified saline solutions shows integrated PSD gradient measurements agree with refractometer (PRM-2000α) data within &amp;lt;1 × 10&lt;jats:sup&gt;−5&lt;/jats:sup&gt; RIU error.&lt;/jats:p&gt;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使用混合深度学习方法预测激光表面加工中激光诱导的金属表面改性</w:t>
      </w:r>
    </w:p>
    <w:p>
      <w:r>
        <w:rPr>
          <w:rFonts w:ascii="Times New Roman" w:hAnsi="Times New Roman" w:eastAsia="宋体"/>
          <w:b/>
          <w:color w:val="003264"/>
          <w:sz w:val="24"/>
        </w:rPr>
        <w:t>Predicting laser-induced surface modifications on metals in laser surface processing using a hybrid deep learning approach</w:t>
      </w:r>
    </w:p>
    <w:p>
      <w:r>
        <w:rPr>
          <w:rFonts w:ascii="Times New Roman" w:hAnsi="Times New Roman" w:eastAsia="宋体"/>
          <w:sz w:val="21"/>
        </w:rPr>
        <w:t>作者: K. Rani, N. Ozaki, K. Hashimoto, R. Kodama, Y. Miyake, H. Nakamura, H. Nagatomo</w:t>
        <w:br/>
      </w:r>
      <w:r>
        <w:rPr>
          <w:rFonts w:ascii="Times New Roman" w:hAnsi="Times New Roman" w:eastAsia="宋体"/>
          <w:sz w:val="21"/>
        </w:rPr>
        <w:t xml:space="preserve">时间: 2025-08-11 | </w:t>
      </w:r>
      <w:r>
        <w:t xml:space="preserve">链接: </w:t>
      </w:r>
      <w:hyperlink r:id="rId431">
        <w:r>
          <w:rPr>
            <w:rFonts w:ascii="Times New Roman" w:hAnsi="Times New Roman" w:eastAsia="宋体"/>
            <w:color w:val="0000FF"/>
            <w:sz w:val="21"/>
            <w:u w:val="single"/>
          </w:rPr>
          <w:t>https://doi.org/10.1364/optcon.566725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&lt;jats:p&gt;激光诱导表面改性 (LISM) 对于激光表面加工 (LSP) 中的精确表面功能化至关重要。本研究检验了混合深度学习模型的性能，该模型将卷积神经网络 (CNN) 与多层感知器 (MLP) 相结合，以提高预测各种金属激光诱导表面改性 (LISM) 的准确性。 CNN 旨在从金属的激光照射表面图像 (LISI) 中提取复杂的特征，而 MLP 处理激光强度的数值和分类值以了解复杂的关系。所提出的 CNN-MLP 模型在不同能量水平的纳秒 Nd: YAG 脉冲激光照射生成的多样化数据集上进行了训练和验证。该模型表现出卓越的性能，无论经过修改还是未经修改，在预测金属 LISM 时的准确率都超过 99%，并且在泛化和预测可靠性方面优于独立的深度学习模型。这项研究为智能 LSP 系统提供了一条有效途径，支持流程自动化、增强质量保证，并显着减少对试错实验的依赖。&lt;/jats:p&gt;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surface modification (LISM) is essential for precise surface functionalization in laser surface processing (LSP). This study examines the performance of a hybrid deep learning model, which combines a convolutional neural network (CNN) with a multi-layer perceptron (MLP), to enhance the accuracy of predicting laser-induced surface modification (LISM) on various metals. The CNN is designed to extract the intricate features from laser-irradiated surface images (LISI) of metals, while the MLP processes numerical and categorical values of laser intensity to learn the complex relationships. The proposed CNN-MLP model was trained and validated on a diverse dataset generated by nanosecond Nd: YAG pulsed laser irradiation at varying energy levels. The model demonstrated superior performance, achieving an accuracy of over 99% in predicting LISM on metals, whether modified or unmodified, and outperforming standalone deep learning models in terms of generalization and predictive reliability. This research presents an effective pathway toward intelligent LSP systems, supporting process automation, enhanced quality assurance, and significantly less reliance on trial-and-error experimentation.&lt;/jats:p&gt;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量子干涉仪的实际相位传感分析</w:t>
      </w:r>
    </w:p>
    <w:p>
      <w:r>
        <w:rPr>
          <w:rFonts w:ascii="Times New Roman" w:hAnsi="Times New Roman" w:eastAsia="宋体"/>
          <w:b/>
          <w:color w:val="003264"/>
          <w:sz w:val="24"/>
        </w:rPr>
        <w:t>Analysis of practical phase sensing with quantum interferometers</w:t>
      </w:r>
    </w:p>
    <w:p>
      <w:r>
        <w:rPr>
          <w:rFonts w:ascii="Times New Roman" w:hAnsi="Times New Roman" w:eastAsia="宋体"/>
          <w:sz w:val="21"/>
        </w:rPr>
        <w:t>作者: Fahad S. Alghannam</w:t>
        <w:br/>
      </w:r>
      <w:r>
        <w:rPr>
          <w:rFonts w:ascii="Times New Roman" w:hAnsi="Times New Roman" w:eastAsia="宋体"/>
          <w:sz w:val="21"/>
        </w:rPr>
        <w:t xml:space="preserve">时间: 2025-08-11 | </w:t>
      </w:r>
      <w:r>
        <w:t xml:space="preserve">链接: </w:t>
      </w:r>
      <w:hyperlink r:id="rId432">
        <w:r>
          <w:rPr>
            <w:rFonts w:ascii="Times New Roman" w:hAnsi="Times New Roman" w:eastAsia="宋体"/>
            <w:color w:val="0000FF"/>
            <w:sz w:val="21"/>
            <w:u w:val="single"/>
          </w:rPr>
          <w:t>https://doi.org/10.1364/optcon.549747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量子干涉仪的相位传感中，似然估计用于获得测量相位的估计值。此外，此类传感器的精度取决于干涉仪两条路径之间的总相位差。为了确定干涉仪的最佳操作参数，需要进行Fisher信息分析。这两个目标，即似然估计和性能优化，都需要了解不同事件的概率作为相位差的函数</w:t>
        <w:br/>
        <w:t xml:space="preserve">                    &lt;贾茨：粗体&gt;</w:t>
        <w:br/>
        <w:t xml:space="preserve">                      &lt;jats：斜体切换=“是”&gt;τ&lt;/ jats：斜体&gt;</w:t>
        <w:br/>
        <w:t xml:space="preserve">                    &lt;/贾茨：粗体&gt;</w:t>
        <w:br/>
        <w:t xml:space="preserve">                    。在本文中，我们考虑了干涉仪的可见度、光脉冲宽度和不完美探测器的影响等实际参数的影响，推导了这些概率的表达式。此外，我们还描绘了一些选定输入状态的费希尔信息曲线，显示了能见度降低和短脉冲宽度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phase sensing with quantum interferometers, likelihood estimation is used to obtain the estimated value of the measured phase. Moreover, the precision for such sensors depends on the total phase difference between the two paths of the interferometer. To determine the optimal operation parameters of the interferometer, Fisher information analysis is required. Both objectives, i.e., likelihood estimation and performance optimization, require knowledge of the probabilities for different events as a function of the phase difference</w:t>
        <w:br/>
        <w:t xml:space="preserve">                    &lt;jats:bold&gt;</w:t>
        <w:br/>
        <w:t xml:space="preserve">                      &lt;jats:italic toggle="yes"&gt;τ&lt;/jats:italic&gt;</w:t>
        <w:br/>
        <w:t xml:space="preserve">                    &lt;/jats:bold&gt;</w:t>
        <w:br/>
        <w:t xml:space="preserve">                    . In this article, we derive expressions for these probabilities considering the effects of practical parameters such as the interferometer’s visibility, the optical pulse width, and the effect of imperfect detectors. Furthermore, we depict Fisher information curves for some chosen input states showing the effects of reduced visibility and short pulse 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肋状和条状 TFLN 通道波导：导模特性</w:t>
      </w:r>
    </w:p>
    <w:p>
      <w:r>
        <w:rPr>
          <w:rFonts w:ascii="Times New Roman" w:hAnsi="Times New Roman" w:eastAsia="宋体"/>
          <w:b/>
          <w:color w:val="003264"/>
          <w:sz w:val="24"/>
        </w:rPr>
        <w:t>TFLN channel waveguides of rib and strip type: properties of guided modes</w:t>
      </w:r>
    </w:p>
    <w:p>
      <w:r>
        <w:rPr>
          <w:rFonts w:ascii="Times New Roman" w:hAnsi="Times New Roman" w:eastAsia="宋体"/>
          <w:sz w:val="21"/>
        </w:rPr>
        <w:t>作者: Manfred Hammer, Shahriar S. Khan, Behnood Taheri, Henna Farheen, Jens Förstner</w:t>
        <w:br/>
      </w:r>
      <w:r>
        <w:rPr>
          <w:rFonts w:ascii="Times New Roman" w:hAnsi="Times New Roman" w:eastAsia="宋体"/>
          <w:sz w:val="21"/>
        </w:rPr>
        <w:t xml:space="preserve">时间: 2025-10-03 | </w:t>
      </w:r>
      <w:r>
        <w:t xml:space="preserve">链接: </w:t>
      </w:r>
      <w:hyperlink r:id="rId433">
        <w:r>
          <w:rPr>
            <w:rFonts w:ascii="Times New Roman" w:hAnsi="Times New Roman" w:eastAsia="宋体"/>
            <w:color w:val="0000FF"/>
            <w:sz w:val="21"/>
            <w:u w:val="single"/>
          </w:rPr>
          <w:t>https://doi.org/10.1364/optcon.569959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&lt;jats:p&gt;由薄膜铌酸锂 (TFLN) 或绝缘体上铌酸锂 (LNOI) 板制成的直介电波导通道，在不同片上方向的 Z 切割和 X 切割样品中，以线性方式研究具有常见梯形横截面的肋形和条形通道。我们阐明了具有潜在非对角线芯介电常数的波导的理论基础。可以区分对称类别，它们对潜在模态简并和偏振转换的影响不同。我们通过有限元求解器进行的严格数值分析严格考虑了铌酸锂核心的各向异性。我们讨论了单模和多模通道中有效指数、偏振特性和导模混合的大量数据。对作为主要参数的波导宽度和方向的扫描由一系列矢量模式分布图进行补充。在非晶轴对齐方向的 X 切割通道的情况下，这些结果本质上是复杂的。&lt;/jats:p&gt;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&lt;jats:p&gt;Straight dielectric waveguide channels made from slabs of thin-film lithium niobate (TFLN), or lithium niobate on insulator (LNOI), are investigated in the linear regime, for channels of rib and strip type with common trapezoidal cross sections, in Z-cut and X-cut samples at varying on-chip orientation. We clarify the theoretical basis for the waveguides with potentially non-diagonal core permittivity. Symmetry classes can be distinguished that differ in their consequences for potential modal degeneracy and polarization conversion. Our rigorous numerical analysis by means of a finite-element solver takes the anisotropy of the lithium niobate cores rigorously into account. We discuss extensive data for effective indices, polarization properties, and hybridization of guided modes, in single- and multimode channels. Scans over the waveguide width and orientation as primary parameters are complemented by a series of illustrations of vectorial mode profiles. These turn out to be essentially complex in cases of X-cut channels at non-crystal-axis-aligned orientations.&lt;/jats:p&gt;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使用蓝绿色移键控和多级强度调制的八进制水下光无线通信系统</w:t>
      </w:r>
    </w:p>
    <w:p>
      <w:r>
        <w:rPr>
          <w:rFonts w:ascii="Times New Roman" w:hAnsi="Times New Roman" w:eastAsia="宋体"/>
          <w:b/>
          <w:color w:val="003264"/>
          <w:sz w:val="24"/>
        </w:rPr>
        <w:t>8-ary underwater optical wireless communication systems using blue-green color shift keying and multi-level intensity modulation</w:t>
      </w:r>
    </w:p>
    <w:p>
      <w:r>
        <w:rPr>
          <w:rFonts w:ascii="Times New Roman" w:hAnsi="Times New Roman" w:eastAsia="宋体"/>
          <w:sz w:val="21"/>
        </w:rPr>
        <w:t>作者: Ahmad Bigham, Abbasali Ghorban Sabbagh</w:t>
        <w:br/>
      </w:r>
      <w:r>
        <w:rPr>
          <w:rFonts w:ascii="Times New Roman" w:hAnsi="Times New Roman" w:eastAsia="宋体"/>
          <w:sz w:val="21"/>
        </w:rPr>
        <w:t xml:space="preserve">时间: 2025-08-15 | </w:t>
      </w:r>
      <w:r>
        <w:t xml:space="preserve">链接: </w:t>
      </w:r>
      <w:hyperlink r:id="rId434">
        <w:r>
          <w:rPr>
            <w:rFonts w:ascii="Times New Roman" w:hAnsi="Times New Roman" w:eastAsia="宋体"/>
            <w:color w:val="0000FF"/>
            <w:sz w:val="21"/>
            <w:u w:val="single"/>
          </w:rPr>
          <w:t>https://doi.org/10.1364/optcon.563553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&lt;jats:p&gt;对适合水下光无线通信 (UOWC) 并支持更高比特容量符号的调制技术的需求日益增长、至关重要且引起了人们的极大兴趣。受可见光通信的启发，我们提出了一种新颖的 8 进制 UOWC 系统，该系统将色移键控与多级强度调制相结合。该系统采用蓝色和绿色发光二极管 (LED) 来提供高吞吐量，同时确保对发射器-接收器未对准的强大容限。使用市售多色 LED 通过蒙特卡罗模拟评估性能，并采用朗伯模型和 H 模型来表征强度分布和光谱行为。通道脉冲响应包含吸收和散射效应，在有或没有接收器滤波器引起的蓝移的情况下进行分析。包括路径损耗 (PL) 和误码率 (BER) 在内的关键性能指标是在清洁、沿海和港口水域环境中的一系列传输速率、链路长度和视野范围内进行评估的。结果显示，在港口、沿海和清洁水域中，链路长度分别为 6.5 米、20 米和 40 米时，PL 值约为 50 dB。放宽了 LED 的带宽限制，该系统在沿海水域 20 米范围内实现高达 30 Gbps 的无差错数据速率，在港口水域 8 米范围内实现高达 5 Gbps 的无差错数据速率，在港口条件下，蓝移使 PL 增加约 0.4 dB。我们的结果表明，所提出的 UOWC 系统可以在 30 米干净的水中实现每秒数百个千兆符号的符号率。这些发现强调了这样一个事实：将 LED 带宽限制扩展到千兆赫范围可以实现对不同水生环境中的对齐不太敏感的高速通信。&lt;/jats:p&gt;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need for a modulation technique that suits underwater optical wireless communications (UOWC) and supports higher bit-capacity symbols is growing, critical, and of significant interest. Inspired by visible light communication, we propose what we believe to be a novel 8-ary UOWC system that combines color shift keying with multi-level intensity modulation. The system employs blue and green light-emitting diodes (LEDs) to deliver high throughput while ensuring robust tolerance to transmitter-receiver misalignment. Performance is evaluated through Monte Carlo simulations using commercially available multi-color LEDs, with Lambertian and H-models employed to characterize intensity distribution and spectral behavior. The channel impulse response incorporates absorption and scattering effects, analyzed both with and without the blueshift induced by receiver filters. Key performance metrics, including path loss (PL) and bit error rate (BER), are assessed across a range of transmission rates, link lengths, and fields of view in clean, coastal, and harbor water environments. Results show PL values of approximately 50 dB at link lengths of 6.5, 20, and 40 meters in harbor, coastal, and clean waters, respectively. Relaxing the bandwidth limitation of LEDs, the system achieves error-free data rates of up to 30 Gbps over 20 meters in coastal water and 5 Gbps over 8 meters in harbor water, with blueshift increasing PL by approximately 0.4 dB in harbor conditions. Our results demonstrate that the proposed UOWC system can achieve symbol rates on the order of hundreds of gigasymbols per second over 30 meters in clean water. These findings underscore the fact that extending LED bandwidth limitations toward the gigahertz range could enable high-speed communication that is less sensitive to alignment across diverse aquatic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非视距绿光激光在不同水下深度的传输特性研究</w:t>
      </w:r>
    </w:p>
    <w:p>
      <w:r>
        <w:rPr>
          <w:rFonts w:ascii="Times New Roman" w:hAnsi="Times New Roman" w:eastAsia="宋体"/>
          <w:b/>
          <w:color w:val="003264"/>
          <w:sz w:val="24"/>
        </w:rPr>
        <w:t>Research on the transmission characteristics of non-line-of-sight green lasers at varying underwater depths</w:t>
      </w:r>
    </w:p>
    <w:p>
      <w:r>
        <w:rPr>
          <w:rFonts w:ascii="Times New Roman" w:hAnsi="Times New Roman" w:eastAsia="宋体"/>
          <w:sz w:val="21"/>
        </w:rPr>
        <w:t>作者: Yubo Guo, Lijun Xu</w:t>
        <w:br/>
      </w:r>
      <w:r>
        <w:rPr>
          <w:rFonts w:ascii="Times New Roman" w:hAnsi="Times New Roman" w:eastAsia="宋体"/>
          <w:sz w:val="21"/>
        </w:rPr>
        <w:t xml:space="preserve">时间: 2025-08-28 | </w:t>
      </w:r>
      <w:r>
        <w:t xml:space="preserve">链接: </w:t>
      </w:r>
      <w:hyperlink r:id="rId435">
        <w:r>
          <w:rPr>
            <w:rFonts w:ascii="Times New Roman" w:hAnsi="Times New Roman" w:eastAsia="宋体"/>
            <w:color w:val="0000FF"/>
            <w:sz w:val="21"/>
            <w:u w:val="single"/>
          </w:rPr>
          <w:t>https://doi.org/10.1364/optcon.566047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&lt;jats:p&gt;本研究重点关注非视距水下无线光通信（NLOS UWOC）技术，开发基于蒙特卡罗的多重散射信道模型，系统研究530 nm激光束在海水中的传输特性。仿真结果表明，在南海短距离通信场景中，在60-80米深度处具有最佳传输性能（最小路径损耗：47.88 dB）。使用垂直分层叶绿素浓度水模型进行的实验验证证实测量理论误差在 12 dB 以内，凸显了海水深度在光信号衰减中的决定性作用。数值模拟和实验验证相结合的双重方法揭示了水下光通道中非线性深度相关衰减模式，为深海光通信系统深度自适应设计提供了定量基础。&lt;/jats:p&gt;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focuses on non-line-of-sight underwater wireless optical communication (NLOS UWOC) technology, developing a Monte Carlo-based multiple scattering channel model to systematically investigate the transmission characteristics of 530 nm laser beams in seawater. Simulation results demonstrate optimal transmission performance (minimum path loss: 47.88 dB) at depths of 60-80 meters in short-range communication scenarios within the South China Sea. Experimental validation using a vertically stratified chlorophyll concentration water model confirms measurement-theory errors within 12 dB, highlighting the decisive role of seawater depth in optical signal attenuation. The dual approach integrating numerical simulations and experimental verification reveals nonlinear depth-dependent attenuation patterns in underwater optical channels, providing a quantitative foundation for depth-adaptive design in deep-sea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43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43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438">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基于太赫兹多参数光谱和机器学习的碳水化合物二元混合物成分鉴定</w:t>
      </w:r>
    </w:p>
    <w:p>
      <w:r>
        <w:rPr>
          <w:rFonts w:ascii="Times New Roman" w:hAnsi="Times New Roman" w:eastAsia="宋体"/>
          <w:b/>
          <w:color w:val="003264"/>
          <w:sz w:val="24"/>
        </w:rPr>
        <w:t>Identification of binary mixture composition of carbohydrates based on terahertz multi-parameter spectroscopy and machine learning</w:t>
      </w:r>
    </w:p>
    <w:p>
      <w:r>
        <w:rPr>
          <w:rFonts w:ascii="Times New Roman" w:hAnsi="Times New Roman" w:eastAsia="宋体"/>
          <w:sz w:val="21"/>
        </w:rPr>
        <w:t>作者: Xiwen Huang, Hongtu Li, Jixuan Hao, Guozhong Zhao</w:t>
        <w:br/>
      </w:r>
      <w:r>
        <w:rPr>
          <w:rFonts w:ascii="Times New Roman" w:hAnsi="Times New Roman" w:eastAsia="宋体"/>
          <w:sz w:val="21"/>
        </w:rPr>
        <w:t xml:space="preserve">时间: 2026-01-27 | </w:t>
      </w:r>
      <w:r>
        <w:t xml:space="preserve">链接: </w:t>
      </w:r>
      <w:hyperlink r:id="rId495">
        <w:r>
          <w:rPr>
            <w:rFonts w:ascii="Times New Roman" w:hAnsi="Times New Roman" w:eastAsia="宋体"/>
            <w:color w:val="0000FF"/>
            <w:sz w:val="21"/>
            <w:u w:val="single"/>
          </w:rPr>
          <w:t>https://doi.org/10.1364/optcon.574727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保证高端碳水化合物的质量和安全，本研究提出了一种基于太赫兹光谱多参数融合和机器学习的碳水化合物二元混合物比例识别方法。使用透射太赫兹时域光谱（THz-TDS）系统收集碳水化合物样品的多参数光谱数据（包括吸收光谱、折射率和透射光谱）；结合三种机器学习算法构建二元混合比识别模型，并确定最优方案。由于太赫兹光谱的无损性和高穿透性，它可以在太赫兹范围内准确捕捉不同比例的碳水化合物分子的固有光学差异。该方法减少了人为错误，缩短了分析时间，快速准确地鉴定了复杂基质中碳水化合物二元混合物的比例，在食品、保健品等领域的成分验证中具有重要的实际应用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ensure the quality and safety of high-end carbohydrates, this study proposes a method for identifying the ratio of carbohydrate binary mixtures based on terahertz spectroscopy multi-parameter fusion and machine learning. Multi-parameter spectral data (including absorption, refractive index, and transmission spectra) of carbohydrate samples were collected using a transmission terahertz time-domain spectroscopy (THz-TDS) system; three machine learning algorithms were combined to construct binary mixture ratio identification models, and the optimal scheme was determined. Owing to the non-destructiveness and high penetrability of terahertz spectroscopy, it can accurately capture the intrinsic optical differences of carbohydrate molecules with different ratios in the terahertz range. This method reduces human errors, shortens analysis time, rapidly and accurately identifies the ratio of carbohydrate binary mixtures in complex matrices, and has important practical application value in component verification in fields such as food and health products.&lt;/jats:p&gt;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由二极管泵浦 Ho:YAG 薄盘激光器以 2.09 $μ$m 产生 6 mJ、4 ns 脉冲</w:t>
      </w:r>
    </w:p>
    <w:p>
      <w:r>
        <w:rPr>
          <w:rFonts w:ascii="Times New Roman" w:hAnsi="Times New Roman" w:eastAsia="宋体"/>
          <w:b/>
          <w:color w:val="003264"/>
          <w:sz w:val="24"/>
        </w:rPr>
        <w:t>6-mJ, 4-ns Pulse Generation at 2.09 $μ$m from a Diode-Pumped Ho:YAG Thin-Disk Laser</w:t>
      </w:r>
    </w:p>
    <w:p>
      <w:r>
        <w:rPr>
          <w:rFonts w:ascii="Times New Roman" w:hAnsi="Times New Roman" w:eastAsia="宋体"/>
          <w:sz w:val="21"/>
        </w:rPr>
        <w:t>作者: Tomáš Mocek</w:t>
        <w:br/>
      </w:r>
      <w:r>
        <w:rPr>
          <w:rFonts w:ascii="Times New Roman" w:hAnsi="Times New Roman" w:eastAsia="宋体"/>
          <w:sz w:val="21"/>
        </w:rPr>
        <w:t xml:space="preserve">时间: 2026-01-27T16:25:22Z | </w:t>
      </w:r>
      <w:r>
        <w:t xml:space="preserve">链接: </w:t>
      </w:r>
      <w:hyperlink r:id="rId479">
        <w:r>
          <w:rPr>
            <w:rFonts w:ascii="Times New Roman" w:hAnsi="Times New Roman" w:eastAsia="宋体"/>
            <w:color w:val="0000FF"/>
            <w:sz w:val="21"/>
            <w:u w:val="single"/>
          </w:rPr>
          <w:t>https://arxiv.org/abs/2601.19760v1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Q 开关和倾腔操作方案下对钬掺杂钇铝石榴石 (Ho:YAG) 薄片进行了实验研究，由 1.9 $μ$m 激光二极管 (LD) 泵浦。该激光器产生 2090 nm 的脉冲，能量超过 6 mJ，脉冲持续时间低至 3.8 ns，对应于 1.6 MW 的峰值功率，具有接近衍射极限的光束质量。该紧凑而坚固的系统用于激光诱导击穿光谱（LIBS）实验，展示了其实际可用性。据我们所知，这些结果代表了 Ho:YAG 薄片激光器在纳秒范围内提供兆瓦峰值功率的首次演示。</w:t>
      </w:r>
    </w:p>
    <w:p>
      <w:pPr>
        <w:spacing w:before="120"/>
      </w:pPr>
      <w:r>
        <w:rPr>
          <w:rFonts w:ascii="Times New Roman" w:hAnsi="Times New Roman" w:eastAsia="宋体"/>
          <w:b/>
          <w:sz w:val="21"/>
        </w:rPr>
        <w:t>English Abstract:</w:t>
      </w:r>
    </w:p>
    <w:p>
      <w:r>
        <w:rPr>
          <w:rFonts w:ascii="Times New Roman" w:hAnsi="Times New Roman" w:eastAsia="宋体"/>
          <w:sz w:val="21"/>
        </w:rPr>
        <w:t>A holmium-doped yttrium aluminum garnet (Ho:YAG) thin-disk was experimentally investigated under Q-switching and cavity-dumping operation schemes, pumped by a 1.9 $μ$m laser-diode (LD). The laser generated pulses at 2090 nm with energies more than 6 mJ and pulse duration down to 3.8 ns, corresponding to a peak power of 1.6 MW with near-diffraction-limited beam quality. The compact and robust system was used for laser-induced breakdown spectroscopy (LIBS) experiments, demonstrating its practical usability. These results represent, to the best of our knowledge, the first demonstration of a Ho:YAG thin-disk laser providing MW peak-power in nanosecond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通过激光偏振旋转检测螺线管等离子体湍流</w:t>
      </w:r>
    </w:p>
    <w:p>
      <w:r>
        <w:rPr>
          <w:rFonts w:ascii="Times New Roman" w:hAnsi="Times New Roman" w:eastAsia="宋体"/>
          <w:b/>
          <w:color w:val="003264"/>
          <w:sz w:val="24"/>
        </w:rPr>
        <w:t>Detecting Solenoidal Plasma Turbulence via Laser Polarization Rotation</w:t>
      </w:r>
    </w:p>
    <w:p>
      <w:r>
        <w:rPr>
          <w:rFonts w:ascii="Times New Roman" w:hAnsi="Times New Roman" w:eastAsia="宋体"/>
          <w:sz w:val="21"/>
        </w:rPr>
        <w:t>作者: Nathaniel J. Fisch</w:t>
        <w:br/>
      </w:r>
      <w:r>
        <w:rPr>
          <w:rFonts w:ascii="Times New Roman" w:hAnsi="Times New Roman" w:eastAsia="宋体"/>
          <w:sz w:val="21"/>
        </w:rPr>
        <w:t xml:space="preserve">时间: 2026-01-27T18:57:18Z | </w:t>
      </w:r>
      <w:r>
        <w:t xml:space="preserve">链接: </w:t>
      </w:r>
      <w:hyperlink r:id="rId480">
        <w:r>
          <w:rPr>
            <w:rFonts w:ascii="Times New Roman" w:hAnsi="Times New Roman" w:eastAsia="宋体"/>
            <w:color w:val="0000FF"/>
            <w:sz w:val="21"/>
            <w:u w:val="single"/>
          </w:rPr>
          <w:t>https://arxiv.org/abs/2601.19890v1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理论研究表明，螺线管湍流可以显着增强聚变反应性，但没有标准的诊断方法可以直接测量高能量密度等离子体中的螺线管流动，也没有区分螺线管湍流和压缩湍流。我们提出了一种利用探测激光的交叉偏振散射直接诊断这种旋转湍流的能量和空间结构的方法。通过与等离子体涡度耦合，散射产生与湍流涡度成比例的交叉极化信号，有效地充当剪切流的热量计。我们识别出类似于“德拜-谢勒环”的衍射散射特征，它揭示了涡流尺寸分布。我们证明该技术适用于国家点火装置（NIF）内爆条件和其他高能量密度场景。</w:t>
      </w:r>
    </w:p>
    <w:p>
      <w:pPr>
        <w:spacing w:before="120"/>
      </w:pPr>
      <w:r>
        <w:rPr>
          <w:rFonts w:ascii="Times New Roman" w:hAnsi="Times New Roman" w:eastAsia="宋体"/>
          <w:b/>
          <w:sz w:val="21"/>
        </w:rPr>
        <w:t>English Abstract:</w:t>
      </w:r>
    </w:p>
    <w:p>
      <w:r>
        <w:rPr>
          <w:rFonts w:ascii="Times New Roman" w:hAnsi="Times New Roman" w:eastAsia="宋体"/>
          <w:sz w:val="21"/>
        </w:rPr>
        <w:t>Recent theoretical studies suggest that solenoidal turbulence can significantly enhance fusion reactivity, yet no standard diagnostic exists to directly measure these solenoidal flows in high-energy-density plasmas, nor to distinguish between solenoidal and compressional turbulence. We propose a method that directly diagnoses the energy and spatial structure of this rotational turbulence using the cross-polarization scattering of a probe laser. By coupling to the plasma vorticity, the scattering generates a cross-polarized signal proportional to the turbulent vorticity, effectively acting as a calorimeter for shear flows. We identify a diffractive scattering signature analogous to ``Debye-Scherrer ring'' that reveals the eddy size distribution. We show that this technique is applicable to National Ignition Facility (NIF) implosion conditions and other high-energy-density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最优驱动的修饰量子位</w:t>
      </w:r>
    </w:p>
    <w:p>
      <w:r>
        <w:rPr>
          <w:rFonts w:ascii="Times New Roman" w:hAnsi="Times New Roman" w:eastAsia="宋体"/>
          <w:b/>
          <w:color w:val="003264"/>
          <w:sz w:val="24"/>
        </w:rPr>
        <w:t>Optimally Driven Dressed Qubits</w:t>
      </w:r>
    </w:p>
    <w:p>
      <w:r>
        <w:rPr>
          <w:rFonts w:ascii="Times New Roman" w:hAnsi="Times New Roman" w:eastAsia="宋体"/>
          <w:sz w:val="21"/>
        </w:rPr>
        <w:t>作者: Alex Retzker</w:t>
        <w:br/>
      </w:r>
      <w:r>
        <w:rPr>
          <w:rFonts w:ascii="Times New Roman" w:hAnsi="Times New Roman" w:eastAsia="宋体"/>
          <w:sz w:val="21"/>
        </w:rPr>
        <w:t xml:space="preserve">时间: 2026-01-27T15:42:17Z | </w:t>
      </w:r>
      <w:r>
        <w:t xml:space="preserve">链接: </w:t>
      </w:r>
      <w:hyperlink r:id="rId481">
        <w:r>
          <w:rPr>
            <w:rFonts w:ascii="Times New Roman" w:hAnsi="Times New Roman" w:eastAsia="宋体"/>
            <w:color w:val="0000FF"/>
            <w:sz w:val="21"/>
            <w:u w:val="single"/>
          </w:rPr>
          <w:t>https://arxiv.org/abs/2601.19719v1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场修饰的量子位的适用性和性能受到限制，因为它们的控制协议会产生不需要的反向旋转项（CRT）。这反过来又迫使在（经过处理的）旋转波近似（RWA）有效的状态下运行，从而限制了其运行的关键方面。在这里，我们在实验室框架中仅使用单个耦合轴，引入了一种修饰量子位控制协议，该协议可以最佳地去除 CRT，从而消除对 RWA 的需求，并在多个性能指标上实现显着改进，包括单量子位门速度、双量子位门保真度、光谱范围、时钟稳定性和相干性保持。此外，我们还提供了通用参数化以及基于 Floquet 的相干时间表达式，阐明了协议的工作原理并降低了采用的障碍。总的来说，这些进步使我们的方案成为最先进的量子位控制策略，为使用修饰量子位架构实现更广泛的量子技术铺平了道路。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applicability and performance of qubits dressed by classical fields are limited because their control protocols give rise to an undesired counter-rotating term (CRT). This in turn forces operation in a regime where a (dressed) rotating-wave approximation (RWA) is valid, thereby restricting key aspects of their operation. Here, using only a single coupling axis in the laboratory frame, we introduce a dressed-qubit control protocol that optimally removes the CRT, eliminating the need for the RWA and delivering substantial improvements in multiple performance metrics, including single-qubit gate speed, two-qubit gate fidelity, spectroscopic range, clock stability, and coherence preservation. In addition, we provide a general parameterization together with a Floquet-based coherence-time expression, which elucidates the protocol's working principles and lowers the barrier to adoption. Collectively, these advances position our scheme as the state-of-the-art strategy for qubit control, paving the way for a wider class of quantum technologies to be realized using dressed-qubit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用于低损耗氮化硅集成光子学的超高消光比热光调制器</w:t>
      </w:r>
    </w:p>
    <w:p>
      <w:r>
        <w:rPr>
          <w:rFonts w:ascii="Times New Roman" w:hAnsi="Times New Roman" w:eastAsia="宋体"/>
          <w:b/>
          <w:color w:val="003264"/>
          <w:sz w:val="24"/>
        </w:rPr>
        <w:t>Thermo-optic modulator with ultra-high extinction ratio for low-loss silicon nitride integrated photonics</w:t>
      </w:r>
    </w:p>
    <w:p>
      <w:r>
        <w:rPr>
          <w:rFonts w:ascii="Times New Roman" w:hAnsi="Times New Roman" w:eastAsia="宋体"/>
          <w:sz w:val="21"/>
        </w:rPr>
        <w:t>作者: Ilya Rodionov</w:t>
        <w:br/>
      </w:r>
      <w:r>
        <w:rPr>
          <w:rFonts w:ascii="Times New Roman" w:hAnsi="Times New Roman" w:eastAsia="宋体"/>
          <w:sz w:val="21"/>
        </w:rPr>
        <w:t xml:space="preserve">时间: 2026-01-27T15:53:49Z | </w:t>
      </w:r>
      <w:r>
        <w:t xml:space="preserve">链接: </w:t>
      </w:r>
      <w:hyperlink r:id="rId482">
        <w:r>
          <w:rPr>
            <w:rFonts w:ascii="Times New Roman" w:hAnsi="Times New Roman" w:eastAsia="宋体"/>
            <w:color w:val="0000FF"/>
            <w:sz w:val="21"/>
            <w:u w:val="single"/>
          </w:rPr>
          <w:t>https://arxiv.org/abs/2601.19732v1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低损耗氮化硅集成电路是量子技术、高性能和模拟计算、非线性光学、光探测和测距（LiDAR）以及生物技术领域越来越多的前沿应用的潜在平台。然而，具有宽频率响应、高对比度、低功耗和可扩展制造的高效光学调制仍然是氮化硅集成光子学的关键挑战之一。在这里，我们提出了一种在 C 波段工作的带有隔离沟槽的集成热光移相器。所制造的热光调制器能够以 65 mW 的功耗、12 kHz 的带宽和超过 80 dB 的消光比 (ER) 实现 $π$ 相移。此外，我们系统地证明了其与低损耗氮化硅光子集成电路的兼容性，微环谐振器的平均品质因数超过$5.9 \times 10^{6}$，相当于0.058 dB/cm的传播损耗。</w:t>
      </w:r>
    </w:p>
    <w:p>
      <w:pPr>
        <w:spacing w:before="120"/>
      </w:pPr>
      <w:r>
        <w:rPr>
          <w:rFonts w:ascii="Times New Roman" w:hAnsi="Times New Roman" w:eastAsia="宋体"/>
          <w:b/>
          <w:sz w:val="21"/>
        </w:rPr>
        <w:t>English Abstract:</w:t>
      </w:r>
    </w:p>
    <w:p>
      <w:r>
        <w:rPr>
          <w:rFonts w:ascii="Times New Roman" w:hAnsi="Times New Roman" w:eastAsia="宋体"/>
          <w:sz w:val="21"/>
        </w:rPr>
        <w:t>Extremely low-loss silicon nitride integrated circuits is a potential platform for a growing number of frontier applications in quantum technologies, high-performance and analog computing, nonlinear optics, light detection and ranging (LiDAR), and biotechnologies. However, efficient optical modulation with a wide frequency response, high contrast, low power and scalable manufacturing remains one of the key challenges for silicon nitride integrated photonics. Here, we propose an integrated thermo-optic phase shifter with isolation trenches operating in the C-band. The fabricated thermo-optic modulator capable to achieve a $π$-phase shift shift at a power consumption of 65 mW, bandwidth of 12 kHz, and extinction ratio (ER) over 80 dB. Moreover, we systematically demonstrate its compatibility with low-loss silicon nitride photonic integrated circuits with microring resonators exibiting an average quality factor more than $5.9 \times 10^{6}$, which correspond to propagation loss of 0.058 dB/cm.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通过侧耦合光纤平移可广泛调谐 SNAP 微谐振器</w:t>
      </w:r>
    </w:p>
    <w:p>
      <w:r>
        <w:rPr>
          <w:rFonts w:ascii="Times New Roman" w:hAnsi="Times New Roman" w:eastAsia="宋体"/>
          <w:b/>
          <w:color w:val="003264"/>
          <w:sz w:val="24"/>
        </w:rPr>
        <w:t>Widely tunable SNAP microresonators via translation of side-coupled optical fibers</w:t>
      </w:r>
    </w:p>
    <w:p>
      <w:r>
        <w:rPr>
          <w:rFonts w:ascii="Times New Roman" w:hAnsi="Times New Roman" w:eastAsia="宋体"/>
          <w:sz w:val="21"/>
        </w:rPr>
        <w:t>作者: Misha Sumetsky</w:t>
        <w:br/>
      </w:r>
      <w:r>
        <w:rPr>
          <w:rFonts w:ascii="Times New Roman" w:hAnsi="Times New Roman" w:eastAsia="宋体"/>
          <w:sz w:val="21"/>
        </w:rPr>
        <w:t xml:space="preserve">时间: 2026-01-27T17:02:56Z | </w:t>
      </w:r>
      <w:r>
        <w:t xml:space="preserve">链接: </w:t>
      </w:r>
      <w:hyperlink r:id="rId483">
        <w:r>
          <w:rPr>
            <w:rFonts w:ascii="Times New Roman" w:hAnsi="Times New Roman" w:eastAsia="宋体"/>
            <w:color w:val="0000FF"/>
            <w:sz w:val="21"/>
            <w:u w:val="single"/>
          </w:rPr>
          <w:t>https://arxiv.org/abs/2601.19799v1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我们展示了由侧面耦合平行光纤段引起的自由光谱范围（FSR）可调谐表面纳米级轴向光子学（SNAP）微谐振器。通过相对于另一段平移一个段，我们将耦合长度从 $900~μ$m 调整到 $100~μ$m，从而将微谐振器 FSR 从 $5$ pm 调整到 $50$ pm，估计精度优于 $0.003$ pm。微谐振器 Q 因子超过 10^5 美元，并且在洁净的实验室环境中可能会显着提高。演示设备的可能应用包括微型和低损耗可调谐延迟线和光学频率梳发生器，以及超精密可调谐光学传感器。</w:t>
      </w:r>
    </w:p>
    <w:p>
      <w:pPr>
        <w:spacing w:before="120"/>
      </w:pPr>
      <w:r>
        <w:rPr>
          <w:rFonts w:ascii="Times New Roman" w:hAnsi="Times New Roman" w:eastAsia="宋体"/>
          <w:b/>
          <w:sz w:val="21"/>
        </w:rPr>
        <w:t>English Abstract:</w:t>
      </w:r>
    </w:p>
    <w:p>
      <w:r>
        <w:rPr>
          <w:rFonts w:ascii="Times New Roman" w:hAnsi="Times New Roman" w:eastAsia="宋体"/>
          <w:sz w:val="21"/>
        </w:rPr>
        <w:t>We demonstrate free spectral range (FSR) tunable Surface Nanoscale Axial Photonics (SNAP) microresonators induced by side-coupled parallel optical fiber segments. By translating one segment relative to the other, we tune the coupling length from $900~μ$m to $100~μ$m and thereby tune the microresonator FSR from $5$ pm to $50$ pm, with an estimated precision of better than $0.003$ pm. The microresonator Q-factor exceeds $10^5$ and can potentially be significantly increased in a clean lab environment. Possible applications of the demonstrated device include miniature and low-loss tunable delay lines and optical frequency comb generators, as well as ultraprecise tunable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非厄米法布里-珀罗共振</w:t>
      </w:r>
    </w:p>
    <w:p>
      <w:r>
        <w:rPr>
          <w:rFonts w:ascii="Times New Roman" w:hAnsi="Times New Roman" w:eastAsia="宋体"/>
          <w:b/>
          <w:color w:val="003264"/>
          <w:sz w:val="24"/>
        </w:rPr>
        <w:t>Non-Hermitian Fabry-Pérot Resonances</w:t>
      </w:r>
    </w:p>
    <w:p>
      <w:r>
        <w:rPr>
          <w:rFonts w:ascii="Times New Roman" w:hAnsi="Times New Roman" w:eastAsia="宋体"/>
          <w:sz w:val="21"/>
        </w:rPr>
        <w:t>作者: Alexander Uhlmann</w:t>
        <w:br/>
      </w:r>
      <w:r>
        <w:rPr>
          <w:rFonts w:ascii="Times New Roman" w:hAnsi="Times New Roman" w:eastAsia="宋体"/>
          <w:sz w:val="21"/>
        </w:rPr>
        <w:t xml:space="preserve">时间: 2026-01-27T18:12:18Z | </w:t>
      </w:r>
      <w:r>
        <w:t xml:space="preserve">链接: </w:t>
      </w:r>
      <w:hyperlink r:id="rId484">
        <w:r>
          <w:rPr>
            <w:rFonts w:ascii="Times New Roman" w:hAnsi="Times New Roman" w:eastAsia="宋体"/>
            <w:color w:val="0000FF"/>
            <w:sz w:val="21"/>
            <w:u w:val="single"/>
          </w:rPr>
          <w:t>https://arxiv.org/abs/2601.19855v1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征了高对比度谐振器系统中的非厄米法布里-珀罗谐振，并通过连续微分模型研究了其相关谐振模式的特性。我们考虑两种非厄米效应：异常点简并性和虚规范势引起的集肤效应。使用传播矩阵形式，我们描述了亚波长范围之外的这两种非厄米效应。该分析使我们能够 (i) 纯粹根据辐射条件确定异常点的存在，并 (ii) 证明非厄米集肤效应均匀地适用于谐振模式，从而产生宽带边缘定位。</w:t>
      </w:r>
    </w:p>
    <w:p>
      <w:pPr>
        <w:spacing w:before="120"/>
      </w:pPr>
      <w:r>
        <w:rPr>
          <w:rFonts w:ascii="Times New Roman" w:hAnsi="Times New Roman" w:eastAsia="宋体"/>
          <w:b/>
          <w:sz w:val="21"/>
        </w:rPr>
        <w:t>English Abstract:</w:t>
      </w:r>
    </w:p>
    <w:p>
      <w:r>
        <w:rPr>
          <w:rFonts w:ascii="Times New Roman" w:hAnsi="Times New Roman" w:eastAsia="宋体"/>
          <w:sz w:val="21"/>
        </w:rPr>
        <w:t>We characterise non-Hermitian Fabry-Pérot resonances in high-contrast resonator systems and study the properties of their associated resonant modes from continuous differential models. We consider two non-Hermitian effects: the exceptional point degeneracy and the skin effect induced by imaginary gauge potentials. Using the propagation matrix formalism, we characterise these two non-Hermitian effects beyond the subwavelength regime. This analysis allows us to (i) establish the existence of exceptional points purely from radiation conditions and to (ii) prove that the non-Hermitian skin effect applies uniformly across resonant modes, yielding broadband edge localisation.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可解释且无反向传播的绿色学习，可实现高效的多任务超声心动图分割和分类</w:t>
      </w:r>
    </w:p>
    <w:p>
      <w:r>
        <w:rPr>
          <w:rFonts w:ascii="Times New Roman" w:hAnsi="Times New Roman" w:eastAsia="宋体"/>
          <w:b/>
          <w:color w:val="003264"/>
          <w:sz w:val="24"/>
        </w:rPr>
        <w:t>Interpretable and backpropagation-free Green Learning for efficient multi-task echocardiographic segmentation and classification</w:t>
      </w:r>
    </w:p>
    <w:p>
      <w:r>
        <w:rPr>
          <w:rFonts w:ascii="Times New Roman" w:hAnsi="Times New Roman" w:eastAsia="宋体"/>
          <w:sz w:val="21"/>
        </w:rPr>
        <w:t>作者: Jonghye Woo</w:t>
        <w:br/>
      </w:r>
      <w:r>
        <w:rPr>
          <w:rFonts w:ascii="Times New Roman" w:hAnsi="Times New Roman" w:eastAsia="宋体"/>
          <w:sz w:val="21"/>
        </w:rPr>
        <w:t xml:space="preserve">时间: 2026-01-27T16:04:42Z | </w:t>
      </w:r>
      <w:r>
        <w:t xml:space="preserve">链接: </w:t>
      </w:r>
      <w:hyperlink r:id="rId485">
        <w:r>
          <w:rPr>
            <w:rFonts w:ascii="Times New Roman" w:hAnsi="Times New Roman" w:eastAsia="宋体"/>
            <w:color w:val="0000FF"/>
            <w:sz w:val="21"/>
            <w:u w:val="single"/>
          </w:rPr>
          <w:t>https://arxiv.org/abs/2601.19743v1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超声心动图是治疗心力衰竭 (HF) 的基石，而左心室射血分数 (LVEF) 是指导治疗的关键指标。然而，手动 LVEF 评估存在观察者间较高的变异性，而现有的深度学习 (DL) 模型通常是计算密集型且需要大量数据的“黑匣子”，阻碍了临床信任和采用。在这里，我们提出了一种无反向传播的多任务绿色学习（MTGL）框架，该框架可同时执行左心室（LV）分割和 LVEF 分类。我们的框架集成了用于分层时空特征提取的无监督 VoxelHop 编码器、多级回归解码器和 XG-Boost 分类器。在 EchoNet-Dynamic 数据集上，我们的 MTGL 模型实现了最先进的分类和分割性能，分类准确率达到 94.3%，Dice 相似系数 (DSC) 为 0.912，显着优于几种先进的 3D DL 模型。至关重要的是，我们的模型以少一个数量级的参数实现了这一目标，展示了卓越的计算效率。这项工作表明，GL 范式可以为复杂的医学图像分析提供高度准确、高效和可解释的解决方案，为临床实践中更可持续和值得信赖的人工智能铺平道路。</w:t>
      </w:r>
    </w:p>
    <w:p>
      <w:pPr>
        <w:spacing w:before="120"/>
      </w:pPr>
      <w:r>
        <w:rPr>
          <w:rFonts w:ascii="Times New Roman" w:hAnsi="Times New Roman" w:eastAsia="宋体"/>
          <w:b/>
          <w:sz w:val="21"/>
        </w:rPr>
        <w:t>English Abstract:</w:t>
      </w:r>
    </w:p>
    <w:p>
      <w:r>
        <w:rPr>
          <w:rFonts w:ascii="Times New Roman" w:hAnsi="Times New Roman" w:eastAsia="宋体"/>
          <w:sz w:val="21"/>
        </w:rPr>
        <w:t>Echocardiography is a cornerstone for managing heart failure (HF), with Left Ventricular Ejection Fraction (LVEF) being a critical metric for guiding therapy. However, manual LVEF assessment suffers from high inter-observer variability, while existing Deep Learning (DL) models are often computationally intensive and data-hungry "black boxes" that impede clinical trust and adoption. Here, we propose a backpropagation-free multi-task Green Learning (MTGL) framework that performs simultaneous Left Ventricle (LV) segmentation and LVEF classification. Our framework integrates an unsupervised VoxelHop encoder for hierarchical spatio-temporal feature extraction with a multi-level regression decoder and an XG-Boost classifier. On the EchoNet-Dynamic dataset, our MTGL model achieves state-of-the-art classification and segmentation performance, attaining a classification accuracy of 94.3% and a Dice Similarity Coefficient (DSC) of 0.912, significantly outperforming several advanced 3D DL models. Crucially, our model achieves this with over an order of magnitude fewer parameters, demonstrating exceptional computational efficiency. This work demonstrates that the GL paradigm can deliver highly accurate, efficient, and interpretable solutions for complex medical image analysis, paving the way for more sustainable and trustworthy artificial intelligence in clinical practice.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针对产品目录中缺失模态补全的多模态大语言模型进行基准测试</w:t>
      </w:r>
    </w:p>
    <w:p>
      <w:r>
        <w:rPr>
          <w:rFonts w:ascii="Times New Roman" w:hAnsi="Times New Roman" w:eastAsia="宋体"/>
          <w:b/>
          <w:color w:val="003264"/>
          <w:sz w:val="24"/>
        </w:rPr>
        <w:t>Benchmarking Multimodal Large Language Models for Missing Modality Completion in Product Catalogues</w:t>
      </w:r>
    </w:p>
    <w:p>
      <w:r>
        <w:rPr>
          <w:rFonts w:ascii="Times New Roman" w:hAnsi="Times New Roman" w:eastAsia="宋体"/>
          <w:sz w:val="21"/>
        </w:rPr>
        <w:t>作者: Xuri Ge</w:t>
        <w:br/>
      </w:r>
      <w:r>
        <w:rPr>
          <w:rFonts w:ascii="Times New Roman" w:hAnsi="Times New Roman" w:eastAsia="宋体"/>
          <w:sz w:val="21"/>
        </w:rPr>
        <w:t xml:space="preserve">时间: 2026-01-27T16:13:26Z | </w:t>
      </w:r>
      <w:r>
        <w:t xml:space="preserve">链接: </w:t>
      </w:r>
      <w:hyperlink r:id="rId486">
        <w:r>
          <w:rPr>
            <w:rFonts w:ascii="Times New Roman" w:hAnsi="Times New Roman" w:eastAsia="宋体"/>
            <w:color w:val="0000FF"/>
            <w:sz w:val="21"/>
            <w:u w:val="single"/>
          </w:rPr>
          <w:t>https://arxiv.org/abs/2601.19750v1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电子商务平台上缺失的模态信息，例如缺少产品图像或文本描述，通常是由于注释错误或不完整的元数据引起的，从而损害了产品呈现和推荐系统等下游应用程序。受最近多模态大型语言模型 (MLLM) 的多模态生成能力的推动，这项工作研究了一个基本但尚未充分探索的问题：MLLM 能否为电子商务场景中的产品生成缺失的模态？我们提出了缺失模态产品完成基准（MMPCBench），它由两个子基准组成：内容质量完成基准和推荐基准。</w:t>
        <w:br/>
        <w:t xml:space="preserve">  我们进一步评估了来自 Qwen2.5-VL 和 Gemma-3 模型系列的 6 个最先进的 MLLM，涉及 9 个现实世界的电子商务类别，重点关注图像到文本和文本到图像的完成任务。实验结果表明，虽然 MLLM 可以捕获高级语义，但它们难以处理细粒度的单词级和像素级或补丁级对齐。此外，不同产品类别和模型规模的性能差异很大，并且与主流基准测试中常见的趋势相反，我们观察到模型规模和性能之间没有微不足道的相关性。我们还探索组相对策略优化 (GRPO)，以更好地使 MLLM 与此任务保持一致。 GRPO 改进了图像到文本的完成，但不会为文本到图像的完成带来收益。总体而言，这些发现揭示了当前 MLLM 在现实世界跨模式生成中的局限性，并代表了朝着更有效地完成缺失模式产品迈出的早期一步。</w:t>
      </w:r>
    </w:p>
    <w:p>
      <w:pPr>
        <w:spacing w:before="120"/>
      </w:pPr>
      <w:r>
        <w:rPr>
          <w:rFonts w:ascii="Times New Roman" w:hAnsi="Times New Roman" w:eastAsia="宋体"/>
          <w:b/>
          <w:sz w:val="21"/>
        </w:rPr>
        <w:t>English Abstract:</w:t>
      </w:r>
    </w:p>
    <w:p>
      <w:r>
        <w:rPr>
          <w:rFonts w:ascii="Times New Roman" w:hAnsi="Times New Roman" w:eastAsia="宋体"/>
          <w:sz w:val="21"/>
        </w:rPr>
        <w:t>Missing-modality information on e-commerce platforms, such as absent product images or textual descriptions, often arises from annotation errors or incomplete metadata, impairing both product presentation and downstream applications such as recommendation systems. Motivated by the multimodal generative capabilities of recent Multimodal Large Language Models (MLLMs), this work investigates a fundamental yet underexplored question: can MLLMs generate missing modalities for products in e-commerce scenarios? We propose the Missing Modality Product Completion Benchmark (MMPCBench), which consists of two sub-benchmarks: a Content Quality Completion Benchmark and a Recommendation Benchmark.</w:t>
        <w:br/>
        <w:t xml:space="preserve">  We further evaluate six state-of-the-art MLLMs from the Qwen2.5-VL and Gemma-3 model families across nine real-world e-commerce categories, focusing on image-to-text and text-to-image completion tasks. Experimental results show that while MLLMs can capture high-level semantics, they struggle with fine-grained word-level and pixel- or patch-level alignment. In addition, performance varies substantially across product categories and model scales, and we observe no trivial correlation between model size and performance, in contrast to trends commonly reported in mainstream benchmarks. We also explore Group Relative Policy Optimization (GRPO) to better align MLLMs with this task. GRPO improves image-to-text completion but does not yield gains for text-to-image completion. Overall, these findings expose the limitations of current MLLMs in real-world cross-modal generation and represent an early step toward more effective missing-modality product completion.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WaterClear-GS：用于水下重建和恢复的光学感知高斯溅射</w:t>
      </w:r>
    </w:p>
    <w:p>
      <w:r>
        <w:rPr>
          <w:rFonts w:ascii="Times New Roman" w:hAnsi="Times New Roman" w:eastAsia="宋体"/>
          <w:b/>
          <w:color w:val="003264"/>
          <w:sz w:val="24"/>
        </w:rPr>
        <w:t>WaterClear-GS: Optical-Aware Gaussian Splatting for Underwater Reconstruction and Restoration</w:t>
      </w:r>
    </w:p>
    <w:p>
      <w:r>
        <w:rPr>
          <w:rFonts w:ascii="Times New Roman" w:hAnsi="Times New Roman" w:eastAsia="宋体"/>
          <w:sz w:val="21"/>
        </w:rPr>
        <w:t>作者: Wenrui Ding</w:t>
        <w:br/>
      </w:r>
      <w:r>
        <w:rPr>
          <w:rFonts w:ascii="Times New Roman" w:hAnsi="Times New Roman" w:eastAsia="宋体"/>
          <w:sz w:val="21"/>
        </w:rPr>
        <w:t xml:space="preserve">时间: 2026-01-27T16:14:34Z | </w:t>
      </w:r>
      <w:r>
        <w:t xml:space="preserve">链接: </w:t>
      </w:r>
      <w:hyperlink r:id="rId487">
        <w:r>
          <w:rPr>
            <w:rFonts w:ascii="Times New Roman" w:hAnsi="Times New Roman" w:eastAsia="宋体"/>
            <w:color w:val="0000FF"/>
            <w:sz w:val="21"/>
            <w:u w:val="single"/>
          </w:rPr>
          <w:t>https://arxiv.org/abs/2601.19753v1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 3D 重建和外观恢复受到水复杂光学特性的阻碍，例如波长相关的衰减和散射。现有的基于神经辐射场 (NeRF) 的方法面临渲染速度慢和颜色恢复欠佳的问题，而 3D 高斯泼溅 (3DGS) 本质上缺乏对复杂体积散射效应进行建模的能力。为了解决这些问题，我们引入了 WaterClear-GS，这是第一个基于纯 3DGS 的框架，它将局部衰减和散射的水下光学特性明确集成到高斯原语中，从而无需辅助介质网络。我们的方法采用双分支优化策略来确保水下光度一致性，同时自然恢复无水外观。该策略通过深度引导的几何正则化和感知驱动的图像丢失以及曝光约束、空间自适应正则化和物理引导的光谱正则化得到增强，它们共同增强了局部 3D 一致性并保持自然视觉感知。标准基准测试和我们新收集的数据集的实验表明，WaterClear-GS 在新颖的视图合成（NVS）和水下图像恢复（UIR）任务上均取得了出色的性能，同时保持了实时渲染。该代码可在 https://buaaxrzhang.github.io/WaterClear-GS/ 获取。</w:t>
      </w:r>
    </w:p>
    <w:p>
      <w:pPr>
        <w:spacing w:before="120"/>
      </w:pPr>
      <w:r>
        <w:rPr>
          <w:rFonts w:ascii="Times New Roman" w:hAnsi="Times New Roman" w:eastAsia="宋体"/>
          <w:b/>
          <w:sz w:val="21"/>
        </w:rPr>
        <w:t>English Abstract:</w:t>
      </w:r>
    </w:p>
    <w:p>
      <w:r>
        <w:rPr>
          <w:rFonts w:ascii="Times New Roman" w:hAnsi="Times New Roman" w:eastAsia="宋体"/>
          <w:sz w:val="21"/>
        </w:rPr>
        <w:t>Underwater 3D reconstruction and appearance restoration are hindered by the complex optical properties of water, such as wavelength-dependent attenuation and scattering. Existing Neural Radiance Fields (NeRF)-based methods struggle with slow rendering speeds and suboptimal color restoration, while 3D Gaussian Splatting (3DGS) inherently lacks the capability to model complex volumetric scattering effects. To address these issues, we introduce WaterClear-GS, the first pure 3DGS-based framework that explicitly integrates underwater optical properties of local attenuation and scattering into Gaussian primitives, eliminating the need for an auxiliary medium network. Our method employs a dual-branch optimization strategy to ensure underwater photometric consistency while naturally recovering water-free appearances. This strategy is enhanced by depth-guided geometry regularization and perception-driven image loss, together with exposure constraints, spatially-adaptive regularization, and physically guided spectral regularization, which collectively enforce local 3D coherence and maintain natural visual perception. Experiments on standard benchmarks and our newly collected dataset demonstrate that WaterClear-GS achieves outstanding performance on both novel view synthesis (NVS) and underwater image restoration (UIR) tasks, while maintaining real-time rendering. The code will be available at https://buaaxrzhang.github.io/WaterClear-GS/.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PaW-ViT：基于补丁的扭曲视觉变压器，用于稳健的耳朵验证</w:t>
      </w:r>
    </w:p>
    <w:p>
      <w:r>
        <w:rPr>
          <w:rFonts w:ascii="Times New Roman" w:hAnsi="Times New Roman" w:eastAsia="宋体"/>
          <w:b/>
          <w:color w:val="003264"/>
          <w:sz w:val="24"/>
        </w:rPr>
        <w:t>PaW-ViT: A Patch-based Warping Vision Transformer for Robust Ear Verification</w:t>
      </w:r>
    </w:p>
    <w:p>
      <w:r>
        <w:rPr>
          <w:rFonts w:ascii="Times New Roman" w:hAnsi="Times New Roman" w:eastAsia="宋体"/>
          <w:sz w:val="21"/>
        </w:rPr>
        <w:t>作者: Patrick Flynn</w:t>
        <w:br/>
      </w:r>
      <w:r>
        <w:rPr>
          <w:rFonts w:ascii="Times New Roman" w:hAnsi="Times New Roman" w:eastAsia="宋体"/>
          <w:sz w:val="21"/>
        </w:rPr>
        <w:t xml:space="preserve">时间: 2026-01-27T16:34:43Z | </w:t>
      </w:r>
      <w:r>
        <w:t xml:space="preserve">链接: </w:t>
      </w:r>
      <w:hyperlink r:id="rId488">
        <w:r>
          <w:rPr>
            <w:rFonts w:ascii="Times New Roman" w:hAnsi="Times New Roman" w:eastAsia="宋体"/>
            <w:color w:val="0000FF"/>
            <w:sz w:val="21"/>
            <w:u w:val="single"/>
          </w:rPr>
          <w:t>https://arxiv.org/abs/2601.19771v1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用于视觉识别的视觉变换器方法中常见的矩形标记可以强烈影响这些方法的性能，因为合并了要识别的对象之外的信息。本文介绍了 PaW-ViT（基于补丁的变形视觉变换器），这是一种植根于解剖学知识的预处理方法，可标准化耳朵图像以增强 ViT 的功效。通过准确地将标记边界与检测到的耳朵特征边界对齐，PaW-ViT 获得了对形状、大小和姿势变化的更大鲁棒性。通过将特征边界与自然耳朵曲率对齐，它可以为各种形态生成更一致的标记表示。实验证实了 PaW-ViT 在各种 ViT 模型（ViT-T、ViT-S、ViT-B、ViT-L）上的有效性，并对形状、大小和姿势的变化产生合理的对齐鲁棒性。我们的工作旨在解决耳朵生物特征形态变化与变压器架构位置敏感性之间的脱节，为身份验证方案提供可能的途径。</w:t>
      </w:r>
    </w:p>
    <w:p>
      <w:pPr>
        <w:spacing w:before="120"/>
      </w:pPr>
      <w:r>
        <w:rPr>
          <w:rFonts w:ascii="Times New Roman" w:hAnsi="Times New Roman" w:eastAsia="宋体"/>
          <w:b/>
          <w:sz w:val="21"/>
        </w:rPr>
        <w:t>English Abstract:</w:t>
      </w:r>
    </w:p>
    <w:p>
      <w:r>
        <w:rPr>
          <w:rFonts w:ascii="Times New Roman" w:hAnsi="Times New Roman" w:eastAsia="宋体"/>
          <w:sz w:val="21"/>
        </w:rPr>
        <w:t>The rectangular tokens common to vision transformer methods for visual recognition can strongly affect performance of these methods due to incorporation of information outside the objects to be recognized. This paper introduces PaW-ViT, Patch-based Warping Vision Transformer, a preprocessing approach rooted in anatomical knowledge that normalizes ear images to enhance the efficacy of ViT. By accurately aligning token boundaries to detected ear feature boundaries, PaW-ViT obtains greater robustness to shape, size, and pose variation. By aligning feature boundaries to natural ear curvature, it produces more consistent token representations for various morphologies. Experiments confirm the effectiveness of PaW-ViT on various ViT models (ViT-T, ViT-S, ViT-B, ViT-L) and yield reasonable alignment robustness to variation in shape, size, and pose. Our work aims to solve the disconnect between ear biometric morphological variation and transformer architecture positional sensitivity, presenting a possible avenue for authentication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GeoDiff3D：具有几何约束的 2D 扩散指导的自监督 3D 场景生成</w:t>
      </w:r>
    </w:p>
    <w:p>
      <w:r>
        <w:rPr>
          <w:rFonts w:ascii="Times New Roman" w:hAnsi="Times New Roman" w:eastAsia="宋体"/>
          <w:b/>
          <w:color w:val="003264"/>
          <w:sz w:val="24"/>
        </w:rPr>
        <w:t>GeoDiff3D: Self-Supervised 3D Scene Generation with Geometry-Constrained 2D Diffusion Guidance</w:t>
      </w:r>
    </w:p>
    <w:p>
      <w:r>
        <w:rPr>
          <w:rFonts w:ascii="Times New Roman" w:hAnsi="Times New Roman" w:eastAsia="宋体"/>
          <w:sz w:val="21"/>
        </w:rPr>
        <w:t>作者: Fenggen Yu</w:t>
        <w:br/>
      </w:r>
      <w:r>
        <w:rPr>
          <w:rFonts w:ascii="Times New Roman" w:hAnsi="Times New Roman" w:eastAsia="宋体"/>
          <w:sz w:val="21"/>
        </w:rPr>
        <w:t xml:space="preserve">时间: 2026-01-27T16:47:35Z | </w:t>
      </w:r>
      <w:r>
        <w:t xml:space="preserve">链接: </w:t>
      </w:r>
      <w:hyperlink r:id="rId489">
        <w:r>
          <w:rPr>
            <w:rFonts w:ascii="Times New Roman" w:hAnsi="Times New Roman" w:eastAsia="宋体"/>
            <w:color w:val="0000FF"/>
            <w:sz w:val="21"/>
            <w:u w:val="single"/>
          </w:rPr>
          <w:t>https://arxiv.org/abs/2601.19785v1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场景生成是游戏、电影/VFX 和 VR/AR 的核心技术。对快速迭代、高保真细节和易于访问的内容创建的需求不断增长，进一步增加了人们对该领域的兴趣。现有方法大致遵循两种范式——间接 2D 到 3D 重建和直接 3D 生成——但这两种方法都受到结构建模较弱和严重依赖大规模地面实况监督的限制，通常会产生结构伪影、几何不一致以及复杂场景中高频细节的退化。我们提出了 GeoDiff3D，这是一种高效的自监督框架，它使用粗几何作为结构锚和几何约束的 2D 扩散模型来提供纹理丰富的参考图像。重要的是，GeoDiff3D 不要求扩散生成的参考具有严格的多视图一致性，并且对由此产生的噪声、不一致的指导保持鲁棒性。我们进一步引入体素对齐的 3D 特征聚合和双重自监督，以保持场景连贯性和精细细节，同时大幅减少对标记数据的依赖。 GeoDiff3D 还可以以较低的计算成本进行训练，并实现快速、高质量的 3D 场景生成。对具有挑战性的场景进行的大量实验表明，泛化能力和生成质量比现有基线有所提高，为可访问且高效的 3D 场景构建提供了实用的解决方案。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a core technology for gaming, film/VFX, and VR/AR. Growing demand for rapid iteration, high-fidelity detail, and accessible content creation has further increased interest in this area. Existing methods broadly follow two paradigms - indirect 2D-to-3D reconstruction and direct 3D generation - but both are limited by weak structural modeling and heavy reliance on large-scale ground-truth supervision, often producing structural artifacts, geometric inconsistencies, and degraded high-frequency details in complex scenes. We propose GeoDiff3D, an efficient self-supervised framework that uses coarse geometry as a structural anchor and a geometry-constrained 2D diffusion model to provide texture-rich reference images. Importantly, GeoDiff3D does not require strict multi-view consistency of the diffusion-generated references and remains robust to the resulting noisy, inconsistent guidance. We further introduce voxel-aligned 3D feature aggregation and dual self-supervision to maintain scene coherence and fine details while substantially reducing dependence on labeled data. GeoDiff3D also trains with low computational cost and enables fast, high-quality 3D scene generation. Extensive experiments on challenging scenes show improved generalization and generation quality over existing baselines, offering a practical solution for accessible and efficient 3D scene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去闭塞扩散：配件感知扩散修复，实现稳健的耳朵生物特征识别</w:t>
      </w:r>
    </w:p>
    <w:p>
      <w:r>
        <w:rPr>
          <w:rFonts w:ascii="Times New Roman" w:hAnsi="Times New Roman" w:eastAsia="宋体"/>
          <w:b/>
          <w:color w:val="003264"/>
          <w:sz w:val="24"/>
        </w:rPr>
        <w:t>Diffusion for De-Occlusion: Accessory-Aware Diffusion Inpainting for Robust Ear Biometric Recognition</w:t>
      </w:r>
    </w:p>
    <w:p>
      <w:r>
        <w:rPr>
          <w:rFonts w:ascii="Times New Roman" w:hAnsi="Times New Roman" w:eastAsia="宋体"/>
          <w:sz w:val="21"/>
        </w:rPr>
        <w:t>作者: Patrick Flynn</w:t>
        <w:br/>
      </w:r>
      <w:r>
        <w:rPr>
          <w:rFonts w:ascii="Times New Roman" w:hAnsi="Times New Roman" w:eastAsia="宋体"/>
          <w:sz w:val="21"/>
        </w:rPr>
        <w:t xml:space="preserve">时间: 2026-01-27T16:55:35Z | </w:t>
      </w:r>
      <w:r>
        <w:t xml:space="preserve">链接: </w:t>
      </w:r>
      <w:hyperlink r:id="rId490">
        <w:r>
          <w:rPr>
            <w:rFonts w:ascii="Times New Roman" w:hAnsi="Times New Roman" w:eastAsia="宋体"/>
            <w:color w:val="0000FF"/>
            <w:sz w:val="21"/>
            <w:u w:val="single"/>
          </w:rPr>
          <w:t>https://arxiv.org/abs/2601.19795v1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耳朵遮挡（由于耳环和耳机等耳饰的存在而引起）会对基于耳朵的生物识别系统的性能产生负面影响，特别是在不受约束的成像环境下。在这项研究中，我们评估了基于扩散的耳朵修复技术作为预处理辅助手段的有效性，以减轻基于变压器的耳朵识别系统中的耳朵附件遮挡问题。给定输入的耳朵图像和自动生成的附件掩模，修复模型通过合成缺失的像素来重建干净且解剖学上合理的耳朵区域，同时保留关键耳朵结构（包括耳轮、对耳轮、外耳和小叶）的局部几何一致性。我们针对多种视觉变换器模型和一系列基准数据集的不同块大小，评估了这种预处理辅助在基于变换器的识别系统中的有效性。实验表明，基于扩散的修复可以作为有用的预处理辅助手段，减轻耳部附件遮挡，从而提高整体识别性能。</w:t>
      </w:r>
    </w:p>
    <w:p>
      <w:pPr>
        <w:spacing w:before="120"/>
      </w:pPr>
      <w:r>
        <w:rPr>
          <w:rFonts w:ascii="Times New Roman" w:hAnsi="Times New Roman" w:eastAsia="宋体"/>
          <w:b/>
          <w:sz w:val="21"/>
        </w:rPr>
        <w:t>English Abstract:</w:t>
      </w:r>
    </w:p>
    <w:p>
      <w:r>
        <w:rPr>
          <w:rFonts w:ascii="Times New Roman" w:hAnsi="Times New Roman" w:eastAsia="宋体"/>
          <w:sz w:val="21"/>
        </w:rPr>
        <w:t>Ear occlusions (arising from the presence of ear accessories such as earrings and earphones) can negatively impact performance in ear-based biometric recognition systems, especially in unconstrained imaging circumstances. In this study, we assess the effectiveness of a diffusion-based ear inpainting technique as a pre-processing aid to mitigate the issues of ear accessory occlusions in transformer-based ear recognition systems. Given an input ear image and an automatically derived accessory mask, the inpainting model reconstructs clean and anatomically plausible ear regions by synthesizing missing pixels while preserving local geometric coherence along key ear structures, including the helix, antihelix, concha, and lobule. We evaluate the effectiveness of this pre-processing aid in transformer-based recognition systems for several vision transformer models and different patch sizes for a range of benchmark datasets. Experiments show that diffusion-based inpainting can be a useful pre-processing aid to alleviate ear accessory occlusions to improve overall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HexFormer：具有指数映射聚合的双曲视觉变换器</w:t>
      </w:r>
    </w:p>
    <w:p>
      <w:r>
        <w:rPr>
          <w:rFonts w:ascii="Times New Roman" w:hAnsi="Times New Roman" w:eastAsia="宋体"/>
          <w:b/>
          <w:color w:val="003264"/>
          <w:sz w:val="24"/>
        </w:rPr>
        <w:t>HexFormer: Hyperbolic Vision Transformer with Exponential Map Aggregation</w:t>
      </w:r>
    </w:p>
    <w:p>
      <w:r>
        <w:rPr>
          <w:rFonts w:ascii="Times New Roman" w:hAnsi="Times New Roman" w:eastAsia="宋体"/>
          <w:sz w:val="21"/>
        </w:rPr>
        <w:t>作者: Lars Schmidt-Thieme</w:t>
        <w:br/>
      </w:r>
      <w:r>
        <w:rPr>
          <w:rFonts w:ascii="Times New Roman" w:hAnsi="Times New Roman" w:eastAsia="宋体"/>
          <w:sz w:val="21"/>
        </w:rPr>
        <w:t xml:space="preserve">时间: 2026-01-27T17:56:49Z | </w:t>
      </w:r>
      <w:r>
        <w:t xml:space="preserve">链接: </w:t>
      </w:r>
      <w:hyperlink r:id="rId491">
        <w:r>
          <w:rPr>
            <w:rFonts w:ascii="Times New Roman" w:hAnsi="Times New Roman" w:eastAsia="宋体"/>
            <w:color w:val="0000FF"/>
            <w:sz w:val="21"/>
            <w:u w:val="single"/>
          </w:rPr>
          <w:t>https://arxiv.org/abs/2601.19849v1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跨模式的数据（例如图像、文本和图形）通常包含层次结构和关系结构，这在欧几里得几何中建模具有挑战性。双曲几何提供了表示此类结构的自然框架。在此特性的基础上，这项工作引入了 HexFormer，一种用于图像分类的双曲视觉转换器，在其注意力机制中结合了指数图聚合。探索了两种设计：双曲 ViT (HexFormer) 和混合变体 (HexFormer-Hybrid)，它将双曲编码器与欧几里德线性分类头相结合。 HexFormer 结合了一种基于指数图聚合的新颖注意机制，与基于标准质心的平均相比，它产生更准确和稳定的聚合表示，这表明更简单的方法保留了竞争优势。跨多个数据集的实验表明，与欧几里德基线和先前的双曲 ViT 相比，性能得到了一致的改进，并且混合变体实现了最强的总体结果。此外，本研究还对双曲线变压器的梯度稳定性进行了分析。结果表明，与欧几里德架构相比，双曲模型表现出更稳定的梯度，并且对预热策略的敏感性降低，突出了它们在训练中的鲁棒性和效率。总的来说，这些发现表明双曲几何可以通过提高梯度稳定性和准确性来增强视觉变换器架构。此外，指数图聚合等相对简单的机制可以提供强大的实际好处。</w:t>
      </w:r>
    </w:p>
    <w:p>
      <w:pPr>
        <w:spacing w:before="120"/>
      </w:pPr>
      <w:r>
        <w:rPr>
          <w:rFonts w:ascii="Times New Roman" w:hAnsi="Times New Roman" w:eastAsia="宋体"/>
          <w:b/>
          <w:sz w:val="21"/>
        </w:rPr>
        <w:t>English Abstract:</w:t>
      </w:r>
    </w:p>
    <w:p>
      <w:r>
        <w:rPr>
          <w:rFonts w:ascii="Times New Roman" w:hAnsi="Times New Roman" w:eastAsia="宋体"/>
          <w:sz w:val="21"/>
        </w:rPr>
        <w:t>Data across modalities such as images, text, and graphs often contains hierarchical and relational structures, which are challenging to model within Euclidean geometry. Hyperbolic geometry provides a natural framework for representing such structures. Building on this property, this work introduces HexFormer, a hyperbolic vision transformer for image classification that incorporates exponential map aggregation within its attention mechanism. Two designs are explored: a hyperbolic ViT (HexFormer) and a hybrid variant (HexFormer-Hybrid) that combines a hyperbolic encoder with an Euclidean linear classification head. HexFormer incorporates a novel attention mechanism based on exponential map aggregation, which yields more accurate and stable aggregated representations than standard centroid based averaging, showing that simpler approaches retain competitive merit. Experiments across multiple datasets demonstrate consistent performance improvements over Euclidean baselines and prior hyperbolic ViTs, with the hybrid variant achieving the strongest overall results. Additionally, this study provides an analysis of gradient stability in hyperbolic transformers. The results reveal that hyperbolic models exhibit more stable gradients and reduced sensitivity to warmup strategies compared to Euclidean architectures, highlighting their robustness and efficiency in training. Overall, these findings indicate that hyperbolic geometry can enhance vision transformer architectures by improving gradient stability and accuracy. In addition, relatively simple mechanisms such as exponential map aggregation can provide strong practical benefits.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SONIC：面向谱的神经不变卷积</w:t>
      </w:r>
    </w:p>
    <w:p>
      <w:r>
        <w:rPr>
          <w:rFonts w:ascii="Times New Roman" w:hAnsi="Times New Roman" w:eastAsia="宋体"/>
          <w:b/>
          <w:color w:val="003264"/>
          <w:sz w:val="24"/>
        </w:rPr>
        <w:t>SONIC: Spectral Oriented Neural Invariant Convolutions</w:t>
      </w:r>
    </w:p>
    <w:p>
      <w:r>
        <w:rPr>
          <w:rFonts w:ascii="Times New Roman" w:hAnsi="Times New Roman" w:eastAsia="宋体"/>
          <w:sz w:val="21"/>
        </w:rPr>
        <w:t>作者: Eduardo H. P. Pooch</w:t>
        <w:br/>
      </w:r>
      <w:r>
        <w:rPr>
          <w:rFonts w:ascii="Times New Roman" w:hAnsi="Times New Roman" w:eastAsia="宋体"/>
          <w:sz w:val="21"/>
        </w:rPr>
        <w:t xml:space="preserve">时间: 2026-01-27T18:51:11Z | </w:t>
      </w:r>
      <w:r>
        <w:t xml:space="preserve">链接: </w:t>
      </w:r>
      <w:hyperlink r:id="rId492">
        <w:r>
          <w:rPr>
            <w:rFonts w:ascii="Times New Roman" w:hAnsi="Times New Roman" w:eastAsia="宋体"/>
            <w:color w:val="0000FF"/>
            <w:sz w:val="21"/>
            <w:u w:val="single"/>
          </w:rPr>
          <w:t>https://arxiv.org/abs/2601.19884v1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卷积神经网络 (CNN) 依赖于固定大小的内核扫描本地补丁，这限制了它们在没有非常深的架构的情况下捕获全局上下文或远程依赖关系的能力。反过来，视觉变换器（ViT）提供全局连接，但缺乏空间归纳偏差，依赖于显式位置编码，并且仍然与初始块大小相关。弥合这些限制需要一种结构化且全局的表示形式。我们引入 SONIC（面向谱的神经不变卷积），这是一种连续谱参数化，它使用一小组共享的方向选择性组件对卷积算子进行建模。这些组件定义了整个频域的平滑响应，产生可自然适应不同分辨率的全局感受野和滤波器。在综合基准、大规模图像分类和 3D 医学数据集上，SONIC 对几何变换、噪声和分辨率偏移表现出更高的鲁棒性，并且在参数少一个数量级的情况下匹配或超过了卷积、基于注意力和先验光谱架构。这些结果表明，连续的、定向感知的光谱参数化为传统的空间和光谱算子提供了原则性的、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Convolutional Neural Networks (CNNs) rely on fixed-size kernels scanning local patches, which limits their ability to capture global context or long-range dependencies without very deep architectures. Vision Transformers (ViTs), in turn, provide global connectivity but lack spatial inductive bias, depend on explicit positional encodings, and remain tied to the initial patch size. Bridging these limitations requires a representation that is both structured and global. We introduce SONIC (Spectral Oriented Neural Invariant Convolutions), a continuous spectral parameterisation that models convolutional operators using a small set of shared, orientation-selective components. These components define smooth responses across the full frequency domain, yielding global receptive fields and filters that adapt naturally across resolutions. Across synthetic benchmarks, large-scale image classification, and 3D medical datasets, SONIC shows improved robustness to geometric transformations, noise, and resolution shifts, and matches or exceeds convolutional, attention-based, and prior spectral architectures with an order of magnitude fewer parameters. These results demonstrate that continuous, orientation-aware spectral parameterisations provide a principled and scalable alternative to conventional spatial and spectral operators.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VGGT-SLAM 2.0：实时密集前馈场景重建</w:t>
      </w:r>
    </w:p>
    <w:p>
      <w:r>
        <w:rPr>
          <w:rFonts w:ascii="Times New Roman" w:hAnsi="Times New Roman" w:eastAsia="宋体"/>
          <w:b/>
          <w:color w:val="003264"/>
          <w:sz w:val="24"/>
        </w:rPr>
        <w:t>VGGT-SLAM 2.0: Real time Dense Feed-forward Scene Reconstruction</w:t>
      </w:r>
    </w:p>
    <w:p>
      <w:r>
        <w:rPr>
          <w:rFonts w:ascii="Times New Roman" w:hAnsi="Times New Roman" w:eastAsia="宋体"/>
          <w:sz w:val="21"/>
        </w:rPr>
        <w:t>作者: Luca Carlone</w:t>
        <w:br/>
      </w:r>
      <w:r>
        <w:rPr>
          <w:rFonts w:ascii="Times New Roman" w:hAnsi="Times New Roman" w:eastAsia="宋体"/>
          <w:sz w:val="21"/>
        </w:rPr>
        <w:t xml:space="preserve">时间: 2026-01-27T18:54:29Z | </w:t>
      </w:r>
      <w:r>
        <w:t xml:space="preserve">链接: </w:t>
      </w:r>
      <w:hyperlink r:id="rId493">
        <w:r>
          <w:rPr>
            <w:rFonts w:ascii="Times New Roman" w:hAnsi="Times New Roman" w:eastAsia="宋体"/>
            <w:color w:val="0000FF"/>
            <w:sz w:val="21"/>
            <w:u w:val="single"/>
          </w:rPr>
          <w:t>https://arxiv.org/abs/2601.19887v1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VGGT-SLAM 2.0，这是一种实时 RGB 前馈 SLAM 系统，它在 VGGT-SLAM 的基础上进行了显着改进，用于增量对齐从 VGGT 创建的子图。首先，我们通过创建新的因子图设计来消除 VGGT-SLAM 中的高维 15 自由度漂移和平面简并，同时仍然解决给定未知相机内在特性的 VGGT 的重建模糊性。其次，通过研究 VGGT 的注意力层，我们表明其中一层非常适合免费协助图像检索验证，无需额外训练，这既可以拒绝误报匹配，又可以完成更多的闭环。最后，我们进行了一系列实验，其中包括展示 VGGT-SLAM 2.0 可以轻松适应开放集目标检测，并展示使用 Jetson Thor 在地面机器人上在线运行时的实时性能。我们还在杂乱的室内公寓和办公室场景到 4,200 平方英尺的谷仓等环境中进行了测试，并且我们还证明了 VGGT-SLAM 2.0 在 TUM 数据集上实现了最高准确度，姿态误差比 VGGT-SLAM 减少了约 23%。代码将在发布后发布。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We present VGGT-SLAM 2.0, a real time RGB feed-forward SLAM system which substantially improves upon VGGT-SLAM for incrementally aligning submaps created from VGGT. Firstly, we remove high-dimensional 15-degree-of-freedom drift and planar degeneracy from VGGT-SLAM by creating a new factor graph design while still addressing the reconstruction ambiguity of VGGT given unknown camera intrinsics. Secondly, by studying the attention layers of VGGT, we show that one of the layers is well suited to assist in image retrieval verification for free without additional training, which enables both rejecting false positive matches and allows for completing more loop closures. Finally, we conduct a suite of experiments which includes showing VGGT-SLAM 2.0 can easily be adapted for open-set object detection and demonstrating real time performance while running online onboard a ground robot using a Jetson Thor. We also test in environments ranging from cluttered indoor apartments and office scenes to a 4,200 square foot barn, and we also demonstrate VGGT-SLAM 2.0 achieves the highest accuracy on the TUM dataset with about 23 percent less pose error than VGGT-SLAM. Code will be released upon publication.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基于深度学习优化的双分析物检测生物传感器，用于使用尿液样本监测妊娠阶段</w:t>
      </w:r>
    </w:p>
    <w:p>
      <w:r>
        <w:rPr>
          <w:rFonts w:ascii="Times New Roman" w:hAnsi="Times New Roman" w:eastAsia="宋体"/>
          <w:b/>
          <w:color w:val="003264"/>
          <w:sz w:val="24"/>
        </w:rPr>
        <w:t>Deep learning optimized dual-analyte detection-based biosensor for monitoring pregnancy stage using a urine sample</w:t>
      </w:r>
    </w:p>
    <w:p>
      <w:r>
        <w:rPr>
          <w:rFonts w:ascii="Times New Roman" w:hAnsi="Times New Roman" w:eastAsia="宋体"/>
          <w:sz w:val="21"/>
        </w:rPr>
        <w:t>作者: Kawsar Ahmed, Md. Shohidullah, Md. Mamun Ali, Francis M. Bui, Li Chen, Santosh Kumar</w:t>
        <w:br/>
      </w:r>
      <w:r>
        <w:rPr>
          <w:rFonts w:ascii="Times New Roman" w:hAnsi="Times New Roman" w:eastAsia="宋体"/>
          <w:sz w:val="21"/>
        </w:rPr>
        <w:t xml:space="preserve">时间: 2025-10-21 | </w:t>
      </w:r>
      <w:r>
        <w:t xml:space="preserve">链接: </w:t>
      </w:r>
      <w:hyperlink r:id="rId386">
        <w:r>
          <w:rPr>
            <w:rFonts w:ascii="Times New Roman" w:hAnsi="Times New Roman" w:eastAsia="宋体"/>
            <w:color w:val="0000FF"/>
            <w:sz w:val="21"/>
            <w:u w:val="single"/>
          </w:rPr>
          <w:t>https://doi.org/10.1364/boe.580226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&lt;jats:p&gt;这项研究提出了一种混合深度学习 (DL) 方法，用于设计和优化基于光子晶体光纤 (PCF) 的表面等离子共振 (SPR) 多分析物生物传感器。通过基于有限元法 (FEM) 的模拟，我们生成了一个全面的数据集，可捕获各种传感器参数和折射率 (RI) 值。开发了一种混合循环神经网络长期短期记忆 (RNN-LSTM) 模型来预测限制损失 (CL)，与其他深度学习和机器学习 (ML) 模型相比，该模型表现出优异的性能，MSE 为 0.0014，MAE 为 0.0188，R&lt;jats:sup&gt;2&lt;/jat:sup&gt; 为 0.9510。所提出的模型显示最大振幅灵敏度 (AS) 为 3102.41 RIU&lt;jats:sup&gt;−1&lt;/jats:sup&gt;，波长灵敏度 (WS) 为 10,000 nm/RIU，传感器分辨率 (SR) 为 1 × 10&lt;jats:sup&gt;−5&lt;/jat:sup&gt;。该模型的有效性通过广泛的分析得到了验证，包括消融研究和基于 SHAP 的可解释性分析。我们的研究结果凸显了深度学习在改进多分析物生物传感器设计和性能预测方面的潜力。&lt;/jats:p&gt;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hybrid deep learning (DL) approach for designing and optimizing a photonic crystal fiber (PCF)-based surface plasmon resonance (SPR) multi-analyte biosensor. Using a simulation based on the finite element method (FEM), we generated a comprehensive data set that captures various sensor parameters and refractive index (RI) values. A hybrid recurrent neural network long-short-term memory (RNN-LSTM) model was developed to predict confinement loss (CL), which showed superior performance with an MSE of 0.0014, an MAE of 0.0188, and an R&lt;jats:sup&gt;2&lt;/jats:sup&gt; of 0.9510 compared to other DL and machine learning (ML) models. The proposed model shows a maximum amplitude sensitivity (AS) of 3102.41 RIU&lt;jats:sup&gt;−1&lt;/jats:sup&gt;, a wavelength sensitivity (WS) of 10,000 nm/RIU, and a sensor resolution (SR) of 1 × 10&lt;jats:sup&gt;−5&lt;/jats:sup&gt;. The effectiveness of the model was validated through extensive analysis, including ablation studies and SHAP-based explainability analysis. Our findings highlight the potential of DL to improve multi-analyte biosensor design and performance prediction.&lt;/jats:p&gt;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用于自适应光学检眼镜的集成固定和刺激通道</w:t>
      </w:r>
    </w:p>
    <w:p>
      <w:r>
        <w:rPr>
          <w:rFonts w:ascii="Times New Roman" w:hAnsi="Times New Roman" w:eastAsia="宋体"/>
          <w:b/>
          <w:color w:val="003264"/>
          <w:sz w:val="24"/>
        </w:rPr>
        <w:t>Integrated fixation and stimulus channel for adaptive optics ophthalmoscopy</w:t>
      </w:r>
    </w:p>
    <w:p>
      <w:r>
        <w:rPr>
          <w:rFonts w:ascii="Times New Roman" w:hAnsi="Times New Roman" w:eastAsia="宋体"/>
          <w:sz w:val="21"/>
        </w:rPr>
        <w:t>作者: Marcel T. Bernucci, Yan Liu, Qiuzhi Ji, James A. Crowell, Kristen Bowles-Johnson, Matthew J. Keller, Donald T. Miller</w:t>
        <w:br/>
      </w:r>
      <w:r>
        <w:rPr>
          <w:rFonts w:ascii="Times New Roman" w:hAnsi="Times New Roman" w:eastAsia="宋体"/>
          <w:sz w:val="21"/>
        </w:rPr>
        <w:t xml:space="preserve">时间: 2025-10-31 | </w:t>
      </w:r>
      <w:r>
        <w:t xml:space="preserve">链接: </w:t>
      </w:r>
      <w:hyperlink r:id="rId387">
        <w:r>
          <w:rPr>
            <w:rFonts w:ascii="Times New Roman" w:hAnsi="Times New Roman" w:eastAsia="宋体"/>
            <w:color w:val="0000FF"/>
            <w:sz w:val="21"/>
            <w:u w:val="single"/>
          </w:rPr>
          <w:t>https://doi.org/10.1364/boe.574539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&lt;jats:p&gt;自适应光学 (AO) 检眼镜可以在细胞水平上对视网膜结构和功能进行高分辨率成像。由于其高放大倍率和小视场 (FOV)，这些系统需要精确的固定和光传输来控制成像和刺激的视网膜区域。我们为 AO 检眼镜提供高效的固定和刺激通道，提供更长的工作距离、更宽的转向范围和更广泛的屈光矫正。为了刺激，该通道在大部分可见光谱中发出强烈的、近乎单色的闪光。我们的设计使用所有库存组件，除了 3D 打印的圆锥底座和一些机加工零件。我们平衡关键系统的权衡，并通过几个 AO 光学相干断层扫描 (AO-OCT) 结构和功能成像示例展示设计性能。虽然最初是为印第安纳州 AO-OCT 系统开发的，但这些设计原理可以轻松应用于其他 AO 检眼镜平台。&lt;/jats:p&gt;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optics (AO) ophthalmoscopes allow high-resolution imaging of retinal                     structure and function at the cellular level. Due to their high                     magnification and small field-of-view (FOV), these systems require                     precise fixation and light delivery to control the retinal region                     being imaged and stimulated. We present a high-efficiency fixation and                     stimulus channel for AO ophthalmoscopy, offering an extended working                     distance, wide steering range, and broad dioptric correction. For                     stimulation, the channel delivers intense, near-monochromatic light                     flashes across much of the visible spectrum. Our design uses all stock                     components, except for a 3D-printed conic mount and a few machined                     parts. We balance key system trade-offs and demonstrate design                     performance through several AO optical coherence tomography (AO-OCT)                     structural and functional imaging examples. Although originally                     developed for the Indiana AO-OCT system, these design principles can                     be readily applied to other AO ophthalmoscopic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使用对比度传递函数重构和信噪比引导的反卷积来增强强度相位成像的分辨率增强传输</w:t>
      </w:r>
    </w:p>
    <w:p>
      <w:r>
        <w:rPr>
          <w:rFonts w:ascii="Times New Roman" w:hAnsi="Times New Roman" w:eastAsia="宋体"/>
          <w:b/>
          <w:color w:val="003264"/>
          <w:sz w:val="24"/>
        </w:rPr>
        <w:t>Resolution-enhanced transport of intensity phase imaging using contrast transfer function reformulation and SNR-guided deconvolution</w:t>
      </w:r>
    </w:p>
    <w:p>
      <w:r>
        <w:rPr>
          <w:rFonts w:ascii="Times New Roman" w:hAnsi="Times New Roman" w:eastAsia="宋体"/>
          <w:sz w:val="21"/>
        </w:rPr>
        <w:t>作者: Sibi Chakravarthy Shanmugavel, Yunhui Zhu</w:t>
        <w:br/>
      </w:r>
      <w:r>
        <w:rPr>
          <w:rFonts w:ascii="Times New Roman" w:hAnsi="Times New Roman" w:eastAsia="宋体"/>
          <w:sz w:val="21"/>
        </w:rPr>
        <w:t xml:space="preserve">时间: 2025-12-04 | </w:t>
      </w:r>
      <w:r>
        <w:t xml:space="preserve">链接: </w:t>
      </w:r>
      <w:hyperlink r:id="rId388">
        <w:r>
          <w:rPr>
            <w:rFonts w:ascii="Times New Roman" w:hAnsi="Times New Roman" w:eastAsia="宋体"/>
            <w:color w:val="0000FF"/>
            <w:sz w:val="21"/>
            <w:u w:val="single"/>
          </w:rPr>
          <w:t>https://doi.org/10.1364/boe.574575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&lt;jats:p&gt;强度传输方程 (TIE) 是一种强大的相位成像技术。然而，由于近轴近似，其公式未能考虑离轴传递函数。为了解决由此产生的图像质量下降问题，我们使用对比度传递函数 (CTF) 框架分析 TIE 相位检索。高频分量的衰减导致精细结构细节的损失，通过维纳反卷积进行评估和恢复。模拟和实验结果表明清晰度、对比度和结构清晰度显着增强。我们展示了脸颊细胞的增强相位成像，揭示了更精细的亚细胞细节并实现了衍射极限性能，为超分辨率相位成像的进步做出了贡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transport of intensity equation (TIE) is a powerful phase imaging technique. However, its formulation fails to account for the off-axial transfer function due to the paraxial approximation. To address the resulting image degradation, we analyze TIE phase retrieval using the contrast transfer function (CTF) framework. The attenuation of high-frequency components, leading to the loss of fine structural details, is assessed and restored through Wiener deconvolution. Simulations and experiment results demonstrate significant enhancements in sharpness, contrast, and structural clarity. We showcase enhanced phase imaging of cheek cells, revealing finer subcellular details and achieving diffraction-limited performance, contributing to advances in super-resolution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四肢皮下微血管的高分辨率三维定量光声和超声成像</w:t>
      </w:r>
    </w:p>
    <w:p>
      <w:r>
        <w:rPr>
          <w:rFonts w:ascii="Times New Roman" w:hAnsi="Times New Roman" w:eastAsia="宋体"/>
          <w:b/>
          <w:color w:val="003264"/>
          <w:sz w:val="24"/>
        </w:rPr>
        <w:t>High-resolution three-dimensional quantitative photoacoustic and ultrasound imaging of subcutaneous microvasculature in extremities</w:t>
      </w:r>
    </w:p>
    <w:p>
      <w:r>
        <w:rPr>
          <w:rFonts w:ascii="Times New Roman" w:hAnsi="Times New Roman" w:eastAsia="宋体"/>
          <w:sz w:val="21"/>
        </w:rPr>
        <w:t>作者: Xing Long, Xinyue Huang, Meng Yang, Stanislav Emelianov, Changhui Li</w:t>
        <w:br/>
      </w:r>
      <w:r>
        <w:rPr>
          <w:rFonts w:ascii="Times New Roman" w:hAnsi="Times New Roman" w:eastAsia="宋体"/>
          <w:sz w:val="21"/>
        </w:rPr>
        <w:t xml:space="preserve">时间: 2025-10-31 | </w:t>
      </w:r>
      <w:r>
        <w:t xml:space="preserve">链接: </w:t>
      </w:r>
      <w:hyperlink r:id="rId389">
        <w:r>
          <w:rPr>
            <w:rFonts w:ascii="Times New Roman" w:hAnsi="Times New Roman" w:eastAsia="宋体"/>
            <w:color w:val="0000FF"/>
            <w:sz w:val="21"/>
            <w:u w:val="single"/>
          </w:rPr>
          <w:t>https://doi.org/10.1364/boe.577152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可视化和监测形态和功能信息</w:t>
        <w:br/>
        <w:tab/>
        <w:tab/>
        <w:tab/>
        <w:tab/>
        <w:tab/>
        <w:t>微脉管系统，包括小动脉和小静脉，起着至关重要的作用</w:t>
        <w:br/>
        <w:tab/>
        <w:tab/>
        <w:tab/>
        <w:tab/>
        <w:tab/>
        <w:t>在评估血管相关疾病中的作用。临床血管造影</w:t>
        <w:br/>
        <w:tab/>
        <w:tab/>
        <w:tab/>
        <w:tab/>
        <w:tab/>
        <w:t>方法在观察小的外周微血管方面存在局限性</w:t>
        <w:br/>
        <w:tab/>
        <w:tab/>
        <w:tab/>
        <w:tab/>
        <w:tab/>
        <w:t>低至 100 μm。在这里，这项研究取得了</w:t>
        <w:br/>
        <w:tab/>
        <w:tab/>
        <w:tab/>
        <w:tab/>
        <w:tab/>
        <w:t>皮下三维 (3D) 无创成像</w:t>
        <w:br/>
        <w:tab/>
        <w:tab/>
        <w:tab/>
        <w:tab/>
        <w:tab/>
        <w:t>微血管网络并通过使用监测血流动力学变化</w:t>
        <w:br/>
        <w:tab/>
        <w:tab/>
        <w:tab/>
        <w:tab/>
        <w:tab/>
        <w:t>超声（US）/光声（PA）双模态成像系统。不</w:t>
        <w:br/>
        <w:tab/>
        <w:tab/>
        <w:tab/>
        <w:tab/>
        <w:tab/>
        <w:t>只有微血管和皮下组织</w:t>
        <w:br/>
        <w:tab/>
        <w:tab/>
        <w:tab/>
        <w:tab/>
        <w:tab/>
        <w:t>四肢以高分辨率可视化，而且还可以定量</w:t>
        <w:br/>
        <w:tab/>
        <w:tab/>
        <w:tab/>
        <w:tab/>
        <w:tab/>
        <w:t>氧饱和度（SO</w:t>
        <w:br/>
        <w:t xml:space="preserve">                    &lt;贾茨：子&gt;2&lt;/贾茨：子&gt;</w:t>
        <w:br/>
        <w:t xml:space="preserve">                    ）的微血管进行了测量。至</w:t>
        <w:br/>
        <w:tab/>
        <w:tab/>
        <w:tab/>
        <w:tab/>
        <w:tab/>
        <w:t>监测微血管、血管闭塞的血流动力学变化</w:t>
        <w:br/>
        <w:tab/>
        <w:tab/>
        <w:tab/>
        <w:tab/>
        <w:tab/>
        <w:t>用于模拟血管相关疾病，并成功</w:t>
        <w:br/>
        <w:tab/>
        <w:tab/>
        <w:tab/>
        <w:tab/>
        <w:tab/>
        <w:t>测量多个参数，例如平均 PA 振幅、氧合</w:t>
        <w:br/>
        <w:tab/>
        <w:tab/>
        <w:tab/>
        <w:tab/>
        <w:tab/>
        <w:t>血红蛋白（HbO</w:t>
        <w:br/>
        <w:t xml:space="preserve">                    &lt;贾茨：子&gt;2&lt;/贾茨：子&gt;</w:t>
        <w:br/>
        <w:t xml:space="preserve">                    )、脱氧血红蛋白 (Hb) 和</w:t>
        <w:br/>
        <w:tab/>
        <w:tab/>
        <w:tab/>
        <w:tab/>
        <w:tab/>
        <w:t>SO2</w:t>
        <w:br/>
        <w:t xml:space="preserve">                    &lt;贾茨：子&gt;2&lt;/贾茨：子&gt;</w:t>
        <w:br/>
        <w:t xml:space="preserve">                    ，在正常灌注、血管闭塞期间，以及</w:t>
        <w:br/>
        <w:tab/>
        <w:tab/>
        <w:tab/>
        <w:tab/>
        <w:tab/>
        <w:t>再灌注过程，分别。根据初步结果，</w:t>
        <w:br/>
        <w:tab/>
        <w:tab/>
        <w:tab/>
        <w:tab/>
        <w:tab/>
        <w:t>高频 3D US/PA 双模态成像表现出色</w:t>
        <w:br/>
        <w:tab/>
        <w:tab/>
        <w:tab/>
        <w:tab/>
        <w:tab/>
        <w:t>早期诊断和治疗监测的潜力</w:t>
        <w:br/>
        <w:tab/>
        <w:tab/>
        <w:tab/>
        <w:tab/>
        <w:tab/>
        <w:t>微血管相关疾病。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Visualizing and monitoring morphological and functional information of</w:t>
        <w:br/>
        <w:tab/>
        <w:tab/>
        <w:tab/>
        <w:tab/>
        <w:tab/>
        <w:t>microvasculature, including arterioles and venules, plays a crucial</w:t>
        <w:br/>
        <w:tab/>
        <w:tab/>
        <w:tab/>
        <w:tab/>
        <w:tab/>
        <w:t>role in assessing vascular-related diseases. Clinical angiography</w:t>
        <w:br/>
        <w:tab/>
        <w:tab/>
        <w:tab/>
        <w:tab/>
        <w:tab/>
        <w:t>methods have limitations in observing small peripheral microvessels</w:t>
        <w:br/>
        <w:tab/>
        <w:tab/>
        <w:tab/>
        <w:tab/>
        <w:tab/>
        <w:t>down to 100 μm. Here, this study achieved</w:t>
        <w:br/>
        <w:tab/>
        <w:tab/>
        <w:tab/>
        <w:tab/>
        <w:tab/>
        <w:t>three-dimensional (3D) non-invasive imaging of the subcutaneous</w:t>
        <w:br/>
        <w:tab/>
        <w:tab/>
        <w:tab/>
        <w:tab/>
        <w:tab/>
        <w:t>microvascular network and monitored hemodynamic change by using an</w:t>
        <w:br/>
        <w:tab/>
        <w:tab/>
        <w:tab/>
        <w:tab/>
        <w:tab/>
        <w:t>ultrasound (US)/photoacoustic (PA) dual-modality imaging system. Not</w:t>
        <w:br/>
        <w:tab/>
        <w:tab/>
        <w:tab/>
        <w:tab/>
        <w:tab/>
        <w:t>only were the microvasculature and subcutaneous tissues in the</w:t>
        <w:br/>
        <w:tab/>
        <w:tab/>
        <w:tab/>
        <w:tab/>
        <w:tab/>
        <w:t>extremities visualized with high resolution, but also the quantitative</w:t>
        <w:br/>
        <w:tab/>
        <w:tab/>
        <w:tab/>
        <w:tab/>
        <w:tab/>
        <w:t>oxygen saturation (sO</w:t>
        <w:br/>
        <w:t xml:space="preserve">                    &lt;jats:sub&gt;2&lt;/jats:sub&gt;</w:t>
        <w:br/>
        <w:t xml:space="preserve">                    ) of microvessels was measured. To</w:t>
        <w:br/>
        <w:tab/>
        <w:tab/>
        <w:tab/>
        <w:tab/>
        <w:tab/>
        <w:t>monitor the hemodynamic change in microvasculature, vascular occlusion</w:t>
        <w:br/>
        <w:tab/>
        <w:tab/>
        <w:tab/>
        <w:tab/>
        <w:tab/>
        <w:t>was performed to simulate vascular-related disease, and successfully</w:t>
        <w:br/>
        <w:tab/>
        <w:tab/>
        <w:tab/>
        <w:tab/>
        <w:tab/>
        <w:t>measured multiple parameters, such as average PA amplitude, oxygenated</w:t>
        <w:br/>
        <w:tab/>
        <w:tab/>
        <w:tab/>
        <w:tab/>
        <w:tab/>
        <w:t>hemoglobin (HbO</w:t>
        <w:br/>
        <w:t xml:space="preserve">                    &lt;jats:sub&gt;2&lt;/jats:sub&gt;</w:t>
        <w:br/>
        <w:t xml:space="preserve">                    ), deoxygenated hemoglobin (Hb), and</w:t>
        <w:br/>
        <w:tab/>
        <w:tab/>
        <w:tab/>
        <w:tab/>
        <w:tab/>
        <w:t>sO</w:t>
        <w:br/>
        <w:t xml:space="preserve">                    &lt;jats:sub&gt;2&lt;/jats:sub&gt;</w:t>
        <w:br/>
        <w:t xml:space="preserve">                    , during normal perfusion, vascular occlusion, and</w:t>
        <w:br/>
        <w:tab/>
        <w:tab/>
        <w:tab/>
        <w:tab/>
        <w:tab/>
        <w:t>reperfusion processes, respectively. Based on the preliminary results,</w:t>
        <w:br/>
        <w:tab/>
        <w:tab/>
        <w:tab/>
        <w:tab/>
        <w:tab/>
        <w:t>the high-frequency 3D US/PA dual-modality imaging shows great</w:t>
        <w:br/>
        <w:tab/>
        <w:tab/>
        <w:tab/>
        <w:tab/>
        <w:tab/>
        <w:t>potential in early diagnosis and therapeutic monitoring of</w:t>
        <w:br/>
        <w:tab/>
        <w:tab/>
        <w:tab/>
        <w:tab/>
        <w:tab/>
        <w:t>microvascular-related diseases.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用于模拟人体皮肤&lt;i&gt;体内&lt;/i&gt;太赫兹响应的多层模型</w:t>
      </w:r>
    </w:p>
    <w:p>
      <w:r>
        <w:rPr>
          <w:rFonts w:ascii="Times New Roman" w:hAnsi="Times New Roman" w:eastAsia="宋体"/>
          <w:b/>
          <w:color w:val="003264"/>
          <w:sz w:val="24"/>
        </w:rPr>
        <w:t>Multi-layered model for simulating the                     &lt;i&gt;in vivo&lt;/i&gt;                     terahertz response of human skin</w:t>
      </w:r>
    </w:p>
    <w:p>
      <w:r>
        <w:rPr>
          <w:rFonts w:ascii="Times New Roman" w:hAnsi="Times New Roman" w:eastAsia="宋体"/>
          <w:sz w:val="21"/>
        </w:rPr>
        <w:t>作者: Benjamin G. Page, Jacob J. Young, Agrima Agarwal, Xiangyu Guo, Joseph Hardwicke, Emma Pickwell-MacPherson</w:t>
        <w:br/>
      </w:r>
      <w:r>
        <w:rPr>
          <w:rFonts w:ascii="Times New Roman" w:hAnsi="Times New Roman" w:eastAsia="宋体"/>
          <w:sz w:val="21"/>
        </w:rPr>
        <w:t xml:space="preserve">时间: 2025-11-18 | </w:t>
      </w:r>
      <w:r>
        <w:t xml:space="preserve">链接: </w:t>
      </w:r>
      <w:hyperlink r:id="rId390">
        <w:r>
          <w:rPr>
            <w:rFonts w:ascii="Times New Roman" w:hAnsi="Times New Roman" w:eastAsia="宋体"/>
            <w:color w:val="0000FF"/>
            <w:sz w:val="21"/>
            <w:u w:val="single"/>
          </w:rPr>
          <w:t>https://doi.org/10.1364/boe.579637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评估皮肤状态的定量方法对于诊断和治疗监测都非常有益。此类方法的开发依赖于了解皮肤特性的变化如何影响定量响应。有效的建模通常是建立这种理解的关键步骤。这项工作引入了一个多层模型来模拟</w:t>
        <w:br/>
        <w:t xml:space="preserve">                    &lt;jats:italic&gt;体内&lt;/jats:italic&gt;</w:t>
        <w:br/>
        <w:t xml:space="preserve">                    皮肤的太赫兹响应，展示皮肤特性的变化如何改变测量的信号。此外，我们假设在太赫兹信号中观察到的衰减</w:t>
        <w:br/>
        <w:t xml:space="preserve">                    &lt;jats:italic&gt;体内&lt;/jats:italic&gt;</w:t>
        <w:br/>
        <w:t xml:space="preserve">                    测量结果主要是成像窗口压缩下皮肤变形和变平的结果。最后，我们将模型与测量数据进行拟合，并提取皮肤变形参数的优化值。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Quantitative methods of evaluating the state of skin are highly beneficial for both diagnosis and treatment monitoring. The development of such methods relies on understanding how changes in skin properties affect the quantitative response. Effective modelling is often a crucial step in building this understanding. This work introduces a multi-layered model for simulating the</w:t>
        <w:br/>
        <w:t xml:space="preserve">                    &lt;jats:italic&gt;in vivo&lt;/jats:italic&gt;</w:t>
        <w:br/>
        <w:t xml:space="preserve">                    terahertz response of skin, demonstrating how variations in skin properties may alter the measured signal. Furthermore, we hypothesise that the observed attenuation in the terahertz signal during an</w:t>
        <w:br/>
        <w:t xml:space="preserve">                    &lt;jats:italic&gt;in vivo&lt;/jats:italic&gt;</w:t>
        <w:br/>
        <w:t xml:space="preserve">                    measurement is primarily a result of skin deformation and flattening under compression by the imaging window. Finally, we fit our model to measured data and extract optimised values for a skin deformation parameter.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基于卷积神经网络的超高分辨率 OCT 分化眼内炎症细胞</w:t>
      </w:r>
    </w:p>
    <w:p>
      <w:r>
        <w:rPr>
          <w:rFonts w:ascii="Times New Roman" w:hAnsi="Times New Roman" w:eastAsia="宋体"/>
          <w:b/>
          <w:color w:val="003264"/>
          <w:sz w:val="24"/>
        </w:rPr>
        <w:t>Convolutional neural network-based differentiation of intraocular inflammatory cells with ultrahigh-resolution OCT</w:t>
      </w:r>
    </w:p>
    <w:p>
      <w:r>
        <w:rPr>
          <w:rFonts w:ascii="Times New Roman" w:hAnsi="Times New Roman" w:eastAsia="宋体"/>
          <w:sz w:val="21"/>
        </w:rPr>
        <w:t>作者: Jiachi Hong, Siyu Chen, Amy Pohodich, Tejpal Gill, Xubo Song, Yifan Jian, Eric Suhler, David Huang, Yan Li</w:t>
        <w:br/>
      </w:r>
      <w:r>
        <w:rPr>
          <w:rFonts w:ascii="Times New Roman" w:hAnsi="Times New Roman" w:eastAsia="宋体"/>
          <w:sz w:val="21"/>
        </w:rPr>
        <w:t xml:space="preserve">时间: 2025-11-03 | </w:t>
      </w:r>
      <w:r>
        <w:t xml:space="preserve">链接: </w:t>
      </w:r>
      <w:hyperlink r:id="rId391">
        <w:r>
          <w:rPr>
            <w:rFonts w:ascii="Times New Roman" w:hAnsi="Times New Roman" w:eastAsia="宋体"/>
            <w:color w:val="0000FF"/>
            <w:sz w:val="21"/>
            <w:u w:val="single"/>
          </w:rPr>
          <w:t>https://doi.org/10.1364/boe.575636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葡萄膜炎的鉴别诊断范围广泛且常常具有挑战性。眼内炎症的一个关键指标是房水或玻璃体液中细胞的存在。我们开发了一种轻量级卷积神经网络（CNN）模型，能够使用超高分辨率光学相干断层扫描（OCT）对眼内炎症细胞类型进行分类。该模型使用已知细胞类型（单核细胞和粒细胞）的 OCT 图像进行训练和优化，准确率达到 88.4±0.6%，受试者工作特征 (ROC) 曲线下面积为 94.3±0.4%。该模型预测的炎症细胞组成与葡萄膜炎患者的临床诊断一致。这种方法为葡萄膜炎眼内炎症的诊断和监测提供了一种有前途的工具。&lt;/jats:p&gt;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differential diagnosis of uveitis is broad and often challenging. A key indicator of intraocular inflammation is the presence of cells in the aqueous or vitreous humor. We developed a lightweight convolutional neural network (CNN) model capable of classifying intraocular inflammatory cell types using ultrahigh-resolution optical coherence tomography (OCT). The model was trained and optimized using OCT images of known cell types—mononuclear cells and granulocytes—and achieved an accuracy of 88.4 ± 0.6%, with an area under the receiver operating characteristic (ROC) curve of 94.3 ± 0.4%. The inflammatory cell compositions predicted by the model were consistent with clinical diagnoses in uveitis patients. This approach offers a promising tool for the diagnosis and monitoring of intraocular inflammation in uveitis.&lt;/jats:p&gt;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用于跟踪光信号中的心脏搏动的合成数据驱动的 LSTM 框架</w:t>
      </w:r>
    </w:p>
    <w:p>
      <w:r>
        <w:rPr>
          <w:rFonts w:ascii="Times New Roman" w:hAnsi="Times New Roman" w:eastAsia="宋体"/>
          <w:b/>
          <w:color w:val="003264"/>
          <w:sz w:val="24"/>
        </w:rPr>
        <w:t>Synthetic-data-driven LSTM framework for tracing cardiac pulsation in optical signals</w:t>
      </w:r>
    </w:p>
    <w:p>
      <w:r>
        <w:rPr>
          <w:rFonts w:ascii="Times New Roman" w:hAnsi="Times New Roman" w:eastAsia="宋体"/>
          <w:sz w:val="21"/>
        </w:rPr>
        <w:t>作者: Jingyi Wu, Shaojie Bai, Zeynep Ozkaya, Justin A. Patel, Emily Skog, Alexander Ruesch, Matthew A. Smith, Jana M. Kainerstorfer</w:t>
        <w:br/>
      </w:r>
      <w:r>
        <w:rPr>
          <w:rFonts w:ascii="Times New Roman" w:hAnsi="Times New Roman" w:eastAsia="宋体"/>
          <w:sz w:val="21"/>
        </w:rPr>
        <w:t xml:space="preserve">时间: 2025-10-31 | </w:t>
      </w:r>
      <w:r>
        <w:t xml:space="preserve">链接: </w:t>
      </w:r>
      <w:hyperlink r:id="rId392">
        <w:r>
          <w:rPr>
            <w:rFonts w:ascii="Times New Roman" w:hAnsi="Times New Roman" w:eastAsia="宋体"/>
            <w:color w:val="0000FF"/>
            <w:sz w:val="21"/>
            <w:u w:val="single"/>
          </w:rPr>
          <w:t>https://doi.org/10.1364/boe.574286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bpm).这种灵活的方法显示了快速适应各种设备和噪声条件的潜力。&lt;/jats:p&gt;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 This flexible approach shows potential for                     rapid adaptation across various devices and noise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用于深层组织氧合光谱光声成像的近红外-II 脉冲激光二极管阵列</w:t>
      </w:r>
    </w:p>
    <w:p>
      <w:r>
        <w:rPr>
          <w:rFonts w:ascii="Times New Roman" w:hAnsi="Times New Roman" w:eastAsia="宋体"/>
          <w:b/>
          <w:color w:val="003264"/>
          <w:sz w:val="24"/>
        </w:rPr>
        <w:t>Near-infrared-II pulsed laser diode array for spectral photoacoustic imaging of deep tissue oxygenation</w:t>
      </w:r>
    </w:p>
    <w:p>
      <w:r>
        <w:rPr>
          <w:rFonts w:ascii="Times New Roman" w:hAnsi="Times New Roman" w:eastAsia="宋体"/>
          <w:sz w:val="21"/>
        </w:rPr>
        <w:t>作者: Vinoin Devpaul Vincely, Miller A. Dickerson, Catherine E. Hawkins, Carolyn L. Bayer</w:t>
        <w:br/>
      </w:r>
      <w:r>
        <w:rPr>
          <w:rFonts w:ascii="Times New Roman" w:hAnsi="Times New Roman" w:eastAsia="宋体"/>
          <w:sz w:val="21"/>
        </w:rPr>
        <w:t xml:space="preserve">时间: 2025-11-04 | </w:t>
      </w:r>
      <w:r>
        <w:t xml:space="preserve">链接: </w:t>
      </w:r>
      <w:hyperlink r:id="rId393">
        <w:r>
          <w:rPr>
            <w:rFonts w:ascii="Times New Roman" w:hAnsi="Times New Roman" w:eastAsia="宋体"/>
            <w:color w:val="0000FF"/>
            <w:sz w:val="21"/>
            <w:u w:val="single"/>
          </w:rPr>
          <w:t>https://doi.org/10.1364/boe.579259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光谱光声成像（sPAI）有潜力以非侵入方式实时检测临床相关的血氧测量值。与纯光学方式相比，sPAI 的独特优势是能够在扩展的成像深度下探测光学发色团。 PA 成像先前已使用台式纳秒脉冲固态激光器进行了演示；然而，它们的尺寸和高成本限制了临床转化的潜力。微加工脉冲激光二极管（PLD）是小型化激光源，可以以相对较低的成本制造和集成；然而，由于微制造的 PLD 通常提供的能量明显较低，因此对于产生光声信号的研究很少。在这项工作中，我们在第二个近红外窗口中集成了具有光学激发功能的 PLD 二极管阵列，证明了深度成像深度超出了仅基于注量的预期成像深度。使用五个串联集成的 PLD，通量为 61.5 µJ/cm</w:t>
        <w:br/>
        <w:t xml:space="preserve">                    &lt;贾茨：sup&gt;2&lt;/贾茨：sup&gt;</w:t>
        <w:br/>
        <w:t xml:space="preserve">                    ，在猪组织模型中可检测到的 CNR 实现了 4.26 cm 的最大成像深度。此外，光谱未混合血红蛋白氧合测量的准确度可达 3.11 cm 的深度，精度约为 10%。我们使用体内大鼠模型验证了设备性能，证明了可检测到的 SNR 深度可达 4.13 cm，并且可在距猪组织层下的肾脏 3.85 cm 处进行准确的组织氧合评估。我们的设备展示了微加工 PLD 用于临床相关光声成像深度的可行性。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Spectral photoacoustic imaging (sPAI) has the potential to detect clinically relevant measurements of blood oxygenation, non-invasively in real time. The unique advantage of sPAI is its ability to probe optical chromophores at extended imaging depths compared to purely optical modalities. PA imaging has previously been demonstrated using benchtop nanosecond pulsed solid-state lasers; however, their size and high cost limit the potential for clinical translation. Microfabricated pulsed laser diodes (PLDs) are miniaturized laser sources that can be fabricated and integrated at relatively low cost; however, microfabricated PLDs have been minimally investigated for the generation of photoacoustic signals due to the significantly lower energies they typically provide. In this work, we integrated an array of PLD diodes with optical excitation in the second near-infrared window, demonstrating deep imaging depths that exceed the imaging depths expected based on fluence alone. Using five PLDs integrated in series at a fluence of 61.5 µJ/cm</w:t>
        <w:br/>
        <w:t xml:space="preserve">                    &lt;jats:sup&gt;2&lt;/jats:sup&gt;</w:t>
        <w:br/>
        <w:t xml:space="preserve">                    , a maximum imaging depth of 4.26 cm was achieved with a detectable CNR in a porcine tissue phantom. Additionally, spectrally unmixed hemoglobin oxygenation measurements were accurate up to a depth of 3.11 cm with ∼10% accuracy. We validated device performance using an in vivo rat model, demonstrating a detectable SNR up to a depth of 4.13 cm and accurate tissue oxygenation assessment up to 3.85 cm from the kidney under layers of porcine tissue. Our device demonstrates the feasibility of microfabricated PLDs for clinically relevant photoacoustic imaging depths.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在临床相关偏心和倾斜条件下测试的两种老花眼矫正人工晶状体的光学和模拟视觉结果</w:t>
      </w:r>
    </w:p>
    <w:p>
      <w:r>
        <w:rPr>
          <w:rFonts w:ascii="Times New Roman" w:hAnsi="Times New Roman" w:eastAsia="宋体"/>
          <w:b/>
          <w:color w:val="003264"/>
          <w:sz w:val="24"/>
        </w:rPr>
        <w:t>Optical and simulated visual outcomes of two presbyopia-correcting intraocular lenses tested in clinically relevant decentration and tilt conditions</w:t>
      </w:r>
    </w:p>
    <w:p>
      <w:r>
        <w:rPr>
          <w:rFonts w:ascii="Times New Roman" w:hAnsi="Times New Roman" w:eastAsia="宋体"/>
          <w:sz w:val="21"/>
        </w:rPr>
        <w:t>作者: Fátima Cuellar, Fidel Vega, David Madrid, José F. Alfonso, Maria S. Millan</w:t>
        <w:br/>
      </w:r>
      <w:r>
        <w:rPr>
          <w:rFonts w:ascii="Times New Roman" w:hAnsi="Times New Roman" w:eastAsia="宋体"/>
          <w:sz w:val="21"/>
        </w:rPr>
        <w:t xml:space="preserve">时间: 2025-11-11 | </w:t>
      </w:r>
      <w:r>
        <w:t xml:space="preserve">链接: </w:t>
      </w:r>
      <w:hyperlink r:id="rId394">
        <w:r>
          <w:rPr>
            <w:rFonts w:ascii="Times New Roman" w:hAnsi="Times New Roman" w:eastAsia="宋体"/>
            <w:color w:val="0000FF"/>
            <w:sz w:val="21"/>
            <w:u w:val="single"/>
          </w:rPr>
          <w:t>https://doi.org/10.1364/boe.574638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&lt;jat:p&gt;我们评估了临床相关条件（0.2、0.4 mm 偏心和 2°、4° 倾斜）下人工晶状体 (IOL) 错位对图像质量的影响。测试了两种老花眼矫正人工晶状体，一种是扩展焦深 (EDOF)（爱尔康 Vivity），一种是衍射多焦点人工晶状体（爱尔康 PanOptix）。使用平均角膜球面像差和孔径为 3.0 和 4.5 mm 的台式模型眼进行基于离焦调制传递函数 (MTF) 的测量。对对准和未对准 IOL 的光学图像质量和模拟视力 (VA) 进行了评估。与多焦点镜片相比，对齐的 EDOF 镜片表现出卓越的远距离视觉质量，特别是在 4.5 mm 瞳孔的情况下。然而，EDOF 镜片比多焦点镜片对偏心更敏感，多焦点镜片在两个光圈的远、中和近区域都显示出非常低的灵敏度。 IOL 倾斜引起的退化速度比偏心引起的退化速度慢。尽管轻度错位（最多 0.4 mm 偏心和 4° 倾斜）会导致光学退化，但预测的 VA 表明，对于 3 mm 瞳孔的术后视力，这些影响可以忽略不计。这不仅适用于远距离，而且适用于相关的中间和近焦点。&lt;/jats:p&gt;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evaluated the effect of intraocular lens (IOL) misalignment on image quality under clinically relevant conditions (0.2, 0.4 mm decentration and 2°, 4° tilt). Two presbyopia-correcting IOLs, an extended depth of focus (EDOF) (Alcon Vivity) and a diffractive multifocal (Alcon PanOptix), were tested. Through-focus modulation transfer function (MTF)-based measures were taken using an on-bench model eye with average corneal spherical aberration and apertures of 3.0 and 4.5 mm. Optical image quality and simulated visual acuity (VA) were assessed for both aligned and misaligned IOLs. The aligned EDOF lens showed superior distance vision quality compared to the multifocal, particularly with the 4.5 mm pupil. The EDOF lens was, however, more sensitive to decentration than the multifocal, which showed very low sensitivity across far, intermediate, and near regions with both apertures. Degradation with IOL tilt occurred at a slower rate than with decentration. Despite the optical degradation produced by mild misalignment (up to 0.4 mm decentration and 4° tilt), the predicted VA demonstrates that these effects should be negligible on postoperative vision with a 3 mm pupil. This holds true not only at a far distance, but also at the relevant intermediate and near foci.&lt;/jats:p&gt;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基于多激发和宽发射自发荧光成像的冰冻切片无标记组织病理学诊断</w:t>
      </w:r>
    </w:p>
    <w:p>
      <w:r>
        <w:rPr>
          <w:rFonts w:ascii="Times New Roman" w:hAnsi="Times New Roman" w:eastAsia="宋体"/>
          <w:b/>
          <w:color w:val="003264"/>
          <w:sz w:val="24"/>
        </w:rPr>
        <w:t>Label-free histopathological diagnosis of frozen sections based on multi-excitation and broad-emission autofluorescence imaging</w:t>
      </w:r>
    </w:p>
    <w:p>
      <w:r>
        <w:rPr>
          <w:rFonts w:ascii="Times New Roman" w:hAnsi="Times New Roman" w:eastAsia="宋体"/>
          <w:sz w:val="21"/>
        </w:rPr>
        <w:t>作者: Yongtai Chen, Yiming Bi, Changjiang Zhou, Jiawei Song, Miao Qi, Ying Gu, Yizhou Tan, Ji Qi</w:t>
        <w:br/>
      </w:r>
      <w:r>
        <w:rPr>
          <w:rFonts w:ascii="Times New Roman" w:hAnsi="Times New Roman" w:eastAsia="宋体"/>
          <w:sz w:val="21"/>
        </w:rPr>
        <w:t xml:space="preserve">时间: 2025-10-30 | </w:t>
      </w:r>
      <w:r>
        <w:t xml:space="preserve">链接: </w:t>
      </w:r>
      <w:hyperlink r:id="rId395">
        <w:r>
          <w:rPr>
            <w:rFonts w:ascii="Times New Roman" w:hAnsi="Times New Roman" w:eastAsia="宋体"/>
            <w:color w:val="0000FF"/>
            <w:sz w:val="21"/>
            <w:u w:val="single"/>
          </w:rPr>
          <w:t>https://doi.org/10.1364/boe.571101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肿瘤手术需要术中快速组织病理学诊断，以指导治疗并改善患者预后。自发荧光（AF）成像提供了一种无标记方法，具有在术中快速使用的巨大潜力；然而，迄今为止的大多数研究都是基于带通发射设置对脱蜡切片进行的。它与冰冻切片的兼容性（这对于时间有限的术中环境至关重要）仍不清楚。在这里，我们系统地比较了冰冻切片与传统脱蜡切片的 AF 成像，发现冰冻切片的带通滤波 AF 信号较弱且容易发生光漂白。为了解决这个问题，我们演示了冷冻切片的多激发和宽发射（MEBE）AF 成像，并表明冷冻切片的 MEBE AF 成像能够实现可靠的组织形态评估。这种方法可能提供与标准 H&amp;amp;E 染色相当的诊断质量，并为快速术中组织病理学诊断铺平道路。我们进一步评估了肝病模型中的方法，发现 MEBE AF 成像准确地描绘了肝癌中的肿瘤边界，并评估了急性肝损伤中的损伤严重程度，与组织病理学证实一致。我们的研究将冷冻切片和脱蜡切片的 MEBE AF 成像与肝病诊断的初步探索结合起来。这些发现将推动基于 AF 的组织病理学的临床转化，提高手术效率和患者预后。&lt;/jats:p&gt;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&lt;jats:p&gt;Tumor surgery requires rapid intraoperative histopathological diagnosis to guide treatment and improve patient prognosis. Autofluorescence (AF) imaging offers a label-free approach with strong potential for rapid intraoperative use; however, most studies to date have been performed on deparaffinized sections based on bandpass emission settings. Its compatibility with frozen sections—which is essential for time-constrained intraoperative settings—remains unclear. Here, we systematically compared AF imaging of frozen sections with conventional deparaffinized sections, finding that the bandpass-filtered AF signal of frozen sections was weak and susceptible to photobleaching. To address this issue, we demonstrated multi-excitation and broad-emission (MEBE) AF imaging of frozen sections and showed that MEBE AF imaging of frozen sections enabled reliable tissue morphology assessment. This approach potentially provides diagnostic quality comparable to standard H&amp;amp;E staining and paves the way for rapid intraoperative histopathological diagnosis. We further evaluated the approach in liver disease models and found that MEBE AF imaging accurately delineated tumor boundaries in liver cancer and assessed injury severity in acute liver injury, consistent with histopathological confirmation. Our study bridges MEBE AF imaging of frozen and deparaffinized sections, along with preliminary exploration in liver disease diagnosis. The findings will advance AF-based histopathology for clinical translation, enhancing surgical efficiency and patient prognosis.&lt;/jats:p&gt;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无创预测目标大脑区域的光子注量率，以实现个性化经颅光生物调节剂量：模型开发和计算机评估</w:t>
      </w:r>
    </w:p>
    <w:p>
      <w:r>
        <w:rPr>
          <w:rFonts w:ascii="Times New Roman" w:hAnsi="Times New Roman" w:eastAsia="宋体"/>
          <w:b/>
          <w:color w:val="003264"/>
          <w:sz w:val="24"/>
        </w:rPr>
        <w:t>Noninvasive prediction of photon fluence rate in targeted brain regions for personalized transcranial photobiomodulation dosage: model development and                     &lt;i&gt;in silico&lt;/i&gt;                     evaluation</w:t>
      </w:r>
    </w:p>
    <w:p>
      <w:r>
        <w:rPr>
          <w:rFonts w:ascii="Times New Roman" w:hAnsi="Times New Roman" w:eastAsia="宋体"/>
          <w:sz w:val="21"/>
        </w:rPr>
        <w:t>作者: Yu-Chia Chang, Bo-Yong Lin, Yu-Peng Hsieh, Tzu-Chia Kao, Wen-Yih Isaac Tseng, Li-Da Huang, Kung-Bin Sung</w:t>
        <w:br/>
      </w:r>
      <w:r>
        <w:rPr>
          <w:rFonts w:ascii="Times New Roman" w:hAnsi="Times New Roman" w:eastAsia="宋体"/>
          <w:sz w:val="21"/>
        </w:rPr>
        <w:t xml:space="preserve">时间: 2025-11-03 | </w:t>
      </w:r>
      <w:r>
        <w:t xml:space="preserve">链接: </w:t>
      </w:r>
      <w:hyperlink r:id="rId396">
        <w:r>
          <w:rPr>
            <w:rFonts w:ascii="Times New Roman" w:hAnsi="Times New Roman" w:eastAsia="宋体"/>
            <w:color w:val="0000FF"/>
            <w:sz w:val="21"/>
            <w:u w:val="single"/>
          </w:rPr>
          <w:t>https://doi.org/10.1364/boe.570066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经颅光生物调节（tPBM）有望为大脑带来有益的影响。然而，由于解剖学和光学特性的个体差异，准确估计到达目标大脑区域的刺激能量仍然很困难。我们提出了一种非侵入性方法，将漫反射光谱与深度学习相结合来预测刺激光的注量率。将组织层厚度纳入模型可显着提高预测准确性，将误差降低至约 13%，而假设头皮表面的辐照度恒定时误差为 49%。通过消除对昂贵的磁共振成像的需求，我们的方法为优化未来 tPBM 应用中的辐照参数提供了可扩展的解决方案。&lt;/jats:p&gt;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&lt;jats:p&gt;Transcranial photobiomodulation (tPBM) shows promise in delivering beneficial effects to the brain. However, accurately estimating the stimulus energy reaching the targeted brain region remains difficult due to individual differences in anatomy and optical properties. We present a noninvasive method that combines diffuse reflectance spectroscopy with deep learning to predict the fluence rate of the stimulus light. Incorporating tissue layer thicknesses into the model significantly enhances prediction accuracy, reducing errors to approximately 13%, compared to 49% when assuming a constant irradiance at the scalp surface. By eliminating the need for expensive magnetic resonance imaging, our approach offers a scalable solution for optimizing irradiation parameters in future tPBM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Exeter Multiscope 自动测量心肌细胞单层收缩</w:t>
      </w:r>
    </w:p>
    <w:p>
      <w:r>
        <w:rPr>
          <w:rFonts w:ascii="Times New Roman" w:hAnsi="Times New Roman" w:eastAsia="宋体"/>
          <w:b/>
          <w:color w:val="003264"/>
          <w:sz w:val="24"/>
        </w:rPr>
        <w:t>Automated measurement of cardiomyocyte monolayer contraction using the Exeter Multiscope</w:t>
      </w:r>
    </w:p>
    <w:p>
      <w:r>
        <w:rPr>
          <w:rFonts w:ascii="Times New Roman" w:hAnsi="Times New Roman" w:eastAsia="宋体"/>
          <w:sz w:val="21"/>
        </w:rPr>
        <w:t>作者: Sharika Mohanan, David Horsell, Taylor Watters, Mohammadreza Ghasemi, Lewis Henderson, Caroline Müllenbroich, Gil Bub, Francis Burton, Godfrey Smith, Alexander D. Corbett</w:t>
        <w:br/>
      </w:r>
      <w:r>
        <w:rPr>
          <w:rFonts w:ascii="Times New Roman" w:hAnsi="Times New Roman" w:eastAsia="宋体"/>
          <w:sz w:val="21"/>
        </w:rPr>
        <w:t xml:space="preserve">时间: 2025-10-29 | </w:t>
      </w:r>
      <w:r>
        <w:t xml:space="preserve">链接: </w:t>
      </w:r>
      <w:hyperlink r:id="rId397">
        <w:r>
          <w:rPr>
            <w:rFonts w:ascii="Times New Roman" w:hAnsi="Times New Roman" w:eastAsia="宋体"/>
            <w:color w:val="0000FF"/>
            <w:sz w:val="21"/>
            <w:u w:val="single"/>
          </w:rPr>
          <w:t>https://doi.org/10.1364/boe.578208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之前，我们介绍了一种显微镜设计，可实现快速、随机访问孔板成像[</w:t>
        <w:br/>
        <w:t xml:space="preserve">                    &lt;jats：混合引用出版物类型=“期刊”&gt;</w:t>
        <w:br/>
        <w:t xml:space="preserve">                      &lt;jats:source&gt;eLife&lt;/jats:source&gt;</w:t>
        <w:br/>
        <w:t xml:space="preserve">                      ,</w:t>
        <w:br/>
        <w:t xml:space="preserve">                      &lt;贾茨：卷&gt; 10 &lt;/贾茨：卷&gt;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&lt;/jats：混合引用&gt;</w:t>
        <w:br/>
        <w:t xml:space="preserve">                    ]。在这里，我们在低成本、紧凑和便携式原型（Exeter Multiscope）中实现了这种设计，并将其应用于捕获心肌细胞单层收缩的问题，该心肌细胞单层已被铺在 96 孔板的 9 个孔中。使用透射而非反射几何结构，在 1.4××1.4mm 视场中使用 500 × 500 像素对每个孔进行采样，并以每孔 3.7 Hz 的频率以三种颜色采集。多种照明波长的使用提供了事后焦点选择，进一步提高了自动化水平。 Exeter Multiscope 的性能以使用带有电动载物台的商用显微镜的行业标准方法为基准，并表明 Multiscope 采集数据的速度几乎提高了 40 倍。来自 Multiscope 和商业系统的数据均通过“像素方差”算法进行处理，该算法使用像素值随时间变化的信息来确定组织收缩的时间和幅度。该算法还以采用组织收缩的绝对差测量的现有算法为基准。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Previously, we introduced a microscope design that enabled rapid, random-access well plate imaging [</w:t>
        <w:br/>
        <w:t xml:space="preserve">                    &lt;jats:mixed-citation publication-type="journal"&gt;</w:t>
        <w:br/>
        <w:t xml:space="preserve">                      &lt;jats:source&gt;eLife&lt;/jats:source&gt;</w:t>
        <w:br/>
        <w:t xml:space="preserve">                      ,</w:t>
        <w:br/>
        <w:t xml:space="preserve">                      &lt;jats:volume&gt;10&lt;/jats:volume&gt;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&lt;/jats:mixed-citation&gt;</w:t>
        <w:br/>
        <w:t xml:space="preserve">                    ]. Here, we implement this design in a low-cost, compact, and portable prototype (the Exeter Multiscope) and apply it to the problem of capturing the contraction of cardiomyocyte monolayers, which have been plated into nine wells within a 96-well plate. Using a transmissive rather than reflective geometry, each well is sampled using 500 × 500 pixels across a 1.4 × 1.4 mm field of view, acquired in three colours at 3.7 Hz per well. The use of multiple illumination wavelengths provides post-hoc focus selection, further increasing the level of automation. The performance of the Exeter Multiscope is benchmarked against industry standard methods using a commercial microscope with a motorised stage and demonstrates that the Multiscope can acquire data almost 40 times faster. The data from both Multiscope and the commercial systems are processed by a ‘pixel variance’ algorithm that uses information from the pixel value variability over time to determine the timing and amplitude of tissue contraction. This algorithm is also benchmarked against an existing algorithm that employs an absolute difference measure of tissue contraction.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用于表征胃肠道炎症和纤维化的平移光声和超声成像导管：一项猪模型&lt;i&gt;体内&lt;/i&gt;研究</w:t>
      </w:r>
    </w:p>
    <w:p>
      <w:r>
        <w:rPr>
          <w:rFonts w:ascii="Times New Roman" w:hAnsi="Times New Roman" w:eastAsia="宋体"/>
          <w:b/>
          <w:color w:val="003264"/>
          <w:sz w:val="24"/>
        </w:rPr>
        <w:t>Translational photoacoustic and ultrasound imaging catheter for characterizing gastrointestinal inflammation and fibrosis: a study with a pig model                     &lt;i&gt;in vivo&lt;/i&gt;</w:t>
      </w:r>
    </w:p>
    <w:p>
      <w:r>
        <w:rPr>
          <w:rFonts w:ascii="Times New Roman" w:hAnsi="Times New Roman" w:eastAsia="宋体"/>
          <w:sz w:val="21"/>
        </w:rPr>
        <w:t>作者: Yaocai Huang, Laura A. Johnson, Xiaorui Peng, Yao Lee, Xueding Wang, Peter D. R. Higgins, Guan Xu</w:t>
        <w:br/>
      </w:r>
      <w:r>
        <w:rPr>
          <w:rFonts w:ascii="Times New Roman" w:hAnsi="Times New Roman" w:eastAsia="宋体"/>
          <w:sz w:val="21"/>
        </w:rPr>
        <w:t xml:space="preserve">时间: 2025-12-04 | </w:t>
      </w:r>
      <w:r>
        <w:t xml:space="preserve">链接: </w:t>
      </w:r>
      <w:hyperlink r:id="rId398">
        <w:r>
          <w:rPr>
            <w:rFonts w:ascii="Times New Roman" w:hAnsi="Times New Roman" w:eastAsia="宋体"/>
            <w:color w:val="0000FF"/>
            <w:sz w:val="21"/>
            <w:u w:val="single"/>
          </w:rPr>
          <w:t>https://doi.org/10.1364/boe.577556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&lt;jats:p&gt;我们之前的研究表明，原型光声 (PA) 和超声 (US) 成像导管可以区分肠道炎症和纤维化。然而，其与临床内窥镜手术的兼容性尚未得到验证。在这里，我们提出了一种直径减小的平移 PA-US 双模态成像导管，以适应标准成人结肠镜和治疗性上段内窥镜的活检通道 (∼3.7 mm)。该导管集成了用于 PA 照明的尖角光纤（600 µm 芯）和用于信号接收的中心频率为 ∼9 MHz 的小型 48 元件超声阵列。这些组件封装在静压球囊（直径为 12 mm，完全膨胀时长度为 15 mm）中，以确保与肠腔的声学耦合。该系统在我们之前的设置基础上进行了升级，加入了更便携的光学参量振荡器 (OPO) 激光器和 Verasonics 成像平台。将成像导管放置在氩气等离子体凝固（APC）诱导的食管纤维化猪模型的疾病部位。进行多波长 PA 成像和超声成像来解析组织成分。结果表明，该导管能够在标准临床内窥镜检查过程中评估胃肠道炎症和纤维化。&lt;/jats:p&gt;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previous studies demonstrated that a prototype photoacoustic (PA) and ultrasound (US) imaging catheter can differentiate intestinal inflammation and fibrosis. However, its compatibility with clinical endoscopic procedures has not been validated. Here, we present a translational PA-US dual-modality imaging catheter with a reduced diameter to fit the biopsy channel of standard adult colonoscopes and therapeutic upper endoscopes (∼3.7 mm). The catheter integrates an angle-tipped optical fiber (600-µm core) for PA illumination and a miniaturized 48-element ultrasound array operating at a center frequency of ∼9 MHz for signal reception. These components are enclosed in a hydrostatic balloon (12 mm diameter, 15 mm length when fully inflated) to ensure acoustic coupling with the intestinal lumen. The system was upgraded from our previous setup by incorporating a more portable optical parametric oscillator (OPO) laser and a Verasonics imaging platform. The imaging catheter was positioned at the disease locations in a pig model of esophageal fibrosis induced by argon plasma coagulation (APC). Multi-wavelength PA imaging and US imaging were performed to resolve the tissue components. The results demonstrate the catheter’s ability to assess inflammation and fibrosis in the gastrointestinal tract during a standard clinical endoscopy procedure.&lt;/jats:p&gt;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光声成像与机器人技术相结合：当前工作回顾</w:t>
      </w:r>
    </w:p>
    <w:p>
      <w:r>
        <w:rPr>
          <w:rFonts w:ascii="Times New Roman" w:hAnsi="Times New Roman" w:eastAsia="宋体"/>
          <w:b/>
          <w:color w:val="003264"/>
          <w:sz w:val="24"/>
        </w:rPr>
        <w:t>Photoacoustic imaging combined with robotics: a review of current works</w:t>
      </w:r>
    </w:p>
    <w:p>
      <w:r>
        <w:rPr>
          <w:rFonts w:ascii="Times New Roman" w:hAnsi="Times New Roman" w:eastAsia="宋体"/>
          <w:sz w:val="21"/>
        </w:rPr>
        <w:t>作者: Xiaorui Peng, Kyoungmo Koo, Guangshen Ma, Mark Draelos, Xueding Wang</w:t>
        <w:br/>
      </w:r>
      <w:r>
        <w:rPr>
          <w:rFonts w:ascii="Times New Roman" w:hAnsi="Times New Roman" w:eastAsia="宋体"/>
          <w:sz w:val="21"/>
        </w:rPr>
        <w:t xml:space="preserve">时间: 2025-10-30 | </w:t>
      </w:r>
      <w:r>
        <w:t xml:space="preserve">链接: </w:t>
      </w:r>
      <w:hyperlink r:id="rId399">
        <w:r>
          <w:rPr>
            <w:rFonts w:ascii="Times New Roman" w:hAnsi="Times New Roman" w:eastAsia="宋体"/>
            <w:color w:val="0000FF"/>
            <w:sz w:val="21"/>
            <w:u w:val="single"/>
          </w:rPr>
          <w:t>https://doi.org/10.1364/boe.576417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&lt;jats:p&gt;光声成像 (PAI) 是一种混合成像方式，它将光学激发与超声 (US) 检测相结合，以实现生物组织的高分辨率、高对比度成像。作为一种非电离、可扩展的成像技术，PAI 已广泛应用于生物医学研究和临床诊断，能够对各种医疗状况进行功能和分子成像。近年来，医疗机器人技术的快速发展为PAI带来了新的可能性，特别是在自动扫描、遥控机器人系统和微型机器人技术方面。本综述调查了 PAI 和机器人技术交叉领域的最新发展，按集成级别和应用领域对它们进行分类，主要关注生物医学和临床实施。最后，我们对这些新兴技术如何推动成像、干预和医疗保健机器人领域的未来创新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imaging (PAI) is a hybrid imaging modality that combines optical excitation with ultrasound (US) detection to achieve high-resolution, high-contrast imaging of biological tissues. As a non-ionizing and scalable imaging technique, PAI has been widely applied in biomedical research and clinical diagnostics, enabling functional and molecular imaging of a variety of medical conditions. In recent years, the rapid advancement of medical robotics has introduced new possibilities for PAI, particularly in the technologies of automated scanning, teleoperated robotics systems, and microrobots. This review surveys the latest developments at the intersection of PAI and robotics, categorizing them by integration level and application domain, with a primary focus on biomedical and clinical implementations. We conclude with perspectives on how these emerging technologies may drive future innovations in imaging, intervention, and healthcare robotics.&lt;/jats:p&gt;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高功率有机发光二极管用于口腔鳞状细胞癌小鼠模型的光动力治疗</w:t>
      </w:r>
    </w:p>
    <w:p>
      <w:r>
        <w:rPr>
          <w:rFonts w:ascii="Times New Roman" w:hAnsi="Times New Roman" w:eastAsia="宋体"/>
          <w:b/>
          <w:color w:val="003264"/>
          <w:sz w:val="24"/>
        </w:rPr>
        <w:t>High-power organic light-emitting diodes for photodynamic therapy in a mouse model of oral squamous cell carcinoma</w:t>
      </w:r>
    </w:p>
    <w:p>
      <w:r>
        <w:rPr>
          <w:rFonts w:ascii="Times New Roman" w:hAnsi="Times New Roman" w:eastAsia="宋体"/>
          <w:sz w:val="21"/>
        </w:rPr>
        <w:t>作者: Jiechen Zhang, Shun Zhi, Yunlei Xu, Yingguang Zhu, Yonglan Hu, Ruoyu Zhang, Haixia Qiu, Ying Gu, Defu Chen</w:t>
        <w:br/>
      </w:r>
      <w:r>
        <w:rPr>
          <w:rFonts w:ascii="Times New Roman" w:hAnsi="Times New Roman" w:eastAsia="宋体"/>
          <w:sz w:val="21"/>
        </w:rPr>
        <w:t xml:space="preserve">时间: 2025-11-07 | </w:t>
      </w:r>
      <w:r>
        <w:t xml:space="preserve">链接: </w:t>
      </w:r>
      <w:hyperlink r:id="rId400">
        <w:r>
          <w:rPr>
            <w:rFonts w:ascii="Times New Roman" w:hAnsi="Times New Roman" w:eastAsia="宋体"/>
            <w:color w:val="0000FF"/>
            <w:sz w:val="21"/>
            <w:u w:val="single"/>
          </w:rPr>
          <w:t>https://doi.org/10.1364/boe.570172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有效的光传输和精确的控制对于实现安全高效的光动力治疗 (PDT) 至关重要。有机发光二极管 (OLED) 因其大面积、均匀照射以及对不规则病变几何形状的保形适应性而成为 PDT 有吸引力的新型光源。然而，传统OLED的功率密度较低，这限制了它们的治疗功效。在这项研究中，我们优化了OLED器件的多层结构，实现了高达60 mW/cm的稳定光输出</w:t>
        <w:br/>
        <w:t xml:space="preserve">                    &lt;贾茨：sup&gt;2&lt;/贾茨：sup&gt;</w:t>
        <w:br/>
        <w:t xml:space="preserve">                    ——这一重大进步预计将促进基于 OLED 的 PDT（OLED-PDT）的发展。在两者中</w:t>
        <w:br/>
        <w:t xml:space="preserve">                    &lt;jats:italic&gt;体外&lt;/jats:italic&gt;</w:t>
        <w:br/>
        <w:t xml:space="preserve">                    和</w:t>
        <w:br/>
        <w:t xml:space="preserve">                    &lt;jats:italic&gt;体内&lt;/jats:italic&gt;</w:t>
        <w:br/>
        <w:t xml:space="preserve">                    使用口腔鳞状细胞癌 (SCC-25) 异种移植小鼠模型进行的研究中，高功率 OLED 设备显示出显着的治疗效果。该治疗有效抑制肿瘤细胞增殖和血管生成，同时诱导细胞凋亡，从而抑制肿瘤进展。此外，OLED-PDT显示出优异的生物安全性，对正常器官没有可检测到的损害。这些发现凸显了高功率 OLED 作为下一代精确、安全 PDT 光源的巨大潜力。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Effective light delivery with precise control is critical for achieving safe and efficient photodynamic therapy (PDT). Organic light-emitting diodes (OLEDs) represent an attractive novel light source for PDT due to their large-area, uniform irradiation, and conformal adaptability to irregular lesion geometries. However, conventional OLEDs suffer from low power density, which limits their therapeutic efficacy. In this study, we optimized the multilayer structure of an OLED device, achieving a stable light output of up to 60 mW/cm</w:t>
        <w:br/>
        <w:t xml:space="preserve">                    &lt;jats:sup&gt;2&lt;/jats:sup&gt;</w:t>
        <w:br/>
        <w:t xml:space="preserve">                    —a significant advancement expected to facilitate the development of OLED-based PDT (OLED-PDT). In both</w:t>
        <w:br/>
        <w:t xml:space="preserve">                    &lt;jats:italic&gt;in vitro&lt;/jats:italic&gt;</w:t>
        <w:br/>
        <w:t xml:space="preserve">                    and</w:t>
        <w:br/>
        <w:t xml:space="preserve">                    &lt;jats:italic&gt;in vivo&lt;/jats:italic&gt;</w:t>
        <w:br/>
        <w:t xml:space="preserve">                    studies using an oral squamous cell carcinoma (SCC-25) xenografted mouse model, the high-power OLED device demonstrated significant therapeutic efficacy. The treatment effectively suppresses tumor cell proliferation and angiogenesis while inducing apoptosis, thereby inhibiting tumor progression. Moreover, OLED-PDT shows excellent biosafety, with no detectable damage to normal organs. These findings highlight the promising potential of high-power OLEDs as a next-generation light source for precise and safe PDT.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淋巴引流、过滤和清除的光刺激年龄差异的NO能机制</w:t>
      </w:r>
    </w:p>
    <w:p>
      <w:r>
        <w:rPr>
          <w:rFonts w:ascii="Times New Roman" w:hAnsi="Times New Roman" w:eastAsia="宋体"/>
          <w:b/>
          <w:color w:val="003264"/>
          <w:sz w:val="24"/>
        </w:rPr>
        <w:t>NO-ergic mechanisms of age differences in photostimulation of lymphatic drainage, filtration, and clearance</w:t>
      </w:r>
    </w:p>
    <w:p>
      <w:r>
        <w:rPr>
          <w:rFonts w:ascii="Times New Roman" w:hAnsi="Times New Roman" w:eastAsia="宋体"/>
          <w:sz w:val="21"/>
        </w:rPr>
        <w:t>作者: Anastasiia Semyichkina-Glushkovskaia, Inna Blokhina, Ivan Fedosov, Alexander Shirokov, Maria Tsoy, Alexander Dubrovsky, Alexander Dmitrenko, Andrey Terskov, Daria Zlatogorskaya, Viktoria Adushkina, Arina Evsukova, Matvey Tuzhilkin, Inna Elizarova, Anastasiia Kalabukhova, Egor Ilyukov, Dmitry Myagkov, Dmitry Tuktarov, Sergey Popov, Timophey Inozemcev, Oxana Semyachkina-Glushkovskaya, Jürgen Kurths</w:t>
        <w:br/>
      </w:r>
      <w:r>
        <w:rPr>
          <w:rFonts w:ascii="Times New Roman" w:hAnsi="Times New Roman" w:eastAsia="宋体"/>
          <w:sz w:val="21"/>
        </w:rPr>
        <w:t xml:space="preserve">时间: 2025-11-12 | </w:t>
      </w:r>
      <w:r>
        <w:t xml:space="preserve">链接: </w:t>
      </w:r>
      <w:hyperlink r:id="rId401">
        <w:r>
          <w:rPr>
            <w:rFonts w:ascii="Times New Roman" w:hAnsi="Times New Roman" w:eastAsia="宋体"/>
            <w:color w:val="0000FF"/>
            <w:sz w:val="21"/>
            <w:u w:val="single"/>
          </w:rPr>
          <w:t>https://doi.org/10.1364/boe.577347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&lt;jats:p&gt;光生物调节 (PBM) 被认为是一种有前景、无创且安全的脑部疾病治疗方法。然而，年龄是有效脑部病理光疗的限制因素。 PBM 在衰老大脑中治疗效果降低的机制仍知之甚少。最近，研究表明，通过刺激淋巴内皮细胞产生一氧化氮（NO）来进行脑淋巴引流的 PBM 在脑部疾病的 PBM 治疗中发挥着关键作用。在这项研究中，我们清楚地表明，PBM 增加了淋巴内皮细胞中 NO 的产生以及传入（引流功能）和传出（过滤功能）颈部淋巴管 (cLV) 的收缩性，而在 3 个月和 12 个月大的小鼠中，在 NO 阻断后，这种收缩性显着受到抑制。然而，24 个月大的小鼠对 PBM 及其 NO 阻断的抑制这两个因素都不敏感。在老年小鼠中，对 PBM 敏感性的降低与年龄相关的淋巴管内皮功能障碍有关，包括 cLV 形态的变化（增生）、NO 产生的减少以及 cLV 的收缩性，导致淋巴管从大脑中清除 β 淀粉样蛋白的能力减少。这些结果表明，联合治疗，包括PBM与增加淋巴内皮NO产生，可以显着提高PBM对脑引流和从组织中清除有毒代谢物的刺激作用的有效性，这可能总体上有助于改善老年人脑部疾病的光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&lt;jats:p&gt;Photobiomodulation (PBM) is recognized as a promising, noninvasive, and safe therapy for brain diseases. However, age is a limiting factor for effective phototherapy of brain pathology. The mechanisms of decreasing efficiency of therapeutic effects of PBM in the aging brain remain poorly understood. Recently, it has been shown that PBM of brain lymphatic drainage by stimulation of the nitric oxide (NO) production in the lymphatic endothelium plays a key role in the PBM-therapy of brain diseases. In this study, we clearly show that PBM increases the NO production in the lymphatic endothelial cells and the contractility of the afferent (drainage function) and efferent (filtration function) cervical lymphatic vessels (cLVs), which is significantly suppressed after the NO blockade in 3- and 12-month-old mice. However, 24-month-old mice are insensitive to both factors, PBM and its suppression by the NO blockade. In old mice, a decrease in sensitivity to PBM is associated with age-related lymphatic endothelium dysfunction, including changes in the cLV morphology (hyperplasia), a decrease in the NO production, and the contractility of cLVs, leading to reduced lymphatic removal of beta amyloid from the brain. These results suggest that the combined therapy, including PBM with an increase in NO production in the lymphatic endothelium, can substantially improve the effectiveness of the stimulating effects of PBM on brain drainage and the removal of toxic metabolites from its tissues, which might generally contribute to improving phototherapy of brain diseases in the elderly.&lt;/jats:p&gt;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用于时域和扫频源全场 OCT 的快速光谱整形</w:t>
      </w:r>
    </w:p>
    <w:p>
      <w:r>
        <w:rPr>
          <w:rFonts w:ascii="Times New Roman" w:hAnsi="Times New Roman" w:eastAsia="宋体"/>
          <w:b/>
          <w:color w:val="003264"/>
          <w:sz w:val="24"/>
        </w:rPr>
        <w:t>Rapid spectral shaping for time domain and swept source full field OCT</w:t>
      </w:r>
    </w:p>
    <w:p>
      <w:r>
        <w:rPr>
          <w:rFonts w:ascii="Times New Roman" w:hAnsi="Times New Roman" w:eastAsia="宋体"/>
          <w:sz w:val="21"/>
        </w:rPr>
        <w:t>作者: Dimitri Roueff, Pedro Mecê, Olivier Thouvenin</w:t>
        <w:br/>
      </w:r>
      <w:r>
        <w:rPr>
          <w:rFonts w:ascii="Times New Roman" w:hAnsi="Times New Roman" w:eastAsia="宋体"/>
          <w:sz w:val="21"/>
        </w:rPr>
        <w:t xml:space="preserve">时间: 2025-10-31 | </w:t>
      </w:r>
      <w:r>
        <w:t xml:space="preserve">链接: </w:t>
      </w:r>
      <w:hyperlink r:id="rId402">
        <w:r>
          <w:rPr>
            <w:rFonts w:ascii="Times New Roman" w:hAnsi="Times New Roman" w:eastAsia="宋体"/>
            <w:color w:val="0000FF"/>
            <w:sz w:val="21"/>
            <w:u w:val="single"/>
          </w:rPr>
          <w:t>https://doi.org/10.1364/boe.574799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由于高分辨率动态 OCT 和无串扰扫频源 FFOCT 的发展，全视场光学相干断层扫描 (FFOCT) 最近重新受到关注。然而，波长和轴向分辨率的选择通常是现有商业解决方案的限制因素。在这里，我们开发了一种为 FFOCT 成像提供快速光谱整形的新方法。结合超连续谱激光器、快速可控声光可调谐滤波器（AOTF）以及具有被动和主动模式混合的多模光纤，我们获得了与 FFOCT 兼容的极其灵活的光源。通过调整 AOTF 频率并在一台相机曝光时间内积分所得波长，可以在时域 FFOCT 中构建 575-1000nm 范围内的任何感兴趣的光谱。或者，设计的源模块能够以高达 100 kfps 的速度以前所未有的 1.1 轴向分辨率实现扫频源 FFOCT</w:t>
        <w:br/>
        <w:t xml:space="preserve">                    &lt;jats:斜体&gt;μm&lt;/jats:斜体&gt;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Full-field optical coherence tomography (FFOCT) has recently regained attention thanks to the development of high-resolution dynamic OCT and cross-talk-free swept source FFOCT. However, the choice of wavelength and axial resolution is often a limiting factor with few existing commercial solutions. Here, we developed a novel method to provide rapid spectral shaping for FFOCT imaging. Combining a supercontinuum laser, a fast controllable acousto-optic tunable filter (AOTF), and a multimode fiber with passive and active mode mixing, we obtained an extremely flexible light source compatible with FFOCT. By tuning the AOTF frequency and integrating the resulting wavelength over one camera exposure time, it becomes possible to build any spectrum of interest in the 575-1000 nm range in time domain FFOCT. Alternatively, the designed source module enables achieving swept source FFOCT at up to 100 kfps at an unprecedented axial resolution of 1.1</w:t>
        <w:br/>
        <w:t xml:space="preserve">                    &lt;jats:italic&gt;μm&lt;/jats:italic&gt;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评估漫反射相关光谱系统中的液体光导</w:t>
      </w:r>
    </w:p>
    <w:p>
      <w:r>
        <w:rPr>
          <w:rFonts w:ascii="Times New Roman" w:hAnsi="Times New Roman" w:eastAsia="宋体"/>
          <w:b/>
          <w:color w:val="003264"/>
          <w:sz w:val="24"/>
        </w:rPr>
        <w:t>Assessing liquid light guides in diffuse correlation spectroscopy systems</w:t>
      </w:r>
    </w:p>
    <w:p>
      <w:r>
        <w:rPr>
          <w:rFonts w:ascii="Times New Roman" w:hAnsi="Times New Roman" w:eastAsia="宋体"/>
          <w:sz w:val="21"/>
        </w:rPr>
        <w:t>作者: Yuanzhe Zhang, Mingliang Pan, Chenxu Li, Ziao Jiao, Yuanyuan Hua, Ahmet T. Erdogan, Robert K. Henderson, David Day-Uei Li</w:t>
        <w:br/>
      </w:r>
      <w:r>
        <w:rPr>
          <w:rFonts w:ascii="Times New Roman" w:hAnsi="Times New Roman" w:eastAsia="宋体"/>
          <w:sz w:val="21"/>
        </w:rPr>
        <w:t xml:space="preserve">时间: 2025-11-04 | </w:t>
      </w:r>
      <w:r>
        <w:t xml:space="preserve">链接: </w:t>
      </w:r>
      <w:hyperlink r:id="rId403">
        <w:r>
          <w:rPr>
            <w:rFonts w:ascii="Times New Roman" w:hAnsi="Times New Roman" w:eastAsia="宋体"/>
            <w:color w:val="0000FF"/>
            <w:sz w:val="21"/>
            <w:u w:val="single"/>
          </w:rPr>
          <w:t>https://doi.org/10.1364/boe.571835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&lt;jats:p&gt;漫相关光谱 (DCS) 是一种广泛使用的用于测量组织血流的无创光学技术。使用 DCS 进行准确的血流估计需要高信噪比 (SNR)，但实现高 SNR 通常受到可传递到组织的光学辐照度（最大允许曝光）的安全限制的限制。为了克服这一限制，我们研究了用液体光导 (LLG) 代替传统多模光纤 (MMF) 进行照明的可能性。 LLG 在相同的辐照度限制下为组织提供更均匀的照明轮廓和更高的光子吞吐量，从而显着提高检测到的光子计数率并增强信噪比。在相同功率密度条件下的实验中，与传统 MMF 配置相比，基于 LLG 的系统的 SNR 提高了大约三倍。这种改进源于 LLG 的均匀光束轮廓和高效光传输，从而允许安全使用更高的总功率。这些结果表明，LLG 照明有效增强了 DCS 的灵敏度，且不超过安全限度，有可能在生物医学应用中实现更灵敏、更准确的血流监测。&lt;/jats:p&gt;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correlation spectroscopy (DCS) is a widely used noninvasive optical technique for measuring tissue blood flow. Accurate blood flow estimation with DCS requires a high signal-to-noise ratio (SNR), but achieving high SNR is often limited by safety constraints on the optical irradiance (maximum permissible exposure) that can be delivered to tissue. To overcome this limitation, we investigated the possibility of replacing the conventional multi-mode fiber (MMF) with a liquid light guide (LLG) for illumination. The LLG provides a more uniform illumination profile and higher photon throughput to the tissue under the same irradiance limit, resulting in a significantly increased detected photon count rate and enhanced SNR. In experiments under identical power-density conditions, the LLG-based system achieved approximately a three-fold increase in SNR compared to the traditional MMF configuration. This improvement arises from the uniform beam profile and efficient light delivery of the LLG, which permits safe use of higher total power. These results indicate that LLG illumination effectively enhances DCS sensitivity without exceeding safety limits, potentially enabling more sensitive and accurate blood flow monitoring in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404">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圆形扫描光学相干断层扫描血管造影促进人眼房水流出路径的圆周多对比映射</w:t>
      </w:r>
    </w:p>
    <w:p>
      <w:r>
        <w:rPr>
          <w:rFonts w:ascii="Times New Roman" w:hAnsi="Times New Roman" w:eastAsia="宋体"/>
          <w:b/>
          <w:color w:val="003264"/>
          <w:sz w:val="24"/>
        </w:rPr>
        <w:t>Circumferential multi-contrast mapping of the aqueous outflow pathway in human eyes facilitated by circular-scan optical coherence tomography angiography</w:t>
      </w:r>
    </w:p>
    <w:p>
      <w:r>
        <w:rPr>
          <w:rFonts w:ascii="Times New Roman" w:hAnsi="Times New Roman" w:eastAsia="宋体"/>
          <w:sz w:val="21"/>
        </w:rPr>
        <w:t>作者: Zhaoyu Gong, Yaping Shi, Matthew D. Holliman, Jingjiang Xu, Yi Zhang, Ruikang K. Wang</w:t>
        <w:br/>
      </w:r>
      <w:r>
        <w:rPr>
          <w:rFonts w:ascii="Times New Roman" w:hAnsi="Times New Roman" w:eastAsia="宋体"/>
          <w:sz w:val="21"/>
        </w:rPr>
        <w:t xml:space="preserve">时间: 2026-01-12 | </w:t>
      </w:r>
      <w:r>
        <w:t xml:space="preserve">链接: </w:t>
      </w:r>
      <w:hyperlink r:id="rId405">
        <w:r>
          <w:rPr>
            <w:rFonts w:ascii="Times New Roman" w:hAnsi="Times New Roman" w:eastAsia="宋体"/>
            <w:color w:val="0000FF"/>
            <w:sz w:val="21"/>
            <w:u w:val="single"/>
          </w:rPr>
          <w:t>https://doi.org/10.1364/boe.582858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&lt;jats:p&gt;角巩膜缘包含重要的房水通道和静脉，形成主要的房水流出通道，使其成为青光眼研究的关键焦点。光学相干断层扫描 (OCT) 已成为研究该通路的强大工具，但传统成像通常分段进行，并且仅限于单一功能对比度。这种方法在评估流出系统的整体状况方面受到限制，该系统对房水流出产生圆周不对称的影响，并且由需要不同 OCT 功能扩展的多个组织组成。为了解决这些局限性，我们提出了一种圆周、多对比映射框架，用于角膜缘脉管系统和房水流出结构/功能的体内分析。工作流程首先使用循环扫描眼前节 OCT (CircAS-OCT) 系统进行快速全景 OCT 血管造影扫描，以生成全局角膜缘参考图。然后，该参考用于指导从高分辨率 OCT 设备和协议获取的截面扫描的拼接。在两名正常受试者中，该方法成功地对选定的流出相关结构和过程进行了圆周、多对比映射，包括深度分辨角膜缘脉管系统、收集通道孔位置、小梁网区域和小梁运动强度，结果与既定的解剖学知识很好地吻合。通过结合圆周覆盖和跨功能集成，我们的方法提供了一个多功能成像平台，具有强大的潜力，可以全面评估房水流出路径，支持青光眼治疗中的诊断和手术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corneoscleral limbus contains essential aqueous channels and veins that form the primary aqueous outflow pathway, making it a critical focus of glaucoma research. Optical coherence tomography (OCT) has emerged as a powerful tool for investigating this pathway, but conventional imaging is typically performed in segments and restricted to a single functional contrast. Such approaches are limited in evaluating the overall condition of the outflow system, which contributes circumferentially asymmetrically to the aqueous outflow and is composed of multiple tissues requiring different OCT functional extensions. To address these limitations, we propose a circumferential, multi-contrast mapping framework for in vivo analysis of limbal vasculature and aqueous outflow structures/functions. The workflow begins with a rapid panoramic OCT angiography scan using a circular-scan anterior segment OCT (CircAS-OCT) system to generate a global limbal reference map. This reference is then used to guide the stitching of sectional scans acquired from high-resolution OCT devices and protocols. In two normal subjects, the method successfully enabled circumferential, multi-contrast mapping of selected outflow-related structures and processes, including depth-resolved limbal vasculature, collector channel orifice positions, trabecular meshwork regions, and trabecular motion strength, with results aligning well with established anatomical knowledge. By combining circumferential coverage and cross-function integration, our approach provides a versatile imaging platform with strong potential for comprehensive assessment of the aqueous outflow pathway, supporting diagnostic and surgical strategies in glaucoma management.&lt;/jats:p&gt;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适用于任意分布的入射不敏感自由形状反射器</w:t>
      </w:r>
    </w:p>
    <w:p>
      <w:r>
        <w:rPr>
          <w:rFonts w:ascii="Times New Roman" w:hAnsi="Times New Roman" w:eastAsia="宋体"/>
          <w:b/>
          <w:color w:val="003264"/>
          <w:sz w:val="24"/>
        </w:rPr>
        <w:t>Incidence-insensitive freeform reflector for arbitrary distributions</w:t>
      </w:r>
    </w:p>
    <w:p>
      <w:r>
        <w:rPr>
          <w:rFonts w:ascii="Times New Roman" w:hAnsi="Times New Roman" w:eastAsia="宋体"/>
          <w:sz w:val="21"/>
        </w:rPr>
        <w:t>作者: Fuxu Wang, Qiankun Wang, Hengyang Li, Yulong Zhang, Xiahui Tang, Gang Xu, Yingxiong Qin</w:t>
        <w:br/>
      </w:r>
      <w:r>
        <w:rPr>
          <w:rFonts w:ascii="Times New Roman" w:hAnsi="Times New Roman" w:eastAsia="宋体"/>
          <w:sz w:val="21"/>
        </w:rPr>
        <w:t xml:space="preserve">时间: 2025-07-30 | </w:t>
      </w:r>
      <w:r>
        <w:t xml:space="preserve">链接: </w:t>
      </w:r>
      <w:hyperlink r:id="rId366">
        <w:r>
          <w:rPr>
            <w:rFonts w:ascii="Times New Roman" w:hAnsi="Times New Roman" w:eastAsia="宋体"/>
            <w:color w:val="0000FF"/>
            <w:sz w:val="21"/>
            <w:u w:val="single"/>
          </w:rPr>
          <w:t>https://doi.org/10.1364/optica.566434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可以将给定光源转换为任意指定的强度分布。然而，传统的设计通常基于预定义的源和目标之间的映射，对事件轮廓的微小变化表现出高敏感性，从而限制了它们的实际适用性。在这里，我们提出了一种基于集成的自由形状反射器设计方法，消除了对先前事件规范的要求。全局自由形式由具有原始或翻转对称最优传输映射的多个子区域组成，通过网格畸变受到面积保留原则的约束。每个子区域的边界呈现弯曲特征，确保&lt;jats:italic&gt;C&lt;/jats:italic&gt;&lt;jats:sup&gt;1&lt;/jats:sup&gt;在整个表面上的连续性。与传统方法相比，我们生成的表面对光束尺寸、几何形状、能量分布和波长的变化表现出出色的耐受性。在不同的输入条件下，平均相对误差保持在 0.17 左右，表明与目标分布非常一致。此外，表面的光滑度提高了可制造性，使其能够以最小的输出损耗承受更高的输入功率。我们的工作弥合了理论设计和实际部署之间的差距，促进其在照明和高功率激光系统中的采用，并据我们所知，开辟了光束整形研究的新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surfaces enable the transformation of a given light source into an arbitrarily specified intensity distribution. However, conventional designs, typically based on mappings between predefined sources and targets, exhibit high sensitivity to slight variations in the incident profile, thereby limiting their practical applicability. Here, we propose an integration-based freeform reflector design method that eliminates the requirement for prior incident specifications. The global freeform is composed of multiple sub-regions with original or flip-symmetry optimal-transmission mappings, constrained by the area-preserving principle through grid distortion. The boundaries of each sub-region exhibit curved features, ensuring &lt;jats:italic&gt;C&lt;/jats:italic&gt;&lt;jats:sup&gt;1&lt;/jats:sup&gt;-continuity across the entire surface. In contrast to conventional methods, our generated surface demonstrates excellent tolerance to changes in beam size, geometry, energy distribution, and wavelength. The mean relative error remains around 0.17 under diverse input conditions, indicating close agreement with the target distribution. Additionally, the smoothness of the surface enhances manufacturability and enables it to withstand higher input power with minimal output loss. Our work bridges the gap between theoretical design and practical deployment, facilitating its adoption in illumination and high-power laser systems and opening, to our knowledge, new directions in beam-shaping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每核光子逻辑张量计算超过 Tbit/s</w:t>
      </w:r>
    </w:p>
    <w:p>
      <w:r>
        <w:rPr>
          <w:rFonts w:ascii="Times New Roman" w:hAnsi="Times New Roman" w:eastAsia="宋体"/>
          <w:b/>
          <w:color w:val="003264"/>
          <w:sz w:val="24"/>
        </w:rPr>
        <w:t>Photonic logic tensor computing beyond Tbit/s per core</w:t>
      </w:r>
    </w:p>
    <w:p>
      <w:r>
        <w:rPr>
          <w:rFonts w:ascii="Times New Roman" w:hAnsi="Times New Roman" w:eastAsia="宋体"/>
          <w:sz w:val="21"/>
        </w:rPr>
        <w:t>作者: Wenkai Zhang, Bo Wu, Wentao Gu, Hailong Zhou, Weida Hu, Ting He, Liao Chen, Wenchan Dong, Dongmei Huang, Yang Zhao, Wei Wang, Naidi Cui, Qiansheng Wang, Xi Xiao, Jianji Dong, Xinliang Zhang</w:t>
        <w:br/>
      </w:r>
      <w:r>
        <w:rPr>
          <w:rFonts w:ascii="Times New Roman" w:hAnsi="Times New Roman" w:eastAsia="宋体"/>
          <w:sz w:val="21"/>
        </w:rPr>
        <w:t xml:space="preserve">时间: 2025-08-08 | </w:t>
      </w:r>
      <w:r>
        <w:t xml:space="preserve">链接: </w:t>
      </w:r>
      <w:hyperlink r:id="rId367">
        <w:r>
          <w:rPr>
            <w:rFonts w:ascii="Times New Roman" w:hAnsi="Times New Roman" w:eastAsia="宋体"/>
            <w:color w:val="0000FF"/>
            <w:sz w:val="21"/>
            <w:u w:val="single"/>
          </w:rPr>
          <w:t>https://doi.org/10.1364/optica.557867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计算资源的飙升需求激发了人们对更高速度和更大计算能力的光子计算的极大兴趣。由于布尔逻辑在现代数字计算系统中的基本作用，光子逻辑门至关重要。然而，由于光学元件的非线性较弱且固定，大多数光子逻辑方案难以展现大规模并行处理和灵活重构的能力。在这里，我们首次提出了光子逻辑张量计算架构，并制造了并行逻辑计算能力超过Tbit/s的光子通用逻辑张量核心（PULTC）。 PULTC中设计了10个波长通道和4个空间通道，每个通道的逻辑计算速度可以达到50 Gbit/s。微环调制器进行非线性映射后，可以通过配置马赫-曾德尔干涉仪网格来实现任意逻辑运算。我们进一步开发了光子逻辑张量卡并演示了各种功能，包括元胞自动机、图像加密和解密以及图像边缘提取。我们的工作为具有高并行能力的光子通用逻辑计算提供了一条创新途径，推动了光子逻辑计算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soaring demand for computing resources has spurred great interest in photonic computing with higher speed and larger computing capacity. Photonic logic gates are of crucial importance due to the fundamental role of Boolean logic in modern digital computing systems. However, most photonic logic schemes struggle to exhibit the capability of massively parallel processing and flexible reconfiguration, owing to weak and fixed nonlinearity in optical elements. Here, we propose a photonic logic tensor computing architecture for the first time and fabricate the photonic universal logic tensor core (PULTC) with a parallel logic computing capacity beyond Tbit/s. Ten wavelength channels and four spatial channels are designed in the PULTC, where the logic computing speed in each channel can reach 50 Gbit/s. After the nonlinear mapping of microring modulators, arbitrary logic operations can be achieved by configuring the Mach–Zehnder interferometer mesh. We further develop a photonic logic tensor card and demonstrate various functions including cellular automata, image encryption and decryption, and image edge extraction. Our work offers an innovative route for photonic universal logic computing with high-parallel capability and propels the practical applications of photonic logic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用于高安全性加密的统计平稳随机光</w:t>
      </w:r>
    </w:p>
    <w:p>
      <w:r>
        <w:rPr>
          <w:rFonts w:ascii="Times New Roman" w:hAnsi="Times New Roman" w:eastAsia="宋体"/>
          <w:b/>
          <w:color w:val="003264"/>
          <w:sz w:val="24"/>
        </w:rPr>
        <w:t>Statistically stationary random light for high-security encryption</w:t>
      </w:r>
    </w:p>
    <w:p>
      <w:r>
        <w:rPr>
          <w:rFonts w:ascii="Times New Roman" w:hAnsi="Times New Roman" w:eastAsia="宋体"/>
          <w:sz w:val="21"/>
        </w:rPr>
        <w:t>作者: Shuqin Lin, Xinlei Zhu, Yijie Shen, Fei Wang, Xianfeng Chen, Greg Gbur, Yangjian Cai, Jiayi Yu</w:t>
        <w:br/>
      </w:r>
      <w:r>
        <w:rPr>
          <w:rFonts w:ascii="Times New Roman" w:hAnsi="Times New Roman" w:eastAsia="宋体"/>
          <w:sz w:val="21"/>
        </w:rPr>
        <w:t xml:space="preserve">时间: 2025-08-08 | </w:t>
      </w:r>
      <w:r>
        <w:t xml:space="preserve">链接: </w:t>
      </w:r>
      <w:hyperlink r:id="rId368">
        <w:r>
          <w:rPr>
            <w:rFonts w:ascii="Times New Roman" w:hAnsi="Times New Roman" w:eastAsia="宋体"/>
            <w:color w:val="0000FF"/>
            <w:sz w:val="21"/>
            <w:u w:val="single"/>
          </w:rPr>
          <w:t>https://doi.org/10.1364/optica.546899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代互联网环境中，信息的安全存储和传输是关键目标。光加密是一种由来已久的提高信息安全的方法；然而，现有的光学加密策略无法可靠地恢复自由空间传输后的加密信息。我们提出了一种利用随机光场的统计特征来克服现有方法的局限性的加密协议。该协议需要不断刷新白色复合噪声以生成携带加密信息的彩色复合噪声集。用户可以通过在接收端确定密文的空间相干结构来恢复信息。此外，所提出的协议对传输通道内的外部噪声攻击表现出弹性，并且该协议的无限密钥集使其能够抵抗计算机暴力攻击。我们希望光相干工程能够扩展现有光加密协议的功能，为未来的光加密技术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modern landscape of the internet, the secure storage and transmission of information are key objectives. Optical encryption is a long-standing method for improving information security; however, existing optical encryption strategies are unable to reliably recover encrypted information following free-space transmission. We propose an encryption protocol that utilizes the statistical features of random light fields to overcome the limitations of existing approaches. This protocol entails continuously refreshing the white complex noise to generate a colored complex noise set that carries encrypted information. Users can recover information by determining the spatial coherence structure of the ciphertext at the receiving end. Furthermore, the proposed protocol exhibits resilience against external noise attacks within the transmission channel, and the protocol’s unlimited key set makes it resistant to computer brute-force attacks. We hope that optical coherence engineering will extend the capabilities of existing optical encryption protocols, paving the way for future optical encryption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超低功耗单通全光光子路由器</w:t>
      </w:r>
    </w:p>
    <w:p>
      <w:r>
        <w:rPr>
          <w:rFonts w:ascii="Times New Roman" w:hAnsi="Times New Roman" w:eastAsia="宋体"/>
          <w:b/>
          <w:color w:val="003264"/>
          <w:sz w:val="24"/>
        </w:rPr>
        <w:t>Ultralow-power single-pass all-optical photon router</w:t>
      </w:r>
    </w:p>
    <w:p>
      <w:r>
        <w:rPr>
          <w:rFonts w:ascii="Times New Roman" w:hAnsi="Times New Roman" w:eastAsia="宋体"/>
          <w:sz w:val="21"/>
        </w:rPr>
        <w:t>作者: Jérémy Berroir, Tridib Ray, Alban Urvoy, Julien Laurat</w:t>
        <w:br/>
      </w:r>
      <w:r>
        <w:rPr>
          <w:rFonts w:ascii="Times New Roman" w:hAnsi="Times New Roman" w:eastAsia="宋体"/>
          <w:sz w:val="21"/>
        </w:rPr>
        <w:t xml:space="preserve">时间: 2025-08-07 | </w:t>
      </w:r>
      <w:r>
        <w:t xml:space="preserve">链接: </w:t>
      </w:r>
      <w:hyperlink r:id="rId369">
        <w:r>
          <w:rPr>
            <w:rFonts w:ascii="Times New Roman" w:hAnsi="Times New Roman" w:eastAsia="宋体"/>
            <w:color w:val="0000FF"/>
            <w:sz w:val="21"/>
            <w:u w:val="single"/>
          </w:rPr>
          <w:t>https://doi.org/10.1364/optica.569736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&lt;jats:p&gt;我们展示了一种通过结合原子捕获来路由引导单光子的方法</w:t>
        <w:br/>
        <w:tab/>
        <w:tab/>
        <w:tab/>
        <w:tab/>
        <w:tab/>
        <w:t>以及用光学纳米纤维进行横向光限制。的</w:t>
        <w:br/>
        <w:tab/>
        <w:tab/>
        <w:tab/>
        <w:tab/>
        <w:tab/>
        <w:t>光子传播的方向，无论是反射还是透射，是</w:t>
        <w:br/>
        <w:tab/>
        <w:tab/>
        <w:tab/>
        <w:tab/>
        <w:tab/>
        <w:t>由飞焦级光束控制。&lt;/jats:p&gt;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an approach for routing guided single photons by combining atom trapping</w:t>
        <w:br/>
        <w:tab/>
        <w:tab/>
        <w:tab/>
        <w:tab/>
        <w:tab/>
        <w:t>and transverse light confinement with an optical nanofiber. The</w:t>
        <w:br/>
        <w:tab/>
        <w:tab/>
        <w:tab/>
        <w:tab/>
        <w:tab/>
        <w:t>direction of photon propagation, either reflection or transmission, is</w:t>
        <w:br/>
        <w:tab/>
        <w:tab/>
        <w:tab/>
        <w:tab/>
        <w:tab/>
        <w:t>controlled by a femtojoule-level beam.&lt;/jats:p&gt;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胆甾型液晶中 Helfrich 变形引起的波导效应和布拉格带动力学</w:t>
      </w:r>
    </w:p>
    <w:p>
      <w:r>
        <w:rPr>
          <w:rFonts w:ascii="Times New Roman" w:hAnsi="Times New Roman" w:eastAsia="宋体"/>
          <w:b/>
          <w:color w:val="003264"/>
          <w:sz w:val="24"/>
        </w:rPr>
        <w:t>Helfrich deformation-induced waveguide effect and Bragg band dynamics in cholesteric liquid crystals</w:t>
      </w:r>
    </w:p>
    <w:p>
      <w:r>
        <w:rPr>
          <w:rFonts w:ascii="Times New Roman" w:hAnsi="Times New Roman" w:eastAsia="宋体"/>
          <w:sz w:val="21"/>
        </w:rPr>
        <w:t>作者: Chi-Tang Huang, Pravinraj Selvaraj, Su-Hui Cheng, Ko-Ting Cheng</w:t>
        <w:br/>
      </w:r>
      <w:r>
        <w:rPr>
          <w:rFonts w:ascii="Times New Roman" w:hAnsi="Times New Roman" w:eastAsia="宋体"/>
          <w:sz w:val="21"/>
        </w:rPr>
        <w:t xml:space="preserve">时间: 2025-08-08 | </w:t>
      </w:r>
      <w:r>
        <w:t xml:space="preserve">链接: </w:t>
      </w:r>
      <w:hyperlink r:id="rId370">
        <w:r>
          <w:rPr>
            <w:rFonts w:ascii="Times New Roman" w:hAnsi="Times New Roman" w:eastAsia="宋体"/>
            <w:color w:val="0000FF"/>
            <w:sz w:val="21"/>
            <w:u w:val="single"/>
          </w:rPr>
          <w:t>https://doi.org/10.1364/optica.569886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软物质中的自组装结构，例如胆甾型液晶，表现出显着的光学和光子特性，这有助于对偏振、相位和轨道角动量的高级操纵。胆甾型液晶材料对外部刺激高度敏感，可以发生各种变形，例如赫尔弗里希变形、焦锥结构和螺旋结构，从而导致显着的光学修改。尽管先前的研究重点关注与胆甾型液晶块中赫尔弗里希变形的出现相关的布拉格带的光谱蓝移，但他们的解释往往缺乏对变形过程中观察到的各种光学现象的全面科学解释。在这里，我们揭示了赫尔弗里希变形下布拉格透射带和反射带边缘的光学现象。仿真和实验结果表明，波导效应在初始变形阶段的光学响应中占主导地位。这些发现增强了我们对胆甾型液晶中机械变形和光学行为之间复杂相互作用的理解，从而增进了对软光子系统中光与物质相互作用的认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&lt;jats:p&gt;Self-assembled architectures in soft matter, such as cholesteric liquid crystals, exhibit remarkable optical and photonic properties, which facilitate the advanced manipulation of polarization, phase, and orbital angular momentum. Cholesteric liquid crystal materials are highly responsive to external stimuli and can undergo various deformations, such as Helfrich deformation, focal conic structures, and heliconical structures, resulting in substantial optical modifications. Although previous studies have focused on spectral blue shifts in Bragg bands associated with the appearance of Helfrich deformation in cholesteric liquid crystal bulks, their interpretations often lack comprehensive scientific explanations for the diverse optical phenomena observed during deformation. Here, we reveal an optical phenomenon at the edges of Bragg transmittance and reflectance bands under Helfrich deformation. Simulation and experimental results show that the waveguide effect predominates the optical response during the initial deformation stage. These findings enhance our understanding of the intricate interplay between mechanical deformation and optical behavior in cholesteric liquid crystals, thereby advancing the knowledge of light–matter interactions in soft photonic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具有亚光纤激光相干性的单片压电可调谐混合集成激光器</w:t>
      </w:r>
    </w:p>
    <w:p>
      <w:r>
        <w:rPr>
          <w:rFonts w:ascii="Times New Roman" w:hAnsi="Times New Roman" w:eastAsia="宋体"/>
          <w:b/>
          <w:color w:val="003264"/>
          <w:sz w:val="24"/>
        </w:rPr>
        <w:t>Monolithic piezoelectrically tunable hybrid integrated laser with sub-fiber laser coherence</w:t>
      </w:r>
    </w:p>
    <w:p>
      <w:r>
        <w:rPr>
          <w:rFonts w:ascii="Times New Roman" w:hAnsi="Times New Roman" w:eastAsia="宋体"/>
          <w:sz w:val="21"/>
        </w:rPr>
        <w:t>作者: Andrey S. Voloshin, Alaina Attanasio, Anat Siddharth, Simone Bianconi, Andrea Bancora, Vladimir Shadymov, Sebastien Leni, Rui Ning Wang, Johann Riemensberger, Sunil A. Bhave, Tobias J. Kippenberg</w:t>
        <w:br/>
      </w:r>
      <w:r>
        <w:rPr>
          <w:rFonts w:ascii="Times New Roman" w:hAnsi="Times New Roman" w:eastAsia="宋体"/>
          <w:sz w:val="21"/>
        </w:rPr>
        <w:t xml:space="preserve">时间: 2025-09-04 | </w:t>
      </w:r>
      <w:r>
        <w:t xml:space="preserve">链接: </w:t>
      </w:r>
      <w:hyperlink r:id="rId371">
        <w:r>
          <w:rPr>
            <w:rFonts w:ascii="Times New Roman" w:hAnsi="Times New Roman" w:eastAsia="宋体"/>
            <w:color w:val="0000FF"/>
            <w:sz w:val="21"/>
            <w:u w:val="single"/>
          </w:rPr>
          <w:t>https://doi.org/10.1364/optica.557578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&lt;jats:p&gt;超低噪声激光器是</w:t>
        <w:br/>
        <w:t>各种应用中的重要工具，包括数据通信，</w:t>
        <w:br/>
        <w:t>光探测和测距（LiDAR）、量子计算和传感、</w:t>
        <w:br/>
        <w:t>和光学计量。集成光子学的最新进展，</w:t>
        <w:br/>
        <w:t>特别是超低损耗氮化硅 ($Si&lt;jats:sub&gt;3&lt;/jats:sub&gt;N&lt;jats:sub&gt;4&lt;/jats:sub&gt;$) 平台的开发，已允许实现</w:t>
        <w:br/>
        <w:t>性能超越传统的传统激光系统，包括</w:t>
        <w:br/>
        <w:t>光纤激光器的相位噪声。该平台可以与</w:t>
        <w:br/>
        <w:t>压电材料的单片集成，使</w:t>
        <w:br/>
        <w:t>频率捷变低噪声激光器。但这种方法目前还没有</w:t>
        <w:br/>
        <w:t>超越了超低频噪声和</w:t>
        <w:br/>
        <w:t>频率捷变。在这里，我们克服了这一挑战并展示了</w:t>
        <w:br/>
        <w:t>基于 $Si&lt;jats:sub&gt;3&lt;/jats:sub&gt;N&lt;jats:sub&gt;4&lt;/jats:sub&gt;$ 平台的完全集成激光器，频率噪声更低</w:t>
        <w:br/>
        <w:t>比光纤激光器同时保持能力</w:t>
        <w:br/>
        <w:t>激光频率的高速调制。该激光器实现了</w:t>
        <w:br/>
        <w:t>输出功率为 30 mW，集成线宽为</w:t>
        <w:br/>
        <w:t>4.3 kHz 和 3 Hz 固有线宽，</w:t>
        <w:br/>
        <w:t>证明相位噪声性能等于或更低</w:t>
        <w:br/>
        <w:t>比商业光纤激光器。频率捷变是通过</w:t>
        <w:br/>
        <w:t>单片集成压电氮化铝</w:t>
        <w:br/>
        <w:t>微机电系统 (MEMS) 执行器，可实现平面</w:t>
        <w:br/>
        <w:t>频率驱动带宽高达 400 kHz。这样一个</w:t>
        <w:br/>
        <w:t>MEMS 器件是最大的制造结构之一，具有</w:t>
        <w:br/>
        <w:t>MHz级带宽，显着高于典型带宽</w:t>
        <w:br/>
        <w:t>类似尺寸的毫米级 MEMS 器件的 kHz 级带宽。的</w:t>
        <w:br/>
        <w:t>调频输出的线性调频非线性达到0.08%</w:t>
        <w:br/>
        <w:t>没有任何线性化或预失真，使其符合</w:t>
        <w:br/>
        <w:t>远距离 FMCW LiDAR 的要求。这种超低噪音和</w:t>
        <w:br/>
        <w:t>频率捷变组合是一项有用的功能，可实现紧密的激光</w:t>
        <w:br/>
        <w:t>用于频率计量、光纤传感和相干传感的锁定</w:t>
        <w:br/>
        <w:t>应用程序。我们的结果证明了“下一代”的能力</w:t>
        <w:br/>
        <w:t>集成光子电路（超越硅）超过</w:t>
        <w:br/>
        <w:t>传统激光系统在相干性和</w:t>
        <w:br/>
        <w:t>频率驱动。&lt;/jats:p&gt;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&lt;jats:p&gt;Ultra-low noise lasers are</w:t>
        <w:br/>
        <w:t>essential tools in various applications, including data communication,</w:t>
        <w:br/>
        <w:t>light detection and ranging (LiDAR), quantum computing and sensing,</w:t>
        <w:br/>
        <w:t>and optical metrology. Recent advances in integrated photonics,</w:t>
        <w:br/>
        <w:t>specifically the development of the ultra-low loss silicon nitride ($Si&lt;jats:sub&gt;3&lt;/jats:sub&gt;N&lt;jats:sub&gt;4&lt;/jats:sub&gt;$) platform, have allowed attaining</w:t>
        <w:br/>
        <w:t>performance that exceeds conventional legacy laser systems, including</w:t>
        <w:br/>
        <w:t>the phase noise of fiber lasers. This platform can be combined with</w:t>
        <w:br/>
        <w:t>the monolithic integration of piezoelectric materials, enabling</w:t>
        <w:br/>
        <w:t>frequency-agile low-noise lasers. However, this approach has not yet</w:t>
        <w:br/>
        <w:t>surpassed the trade-off between ultra-low frequency noise and</w:t>
        <w:br/>
        <w:t>frequency agility. Here, we overcome this challenge and demonstrate a</w:t>
        <w:br/>
        <w:t>fully integrated laser based on the $Si&lt;jats:sub&gt;3&lt;/jats:sub&gt;N&lt;jats:sub&gt;4&lt;/jats:sub&gt;$ platform with frequency noise lower</w:t>
        <w:br/>
        <w:t>than that of a fiber laser while maintaining the capability for</w:t>
        <w:br/>
        <w:t>high-speed modulation of the laser frequency. The laser achieves an</w:t>
        <w:br/>
        <w:t>output power of 30 mW with an integrated linewidth of</w:t>
        <w:br/>
        <w:t>4.3 kHz and an intrinsic linewidth of 3 Hz,</w:t>
        <w:br/>
        <w:t>demonstrating phase noise performance that is on par with or lower</w:t>
        <w:br/>
        <w:t>than commercial fiber lasers. Frequency agility is accomplished via a</w:t>
        <w:br/>
        <w:t>monolithically integrated piezoelectric aluminum nitride</w:t>
        <w:br/>
        <w:t>micro-electro-mechanical system (MEMS) actuator, which enables a flat</w:t>
        <w:br/>
        <w:t>frequency actuation bandwidth extending up to 400 kHz. Such a</w:t>
        <w:br/>
        <w:t>MEMS device is one of the largest fabricated structures, featuring</w:t>
        <w:br/>
        <w:t>MHz-level bandwidth, which is significantly higher than the typical</w:t>
        <w:br/>
        <w:t>kHz-level bandwidth of similarly sized mm-scale MEMS devices. The</w:t>
        <w:br/>
        <w:t>chirp nonlinearity of the frequency-modulated output reaches 0.08%</w:t>
        <w:br/>
        <w:t>without any linearization or pre-distortion, making it compliant with</w:t>
        <w:br/>
        <w:t>the requirement for long-range FMCW LiDAR. This ultra-low noise and</w:t>
        <w:br/>
        <w:t>frequency-agility combination is a useful feature enabling tight laser</w:t>
        <w:br/>
        <w:t>locking for frequency metrology, fiber sensing, and coherent sensing</w:t>
        <w:br/>
        <w:t>applications. Our results demonstrate the ability of “next generation”</w:t>
        <w:br/>
        <w:t>integrated photonic circuits (beyond silicon) to exceed the</w:t>
        <w:br/>
        <w:t>performance of legacy laser systems in terms of coherence and</w:t>
        <w:br/>
        <w:t>frequency actuation.&lt;/jats:p&gt;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个摄像头多焦点显微镜进行高速 3D 成像</w:t>
      </w:r>
    </w:p>
    <w:p>
      <w:r>
        <w:rPr>
          <w:rFonts w:ascii="Times New Roman" w:hAnsi="Times New Roman" w:eastAsia="宋体"/>
          <w:b/>
          <w:color w:val="003264"/>
          <w:sz w:val="24"/>
        </w:rPr>
        <w:t>High-speed 3D imaging with a 25-camera multifocus microscope</w:t>
      </w:r>
    </w:p>
    <w:p>
      <w:r>
        <w:rPr>
          <w:rFonts w:ascii="Times New Roman" w:hAnsi="Times New Roman" w:eastAsia="宋体"/>
          <w:sz w:val="21"/>
        </w:rPr>
        <w:t>作者: Eduardo Hirata Miyasaki, Antone A. Bajor, Gustav M. Pettersson, Maximilian L. Senftleben, Kaitlyn E. Fouke, Thomas G. W. Graham, Demis D. John, Jennifer R. Morgan, Gal Haspel, Sara Abrahamsson</w:t>
        <w:br/>
      </w:r>
      <w:r>
        <w:rPr>
          <w:rFonts w:ascii="Times New Roman" w:hAnsi="Times New Roman" w:eastAsia="宋体"/>
          <w:sz w:val="21"/>
        </w:rPr>
        <w:t xml:space="preserve">时间: 2025-08-14 | </w:t>
      </w:r>
      <w:r>
        <w:t xml:space="preserve">链接: </w:t>
      </w:r>
      <w:hyperlink r:id="rId372">
        <w:r>
          <w:rPr>
            <w:rFonts w:ascii="Times New Roman" w:hAnsi="Times New Roman" w:eastAsia="宋体"/>
            <w:color w:val="0000FF"/>
            <w:sz w:val="21"/>
            <w:u w:val="single"/>
          </w:rPr>
          <w:t>https://doi.org/10.1364/optica.563617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整个生物体动力学的高速体积成像通常是</w:t>
        <w:br/>
        <w:tab/>
        <w:tab/>
        <w:tab/>
        <w:tab/>
        <w:tab/>
        <w:t>受到速度、分辨率和成像之间权衡的限制</w:t>
        <w:br/>
        <w:tab/>
        <w:tab/>
        <w:tab/>
        <w:tab/>
        <w:tab/>
        <w:t>深度。我们推出 M25 显微镜，一个 25 个摄像头阵列，</w:t>
        <w:br/>
        <w:tab/>
        <w:tab/>
        <w:tab/>
        <w:tab/>
        <w:tab/>
        <w:t>像差校正重聚焦多焦点成像系统</w:t>
        <w:br/>
        <w:tab/>
        <w:tab/>
        <w:tab/>
        <w:tab/>
        <w:tab/>
        <w:t>使用 25 个焦平面同时捕获 3D 体积</w:t>
        <w:br/>
        <w:tab/>
        <w:tab/>
        <w:tab/>
        <w:tab/>
        <w:tab/>
        <w:t>机器视觉相机的同步阵列。每个相机都包含</w:t>
        <w:br/>
        <w:tab/>
        <w:tab/>
        <w:tab/>
        <w:tab/>
        <w:tab/>
        <w:t>用于校正色散的定制闪耀光栅，使</w:t>
        <w:br/>
        <w:tab/>
        <w:tab/>
        <w:tab/>
        <w:tab/>
        <w:tab/>
        <w:t>适用于大视场的简化、灵敏且可扩展的多焦点设置</w:t>
        <w:br/>
        <w:tab/>
        <w:tab/>
        <w:tab/>
        <w:tab/>
        <w:tab/>
        <w:t>视野同时保持整个成像的高空间分辨率</w:t>
        <w:br/>
        <w:tab/>
        <w:tab/>
        <w:tab/>
        <w:tab/>
        <w:tab/>
        <w:t>体积。 M25 的成像速度超过每秒 100 卷以上</w:t>
        <w:br/>
        <w:tab/>
        <w:tab/>
        <w:tab/>
        <w:tab/>
        <w:tab/>
        <w:t>卷 .该方法可以同时实现</w:t>
        <w:br/>
        <w:tab/>
        <w:tab/>
        <w:tab/>
        <w:tab/>
        <w:tab/>
        <w:t>无创、无标记明场和高灵敏度荧光</w:t>
        <w:br/>
        <w:tab/>
        <w:tab/>
        <w:tab/>
        <w:tab/>
        <w:tab/>
        <w:t>成像。我们展示了其 3D 粒子跟踪功能，</w:t>
        <w:br/>
        <w:tab/>
        <w:tab/>
        <w:tab/>
        <w:tab/>
        <w:tab/>
        <w:t>荧光和明场成像</w:t>
        <w:br/>
        <w:t xml:space="preserve">                    &lt;jats：斜体切换=“是”&gt;D。</w:t>
        <w:br/>
        <w:tab/>
        <w:tab/>
        <w:tab/>
        <w:tab/>
        <w:tab/>
        <w:t>黑腹果蝇&lt;/jats:italic&gt;</w:t>
        <w:br/>
        <w:t xml:space="preserve">                    幼虫动力学，和</w:t>
        <w:br/>
        <w:t xml:space="preserve">                    &lt;jats:italictoggle="yes"&gt;C.</w:t>
        <w:br/>
        <w:tab/>
        <w:tab/>
        <w:tab/>
        <w:tab/>
        <w:tab/>
        <w:t>线虫&lt;/jats:italic&gt;</w:t>
        <w:br/>
        <w:t xml:space="preserve">                    运动和神经活动。该方法使</w:t>
        <w:br/>
        <w:tab/>
        <w:tab/>
        <w:tab/>
        <w:tab/>
        <w:tab/>
        <w:t>用于生物研究的快速、灵敏的 3D 成像，具有潜力</w:t>
        <w:br/>
        <w:tab/>
        <w:tab/>
        <w:tab/>
        <w:tab/>
        <w:tab/>
        <w:t>广泛的衍射成像应用</w:t>
        <w:br/>
        <w:tab/>
        <w:tab/>
        <w:tab/>
        <w:tab/>
        <w:tab/>
        <w:t>方式。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High-speed volumetric imaging of whole-organism dynamics is often</w:t>
        <w:br/>
        <w:tab/>
        <w:tab/>
        <w:tab/>
        <w:tab/>
        <w:tab/>
        <w:t>constrained by trade-offs between speed, resolution, and imaging</w:t>
        <w:br/>
        <w:tab/>
        <w:tab/>
        <w:tab/>
        <w:tab/>
        <w:tab/>
        <w:t>depth. We present the M25 microscope, a 25-camera-array,</w:t>
        <w:br/>
        <w:tab/>
        <w:tab/>
        <w:tab/>
        <w:tab/>
        <w:tab/>
        <w:t>aberration-corrected refocusing multifocus imaging system that</w:t>
        <w:br/>
        <w:tab/>
        <w:tab/>
        <w:tab/>
        <w:tab/>
        <w:tab/>
        <w:t>captures 3D volumes simultaneously across 25 focal planes using a</w:t>
        <w:br/>
        <w:tab/>
        <w:tab/>
        <w:tab/>
        <w:tab/>
        <w:tab/>
        <w:t>synchronized array of machine-vision cameras. Each camera incorporates</w:t>
        <w:br/>
        <w:tab/>
        <w:tab/>
        <w:tab/>
        <w:tab/>
        <w:tab/>
        <w:t>a custom-blazed grating to correct chromatic dispersion, enabling a</w:t>
        <w:br/>
        <w:tab/>
        <w:tab/>
        <w:tab/>
        <w:tab/>
        <w:tab/>
        <w:t>simplified, sensitive, and scalable multifocus setup for large fields</w:t>
        <w:br/>
        <w:tab/>
        <w:tab/>
        <w:tab/>
        <w:tab/>
        <w:tab/>
        <w:t>of view while maintaining high spatial resolution across the imaging</w:t>
        <w:br/>
        <w:tab/>
        <w:tab/>
        <w:tab/>
        <w:tab/>
        <w:tab/>
        <w:t>volume. M25 achieves imaging speeds of &amp;gt;100 volumes per second over imaging</w:t>
        <w:br/>
        <w:tab/>
        <w:tab/>
        <w:tab/>
        <w:tab/>
        <w:tab/>
        <w:t>volumes of . This method enables both</w:t>
        <w:br/>
        <w:tab/>
        <w:tab/>
        <w:tab/>
        <w:tab/>
        <w:tab/>
        <w:t>noninvasive, label-free brightfield and highly sensitive fluorescence</w:t>
        <w:br/>
        <w:tab/>
        <w:tab/>
        <w:tab/>
        <w:tab/>
        <w:tab/>
        <w:t>imaging. We demonstrate its capabilities in 3D particle tracking,</w:t>
        <w:br/>
        <w:tab/>
        <w:tab/>
        <w:tab/>
        <w:tab/>
        <w:tab/>
        <w:t>fluorescent and brightfield imaging of</w:t>
        <w:br/>
        <w:t xml:space="preserve">                    &lt;jats:italic toggle="yes"&gt;D.</w:t>
        <w:br/>
        <w:tab/>
        <w:tab/>
        <w:tab/>
        <w:tab/>
        <w:tab/>
        <w:t>melanogaster&lt;/jats:italic&gt;</w:t>
        <w:br/>
        <w:t xml:space="preserve">                    larval dynamics, and</w:t>
        <w:br/>
        <w:t xml:space="preserve">                    &lt;jats:italic toggle="yes"&gt;C.</w:t>
        <w:br/>
        <w:tab/>
        <w:tab/>
        <w:tab/>
        <w:tab/>
        <w:tab/>
        <w:t>elegans&lt;/jats:italic&gt;</w:t>
        <w:br/>
        <w:t xml:space="preserve">                    locomotion and neural activity. This method enables</w:t>
        <w:br/>
        <w:tab/>
        <w:tab/>
        <w:tab/>
        <w:tab/>
        <w:tab/>
        <w:t>fast and sensitive 3D imaging for biological studies and has potential</w:t>
        <w:br/>
        <w:tab/>
        <w:tab/>
        <w:tab/>
        <w:tab/>
        <w:tab/>
        <w:t>applications across a broad range of diffractive imaging</w:t>
        <w:br/>
        <w:tab/>
        <w:tab/>
        <w:tab/>
        <w:tab/>
        <w:tab/>
        <w:t>modalities.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原子电子结构缺陷在引发激光诱导脆硬熔融石英光学器件的改性和失效中的作用</w:t>
      </w:r>
    </w:p>
    <w:p>
      <w:r>
        <w:rPr>
          <w:rFonts w:ascii="Times New Roman" w:hAnsi="Times New Roman" w:eastAsia="宋体"/>
          <w:b/>
          <w:color w:val="003264"/>
          <w:sz w:val="24"/>
        </w:rPr>
        <w:t>Role of atomic electronic structure defects  in initiating laser-induced modification and failure of brittle-hard fused silica optics</w:t>
      </w:r>
    </w:p>
    <w:p>
      <w:r>
        <w:rPr>
          <w:rFonts w:ascii="Times New Roman" w:hAnsi="Times New Roman" w:eastAsia="宋体"/>
          <w:sz w:val="21"/>
        </w:rPr>
        <w:t>作者: Dinghuai Yang, Zhichao Liu, Linjie Zhao, Jian Cheng, Mingjun Chen, Shengfei Wang, Feng Geng, Yazhou Sun, Qiao Xu</w:t>
        <w:br/>
      </w:r>
      <w:r>
        <w:rPr>
          <w:rFonts w:ascii="Times New Roman" w:hAnsi="Times New Roman" w:eastAsia="宋体"/>
          <w:sz w:val="21"/>
        </w:rPr>
        <w:t xml:space="preserve">时间: 2025-08-13 | </w:t>
      </w:r>
      <w:r>
        <w:t xml:space="preserve">链接: </w:t>
      </w:r>
      <w:hyperlink r:id="rId373">
        <w:r>
          <w:rPr>
            <w:rFonts w:ascii="Times New Roman" w:hAnsi="Times New Roman" w:eastAsia="宋体"/>
            <w:color w:val="0000FF"/>
            <w:sz w:val="21"/>
            <w:u w:val="single"/>
          </w:rPr>
          <w:t>https://doi.org/10.1364/optica.563181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熔融石英表面容易发生激光诱导的改性和失效，严重限制了其高性能应用。然而，由于熔融石英中主要的可追踪微结构和相应的影响机制尚未确定，预测在特定激光条件下会在何处以及哪种类型的损伤发生仍然具有挑战性。它阻碍了损害问题的有效解决。在此，探索了熔融石英的损伤和稳态光致发光特征，以确定主要的微观结构。此外，基于所开发的电子跃迁和细胞内粒子等离子体模拟模型，研究了激光照射下这些微结构的影响机制。据我们所知，首次发现电子结构缺陷可以控制激光引起的修改/失效的发生和类型。据此，首次提出了基于稳态光致发光检测的无损修改/失效预测策略，其准确率达到90%以上。此外，还发现初始电子结构缺陷和激光强度共同决定稳态自由电子密度。发现并定义了两个重要的固有临界自由电子密度（“第一”和“第二”自由电子密度）。我们发现，当稳态自由电子密度小于第一临界值时，初始电子缺陷只能引起缺陷“缓慢扩散”。当稳态自由电子密度达到第一临界值时，就会引起应力诱导损伤。当稳态自由电子密度达到第二临界值时，就会引起等离子体烧蚀损伤。该工作对于解决熔融石英和其他类似硅酸盐玻璃的激光损伤问题具有重要意义，可促进其在强激光领域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modification and failure are prone to occur on fused silica surfaces, seriously restricting their high-performance applications. However, it remains challenging to predict where and which type of damage would occur under specific laser conditions since the dominant traceable micro-structures in fused silica and corresponding influencing mechanisms have not been determined. It hinders effective solutions for damage issues. Herein, the damage and steady-state photoluminescence features of fused silica were explored to determine the dominant micro-structures. Furthermore, the influence mechanisms of these micro-structures under laser irradiation were studied based on the developed electron-transition and particle-in-cell plasma simulation models. It was, to our knowledge, first found that the electronic structure defects could govern the occurrence and types of laser-induced modification/failure. Accordingly, a non-destructive modification/failure prediction strategy based on steady-state photoluminescence detection was first proposed, whose accuracy was more than 90%. Furthermore, it was found that the initial electronic structure defects and laser intensities jointly determine the steady-state free-electron densities. Two vital intrinsic critical free-electron densities were found and defined (“first” and “second” free-electron densities). We found that the initial electronic defects could only induce defect “slow proliferation” as the steady-state free-electron density is smaller than the first critical value. The stress-induced damage could be induced when the steady-state free-electron density reaches the first critical value. The plasma ablative damage would be caused as the steady-state free-electron density reaches the second critical value. This work is meaningful for addressing the laser-induced damage issues of fused silica and other similar silicate glass, which could promote their application in intense-laser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可移动单晶硅超稳定腔面向太空应用</w:t>
      </w:r>
    </w:p>
    <w:p>
      <w:r>
        <w:rPr>
          <w:rFonts w:ascii="Times New Roman" w:hAnsi="Times New Roman" w:eastAsia="宋体"/>
          <w:b/>
          <w:color w:val="003264"/>
          <w:sz w:val="24"/>
        </w:rPr>
        <w:t>Transportable single-crystal silicon ultra-stable cavity toward space applications</w:t>
      </w:r>
    </w:p>
    <w:p>
      <w:r>
        <w:rPr>
          <w:rFonts w:ascii="Times New Roman" w:hAnsi="Times New Roman" w:eastAsia="宋体"/>
          <w:sz w:val="21"/>
        </w:rPr>
        <w:t>作者: Xian-Qing Zhu, Xiao-Min Zhai, Yong Xie, Yuan Miao, Hai-Wei Yu, De-Quan Kong, Wen-Lan Song, Yi-Wen Zhang, Yi Hu, Xing-Yang Cui, Xiao Jiang, Bao-Yu Yang, Jian-Jun Jia, Juan Yin, Sheng-Kai Liao, Rong Shu, Cheng-Zhi Peng, Ping Xu, Han-Ning Dai, Yu-Ao Chen, Jian-Wei Pan</w:t>
        <w:br/>
      </w:r>
      <w:r>
        <w:rPr>
          <w:rFonts w:ascii="Times New Roman" w:hAnsi="Times New Roman" w:eastAsia="宋体"/>
          <w:sz w:val="21"/>
        </w:rPr>
        <w:t xml:space="preserve">时间: 2025-08-21 | </w:t>
      </w:r>
      <w:r>
        <w:t xml:space="preserve">链接: </w:t>
      </w:r>
      <w:hyperlink r:id="rId374">
        <w:r>
          <w:rPr>
            <w:rFonts w:ascii="Times New Roman" w:hAnsi="Times New Roman" w:eastAsia="宋体"/>
            <w:color w:val="0000FF"/>
            <w:sz w:val="21"/>
            <w:u w:val="single"/>
          </w:rPr>
          <w:t>https://doi.org/10.1364/optica.568436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极低频噪声的超稳定激光器对于天基精密计量至关重要。可移动的单晶硅光学参考腔在紧凑的体积中提供较低的热噪声本底，使其成为在太空中部署的超稳定激光器的理想选择。然而，由于硅的各向异性机械特性，在可运输设计中实现低振动灵敏度仍然具有挑战性。在这项工作中，我们提出了一种针对可移动单晶硅腔的有限元法 (FEM) 优化设计，其特点是由 Invar 六点安装框架支撑的 112.5 毫米长垫片，以及预测的热噪声本底为 8.9×10&lt;jats:sup&gt;−17&lt;/jat:sup&gt;。该组件成功地经受了车内运输和低温热循环测试。此外，我们还建立了基于124 K工作腔的超稳定激光系统，通过实验测量其总振动灵敏度为4.9(1)×10&lt;jat:sup&gt;−10&lt;/jat:sup&gt;/g，并估计平均时间范围为0.5至100 s的分数频率不稳定性为4×10&lt;jat:sup&gt;−16&lt;/jat:sup&gt;。这些结果表明，我们的腔体设计为未来用于天基精密计量和基础物理实验的超稳定激光器迈出了第一步。&lt;/jats:p&gt;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&lt;jats:p&gt;Ultra-stable lasers with extremely low-frequency noise are essential for space-based precision metrology. Transportable single-crystal silicon optical reference cavities offer lower thermal noise floors in compact volumes, making them ideal candidates for ultra-stable lasers deployed in space. However, achieving low vibration sensitivity in transportable designs remains challenging due to the anisotropic mechanical properties of silicon. In this work, we present a finite element method (FEM) optimized design for transportable single-crystal silicon cavities, featuring a 112.5 mm long spacer supported by an Invar six-point mounting frame, and a predicted thermal noise floor of 8.9×10&lt;jats:sup&gt;−17&lt;/jats:sup&gt;. The assembly successfully withstood in-vehicle transportation and cryogenic thermal cycling tests. Moreover, we have established an ultra-stable laser system based on the cavity operating at 124 K, experimentally measured its total vibration sensitivity of 4.9(1)×10&lt;jats:sup&gt;−10&lt;/jats:sup&gt;/g, and estimated the fractional frequency instability of 4×10&lt;jats:sup&gt;−16&lt;/jats:sup&gt; for averaging times ranging from 0.5 to 100 s. These results demonstrate that our cavity design takes the first step in the way for future ultra-stable lasers for space-based precision metrology and fundamental physics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带有微谐振器和凹面镜的硅芯片上的二氧化硅光子折纸</w:t>
      </w:r>
    </w:p>
    <w:p>
      <w:r>
        <w:rPr>
          <w:rFonts w:ascii="Times New Roman" w:hAnsi="Times New Roman" w:eastAsia="宋体"/>
          <w:b/>
          <w:color w:val="003264"/>
          <w:sz w:val="24"/>
        </w:rPr>
        <w:t>Photonic origami of silica on a silicon chip with microresonators and concave mirrors</w:t>
      </w:r>
    </w:p>
    <w:p>
      <w:r>
        <w:rPr>
          <w:rFonts w:ascii="Times New Roman" w:hAnsi="Times New Roman" w:eastAsia="宋体"/>
          <w:sz w:val="21"/>
        </w:rPr>
        <w:t>作者: Manya Malhotra, Ronen Ben-Daniel, Fan Cheng, Tal Carmon</w:t>
        <w:br/>
      </w:r>
      <w:r>
        <w:rPr>
          <w:rFonts w:ascii="Times New Roman" w:hAnsi="Times New Roman" w:eastAsia="宋体"/>
          <w:sz w:val="21"/>
        </w:rPr>
        <w:t xml:space="preserve">时间: 2025-08-21 | </w:t>
      </w:r>
      <w:r>
        <w:t xml:space="preserve">链接: </w:t>
      </w:r>
      <w:hyperlink r:id="rId375">
        <w:r>
          <w:rPr>
            <w:rFonts w:ascii="Times New Roman" w:hAnsi="Times New Roman" w:eastAsia="宋体"/>
            <w:color w:val="0000FF"/>
            <w:sz w:val="21"/>
            <w:u w:val="single"/>
          </w:rPr>
          <w:t>https://doi.org/10.1364/optica.560597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&lt;jats:p&gt;高质量二氧化硅光子结构的 3D 打印尤其具有挑战性，因为纳米级的表面粗糙度会通过散射损失严重降低光学性能。在这里，我们开发了一种技术，可将硅芯片上的超光滑二氧化硅折叠成所需的 3D 结构。激光诱导、表面张力驱动的方法实现了 20 nm 对准精度的折叠，通过集成的 0.5 nm 光滑光子器件实现类似折纸的折线和螺旋。该技术可以制造创纪录的长度与厚度比的结构，结合数值孔径为0.41的凹面微镜和品质因数超过8×10&lt;jats:sup&gt;6&lt;/jats:sup&gt;的微谐振器。这种片上二氧化硅折纸方法提供了将平面光电机械电路转变为高质量 3D 配置的途径。&lt;/jats:p&gt;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3D printing of high-quality silica photonic structures is particularly challenging, as surface roughness at the nanoscale can severely degrade optical performance through scattering losses. Here, we develop a technique to fold ultrasmooth silica on silicon chips into such desired 3D structures. A laser-induced, surface-tension-driven method achieves folding with 20 nm alignment accuracy, enabling origami-like polylines and helices with integrated 0.5 nm smooth photonic devices. The technique allows for the fabrication of record length-to-thickness ratio structures, incorporating concave micromirrors with a numerical aperture of 0.41 and microresonators with quality factors exceeding 8×10&lt;jats:sup&gt;6&lt;/jats:sup&gt;. This on-chip silica origami approach offers a pathway to transform planar electro-opto-mechanical circuits into high-quality 3D configurations.&lt;/jats:p&gt;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振动光热成像：理论、仪器和应用</w:t>
      </w:r>
    </w:p>
    <w:p>
      <w:r>
        <w:rPr>
          <w:rFonts w:ascii="Times New Roman" w:hAnsi="Times New Roman" w:eastAsia="宋体"/>
          <w:b/>
          <w:color w:val="003264"/>
          <w:sz w:val="24"/>
        </w:rPr>
        <w:t>Vibrational photothermal imaging: theory, instrumentation, and applications</w:t>
      </w:r>
    </w:p>
    <w:p>
      <w:r>
        <w:rPr>
          <w:rFonts w:ascii="Times New Roman" w:hAnsi="Times New Roman" w:eastAsia="宋体"/>
          <w:sz w:val="21"/>
        </w:rPr>
        <w:t>作者: Jiaze Yin, Pin-Tian Lyu, Rylie Bolarinho, Yifan Zhu, Xiaowei Ge, Hongli Ni, Ji-Xin Cheng</w:t>
        <w:br/>
      </w:r>
      <w:r>
        <w:rPr>
          <w:rFonts w:ascii="Times New Roman" w:hAnsi="Times New Roman" w:eastAsia="宋体"/>
          <w:sz w:val="21"/>
        </w:rPr>
        <w:t xml:space="preserve">时间: 2025-08-22 | </w:t>
      </w:r>
      <w:r>
        <w:t xml:space="preserve">链接: </w:t>
      </w:r>
      <w:hyperlink r:id="rId376">
        <w:r>
          <w:rPr>
            <w:rFonts w:ascii="Times New Roman" w:hAnsi="Times New Roman" w:eastAsia="宋体"/>
            <w:color w:val="0000FF"/>
            <w:sz w:val="21"/>
            <w:u w:val="single"/>
          </w:rPr>
          <w:t>https://doi.org/10.1364/optica.564920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光谱成像在生物光子学和材料科学中至关重要，但实现无标记、高灵敏度分子成像仍然是一个重大挑战。振动光热显微镜已成为一种高灵敏度无标记方法。通过测量振动激发分子非辐射弛豫过程中产生的热量，振动光热显微镜已经实现了微摩尔检测灵敏度。中红外激发的最新进展通过实现亚微米分辨率的化学键成像推动了该领域的快速进展。本综述讨论了中红外光热显微镜的理论原理、对比机制和仪器策略，并介绍了振动光热显微镜家族中的其他新兴技术。总结了作为多功能化学成像工具的广泛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spectroscopic imaging is vital in biophotonics and materials science, yet achieving label-free, high-sensitivity molecular imaging remains a significant challenge. Vibrational photothermal microscopy has emerged as a high-sensitivity label-free approach. By measuring the heat generated during the nonradiative relaxation of vibrationally excited molecules, vibrational photothermal microscopy has achieved micromolar detection sensitivity. Recent advancements in mid-infrared excitation have driven rapid progress in this field by enabling submicron-resolution chemical bond imaging. This review discusses the theoretical principles, contrast mechanisms, and instrumentation strategies of mid-infrared photothermal microscopy and introduces other emerging techniques in the vibrational photothermal microscopy family. Broad applications as a versatile chemical imaging tool are summarized.&lt;/jats:p&gt;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使用域工程薄膜铌酸锂波导的连续波泵进行高增益光学参量放大</w:t>
      </w:r>
    </w:p>
    <w:p>
      <w:r>
        <w:rPr>
          <w:rFonts w:ascii="Times New Roman" w:hAnsi="Times New Roman" w:eastAsia="宋体"/>
          <w:b/>
          <w:color w:val="003264"/>
          <w:sz w:val="24"/>
        </w:rPr>
        <w:t>High-gain optical parametric amplification with a continuous-wave pump using a domain-engineered thin-film lithium niobate waveguide</w:t>
      </w:r>
    </w:p>
    <w:p>
      <w:r>
        <w:rPr>
          <w:rFonts w:ascii="Times New Roman" w:hAnsi="Times New Roman" w:eastAsia="宋体"/>
          <w:sz w:val="21"/>
        </w:rPr>
        <w:t>作者: Mengwen Chen, Chenyu Wang, Kunpeng Jia, Xiao-Hui Tian, Jie Tang, Chunxi Zhu, Xiaowen Gu, Zexing Zhao, Zikang Wang, Zhilin Ye, Ji Tang, Yong Zhang, Zhong Yan, Xuewen Wang, Guang Qian, Biaobing Jin, Zhenlin Wang, Shi-Ning Zhu, Zhenda Xie</w:t>
        <w:br/>
      </w:r>
      <w:r>
        <w:rPr>
          <w:rFonts w:ascii="Times New Roman" w:hAnsi="Times New Roman" w:eastAsia="宋体"/>
          <w:sz w:val="21"/>
        </w:rPr>
        <w:t xml:space="preserve">时间: 2025-08-06 | </w:t>
      </w:r>
      <w:r>
        <w:t xml:space="preserve">链接: </w:t>
      </w:r>
      <w:hyperlink r:id="rId377">
        <w:r>
          <w:rPr>
            <w:rFonts w:ascii="Times New Roman" w:hAnsi="Times New Roman" w:eastAsia="宋体"/>
            <w:color w:val="0000FF"/>
            <w:sz w:val="21"/>
            <w:u w:val="single"/>
          </w:rPr>
          <w:t>https://doi.org/10.1364/optica.565112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&lt;jats:p&gt;虽然薄膜铌酸锂 (TFLN) 以高效信号生成而闻名，但片上信号放大对于完全集成的光通信电路仍然具有挑战性。在这里，我们演示了使用 x 切域设计的 TFLN 波导的连续波泵光参量放大 (OPA)，在电信频段上具有高达 13.9 dB 的高增益，并使用商用光通信模块对对其进行高信噪比信号放大测试。该 OPA 器件采用调制器等器件常见的工艺进行晶圆级制造，标志着 TFLN 光子集成迈出了重要一步。&lt;/jats:p&gt;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thin-film lithium niobate (TFLN) is known for efficient signal generation, on-chip signal amplification remains challenging from fully integrated optical communication circuits. Here we demonstrate the continuous-wave-pump optical parametric amplification (OPA) using an x-cut domain-engineered TFLN waveguide, with high gain over the telecom band up to 13.9 dB, and test it for high signal-to-noise ratio signal amplification using a commercial optical communication module pair. Fabricated in wafer scale using a process that is common for devices including modulators, this OPA device marks an important step in TFLN photonic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用于太赫兹无线通信和传感中自适应光束功率控制的动态聚焦超透镜</w:t>
      </w:r>
    </w:p>
    <w:p>
      <w:r>
        <w:rPr>
          <w:rFonts w:ascii="Times New Roman" w:hAnsi="Times New Roman" w:eastAsia="宋体"/>
          <w:b/>
          <w:color w:val="003264"/>
          <w:sz w:val="24"/>
        </w:rPr>
        <w:t>Dynamic focus metalens for adaptive beam power control in terahertz wireless communication and sensing</w:t>
      </w:r>
    </w:p>
    <w:p>
      <w:r>
        <w:rPr>
          <w:rFonts w:ascii="Times New Roman" w:hAnsi="Times New Roman" w:eastAsia="宋体"/>
          <w:sz w:val="21"/>
        </w:rPr>
        <w:t>作者: Adam Pander, Hibiki Kagami, Daisuke Kitayama, Hiroshi Hamada, Hiroyuki Takahashi</w:t>
        <w:br/>
      </w:r>
      <w:r>
        <w:rPr>
          <w:rFonts w:ascii="Times New Roman" w:hAnsi="Times New Roman" w:eastAsia="宋体"/>
          <w:sz w:val="21"/>
        </w:rPr>
        <w:t xml:space="preserve">时间: 2025-08-15 | </w:t>
      </w:r>
      <w:r>
        <w:t xml:space="preserve">链接: </w:t>
      </w:r>
      <w:hyperlink r:id="rId378">
        <w:r>
          <w:rPr>
            <w:rFonts w:ascii="Times New Roman" w:hAnsi="Times New Roman" w:eastAsia="宋体"/>
            <w:color w:val="0000FF"/>
            <w:sz w:val="21"/>
            <w:u w:val="single"/>
          </w:rPr>
          <w:t>https://doi.org/10.1364/optica.563884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&lt;jats:p&gt;0.1 至 0.5 THz 的太赫兹波是高速、大容量无线通信网络和高分辨率传感应用的有希望的候选者；然而，随着工作频率的增加，大气衰减和自由空间损失是需要克服的重大问题。常用的介电和超表面透镜因增强光束功率特性而引起了相当大的关注，但这些解决方案仍然缺乏动态操作所需的可调节性，而动态操作是开发高效系统所必需的。在这里，我们展示了一款 0.3 THz 波段可调焦镜头，可以根据操作条件动态控制焦距和光束宽度。动态聚焦镜头基于偏振无关的 3 层 ABA 型耶路撒冷十字几何结构，可实现更薄、更轻、更高效的设备。在实验验证中，我们已经证实动态焦点调节可以提供超过10 dB（900%）的功率提升和1:22的焦距调节比（&lt;jats:italic&gt;f&lt;/jats:italic&gt;=0.05−1.1m）。我们还确认该透镜可以在 40 GHz（0.28-0.32 THz）的宽频率范围内运行，从而实现超过 123 Gbps 的传输数据速率，这是通信领域超表面设备所达到的最高速率。这项工作将对未来太赫兹频段高速无线网络稳定通信的发展产生重大影响，以根据环境条件调整性能。它还将支持高分辨率成像和传感应用的进一步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waves from 0.1 to 0.5 THz are promising candidates for high-speed, high-capacity wireless communication networks and high-resolution sensing applications; however, with the increase in operating frequency, atmospheric attenuation and free-space losses are significant issues to overcome. Commonly used dielectric and metasurface lenses have attracted considerable attention for the enhancement of beam power characteristics, but these solutions still lack the adjustability necessary for dynamic operation, which is necessary for the development of high-efficiency systems. Here, we present a 0.3 THz band adjustable focus lens that allows for dynamic control of the focal length and beam width in response to the operating conditions. The dynamic focus lens is based on a polarization-independent 3-layer ABA-type Jerusalem cross geometry, which allows for thinner, lightweight, and more efficient devices. In the experimental verification, we have confirmed that dynamic tuning of focus can provide over 10 dB (900%) power increase and a focal length tuning ratio of 1:22 (&lt;jats:italic&gt;f&lt;/jats:italic&gt;=0.05−1.1m). We also confirmed that the lens can operate in a wide 40 GHz (0.28–0.32 THz) frequency range, which allowed for transmission data rates of over 123 Gbps, the highest ever achieved for metasurface devices in communication. This work will have a significant impact on the development of stable communication in future high-speed wireless networks operating in terahertz bands to adjust performance in response to environmental conditions. It will also support the further development of high-resolution imaging and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微梳的可分离集成频率控制</w:t>
      </w:r>
    </w:p>
    <w:p>
      <w:r>
        <w:rPr>
          <w:rFonts w:ascii="Times New Roman" w:hAnsi="Times New Roman" w:eastAsia="宋体"/>
          <w:b/>
          <w:color w:val="003264"/>
          <w:sz w:val="24"/>
        </w:rPr>
        <w:t>Separable integrated frequency control of a microcomb</w:t>
      </w:r>
    </w:p>
    <w:p>
      <w:r>
        <w:rPr>
          <w:rFonts w:ascii="Times New Roman" w:hAnsi="Times New Roman" w:eastAsia="宋体"/>
          <w:sz w:val="21"/>
        </w:rPr>
        <w:t>作者: Jin-Yu Liu, Hao Tian, Qing-Xin Ji, Shuman Sun, Wei Zhang, Joel Guo, Warren Jin, John E. Bowers, Andrey B. Matsko, Mohammad Mirhosseini, Kerry J. Vahala</w:t>
        <w:br/>
      </w:r>
      <w:r>
        <w:rPr>
          <w:rFonts w:ascii="Times New Roman" w:hAnsi="Times New Roman" w:eastAsia="宋体"/>
          <w:sz w:val="21"/>
        </w:rPr>
        <w:t xml:space="preserve">时间: 2025-08-22 | </w:t>
      </w:r>
      <w:r>
        <w:t xml:space="preserve">链接: </w:t>
      </w:r>
      <w:hyperlink r:id="rId379">
        <w:r>
          <w:rPr>
            <w:rFonts w:ascii="Times New Roman" w:hAnsi="Times New Roman" w:eastAsia="宋体"/>
            <w:color w:val="0000FF"/>
            <w:sz w:val="21"/>
            <w:u w:val="single"/>
          </w:rPr>
          <w:t>https://doi.org/10.1364/optica.567664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&lt;jats:p&gt;光学的革命性影响</w:t>
        <w:br/>
        <w:tab/>
        <w:tab/>
        <w:tab/>
        <w:tab/>
        <w:tab/>
        <w:t>场中的频率梳为</w:t>
        <w:br/>
        <w:tab/>
        <w:tab/>
        <w:tab/>
        <w:tab/>
        <w:tab/>
        <w:t>计时和</w:t>
        <w:br/>
        <w:tab/>
        <w:tab/>
        <w:tab/>
        <w:tab/>
        <w:tab/>
        <w:t>光谱学取决于某种方式</w:t>
        <w:br/>
        <w:tab/>
        <w:tab/>
        <w:tab/>
        <w:tab/>
        <w:tab/>
        <w:t>独立控制梳状线间距和光谱位置。</w:t>
        <w:br/>
        <w:tab/>
        <w:tab/>
        <w:tab/>
        <w:tab/>
        <w:tab/>
        <w:t>然而，在微梳中实现这种控制仍然具有挑战性。在</w:t>
        <w:br/>
        <w:tab/>
        <w:tab/>
        <w:tab/>
        <w:tab/>
        <w:tab/>
        <w:t>在这项工作中，我们演示了对这些参数的单独控制</w:t>
        <w:br/>
        <w:tab/>
        <w:tab/>
        <w:tab/>
        <w:tab/>
        <w:tab/>
        <w:t>使用单一集成驱动机构的微梳。作为证明</w:t>
        <w:br/>
        <w:tab/>
        <w:tab/>
        <w:tab/>
        <w:tab/>
        <w:tab/>
        <w:t>概念，我们将微梳完全频率锁定到高稳定性</w:t>
        <w:br/>
        <w:tab/>
        <w:tab/>
        <w:tab/>
        <w:tab/>
        <w:tab/>
        <w:t>参考腔并将其应用于光谱和微波</w:t>
        <w:br/>
        <w:tab/>
        <w:tab/>
        <w:tab/>
        <w:tab/>
        <w:tab/>
        <w:t>一代。这种方法显着简化了实施</w:t>
        <w:br/>
        <w:tab/>
        <w:tab/>
        <w:tab/>
        <w:tab/>
        <w:tab/>
        <w:t>频率稳定微梳的范围广泛</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revolutionary impact of optical</w:t>
        <w:br/>
        <w:tab/>
        <w:tab/>
        <w:tab/>
        <w:tab/>
        <w:tab/>
        <w:t>frequency combs in fields as</w:t>
        <w:br/>
        <w:tab/>
        <w:tab/>
        <w:tab/>
        <w:tab/>
        <w:tab/>
        <w:t>diverse as timekeeping and</w:t>
        <w:br/>
        <w:tab/>
        <w:tab/>
        <w:tab/>
        <w:tab/>
        <w:tab/>
        <w:t>spectroscopy hinges on a way</w:t>
        <w:br/>
        <w:tab/>
        <w:tab/>
        <w:tab/>
        <w:tab/>
        <w:tab/>
        <w:t>to independently control comb line spacing and spectral position.</w:t>
        <w:br/>
        <w:tab/>
        <w:tab/>
        <w:tab/>
        <w:tab/>
        <w:tab/>
        <w:t>However, achieving such control in microcombs remains challenging. In</w:t>
        <w:br/>
        <w:tab/>
        <w:tab/>
        <w:tab/>
        <w:tab/>
        <w:tab/>
        <w:t>this work, we demonstrate separable control of these parameters in a</w:t>
        <w:br/>
        <w:tab/>
        <w:tab/>
        <w:tab/>
        <w:tab/>
        <w:tab/>
        <w:t>microcomb using a single integrated actuation mechanism. As a proof of</w:t>
        <w:br/>
        <w:tab/>
        <w:tab/>
        <w:tab/>
        <w:tab/>
        <w:tab/>
        <w:t>concept, we fully frequency-lock a microcomb to a high-stability</w:t>
        <w:br/>
        <w:tab/>
        <w:tab/>
        <w:tab/>
        <w:tab/>
        <w:tab/>
        <w:t>reference cavity and apply it to spectroscopy and microwave</w:t>
        <w:br/>
        <w:tab/>
        <w:tab/>
        <w:tab/>
        <w:tab/>
        <w:tab/>
        <w:t>generation. This approach significantly simplifies the implementation</w:t>
        <w:br/>
        <w:tab/>
        <w:tab/>
        <w:tab/>
        <w:tab/>
        <w:tab/>
        <w:t>of frequency-stabilized microcombs across a broad range of</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保护集体量子位免受非马尔可夫失相的影响</w:t>
      </w:r>
    </w:p>
    <w:p>
      <w:r>
        <w:rPr>
          <w:rFonts w:ascii="Times New Roman" w:hAnsi="Times New Roman" w:eastAsia="宋体"/>
          <w:b/>
          <w:color w:val="003264"/>
          <w:sz w:val="24"/>
        </w:rPr>
        <w:t>Protecting collective qubits from non-Markovian dephasing</w:t>
      </w:r>
    </w:p>
    <w:p>
      <w:r>
        <w:rPr>
          <w:rFonts w:ascii="Times New Roman" w:hAnsi="Times New Roman" w:eastAsia="宋体"/>
          <w:sz w:val="21"/>
        </w:rPr>
        <w:t>作者: Antoine Covolo, Valentin Magro, Mathieu Girard, Sébastien Garcia, Alexei Ourjoumtsev</w:t>
        <w:br/>
      </w:r>
      <w:r>
        <w:rPr>
          <w:rFonts w:ascii="Times New Roman" w:hAnsi="Times New Roman" w:eastAsia="宋体"/>
          <w:sz w:val="21"/>
        </w:rPr>
        <w:t xml:space="preserve">时间: 2025-08-28 | </w:t>
      </w:r>
      <w:r>
        <w:t xml:space="preserve">链接: </w:t>
      </w:r>
      <w:hyperlink r:id="rId380">
        <w:r>
          <w:rPr>
            <w:rFonts w:ascii="Times New Roman" w:hAnsi="Times New Roman" w:eastAsia="宋体"/>
            <w:color w:val="0000FF"/>
            <w:sz w:val="21"/>
            <w:u w:val="single"/>
          </w:rPr>
          <w:t>https://doi.org/10.1364/optica.563676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&lt;jats:p&gt;在量子技术中，量子比特被编码为集体原子或</w:t>
        <w:br/>
        <w:tab/>
        <w:tab/>
        <w:tab/>
        <w:tab/>
        <w:tab/>
        <w:t>固态激发具有重要的实际优势，例如</w:t>
        <w:br/>
        <w:tab/>
        <w:tab/>
        <w:tab/>
        <w:tab/>
        <w:tab/>
        <w:t>与光的强定向耦合。不幸的是，他们是</w:t>
        <w:br/>
        <w:tab/>
        <w:tab/>
        <w:tab/>
        <w:tab/>
        <w:tab/>
        <w:t>受到发射器之间不均匀性的影响，这使得它们</w:t>
        <w:br/>
        <w:tab/>
        <w:tab/>
        <w:tab/>
        <w:tab/>
        <w:tab/>
        <w:t>衰变成黑暗状态。在大多数情况下，这个过程是非马尔可夫的。</w:t>
        <w:br/>
        <w:tab/>
        <w:tab/>
        <w:tab/>
        <w:tab/>
        <w:tab/>
        <w:t>通过简单的形式主义，我们揭示了一种衰败的政权</w:t>
        <w:br/>
        <w:tab/>
        <w:tab/>
        <w:tab/>
        <w:tab/>
        <w:tab/>
        <w:t>受到驱动性和非马尔可夫性的共同抑制。我们</w:t>
        <w:br/>
        <w:tab/>
        <w:tab/>
        <w:tab/>
        <w:tab/>
        <w:tab/>
        <w:t>使用里德伯实验证明这种“驾驶保护”</w:t>
        <w:br/>
        <w:tab/>
        <w:tab/>
        <w:tab/>
        <w:tab/>
        <w:tab/>
        <w:t>超原子，使其相干拉比振荡持续约 14 次</w:t>
        <w:br/>
        <w:tab/>
        <w:tab/>
        <w:tab/>
        <w:tab/>
        <w:tab/>
        <w:t>比集体量子位的自由寿命更长。&lt;/jats:p&gt;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quantum technologies, qubits encoded as collective atomic or</w:t>
        <w:br/>
        <w:tab/>
        <w:tab/>
        <w:tab/>
        <w:tab/>
        <w:tab/>
        <w:t>solid-state excitations present important practical advantages, such</w:t>
        <w:br/>
        <w:tab/>
        <w:tab/>
        <w:tab/>
        <w:tab/>
        <w:tab/>
        <w:t>as strong directional coupling to light. Unfortunately, they are</w:t>
        <w:br/>
        <w:tab/>
        <w:tab/>
        <w:tab/>
        <w:tab/>
        <w:tab/>
        <w:t>affected by inhomogeneities between the emitters, which make them</w:t>
        <w:br/>
        <w:tab/>
        <w:tab/>
        <w:tab/>
        <w:tab/>
        <w:tab/>
        <w:t>decay into dark states. In most cases, this process is non-Markovian.</w:t>
        <w:br/>
        <w:tab/>
        <w:tab/>
        <w:tab/>
        <w:tab/>
        <w:tab/>
        <w:t>Through a simple formalism, we unveil a regime where this decay is</w:t>
        <w:br/>
        <w:tab/>
        <w:tab/>
        <w:tab/>
        <w:tab/>
        <w:tab/>
        <w:t>suppressed by a combination of driving and non-Markovianity. We</w:t>
        <w:br/>
        <w:tab/>
        <w:tab/>
        <w:tab/>
        <w:tab/>
        <w:tab/>
        <w:t>experimentally demonstrate this “driving protection” using a Rydberg</w:t>
        <w:br/>
        <w:tab/>
        <w:tab/>
        <w:tab/>
        <w:tab/>
        <w:tab/>
        <w:t>superatom, making its coherent Rabi oscillations last about 14 times</w:t>
        <w:br/>
        <w:tab/>
        <w:tab/>
        <w:tab/>
        <w:tab/>
        <w:tab/>
        <w:t>longer than the free lifetime of the collective qubit.&lt;/jats:p&gt;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基于物理感知无监督学习的激光阵列锁相</w:t>
      </w:r>
    </w:p>
    <w:p>
      <w:r>
        <w:rPr>
          <w:rFonts w:ascii="Times New Roman" w:hAnsi="Times New Roman" w:eastAsia="宋体"/>
          <w:b/>
          <w:color w:val="003264"/>
          <w:sz w:val="24"/>
        </w:rPr>
        <w:t>Phase locking of laser arrays based on physics-aware unsupervised learning</w:t>
      </w:r>
    </w:p>
    <w:p>
      <w:r>
        <w:rPr>
          <w:rFonts w:ascii="Times New Roman" w:hAnsi="Times New Roman" w:eastAsia="宋体"/>
          <w:sz w:val="21"/>
        </w:rPr>
        <w:t>作者: Haoyu Liu, Jun Li, Kun Jin, Bowang Shu, Yuqiu Zhang, Zhongquan Nie, Jian Wu, Jinyong Leng, Pu Zhou</w:t>
        <w:br/>
      </w:r>
      <w:r>
        <w:rPr>
          <w:rFonts w:ascii="Times New Roman" w:hAnsi="Times New Roman" w:eastAsia="宋体"/>
          <w:sz w:val="21"/>
        </w:rPr>
        <w:t xml:space="preserve">时间: 2025-08-12 | </w:t>
      </w:r>
      <w:r>
        <w:t xml:space="preserve">链接: </w:t>
      </w:r>
      <w:hyperlink r:id="rId381">
        <w:r>
          <w:rPr>
            <w:rFonts w:ascii="Times New Roman" w:hAnsi="Times New Roman" w:eastAsia="宋体"/>
            <w:color w:val="0000FF"/>
            <w:sz w:val="21"/>
            <w:u w:val="single"/>
          </w:rPr>
          <w:t>https://doi.org/10.1364/optica.567210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阵列的锁相对于自由空间结构光的灵活生成至关重要，特别是在需要高功率输出和快速切换的场景中。然而，传统的监督学习方法遇到两个关键的限制：在现实系统中获取阶段标签的成本高昂，以及由于模拟数据和真实数据之间的域差距而导致的性能下降。为了应对这些挑战，我们引入了一个无监督学习框架，该框架集成了物理模型，以消除繁重且耗时的标记工作。该框架采用精心设计的增量训练策略，利用从实际设置中收集的未标记数据，使 397 通道激光阵列的动态锁相性能实现了令人印象深刻的 94% 的改进。实验评估表明，我们的方法优于现有技术，显着提高了针对传感器噪声和光学像差的恢复能力。在不同的大规模激光阵列配置中，我们通过相干光束合成、结构光生成和自由空间光通信三个应用进一步验证了该方法的优势，凸显了其广泛的适用性和实际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locking of laser arrays is of fundamental importance for the flexible generation of free-space structured light, particularly in scenarios requiring high-power output and rapid switching. However, conventional supervised learning approaches encounter two critical limitations: the prohibitive cost of obtaining phase labels in real-world systems and the performance degradation attributed to the domain gap between simulated and real data. To address these challenges, we introduce an unsupervised learning framework that integrates a physical model to eliminate arduous and time-consuming labeling work. This framework features an elegantly designed incremental training strategy, which leverages unlabeled data collected from actual setups, achieving an impressive 94% improvement in dynamic phase locking for a 397-channel laser array. Experimental evaluations demonstrate that our method outperforms existing techniques, significantly boosting resilience against sensor noise and optical aberrations. Across diverse large-scale laser array configurations, we further validate the advantages of the proposed method through three applications: coherent beam combining, structured light generation, and free-space optical communication, highlighting its broad applicability and practical significance.&lt;/jats:p&gt;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从极紫外到软 X 射线的各向异性多平面焦点光子筛分束器</w:t>
      </w:r>
    </w:p>
    <w:p>
      <w:r>
        <w:rPr>
          <w:rFonts w:ascii="Times New Roman" w:hAnsi="Times New Roman" w:eastAsia="宋体"/>
          <w:b/>
          <w:color w:val="003264"/>
          <w:sz w:val="24"/>
        </w:rPr>
        <w:t>Anisotropically multiplanar-focal photon-sieve splitter from extreme ultraviolet to soft X-ray</w:t>
      </w:r>
    </w:p>
    <w:p>
      <w:r>
        <w:rPr>
          <w:rFonts w:ascii="Times New Roman" w:hAnsi="Times New Roman" w:eastAsia="宋体"/>
          <w:sz w:val="21"/>
        </w:rPr>
        <w:t>作者: Keyang Cheng, Huaiyu Cui, Ziyi Zhang, Yuni Zheng, Dongdi Zhao, Qi Li, Yongpeng Zhao, Junyong Zhang</w:t>
        <w:br/>
      </w:r>
      <w:r>
        <w:rPr>
          <w:rFonts w:ascii="Times New Roman" w:hAnsi="Times New Roman" w:eastAsia="宋体"/>
          <w:sz w:val="21"/>
        </w:rPr>
        <w:t xml:space="preserve">时间: 2025-08-25 | </w:t>
      </w:r>
      <w:r>
        <w:t xml:space="preserve">链接: </w:t>
      </w:r>
      <w:hyperlink r:id="rId382">
        <w:r>
          <w:rPr>
            <w:rFonts w:ascii="Times New Roman" w:hAnsi="Times New Roman" w:eastAsia="宋体"/>
            <w:color w:val="0000FF"/>
            <w:sz w:val="21"/>
            <w:u w:val="single"/>
          </w:rPr>
          <w:t>https://doi.org/10.1364/optica.559913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&lt;jats:p&gt;从极紫外 (EUV) 到软 X 射线的辐射在许多领域都有重要的应用，包括光刻和高分辨率成像。然而，由于所有固体的强吸收性，传统折射和反射光场调制的稀缺性限制了许多高级应用。光子筛（PS）用规则分布的针孔取代同心菲涅尔环，以增强结构灵活性，展示了从 EUV 到软 X 射线的光场调制的优势。在这里，我们提出了应用于短波长辐射的多平面焦光子筛分光器（MPFPSS）的概念，它可以成功地在两个焦平面上各向异性地产生三个焦点。在EUV波段的验证实验中，利用二次相位因子得到的单焦点平面和双焦点平面上的焦点尺寸与理论值非常吻合。 MPFPSS在光场调制方面表现出优异的性能，这对于干涉测量和衍射成像等EUV和X射线领域的应用具有重要意义。&lt;/jats:p&gt;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radiation ranging from extreme ultraviolet (EUV) to soft X-ray has important applications in many fields, including lithography and high-resolution imaging. However, many high-level applications have been limited by the scarcity of traditional refractive and reflective light field modulation due to the strong absorption of all solids. The photon sieves (PS) replace the concentric Fresnel rings with regularly distributed pinholes to enhance structural flexibility, demonstrating advantages in light field modulation from EUV to soft X-ray. Here, we propose the concept of multiplanar-focal photon-sieve splitter (MPFPSS) applied to the short wavelength radiation that can successfully generate three focal spots on two focal planes anisotropically. In the verification experiment in the EUV band, the sizes of the focal spots on both the monofocal plane and the bifocal plane derived by use of the quadratic phase factor are in close agreement with the theoretical values. The MPFPSS demonstrates excellent performance in light field modulation, which holds significant importance for applications in the field of EUV and X-ray, such as interferometry and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通过调整填充分数为 SEIRA 和 SERS 定制超高折射率等离子体组合超材料</w:t>
      </w:r>
    </w:p>
    <w:p>
      <w:r>
        <w:rPr>
          <w:rFonts w:ascii="Times New Roman" w:hAnsi="Times New Roman" w:eastAsia="宋体"/>
          <w:b/>
          <w:color w:val="003264"/>
          <w:sz w:val="24"/>
        </w:rPr>
        <w:t>Tailoring ultrahigh index plasmonic combinatorial metamaterials for SEIRA and SERS by tuning the fill fraction</w:t>
      </w:r>
    </w:p>
    <w:p>
      <w:r>
        <w:rPr>
          <w:rFonts w:ascii="Times New Roman" w:hAnsi="Times New Roman" w:eastAsia="宋体"/>
          <w:sz w:val="21"/>
        </w:rPr>
        <w:t>作者: Nicolas Spiesshofer, Elle Wyatt, Zoltan Sztranyovszky, Caleb Todd, Taras V. Mykytiuk, James W. Beattie, Rowena Davies, Rakesh Arul, Viv Lindo, Thomas F. Krauss, Angela Demetriadou, Jeremy J. Baumberg</w:t>
        <w:br/>
      </w:r>
      <w:r>
        <w:rPr>
          <w:rFonts w:ascii="Times New Roman" w:hAnsi="Times New Roman" w:eastAsia="宋体"/>
          <w:sz w:val="21"/>
        </w:rPr>
        <w:t xml:space="preserve">时间: 2025-08-22 | </w:t>
      </w:r>
      <w:r>
        <w:t xml:space="preserve">链接: </w:t>
      </w:r>
      <w:hyperlink r:id="rId383">
        <w:r>
          <w:rPr>
            <w:rFonts w:ascii="Times New Roman" w:hAnsi="Times New Roman" w:eastAsia="宋体"/>
            <w:color w:val="0000FF"/>
            <w:sz w:val="21"/>
            <w:u w:val="single"/>
          </w:rPr>
          <w:t>https://doi.org/10.1364/optica.567324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&lt;jats:p&gt;具有强中红外共振的等离激元材料可以增强分子传感，但在易于构建的几何形状中获得所需的高场增强具有挑战性。密堆积金纳米颗粒 (AuNP) 的多层聚集体 (MLaggs) 表现出强烈的消光共振，可增强表面增强拉曼 (SERS) 和红外吸收 (SEIRA) 光谱。在这里，我们证明这些简单制造的 MLagg 在中红外区域表现为低损耗高折射率 (&lt;jat:italic&gt;n&lt;/jat:italic&gt;) 超材料，并且它们的折射率可以达到 &lt;jat:italic&gt;n&lt;/jat:italic&gt;&gt;10。通过将银纳米颗粒 (AgNP) 与 AuNP 混合并将它们共聚集，我们展示了具有近乎完美吸收和受控线宽的组合超材料。通过选择性溶解，我们能够控制骨料填充分数并调整 SEIRA 共振和折射率。 AgNP 的溶解会产生更多的多孔聚集体，从而能够吸附和检测较大的分析物，从而使 MLaggs 可用于医疗保健传感应用。&lt;/jats:p&gt;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 materials with strong mid-infrared resonances allow enhanced molecular sensing, but obtaining the required high field enhancements in easily constructed geometries is challenging. Multilayer aggregates (MLaggs) of close-packed gold nanoparticles (AuNPs) exhibit strong extinction resonances that enhance both surface-enhanced Raman (SERS) and IR absorption (SEIRA) spectroscopies. Here, we show that these simply fabricated MLaggs behave as low-loss high refractive index (&lt;jats:italic&gt;n&lt;/jats:italic&gt;) metamaterials in the mid-infrared and that they can reach a refractive index of &lt;jats:italic&gt;n&lt;/jats:italic&gt;&amp;gt;10. By admixing silver nanoparticles (AgNPs) with AuNPs and co-aggregating them, we demonstrate combinatorial metamaterials with near-perfect absorption and controlled linewidth. By selective dissolution, we are able to control the aggregate fill fraction and tune both the SEIRA resonance and the refractive index. Dissolution of the AgNPs leads to more porous aggregates, which enable adsorption and detection of larger analytes, making MLaggs useful for healthcare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中红外非线性针孔成像</w:t>
      </w:r>
    </w:p>
    <w:p>
      <w:r>
        <w:rPr>
          <w:rFonts w:ascii="Times New Roman" w:hAnsi="Times New Roman" w:eastAsia="宋体"/>
          <w:b/>
          <w:color w:val="003264"/>
          <w:sz w:val="24"/>
        </w:rPr>
        <w:t>Mid-infrared nonlinear pinhole imaging</w:t>
      </w:r>
    </w:p>
    <w:p>
      <w:r>
        <w:rPr>
          <w:rFonts w:ascii="Times New Roman" w:hAnsi="Times New Roman" w:eastAsia="宋体"/>
          <w:sz w:val="21"/>
        </w:rPr>
        <w:t>作者: Yanan Li, Kun Huang, Jianan Fang, Zhuohang Wei, Heping Zeng</w:t>
        <w:br/>
      </w:r>
      <w:r>
        <w:rPr>
          <w:rFonts w:ascii="Times New Roman" w:hAnsi="Times New Roman" w:eastAsia="宋体"/>
          <w:sz w:val="21"/>
        </w:rPr>
        <w:t xml:space="preserve">时间: 2025-09-11 | </w:t>
      </w:r>
      <w:r>
        <w:t xml:space="preserve">链接: </w:t>
      </w:r>
      <w:hyperlink r:id="rId384">
        <w:r>
          <w:rPr>
            <w:rFonts w:ascii="Times New Roman" w:hAnsi="Times New Roman" w:eastAsia="宋体"/>
            <w:color w:val="0000FF"/>
            <w:sz w:val="21"/>
            <w:u w:val="single"/>
          </w:rPr>
          <w:t>https://doi.org/10.1364/optica.566042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孔成像是最原始、最简单的无透镜成像范例，能够超越传统镜头光学的物理限制。这种模式对于获得几乎无限的焦深或在极端波长下工作特别有吸引力。在这里，我们设计并实现了基于非线性空间滤波的 3.07 µm 中红外 (MIR) 针孔成像系统。所涉及的针孔不是使用物理孔径，而是由非线性晶体内 1.03 µm 的近红外泵浦以光学方式形成，从而可以灵活、精确地控制有效孔径尺寸，以优化成像性能。同时，穿过非线性针孔的中红外射线被光谱上转换，以便于通过硅相机进行灵敏成像。因此，所实现的上转换针孔成像可实现超过 35 厘米的大景深，超出了典型的基于镜头的上转换成像器的范围。此外，分别基于飞行时间和三角技术的反射和透射模式演示了大深度范围内的深度分辨成像。所实现的功能（具有大操作深度、宽视场和对各种照明条件的灵活适应性）突出了所提出的 MIR 成像架构在工业检测和夜视中广泛的场景检测和运动感知应用的潜力。&lt;/jats:p&gt;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&lt;jats:p&gt;Pinhole imaging is the most primitive and simplest lensless imaging paradigm, capable of transcending the physical limitations of conventional lens optics. This modality is particularly attractive for accessing a virtually infinite depth of focus or operating at extreme wavelengths. Here, we devise and implement a mid-infrared (MIR) pinhole imaging system at 3.07 µm based on nonlinear spatial filtering. Instead of using a physical aperture, the involved pinhole is optically formed by a near-infrared pump at 1.03 µm within a nonlinear crystal, which allows flexible and precise control over the effective aperture size to optimize imaging performance. Meanwhile, the MIR rays passing through the nonlinear pinhole are spectrally upconverted to facilitate sensitive imaging via a silicon camera. Consequently, the implemented upconversion pinhole imaging enables a large depth of field of over 35 cm, beyond the reach of typical lens-based upconversion imagers. Furthermore, depth-resolving imaging across a large depth range is demonstrated in both the reflection and transmission modes based on time-of-flight and trigonometric techniques, respectively. The achieved capabilities—featuring large operation depth, wide field-of-view, and flexible adaptability to various illumination conditions—highlight the potential of the presented MIR imaging architecture for expansive scene detection and motion-aware applications in industrial inspection and night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38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10:57 ---</w:t>
      </w:r>
    </w:p>
    <w:p>
      <w:pPr>
        <w:pStyle w:val="Heading2"/>
      </w:pPr>
      <w:r/>
      <w:r>
        <w:rPr>
          <w:rFonts w:ascii="Times New Roman" w:hAnsi="Times New Roman" w:eastAsia="宋体"/>
          <w:b/>
          <w:color w:val="000000"/>
          <w:sz w:val="24"/>
        </w:rPr>
        <w:t>绿光泵浦LBO晶体I型和II型相位匹配光参量振荡器的对比研究</w:t>
      </w:r>
    </w:p>
    <w:p>
      <w:r>
        <w:rPr>
          <w:rFonts w:ascii="Times New Roman" w:hAnsi="Times New Roman" w:eastAsia="宋体"/>
          <w:b/>
          <w:color w:val="003264"/>
          <w:sz w:val="24"/>
        </w:rPr>
        <w:t>Comparative study of the green-pumped LBO crystal type-I and type-II phase-matched optical parametric oscillator</w:t>
      </w:r>
    </w:p>
    <w:p>
      <w:r>
        <w:rPr>
          <w:rFonts w:ascii="Times New Roman" w:hAnsi="Times New Roman" w:eastAsia="宋体"/>
          <w:sz w:val="21"/>
        </w:rPr>
        <w:t>作者: Aonan Zhang, Zhenling Li, Rang Zeng, Jingya Zhang, Ke Liu, Yading Guo, Lin Han, Xiaojun Wang</w:t>
        <w:br/>
      </w:r>
      <w:r>
        <w:rPr>
          <w:rFonts w:ascii="Times New Roman" w:hAnsi="Times New Roman" w:eastAsia="宋体"/>
          <w:sz w:val="21"/>
        </w:rPr>
        <w:t xml:space="preserve">时间: 2025-12-17 | </w:t>
      </w:r>
      <w:r>
        <w:t xml:space="preserve">链接: </w:t>
      </w:r>
      <w:hyperlink r:id="rId308">
        <w:r>
          <w:rPr>
            <w:rFonts w:ascii="Times New Roman" w:hAnsi="Times New Roman" w:eastAsia="宋体"/>
            <w:color w:val="0000FF"/>
            <w:sz w:val="21"/>
            <w:u w:val="single"/>
          </w:rPr>
          <w:t>https://doi.org/10.1364/ao.575570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该研究检查了由 532 nm 激光器泵浦的近红外光参量振荡器 (OPO) 的两种 LBO 相位匹配 (PM) 配置。 I 型 PM LBO OPO 生成 1118 nm 闲频信号，脉冲持续时间为 11.4 ns，输出功率为 635 mW。转换效率为27.6%，光谱线宽为~23.2nm。温度调谐范围为3.5°C，对应于~22nm/的平均波长调谐率</w:t>
        <w:br/>
        <w:t xml:space="preserve">                    &lt;贾茨：sup&gt;∘&lt;/贾茨：sup&gt;</w:t>
        <w:br/>
        <w:t xml:space="preserve">                    C. 光束品质因数</w:t>
        <w:br/>
        <w:t xml:space="preserve">                    &lt;jats:斜体&gt;M&lt;/jats:斜体&gt;</w:t>
        <w:br/>
        <w:t xml:space="preserve">                    &lt;贾茨：sup&gt;2&lt;/贾茨：sup&gt;</w:t>
        <w:br/>
        <w:t xml:space="preserve">                    经测量约为3.05。 II 型 PM LBO OPO 产生 1116 nm 闲频光，脉冲持续时间为 8.0 ns，输出功率为 424 mW，实现 18.4% 的转换效率和 ~1.3 nm 的光谱线宽。温度调谐范围为 130°C，对应于平均波长调谐率为 ∼0.77nm/</w:t>
        <w:br/>
        <w:t xml:space="preserve">                    &lt;贾茨：sup&gt;∘&lt;/贾茨：sup&gt;</w:t>
        <w:br/>
        <w:t xml:space="preserve">                    C、光束品质因数</w:t>
        <w:br/>
        <w:t xml:space="preserve">                    &lt;jats:斜体&gt;M&lt;/jats:斜体&gt;</w:t>
        <w:br/>
        <w:t xml:space="preserve">                    &lt;贾茨：sup&gt;2&lt;/贾茨：sup&gt;</w:t>
        <w:br/>
        <w:t xml:space="preserve">                    经测量约为2.50。本文报道的实验表明，I 型保偏 LBO OPO 比 II 型配置提供更高的效率和更宽的波长调谐范围，而 II 型 PM LBO OPO 可能更有利于实现更窄的光谱线宽。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study examines two LBO phase-matched (PM) configurations for near-infrared optical parametric oscillators (OPOs) pumped by a 532 nm laser. The type-I PM LBO OPO generated an 1118 nm idler with an 11.4 ns pulse duration and an output power of 635 mW. The conversion efficiency was 27.6%, and the spectral linewidth was ∼23.2nm. The temperature tuning range was 3.5°C, corresponding to an average wavelength tuning rate of ∼22nm/</w:t>
        <w:br/>
        <w:t xml:space="preserve">                    &lt;jats:sup&gt;∘&lt;/jats:sup&gt;</w:t>
        <w:br/>
        <w:t xml:space="preserve">                    C. The beam quality factor</w:t>
        <w:br/>
        <w:t xml:space="preserve">                    &lt;jats:italic&gt;M&lt;/jats:italic&gt;</w:t>
        <w:br/>
        <w:t xml:space="preserve">                    &lt;jats:sup&gt;2&lt;/jats:sup&gt;</w:t>
        <w:br/>
        <w:t xml:space="preserve">                    was measured to be about 3.05. The type-II PM LBO OPO generated an 1116 nm idler with an 8.0 ns pulse duration and an output power of 424 mW, achieving an 18.4% conversion efficiency and a spectral linewidth of ∼1.3nm. The temperature tuning range was 130°C, corresponding to an average wavelength tuning rate of ∼0.77nm/</w:t>
        <w:br/>
        <w:t xml:space="preserve">                    &lt;jats:sup&gt;∘&lt;/jats:sup&gt;</w:t>
        <w:br/>
        <w:t xml:space="preserve">                    C, and the beam quality factor</w:t>
        <w:br/>
        <w:t xml:space="preserve">                    &lt;jats:italic&gt;M&lt;/jats:italic&gt;</w:t>
        <w:br/>
        <w:t xml:space="preserve">                    &lt;jats:sup&gt;2&lt;/jats:sup&gt;</w:t>
        <w:br/>
        <w:t xml:space="preserve">                    was measured to be about 2.50. The experiments reported in this paper indicate that type-I PM LBO OPOs offer higher efficiency and a broader wavelength tuning range than type-II configurations, whereas the type-II PM LBO OPO may be more favorable for achieving narrower spectral linewidths.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通过激光反馈干涉测量多目标同时测量：绝对距离传感的算法和应用</w:t>
      </w:r>
    </w:p>
    <w:p>
      <w:r>
        <w:rPr>
          <w:rFonts w:ascii="Times New Roman" w:hAnsi="Times New Roman" w:eastAsia="宋体"/>
          <w:b/>
          <w:color w:val="003264"/>
          <w:sz w:val="24"/>
        </w:rPr>
        <w:t>Simultaneous measurement with multiple targets via laser feedback interferometry: an algorithm and application in absolute distance sensing</w:t>
      </w:r>
    </w:p>
    <w:p>
      <w:r>
        <w:rPr>
          <w:rFonts w:ascii="Times New Roman" w:hAnsi="Times New Roman" w:eastAsia="宋体"/>
          <w:sz w:val="21"/>
        </w:rPr>
        <w:t>作者: Alexis Loupias, Mengkoung Veng, Aude Bouchier, Julien Perchoux</w:t>
        <w:br/>
      </w:r>
      <w:r>
        <w:rPr>
          <w:rFonts w:ascii="Times New Roman" w:hAnsi="Times New Roman" w:eastAsia="宋体"/>
          <w:sz w:val="21"/>
        </w:rPr>
        <w:t xml:space="preserve">时间: 2025-12-18 | </w:t>
      </w:r>
      <w:r>
        <w:t xml:space="preserve">链接: </w:t>
      </w:r>
      <w:hyperlink r:id="rId309">
        <w:r>
          <w:rPr>
            <w:rFonts w:ascii="Times New Roman" w:hAnsi="Times New Roman" w:eastAsia="宋体"/>
            <w:color w:val="0000FF"/>
            <w:sz w:val="21"/>
            <w:u w:val="single"/>
          </w:rPr>
          <w:t>https://doi.org/10.1364/ao.582006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&lt;jats:p&gt;激光反馈干涉测量 (LFI) 是一种紧凑且高灵敏度的非接触式传感技术，通常仅限于涉及单个外部目标的配置。由于多个光学反馈路径带来的复杂性增加，将 LFI 扩展到同时多目标测量仍然是一个重大挑战。在这项工作中，我们提出了一种统一的理论和计算框架，用于建模和求解具有一个或多个外部反射器的 LFI 系统中的多余相位方程。所提出的方法适应弱和中/强光学反馈机制，从而能够对不同的操作条件进行稳健的分析。为了验证该模型，我们使用单个激光源对两个连续目标的绝对距离进行实验测量。结果表明，在广泛的光反馈强度范围内，仿真和测量的 LFI 信号之间具有很强的一致性。&lt;/jats:p&gt;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feedback interferometry (LFI) is a compact and highly sensitive technique for non-contact sensing, typically limited to configurations involving a single external target. Extending LFI to simultaneous multi-target measurement remains a significant challenge due to the increased complexity introduced by multiple optical feedback paths. In this work, we present a unified theoretical and computational framework for modeling and solving the excess phase equation in LFI systems with one or more external reflectors. The proposed approach accommodates both weak and moderate/strong optical feedback regimes, enabling robust analysis for diverse operating conditions. To validate the model, we perform experimental measurements of absolute distances to two consecutive targets using a single laser source. The results show a strong agreement between simulation and measured LFI signals across a broad range of optical feedback strengths.&lt;/jats:p&gt;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用于传感应用的 3D 打印掺杂光波导：石墨和锌掺杂结构</w:t>
      </w:r>
    </w:p>
    <w:p>
      <w:r>
        <w:rPr>
          <w:rFonts w:ascii="Times New Roman" w:hAnsi="Times New Roman" w:eastAsia="宋体"/>
          <w:b/>
          <w:color w:val="003264"/>
          <w:sz w:val="24"/>
        </w:rPr>
        <w:t>3D-printed doped optical waveguides for sensing applications: graphite- and zinc-doped structures</w:t>
      </w:r>
    </w:p>
    <w:p>
      <w:r>
        <w:rPr>
          <w:rFonts w:ascii="Times New Roman" w:hAnsi="Times New Roman" w:eastAsia="宋体"/>
          <w:sz w:val="21"/>
        </w:rPr>
        <w:t>作者: Juan J. Soto-Bernal, Nancy L. Robles-Macias, Ahiza Martínez-romo, Iliana Rosales-Candelas, Rosario González-Mota, Claudia Sifuentes-Gallardo</w:t>
        <w:br/>
      </w:r>
      <w:r>
        <w:rPr>
          <w:rFonts w:ascii="Times New Roman" w:hAnsi="Times New Roman" w:eastAsia="宋体"/>
          <w:sz w:val="21"/>
        </w:rPr>
        <w:t xml:space="preserve">时间: 2025-12-18 | </w:t>
      </w:r>
      <w:r>
        <w:t xml:space="preserve">链接: </w:t>
      </w:r>
      <w:hyperlink r:id="rId310">
        <w:r>
          <w:rPr>
            <w:rFonts w:ascii="Times New Roman" w:hAnsi="Times New Roman" w:eastAsia="宋体"/>
            <w:color w:val="0000FF"/>
            <w:sz w:val="21"/>
            <w:u w:val="single"/>
          </w:rPr>
          <w:t>https://doi.org/10.1364/ao.580947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&lt;jats:p&gt;这项研究报告了掺杂石墨和氧化锌 (ZnO) 的立体光刻印刷波导的设计、制造和光学特性。使用布鲁格曼有效介质近似来预测有效折射率并进行实验验证。掺杂结构表现出全内反射，并被评估为光流控传感器，用于检测酒精饮料和端粒 DNA 浓度的变化。拉曼光谱进一步证实了男性和女性样本之间的分子区别。结果证明了一种可重复的方法，用于生产适用于化学和生物传感平台的低成本、特定于应用的光波导，并通过掺杂剂选择实现可调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reports the design, fabrication, and optical characterization of stereolithography-printed waveguides doped with graphite and zinc oxide (ZnO). Effective refractive indices were predicted using the Bruggeman effective medium approximation and experimentally validated. The doped structures exhibited total internal reflection and were evaluated as optofluidic sensors for detecting variations in alcoholic beverages and telomeric DNA concentrations. Raman spectroscopy further confirmed molecular discrimination between male and female samples. The results demonstrate a reproducible approach for producing low-cost, application-specific optical waveguides suitable for chemical and biological sensing platforms, with tunable performance enabled through dopant selection.&lt;/jats:p&gt;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使用光学定向场增强完美地表示散射过程</w:t>
      </w:r>
    </w:p>
    <w:p>
      <w:r>
        <w:rPr>
          <w:rFonts w:ascii="Times New Roman" w:hAnsi="Times New Roman" w:eastAsia="宋体"/>
          <w:b/>
          <w:color w:val="003264"/>
          <w:sz w:val="24"/>
        </w:rPr>
        <w:t>Toward the perfect representation of the scattering process using optically oriented field augmentation</w:t>
      </w:r>
    </w:p>
    <w:p>
      <w:r>
        <w:rPr>
          <w:rFonts w:ascii="Times New Roman" w:hAnsi="Times New Roman" w:eastAsia="宋体"/>
          <w:sz w:val="21"/>
        </w:rPr>
        <w:t>作者: Wenkang Li, Shu Guo, Wenjing He, Xiaoyun Gou, Jiale Tang, Hong Zhang, Wenxue Li, Lin Pang</w:t>
        <w:br/>
      </w:r>
      <w:r>
        <w:rPr>
          <w:rFonts w:ascii="Times New Roman" w:hAnsi="Times New Roman" w:eastAsia="宋体"/>
          <w:sz w:val="21"/>
        </w:rPr>
        <w:t xml:space="preserve">时间: 2025-12-19 | </w:t>
      </w:r>
      <w:r>
        <w:t xml:space="preserve">链接: </w:t>
      </w:r>
      <w:hyperlink r:id="rId311">
        <w:r>
          <w:rPr>
            <w:rFonts w:ascii="Times New Roman" w:hAnsi="Times New Roman" w:eastAsia="宋体"/>
            <w:color w:val="0000FF"/>
            <w:sz w:val="21"/>
            <w:u w:val="single"/>
          </w:rPr>
          <w:t>https://doi.org/10.1364/ao.583383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&lt;jats:p&gt;本文提出了一种光学定向场增强 (OOFA) 技术，用于在存在环境噪声的情况下稳健地检索散射过程。在 OOFA 方法中，通过受控的散射场相互作用显着增强信号水平，从而能够在显着提高的信噪比下评估散射介质的传输矩阵。此外，OOFA实现了正交信号的差分放大，从而有效地抑制了噪声干扰，并得到了散射矩阵的理想表示。所提出的 OOFA 方法对于通过散射介质进行成像特别有价值，其中噪声通常在散射过程中占主导地位，从而可以准确获取理想的系统响应，这在过去似乎是无法实现的目标。&lt;/jats:p&gt;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an optically oriented field augmentation (OOFA) technique for the robust retrieval of the scattering process in the presence of environmental noise. In the OOFA method, the signal level is significantly augmented through controlled scattering field interactions, enabling the transmission matrix of the scattering medium to be evaluated under a substantially improved signal-to-noise ratio. Furthermore, OOFA achieves differential amplification of orthogonal signals, thereby effectively suppressing noise interference and yielding an ideal representation of the scattering matrix. The proposed OOFA method is particularly valuable for imaging through scattering media, where noise typically dominates the scattering process, making the accurate acquisition of the ideal system response, which seem an unachievable goal in the past.&lt;/jats:p&gt;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用于空间分辨流动测速的饱和吸收光谱</w:t>
      </w:r>
    </w:p>
    <w:p>
      <w:r>
        <w:rPr>
          <w:rFonts w:ascii="Times New Roman" w:hAnsi="Times New Roman" w:eastAsia="宋体"/>
          <w:b/>
          <w:color w:val="003264"/>
          <w:sz w:val="24"/>
        </w:rPr>
        <w:t>Saturated absorption spectroscopy for spatially resolved flow velocimetry</w:t>
      </w:r>
    </w:p>
    <w:p>
      <w:r>
        <w:rPr>
          <w:rFonts w:ascii="Times New Roman" w:hAnsi="Times New Roman" w:eastAsia="宋体"/>
          <w:sz w:val="21"/>
        </w:rPr>
        <w:t>作者: Swapneel Roy, Ryan J. Thomas, John D. Close, Sean O’Byrne</w:t>
        <w:br/>
      </w:r>
      <w:r>
        <w:rPr>
          <w:rFonts w:ascii="Times New Roman" w:hAnsi="Times New Roman" w:eastAsia="宋体"/>
          <w:sz w:val="21"/>
        </w:rPr>
        <w:t xml:space="preserve">时间: 2025-12-22 | </w:t>
      </w:r>
      <w:r>
        <w:t xml:space="preserve">链接: </w:t>
      </w:r>
      <w:hyperlink r:id="rId312">
        <w:r>
          <w:rPr>
            <w:rFonts w:ascii="Times New Roman" w:hAnsi="Times New Roman" w:eastAsia="宋体"/>
            <w:color w:val="0000FF"/>
            <w:sz w:val="21"/>
            <w:u w:val="single"/>
          </w:rPr>
          <w:t>https://doi.org/10.1364/ao.578263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开发了一个数值模型，展示了饱和吸收光谱作为一种非侵入式空间分辨诊断技术的潜力，用于低密度铷籽气流中的速度测量。由反向传播的激光束形成的兰姆倾角充当光束重叠区域内局部速度分布的敏感标记。通过调整光束之间的交叉角度，可以控制重叠区域的空间范围，从而能够控制测量的灵敏度和空间分辨率。此外，相对于探头波长失谐泵浦激光器可以针对特定速度范围优化测量灵敏度。该技术提出了一种精确而灵活的方法来探测复杂气体环境中的嵌入式流动结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develops a numerical model to present the potential of saturated absorption spectroscopy as a non-intrusive, spatially resolved diagnostic technique for velocity measurements in low-density rubidium-seeded gas flows. Lamb dips, formed by counter-propagating laser beams, act as sensitive markers of the local velocity distribution within the beam overlap region. By adjusting the intersection angle between the beams, the spatial extent of the overlap region can be controlled, enabling control over the sensitivity and spatial resolution of the measurement. Additionally, detuning the pump laser relative to the probe wavelength allows the measurement sensitivity to be optimized for specific velocity regimes. This technique proposes a precise and flexible approach for probing embedded flow structures in complex gaseous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有多少颗星星肉眼看起来是彩色的？</w:t>
      </w:r>
    </w:p>
    <w:p>
      <w:r>
        <w:rPr>
          <w:rFonts w:ascii="Times New Roman" w:hAnsi="Times New Roman" w:eastAsia="宋体"/>
          <w:b/>
          <w:color w:val="003264"/>
          <w:sz w:val="24"/>
        </w:rPr>
        <w:t>How many stars appear colored to the naked eye?</w:t>
      </w:r>
    </w:p>
    <w:p>
      <w:r>
        <w:rPr>
          <w:rFonts w:ascii="Times New Roman" w:hAnsi="Times New Roman" w:eastAsia="宋体"/>
          <w:sz w:val="21"/>
        </w:rPr>
        <w:t>作者: Michael Vollmer</w:t>
        <w:br/>
      </w:r>
      <w:r>
        <w:rPr>
          <w:rFonts w:ascii="Times New Roman" w:hAnsi="Times New Roman" w:eastAsia="宋体"/>
          <w:sz w:val="21"/>
        </w:rPr>
        <w:t xml:space="preserve">时间: 2026-01-07 | </w:t>
      </w:r>
      <w:r>
        <w:t xml:space="preserve">链接: </w:t>
      </w:r>
      <w:hyperlink r:id="rId313">
        <w:r>
          <w:rPr>
            <w:rFonts w:ascii="Times New Roman" w:hAnsi="Times New Roman" w:eastAsia="宋体"/>
            <w:color w:val="0000FF"/>
            <w:sz w:val="21"/>
            <w:u w:val="single"/>
          </w:rPr>
          <w:t>https://doi.org/10.1364/ao.580635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&lt;jats:p&gt;对晴朗夜空的肉眼研究表明，某些</w:t>
        <w:br/>
        <w:tab/>
        <w:tab/>
        <w:tab/>
        <w:tab/>
        <w:tab/>
        <w:t>所有可观测恒星中可以被感知为有颜色的恒星的百分比。</w:t>
        <w:br/>
        <w:tab/>
        <w:tab/>
        <w:tab/>
        <w:tab/>
        <w:tab/>
        <w:t>主观估计差异很大，从几个到一个不等</w:t>
        <w:br/>
        <w:tab/>
        <w:tab/>
        <w:tab/>
        <w:tab/>
        <w:tab/>
        <w:t>最多两百以上。解释基于排放</w:t>
        <w:br/>
        <w:tab/>
        <w:tab/>
        <w:tab/>
        <w:tab/>
        <w:tab/>
        <w:t>恒星的光谱，被星际尘埃云改变，</w:t>
        <w:br/>
        <w:tab/>
        <w:tab/>
        <w:tab/>
        <w:tab/>
        <w:tab/>
        <w:t>地球大气层，主要是平方反比定律。颜色变化</w:t>
        <w:br/>
        <w:tab/>
        <w:tab/>
        <w:tab/>
        <w:tab/>
        <w:tab/>
        <w:t>不仅发生在恒星上方角仰角的变化中</w:t>
        <w:br/>
        <w:tab/>
        <w:tab/>
        <w:tab/>
        <w:tab/>
        <w:tab/>
        <w:t>地平线，但也由于夜间天空亮度的降低</w:t>
        <w:br/>
        <w:tab/>
        <w:tab/>
        <w:tab/>
        <w:tab/>
        <w:tab/>
        <w:t>从明视觉到中间视觉到暗视觉的转变。的</w:t>
        <w:br/>
        <w:tab/>
        <w:tab/>
        <w:tab/>
        <w:tab/>
        <w:tab/>
        <w:t>肉眼显示颜色的星星的最大数量取决于星星</w:t>
        <w:br/>
        <w:tab/>
        <w:tab/>
        <w:tab/>
        <w:tab/>
        <w:tab/>
        <w:t>地球上的照度和背景天空的照度。的极限为</w:t>
        <w:br/>
        <w:tab/>
        <w:tab/>
        <w:tab/>
        <w:tab/>
        <w:tab/>
        <w:t>发现观察颜色与表观视觉大小相对应</w:t>
        <w:br/>
        <w:tab/>
        <w:tab/>
        <w:tab/>
        <w:tab/>
        <w:tab/>
        <w:t>m=3左右，定义颜色的数量</w:t>
        <w:br/>
        <w:tab/>
        <w:tab/>
        <w:tab/>
        <w:tab/>
        <w:tab/>
        <w:t>星星。这也意味着肉眼感知的星星有颜色</w:t>
        <w:br/>
        <w:tab/>
        <w:tab/>
        <w:tab/>
        <w:tab/>
        <w:tab/>
        <w:t>仅在一定的星距范围内才有可能，这很好</w:t>
        <w:br/>
        <w:tab/>
        <w:tab/>
        <w:tab/>
        <w:tab/>
        <w:tab/>
        <w:t>低于星星的最大肉眼可视范围。&lt;/jats:p&gt;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&lt;jats:p&gt;Naked eye studies of the clear night sky reveal that a certain</w:t>
        <w:br/>
        <w:tab/>
        <w:tab/>
        <w:tab/>
        <w:tab/>
        <w:tab/>
        <w:t>percentage of all observable stars can be perceived as having color.</w:t>
        <w:br/>
        <w:tab/>
        <w:tab/>
        <w:tab/>
        <w:tab/>
        <w:tab/>
        <w:t>Subjective estimates differ widely, ranging from just a few to a</w:t>
        <w:br/>
        <w:tab/>
        <w:tab/>
        <w:tab/>
        <w:tab/>
        <w:tab/>
        <w:t>maximum of above two hundred. Explanations are based on the emission</w:t>
        <w:br/>
        <w:tab/>
        <w:tab/>
        <w:tab/>
        <w:tab/>
        <w:tab/>
        <w:t>spectra of the stars, which are modified by interstellar dust clouds,</w:t>
        <w:br/>
        <w:tab/>
        <w:tab/>
        <w:tab/>
        <w:tab/>
        <w:tab/>
        <w:t>the Earth atmosphere, and mostly the inverse square law. Color changes</w:t>
        <w:br/>
        <w:tab/>
        <w:tab/>
        <w:tab/>
        <w:tab/>
        <w:tab/>
        <w:t>occur not only for variation of the star’s angular elevation above the</w:t>
        <w:br/>
        <w:tab/>
        <w:tab/>
        <w:tab/>
        <w:tab/>
        <w:tab/>
        <w:t>horizon, but as well for decreasing nighttime sky brightness due to</w:t>
        <w:br/>
        <w:tab/>
        <w:tab/>
        <w:tab/>
        <w:tab/>
        <w:tab/>
        <w:t>the transition from photopic via mesopic to scotopic vision. The</w:t>
        <w:br/>
        <w:tab/>
        <w:tab/>
        <w:tab/>
        <w:tab/>
        <w:tab/>
        <w:t>maximum number of stars showing color to the naked eye depends on star</w:t>
        <w:br/>
        <w:tab/>
        <w:tab/>
        <w:tab/>
        <w:tab/>
        <w:tab/>
        <w:t>illuminances on Earth and the background sky luminance. The limit of</w:t>
        <w:br/>
        <w:tab/>
        <w:tab/>
        <w:tab/>
        <w:tab/>
        <w:tab/>
        <w:t>observing color is found to correspond to apparent visual magnitudes</w:t>
        <w:br/>
        <w:tab/>
        <w:tab/>
        <w:tab/>
        <w:tab/>
        <w:tab/>
        <w:t>around m=3, defining the number of colored</w:t>
        <w:br/>
        <w:tab/>
        <w:tab/>
        <w:tab/>
        <w:tab/>
        <w:tab/>
        <w:t>stars. This also means that naked eye perception of stars with color</w:t>
        <w:br/>
        <w:tab/>
        <w:tab/>
        <w:tab/>
        <w:tab/>
        <w:tab/>
        <w:t>is only possible for a certain star distance range, which is well</w:t>
        <w:br/>
        <w:tab/>
        <w:tab/>
        <w:tab/>
        <w:tab/>
        <w:tab/>
        <w:t>below the maximum naked eye visual range of stars.&lt;/jats:p&gt;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基于Zernike矩的航空插头亚像素检测方法</w:t>
      </w:r>
    </w:p>
    <w:p>
      <w:r>
        <w:rPr>
          <w:rFonts w:ascii="Times New Roman" w:hAnsi="Times New Roman" w:eastAsia="宋体"/>
          <w:b/>
          <w:color w:val="003264"/>
          <w:sz w:val="24"/>
        </w:rPr>
        <w:t>Sub-pixel detection method for an aviation plug based on Zernike moments</w:t>
      </w:r>
    </w:p>
    <w:p>
      <w:r>
        <w:rPr>
          <w:rFonts w:ascii="Times New Roman" w:hAnsi="Times New Roman" w:eastAsia="宋体"/>
          <w:sz w:val="21"/>
        </w:rPr>
        <w:t>作者: Li Ji, Si Long Qin, Gang Han, Wei Zhao, Huai Jiang Yin</w:t>
        <w:br/>
      </w:r>
      <w:r>
        <w:rPr>
          <w:rFonts w:ascii="Times New Roman" w:hAnsi="Times New Roman" w:eastAsia="宋体"/>
          <w:sz w:val="21"/>
        </w:rPr>
        <w:t xml:space="preserve">时间: 2025-12-17 | </w:t>
      </w:r>
      <w:r>
        <w:t xml:space="preserve">链接: </w:t>
      </w:r>
      <w:hyperlink r:id="rId314">
        <w:r>
          <w:rPr>
            <w:rFonts w:ascii="Times New Roman" w:hAnsi="Times New Roman" w:eastAsia="宋体"/>
            <w:color w:val="0000FF"/>
            <w:sz w:val="21"/>
            <w:u w:val="single"/>
          </w:rPr>
          <w:t>https://doi.org/10.1364/ao.576086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复杂航天制造环境下航空插头的多孔径检测需求，提出了一种基于Zernike矩的亚像素边缘检测方法。首先，在传统Zernike矩的基础上构建线性斜坡边缘检测模型。通过正交临界矩精确推导模糊过渡区域的边缘参数，并结合自适应提取算法优化阈值判断标准，显着提高了亚像素定位精度。其次，引入局部优化机制和动态参数调整策略来完善RANSAC拟合算法。最后，开发了高精度航空插头视觉检测系统，集成了基于Zernike矩的亚像素边缘检测算法。实验结果表明，该方法与三坐标测量机测量值的绝对误差为±10μm，均方根误差为2.99μm，检测时间为1.016s，在复杂的工业环境中表现出高精度和优异的实时检测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multi-aperture detection requirements for aviation plugs in complex aerospace manufacturing environments, a sub-pixel edge detection method based on Zernike moments was proposed. First, a linear ramp edge detection model is constructed on the basis of traditional Zernike moments. By precisely deriving edge parameters in the fuzzy transition region via orthogonal critical moments and integrating an adaptive extraction algorithm to optimize threshold judgment criteria, the sub-pixel localization accuracy is significantly improved. Second, a local optimization mechanism and dynamic parameter adjustment strategy were introduced to refine the RANSAC fitting algorithm. Finally, a high-precision visual inspection system for aviation plugs was developed, integrating the Zernike moment-based sub-pixel edge detection algorithm. The experimental results show that the absolute error between the proposed method and the coordinate measuring machine measurements is ±10µm, with a root mean square error of 2.99 µm and a detection time of 1.016 s, demonstrating high accuracy and excellent real-time detection performance in complex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基于混沌面部相位掩模和衍射成像的光学鲁棒零水印方案</w:t>
      </w:r>
    </w:p>
    <w:p>
      <w:r>
        <w:rPr>
          <w:rFonts w:ascii="Times New Roman" w:hAnsi="Times New Roman" w:eastAsia="宋体"/>
          <w:b/>
          <w:color w:val="003264"/>
          <w:sz w:val="24"/>
        </w:rPr>
        <w:t>Optical robust zero-watermarking scheme based on chaotic facial phase masks and diffractive imaging</w:t>
      </w:r>
    </w:p>
    <w:p>
      <w:r>
        <w:rPr>
          <w:rFonts w:ascii="Times New Roman" w:hAnsi="Times New Roman" w:eastAsia="宋体"/>
          <w:sz w:val="21"/>
        </w:rPr>
        <w:t>作者: Yonggang Su, Yuewei Wu, Fei Li, Qingshun Zhang</w:t>
        <w:br/>
      </w:r>
      <w:r>
        <w:rPr>
          <w:rFonts w:ascii="Times New Roman" w:hAnsi="Times New Roman" w:eastAsia="宋体"/>
          <w:sz w:val="21"/>
        </w:rPr>
        <w:t xml:space="preserve">时间: 2025-12-19 | </w:t>
      </w:r>
      <w:r>
        <w:t xml:space="preserve">链接: </w:t>
      </w:r>
      <w:hyperlink r:id="rId315">
        <w:r>
          <w:rPr>
            <w:rFonts w:ascii="Times New Roman" w:hAnsi="Times New Roman" w:eastAsia="宋体"/>
            <w:color w:val="0000FF"/>
            <w:sz w:val="21"/>
            <w:u w:val="single"/>
          </w:rPr>
          <w:t>https://doi.org/10.1364/ao.582125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&lt;jats:p&gt;目前，大多数光学水印方案都采用嵌入</w:t>
        <w:br/>
        <w:tab/>
        <w:tab/>
        <w:tab/>
        <w:tab/>
        <w:tab/>
        <w:t>策略，这通常会导致水印之间的权衡</w:t>
        <w:br/>
        <w:tab/>
        <w:tab/>
        <w:tab/>
        <w:tab/>
        <w:tab/>
        <w:t>不可察觉性和鲁棒性。此外，加密密钥</w:t>
        <w:br/>
        <w:tab/>
        <w:tab/>
        <w:tab/>
        <w:tab/>
        <w:tab/>
        <w:t>使用的内容通常与用户身份无关，构成重大</w:t>
        <w:br/>
        <w:tab/>
        <w:tab/>
        <w:tab/>
        <w:tab/>
        <w:tab/>
        <w:t>密钥泄露时存在安全风险。为了解决这些问题，</w:t>
        <w:br/>
        <w:tab/>
        <w:tab/>
        <w:tab/>
        <w:tab/>
        <w:tab/>
        <w:t>本文提出了一种基于光学鲁棒零水印方案</w:t>
        <w:br/>
        <w:tab/>
        <w:tab/>
        <w:tab/>
        <w:tab/>
        <w:tab/>
        <w:t>混沌面部相位掩模和衍射成像。在提议的</w:t>
        <w:br/>
        <w:tab/>
        <w:tab/>
        <w:tab/>
        <w:tab/>
        <w:tab/>
        <w:t>光学鲁棒零水印方案，原始水印为</w:t>
        <w:br/>
        <w:tab/>
        <w:tab/>
        <w:tab/>
        <w:tab/>
        <w:tab/>
        <w:t>首先使用</w:t>
        <w:br/>
        <w:tab/>
        <w:tab/>
        <w:tab/>
        <w:tab/>
        <w:tab/>
        <w:t>混沌面部相位掩模和衍射成像。这个编码</w:t>
        <w:br/>
        <w:tab/>
        <w:tab/>
        <w:tab/>
        <w:tab/>
        <w:tab/>
        <w:t>然后将水印与从水印中提取的纹理特征进行异或</w:t>
        <w:br/>
        <w:tab/>
        <w:tab/>
        <w:tab/>
        <w:tab/>
        <w:tab/>
        <w:t>通过变分图像分解宿主图像，从而生成</w:t>
        <w:br/>
        <w:tab/>
        <w:tab/>
        <w:tab/>
        <w:tab/>
        <w:tab/>
        <w:t>零水印。在解码过程中，原始水印</w:t>
        <w:br/>
        <w:tab/>
        <w:tab/>
        <w:tab/>
        <w:tab/>
        <w:tab/>
        <w:t>可以从零水印中近似无损地恢复</w:t>
        <w:br/>
        <w:tab/>
        <w:tab/>
        <w:tab/>
        <w:tab/>
        <w:tab/>
        <w:t>使用宿主图像的纹理特征，迭代阶段</w:t>
        <w:br/>
        <w:tab/>
        <w:tab/>
        <w:tab/>
        <w:tab/>
        <w:tab/>
        <w:t>检索算法和经过身份验证的用户的面部图像。自从</w:t>
        <w:br/>
        <w:tab/>
        <w:tab/>
        <w:tab/>
        <w:tab/>
        <w:tab/>
        <w:t>加密和解密密钥与用户的面部绑定</w:t>
        <w:br/>
        <w:tab/>
        <w:tab/>
        <w:tab/>
        <w:tab/>
        <w:tab/>
        <w:t>不需要存储或传输的功能，建议</w:t>
        <w:br/>
        <w:tab/>
        <w:tab/>
        <w:tab/>
        <w:tab/>
        <w:tab/>
        <w:t>该方案提供了高水平的安全性。此外，广泛</w:t>
        <w:br/>
        <w:tab/>
        <w:tab/>
        <w:tab/>
        <w:tab/>
        <w:tab/>
        <w:t>实验结果和分析表明，所提出的</w:t>
        <w:br/>
        <w:tab/>
        <w:tab/>
        <w:tab/>
        <w:tab/>
        <w:tab/>
        <w:t>光学零水印方法具有很强的鲁棒性</w:t>
        <w:br/>
        <w:tab/>
        <w:tab/>
        <w:tab/>
        <w:tab/>
        <w:tab/>
        <w:t>图像处理操作和几何攻击。&lt;/jats:p&gt;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&lt;jats:p&gt;Currently, most optical watermarking schemes adopt an embedding</w:t>
        <w:br/>
        <w:tab/>
        <w:tab/>
        <w:tab/>
        <w:tab/>
        <w:tab/>
        <w:t>strategy, which often leads to a trade-off between watermark</w:t>
        <w:br/>
        <w:tab/>
        <w:tab/>
        <w:tab/>
        <w:tab/>
        <w:tab/>
        <w:t>imperceptibility and robustness. Additionally, the encryption keys</w:t>
        <w:br/>
        <w:tab/>
        <w:tab/>
        <w:tab/>
        <w:tab/>
        <w:tab/>
        <w:t>used are typically not linked to user identity, posing significant</w:t>
        <w:br/>
        <w:tab/>
        <w:tab/>
        <w:tab/>
        <w:tab/>
        <w:tab/>
        <w:t>security risks in the event of key leakage. To address these issues,</w:t>
        <w:br/>
        <w:tab/>
        <w:tab/>
        <w:tab/>
        <w:tab/>
        <w:tab/>
        <w:t>this paper proposes an optical robust zero-watermarking scheme based</w:t>
        <w:br/>
        <w:tab/>
        <w:tab/>
        <w:tab/>
        <w:tab/>
        <w:tab/>
        <w:t>on chaotic facial phase masks and diffractive imaging. In the proposed</w:t>
        <w:br/>
        <w:tab/>
        <w:tab/>
        <w:tab/>
        <w:tab/>
        <w:tab/>
        <w:t>optically robust zero-watermarking scheme, the original watermark is</w:t>
        <w:br/>
        <w:tab/>
        <w:tab/>
        <w:tab/>
        <w:tab/>
        <w:tab/>
        <w:t>first encoded into a noise-like diffraction intensity image using a</w:t>
        <w:br/>
        <w:tab/>
        <w:tab/>
        <w:tab/>
        <w:tab/>
        <w:tab/>
        <w:t>chaotic facial phase mask and diffraction imaging. This encoded</w:t>
        <w:br/>
        <w:tab/>
        <w:tab/>
        <w:tab/>
        <w:tab/>
        <w:tab/>
        <w:t>watermark is then XORed with the texture features extracted from the</w:t>
        <w:br/>
        <w:tab/>
        <w:tab/>
        <w:tab/>
        <w:tab/>
        <w:tab/>
        <w:t>host image via variational image decomposition, thereby generating the</w:t>
        <w:br/>
        <w:tab/>
        <w:tab/>
        <w:tab/>
        <w:tab/>
        <w:tab/>
        <w:t>zero-watermark. During the decoding process, the original watermark</w:t>
        <w:br/>
        <w:tab/>
        <w:tab/>
        <w:tab/>
        <w:tab/>
        <w:tab/>
        <w:t>can be approximately losslessly recovered from the zero-watermark</w:t>
        <w:br/>
        <w:tab/>
        <w:tab/>
        <w:tab/>
        <w:tab/>
        <w:tab/>
        <w:t>using the texture features of the host image, an iterative phase</w:t>
        <w:br/>
        <w:tab/>
        <w:tab/>
        <w:tab/>
        <w:tab/>
        <w:tab/>
        <w:t>retrieval algorithm, and the authenticated user’s facial image. Since</w:t>
        <w:br/>
        <w:tab/>
        <w:tab/>
        <w:tab/>
        <w:tab/>
        <w:tab/>
        <w:t>the encryption and decryption keys are tied to the user’s facial</w:t>
        <w:br/>
        <w:tab/>
        <w:tab/>
        <w:tab/>
        <w:tab/>
        <w:tab/>
        <w:t>features, which do not require storage or transmission, the proposed</w:t>
        <w:br/>
        <w:tab/>
        <w:tab/>
        <w:tab/>
        <w:tab/>
        <w:tab/>
        <w:t>scheme offers a high level of security. Moreover, extensive</w:t>
        <w:br/>
        <w:tab/>
        <w:tab/>
        <w:tab/>
        <w:tab/>
        <w:tab/>
        <w:t>experimental results and analyses demonstrate that the proposed</w:t>
        <w:br/>
        <w:tab/>
        <w:tab/>
        <w:tab/>
        <w:tab/>
        <w:tab/>
        <w:t>optical zero-watermarking method exhibits strong robustness against</w:t>
        <w:br/>
        <w:tab/>
        <w:tab/>
        <w:tab/>
        <w:tab/>
        <w:tab/>
        <w:t>both image processing operations and geometric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基于CNN的红外光谱辐射测量系统非线性校正和背景辐射抑制</w:t>
      </w:r>
    </w:p>
    <w:p>
      <w:r>
        <w:rPr>
          <w:rFonts w:ascii="Times New Roman" w:hAnsi="Times New Roman" w:eastAsia="宋体"/>
          <w:b/>
          <w:color w:val="003264"/>
          <w:sz w:val="24"/>
        </w:rPr>
        <w:t>CNN-based nonlinearity correction and background radiation suppression of an infrared spectral radiance measurement system</w:t>
      </w:r>
    </w:p>
    <w:p>
      <w:r>
        <w:rPr>
          <w:rFonts w:ascii="Times New Roman" w:hAnsi="Times New Roman" w:eastAsia="宋体"/>
          <w:sz w:val="21"/>
        </w:rPr>
        <w:t>作者: Shufang He, Shuai Li, Caihong Dai, Yanfei Wang, Jinyuan Liu, Ruoduan Sun, Guojin Feng, Jinghui Wang</w:t>
        <w:br/>
      </w:r>
      <w:r>
        <w:rPr>
          <w:rFonts w:ascii="Times New Roman" w:hAnsi="Times New Roman" w:eastAsia="宋体"/>
          <w:sz w:val="21"/>
        </w:rPr>
        <w:t xml:space="preserve">时间: 2026-01-05 | </w:t>
      </w:r>
      <w:r>
        <w:t xml:space="preserve">链接: </w:t>
      </w:r>
      <w:hyperlink r:id="rId316">
        <w:r>
          <w:rPr>
            <w:rFonts w:ascii="Times New Roman" w:hAnsi="Times New Roman" w:eastAsia="宋体"/>
            <w:color w:val="0000FF"/>
            <w:sz w:val="21"/>
            <w:u w:val="single"/>
          </w:rPr>
          <w:t>https://doi.org/10.1364/ao.578957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支持以下领域的红外辐射校准需求</w:t>
        <w:br/>
        <w:tab/>
        <w:tab/>
        <w:tab/>
        <w:tab/>
        <w:tab/>
        <w:t>遥感、气候变化监测、航空航天等国家</w:t>
        <w:br/>
        <w:tab/>
        <w:tab/>
        <w:tab/>
        <w:tab/>
        <w:tab/>
        <w:t>中国计量科学研究院建立红外光谱实验室</w:t>
        <w:br/>
        <w:tab/>
        <w:tab/>
        <w:tab/>
        <w:tab/>
        <w:tab/>
        <w:t>2.0–14.0 µm 的辐射测量系统 (ISRMS)</w:t>
        <w:br/>
        <w:tab/>
        <w:tab/>
        <w:tab/>
        <w:tab/>
        <w:tab/>
        <w:t>波长范围。在这项研究中，两个主要改进是</w:t>
        <w:br/>
        <w:tab/>
        <w:tab/>
        <w:tab/>
        <w:tab/>
        <w:tab/>
        <w:t>在 ISRMS 中实施。首先是非线性校正</w:t>
        <w:br/>
        <w:tab/>
        <w:tab/>
        <w:tab/>
        <w:tab/>
        <w:tab/>
        <w:t>测量系统。一维卷积神经网络</w:t>
        <w:br/>
        <w:tab/>
        <w:tab/>
        <w:tab/>
        <w:tab/>
        <w:tab/>
        <w:t>采用 (1D-CNN) 方法通过建模来校正非线性</w:t>
        <w:br/>
        <w:tab/>
        <w:tab/>
        <w:tab/>
        <w:tab/>
        <w:tab/>
        <w:t>标准的测量光谱响应之间的关系</w:t>
        <w:br/>
        <w:tab/>
        <w:tab/>
        <w:tab/>
        <w:tab/>
        <w:tab/>
        <w:t>黑体及其从普朗克定律得出的理论辐射率</w:t>
        <w:br/>
        <w:tab/>
        <w:tab/>
        <w:tab/>
        <w:tab/>
        <w:tab/>
        <w:t>每个波长；验证结果表明，相比</w:t>
        <w:br/>
        <w:tab/>
        <w:tab/>
        <w:tab/>
        <w:tab/>
        <w:tab/>
        <w:t>分段线性插值和多项式拟合方法，</w:t>
        <w:br/>
        <w:tab/>
        <w:tab/>
        <w:tab/>
        <w:tab/>
        <w:tab/>
        <w:t>1D-CNN 模型与理论值的偏差更小</w:t>
        <w:br/>
        <w:tab/>
        <w:tab/>
        <w:tab/>
        <w:tab/>
        <w:tab/>
        <w:t>值，表明其有效性。第二是镇压</w:t>
        <w:br/>
        <w:tab/>
        <w:tab/>
        <w:tab/>
        <w:tab/>
        <w:tab/>
        <w:t>背景杂散辐射。恒温水冷</w:t>
        <w:br/>
        <w:tab/>
        <w:tab/>
        <w:tab/>
        <w:tab/>
        <w:tab/>
        <w:t>板被设计并安装在中继光学器件的入口处</w:t>
        <w:br/>
        <w:tab/>
        <w:tab/>
        <w:tab/>
        <w:tab/>
        <w:tab/>
        <w:t>在 ISRMS 中，结果表明重复性和</w:t>
        <w:br/>
        <w:tab/>
        <w:tab/>
        <w:tab/>
        <w:tab/>
        <w:tab/>
        <w:t>系统的重现性得到有效提高。此外，</w:t>
        <w:br/>
        <w:tab/>
        <w:tab/>
        <w:tab/>
        <w:tab/>
        <w:tab/>
        <w:t>评估了 ISRMS 的测量不确定度。在一个</w:t>
        <w:br/>
        <w:tab/>
        <w:tab/>
        <w:tab/>
        <w:tab/>
        <w:tab/>
        <w:t>温度为 798 K，扩展的测量不确定度</w:t>
        <w:br/>
        <w:tab/>
        <w:tab/>
        <w:tab/>
        <w:tab/>
        <w:tab/>
        <w:t>（具有覆盖系数</w:t>
        <w:br/>
        <w:t xml:space="preserve">                    &lt;jats：斜体&gt;k&lt;/jats：斜体&gt;</w:t>
        <w:br/>
        <w:t xml:space="preserve">                    =2) 为 2.74–1.26%</w:t>
        <w:br/>
        <w:tab/>
        <w:tab/>
        <w:tab/>
        <w:tab/>
        <w:tab/>
        <w:t>2.0–5.0 µm 范围，5.0–8.0 µm 范围内为 1.26–0.54%，</w:t>
        <w:br/>
        <w:tab/>
        <w:tab/>
        <w:tab/>
        <w:tab/>
        <w:tab/>
        <w:t>8.0–14.0 µm 范围内为 0.54–0.42%。</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support the infrared radiance calibration needs in fields such as</w:t>
        <w:br/>
        <w:tab/>
        <w:tab/>
        <w:tab/>
        <w:tab/>
        <w:tab/>
        <w:t>remote sensing, climate change monitoring, and aerospace, the National</w:t>
        <w:br/>
        <w:tab/>
        <w:tab/>
        <w:tab/>
        <w:tab/>
        <w:tab/>
        <w:t>Institute of Metrology of China has built up an infrared spectral</w:t>
        <w:br/>
        <w:tab/>
        <w:tab/>
        <w:tab/>
        <w:tab/>
        <w:tab/>
        <w:t>radiance measurement system (ISRMS) in the 2.0–14.0 µm</w:t>
        <w:br/>
        <w:tab/>
        <w:tab/>
        <w:tab/>
        <w:tab/>
        <w:tab/>
        <w:t>wavelength range. In this study, two main improvements were</w:t>
        <w:br/>
        <w:tab/>
        <w:tab/>
        <w:tab/>
        <w:tab/>
        <w:tab/>
        <w:t>implemented in the ISRMS. The first is the nonlinearity correction of</w:t>
        <w:br/>
        <w:tab/>
        <w:tab/>
        <w:tab/>
        <w:tab/>
        <w:tab/>
        <w:t>the measurement system. A one-dimensional convolutional neural network</w:t>
        <w:br/>
        <w:tab/>
        <w:tab/>
        <w:tab/>
        <w:tab/>
        <w:tab/>
        <w:t>(1D-CNN) method was employed to correct nonlinearity by modeling the</w:t>
        <w:br/>
        <w:tab/>
        <w:tab/>
        <w:tab/>
        <w:tab/>
        <w:tab/>
        <w:t>relationship between the measured spectral response of a standard</w:t>
        <w:br/>
        <w:tab/>
        <w:tab/>
        <w:tab/>
        <w:tab/>
        <w:tab/>
        <w:t>blackbody and its theoretical radiance derived from Planck’s law at</w:t>
        <w:br/>
        <w:tab/>
        <w:tab/>
        <w:tab/>
        <w:tab/>
        <w:tab/>
        <w:t>each wavelength; validation results demonstrated that, compared to</w:t>
        <w:br/>
        <w:tab/>
        <w:tab/>
        <w:tab/>
        <w:tab/>
        <w:tab/>
        <w:t>both piecewise linear interpolation and polynomial fitting methods,</w:t>
        <w:br/>
        <w:tab/>
        <w:tab/>
        <w:tab/>
        <w:tab/>
        <w:tab/>
        <w:t>the 1D-CNN model achieved smaller deviations from the theoretical</w:t>
        <w:br/>
        <w:tab/>
        <w:tab/>
        <w:tab/>
        <w:tab/>
        <w:tab/>
        <w:t>values, suggesting its effectiveness. The second is the suppression of</w:t>
        <w:br/>
        <w:tab/>
        <w:tab/>
        <w:tab/>
        <w:tab/>
        <w:tab/>
        <w:t>the background stray radiation. A constant-temperature water-cooled</w:t>
        <w:br/>
        <w:tab/>
        <w:tab/>
        <w:tab/>
        <w:tab/>
        <w:tab/>
        <w:t>plate was designed and installed at the entrance of the relay optics</w:t>
        <w:br/>
        <w:tab/>
        <w:tab/>
        <w:tab/>
        <w:tab/>
        <w:tab/>
        <w:t>in the ISRMS, and results showed that the repeatability and</w:t>
        <w:br/>
        <w:tab/>
        <w:tab/>
        <w:tab/>
        <w:tab/>
        <w:tab/>
        <w:t>reproducibility of the system were effectively improved. Furthermore,</w:t>
        <w:br/>
        <w:tab/>
        <w:tab/>
        <w:tab/>
        <w:tab/>
        <w:tab/>
        <w:t>the measurement uncertainty of the ISRMS was evaluated. At a</w:t>
        <w:br/>
        <w:tab/>
        <w:tab/>
        <w:tab/>
        <w:tab/>
        <w:tab/>
        <w:t>temperature of 798 K, the expanded measurement uncertainty</w:t>
        <w:br/>
        <w:tab/>
        <w:tab/>
        <w:tab/>
        <w:tab/>
        <w:tab/>
        <w:t>(with a coverage factor</w:t>
        <w:br/>
        <w:t xml:space="preserve">                    &lt;jats:italic&gt;k&lt;/jats:italic&gt;</w:t>
        <w:br/>
        <w:t xml:space="preserve">                    =2) was 2.74–1.26% in the</w:t>
        <w:br/>
        <w:tab/>
        <w:tab/>
        <w:tab/>
        <w:tab/>
        <w:tab/>
        <w:t>2.0–5.0 µm range, 1.26–0.54% in the 5.0–8.0 µm range,</w:t>
        <w:br/>
        <w:tab/>
        <w:tab/>
        <w:tab/>
        <w:tab/>
        <w:tab/>
        <w:t>and 0.54–0.42% in the 8.0–14.0 µm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可见光-惯性组合导航实验研究</w:t>
      </w:r>
    </w:p>
    <w:p>
      <w:r>
        <w:rPr>
          <w:rFonts w:ascii="Times New Roman" w:hAnsi="Times New Roman" w:eastAsia="宋体"/>
          <w:b/>
          <w:color w:val="003264"/>
          <w:sz w:val="24"/>
        </w:rPr>
        <w:t>Experimental research on visible light–inertial integrated navigation</w:t>
      </w:r>
    </w:p>
    <w:p>
      <w:r>
        <w:rPr>
          <w:rFonts w:ascii="Times New Roman" w:hAnsi="Times New Roman" w:eastAsia="宋体"/>
          <w:sz w:val="21"/>
        </w:rPr>
        <w:t>作者: Zhanke Zhu, Peijie Wu, Xizheng Ke</w:t>
        <w:br/>
      </w:r>
      <w:r>
        <w:rPr>
          <w:rFonts w:ascii="Times New Roman" w:hAnsi="Times New Roman" w:eastAsia="宋体"/>
          <w:sz w:val="21"/>
        </w:rPr>
        <w:t xml:space="preserve">时间: 2025-12-18 | </w:t>
      </w:r>
      <w:r>
        <w:t xml:space="preserve">链接: </w:t>
      </w:r>
      <w:hyperlink r:id="rId317">
        <w:r>
          <w:rPr>
            <w:rFonts w:ascii="Times New Roman" w:hAnsi="Times New Roman" w:eastAsia="宋体"/>
            <w:color w:val="0000FF"/>
            <w:sz w:val="21"/>
            <w:u w:val="single"/>
          </w:rPr>
          <w:t>https://doi.org/10.1364/ao.578682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&lt;jats:p&gt;室内定位技术在现代智能导航中非常重要</w:t>
        <w:br/>
        <w:tab/>
        <w:tab/>
        <w:tab/>
        <w:tab/>
        <w:tab/>
        <w:t>系统，但传统室内可见光的精度</w:t>
        <w:br/>
        <w:tab/>
        <w:tab/>
        <w:tab/>
        <w:tab/>
        <w:tab/>
        <w:t>由于信号遮挡，定位方法减少，信号</w:t>
        <w:br/>
        <w:tab/>
        <w:tab/>
        <w:tab/>
        <w:tab/>
        <w:tab/>
        <w:t>反射和环境噪声。本文采用可见光</w:t>
        <w:br/>
        <w:tab/>
        <w:tab/>
        <w:tab/>
        <w:tab/>
        <w:tab/>
        <w:t>基于卷积神经网络优化的定位方法</w:t>
        <w:br/>
        <w:tab/>
        <w:tab/>
        <w:tab/>
        <w:tab/>
        <w:tab/>
        <w:t>提出了通过热图。离散指纹坐标为</w:t>
        <w:br/>
        <w:tab/>
        <w:tab/>
        <w:tab/>
        <w:tab/>
        <w:tab/>
        <w:t>通过高斯变换为连续概率分布</w:t>
        <w:br/>
        <w:tab/>
        <w:tab/>
        <w:tab/>
        <w:tab/>
        <w:tab/>
        <w:t>并结合光的特点进行核函数训练</w:t>
        <w:br/>
        <w:tab/>
        <w:tab/>
        <w:tab/>
        <w:tab/>
        <w:tab/>
        <w:t>强度，从而实现准确的可见光定位。的</w:t>
        <w:br/>
        <w:tab/>
        <w:tab/>
        <w:tab/>
        <w:tab/>
        <w:tab/>
        <w:t>采用自适应联合组合导航算法，</w:t>
        <w:br/>
        <w:tab/>
        <w:tab/>
        <w:tab/>
        <w:tab/>
        <w:tab/>
        <w:t>结合了可见光定位的自主优势</w:t>
        <w:br/>
        <w:tab/>
        <w:tab/>
        <w:tab/>
        <w:tab/>
        <w:tab/>
        <w:t>技术和惯性导航系统。实验结果</w:t>
        <w:br/>
        <w:tab/>
        <w:tab/>
        <w:tab/>
        <w:tab/>
        <w:tab/>
        <w:t>表明单个可见光的平均定位误差</w:t>
        <w:br/>
        <w:tab/>
        <w:tab/>
        <w:tab/>
        <w:tab/>
        <w:tab/>
        <w:t>基于热图优化卷积的定位方法</w:t>
        <w:br/>
        <w:tab/>
        <w:tab/>
        <w:tab/>
        <w:tab/>
        <w:tab/>
        <w:t>神经网络的平均定位误差为 5.8 cm</w:t>
        <w:br/>
        <w:tab/>
        <w:tab/>
        <w:tab/>
        <w:tab/>
        <w:tab/>
        <w:t>自适应联合组合导航算法</w:t>
        <w:br/>
        <w:tab/>
        <w:tab/>
        <w:tab/>
        <w:tab/>
        <w:tab/>
        <w:t>惯性导航减小至 3.7 厘米。集成的</w:t>
        <w:br/>
        <w:tab/>
        <w:tab/>
        <w:tab/>
        <w:tab/>
        <w:tab/>
        <w:t>导航算法可以有效克服环境影响</w:t>
        <w:br/>
        <w:tab/>
        <w:tab/>
        <w:tab/>
        <w:tab/>
        <w:tab/>
        <w:t>惯性导航干扰，如累积漂移误差</w:t>
        <w:br/>
        <w:tab/>
        <w:tab/>
        <w:tab/>
        <w:tab/>
        <w:tab/>
        <w:t>和可见光信号中断，并增强鲁棒性</w:t>
        <w:br/>
        <w:tab/>
        <w:tab/>
        <w:tab/>
        <w:tab/>
        <w:tab/>
        <w:t>复杂环境下的系统。&lt;/jats:p&gt;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&lt;jats:p&gt;Indoor positioning technology is very important in modern intelligent navigation</w:t>
        <w:br/>
        <w:tab/>
        <w:tab/>
        <w:tab/>
        <w:tab/>
        <w:tab/>
        <w:t>systems, but the accuracy of traditional indoor visible light</w:t>
        <w:br/>
        <w:tab/>
        <w:tab/>
        <w:tab/>
        <w:tab/>
        <w:tab/>
        <w:t>positioning methods is reduced due to signal occlusion, signal</w:t>
        <w:br/>
        <w:tab/>
        <w:tab/>
        <w:tab/>
        <w:tab/>
        <w:tab/>
        <w:t>reflection, and environmental noise. In this paper, a visible light</w:t>
        <w:br/>
        <w:tab/>
        <w:tab/>
        <w:tab/>
        <w:tab/>
        <w:tab/>
        <w:t>localization method based on a convolutional neural network optimized</w:t>
        <w:br/>
        <w:tab/>
        <w:tab/>
        <w:tab/>
        <w:tab/>
        <w:tab/>
        <w:t>by thermal map is proposed. The discrete fingerprint coordinates are</w:t>
        <w:br/>
        <w:tab/>
        <w:tab/>
        <w:tab/>
        <w:tab/>
        <w:tab/>
        <w:t>transformed into continuous probability distribution through Gaussian</w:t>
        <w:br/>
        <w:tab/>
        <w:tab/>
        <w:tab/>
        <w:tab/>
        <w:tab/>
        <w:t>kernel function and trained combined with the characteristics of light</w:t>
        <w:br/>
        <w:tab/>
        <w:tab/>
        <w:tab/>
        <w:tab/>
        <w:tab/>
        <w:t>intensity, so as to achieve accurate visible light localization. The</w:t>
        <w:br/>
        <w:tab/>
        <w:tab/>
        <w:tab/>
        <w:tab/>
        <w:tab/>
        <w:t>adaptive federated integrated navigation algorithm is adopted, which</w:t>
        <w:br/>
        <w:tab/>
        <w:tab/>
        <w:tab/>
        <w:tab/>
        <w:tab/>
        <w:t>combines the autonomous advantages of visible light positioning</w:t>
        <w:br/>
        <w:tab/>
        <w:tab/>
        <w:tab/>
        <w:tab/>
        <w:tab/>
        <w:t>technology and inertial navigation system. The experimental results</w:t>
        <w:br/>
        <w:tab/>
        <w:tab/>
        <w:tab/>
        <w:tab/>
        <w:tab/>
        <w:t>show that the average positioning error of the single visible light</w:t>
        <w:br/>
        <w:tab/>
        <w:tab/>
        <w:tab/>
        <w:tab/>
        <w:tab/>
        <w:t>positioning method based on the thermal map optimization convolutional</w:t>
        <w:br/>
        <w:tab/>
        <w:tab/>
        <w:tab/>
        <w:tab/>
        <w:tab/>
        <w:t>neural network is 5.8 cm while the average positioning error of</w:t>
        <w:br/>
        <w:tab/>
        <w:tab/>
        <w:tab/>
        <w:tab/>
        <w:tab/>
        <w:t>the adaptive federated integrated navigation algorithm combined with</w:t>
        <w:br/>
        <w:tab/>
        <w:tab/>
        <w:tab/>
        <w:tab/>
        <w:tab/>
        <w:t>inertial navigation is reduced to 3.7 cm. The integrated</w:t>
        <w:br/>
        <w:tab/>
        <w:tab/>
        <w:tab/>
        <w:tab/>
        <w:tab/>
        <w:t>navigation algorithm can effectively overcome the environmental</w:t>
        <w:br/>
        <w:tab/>
        <w:tab/>
        <w:tab/>
        <w:tab/>
        <w:tab/>
        <w:t>interference of inertial navigation, such as cumulative drift error</w:t>
        <w:br/>
        <w:tab/>
        <w:tab/>
        <w:tab/>
        <w:tab/>
        <w:tab/>
        <w:t>and visible light signal interruption, and enhance the robustness of</w:t>
        <w:br/>
        <w:tab/>
        <w:tab/>
        <w:tab/>
        <w:tab/>
        <w:tab/>
        <w:t>the system in complex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使用交叉声光器件的傅里叶基主动结构照明传感激光雷达成像</w:t>
      </w:r>
    </w:p>
    <w:p>
      <w:r>
        <w:rPr>
          <w:rFonts w:ascii="Times New Roman" w:hAnsi="Times New Roman" w:eastAsia="宋体"/>
          <w:b/>
          <w:color w:val="003264"/>
          <w:sz w:val="24"/>
        </w:rPr>
        <w:t>Fourier-basis active structured illumination sensing lidar imaging using crossed acousto-optic devices</w:t>
      </w:r>
    </w:p>
    <w:p>
      <w:r>
        <w:rPr>
          <w:rFonts w:ascii="Times New Roman" w:hAnsi="Times New Roman" w:eastAsia="宋体"/>
          <w:sz w:val="21"/>
        </w:rPr>
        <w:t>作者: Kai-Ting Ting, Channing P. Philbrick, Daniel Feldkhun, Kelvin H. Wagner</w:t>
        <w:br/>
      </w:r>
      <w:r>
        <w:rPr>
          <w:rFonts w:ascii="Times New Roman" w:hAnsi="Times New Roman" w:eastAsia="宋体"/>
          <w:sz w:val="21"/>
        </w:rPr>
        <w:t xml:space="preserve">时间: 2026-01-02 | </w:t>
      </w:r>
      <w:r>
        <w:t xml:space="preserve">链接: </w:t>
      </w:r>
      <w:hyperlink r:id="rId318">
        <w:r>
          <w:rPr>
            <w:rFonts w:ascii="Times New Roman" w:hAnsi="Times New Roman" w:eastAsia="宋体"/>
            <w:color w:val="0000FF"/>
            <w:sz w:val="21"/>
            <w:u w:val="single"/>
          </w:rPr>
          <w:t>https://doi.org/10.1364/ao.579606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我们详细介绍了计算激光雷达远程成像方案的实验演示和数学公式——傅里叶基主动结构照明传感（</w:t>
        <w:br/>
        <w:t xml:space="preserve">                    &lt;贾茨：斜体&gt;F&lt;/贾茨：斜体&gt;</w:t>
        <w:br/>
        <w:t xml:space="preserve">                    -BASIS）——利用从单个孔径同时发射的几乎非冗余频移光束阵列的结构光行进条纹投影。内元素之间的成对干扰</w:t>
        <w:br/>
        <w:t xml:space="preserve">                    &lt;贾茨：斜体&gt;K&lt;/贾茨：斜体&gt;</w:t>
        <w:br/>
        <w:t xml:space="preserve">                    ×</w:t>
        <w:br/>
        <w:t xml:space="preserve">                    &lt;贾茨：斜体&gt;K&lt;/贾茨：斜体&gt;</w:t>
        <w:br/>
        <w:t xml:space="preserve">                    据我们所知，几乎非冗余的双衍射、多普勒频移光束阵列——由一对级联正交交叉声光偏转器（XAO）产生，由适当缩放的非冗余射频（RF）音组驱动——产生，</w:t>
        <w:br/>
        <w:t xml:space="preserve">                    &lt;jats:斜体&gt;O&lt;/jats:斜体&gt;</w:t>
        <w:br/>
        <w:t xml:space="preserve">                    {</w:t>
        <w:br/>
        <w:t xml:space="preserve">                    &lt;贾茨：斜体&gt;K&lt;/贾茨：斜体&gt;</w:t>
        <w:br/>
        <w:t xml:space="preserve">                    &lt;贾茨：sup&gt;4&lt;/贾茨：sup&gt;</w:t>
        <w:br/>
        <w:t xml:space="preserve">                    } 独特的行波正弦干涉条纹。每个行进条纹探测匹配的空间傅里叶分量，其幅度和相位被编码在相应的射频时间拍音中。检测反向散射返回，然后进行时间傅里叶变换，可以对时间节拍音符进行复杂的解调。由此产生的幅度和相位提供了 2D 空间傅里叶域中相应的傅里叶系数，通过空间傅里叶合成从中重建 2D 激光雷达图像。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detail the experimental demonstration and mathematical formulation of a computational lidar remote-imaging scheme—Fourier-basis active structured illumination sensing (</w:t>
        <w:br/>
        <w:t xml:space="preserve">                    &lt;jats:italic&gt;F&lt;/jats:italic&gt;</w:t>
        <w:br/>
        <w:t xml:space="preserve">                    -BASIS)—that utilizes structured-light traveling-fringe projection from a nearly non-redundant array of frequency-shifted beams emitted simultaneously from a single aperture. Pairwise interference between elements within a</w:t>
        <w:br/>
        <w:t xml:space="preserve">                    &lt;jats:italic&gt;K&lt;/jats:italic&gt;</w:t>
        <w:br/>
        <w:t xml:space="preserve">                    ×</w:t>
        <w:br/>
        <w:t xml:space="preserve">                    &lt;jats:italic&gt;K&lt;/jats:italic&gt;</w:t>
        <w:br/>
        <w:t xml:space="preserve">                    nearly non-redundant array of doubly-diffracted, Doppler-shifted beams—produced by a pair of cascaded orthogonal crossed acousto-optic deflectors (XAO) driven by appropriately scaled non-redundant sets of radio-frequency (RF) tones—produces, to our knowledge,</w:t>
        <w:br/>
        <w:t xml:space="preserve">                    &lt;jats:italic&gt;O&lt;/jats:italic&gt;</w:t>
        <w:br/>
        <w:t xml:space="preserve">                    {</w:t>
        <w:br/>
        <w:t xml:space="preserve">                    &lt;jats:italic&gt;K&lt;/jats:italic&gt;</w:t>
        <w:br/>
        <w:t xml:space="preserve">                    &lt;jats:sup&gt;4&lt;/jats:sup&gt;</w:t>
        <w:br/>
        <w:t xml:space="preserve">                    } unique traveling-wave sinusoidal interference fringes. Each traveling fringe probes a matched spatial Fourier component, whose amplitude and phase are encoded in the corresponding RF temporal beat note. Detection of the backscattered return, followed by a temporal Fourier transform, enables the complex demodulation of the temporal beat notes. The resulting amplitudes and phases provide the corresponding Fourier coefficients in the 2D spatial Fourier domain, from which a 2D lidar image is reconstructed via spatial Fourier synthesis.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基于硅纳米线的 LR-8 光解复用器，适用于数据中心应用中的 400  GbE</w:t>
      </w:r>
    </w:p>
    <w:p>
      <w:r>
        <w:rPr>
          <w:rFonts w:ascii="Times New Roman" w:hAnsi="Times New Roman" w:eastAsia="宋体"/>
          <w:b/>
          <w:color w:val="003264"/>
          <w:sz w:val="24"/>
        </w:rPr>
        <w:t>LR-8 optical demultiplexers based on silicon nanowires targeted for 400  GbE in datacenter applications</w:t>
      </w:r>
    </w:p>
    <w:p>
      <w:r>
        <w:rPr>
          <w:rFonts w:ascii="Times New Roman" w:hAnsi="Times New Roman" w:eastAsia="宋体"/>
          <w:sz w:val="21"/>
        </w:rPr>
        <w:t>作者: Seokhwan Jeong, Heuk Park, Joon Ki Lee</w:t>
        <w:br/>
      </w:r>
      <w:r>
        <w:rPr>
          <w:rFonts w:ascii="Times New Roman" w:hAnsi="Times New Roman" w:eastAsia="宋体"/>
          <w:sz w:val="21"/>
        </w:rPr>
        <w:t xml:space="preserve">时间: 2025-12-23 | </w:t>
      </w:r>
      <w:r>
        <w:t xml:space="preserve">链接: </w:t>
      </w:r>
      <w:hyperlink r:id="rId319">
        <w:r>
          <w:rPr>
            <w:rFonts w:ascii="Times New Roman" w:hAnsi="Times New Roman" w:eastAsia="宋体"/>
            <w:color w:val="0000FF"/>
            <w:sz w:val="21"/>
            <w:u w:val="single"/>
          </w:rPr>
          <w:t>https://doi.org/10.1364/ao.579710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据我们所知，我们提出并通过实验验证了一种新颖的 LR-8 光解复用器架构，该架构基于四级多重延迟干涉仪，采用离散路径长度差和多模干涉耦合器来实现光谱平坦度并抑制串扰。第三级中有意的半长偏移路径差打破了波长域中固有的光谱周期性，而第四级中的干涉仪型带阻滤波器进一步抑制带外噪声，而不会对主信号造成任何损失，从而提高串扰消光比（XER）。制造的硅纳米线器件在TE偏振输入下表现出平顶、非周期性LR-8通带，测量的XER&gt;11dB，与分析预测非常一致。我们进一步通过实验研究了由制造缺陷和/或故意波导设计变化引起的统计随机相位误差对 LR-8 器件光谱退化的影响。凭借其紧凑的占地面积、平坦的光谱响应和高集成度，所提出的设备显示出下一代 800 GbE 级数据中心互连的强大潜力。&lt;/jats:p&gt;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experimentally validate a novel, to the best of our knowledge, LR-8 optical demultiplexer architecture based on a four-stage multiple delayed interferometer employing discrete path-length differences and multimode-interference couplers to achieve spectral flatness and suppress crosstalk. An intentional half-length offset path difference in the third stage breaks the inherent spectral periodicity in the wavelength domain, while interferometer-type band-rejection filters in the fourth-stage further suppress out-of-band noise without any penalty for the main signals, thereby improving the crosstalk extinction ratio (XER). Fabricated silicon-nanowire devices exhibit flat-topped, non-periodic LR-8 passbands under TE-polarized input, with a measured XER of &amp;gt;11dB in good agreement with analytical predictions. We further experimentally investigate the impact of statistical random phase errors, arising from fabrication imperfections and/or intentional waveguide design variations, on the spectral degradation of the LR-8 device. With its compact footprint, flat spectral response, and high integrability, the proposed device shows strong potential for next-generation 800-GbE-class data-center interconnects.&lt;/jats:p&gt;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了解纳米柱结构Sb &lt;sub&gt;2&lt;/sub&gt; S &lt;sub&gt;3&lt;/sub&gt;薄膜太阳能电池的光吸收以寻求高性能</w:t>
      </w:r>
    </w:p>
    <w:p>
      <w:r>
        <w:rPr>
          <w:rFonts w:ascii="Times New Roman" w:hAnsi="Times New Roman" w:eastAsia="宋体"/>
          <w:b/>
          <w:color w:val="003264"/>
          <w:sz w:val="24"/>
        </w:rPr>
        <w:t>Understanding light absorption realized among nanopillar-structured Sb                     &lt;sub&gt;2&lt;/sub&gt;                     S                     &lt;sub&gt;3&lt;/sub&gt;                     thin-film solar cells for seeking high performance</w:t>
      </w:r>
    </w:p>
    <w:p>
      <w:r>
        <w:rPr>
          <w:rFonts w:ascii="Times New Roman" w:hAnsi="Times New Roman" w:eastAsia="宋体"/>
          <w:sz w:val="21"/>
        </w:rPr>
        <w:t>作者: Qinglian Liu, Junjie Zeng, Xiangdong Meng, Yunqing Cao, Ruijin Hu, Junzhuan Wang, Shaobo Zhang</w:t>
        <w:br/>
      </w:r>
      <w:r>
        <w:rPr>
          <w:rFonts w:ascii="Times New Roman" w:hAnsi="Times New Roman" w:eastAsia="宋体"/>
          <w:sz w:val="21"/>
        </w:rPr>
        <w:t xml:space="preserve">时间: 2025-12-16 | </w:t>
      </w:r>
      <w:r>
        <w:t xml:space="preserve">链接: </w:t>
      </w:r>
      <w:hyperlink r:id="rId320">
        <w:r>
          <w:rPr>
            <w:rFonts w:ascii="Times New Roman" w:hAnsi="Times New Roman" w:eastAsia="宋体"/>
            <w:color w:val="0000FF"/>
            <w:sz w:val="21"/>
            <w:u w:val="single"/>
          </w:rPr>
          <w:t>https://doi.org/10.1364/ao.583169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由于具有准一维晶体结构，硫化锑（Sb</w:t>
        <w:br/>
        <w:t xml:space="preserve">                    &lt;贾茨：子&gt;2&lt;/贾茨：子&gt;</w:t>
        <w:br/>
        <w:t xml:space="preserve">                    S</w:t>
        <w:br/>
        <w:t xml:space="preserve">                    &lt;贾茨：子&gt;3&lt;/贾茨：子&gt;</w:t>
        <w:br/>
        <w:t xml:space="preserve">                    ）表现出低对称性和复杂的深层缺陷，导致载流子收集效率相对较低，效率提升进展缓慢。将纳米结构引入锑中</w:t>
        <w:br/>
        <w:t xml:space="preserve">                    &lt;贾茨：子&gt;2&lt;/贾茨：子&gt;</w:t>
        <w:br/>
        <w:t xml:space="preserve">                    S</w:t>
        <w:br/>
        <w:t xml:space="preserve">                    &lt;贾茨：子&gt;3&lt;/贾茨：子&gt;</w:t>
        <w:br/>
        <w:t xml:space="preserve">                    薄膜技术可能是一种解耦光吸收路径和载流子收集路径的有用方法，允许使用非常薄的光吸收层，从而可以提高更有效的载流子收集。在这项工作中，纳米柱结构的 Sb 之间的光吸收行为</w:t>
        <w:br/>
        <w:t xml:space="preserve">                    &lt;贾茨：子&gt;2&lt;/贾茨：子&gt;</w:t>
        <w:br/>
        <w:t xml:space="preserve">                    S</w:t>
        <w:br/>
        <w:t xml:space="preserve">                    &lt;贾茨：子&gt;3&lt;/贾茨：子&gt;</w:t>
        <w:br/>
        <w:t xml:space="preserve">                    通过在镀钼或未镀膜的玻璃基板上进行有限元模拟，对单元进行了研究。当纳米柱的长度足够大，或者半径足够小，使纳米柱更像细长的纳米线时，内耦合模式通常对吸收增强产生积极的作用，特别是在长波长范围内。此外，非常高密度的纳米柱单元通常会增强光散射吸收。这些结果为设计和制造纳米结构锑提供了实用指南</w:t>
        <w:br/>
        <w:t xml:space="preserve">                    &lt;贾茨：子&gt;2&lt;/贾茨：子&gt;</w:t>
        <w:br/>
        <w:t xml:space="preserve">                    S</w:t>
        <w:br/>
        <w:t xml:space="preserve">                    &lt;贾茨：子&gt;3&lt;/贾茨：子&gt;</w:t>
        <w:br/>
        <w:t xml:space="preserve">                    薄膜太阳能电池通过使用非常薄的光吸收层，从而有效地增强载流子收集以获得高性能。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Because of the quasi-1D crystal structure, antimony sulfide (Sb</w:t>
        <w:br/>
        <w:t xml:space="preserve">                    &lt;jats:sub&gt;2&lt;/jats:sub&gt;</w:t>
        <w:br/>
        <w:t xml:space="preserve">                    S</w:t>
        <w:br/>
        <w:t xml:space="preserve">                    &lt;jats:sub&gt;3&lt;/jats:sub&gt;</w:t>
        <w:br/>
        <w:t xml:space="preserve">                    ) exhibits low symmetry and complex deep defects, which result in a relatively inefficient carrier collection and slow progress in efficiency improvements. Introducing nanostructures into Sb</w:t>
        <w:br/>
        <w:t xml:space="preserve">                    &lt;jats:sub&gt;2&lt;/jats:sub&gt;</w:t>
        <w:br/>
        <w:t xml:space="preserve">                    S</w:t>
        <w:br/>
        <w:t xml:space="preserve">                    &lt;jats:sub&gt;3&lt;/jats:sub&gt;</w:t>
        <w:br/>
        <w:t xml:space="preserve">                    thin-film technology may be a useful method to decouple the light absorption path and carrier collection path, allowing the use of a very thin light absorption layer, which can boost more efficient carrier collection. In this work, the light absorption behaviors among the nanopillar-structured Sb</w:t>
        <w:br/>
        <w:t xml:space="preserve">                    &lt;jats:sub&gt;2&lt;/jats:sub&gt;</w:t>
        <w:br/>
        <w:t xml:space="preserve">                    S</w:t>
        <w:br/>
        <w:t xml:space="preserve">                    &lt;jats:sub&gt;3&lt;/jats:sub&gt;</w:t>
        <w:br/>
        <w:t xml:space="preserve">                    units have been studied by carrying out finite element simulations constructed on the Mo-coated or uncoated glass substrates. When the length of the nanopillar is large enough, or the radius is small enough, making the nanopillar more like a slim nanowire, the in-coupling mode usually works positively on the absorption enhancement, especially during the long-wavelength range. Additionally, a very high density of nanopillar units usually boosts light scattering absorption. These results provide a practical guide to design and fabricate nano-structured Sb</w:t>
        <w:br/>
        <w:t xml:space="preserve">                    &lt;jats:sub&gt;2&lt;/jats:sub&gt;</w:t>
        <w:br/>
        <w:t xml:space="preserve">                    S</w:t>
        <w:br/>
        <w:t xml:space="preserve">                    &lt;jats:sub&gt;3&lt;/jats:sub&gt;</w:t>
        <w:br/>
        <w:t xml:space="preserve">                    thin-film solar cells by using very thin light-absorption layers, thus efficiently enhancing carrier collection for high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短波红外数字全息显微镜：应用于超表面光学相位和振幅的光学表征</w:t>
      </w:r>
    </w:p>
    <w:p>
      <w:r>
        <w:rPr>
          <w:rFonts w:ascii="Times New Roman" w:hAnsi="Times New Roman" w:eastAsia="宋体"/>
          <w:b/>
          <w:color w:val="003264"/>
          <w:sz w:val="24"/>
        </w:rPr>
        <w:t>Short-wave infrared digital holographic microscope: application to optical characterization of phase and amplitude of metasurface optics</w:t>
      </w:r>
    </w:p>
    <w:p>
      <w:r>
        <w:rPr>
          <w:rFonts w:ascii="Times New Roman" w:hAnsi="Times New Roman" w:eastAsia="宋体"/>
          <w:sz w:val="21"/>
        </w:rPr>
        <w:t>作者: J. Kent Wallace, Skyler Palatnick, Max Millar-Blanchaer, Tobias Wenger, Dylan McKeithen, Eugene Serabyn</w:t>
        <w:br/>
      </w:r>
      <w:r>
        <w:rPr>
          <w:rFonts w:ascii="Times New Roman" w:hAnsi="Times New Roman" w:eastAsia="宋体"/>
          <w:sz w:val="21"/>
        </w:rPr>
        <w:t xml:space="preserve">时间: 2026-01-09 | </w:t>
      </w:r>
      <w:r>
        <w:t xml:space="preserve">链接: </w:t>
      </w:r>
      <w:hyperlink r:id="rId321">
        <w:r>
          <w:rPr>
            <w:rFonts w:ascii="Times New Roman" w:hAnsi="Times New Roman" w:eastAsia="宋体"/>
            <w:color w:val="0000FF"/>
            <w:sz w:val="21"/>
            <w:u w:val="single"/>
          </w:rPr>
          <w:t>https://doi.org/10.1364/ao.575300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在这项工作中，我们描述了设计、实现和操作</w:t>
        <w:br/>
        <w:tab/>
        <w:tab/>
        <w:tab/>
        <w:tab/>
        <w:tab/>
        <w:t>数字全息显微镜及其应用于定量相</w:t>
        <w:br/>
        <w:tab/>
        <w:tab/>
        <w:tab/>
        <w:tab/>
        <w:tab/>
        <w:t>精密光学元件的测量。这个数字全息</w:t>
        <w:br/>
        <w:tab/>
        <w:tab/>
        <w:tab/>
        <w:tab/>
        <w:tab/>
        <w:t>显微镜仪器在短波红外线下工作</w:t>
        <w:br/>
        <w:tab/>
        <w:tab/>
        <w:tab/>
        <w:tab/>
        <w:tab/>
        <w:t>(1.550 µm)，空间分辨率为 4.2 µm</w:t>
        <w:br/>
        <w:tab/>
        <w:tab/>
        <w:tab/>
        <w:tab/>
        <w:tab/>
        <w:t>视场~500μm</w:t>
        <w:br/>
        <w:t xml:space="preserve">                    &lt;贾茨：sup&gt;2&lt;/贾茨：sup&gt;</w:t>
        <w:br/>
        <w:t xml:space="preserve">                    。它非常适合</w:t>
        <w:br/>
        <w:tab/>
        <w:tab/>
        <w:tab/>
        <w:tab/>
        <w:tab/>
        <w:t>衍射极限日冕的表征和</w:t>
        <w:br/>
        <w:tab/>
        <w:tab/>
        <w:tab/>
        <w:tab/>
        <w:tab/>
        <w:t>相衬焦平面掩模，其工作范围为</w:t>
        <w:br/>
        <w:tab/>
        <w:tab/>
        <w:tab/>
        <w:tab/>
        <w:tab/>
        <w:t>点扩散函数。从历史上看，这些焦平面掩模已被</w:t>
        <w:br/>
        <w:tab/>
        <w:tab/>
        <w:tab/>
        <w:tab/>
        <w:tab/>
        <w:t>间接表征，一个涉及整合的过程</w:t>
        <w:br/>
        <w:tab/>
        <w:tab/>
        <w:tab/>
        <w:tab/>
        <w:tab/>
        <w:t>将单个组件集成到更大的光学系统中并确定</w:t>
        <w:br/>
        <w:tab/>
        <w:tab/>
        <w:tab/>
        <w:tab/>
        <w:tab/>
        <w:t>系统级性能。因此，直接测量光学</w:t>
        <w:br/>
        <w:tab/>
        <w:tab/>
        <w:tab/>
        <w:tab/>
        <w:tab/>
        <w:t>这些空间尺度的特性使其能够表征</w:t>
        <w:br/>
        <w:tab/>
        <w:tab/>
        <w:tab/>
        <w:tab/>
        <w:tab/>
        <w:t>在集成到更大的系统之前，从而加速</w:t>
        <w:br/>
        <w:tab/>
        <w:tab/>
        <w:tab/>
        <w:tab/>
        <w:tab/>
        <w:t>组件和仪器开发。在这里，我们介绍一下使用</w:t>
        <w:br/>
        <w:tab/>
        <w:tab/>
        <w:tab/>
        <w:tab/>
        <w:tab/>
        <w:t>专为测试而定制的数字全息显微镜 (DHM)</w:t>
        <w:br/>
        <w:tab/>
        <w:tab/>
        <w:tab/>
        <w:tab/>
        <w:tab/>
        <w:t>以及这些掩模的特性。我们举例说明操作</w:t>
        <w:br/>
        <w:tab/>
        <w:tab/>
        <w:tab/>
        <w:tab/>
        <w:tab/>
        <w:t>这个新的 DHM 仪器具有来自两个不同超表面的数据</w:t>
        <w:br/>
        <w:tab/>
        <w:tab/>
        <w:tab/>
        <w:tab/>
        <w:tab/>
        <w:t>设备（一个标量和一个向量）来展示应用程序和</w:t>
        <w:br/>
        <w:tab/>
        <w:tab/>
        <w:tab/>
        <w:tab/>
        <w:tab/>
        <w:t>设备的效用。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describe the design, implementation, and operation of</w:t>
        <w:br/>
        <w:tab/>
        <w:tab/>
        <w:tab/>
        <w:tab/>
        <w:tab/>
        <w:t>a digital holographic microscope and apply it to quantitative phase</w:t>
        <w:br/>
        <w:tab/>
        <w:tab/>
        <w:tab/>
        <w:tab/>
        <w:tab/>
        <w:t>measurements of precise optical components. This digital holographic</w:t>
        <w:br/>
        <w:tab/>
        <w:tab/>
        <w:tab/>
        <w:tab/>
        <w:tab/>
        <w:t>microscope instrument operates in the short-wave infrared</w:t>
        <w:br/>
        <w:tab/>
        <w:tab/>
        <w:tab/>
        <w:tab/>
        <w:tab/>
        <w:t>(1.550 µm) and has a spatial resolution of 4.2 µm with a</w:t>
        <w:br/>
        <w:tab/>
        <w:tab/>
        <w:tab/>
        <w:tab/>
        <w:tab/>
        <w:t>field of view ∼500µm</w:t>
        <w:br/>
        <w:t xml:space="preserve">                    &lt;jats:sup&gt;2&lt;/jats:sup&gt;</w:t>
        <w:br/>
        <w:t xml:space="preserve">                    . It is well suited for the</w:t>
        <w:br/>
        <w:tab/>
        <w:tab/>
        <w:tab/>
        <w:tab/>
        <w:tab/>
        <w:t>characterization of diffraction-limited coronagraphic and</w:t>
        <w:br/>
        <w:tab/>
        <w:tab/>
        <w:tab/>
        <w:tab/>
        <w:tab/>
        <w:t>phase-contrast focal plane masks, which operate on the scale of the</w:t>
        <w:br/>
        <w:tab/>
        <w:tab/>
        <w:tab/>
        <w:tab/>
        <w:tab/>
        <w:t>point-spread function. Historically, these focal plane masks have been</w:t>
        <w:br/>
        <w:tab/>
        <w:tab/>
        <w:tab/>
        <w:tab/>
        <w:tab/>
        <w:t>characterized indirectly, a process that involves integrating the</w:t>
        <w:br/>
        <w:tab/>
        <w:tab/>
        <w:tab/>
        <w:tab/>
        <w:tab/>
        <w:t>individual components into larger optical systems and determining the</w:t>
        <w:br/>
        <w:tab/>
        <w:tab/>
        <w:tab/>
        <w:tab/>
        <w:tab/>
        <w:t>system level performance. Thus, the direct measurement of the optical</w:t>
        <w:br/>
        <w:tab/>
        <w:tab/>
        <w:tab/>
        <w:tab/>
        <w:tab/>
        <w:t>properties at these spatial scales enables their characterization</w:t>
        <w:br/>
        <w:tab/>
        <w:tab/>
        <w:tab/>
        <w:tab/>
        <w:tab/>
        <w:t>before such integration into larger systems, thereby speeding both</w:t>
        <w:br/>
        <w:tab/>
        <w:tab/>
        <w:tab/>
        <w:tab/>
        <w:tab/>
        <w:t>component and instrument development. Here, we present the use of the</w:t>
        <w:br/>
        <w:tab/>
        <w:tab/>
        <w:tab/>
        <w:tab/>
        <w:tab/>
        <w:t>digital holographic microscope (DHM) that is tailored to the testing</w:t>
        <w:br/>
        <w:tab/>
        <w:tab/>
        <w:tab/>
        <w:tab/>
        <w:tab/>
        <w:t>and characterization of these masks. We illustrate the operation of</w:t>
        <w:br/>
        <w:tab/>
        <w:tab/>
        <w:tab/>
        <w:tab/>
        <w:tab/>
        <w:t>this new DHM instrument with data from two different metasurface</w:t>
        <w:br/>
        <w:tab/>
        <w:tab/>
        <w:tab/>
        <w:tab/>
        <w:tab/>
        <w:t>devices—one scalar and one vector—to showcase the application and</w:t>
        <w:br/>
        <w:tab/>
        <w:tab/>
        <w:tab/>
        <w:tab/>
        <w:tab/>
        <w:t>utility of the device.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实现16K高分辨率大尺寸全息显示系统</w:t>
      </w:r>
    </w:p>
    <w:p>
      <w:r>
        <w:rPr>
          <w:rFonts w:ascii="Times New Roman" w:hAnsi="Times New Roman" w:eastAsia="宋体"/>
          <w:b/>
          <w:color w:val="003264"/>
          <w:sz w:val="24"/>
        </w:rPr>
        <w:t>Enabling a 16K high-resolution large-sized holographic display system</w:t>
      </w:r>
    </w:p>
    <w:p>
      <w:r>
        <w:rPr>
          <w:rFonts w:ascii="Times New Roman" w:hAnsi="Times New Roman" w:eastAsia="宋体"/>
          <w:sz w:val="21"/>
        </w:rPr>
        <w:t>作者: Heliang Wu, Jiahao Wei, Chenxiao Wei, Xiaohui Ye, Chao Li, Yongtian Wang, Juan Liu</w:t>
        <w:br/>
      </w:r>
      <w:r>
        <w:rPr>
          <w:rFonts w:ascii="Times New Roman" w:hAnsi="Times New Roman" w:eastAsia="宋体"/>
          <w:sz w:val="21"/>
        </w:rPr>
        <w:t xml:space="preserve">时间: 2025-12-18 | </w:t>
      </w:r>
      <w:r>
        <w:t xml:space="preserve">链接: </w:t>
      </w:r>
      <w:hyperlink r:id="rId322">
        <w:r>
          <w:rPr>
            <w:rFonts w:ascii="Times New Roman" w:hAnsi="Times New Roman" w:eastAsia="宋体"/>
            <w:color w:val="0000FF"/>
            <w:sz w:val="21"/>
            <w:u w:val="single"/>
          </w:rPr>
          <w:t>https://doi.org/10.1364/ao.582479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多个空间光调制器的空间复用技术是提高全息显示系统空间带宽积（SBP）的有效方案。然而，由于复杂性、高成本和有限的数据传输带宽等挑战，实现足够SBP的超高分辨率存在瓶颈。为了克服这些问题，我们提出了一种协同硬件软件方法，仅使用单个液晶显示器 (LCD) 即可实现 16K 仅振幅全息显示。该方法只需生成并传输比原始所需数据小八倍的预编码数据，就可以通过基于扩展映射技术（EMT）的数据复制和扩展在液晶显示器上直接获得超高分辨率的全息图。同时，为了抵消扩展和LCD非理想性引入的幅度误差，我们开发了一种最小二乘预编码方法（LSPM），通过最小二乘反演对输入全息图进行预优化，确保高保真波前重建。据我们所知，经实验证明，结合的 EMT 和 LSPM 框架首次实现了 SBP 为 9.42×10 的 16K 全息显示</w:t>
        <w:br/>
        <w:t xml:space="preserve">                    &lt;贾茨：sup&gt;7&lt;/贾茨：sup&gt;</w:t>
        <w:br/>
        <w:t xml:space="preserve">                    使用单个商用液晶面板。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spatial multiplexing technique using multiple spatial light modulators is an effective scheme to improve the space-bandwidth product (SBP) of holographic display systems. However, due to these challenges, such as complexity, high cost, and limited data transmission bandwidth, the implementation of ultra-high resolution for sufficient SBP presents bottlenecks. To overcome these problems, we propose a synergistic hardware–software method to achieve 16K amplitude-only holographic display using only a single liquid crystal display (LCD). In the proposed method, only need to generate and transmit the precoding data which is eight times smaller than the original required data, so that holograms with ultra-high resolution can be directly obtained on LCD through data replication and extension based on the extended mapping technique (EMT). Meanwhile, to counteract amplitude errors introduced by extension and LCD non-idealities, we develop a least-squares pre-encoding method (LSPM) to pre-optimize the input hologram via least-squares inversion, ensuring high-fidelity wavefront reconstruction. Demonstrated experimentally, the combined EMT and LSPM framework achieves, for the first time, to our knowledge, a 16K holographic display with SBP of 9.42×10</w:t>
        <w:br/>
        <w:t xml:space="preserve">                    &lt;jats:sup&gt;7&lt;/jats:sup&gt;</w:t>
        <w:br/>
        <w:t xml:space="preserve">                    using a single commercial LCD panel.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集成多角度观测和物理散射模型嵌入的压缩感知 3D ISAR 成像方法</w:t>
      </w:r>
    </w:p>
    <w:p>
      <w:r>
        <w:rPr>
          <w:rFonts w:ascii="Times New Roman" w:hAnsi="Times New Roman" w:eastAsia="宋体"/>
          <w:b/>
          <w:color w:val="003264"/>
          <w:sz w:val="24"/>
        </w:rPr>
        <w:t xml:space="preserve">Compressed sensing 3D ISAR imaging method integrating multi-angle </w:t>
        <w:tab/>
        <w:tab/>
        <w:tab/>
        <w:tab/>
        <w:t>observations and a physical scattering model embedding</w:t>
      </w:r>
    </w:p>
    <w:p>
      <w:r>
        <w:rPr>
          <w:rFonts w:ascii="Times New Roman" w:hAnsi="Times New Roman" w:eastAsia="宋体"/>
          <w:sz w:val="21"/>
        </w:rPr>
        <w:t>作者: Yufeng Yang, Qing Wei</w:t>
        <w:br/>
      </w:r>
      <w:r>
        <w:rPr>
          <w:rFonts w:ascii="Times New Roman" w:hAnsi="Times New Roman" w:eastAsia="宋体"/>
          <w:sz w:val="21"/>
        </w:rPr>
        <w:t xml:space="preserve">时间: 2026-01-20 | </w:t>
      </w:r>
      <w:r>
        <w:t xml:space="preserve">链接: </w:t>
      </w:r>
      <w:hyperlink r:id="rId323">
        <w:r>
          <w:rPr>
            <w:rFonts w:ascii="Times New Roman" w:hAnsi="Times New Roman" w:eastAsia="宋体"/>
            <w:color w:val="0000FF"/>
            <w:sz w:val="21"/>
            <w:u w:val="single"/>
          </w:rPr>
          <w:t>https://doi.org/10.1364/ao.579562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&lt;jats:p&gt;传统的逆合成孔径雷达成像存在以下问题：</w:t>
        <w:br/>
        <w:tab/>
        <w:tab/>
        <w:tab/>
        <w:tab/>
        <w:tab/>
        <w:t>三维 (3D) 目标信息和几何信息丢失</w:t>
        <w:br/>
        <w:tab/>
        <w:tab/>
        <w:tab/>
        <w:tab/>
        <w:tab/>
        <w:t>单视图观测中固定旋转轴引起的畸变。</w:t>
        <w:br/>
        <w:tab/>
        <w:tab/>
        <w:tab/>
        <w:tab/>
        <w:tab/>
        <w:t>为了解决这些局限性，本研究提出了多角度、</w:t>
        <w:br/>
        <w:tab/>
        <w:tab/>
        <w:tab/>
        <w:tab/>
        <w:tab/>
        <w:t>物理精确增强方法。通过建造80</w:t>
        <w:br/>
        <w:tab/>
        <w:tab/>
        <w:tab/>
        <w:tab/>
        <w:tab/>
        <w:t>协同观察视角，实现全角度覆盖，</w:t>
        <w:br/>
        <w:tab/>
        <w:tab/>
        <w:tab/>
        <w:tab/>
        <w:tab/>
        <w:t>使用 3D 点云融合解决结构遮挡问题</w:t>
        <w:br/>
        <w:tab/>
        <w:tab/>
        <w:tab/>
        <w:tab/>
        <w:tab/>
        <w:t>注册技术。通过将旋转中心连接到雷达</w:t>
        <w:br/>
        <w:tab/>
        <w:tab/>
        <w:tab/>
        <w:tab/>
        <w:tab/>
        <w:t>实时视线，而不是使用预设的固定轴，</w:t>
        <w:br/>
        <w:tab/>
        <w:tab/>
        <w:tab/>
        <w:tab/>
        <w:tab/>
        <w:t>旋转中心偏移误差从根本上消除，同时</w:t>
        <w:br/>
        <w:tab/>
        <w:tab/>
        <w:tab/>
        <w:tab/>
        <w:tab/>
        <w:t>运动成像耦合机制抑制交叉分辨率单元</w:t>
        <w:br/>
        <w:tab/>
        <w:tab/>
        <w:tab/>
        <w:tab/>
        <w:tab/>
        <w:t>迁移。此外，参数化的目标组件散射</w:t>
        <w:br/>
        <w:tab/>
        <w:tab/>
        <w:tab/>
        <w:tab/>
        <w:tab/>
        <w:t>嵌入物理精确的差异化雷达的模型</w:t>
        <w:br/>
        <w:tab/>
        <w:tab/>
        <w:tab/>
        <w:tab/>
        <w:tab/>
        <w:t>引入横截面特性以确保特性</w:t>
        <w:br/>
        <w:tab/>
        <w:tab/>
        <w:tab/>
        <w:tab/>
        <w:tab/>
        <w:t>通过多通道联合重建来保持一致性。应用</w:t>
        <w:br/>
        <w:tab/>
        <w:tab/>
        <w:tab/>
        <w:tab/>
        <w:tab/>
        <w:t>结果表明，该方法将目标结构识别提高到</w:t>
        <w:br/>
        <w:tab/>
        <w:tab/>
        <w:tab/>
        <w:tab/>
        <w:tab/>
        <w:t>92%，3D重建效率提升40%，降低</w:t>
        <w:br/>
        <w:tab/>
        <w:tab/>
        <w:tab/>
        <w:tab/>
        <w:tab/>
        <w:t>几何畸变62%，从而满足要求</w:t>
        <w:br/>
        <w:tab/>
        <w:tab/>
        <w:tab/>
        <w:tab/>
        <w:tab/>
        <w:t>高精度军事目标识别。&lt;/jats:p&gt;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inverse synthetic aperture radar imaging suffers from the</w:t>
        <w:br/>
        <w:tab/>
        <w:tab/>
        <w:tab/>
        <w:tab/>
        <w:tab/>
        <w:t>loss of three-dimensional (3D) target information and geometric</w:t>
        <w:br/>
        <w:tab/>
        <w:tab/>
        <w:tab/>
        <w:tab/>
        <w:tab/>
        <w:t>distortion caused by fixed rotation axes in single-view observations.</w:t>
        <w:br/>
        <w:tab/>
        <w:tab/>
        <w:tab/>
        <w:tab/>
        <w:tab/>
        <w:t>To address these limitations, this study proposes a multi-angle,</w:t>
        <w:br/>
        <w:tab/>
        <w:tab/>
        <w:tab/>
        <w:tab/>
        <w:tab/>
        <w:t>physically precise enhancement method. By constructing 80</w:t>
        <w:br/>
        <w:tab/>
        <w:tab/>
        <w:tab/>
        <w:tab/>
        <w:tab/>
        <w:t>collaborative observation perspectives to achieve full-angle coverage,</w:t>
        <w:br/>
        <w:tab/>
        <w:tab/>
        <w:tab/>
        <w:tab/>
        <w:tab/>
        <w:t>structural occlusion is resolved using 3D point-cloud fusion and</w:t>
        <w:br/>
        <w:tab/>
        <w:tab/>
        <w:tab/>
        <w:tab/>
        <w:tab/>
        <w:t>registration techniques. By linking the rotation center to the radar</w:t>
        <w:br/>
        <w:tab/>
        <w:tab/>
        <w:tab/>
        <w:tab/>
        <w:tab/>
        <w:t>line of sight in real time, rather than using a preset fixed axis, the</w:t>
        <w:br/>
        <w:tab/>
        <w:tab/>
        <w:tab/>
        <w:tab/>
        <w:tab/>
        <w:t>rotation center offset error is fundamentally eliminated while a</w:t>
        <w:br/>
        <w:tab/>
        <w:tab/>
        <w:tab/>
        <w:tab/>
        <w:tab/>
        <w:t>motion-imaging coupling mechanism suppresses cross-resolution unit</w:t>
        <w:br/>
        <w:tab/>
        <w:tab/>
        <w:tab/>
        <w:tab/>
        <w:tab/>
        <w:t>migration. In addition, a parameterized target-component scattering</w:t>
        <w:br/>
        <w:tab/>
        <w:tab/>
        <w:tab/>
        <w:tab/>
        <w:tab/>
        <w:t>model embedded with physically accurate differentiated radar</w:t>
        <w:br/>
        <w:tab/>
        <w:tab/>
        <w:tab/>
        <w:tab/>
        <w:tab/>
        <w:t>cross-section characteristics is introduced to ensure feature</w:t>
        <w:br/>
        <w:tab/>
        <w:tab/>
        <w:tab/>
        <w:tab/>
        <w:tab/>
        <w:t>consistency through multi-channel joint reconstruction. Application</w:t>
        <w:br/>
        <w:tab/>
        <w:tab/>
        <w:tab/>
        <w:tab/>
        <w:tab/>
        <w:t>results show that this method improves target-structure recognition to</w:t>
        <w:br/>
        <w:tab/>
        <w:tab/>
        <w:tab/>
        <w:tab/>
        <w:tab/>
        <w:t>92%, increases 3D reconstruction efficiency by 40%, and reduces</w:t>
        <w:br/>
        <w:tab/>
        <w:tab/>
        <w:tab/>
        <w:tab/>
        <w:tab/>
        <w:t>geometric distortion by 62%, thereby meeting the requirements of</w:t>
        <w:br/>
        <w:tab/>
        <w:tab/>
        <w:tab/>
        <w:tab/>
        <w:tab/>
        <w:t>high-precision military target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掺杂银纳米晶体 (Sr,Ca)AlSiN &lt;sub&gt;3&lt;/sub&gt; :Eu &lt;sup&gt;2+&lt;/sup&gt; 的玻璃中荧光粉的设计，用于紫光芯片激发的类日光照明</w:t>
      </w:r>
    </w:p>
    <w:p>
      <w:r>
        <w:rPr>
          <w:rFonts w:ascii="Times New Roman" w:hAnsi="Times New Roman" w:eastAsia="宋体"/>
          <w:b/>
          <w:color w:val="003264"/>
          <w:sz w:val="24"/>
        </w:rPr>
        <w:t>Design of phosphors in glass doped with silver nanocrystals (Sr,Ca)AlSiN                     &lt;sub&gt;3&lt;/sub&gt;                     :Eu                     &lt;sup&gt;2+&lt;/sup&gt;                     for sunlight-like lighting excited by violet light chips</w:t>
      </w:r>
    </w:p>
    <w:p>
      <w:r>
        <w:rPr>
          <w:rFonts w:ascii="Times New Roman" w:hAnsi="Times New Roman" w:eastAsia="宋体"/>
          <w:sz w:val="21"/>
        </w:rPr>
        <w:t>作者: Yixiao Song, Yuting Zhang, Yiwei Mao, Guoying Zhao, Yongzheng Fang</w:t>
        <w:br/>
      </w:r>
      <w:r>
        <w:rPr>
          <w:rFonts w:ascii="Times New Roman" w:hAnsi="Times New Roman" w:eastAsia="宋体"/>
          <w:sz w:val="21"/>
        </w:rPr>
        <w:t xml:space="preserve">时间: 2025-12-22 | </w:t>
      </w:r>
      <w:r>
        <w:t xml:space="preserve">链接: </w:t>
      </w:r>
      <w:hyperlink r:id="rId324">
        <w:r>
          <w:rPr>
            <w:rFonts w:ascii="Times New Roman" w:hAnsi="Times New Roman" w:eastAsia="宋体"/>
            <w:color w:val="0000FF"/>
            <w:sz w:val="21"/>
            <w:u w:val="single"/>
          </w:rPr>
          <w:t>https://doi.org/10.1364/ao.579862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鉴于银纳米晶独特的光学散射和表面等离子体共振特性，可以有效地操纵入射光的传播路径并增强局域场效应，本研究创新地设计并制备了一系列嵌入(Sr,Ca)AlSiN中的紫光可激发荧光粉薄膜。</w:t>
        <w:br/>
        <w:t xml:space="preserve">                    &lt;贾茨：子&gt;3&lt;/贾茨：子&gt;</w:t>
        <w:br/>
        <w:t xml:space="preserve">                    ：欧盟</w:t>
        <w:br/>
        <w:t xml:space="preserve">                    &lt;贾茨：sup&gt;2+&lt;/贾茨：sup&gt;</w:t>
        <w:br/>
        <w:t xml:space="preserve">                    掺杂银纳米晶体的玻璃。所制备的玻璃荧光粉复合材料不仅保持了与原始荧光粉材料相当的量子效率（约90%），而且还表现出优异的化学稳定性和显着的抗热猝灭性。当由 410 nm 紫光芯片激发时，通过掺入商用蓝色和绿色荧光粉，成功实现了全光谱暖白光 LED 的调制。这些 LED 的显色指数为 91，相关色温为 5171 K，发光效率为 80 lm/W。这项研究为高性能无机荧光封装材料的设计提供了一种新颖的策略，并显示出开发下一代类似阳光的健康照明解决方案的巨大潜力。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Given the distinctive optical scattering and surface plasmon resonance properties of silver nanocrystals, which can effectively manipulate the propagation path of incident light and enhance the local field effect, this study innovatively designed and fabricated a series of violet-excitable phosphor films embedded in (Sr,Ca)AlSiN</w:t>
        <w:br/>
        <w:t xml:space="preserve">                    &lt;jats:sub&gt;3&lt;/jats:sub&gt;</w:t>
        <w:br/>
        <w:t xml:space="preserve">                    :Eu</w:t>
        <w:br/>
        <w:t xml:space="preserve">                    &lt;jats:sup&gt;2+&lt;/jats:sup&gt;</w:t>
        <w:br/>
        <w:t xml:space="preserve">                    glass doped with silver nanocrystals. The prepared phosphor-in-glass composites not only maintain a quantum efficiency comparable to that of the original phosphor material (around 90%) but also demonstrate excellent chemical stability and remarkable resistance to thermal quenching. When excited by a 410 nm violet light chip, through the incorporation of commercial blue and green phosphors, the modulation of full-spectrum warm white LEDs was successfully achieved. These LEDs feature a color rendering index of 91, a correlated color temperature of 5171 K, and a luminous efficacy of 80 lm/W. This research offers what we believe to be a novel strategy for the design of high-performance inorganic fluorescent packaging materials and shows great potential for the development of next-generation, sunlight-like healthy lighting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用于1310nm干涉光纤陀螺仪的TFLN高偏振消光比多功能集成光路</w:t>
      </w:r>
    </w:p>
    <w:p>
      <w:r>
        <w:rPr>
          <w:rFonts w:ascii="Times New Roman" w:hAnsi="Times New Roman" w:eastAsia="宋体"/>
          <w:b/>
          <w:color w:val="003264"/>
          <w:sz w:val="24"/>
        </w:rPr>
        <w:t>Multifunction integrated optical circuit with a high polarization extinction ratio on TFLN for a 1310  nm interferometric fiber optic gyroscope</w:t>
      </w:r>
    </w:p>
    <w:p>
      <w:r>
        <w:rPr>
          <w:rFonts w:ascii="Times New Roman" w:hAnsi="Times New Roman" w:eastAsia="宋体"/>
          <w:sz w:val="21"/>
        </w:rPr>
        <w:t>作者: Xinyu Yao, Hao Yao, Jiayao Deng, Junhui Li, Xiaoxia Ma, Zhefeng Hu, Kaixin Chen</w:t>
        <w:br/>
      </w:r>
      <w:r>
        <w:rPr>
          <w:rFonts w:ascii="Times New Roman" w:hAnsi="Times New Roman" w:eastAsia="宋体"/>
          <w:sz w:val="21"/>
        </w:rPr>
        <w:t xml:space="preserve">时间: 2026-01-06 | </w:t>
      </w:r>
      <w:r>
        <w:t xml:space="preserve">链接: </w:t>
      </w:r>
      <w:hyperlink r:id="rId325">
        <w:r>
          <w:rPr>
            <w:rFonts w:ascii="Times New Roman" w:hAnsi="Times New Roman" w:eastAsia="宋体"/>
            <w:color w:val="0000FF"/>
            <w:sz w:val="21"/>
            <w:u w:val="single"/>
          </w:rPr>
          <w:t>https://doi.org/10.1364/ao.576927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对于干涉式光纤陀螺仪（IFOG）来说，偏振消光比（PER）是影响角速度测量精度的关键参数。在本文中，我们提出并演示了一种在 1310 nm 波段 IFOG 薄膜铌酸锂平台上具有高 PER 和高调制效率的多功能集成光路 (MIOC)。该MIOC单片集成了两个光功率分配器、两个相位调制器和一个由锥形波导、两个半圆形弯曲波导和多模干涉耦合器构成的复合偏振器。此外，引入金属吸收层以防止泄漏的光再次耦合到波导或后续光纤中。利用此配置，实验证明了 45 dB 的最大 PER。同时，调制效率高</w:t>
        <w:br/>
        <w:t xml:space="preserve">                    &lt;贾茨：斜体&gt;V&lt;/贾茨：斜体&gt;</w:t>
        <w:br/>
        <w:t xml:space="preserve">                    &lt;贾茨：子&gt;</w:t>
        <w:br/>
        <w:t xml:space="preserve">                      &lt;jats:斜体&gt;π&lt;/jats:斜体&gt;</w:t>
        <w:br/>
        <w:t xml:space="preserve">                    &lt;/贾茨：子&gt;</w:t>
        <w:br/>
        <w:t xml:space="preserve">                    ⋅</w:t>
        <w:br/>
        <w:t xml:space="preserve">                    &lt;贾茨：斜体&gt;L&lt;/贾茨：斜体&gt;</w:t>
        <w:br/>
        <w:t xml:space="preserve">                    也达到=1.34V⋅cm。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For an interferometric fiber optic gyroscope (IFOG), the polarization extinction ratio (PER) is a pivotal parameter influencing angular velocity measurement accuracy. In this paper, we propose and demonstrate a multifunction integrated optical circuit (MIOC) with high PER and high modulation efficiency on a thin-film lithium niobate platform for IFOG at the 1310 nm band. This MIOC monolithically integrates two optical power splitters, two phase modulators, and a composite polarizer constructed with a tapered waveguide, two semicircular bent waveguides, and a multimode interference coupler. Additionally, a metal absorption layer is introduced to prevent the leaked light from coupling into the waveguide or the subsequent optical fiber again. Leveraging this configuration, a maximum PER of 45 dB is demonstrated experimentally. Meanwhile, a high modulation efficiency of</w:t>
        <w:br/>
        <w:t xml:space="preserve">                    &lt;jats:italic&gt;V&lt;/jats:italic&gt;</w:t>
        <w:br/>
        <w:t xml:space="preserve">                    &lt;jats:sub&gt;</w:t>
        <w:br/>
        <w:t xml:space="preserve">                      &lt;jats:italic&gt;π&lt;/jats:italic&gt;</w:t>
        <w:br/>
        <w:t xml:space="preserve">                    &lt;/jats:sub&gt;</w:t>
        <w:br/>
        <w:t xml:space="preserve">                    ⋅</w:t>
        <w:br/>
        <w:t xml:space="preserve">                    &lt;jats:italic&gt;L&lt;/jats:italic&gt;</w:t>
        <w:br/>
        <w:t xml:space="preserve">                    =1.34V⋅cm is also achieved.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用于提高距离多普勒分辨率的多频带相位编码线性调频微波脉冲生成</w:t>
      </w:r>
    </w:p>
    <w:p>
      <w:r>
        <w:rPr>
          <w:rFonts w:ascii="Times New Roman" w:hAnsi="Times New Roman" w:eastAsia="宋体"/>
          <w:b/>
          <w:color w:val="003264"/>
          <w:sz w:val="24"/>
        </w:rPr>
        <w:t>Multiband phase-coded chirp microwave pulse generation for improving range-Doppler resolution</w:t>
      </w:r>
    </w:p>
    <w:p>
      <w:r>
        <w:rPr>
          <w:rFonts w:ascii="Times New Roman" w:hAnsi="Times New Roman" w:eastAsia="宋体"/>
          <w:sz w:val="21"/>
        </w:rPr>
        <w:t>作者: Difei Shi, Xiangyan Meng, HanXin Chen, Wei Li</w:t>
        <w:br/>
      </w:r>
      <w:r>
        <w:rPr>
          <w:rFonts w:ascii="Times New Roman" w:hAnsi="Times New Roman" w:eastAsia="宋体"/>
          <w:sz w:val="21"/>
        </w:rPr>
        <w:t xml:space="preserve">时间: 2025-12-22 | </w:t>
      </w:r>
      <w:r>
        <w:t xml:space="preserve">链接: </w:t>
      </w:r>
      <w:hyperlink r:id="rId326">
        <w:r>
          <w:rPr>
            <w:rFonts w:ascii="Times New Roman" w:hAnsi="Times New Roman" w:eastAsia="宋体"/>
            <w:color w:val="0000FF"/>
            <w:sz w:val="21"/>
            <w:u w:val="single"/>
          </w:rPr>
          <w:t>https://doi.org/10.1364/ao.578562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&lt;jats:p&gt;提出了一种用于生成脉冲相位编码线性调频微波波形的光子方法。该系统的主要部件是双偏振双驱动马赫-曾德尔调制器（DP-DDMZM）。两个相同的线性调频信号和两个差分电气 13 位巴克编码信号应用于 DP-DDMZM。通过调整调制器的电压偏置，可以生成具有倍增中心频率和带宽的多频带脉冲相位编码线性调频信号。据我们所知，这项工作的主要新颖之处在于，通过对线性调频信号进行相位编码，可以获得具有图钉状模糊度函数的波形，从而提高了距离多普勒分辨率。此外，由于仅采用一个调制器，因此实现了紧凑且稳定的结构。生成的微波波形可用于同时实现通信和传感。获得具有基频、二倍、三倍和四倍中心频率的多频带相位编码线性调频信号。此外，进一步检查了具有较长位长的伪随机（PN）序列，以证明模糊度函数和-3dB等值线图的改进。该方法经过了很好的理论分析和数值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photonic approach for generating pulsed phase-coded chirp microwave waveforms is proposed. The main component of the system is a dual-polarization dual-drive Mach–Zehnder modulator (DP-DDMZM). Two same linearly chirped signals andtwo differential electrical 13-bit Barker coding signals are applied to the DP-DDMZM. By adjusting the voltage biases of the modulator, multiband pulsed phase-coded chirp signals with multiplied center frequencies and bandwidths can be generated. To the best of our knowledge, the main novelty of the work is that, by phase coding the linearly chirped signal, waveforms with thumbtack-like ambiguity function can be achieved, which improve the range-Doppler resolution. Additionally, a compact and stable structure is realized since only one modulator is employed. The generated microwave waveforms can be used to implement the communicating and sensing simultaneously. The multiband phase-coded chirp signals with fundamental, double, triple, and quadruple center frequencies are obtained. In addition, pseudo-random (PN) sequences with longer bit length are further examined to demonstrate the improvement of ambiguity functions and −3dB contour maps. The approach is well theoretically analyzed and numerically verified.&lt;/jats:p&gt;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基于棋盘状球面相位的计算光学扫描全息术</w:t>
      </w:r>
    </w:p>
    <w:p>
      <w:r>
        <w:rPr>
          <w:rFonts w:ascii="Times New Roman" w:hAnsi="Times New Roman" w:eastAsia="宋体"/>
          <w:b/>
          <w:color w:val="003264"/>
          <w:sz w:val="24"/>
        </w:rPr>
        <w:t>Checkerboarded spherical phase-based computational optical scanning holography</w:t>
      </w:r>
    </w:p>
    <w:p>
      <w:r>
        <w:rPr>
          <w:rFonts w:ascii="Times New Roman" w:hAnsi="Times New Roman" w:eastAsia="宋体"/>
          <w:sz w:val="21"/>
        </w:rPr>
        <w:t>作者: Takanori Nomura, Shunsuke Furuya, Yusuke Saita</w:t>
        <w:br/>
      </w:r>
      <w:r>
        <w:rPr>
          <w:rFonts w:ascii="Times New Roman" w:hAnsi="Times New Roman" w:eastAsia="宋体"/>
          <w:sz w:val="21"/>
        </w:rPr>
        <w:t xml:space="preserve">时间: 2025-12-19 | </w:t>
      </w:r>
      <w:r>
        <w:t xml:space="preserve">链接: </w:t>
      </w:r>
      <w:hyperlink r:id="rId327">
        <w:r>
          <w:rPr>
            <w:rFonts w:ascii="Times New Roman" w:hAnsi="Times New Roman" w:eastAsia="宋体"/>
            <w:color w:val="0000FF"/>
            <w:sz w:val="21"/>
            <w:u w:val="single"/>
          </w:rPr>
          <w:t>https://doi.org/10.1364/ao.577372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&lt;jats:p&gt;计算光学扫描全息术 (COSH) 是一种单像素成像技术，它使用偏振相关的空间光调制器将结构化干涉条纹投影到物体上。全息图是通过排列单像素探测器测量的总透射光或反射光来获得的。对全息图进行数值重建后，可以获得三维成像。然而，传统的 COSH 需要四步相移方法来抑制不需要的成分，导致测量时间较长。为了克服这个问题，我们提出了一种在 COSH 中使用棋盘式球形相位分布的方法，该方法结合了二元棋盘式相位和球形相位。这种设计允许通过多重衍射同时记录四个相移全息图，将测量时间减少到四分之一。数值模拟和光学实验验证了所提出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&lt;jats:p&gt;Computational optical scanning holography (COSH) is a single-pixel imaging technique that projects structured interference fringes onto an object using a polarization-dependent spatial light modulator. A hologram is obtained by arranging the total transmitted or reflected light that is measured by a single-pixel detector. After numerical reconstruction of the hologram, three-dimensional imaging is available. However, conventional COSH requires a four-step phase-shifting method to suppress unwanted components, resulting in a long measurement time. To overcome this, we propose a method using a checkerboarded spherical phase distribution in COSH, which combines a binary checkerboarded phase and a spherical phase. This design allows four phase-shifted holograms to be recorded simultaneously through multiplexed diffraction, reducing measurement time to one-fourth. Numerical simulations and optical experiments are given to confirm the proposed method.&lt;/jats:p&gt;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10:58 ---</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346">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347">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&lt;jats:p&gt;我们通过实验演示了一组在 1 km HNLF 中使用后向非相干泵浦的 U 波段离散拉曼放大器，实现了高达 22.3 dB 的净增益和 4.2–5.8 dB NF。研究了三种不同类型的拉曼增益光纤，包括1km HNLF、0.51km HNLDSF、8km 和7.6km IDF。使用 HNLF 实现了最高的增益和最低的噪声系数，而使用 8 公里 IDF 则由于拉曼增益系数较低和光纤损耗较高，可产生高达 16.2 分贝的净增益和最低 6.3 分贝的噪声系数。使用 0.51 公里 HNLDSF 可获得高达 21 分贝的净增益，但代价是超过 8.1 分贝的噪声系数。这些放大器被纳入 C + L + U 波段相干传输系统，在 50 km SSMF 上使用 516 × 24.5GBd DP-64/256QAM 通道。我们在 C + L + U 频段实现了 123.5Tb/s 的最大解码数据速率，特别是在 U 频段 (1625–1650 nm) 中达到了 25.6Tb/s。&lt;/jats:p&gt;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348">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传感器捕获；统计分析证实绿色通道是最可靠的。该系统成功地检索了薄膜、酒精蒸发和蜡烛火焰中的静态和动态相位分布，为透明样品的单次、高灵敏度 QPI 展示了一个强大的平台。&lt;/jats:p&gt;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349">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&lt;jats:p&gt;我们报告了一种基于光纤的飞秒辐射源，该辐射源可在短波长红外区域进行光谱调谐，提供数瓦级别的平均功率。该系统利用充氢空芯光纤中的自孤子频移，产生 1.1MHz 的脉冲序列，集成相对强度噪声低于 0.3%，偏振消光比为 30dB。该光源构成了光学参量放大器的高效且有效的基于光纤的替代方案，适用于各种应用，包括太赫兹生成、多光子成像和高次谐波生成。&lt;/jats:p&gt;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通过粉末形貌设计定制透明 Y &lt;sub&gt;2&lt;/sub&gt; O &lt;sub&gt;3&lt;/sub&gt; –MgO 复合材料的相域和性能</w:t>
      </w:r>
    </w:p>
    <w:p>
      <w:r>
        <w:rPr>
          <w:rFonts w:ascii="Times New Roman" w:hAnsi="Times New Roman" w:eastAsia="宋体"/>
          <w:b/>
          <w:color w:val="003264"/>
          <w:sz w:val="24"/>
        </w:rPr>
        <w:t>Tailoring phase domains and properties of transparent Y                     &lt;sub&gt;2&lt;/sub&gt;                     O                     &lt;sub&gt;3&lt;/sub&gt;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350">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虽然球形粉末通常有利于增强烧结活性，但高度透明的 Y</w:t>
        <w:br/>
        <w:t xml:space="preserve">                    &lt;贾茨：子&gt;2&lt;/贾茨：子&gt;</w:t>
        <w:br/>
        <w:t xml:space="preserve">                    氧</w:t>
        <w:br/>
        <w:t xml:space="preserve">                    &lt;贾茨：子&gt;3&lt;/贾茨：子&gt;</w:t>
        <w:br/>
        <w:t xml:space="preserve">                    –最近使用棒状粉末制造了氧化镁陶瓷。粉末形态影响最终微观结构和性能的潜在机制仍不清楚。这项研究表明，球形粉末产生球形相域和高中波红外透射率（3μm 处约 84%）。相比之下，棒状粉末可延长相域并具有更高的长波红外透射率（8μm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μm)（理论最大值~86%）。光学剪裁归因于米氏散射、碳污染、固有声子吸收机制和钉扎效应的相互作用。由棒状粉末制成的复合材料还表现出更细的晶粒和更高的硬度（11.3GPa vs. 10.2GPa），与 Hall-Petch 关系一致。这项工作表明，粉末形态设计能够同时优化透明材料的性能，为先进陶瓷工程提供了总体策略。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spherical powders are typically favored for enhanced sintering activity, highly transparent Y</w:t>
        <w:br/>
        <w:t xml:space="preserve">                    &lt;jats:sub&gt;2&lt;/jats:sub&gt;</w:t>
        <w:br/>
        <w:t xml:space="preserve">                    O</w:t>
        <w:br/>
        <w:t xml:space="preserve">                    &lt;jats:sub&gt;3&lt;/jats:sub&gt;</w:t>
        <w:br/>
        <w:t xml:space="preserve">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351">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 100 kHz 线宽</w:t>
        <w:br/>
        <w:t xml:space="preserve">                    &lt;贾茨：sup&gt;1&lt;/贾茨：sup&gt;</w:t>
        <w:br/>
        <w:t xml:space="preserve">                    S</w:t>
        <w:br/>
        <w:t xml:space="preserve">                    &lt;贾茨：子&gt;0&lt;/贾茨：子&gt;</w:t>
        <w:br/>
        <w:t xml:space="preserve">                    到</w:t>
        <w:br/>
        <w:t xml:space="preserve">                    &lt;贾茨：sup&gt;3&lt;/贾茨：sup&gt;</w:t>
        <w:br/>
        <w:t xml:space="preserve">                    磷</w:t>
        <w:br/>
        <w:t xml:space="preserve">                    &lt;jats:sub&gt;1&lt;/jats:sub&gt;</w:t>
        <w:br/>
        <w:t xml:space="preserve">                    的组合线</w:t>
        <w:br/>
        <w:t xml:space="preserve">                    &lt;贾茨：sup&gt;88&lt;/贾茨：sup&gt;</w:t>
        <w:br/>
        <w:t xml:space="preserve">                    微加工 (9×14×4.4) mm 中 689nm 处的 Sr 原子</w:t>
        <w:br/>
        <w:t xml:space="preserve">                    &lt;贾茨：sup&gt;3&lt;/贾茨：sup&gt;</w:t>
        <w:br/>
        <w:t xml:space="preserve">                    蒸气室。这使得蒸汽室中的残余气体压力上限为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100 kHz linewidth for the</w:t>
        <w:br/>
        <w:t xml:space="preserve">                    &lt;jats:sup&gt;1&lt;/jats:sup&gt;</w:t>
        <w:br/>
        <w:t xml:space="preserve">                    S</w:t>
        <w:br/>
        <w:t xml:space="preserve">                    &lt;jats:sub&gt;0&lt;/jats:sub&gt;</w:t>
        <w:br/>
        <w:t xml:space="preserve">                    to</w:t>
        <w:br/>
        <w:t xml:space="preserve">                    &lt;jats:sup&gt;3&lt;/jats:sup&gt;</w:t>
        <w:br/>
        <w:t xml:space="preserve">                    P</w:t>
        <w:br/>
        <w:t xml:space="preserve">                    &lt;jats:sub&gt;1&lt;/jats:sub&gt;</w:t>
        <w:br/>
        <w:t xml:space="preserve">                    intercombination line of</w:t>
        <w:br/>
        <w:t xml:space="preserve">                    &lt;jats:sup&gt;88&lt;/jats:sup&gt;</w:t>
        <w:br/>
        <w:t xml:space="preserve">                    Sr atoms at 689 nm in a microfabricated (9×14×4.4) mm</w:t>
        <w:br/>
        <w:t xml:space="preserve">                    &lt;jats:sup&gt;3&lt;/jats:sup&gt;</w:t>
        <w:br/>
        <w:t xml:space="preserve">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352">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&lt;jats:p&gt;我们报告了一种窄线宽铒/镱共掺光纤 (EYDF) 放大器，可在 1570 至 1610 nm 范围内调谐，输出功率超过 330 W，线宽低于 150 pm 3 dB。据我们所知，这是迄今为止 1.5μm 波段可调谐光纤激光器的最高输出功率。在1570nm工作时，最大输出功率达到450W，光效率为35.3%。主放大器由 1535nm 光纤激光器带内泵浦，以避免 1μm 带放大自发发射 (ASE)。在主放大器之前插入一块 EYDF，以滤除来自前置放大器的 1.5μm 波段 ASE，从而可以对所有可调谐波长进行强大的放大，而不会损坏 ASE。我们展示了一种稳健的方法，可实现具有高 ASE 抑制比的高功率、可调谐、窄线宽 1.5μm 波段光纤激光器。&lt;/jats:p&gt;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353">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&lt;jats:p&gt;近年来，人们对液晶的图案排列进行了积极的研究，以通过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3.5μm 的单次曝光光对准，并通过数值表明，使用廉价的 LED 光源，小至 2μm 的图案周期是可行的。因此，所提出的结构具有作为光对准曝光掩模的应用潜力。&lt;/jats:p&gt;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354">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的热降解，通过主曲线形式产生活化能分布。这些结果凸显了铝的潜力</w:t>
        <w:br/>
        <w:t xml:space="preserve">                    &lt;贾茨：子&gt;2&lt;/贾茨：子&gt;</w:t>
        <w:br/>
        <w:t xml:space="preserve">                    氧</w:t>
        <w:br/>
        <w:t xml:space="preserve">                    &lt;贾茨：子&gt;3&lt;/贾茨：子&gt;</w:t>
        <w:br/>
        <w:t xml:space="preserve">                    — 用于高温传感的丰富纤维。这项工作为开发用于航空航天、核能和工业高温环境的坚固的光纤传感器奠定了基础。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w:t>
        <w:br/>
        <w:t xml:space="preserve">                    &lt;jats:sub&gt;2&lt;/jats:sub&gt;</w:t>
        <w:br/>
        <w:t xml:space="preserve">                    O</w:t>
        <w:br/>
        <w:t xml:space="preserve">                    &lt;jats:sub&gt;3&lt;/jats:sub&gt;</w:t>
        <w:br/>
        <w:t xml:space="preserve">                    —rich fibers for high-temperature sensing. This work provides a foundation for the development of robust fiber-based sensors for use in aerospace, nuclear, and industrial high-temperature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355">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356">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束扫描是太赫兹频段不可或缺的技术，因为太赫兹辐射具有高度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357">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w:t>
        <w:br/>
        <w:t xml:space="preserve">                    &lt;jats:斜体&gt;θ&lt;/jats:斜体&gt;</w:t>
        <w:br/>
        <w:t xml:space="preserve">                    &lt;贾茨：子&gt;</w:t>
        <w:br/>
        <w:t xml:space="preserve">                      &lt;jats:斜体&gt;s&lt;/jats:斜体&gt;</w:t>
        <w:br/>
        <w:t xml:space="preserve">                    &lt;/贾茨：子&gt;</w:t>
        <w:br/>
        <w:t xml:space="preserve">                    具有 0.068° 角分辨率和 180° 最大方位角范围</w:t>
        <w:br/>
        <w:t xml:space="preserve">                    &lt;jats:斜体&gt;φ&lt;/jats:斜体&gt;</w:t>
        <w:br/>
        <w:t xml:space="preserve">                    &lt;贾茨：子&gt;</w:t>
        <w:br/>
        <w:t xml:space="preserve">                      &lt;jats:斜体&gt;s&lt;/jats:斜体&gt;</w:t>
        <w:br/>
        <w:t xml:space="preserve">                    &lt;/贾茨：子&gt;</w:t>
        <w:br/>
        <w:t xml:space="preserve">                    。使用不同尺寸和材料的微球来校准 BSAP，并结合米氏理论模拟。通过测量四种微藻的 BSAP，详细表征其物理特性，并通过离散偶极近似 (DDA) 模拟解释其尺寸、形状和方向对其的影响。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w:t>
        <w:br/>
        <w:t xml:space="preserve">                    &lt;jats:italic&gt;θ&lt;/jats:italic&gt;</w:t>
        <w:br/>
        <w:t xml:space="preserve">                    &lt;jats:sub&gt;</w:t>
        <w:br/>
        <w:t xml:space="preserve">                      &lt;jats:italic&gt;s&lt;/jats:italic&gt;</w:t>
        <w:br/>
        <w:t xml:space="preserve">                    &lt;/jats:sub&gt;</w:t>
        <w:br/>
        <w:t xml:space="preserve">                    with 0.068° angular resolution and 180° maximal range of azimuthal angles</w:t>
        <w:br/>
        <w:t xml:space="preserve">                    &lt;jats:italic&gt;φ&lt;/jats:italic&gt;</w:t>
        <w:br/>
        <w:t xml:space="preserve">                    &lt;jats:sub&gt;</w:t>
        <w:br/>
        <w:t xml:space="preserve">                      &lt;jats:italic&gt;s&lt;/jats:italic&gt;</w:t>
        <w:br/>
        <w:t xml:space="preserve">                    &lt;/jats:sub&gt;</w:t>
        <w:br/>
        <w:t xml:space="preserve">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58">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&lt;jats:p&gt;我们证明，超薄椭圆偏振 VCSEL 可以使用标准高对比度光栅 (HCG) 来实现，HCG 的栅条在横向平面上与半导体晶轴倾斜，而不依赖于任何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在快速发展的光学工程领域，精确对准</w:t>
        <w:br/>
        <w:tab/>
        <w:tab/>
        <w:tab/>
        <w:tab/>
        <w:tab/>
        <w:t>多镜头成像系统的研究至关重要但又具有挑战性，因为即使</w:t>
        <w:br/>
        <w:tab/>
        <w:tab/>
        <w:tab/>
        <w:tab/>
        <w:tab/>
        <w:t>轻微的错位会显着降低性能。传统</w:t>
        <w:br/>
        <w:tab/>
        <w:tab/>
        <w:tab/>
        <w:tab/>
        <w:tab/>
        <w:t>对准方法依赖专用设备且耗时</w:t>
        <w:br/>
        <w:tab/>
        <w:tab/>
        <w:tab/>
        <w:tab/>
        <w:tab/>
        <w:t>流程，突出了对自动化和可扩展解决方案的需求。</w:t>
        <w:br/>
        <w:tab/>
        <w:tab/>
        <w:tab/>
        <w:tab/>
        <w:tab/>
        <w:t>我们提出了两种互补的基于深度学习的逆向设计</w:t>
        <w:br/>
        <w:tab/>
        <w:tab/>
        <w:tab/>
        <w:tab/>
        <w:tab/>
        <w:t>诊断多元件透镜系统失准的方法</w:t>
        <w:br/>
        <w:tab/>
        <w:tab/>
        <w:tab/>
        <w:tab/>
        <w:tab/>
        <w:t>仅使用光学测量。首先，我们使用光线追踪点</w:t>
        <w:br/>
        <w:tab/>
        <w:tab/>
        <w:tab/>
        <w:tab/>
        <w:tab/>
        <w:t>预测 6 镜头中五自由度 (5-DOF) 误差的图表</w:t>
        <w:br/>
        <w:tab/>
        <w:tab/>
        <w:tab/>
        <w:tab/>
        <w:tab/>
        <w:t>摄影定焦，平均绝对误差为 0.031 毫米</w:t>
        <w:br/>
        <w:tab/>
        <w:tab/>
        <w:tab/>
        <w:tab/>
        <w:tab/>
        <w:t>横向平移和0.011</w:t>
        <w:br/>
        <w:t xml:space="preserve">                    &lt;贾茨：sup&gt;∘&lt;/贾茨：sup&gt;</w:t>
        <w:br/>
        <w:t xml:space="preserve">                    处于倾斜状态。我们还介绍一个</w:t>
        <w:br/>
        <w:tab/>
        <w:tab/>
        <w:tab/>
        <w:tab/>
        <w:tab/>
        <w:t>利用灰度合成的基于物理的模拟管道</w:t>
        <w:br/>
        <w:tab/>
        <w:tab/>
        <w:tab/>
        <w:tab/>
        <w:tab/>
        <w:t>相机图像，使深度学习模型能够估计 4-DOF，</w:t>
        <w:br/>
        <w:tab/>
        <w:tab/>
        <w:tab/>
        <w:tab/>
        <w:tab/>
        <w:t>两镜头和六镜头多镜头中的偏心和倾斜误差</w:t>
        <w:br/>
        <w:tab/>
        <w:tab/>
        <w:tab/>
        <w:tab/>
        <w:tab/>
        <w:t>系统。这些结果显示了重塑制造业的潜力</w:t>
        <w:br/>
        <w:tab/>
        <w:tab/>
        <w:tab/>
        <w:tab/>
        <w:tab/>
        <w:t>精密成像的质量控制。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rapidly evolving field of optical engineering, precise alignment</w:t>
        <w:br/>
        <w:tab/>
        <w:tab/>
        <w:tab/>
        <w:tab/>
        <w:tab/>
        <w:t>of multi-lens imaging systems is critical yet challenging, as even</w:t>
        <w:br/>
        <w:tab/>
        <w:tab/>
        <w:tab/>
        <w:tab/>
        <w:tab/>
        <w:t>minor misalignments can significantly degrade performance. Traditional</w:t>
        <w:br/>
        <w:tab/>
        <w:tab/>
        <w:tab/>
        <w:tab/>
        <w:tab/>
        <w:t>alignment methods rely on specialized equipment and are time-consuming</w:t>
        <w:br/>
        <w:tab/>
        <w:tab/>
        <w:tab/>
        <w:tab/>
        <w:tab/>
        <w:t>processes, highlighting the need for automated and scalable solutions.</w:t>
        <w:br/>
        <w:tab/>
        <w:tab/>
        <w:tab/>
        <w:tab/>
        <w:tab/>
        <w:t>We present two complementary deep learning-based inverse-design</w:t>
        <w:br/>
        <w:tab/>
        <w:tab/>
        <w:tab/>
        <w:tab/>
        <w:tab/>
        <w:t>methods for diagnosing misalignments in multi-element lens systems</w:t>
        <w:br/>
        <w:tab/>
        <w:tab/>
        <w:tab/>
        <w:tab/>
        <w:tab/>
        <w:t>using only optical measurements. First, we use ray-traced spot</w:t>
        <w:br/>
        <w:tab/>
        <w:tab/>
        <w:tab/>
        <w:tab/>
        <w:tab/>
        <w:t>diagrams to predict five-degree-of-freedom (5-DOF) errors in a 6-lens</w:t>
        <w:br/>
        <w:tab/>
        <w:tab/>
        <w:tab/>
        <w:tab/>
        <w:tab/>
        <w:t>photographic prime, achieving a mean absolute error of 0.031 mm in</w:t>
        <w:br/>
        <w:tab/>
        <w:tab/>
        <w:tab/>
        <w:tab/>
        <w:tab/>
        <w:t>lateral translation and 0.011</w:t>
        <w:br/>
        <w:t xml:space="preserve">                    &lt;jats:sup&gt;∘&lt;/jats:sup&gt;</w:t>
        <w:br/>
        <w:t xml:space="preserve">                    in tilt. We also introduce a</w:t>
        <w:br/>
        <w:tab/>
        <w:tab/>
        <w:tab/>
        <w:tab/>
        <w:tab/>
        <w:t>physics-based simulation pipeline that utilizes grayscale synthetic</w:t>
        <w:br/>
        <w:tab/>
        <w:tab/>
        <w:tab/>
        <w:tab/>
        <w:tab/>
        <w:t>camera images, enabling a deep learning model to estimate 4-DOF,</w:t>
        <w:br/>
        <w:tab/>
        <w:tab/>
        <w:tab/>
        <w:tab/>
        <w:tab/>
        <w:t>decenter, and tilt errors in both two- and six-lens multi-lens</w:t>
        <w:br/>
        <w:tab/>
        <w:tab/>
        <w:tab/>
        <w:tab/>
        <w:tab/>
        <w:t>systems. These results show the potential to reshape manufacturing and</w:t>
        <w:br/>
        <w:tab/>
        <w:tab/>
        <w:tab/>
        <w:tab/>
        <w:tab/>
        <w:t>quality control in precision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60">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&lt;jats:p&gt;我们通过使用线偏振光和磁共振之间的差分测量来证明相干粒子捕获（CPT）原子磁力计中光位移的抑制。为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61">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厘米级的精确测距以及微米级的轮廓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62">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我们在薄膜铌酸锂（TFLN）肋波导上设计并制造了长周期光栅（LPG），以实现两种正交偏振模式之间的有效转换。我们的实验装置采用 330 µm 长的双 SiO2</w:t>
        <w:br/>
        <w:t xml:space="preserve">                    &lt;贾茨：子&gt;2&lt;/贾茨：子&gt;</w:t>
        <w:br/>
        <w:t xml:space="preserve">                    光栅结构，在 1550 nm 处实现了约 99% 的模式转换效率，10 dB 带宽为约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design and fabricate a long-period grating (LPG) on a thin-film lithium-niobate (TFLN) rib waveguide for achieving effective conversion between two orthogonally polarized modes. Our experimental device, which employs a 330-µm long dual SiO</w:t>
        <w:br/>
        <w:t xml:space="preserve">                    &lt;jats:sub&gt;2&lt;/jats:sub&gt;</w:t>
        <w:br/>
        <w:t xml:space="preserve">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 xml:space="preserve">Coupled plasmonic-passivation luminescence enhancement in InGaN quantum </w:t>
        <w:tab/>
        <w:tab/>
        <w:tab/>
        <w:tab/>
        <w:t>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&lt;jats:p&gt;Ag/AlN 作为一种有利的金属/电介质组合进行了研究</w:t>
        <w:br/>
        <w:tab/>
        <w:tab/>
        <w:tab/>
        <w:tab/>
        <w:tab/>
        <w:t>用于提高InGaN多量子阱的辐射效率</w:t>
        <w:br/>
        <w:tab/>
        <w:tab/>
        <w:tab/>
        <w:tab/>
        <w:tab/>
        <w:t>（MQW）结构通过钝化和等离子体机制。</w:t>
        <w:br/>
        <w:tab/>
        <w:tab/>
        <w:tab/>
        <w:tab/>
        <w:tab/>
        <w:t>稳态和时间分辨光致发光 (PL) 测量</w:t>
        <w:br/>
        <w:tab/>
        <w:tab/>
        <w:tab/>
        <w:tab/>
        <w:tab/>
        <w:t>促进这些耦合效应的分离，证明几乎</w:t>
        <w:br/>
        <w:tab/>
        <w:tab/>
        <w:tab/>
        <w:tab/>
        <w:tab/>
        <w:t>完全消除寄生重组通道</w:t>
        <w:br/>
        <w:tab/>
        <w:tab/>
        <w:tab/>
        <w:tab/>
        <w:tab/>
        <w:t>仅与 AlN 相关的表面钝化。与理论一致，</w:t>
        <w:br/>
        <w:tab/>
        <w:tab/>
        <w:tab/>
        <w:tab/>
        <w:tab/>
        <w:t>额外的 Ag 层使顶部 QW 的 PL 增强 7.0–8.3 倍</w:t>
        <w:br/>
        <w:tab/>
        <w:tab/>
        <w:tab/>
        <w:tab/>
        <w:tab/>
        <w:t>最接近等离子体金属界面，逐渐还原</w:t>
        <w:br/>
        <w:tab/>
        <w:tab/>
        <w:tab/>
        <w:tab/>
        <w:tab/>
        <w:t>在更深的量子阱中。即使很薄的 AlN 也能实现高钝化效率</w:t>
        <w:br/>
        <w:tab/>
        <w:tab/>
        <w:tab/>
        <w:tab/>
        <w:tab/>
        <w:t>使等离激元层和 MQW 有源区域非常接近，</w:t>
        <w:br/>
        <w:tab/>
        <w:tab/>
        <w:tab/>
        <w:tab/>
        <w:tab/>
        <w:t>自发发射率高达 8.1×</w:t>
        <w:br/>
        <w:tab/>
        <w:tab/>
        <w:tab/>
        <w:tab/>
        <w:tab/>
        <w:t>来自与银表面等离子体激元的强化共振耦合。&lt;/jats:p&gt;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&lt;jats:p&gt;Ag/AlN is investigated as an advantageous metal/dielectric combination</w:t>
        <w:br/>
        <w:tab/>
        <w:tab/>
        <w:tab/>
        <w:tab/>
        <w:tab/>
        <w:t>for enhancing the radiative efficiency of InGaN multi-quantum well</w:t>
        <w:br/>
        <w:tab/>
        <w:tab/>
        <w:tab/>
        <w:tab/>
        <w:tab/>
        <w:t>(MQW) structures via both passivation and plasmonic mechanisms.</w:t>
        <w:br/>
        <w:tab/>
        <w:tab/>
        <w:tab/>
        <w:tab/>
        <w:tab/>
        <w:t>Steady-state and time-resolved photoluminescence (PL) measurements</w:t>
        <w:br/>
        <w:tab/>
        <w:tab/>
        <w:tab/>
        <w:tab/>
        <w:tab/>
        <w:t>facilitate separation of these coupled effects, demonstrating almost</w:t>
        <w:br/>
        <w:tab/>
        <w:tab/>
        <w:tab/>
        <w:tab/>
        <w:tab/>
        <w:t>complete elimination of parasitic recombination channels via</w:t>
        <w:br/>
        <w:tab/>
        <w:tab/>
        <w:tab/>
        <w:tab/>
        <w:tab/>
        <w:t>AlN-related surface passivation alone. In agreement with theory, an</w:t>
        <w:br/>
        <w:tab/>
        <w:tab/>
        <w:tab/>
        <w:tab/>
        <w:tab/>
        <w:t>additional Ag layer yields PL enhancements of 7.0–8.3× in the top QW</w:t>
        <w:br/>
        <w:tab/>
        <w:tab/>
        <w:tab/>
        <w:tab/>
        <w:tab/>
        <w:t>closest to the plasmonic metal interface, with progressive reduction</w:t>
        <w:br/>
        <w:tab/>
        <w:tab/>
        <w:tab/>
        <w:tab/>
        <w:tab/>
        <w:t>in deeper QWs. The high passivation efficiency of even thin AlN</w:t>
        <w:br/>
        <w:tab/>
        <w:tab/>
        <w:tab/>
        <w:tab/>
        <w:tab/>
        <w:t>enables close proximity of the plasmonic layer and MQW active region,</w:t>
        <w:br/>
        <w:tab/>
        <w:tab/>
        <w:tab/>
        <w:tab/>
        <w:tab/>
        <w:t>with increased spontaneous emission rates as high as 8.1× resulting</w:t>
        <w:br/>
        <w:tab/>
        <w:tab/>
        <w:tab/>
        <w:tab/>
        <w:tab/>
        <w:t>from strengthened resonant coupling to Ag surface plasmons.&lt;/jats:p&gt;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64">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 Tm 的光纤放大器的全光纤设计，可以</w:t>
        <w:br/>
        <w:tab/>
        <w:tab/>
        <w:tab/>
        <w:tab/>
        <w:tab/>
        <w:t>以 300–350 W 单频 (&lt;100 kHz) 调谐至 1992–2065 nm</w:t>
        <w:br/>
        <w:tab/>
        <w:tab/>
        <w:tab/>
        <w:tab/>
        <w:tab/>
        <w:t>输出。 2085 nm 处可实现超过 180 W，且 ASE 含量小于 10%</w:t>
        <w:br/>
        <w:tab/>
        <w:tab/>
        <w:tab/>
        <w:tab/>
        <w:tab/>
        <w:t>不使用 ASE 光谱滤波器。该放大器采用 Tm-</w:t>
        <w:br/>
        <w:tab/>
        <w:tab/>
        <w:tab/>
        <w:tab/>
        <w:tab/>
        <w:t>以及两个前置放大器级中的 Tm/Ho 掺杂增益光纤</w:t>
        <w:br/>
        <w:tab/>
        <w:tab/>
        <w:tab/>
        <w:tab/>
        <w:tab/>
        <w:t>更长的 Tm 光纤部分，以扩展基于 Tm 的带宽</w:t>
        <w:br/>
        <w:tab/>
        <w:tab/>
        <w:tab/>
        <w:tab/>
        <w:tab/>
        <w:t>高功率放大器可实现更长波长（&gt;2050 nm）。效率</w:t>
        <w:br/>
        <w:tab/>
        <w:tab/>
        <w:tab/>
        <w:tab/>
        <w:tab/>
        <w:t>〜55％在整个过程中实现</w:t>
        <w:br/>
        <w:tab/>
        <w:tab/>
        <w:tab/>
        <w:tab/>
        <w:tab/>
        <w:t>带宽。滚降发生在 2085nm 以上，此时 ASE 变为</w:t>
        <w:br/>
        <w:tab/>
        <w:tab/>
        <w:tab/>
        <w:tab/>
        <w:tab/>
        <w:t>棘手的。放大器的平均M</w:t>
        <w:br/>
        <w:t xml:space="preserve">                    &lt;贾茨：sup&gt;2&lt;/贾茨：sup&gt;</w:t>
        <w:br/>
        <w:t xml:space="preserve">                    高功率时值为 1.39，因为</w:t>
        <w:br/>
        <w:tab/>
        <w:tab/>
        <w:tab/>
        <w:tab/>
        <w:tab/>
        <w:t>光纤基座内存在引导光。估计</w:t>
        <w:br/>
        <w:tab/>
        <w:tab/>
        <w:tab/>
        <w:tab/>
        <w:tab/>
        <w:t>提供底座灯和高阶模式内容。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all-fiber design for a Tm-based fiber amplifier that can</w:t>
        <w:br/>
        <w:tab/>
        <w:tab/>
        <w:tab/>
        <w:tab/>
        <w:tab/>
        <w:t>tune over 1992–2065 nm with 300–350 W single-frequency (&amp;lt;100 kHz)</w:t>
        <w:br/>
        <w:tab/>
        <w:tab/>
        <w:tab/>
        <w:tab/>
        <w:tab/>
        <w:t>output. Over 180 W is achieved out to 2085 nm with &amp;lt;10% ASE content</w:t>
        <w:br/>
        <w:tab/>
        <w:tab/>
        <w:tab/>
        <w:tab/>
        <w:tab/>
        <w:t>without utilizing ASE spectral filters. The amplifier employs both Tm-</w:t>
        <w:br/>
        <w:tab/>
        <w:tab/>
        <w:tab/>
        <w:tab/>
        <w:tab/>
        <w:t>and Tm/Ho-doped gain fibers in two preamplifier stages in addition to</w:t>
        <w:br/>
        <w:tab/>
        <w:tab/>
        <w:tab/>
        <w:tab/>
        <w:tab/>
        <w:t>longer sections of Tm fiber to extend the bandwidth of the Tm-based</w:t>
        <w:br/>
        <w:tab/>
        <w:tab/>
        <w:tab/>
        <w:tab/>
        <w:tab/>
        <w:t>high-power amplifier to longer wavelengths (&amp;gt;2050 nm). Efficiencies</w:t>
        <w:br/>
        <w:tab/>
        <w:tab/>
        <w:tab/>
        <w:tab/>
        <w:tab/>
        <w:t>of ∼55% are realized across the full</w:t>
        <w:br/>
        <w:tab/>
        <w:tab/>
        <w:tab/>
        <w:tab/>
        <w:tab/>
        <w:t>bandwidth. Roll-off occurs beyond 2085 nm where ASE becomes</w:t>
        <w:br/>
        <w:tab/>
        <w:tab/>
        <w:tab/>
        <w:tab/>
        <w:tab/>
        <w:t>intractable. The amplifier has an average M</w:t>
        <w:br/>
        <w:t xml:space="preserve">                    &lt;jats:sup&gt;2&lt;/jats:sup&gt;</w:t>
        <w:br/>
        <w:t xml:space="preserve">                    value of 1.39 at high power due to</w:t>
        <w:br/>
        <w:tab/>
        <w:tab/>
        <w:tab/>
        <w:tab/>
        <w:tab/>
        <w:t>the presence of light guided within the fiber pedestal. Estimates of</w:t>
        <w:br/>
        <w:tab/>
        <w:tab/>
        <w:tab/>
        <w:tab/>
        <w:tab/>
        <w:t>the pedestal light and higher-order mode contents are provided.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65">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&lt;jats:p&gt;这项研究通过与双光子聚合 (2PP) 兼容的新型基于 PDMS 的光致抗蚀剂，解决了用于智能微机械系统的聚二甲基硅氧烷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DML 的 IM/DD 系统的可解释模型驱动的几何形状端到端深度学习</w:t>
      </w:r>
    </w:p>
    <w:p>
      <w:r>
        <w:rPr>
          <w:rFonts w:ascii="Times New Roman" w:hAnsi="Times New Roman" w:eastAsia="宋体"/>
          <w:b/>
          <w:color w:val="003264"/>
          <w:sz w:val="24"/>
        </w:rPr>
        <w:t>Interpretable model-driven end-to-end deep learning of geometric shaping for DML-based IM/DD systems</w:t>
      </w:r>
    </w:p>
    <w:p>
      <w:r>
        <w:rPr>
          <w:rFonts w:ascii="Times New Roman" w:hAnsi="Times New Roman" w:eastAsia="宋体"/>
          <w:sz w:val="21"/>
        </w:rPr>
        <w:t>作者: Yilin Qiu, Yixiao Zhu, Gengming Lin, Yimin Hu, Yikun Zhang, Weisheng Hu</w:t>
        <w:br/>
      </w:r>
      <w:r>
        <w:rPr>
          <w:rFonts w:ascii="Times New Roman" w:hAnsi="Times New Roman" w:eastAsia="宋体"/>
          <w:sz w:val="21"/>
        </w:rPr>
        <w:t xml:space="preserve">时间: 2026-01-27 | </w:t>
      </w:r>
      <w:r>
        <w:t xml:space="preserve">链接: </w:t>
      </w:r>
      <w:hyperlink r:id="rId509">
        <w:r>
          <w:rPr>
            <w:rFonts w:ascii="Times New Roman" w:hAnsi="Times New Roman" w:eastAsia="宋体"/>
            <w:color w:val="0000FF"/>
            <w:sz w:val="21"/>
            <w:u w:val="single"/>
          </w:rPr>
          <w:t>https://doi.org/10.1364/ol.581875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直接调制激光器 (DML) 占地面积小、功耗低，是一种用于短距离强度调制和直接检测 (IM/DD) 系统的低成本技术。然而，它们的性能受到线性调频色散相互作用产生的非线性失真的限制。基于神经网络 (NN) 自动编码器 (AE) 的几何整形 (GS) 通过端到端 (E2E) 星座优化提供了一种有前景的解决方案。这种方法依赖于可微分且准确的通道模型，导致采用基于神经网络的模型，这些模型需要大量的训练数据集并针对不同的配置进行重新训练。在这封信中，我们提出了一种低复杂度的模型驱动框架，该框架建立了基于复合二阶（CSO）失真理论的替代通道，使基于AE的几何星座优化能够抑制线性调频色散相互作用。这种方法将基于物理的可解释性与深度学习的自适应能力结合起来。实验结果表明，64-QAM 信号经过 10 km 标准单模光纤 (SSMF) 传输后，接收灵敏度提高了 1 dB，证实了该方案在减轻非线性失真方面的有效性。</w:t>
      </w:r>
    </w:p>
    <w:p>
      <w:pPr>
        <w:spacing w:before="120"/>
      </w:pPr>
      <w:r>
        <w:rPr>
          <w:rFonts w:ascii="Times New Roman" w:hAnsi="Times New Roman" w:eastAsia="宋体"/>
          <w:b/>
          <w:sz w:val="21"/>
        </w:rPr>
        <w:t>English Abstract:</w:t>
      </w:r>
    </w:p>
    <w:p>
      <w:r>
        <w:rPr>
          <w:rFonts w:ascii="Times New Roman" w:hAnsi="Times New Roman" w:eastAsia="宋体"/>
          <w:sz w:val="21"/>
        </w:rPr>
        <w:t>Direct modulation lasers (DMLs) are a low-cost technology for short-reach intensity modulation and direct detection (IM/DD) systems due to their small footprint and low power consumption. However, their performance is limited by nonlinear distortion arising from chirp-dispersion interaction. Neural network (NN) autoencoders (AE)-based geometric shaping (GS) offers a promising solution through end-to-end (E2E) constellation optimization. This approach relies on differentiable and accurate channel models, leading to the adoption of NN-based models that require large training datasets and retraining for different configurations. In this Letter, we propose a low-complexity model-driven framework that establishes a surrogate channel based on composite second-order (CSO) distortion theory, enabling AE-based geometric constellation optimization to suppress chirp-dispersion interaction. This approach combines physics-based interpretability with deep learning’s adaptive capabilities. Experimental results demonstrate a 1-dB receiver sensitivity improvement for 64-QAM signals after 10-km standard single-mode fiber (SSMF) transmission, confirming the effectiveness of the proposed scheme in mitigating nonlinear distortions.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用于脑组织切片深度分辨荧光成像的傅里叶光场偏振显微镜</w:t>
      </w:r>
    </w:p>
    <w:p>
      <w:r>
        <w:rPr>
          <w:rFonts w:ascii="Times New Roman" w:hAnsi="Times New Roman" w:eastAsia="宋体"/>
          <w:b/>
          <w:color w:val="003264"/>
          <w:sz w:val="24"/>
        </w:rPr>
        <w:t>Fourier light field polarization microscopy for depth-resolved fluorescence imaging of brain tissue slices</w:t>
      </w:r>
    </w:p>
    <w:p>
      <w:r>
        <w:rPr>
          <w:rFonts w:ascii="Times New Roman" w:hAnsi="Times New Roman" w:eastAsia="宋体"/>
          <w:sz w:val="21"/>
        </w:rPr>
        <w:t>作者: Yudi Liu, Nanguang Chen</w:t>
        <w:br/>
      </w:r>
      <w:r>
        <w:rPr>
          <w:rFonts w:ascii="Times New Roman" w:hAnsi="Times New Roman" w:eastAsia="宋体"/>
          <w:sz w:val="21"/>
        </w:rPr>
        <w:t xml:space="preserve">时间: 2026-01-22 | </w:t>
      </w:r>
      <w:r>
        <w:t xml:space="preserve">链接: </w:t>
      </w:r>
      <w:hyperlink r:id="rId510">
        <w:r>
          <w:rPr>
            <w:rFonts w:ascii="Times New Roman" w:hAnsi="Times New Roman" w:eastAsia="宋体"/>
            <w:color w:val="0000FF"/>
            <w:sz w:val="21"/>
            <w:u w:val="single"/>
          </w:rPr>
          <w:t>https://doi.org/10.1364/ol.581239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大脑微观结构的三维组织对于揭示神经元和神经胶质细胞之间的功能关系至关重要。我们构建了傅里叶光场荧光偏振显微镜（FLF-FPM）系统，可以重建六个斯托克斯偏振参数的体积分布，从而实现荧光强度和偏振的无扫描三维断层成像。应用于用 GFP、NeuN 和 Iba1 染色的离体小鼠大脑样本时，该系统揭示了每个荧光团标记的独特的深度依赖性偏振特征，反映了它们的固有发射特性和组织散射效应。 FLF-FPM 提供了一种紧凑、低成本和定量的方法，用于表征厚脑组织中的细胞形态、层特异性组织和局部光学各向异性，据我们所知，为研究神经功能的结构基础提供了一个新的平台。</w:t>
      </w:r>
    </w:p>
    <w:p>
      <w:pPr>
        <w:spacing w:before="120"/>
      </w:pPr>
      <w:r>
        <w:rPr>
          <w:rFonts w:ascii="Times New Roman" w:hAnsi="Times New Roman" w:eastAsia="宋体"/>
          <w:b/>
          <w:sz w:val="21"/>
        </w:rPr>
        <w:t>English Abstract:</w:t>
      </w:r>
    </w:p>
    <w:p>
      <w:r>
        <w:rPr>
          <w:rFonts w:ascii="Times New Roman" w:hAnsi="Times New Roman" w:eastAsia="宋体"/>
          <w:sz w:val="21"/>
        </w:rPr>
        <w:t>Understanding the three-dimensional organization of brain microstructure is essential for revealing the functional relationships between neurons and glial cells. We have constructed a Fourier Light Field Fluorescence Polarization Microscopy (FLF-FPM) system that can reconstruct the volumetric distribution of six Stokes-derived polarization parameters, enabling scan-less three-dimensional tomographic imaging of fluorescence intensity and polarization. Applied to ex-vivo mouse brain samples stained with GFP, NeuN, and Iba1, the system reveals distinct depth-dependent polarization signatures for each fluorophore label, reflecting both their intrinsic emission characteristics and tissue scattering effects. FLF-FPM provides a compact, low-cost, and quantitative approach for characterizing cellular morphology, layer-specific organization, and local optical anisotropy in thick brain tissue, offering a new, to the best of our knowledge, platform for investigating the structural basis of neural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表征高维酉变换而不测量它变换的量子</w:t>
      </w:r>
    </w:p>
    <w:p>
      <w:r>
        <w:rPr>
          <w:rFonts w:ascii="Times New Roman" w:hAnsi="Times New Roman" w:eastAsia="宋体"/>
          <w:b/>
          <w:color w:val="003264"/>
          <w:sz w:val="24"/>
        </w:rPr>
        <w:t>Characterizing a high-dimensional unitary transformation without measuring the qudit it transforms</w:t>
      </w:r>
    </w:p>
    <w:p>
      <w:r>
        <w:rPr>
          <w:rFonts w:ascii="Times New Roman" w:hAnsi="Times New Roman" w:eastAsia="宋体"/>
          <w:sz w:val="21"/>
        </w:rPr>
        <w:t>作者: Salini Rajeev, Mayukh Lahiri</w:t>
        <w:br/>
      </w:r>
      <w:r>
        <w:rPr>
          <w:rFonts w:ascii="Times New Roman" w:hAnsi="Times New Roman" w:eastAsia="宋体"/>
          <w:sz w:val="21"/>
        </w:rPr>
        <w:t xml:space="preserve">时间: 2026-01-02 | </w:t>
      </w:r>
      <w:r>
        <w:t xml:space="preserve">链接: </w:t>
      </w:r>
      <w:hyperlink r:id="rId511">
        <w:r>
          <w:rPr>
            <w:rFonts w:ascii="Times New Roman" w:hAnsi="Times New Roman" w:eastAsia="宋体"/>
            <w:color w:val="0000FF"/>
            <w:sz w:val="21"/>
            <w:u w:val="single"/>
          </w:rPr>
          <w:t>https://doi.org/10.1364/ol.578231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我们提出了一种重建任意高维酉变换的方法，无需检测其变换的 qudit。我们使用光的轨道角动量状态演示了该方法。我们的方法依赖于未检测到的光子的路径识别所实现的量子干涉。当酉变换所作用的 qudit 没有合适的检测器时，该方法实际上很有用。</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reconstructing an arbitrary high-dimensional unitary transformation without detecting the qudit that it transforms. We demonstrate the method using orbital angular momentum states of light. Our method relies on quantum interference enabled by path identity of undetected photons. The method is practically useful when suitable detectors are not available for the qudit on which the unitary transformation 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光纤通信中非线性失真测量的简化概率维持噪声功率比方法</w:t>
      </w:r>
    </w:p>
    <w:p>
      <w:r>
        <w:rPr>
          <w:rFonts w:ascii="Times New Roman" w:hAnsi="Times New Roman" w:eastAsia="宋体"/>
          <w:b/>
          <w:color w:val="003264"/>
          <w:sz w:val="24"/>
        </w:rPr>
        <w:t>Simplified probability-maintained noise power ratio method for nonlinear distortion measurement in fiber-optic communications</w:t>
      </w:r>
    </w:p>
    <w:p>
      <w:r>
        <w:rPr>
          <w:rFonts w:ascii="Times New Roman" w:hAnsi="Times New Roman" w:eastAsia="宋体"/>
          <w:sz w:val="21"/>
        </w:rPr>
        <w:t>作者: Yan Wang, Yi Dong, Tianwai Bo, Zhongwei Tan</w:t>
        <w:br/>
      </w:r>
      <w:r>
        <w:rPr>
          <w:rFonts w:ascii="Times New Roman" w:hAnsi="Times New Roman" w:eastAsia="宋体"/>
          <w:sz w:val="21"/>
        </w:rPr>
        <w:t xml:space="preserve">时间: 2026-01-06 | </w:t>
      </w:r>
      <w:r>
        <w:t xml:space="preserve">链接: </w:t>
      </w:r>
      <w:hyperlink r:id="rId514">
        <w:r>
          <w:rPr>
            <w:rFonts w:ascii="Times New Roman" w:hAnsi="Times New Roman" w:eastAsia="宋体"/>
            <w:color w:val="0000FF"/>
            <w:sz w:val="21"/>
            <w:u w:val="single"/>
          </w:rPr>
          <w:t>https://doi.org/10.1364/ol.583480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光纤通信系统中更高波特率和调制阶数的出现，器件非线性已成为关键的限制因素。在这封信中，我们提出了一种简化的概率维持（PM）陷波信号生成技术及其相关的后处理方法，以实现精确的非线性测量。通过综合仿真以及与现有方法的实验比较，验证了该方法的可行性。该方法具有探测信号生成复杂度低的优点，并且可以使用实时频谱分析仪 (RTSA) 轻松实现。当噪声功率比 (NPR) 约为 −20 dB 时，它通过实验实现了 0.5 dB 以内的估计误差，从而有助于在感兴趣的频率下进行精确的非线性表征。</w:t>
      </w:r>
    </w:p>
    <w:p>
      <w:pPr>
        <w:spacing w:before="120"/>
      </w:pPr>
      <w:r>
        <w:rPr>
          <w:rFonts w:ascii="Times New Roman" w:hAnsi="Times New Roman" w:eastAsia="宋体"/>
          <w:b/>
          <w:sz w:val="21"/>
        </w:rPr>
        <w:t>English Abstract:</w:t>
      </w:r>
    </w:p>
    <w:p>
      <w:r>
        <w:rPr>
          <w:rFonts w:ascii="Times New Roman" w:hAnsi="Times New Roman" w:eastAsia="宋体"/>
          <w:sz w:val="21"/>
        </w:rPr>
        <w:t>With the advent of higher baud rates and modulation orders in optical fiber communication systems, device nonlinearities have emerged as a critical limiting factor. In this Letter, we propose a simplified probability-maintained (PM) notch signal generation technique, along with its associated post-processing method, to enable accurate nonlinearity measurement. The feasibility of the proposed method is verified through comprehensive simulations and experimental comparisons with the existing methods. This method offers the advantages of low-complexity probing signal generation and can be readily implemented using a real-time spectrum analyzer (RTSA). It experimentally achieves an estimation error within 0.5 dB when the noise power ratio (NPR) is around −20 dB, thereby facilitating precise nonlinearity characterization at frequencies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通过模拟训练的深度神经网络进行相干光束组合的实验演示</w:t>
      </w:r>
    </w:p>
    <w:p>
      <w:r>
        <w:rPr>
          <w:rFonts w:ascii="Times New Roman" w:hAnsi="Times New Roman" w:eastAsia="宋体"/>
          <w:b/>
          <w:color w:val="003264"/>
          <w:sz w:val="24"/>
        </w:rPr>
        <w:t>Experimental demonstration of coherent beam combination by a simulation-trained deep neural network</w:t>
      </w:r>
    </w:p>
    <w:p>
      <w:r>
        <w:rPr>
          <w:rFonts w:ascii="Times New Roman" w:hAnsi="Times New Roman" w:eastAsia="宋体"/>
          <w:sz w:val="21"/>
        </w:rPr>
        <w:t>作者: Nathanaël Hulard, Bastien Rouzé, Laurent Lombard, Stéphane Barland, Pierre Bourdon</w:t>
        <w:br/>
      </w:r>
      <w:r>
        <w:rPr>
          <w:rFonts w:ascii="Times New Roman" w:hAnsi="Times New Roman" w:eastAsia="宋体"/>
          <w:sz w:val="21"/>
        </w:rPr>
        <w:t xml:space="preserve">时间: 2026-01-09 | </w:t>
      </w:r>
      <w:r>
        <w:t xml:space="preserve">链接: </w:t>
      </w:r>
      <w:hyperlink r:id="rId515">
        <w:r>
          <w:rPr>
            <w:rFonts w:ascii="Times New Roman" w:hAnsi="Times New Roman" w:eastAsia="宋体"/>
            <w:color w:val="0000FF"/>
            <w:sz w:val="21"/>
            <w:u w:val="single"/>
          </w:rPr>
          <w:t>https://doi.org/10.1364/ol.578133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对于平铺孔径实验中排列的 7 个光纤放大器的相干光束组合的相位恢复，我们证明了直接实现仅在模拟数据上训练的轻量级深度学习模型的可行性。深度学习辅助相位控制可高效执行，残余相位误差低于 λ/30。使用模拟训练的神经网络可以实现快速训练（&lt;10 分钟）、先验优化，无需采集实验数据，并且更容易实现实验可移植性。</w:t>
      </w:r>
    </w:p>
    <w:p>
      <w:pPr>
        <w:spacing w:before="120"/>
      </w:pPr>
      <w:r>
        <w:rPr>
          <w:rFonts w:ascii="Times New Roman" w:hAnsi="Times New Roman" w:eastAsia="宋体"/>
          <w:b/>
          <w:sz w:val="21"/>
        </w:rPr>
        <w:t>English Abstract:</w:t>
      </w:r>
    </w:p>
    <w:p>
      <w:r>
        <w:rPr>
          <w:rFonts w:ascii="Times New Roman" w:hAnsi="Times New Roman" w:eastAsia="宋体"/>
          <w:sz w:val="21"/>
        </w:rPr>
        <w:t>For phase retrieval in a coherent beam combining of 7 fiber amplifiers arranged in a tiled aperture experiment, we demonstrate the feasibility of direct implementation of a light-weight deep-learning model trained on simulated data only. Deep-learning-assisted phase control performs efficiently with lower than λ/30 residual phase error. The use of simulation-trained neural networks allows for fast training (&lt;10 min), a priori optimization, without the need for experimental data acquisition, and easier experimental portability.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DMD-Dammann 干涉光刻快速制造可定制的周期性结构</w:t>
      </w:r>
    </w:p>
    <w:p>
      <w:r>
        <w:rPr>
          <w:rFonts w:ascii="Times New Roman" w:hAnsi="Times New Roman" w:eastAsia="宋体"/>
          <w:b/>
          <w:color w:val="003264"/>
          <w:sz w:val="24"/>
        </w:rPr>
        <w:t>Rapid fabrication of customizable periodic structures using DMD-Dammann interference lithography</w:t>
      </w:r>
    </w:p>
    <w:p>
      <w:r>
        <w:rPr>
          <w:rFonts w:ascii="Times New Roman" w:hAnsi="Times New Roman" w:eastAsia="宋体"/>
          <w:sz w:val="21"/>
        </w:rPr>
        <w:t>作者: Zi-Yi Zhou, Xian-Zi Dong, Xuan-Ming Duan, Mei-Ling Zheng</w:t>
        <w:br/>
      </w:r>
      <w:r>
        <w:rPr>
          <w:rFonts w:ascii="Times New Roman" w:hAnsi="Times New Roman" w:eastAsia="宋体"/>
          <w:sz w:val="21"/>
        </w:rPr>
        <w:t xml:space="preserve">时间: 2026-01-15 | </w:t>
      </w:r>
      <w:r>
        <w:t xml:space="preserve">链接: </w:t>
      </w:r>
      <w:hyperlink r:id="rId516">
        <w:r>
          <w:rPr>
            <w:rFonts w:ascii="Times New Roman" w:hAnsi="Times New Roman" w:eastAsia="宋体"/>
            <w:color w:val="0000FF"/>
            <w:sz w:val="21"/>
            <w:u w:val="single"/>
          </w:rPr>
          <w:t>https://doi.org/10.1364/ol.584923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我们提出了一种混合光刻方法，将数字微镜器件 (DMD) 投影与达曼光栅实现的多光束干涉相集成。这种方法允许以低曝光剂量和简化的图像设计快速制造二维复杂周期性结构。模拟和实验结果通过三个关键参数证实了图案结构的可调性：DMD 图像调制、光栅角度调整和曝光剂量控制。成功制造了周期点阵列、梯度占空比超晶格和光子晶体波导，例如分束器、直角弯曲和谐振环。值得注意的是，与传统的直接 DMD 光刻相比，我们的方法实现了 25 倍的能源效率提高。 DMD-达曼干涉光刻的多功能性和可扩展性证明了其高通量制造光子晶体器件和光学微阵列的潜力。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a hybrid lithography approach integrating digital micromirror device (DMD) projection with multi-beam interference enabled by a Dammann grating. This approach allows for the rapid fabrication of two-dimensional complex periodic structures with low exposure dose and simplified image design. Simulations and experimental results confirm the tunability of patterned structures through three key parameters: DMD image modulation, grating angle adjustment, and exposure dose control. Periodic dot arrays, gradient-duty-ratio superlattices, and photonic crystal waveguides, such as beam splitters, right-angle bends, and resonant rings, were successfully fabricated. Notably, compared to conventional direct DMD lithography, our approach achieves a 25-fold improvement in energy efficiency. The versatility and scalability of DMD–Dammann interference lithography demonstrate its potential for high-throughput fabrication of photonic crystal devices and optical microarrays.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11:00 ---</w:t>
      </w:r>
    </w:p>
    <w:p>
      <w:pPr>
        <w:pStyle w:val="Heading2"/>
      </w:pPr>
      <w:r/>
      <w:r>
        <w:rPr>
          <w:rFonts w:ascii="Times New Roman" w:hAnsi="Times New Roman" w:eastAsia="宋体"/>
          <w:b/>
          <w:color w:val="000000"/>
          <w:sz w:val="24"/>
        </w:rPr>
        <w:t>定量相显微镜的分辨率增强</w:t>
      </w:r>
    </w:p>
    <w:p>
      <w:r>
        <w:rPr>
          <w:rFonts w:ascii="Times New Roman" w:hAnsi="Times New Roman" w:eastAsia="宋体"/>
          <w:b/>
          <w:color w:val="003264"/>
          <w:sz w:val="24"/>
        </w:rPr>
        <w:t>Resolution enhancement in quantitative phase microscopy</w:t>
      </w:r>
    </w:p>
    <w:p>
      <w:r>
        <w:rPr>
          <w:rFonts w:ascii="Times New Roman" w:hAnsi="Times New Roman" w:eastAsia="宋体"/>
          <w:sz w:val="21"/>
        </w:rPr>
        <w:t>作者: Vicente Micó, Juanjuan Zheng, Javier Garcia, Zeev Zalevsky, Peng Gao</w:t>
        <w:br/>
      </w:r>
      <w:r>
        <w:rPr>
          <w:rFonts w:ascii="Times New Roman" w:hAnsi="Times New Roman" w:eastAsia="宋体"/>
          <w:sz w:val="21"/>
        </w:rPr>
        <w:t xml:space="preserve">时间: 2019-03-20 | </w:t>
      </w:r>
      <w:r>
        <w:t xml:space="preserve">链接: </w:t>
      </w:r>
      <w:hyperlink r:id="rId406">
        <w:r>
          <w:rPr>
            <w:rFonts w:ascii="Times New Roman" w:hAnsi="Times New Roman" w:eastAsia="宋体"/>
            <w:color w:val="0000FF"/>
            <w:sz w:val="21"/>
            <w:u w:val="single"/>
          </w:rPr>
          <w:t>https://doi.org/10.1364/aop.11.000135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定量相位显微镜 (QPM) 是一种将相位成像和显微镜相结合的技术，可以实现反射样品中 3D 形貌以及透明和半透明样品的内部结构或折射率分布的可视化。与其他成像方式类似，QPM 受到数值孔径 (NA) 和视场 (FOV) 之间冲突的限制：必须采用低 NA 的成像系统来维持大 FOV。这一事实严重限制了 QPM 的分辨率高达 0.82λ/NA，其中 λ 是照明波长。因此，在 QPM 中使用适度的 NA 物镜无法解析更精细的样品结构。为此，人们提出了许多方法，例如倾斜照明、结构照明和散斑照明（仅举几例），通过限制其他自由度（主要是时间）来提高相位显微镜中的空间分辨率（或空间带宽积）。本文旨在对 QPM 中的分辨率增强方法进行最新综述，讨论每种技术的优缺点以及 QPM 和其他相干显微镜方法的分辨率定义声明中的混淆。通过这项调查，我们将回顾相干显微镜中最有吸引力和最有用的超分辨率技术，使用和不使用镜头，并特别关注 QPM。请注意，在本次综述中，“超分辨率”一词表示增强分辨率以超越衍射所施加的限制并与 λ/NA 成正比，而不是物理极限 λ/(2n</w:t>
        <w:br/>
        <w:t xml:space="preserve"> 医学</w:t>
        <w:br/>
        <w:t xml:space="preserve"> ), 与 n</w:t>
        <w:br/>
        <w:t xml:space="preserve"> 医学</w:t>
        <w:br/>
        <w:t xml:space="preserve"> 是浸没介质的折射率值。</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a technique combining phase imaging and microscopy, enables visualization of the 3D topography in reflective samples, as well as the inner structure or refractive index distribution of transparent and translucent samples. Similar to other imaging modalities, QPM is constrained by the conflict between numerical aperture (NA) and field of view (FOV): an imaging system with a low NA has to be employed to maintain a large FOV. This fact severely limits the resolution in QPM up to 0.82λ/NA, λ being the illumination wavelength. Consequently, finer structures of samples cannot be resolved by using modest NA objectives in QPM. Aimed to that, many approaches, such as oblique illumination, structured illumination, and speckle illumination (just to cite a few), have been proposed to improve the spatial resolution (or the space–bandwidth product) in phase microscopy by restricting other degrees of freedom (mostly time). This paper aims to provide an up-to-date review on the resolution enhancement approaches in QPM, discussing the pros and cons of each technique as well as the confusion on resolution definition claims on QPM and other coherent microscopy methods. Through this survey, we will review the most appealing and useful techniques for superresolution in coherent microscopy, working with and without lenses and with special attention to QPM. Note that, throughout this review, with the term “superresolution” we denote enhancing the resolution to surpass the limit imposed by diffraction and proportional to λ/NA, rather than the physics limit λ/(2n</w:t>
        <w:br/>
        <w:t xml:space="preserve"> med</w:t>
        <w:br/>
        <w:t xml:space="preserve"> ), with n</w:t>
        <w:br/>
        <w:t xml:space="preserve"> med</w:t>
        <w:br/>
        <w:t xml:space="preserve"> being the refractive index value of the immersion medium.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通过多光子干涉克服衍射极限：教程</w:t>
      </w:r>
    </w:p>
    <w:p>
      <w:r>
        <w:rPr>
          <w:rFonts w:ascii="Times New Roman" w:hAnsi="Times New Roman" w:eastAsia="宋体"/>
          <w:b/>
          <w:color w:val="003264"/>
          <w:sz w:val="24"/>
        </w:rPr>
        <w:t>Overcoming the diffraction limit by multi-photon interference: a tutorial</w:t>
      </w:r>
    </w:p>
    <w:p>
      <w:r>
        <w:rPr>
          <w:rFonts w:ascii="Times New Roman" w:hAnsi="Times New Roman" w:eastAsia="宋体"/>
          <w:sz w:val="21"/>
        </w:rPr>
        <w:t>作者: Joachim Stöhr</w:t>
        <w:br/>
      </w:r>
      <w:r>
        <w:rPr>
          <w:rFonts w:ascii="Times New Roman" w:hAnsi="Times New Roman" w:eastAsia="宋体"/>
          <w:sz w:val="21"/>
        </w:rPr>
        <w:t xml:space="preserve">时间: 2019-03-29 | </w:t>
      </w:r>
      <w:r>
        <w:t xml:space="preserve">链接: </w:t>
      </w:r>
      <w:hyperlink r:id="rId407">
        <w:r>
          <w:rPr>
            <w:rFonts w:ascii="Times New Roman" w:hAnsi="Times New Roman" w:eastAsia="宋体"/>
            <w:color w:val="0000FF"/>
            <w:sz w:val="21"/>
            <w:u w:val="single"/>
          </w:rPr>
          <w:t>https://doi.org/10.1364/aop.11.000215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通过比较基于场的统计光学和基于光子的量子光学方法，从衍射的角度回顾了从光学延伸到 X 射线范围的光的性质。通过比较基于波干涉的历史衍射概念、狄拉克的光子自干涉概念、费曼的时空光子概率振幅干涉以及格劳伯基于光子探测的相干函数公式来介绍该主题。通过回顾如何使用不同光子和波概念的半经典组合来描述光的产生、衍射和检测来阐明这些概念。 The origin of the fundamental diffraction limit is then discussed in both wave and photon pictures.通过使用费曼与独立光子相关的概率振幅概念，我们证明了量子电动力学（完整的光理论）以最低阶简化为传统的衍射波形式。作为多光子效应的介绍，我们随后回顾了基本的单光子和双光子实验和检测方案，特别是开创性的汉伯里·布朗-特威斯实验。 The formal discourse of the paper starts with a treatment of first-order coherence theory. In first order, the statistical optics and quantum optics formulations of coherence are shown to be equivalent.通过讨论泽尼克强大的部分相干传播定理（统计光学的基石）以及基于单光子概率振幅干涉的量子推导，可以阐明这一点。然后将处理扩展到二阶相干理论，其中波和粒子描述的等价性被证明是不成立的。这是通过考虑两个光子来说明的，这两个光子的时空概率幅度通过非线性诞生过程相关，从而导致纠缠或克隆。在这两种情况下，双光子衍射图样的分辨率都低于由单光子衍射图样定义的传统衍射极限。 The origin of the reduction is shown to arise from the interference of two-photon probability amplitudes.通过一阶和二阶衍射的比较，表明传统的部分相干的一阶概念及其混沌性和一阶相干的极限具有部分纠缠的二阶模拟，其极限对应于两个纠缠光子（“纠缠双光子”）和两个克隆光子（“克隆双光子”），后者是二阶相干的。克隆双光子的概念被扩展到n个克隆光子的情况，导致衍射极限减少1/n。在 n 阶相干性的极限下，n 阶集体态内的所有光子都显示出在类粒子轨迹上传播，再现了 0 阶射线光学图像。这些结果根据量子力学的线性和海森堡的空间动量不确定原理进行了讨论。 A general concept of coherence based on photon density is developed that in first order is equivalent to the conventional wave-based picture.</w:t>
      </w:r>
    </w:p>
    <w:p>
      <w:pPr>
        <w:spacing w:before="120"/>
      </w:pPr>
      <w:r>
        <w:rPr>
          <w:rFonts w:ascii="Times New Roman" w:hAnsi="Times New Roman" w:eastAsia="宋体"/>
          <w:b/>
          <w:sz w:val="21"/>
        </w:rPr>
        <w:t>English Abstract:</w:t>
      </w:r>
    </w:p>
    <w:p>
      <w:r>
        <w:rPr>
          <w:rFonts w:ascii="Times New Roman" w:hAnsi="Times New Roman" w:eastAsia="宋体"/>
          <w:sz w:val="21"/>
        </w:rPr>
        <w:t>The nature of light, extending from the optical to the x-ray regime, is reviewed from a diffraction point of view by comparing field-based statistical optics and photon-based quantum optics approaches. The topic is introduced by comparing historical diffraction concepts based on wave interference, Dirac’s notion of photon self-interference, Feynman’s interference of space–time photon probability amplitudes, and Glauber’s formulation of coherence functions based on photon detection. The concepts are elucidated by a review of how the semiclassical combination of the disparate photon and wave concepts have been used to describe light creation, diffraction, and detection. The origin of the fundamental diffraction limit is then discussed in both wave and photon pictures. By use of Feynman’s concept of probability amplitudes associated with independent photons, we show that quantum electrodynamics, the complete theory of light, reduces in lowest order to the conventional wave formalism of diffraction. As an introduction to multi-photon effects, we then review fundamental one- and two-photon experiments and detection schemes, in particular the seminal Hanbury Brown–Twiss experiment. The formal discourse of the paper starts with a treatment of first-order coherence theory. In first order, the statistical optics and quantum optics formulations of coherence are shown to be equivalent. This is elucidated by a discussion of Zernike’s powerful theorem of partial coherence propagation, a cornerstone of statistical optics, followed by its quantum derivation based on the interference of single-photon probability amplitudes. The treatment is then extended to second-order coherence theory, where the equivalence of wave and particle descriptions is shown to break down. This is illustrated by considering two photons whose space–time probability amplitudes are correlated through nonlinear birth processes, resulting in entanglement or cloning. In both cases, the two-photon diffraction patterns are shown to exhibit resolution below the conventional diffraction limit, defined by the one-photon diffraction patterns. The origin of the reduction is shown to arise from the interference of two-photon probability amplitudes. By comparing first- and second-order diffraction, it is shown that the conventional first-order concept of partial coherence with its limits of chaoticity and first-order coherence has the second-order analogue of partial entanglement, with its limits corresponding to two entangled photons (“entangled biphotons”) and two cloned photons (“cloned biphotons”), the latter being second-order coherent. The concept of cloned biphotons is extended to the case of n cloned photons, resulting in a 1/n reduction of the diffraction limit. In the limit of nth-order coherence, all photons within the nth-order collective state are shown to propagate on particle like trajectories, reproducing the 0th-order ray-optics picture. These results are discussed in terms of the linearity of quantum mechanics and Heisenberg’s space–momentum uncertainty principle. A general concept of coherence based on photon density is developed that in first order is equivalent to the conventional wave-based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红外和太赫兹探测器系列中的石墨烯材料：教程</w:t>
      </w:r>
    </w:p>
    <w:p>
      <w:r>
        <w:rPr>
          <w:rFonts w:ascii="Times New Roman" w:hAnsi="Times New Roman" w:eastAsia="宋体"/>
          <w:b/>
          <w:color w:val="003264"/>
          <w:sz w:val="24"/>
        </w:rPr>
        <w:t>Graphene-based materials in the infrared and terahertz detector families: a tutorial</w:t>
      </w:r>
    </w:p>
    <w:p>
      <w:r>
        <w:rPr>
          <w:rFonts w:ascii="Times New Roman" w:hAnsi="Times New Roman" w:eastAsia="宋体"/>
          <w:sz w:val="21"/>
        </w:rPr>
        <w:t>作者: A. Rogalski</w:t>
        <w:br/>
      </w:r>
      <w:r>
        <w:rPr>
          <w:rFonts w:ascii="Times New Roman" w:hAnsi="Times New Roman" w:eastAsia="宋体"/>
          <w:sz w:val="21"/>
        </w:rPr>
        <w:t xml:space="preserve">时间: 2019-05-17 | </w:t>
      </w:r>
      <w:r>
        <w:t xml:space="preserve">链接: </w:t>
      </w:r>
      <w:hyperlink r:id="rId408">
        <w:r>
          <w:rPr>
            <w:rFonts w:ascii="Times New Roman" w:hAnsi="Times New Roman" w:eastAsia="宋体"/>
            <w:color w:val="0000FF"/>
            <w:sz w:val="21"/>
            <w:u w:val="single"/>
          </w:rPr>
          <w:t>https://doi.org/10.1364/aop.11.000314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凡的电子和二维材料使它们成为替代红外和太赫兹光谱范围内传统光电探测器的有希望的候选者。本文回顾了石墨烯探测器在不同应用中与传统商业主导探测器竞争的最新成果。结果表明，与全球市场上现有的探测器相比，基于石墨烯的红外和太赫兹探测器的性能较低。混合光电探测器的高灵敏度与快速响应时间并不相符，这限制了探测器的实际功能。在室温下运行的最有效的单石墨烯探测器是太赫兹探测器，它利用场效应晶体管中的等离子体整流现象。还考虑了未来焦平面阵列发展面临的挑战。特别关注近期阵列发展的主要趋势——冷却和非冷却长波红外阵列的像素数增加到 108 个像素以上，像素尺寸减小到 5 μm 左右。迄今为止，有关基于石墨烯的红外和太赫兹探测器的文献尚未考虑这些问题。</w:t>
      </w:r>
    </w:p>
    <w:p>
      <w:pPr>
        <w:spacing w:before="120"/>
      </w:pPr>
      <w:r>
        <w:rPr>
          <w:rFonts w:ascii="Times New Roman" w:hAnsi="Times New Roman" w:eastAsia="宋体"/>
          <w:b/>
          <w:sz w:val="21"/>
        </w:rPr>
        <w:t>English Abstract:</w:t>
      </w:r>
    </w:p>
    <w:p>
      <w:r>
        <w:rPr>
          <w:rFonts w:ascii="Times New Roman" w:hAnsi="Times New Roman" w:eastAsia="宋体"/>
          <w:sz w:val="21"/>
        </w:rPr>
        <w:t>The extraordinary electronic and two-dimensional materials make them promising candidates to replace traditional photodetectors in infrared and terahertz spectral ranges. This paper reviews the latest achievements in graphene detectors in competition with traditional commercially dominated ones in different applications. It is shown that the performance of graphene-based infrared and terahertz detectors is lower in comparison with those detectors existing on the global market. The high sensitivity of hybrid photodetectors does not coincide with a fast response time, which limits real detector functions. The most effective single graphene detectors operated at room temperature are terahertz detectors, which utilize plasma rectification phenomena in field effect transistors. The challenges facing the development of focal-plane arrays in the future are also considered. Special attention is directed toward the main trends in the development of arrays in the near future—an increase in the pixel count to above 108 pixels, with pixel size decreasing to about 5 μm for both cooled and uncooled long-wavelength infrared arrays. To date, these questions have not been considered in literature devoted to graphene-based infrared and terahertz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电磁超表面：物理与应用</w:t>
      </w:r>
    </w:p>
    <w:p>
      <w:r>
        <w:rPr>
          <w:rFonts w:ascii="Times New Roman" w:hAnsi="Times New Roman" w:eastAsia="宋体"/>
          <w:b/>
          <w:color w:val="003264"/>
          <w:sz w:val="24"/>
        </w:rPr>
        <w:t>Electromagnetic metasurfaces: physics and applications</w:t>
      </w:r>
    </w:p>
    <w:p>
      <w:r>
        <w:rPr>
          <w:rFonts w:ascii="Times New Roman" w:hAnsi="Times New Roman" w:eastAsia="宋体"/>
          <w:sz w:val="21"/>
        </w:rPr>
        <w:t>作者: Shulin Sun, Qiong He, Jiaming Hao, Shiyi Xiao, Lei Zhou</w:t>
        <w:br/>
      </w:r>
      <w:r>
        <w:rPr>
          <w:rFonts w:ascii="Times New Roman" w:hAnsi="Times New Roman" w:eastAsia="宋体"/>
          <w:sz w:val="21"/>
        </w:rPr>
        <w:t xml:space="preserve">时间: 2019-06-19 | </w:t>
      </w:r>
      <w:r>
        <w:t xml:space="preserve">链接: </w:t>
      </w:r>
      <w:hyperlink r:id="rId409">
        <w:r>
          <w:rPr>
            <w:rFonts w:ascii="Times New Roman" w:hAnsi="Times New Roman" w:eastAsia="宋体"/>
            <w:color w:val="0000FF"/>
            <w:sz w:val="21"/>
            <w:u w:val="single"/>
          </w:rPr>
          <w:t>https://doi.org/10.1364/aop.11.000380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超表面是超薄超材料，由平面电磁 (EM) 微结构（例如超原子）组成，具有按特定序列排列的预定电磁响应。基于对元原子和全局序列的仔细结构设计，人们可以实现均质和非均质超表面，这些超表面具有操纵电磁波的卓越能力，是实现下一代集成光学应用的超紧凑和高效电磁设备的理想候选者。在本文中，我们概述了超表面的发展，包括均质和非均质表面，特别关注其工作原理、静态和动态实现的令人着迷的波操纵效果以及迄今为止实现的代表性应用。最后，我们还在结论中对这个快速发展的研究领域未来可能的发展方向提出了自己的看法。</w:t>
      </w:r>
    </w:p>
    <w:p>
      <w:pPr>
        <w:spacing w:before="120"/>
      </w:pPr>
      <w:r>
        <w:rPr>
          <w:rFonts w:ascii="Times New Roman" w:hAnsi="Times New Roman" w:eastAsia="宋体"/>
          <w:b/>
          <w:sz w:val="21"/>
        </w:rPr>
        <w:t>English Abstract:</w:t>
      </w:r>
    </w:p>
    <w:p>
      <w:r>
        <w:rPr>
          <w:rFonts w:ascii="Times New Roman" w:hAnsi="Times New Roman" w:eastAsia="宋体"/>
          <w:sz w:val="21"/>
        </w:rPr>
        <w:t>Metasurfaces are ultrathin metamaterials consisting of planar electromagnetic (EM) microstructures (e.g., meta-atoms) with pre-determined EM responses arranged in specific sequences. Based on careful structural designs on both meta-atoms and global sequences, one can realize homogenous and inhomogeneous metasurfaces that can possess exceptional capabilities to manipulate EM waves, serving as ideal candidates to realize ultracompact and highly efficient EM devices for next-generation integration-optics applications. In this paper, we present an overview on the development of metasurfaces, including both homogeneous and inhomogeneous ones, focusing particularly on their working principles, the fascinating wave-manipulation effects achieved both statically and dynamically, and the representative applications so far realized. Finally, we also present our own perspectives on possible future directions of this fast-developing research field in the conclusion.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偏振和高光谱成像对于光学图像处理中新兴的观点很重要：客座社论</w:t>
      </w:r>
    </w:p>
    <w:p>
      <w:r>
        <w:rPr>
          <w:rFonts w:ascii="Times New Roman" w:hAnsi="Times New Roman" w:eastAsia="宋体"/>
          <w:b/>
          <w:color w:val="003264"/>
          <w:sz w:val="24"/>
        </w:rPr>
        <w:t>Polarization and hyperspectral imaging matter for newly emerging perspectives in optical image processing: guest editorial</w:t>
      </w:r>
    </w:p>
    <w:p>
      <w:r>
        <w:rPr>
          <w:rFonts w:ascii="Times New Roman" w:hAnsi="Times New Roman" w:eastAsia="宋体"/>
          <w:sz w:val="21"/>
        </w:rPr>
        <w:t>作者: J. Aval, A. Alfalou, C. Brosseau</w:t>
        <w:br/>
      </w:r>
      <w:r>
        <w:rPr>
          <w:rFonts w:ascii="Times New Roman" w:hAnsi="Times New Roman" w:eastAsia="宋体"/>
          <w:sz w:val="21"/>
        </w:rPr>
        <w:t xml:space="preserve">时间: 2019-06-28 | </w:t>
      </w:r>
      <w:r>
        <w:t xml:space="preserve">链接: </w:t>
      </w:r>
      <w:hyperlink r:id="rId410">
        <w:r>
          <w:rPr>
            <w:rFonts w:ascii="Times New Roman" w:hAnsi="Times New Roman" w:eastAsia="宋体"/>
            <w:color w:val="0000FF"/>
            <w:sz w:val="21"/>
            <w:u w:val="single"/>
          </w:rPr>
          <w:t>https://doi.org/10.1364/aop.11.00ed10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在本文中，我们简要讨论了使用偏振光和高光谱成像作为光学偏振图像处理中附加自由度的机会。识别技术中的附加偏振和光谱信息使他们能够识别大范围感兴趣区域内场景中视觉上无法区分的特征。</w:t>
      </w:r>
    </w:p>
    <w:p>
      <w:pPr>
        <w:spacing w:before="120"/>
      </w:pPr>
      <w:r>
        <w:rPr>
          <w:rFonts w:ascii="Times New Roman" w:hAnsi="Times New Roman" w:eastAsia="宋体"/>
          <w:b/>
          <w:sz w:val="21"/>
        </w:rPr>
        <w:t>English Abstract:</w:t>
      </w:r>
    </w:p>
    <w:p>
      <w:r>
        <w:rPr>
          <w:rFonts w:ascii="Times New Roman" w:hAnsi="Times New Roman" w:eastAsia="宋体"/>
          <w:sz w:val="21"/>
        </w:rPr>
        <w:t>In this note, we briefly discuss the opportunities to use polarized light and hyperspectral imaging as additional degrees of freedom in optical polarimetric image processing. The additional polarization and spectral information in recognition technologies allow them to identify visually indistinguishable features in a scene within a large region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当超表面遇见全息图：原理与进展</w:t>
      </w:r>
    </w:p>
    <w:p>
      <w:r>
        <w:rPr>
          <w:rFonts w:ascii="Times New Roman" w:hAnsi="Times New Roman" w:eastAsia="宋体"/>
          <w:b/>
          <w:color w:val="003264"/>
          <w:sz w:val="24"/>
        </w:rPr>
        <w:t>When metasurface meets hologram: principle and advances</w:t>
      </w:r>
    </w:p>
    <w:p>
      <w:r>
        <w:rPr>
          <w:rFonts w:ascii="Times New Roman" w:hAnsi="Times New Roman" w:eastAsia="宋体"/>
          <w:sz w:val="21"/>
        </w:rPr>
        <w:t>作者: Qiang Jiang, Guofan Jin, Liangcai Cao</w:t>
        <w:br/>
      </w:r>
      <w:r>
        <w:rPr>
          <w:rFonts w:ascii="Times New Roman" w:hAnsi="Times New Roman" w:eastAsia="宋体"/>
          <w:sz w:val="21"/>
        </w:rPr>
        <w:t xml:space="preserve">时间: 2019-08-14 | </w:t>
      </w:r>
      <w:r>
        <w:t xml:space="preserve">链接: </w:t>
      </w:r>
      <w:hyperlink r:id="rId411">
        <w:r>
          <w:rPr>
            <w:rFonts w:ascii="Times New Roman" w:hAnsi="Times New Roman" w:eastAsia="宋体"/>
            <w:color w:val="0000FF"/>
            <w:sz w:val="21"/>
            <w:u w:val="single"/>
          </w:rPr>
          <w:t>https://doi.org/10.1364/aop.11.000518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由于其任意波前调制的能力而具有广泛的应用。计算机生成的全息图（CGH）向前迈出了一大步。传统的全息技术通过相位累积来设计波前，但存在尺寸大、分辨率低和视角小的问题。超表面，即具有亚波长特征的超薄二维超材料，可以操纵光的振幅、相位和偏振，解决上述问题。在这篇综述中，介绍了全息术、CGH 算法和各种超表面的原理的进展。研究了通过在超表面中编码全息图来实现的超表面全息术。提出了超表面全息图的信息复用方法，包括波长复用、偏振复用、复调幅、非线性和动态超表面。讨论了超表面全息图的挑战和前景。</w:t>
      </w:r>
    </w:p>
    <w:p>
      <w:pPr>
        <w:spacing w:before="120"/>
      </w:pPr>
      <w:r>
        <w:rPr>
          <w:rFonts w:ascii="Times New Roman" w:hAnsi="Times New Roman" w:eastAsia="宋体"/>
          <w:b/>
          <w:sz w:val="21"/>
        </w:rPr>
        <w:t>English Abstract:</w:t>
      </w:r>
    </w:p>
    <w:p>
      <w:r>
        <w:rPr>
          <w:rFonts w:ascii="Times New Roman" w:hAnsi="Times New Roman" w:eastAsia="宋体"/>
          <w:sz w:val="21"/>
        </w:rPr>
        <w:t>Holography has numerous applications because of its capability of arbitrary wavefront modulation. Computer-generated holograms (CGHs) take it a big step forward. Conventional holography engineers the wavefront via phase accumulation, suffering from large size, low resolution, and small viewing angle. Metasurfaces, ultrathin two-dimensional metamaterials with subwavelength features, can manipulate the amplitude, phase, and polarization of the light, solving the above issues. In this review, advances of holography, CGH algorithms, and the principles of various metasurfaces are presented. Metasurface holography, realized by encoding the hologram in the metasurface, is investigated. Information multiplexing methods of metasurface holograms, including wavelength-multiplexed, polarization-multiplexed, complex amplitude modulated, nonlinear, and dynamic metasurfaces, are presented. The challenges and outlook of metasurface holograms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光诱导粒子传输的视角：从光力到泳动</w:t>
      </w:r>
    </w:p>
    <w:p>
      <w:r>
        <w:rPr>
          <w:rFonts w:ascii="Times New Roman" w:hAnsi="Times New Roman" w:eastAsia="宋体"/>
          <w:b/>
          <w:color w:val="003264"/>
          <w:sz w:val="24"/>
        </w:rPr>
        <w:t>Perspective on light-induced transport of particles: from optical forces to phoretic motion</w:t>
      </w:r>
    </w:p>
    <w:p>
      <w:r>
        <w:rPr>
          <w:rFonts w:ascii="Times New Roman" w:hAnsi="Times New Roman" w:eastAsia="宋体"/>
          <w:sz w:val="21"/>
        </w:rPr>
        <w:t>作者: Pavel Zemánek, Giorgio Volpe, Alexandr Jonáš, Oto Brzobohatý</w:t>
        <w:br/>
      </w:r>
      <w:r>
        <w:rPr>
          <w:rFonts w:ascii="Times New Roman" w:hAnsi="Times New Roman" w:eastAsia="宋体"/>
          <w:sz w:val="21"/>
        </w:rPr>
        <w:t xml:space="preserve">时间: 2019-09-25 | </w:t>
      </w:r>
      <w:r>
        <w:t xml:space="preserve">链接: </w:t>
      </w:r>
      <w:hyperlink r:id="rId412">
        <w:r>
          <w:rPr>
            <w:rFonts w:ascii="Times New Roman" w:hAnsi="Times New Roman" w:eastAsia="宋体"/>
            <w:color w:val="0000FF"/>
            <w:sz w:val="21"/>
            <w:u w:val="single"/>
          </w:rPr>
          <w:t>https://doi.org/10.1364/aop.11.000577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推进效应在我们的日常生活中常常被忽视，但它却在从亚原子到天文的空间尺度上表现出来。光介导的力确实可以限制单个原子，将其有效温度冷却到非常接近绝对零，并有助于宇宙学现象，例如恒星行星系统的形成。 In this review, we focus on the transport processes that light can initiate on small spatial scales. In particular, we discuss in depth various light-induced mechanisms for the controlled transport of microscopic particles;这些机制依赖于粒子和入射光波之间动量的直接传递、光学力与其他性质的外力的结合以及光触发的泳动。在对光学力的物理起源进行了简明的理论概述之后，我们描述了如何利用这些力来引导连续体介质中或在照明光束的各种配置（辐射、倏逝或等离子体场）下的约束界面附近的粒子。 Subsequently, we introduce particle transport techniques that complement optical forces with counteracting forces of non-optical nature.最后，我们讨论粒子驱动方案，其中光充当精细旋钮来触发和/或调制非光学（例如电、化学或温度）场的空间梯度中的泳动运动。 We conclude by outlining possible future fundamental and applied directions for research in light-induced particle transport.我们相信，这项全面的综述可以激励多元化、跨学科的科学界设计出新颖的、非正统的方法来用光组装和操纵材料。</w:t>
      </w:r>
    </w:p>
    <w:p>
      <w:pPr>
        <w:spacing w:before="120"/>
      </w:pPr>
      <w:r>
        <w:rPr>
          <w:rFonts w:ascii="Times New Roman" w:hAnsi="Times New Roman" w:eastAsia="宋体"/>
          <w:b/>
          <w:sz w:val="21"/>
        </w:rPr>
        <w:t>English Abstract:</w:t>
      </w:r>
    </w:p>
    <w:p>
      <w:r>
        <w:rPr>
          <w:rFonts w:ascii="Times New Roman" w:hAnsi="Times New Roman" w:eastAsia="宋体"/>
          <w:sz w:val="21"/>
        </w:rPr>
        <w:t>Propulsive effects of light, which often remain unnoticed in our daily-life experience, manifest themselves on spatial scales ranging from subatomic to astronomical. Light-mediated forces can indeed confine individual atoms, cooling their effective temperature very close to absolute zero, as well as contribute to cosmological phenomena such as the formation of stellar planetary systems. In this review, we focus on the transport processes that light can initiate on small spatial scales. In particular, we discuss in depth various light-induced mechanisms for the controlled transport of microscopic particles; these mechanisms rely on the direct transfer of momentum between the particles and the incident light waves, on the combination of optical forces with external forces of other nature, and on light-triggered phoretic motion. After a concise theoretical overview of the physical origins of optical forces, we describe how these forces can be harnessed to guide particles either in continuous bulk media or in the proximity of a constraining interface under various configurations of the illuminating light beams (radiative, evanescent, or plasmonic fields). Subsequently, we introduce particle transport techniques that complement optical forces with counteracting forces of non-optical nature. We finally discuss particle actuation schemes where light acts as a fine knob to trigger and/or modulate phoretic motion in spatial gradients of non-optical (e.g., electric, chemical, or temperature) fields. We conclude by outlining possible future fundamental and applied directions for research in light-induced particle transport. We believe that this comprehensive review can inspire diverse, interdisciplinary scientific communities to devise novel, unorthodox ways of assembling and manipulating materials with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波、模式、通信和光学：教程</w:t>
      </w:r>
    </w:p>
    <w:p>
      <w:r>
        <w:rPr>
          <w:rFonts w:ascii="Times New Roman" w:hAnsi="Times New Roman" w:eastAsia="宋体"/>
          <w:b/>
          <w:color w:val="003264"/>
          <w:sz w:val="24"/>
        </w:rPr>
        <w:t>Waves, modes, communications, and optics: a tutorial</w:t>
      </w:r>
    </w:p>
    <w:p>
      <w:r>
        <w:rPr>
          <w:rFonts w:ascii="Times New Roman" w:hAnsi="Times New Roman" w:eastAsia="宋体"/>
          <w:sz w:val="21"/>
        </w:rPr>
        <w:t>作者: David A. B. Miller</w:t>
        <w:br/>
      </w:r>
      <w:r>
        <w:rPr>
          <w:rFonts w:ascii="Times New Roman" w:hAnsi="Times New Roman" w:eastAsia="宋体"/>
          <w:sz w:val="21"/>
        </w:rPr>
        <w:t xml:space="preserve">时间: 2019-09-26 | </w:t>
      </w:r>
      <w:r>
        <w:t xml:space="preserve">链接: </w:t>
      </w:r>
      <w:hyperlink r:id="rId413">
        <w:r>
          <w:rPr>
            <w:rFonts w:ascii="Times New Roman" w:hAnsi="Times New Roman" w:eastAsia="宋体"/>
            <w:color w:val="0000FF"/>
            <w:sz w:val="21"/>
            <w:u w:val="single"/>
          </w:rPr>
          <w:t>https://doi.org/10.1364/aop.11.000679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通常提供对波的经济描述，将复杂的波函数简化为有限数量的模式振幅，如传播光纤模式和理想激光束。但是，找到相应的模式描述来计算表面或体积之间通信的最佳正交通道，或者最佳地描述复杂光学系统或波散射体的输入和输出，需要不同的方法。我们在这里描述的奇异值分解方法给出了必要的最佳源和接收器“通信模式”对以及设备或散射体输入和输出“模式转换器基函数”对。这些定义了最佳的通信或输入/输出通道，允许精确计数和简单计算。在这里，我们介绍了这种方法的所有数学和物理知识，该方法适用于声波、射频和光波，包括全矢量电磁行为，并且从纳米光子尺度到大型系统都有效。我们展示了通信模式的几种一般行为，包括各种启发式结果。我们还建立了一种新的电磁学“M-gauge”，它阐明了矢量波通道的数量，并允许简单而通用的量化。这种方法还给出了爱因斯坦 A&amp;B 系数论证的新模态“M 系数”版本以及基尔霍夫辐射定律的修订版本。这篇文章以教程的形式来介绍该方法及其后果。</w:t>
      </w:r>
    </w:p>
    <w:p>
      <w:pPr>
        <w:spacing w:before="120"/>
      </w:pPr>
      <w:r>
        <w:rPr>
          <w:rFonts w:ascii="Times New Roman" w:hAnsi="Times New Roman" w:eastAsia="宋体"/>
          <w:b/>
          <w:sz w:val="21"/>
        </w:rPr>
        <w:t>English Abstract:</w:t>
      </w:r>
    </w:p>
    <w:p>
      <w:r>
        <w:rPr>
          <w:rFonts w:ascii="Times New Roman" w:hAnsi="Times New Roman" w:eastAsia="宋体"/>
          <w:sz w:val="21"/>
        </w:rPr>
        <w:t>Modes generally provide an economical description of waves, reducing complicated wave functions to finite numbers of mode amplitudes, as in propagating fiber modes and ideal laser beams. But finding a corresponding mode description for counting the best orthogonal channels for communicating between surfaces or volumes, or for optimally describing the inputs and outputs of a complicated optical system or wave scatterer, requires a different approach. The singular-value decomposition approach we describe here gives the necessary optimal source and receiver “communication modes” pairs and device or scatterer input and output “mode-converter basis function” pairs. These define the best communication or input/output channels, allowing precise counting and straightforward calculations. Here we introduce all the mathematics and physics of this approach, which works for acoustic, radio-frequency, and optical waves, including full vector electromagnetic behavior, and is valid from nanophotonic scales to large systems. We show several general behaviors of communications modes, including various heuristic results. We also establish a new “M-gauge” for electromagnetism that clarifies the number of vector wave channels and allows a simple and general quantization. This approach also gives a new modal “M-coefficient” version of Einstein’s A&amp;B coefficient argument and revised versions of Kirchhoff’s radiation laws. The article is written in a tutorial style to introduce the approach and its consequences.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Kramers-Kronig 接收器：勘误表</w:t>
      </w:r>
    </w:p>
    <w:p>
      <w:r>
        <w:rPr>
          <w:rFonts w:ascii="Times New Roman" w:hAnsi="Times New Roman" w:eastAsia="宋体"/>
          <w:b/>
          <w:color w:val="003264"/>
          <w:sz w:val="24"/>
        </w:rPr>
        <w:t>Kramers–Kronig receivers: erratum</w:t>
      </w:r>
    </w:p>
    <w:p>
      <w:r>
        <w:rPr>
          <w:rFonts w:ascii="Times New Roman" w:hAnsi="Times New Roman" w:eastAsia="宋体"/>
          <w:sz w:val="21"/>
        </w:rPr>
        <w:t>作者: Antonio Mecozzi, Cristian Antonelli, Mark Shtaif</w:t>
        <w:br/>
      </w:r>
      <w:r>
        <w:rPr>
          <w:rFonts w:ascii="Times New Roman" w:hAnsi="Times New Roman" w:eastAsia="宋体"/>
          <w:sz w:val="21"/>
        </w:rPr>
        <w:t xml:space="preserve">时间: 2019-11-06 | </w:t>
      </w:r>
      <w:r>
        <w:t xml:space="preserve">链接: </w:t>
      </w:r>
      <w:hyperlink r:id="rId414">
        <w:r>
          <w:rPr>
            <w:rFonts w:ascii="Times New Roman" w:hAnsi="Times New Roman" w:eastAsia="宋体"/>
            <w:color w:val="0000FF"/>
            <w:sz w:val="21"/>
            <w:u w:val="single"/>
          </w:rPr>
          <w:t>https://doi.org/10.1364/aop.11.000826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我们在此勘误中提出了对我们论文第 20 节中 Kramers-Kronig 接收器实验实现的回顾的补充 [Adv.选择。 Photon.11, 480 (2019)AOPAC71943-820610.1364/AOP.11.000480] describing the work performed at Nokia Bell Labs, Germany. This addition does not affect to any extent the conclusions presented in the original paper.</w:t>
      </w:r>
    </w:p>
    <w:p>
      <w:pPr>
        <w:spacing w:before="120"/>
      </w:pPr>
      <w:r>
        <w:rPr>
          <w:rFonts w:ascii="Times New Roman" w:hAnsi="Times New Roman" w:eastAsia="宋体"/>
          <w:b/>
          <w:sz w:val="21"/>
        </w:rPr>
        <w:t>English Abstract:</w:t>
      </w:r>
    </w:p>
    <w:p>
      <w:r>
        <w:rPr>
          <w:rFonts w:ascii="Times New Roman" w:hAnsi="Times New Roman" w:eastAsia="宋体"/>
          <w:sz w:val="21"/>
        </w:rPr>
        <w:t>We present in this erratum a supplement to the review of experimental implementations of the Kramers–Kronig receiver in Section 20 of our paper [Adv. Opt. Photon.11, 480 (2019)AOPAC71943-820610.1364/AOP.11.000480] describing the work performed at Nokia Bell Labs, Germany. This addition does not affect to any extent the conclusions presented in the original 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矢量高斯光束的数学</w:t>
      </w:r>
    </w:p>
    <w:p>
      <w:r>
        <w:rPr>
          <w:rFonts w:ascii="Times New Roman" w:hAnsi="Times New Roman" w:eastAsia="宋体"/>
          <w:b/>
          <w:color w:val="003264"/>
          <w:sz w:val="24"/>
        </w:rPr>
        <w:t>Mathematics of vectorial Gaussian beams</w:t>
      </w:r>
    </w:p>
    <w:p>
      <w:r>
        <w:rPr>
          <w:rFonts w:ascii="Times New Roman" w:hAnsi="Times New Roman" w:eastAsia="宋体"/>
          <w:sz w:val="21"/>
        </w:rPr>
        <w:t>作者: Uri Levy, Yaron Silberberg, Nir Davidson</w:t>
        <w:br/>
      </w:r>
      <w:r>
        <w:rPr>
          <w:rFonts w:ascii="Times New Roman" w:hAnsi="Times New Roman" w:eastAsia="宋体"/>
          <w:sz w:val="21"/>
        </w:rPr>
        <w:t xml:space="preserve">时间: 2019-11-06 | </w:t>
      </w:r>
      <w:r>
        <w:t xml:space="preserve">链接: </w:t>
      </w:r>
      <w:hyperlink r:id="rId415">
        <w:r>
          <w:rPr>
            <w:rFonts w:ascii="Times New Roman" w:hAnsi="Times New Roman" w:eastAsia="宋体"/>
            <w:color w:val="0000FF"/>
            <w:sz w:val="21"/>
            <w:u w:val="single"/>
          </w:rPr>
          <w:t>https://doi.org/10.1364/aop.11.000828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60 年代初开发激光光源以来，激光束无处不在。激光束是许多工业应用的核心，也是众多科学研究领域的重要组成部分。主要的科学例子是超冷原子的光学捕获、粒子的光学悬浮以及基于激光的引力波检测。从数学上讲，激光束可以用高斯光束表达式很好地描述。迄今为止，文献中相当详细地介绍了标量高斯光束的基本表达式。然而，在过去，对标量高斯光束的高精度数学以及矢量高斯光束的高精度数学的研究要少得多。本综述的目的是总结和推进矢量高斯光束的数学。当弱发散的高斯光束（近似为线偏振二分量平面波，例如（Ex，By））被高数值孔径透镜紧密聚焦时，该波被“消偏振”。即，预透镜（实际上）缺失的电场 Ey、Ez 分量突然出现。这与缺少 Bx、Bz 组件的预透镜类似。事实上，对于任何发散角（θd&lt;1），高斯光束的最大电场幅度之比 Ex:Ez:Ey 大致为 1:θd2:θd4。由此可见，如果研究案例涉及紧密聚焦的激光束，则案例分析需要矢量高斯光束的数学计算。提出了几乎完全满足麦克斯韦方程组的六个电磁矢量场分量的高斯束状分布。我们表明，有和没有倏逝波的近场分布彼此明显不同。这里提出的几乎精确的六个电磁高斯束场分量是对称的，这意味着任何距离 (z) 处 Ex(x,y) 的横截面幅度分布与 By(x,y) 分布相似，Ey(x,y) 与 Bx(x,y) 相似，旋转 90° 的 Ez(x,y) 与 Bz(x,y) 相似。组件的对称性是通过执行概述的对称化过程的步骤来实现的。无论高斯光束聚焦得多么紧密，它的发散角都是有限的。我们表明，主矢量场分量的半高强度处的全锥角与全宽不超过 60°。还介绍了迄今为止不太熟悉的高阶埃尔米特-高斯矢量分量的最高精度场分布。 Hermite-Gaussian E-B 向量仅近似满足麦克斯韦方程组。我们定义了麦克斯韦剩余功率度量来量化不同向量集的逼近质量，并且每个向量集近似（或精确）满足麦克斯韦方程组。简要讨论了几种矢量“应用”，即涉及矢量激光束的研究领域。矢量高斯光束的数学特别适用于与此类应用相关的物理系统的分析。两个用户友好的“Mathematica”程序，一个用于计算厄米高斯光束的六个高精度矢量分量，另一个用于计算聚焦激光束的六个实际上满足麦克斯韦方程组的分量，补充了这篇评论。</w:t>
      </w:r>
    </w:p>
    <w:p>
      <w:pPr>
        <w:spacing w:before="120"/>
      </w:pPr>
      <w:r>
        <w:rPr>
          <w:rFonts w:ascii="Times New Roman" w:hAnsi="Times New Roman" w:eastAsia="宋体"/>
          <w:b/>
          <w:sz w:val="21"/>
        </w:rPr>
        <w:t>English Abstract:</w:t>
      </w:r>
    </w:p>
    <w:p>
      <w:r>
        <w:rPr>
          <w:rFonts w:ascii="Times New Roman" w:hAnsi="Times New Roman" w:eastAsia="宋体"/>
          <w:sz w:val="21"/>
        </w:rPr>
        <w:t>Since the development of laser light sources in the early 1960s, laser beams are everywhere. Laser beams are central in many industrial applications and are essential in ample scientific research fields. Prime scientific examples are optical trapping of ultracold atoms, optical levitation of particles, and laser-based detection of gravitational waves. Mathematically, laser beams are well described by Gaussian beam expressions. Rather well covered in the literature to date are basic expressions for scalar Gaussian beams. In the past, however, higher accuracy mathematics of scalar Gaussian beams and certainly high-accuracy mathematics of vectorial Gaussian beams were far less studied. The objective of the present review then is to summarize and advance the mathematics of vectorial Gaussian beams. When a weakly diverging Gaussian beam, approximated as a linearly polarized two-component plane wave, say (Ex,By), is tightly focused by a high-numerical-aperture lens, the wave is “depolarized.” Namely, the prelens (practically) missing electric field Ey,Ez components suddenly appear. This is similar for the prelens missing Bx,Bz components. In fact, for any divergence angle (θd&lt;1), the ratio of maximum electric field amplitudes of a Gaussian beam Ex:Ez:Ey is roughly 1:θd2:θd4. It follows that if a research case involves a tightly focused laser beam, then the case analysis calls for the mathematics of vectorial Gaussian beams. Gaussian-beam-like distributions of the six electric–magnetic vector field components that nearly exactly satisfy Maxwell’s equations are presented. We show that the near-field distributions with and without evanescent waves are markedly different from each other. The here-presented nearly exact six electric–magnetic Gaussian-beam-like field components are symmetric, meaning that the cross-sectional amplitude distribution of Ex(x,y) at any distance (z) is similar to the By(x,y) distribution, Ey(x,y) is similar to Bx(x,y), and a 90° rotated Ez(x,y) is similar to Bz(x,y). Components’ symmetry was achieved by executing the steps of an outlined symmetrization procedure. Regardless of how tightly a Gaussian beam is focused, its divergence angle is limited. We show that the full-cone angle to full width at half-maximum intensity of the dominant vector field component does not exceed 60°. The highest accuracy field distributions to date of the less familiar higher-order Hermite–Gaussian vector components are also presented. Hermite–Gaussian E-B vectors only approximately satisfy Maxwell’s equations. We have defined a Maxwell’s-residual power measure to quantify the approximation quality of different vector sets, and each set approximately (or exactly) satisfies Maxwell’s equations. Several vectorial “applications,” i.e., research fields that involve vector laser beams, are briefly discussed. The mathematics of vectorial Gaussian beams is particularly applicable to the analysis of the physical systems associated with such applications. Two user-friendly “Mathematica” programs, one for computing six high-accuracy vector components of a Hermite–Gaussian beam, and the other for computing the six practically Maxwell’s-equations-satisfying components of a focused laser beam, supplement this review.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光散射异常</w:t>
      </w:r>
    </w:p>
    <w:p>
      <w:r>
        <w:rPr>
          <w:rFonts w:ascii="Times New Roman" w:hAnsi="Times New Roman" w:eastAsia="宋体"/>
          <w:b/>
          <w:color w:val="003264"/>
          <w:sz w:val="24"/>
        </w:rPr>
        <w:t>Anomalies in light scattering</w:t>
      </w:r>
    </w:p>
    <w:p>
      <w:r>
        <w:rPr>
          <w:rFonts w:ascii="Times New Roman" w:hAnsi="Times New Roman" w:eastAsia="宋体"/>
          <w:sz w:val="21"/>
        </w:rPr>
        <w:t>作者: Alex Krasnok, Denis Baranov, Huanan Li, Mohammad-Ali Miri, Francesco Monticone, Andrea Alú</w:t>
        <w:br/>
      </w:r>
      <w:r>
        <w:rPr>
          <w:rFonts w:ascii="Times New Roman" w:hAnsi="Times New Roman" w:eastAsia="宋体"/>
          <w:sz w:val="21"/>
        </w:rPr>
        <w:t xml:space="preserve">时间: 2019-12-03 | </w:t>
      </w:r>
      <w:r>
        <w:t xml:space="preserve">链接: </w:t>
      </w:r>
      <w:hyperlink r:id="rId416">
        <w:r>
          <w:rPr>
            <w:rFonts w:ascii="Times New Roman" w:hAnsi="Times New Roman" w:eastAsia="宋体"/>
            <w:color w:val="0000FF"/>
            <w:sz w:val="21"/>
            <w:u w:val="single"/>
          </w:rPr>
          <w:t>https://doi.org/10.1364/aop.11.000892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Scattering of electromagnetic waves lies at the heart of most experimental techniques over nearly the entire electromagnetic spectrum, ranging from radio waves to optics and X-rays.因此，深入了解散射理论的基础知识并理解电磁散射的特殊特征对于正确解释实验数据和理解基础物理是必要的。最近，在适当的工程结构中可实现的广泛的异常散射现象已被预测和证明。例子包括连续体中的束缚态、PT对称非厄米系统中的异常点、相干完美吸收、虚拟完美吸收、非平凡激光、非辐射源等。 In this paper, we establish a unified description of such exotic scattering phenomena and show that the origin of all these effects can be traced back to the properties of poles and zeros of the underlying scattering matrix.我们提供了关于如何管理复杂频率平面中的这些特殊点提供了一种强大的方法来定制不寻常的散射机制的见解。</w:t>
      </w:r>
    </w:p>
    <w:p>
      <w:pPr>
        <w:spacing w:before="120"/>
      </w:pPr>
      <w:r>
        <w:rPr>
          <w:rFonts w:ascii="Times New Roman" w:hAnsi="Times New Roman" w:eastAsia="宋体"/>
          <w:b/>
          <w:sz w:val="21"/>
        </w:rPr>
        <w:t>English Abstract:</w:t>
      </w:r>
    </w:p>
    <w:p>
      <w:r>
        <w:rPr>
          <w:rFonts w:ascii="Times New Roman" w:hAnsi="Times New Roman" w:eastAsia="宋体"/>
          <w:sz w:val="21"/>
        </w:rPr>
        <w:t>Scattering of electromagnetic waves lies at the heart of most experimental techniques over nearly the entire electromagnetic spectrum, ranging from radio waves to optics and X-rays. Hence, deep insight into the basics of scattering theory and understanding the peculiar features of electromagnetic scattering is necessary for the correct interpretation of experimental data and an understanding of the underlying physics. Recently, a broad spectrum of exceptional scattering phenomena attainable in suitably engineered structures has been predicted and demonstrated. Examples include bound states in the continuum, exceptional points in PT-symmetrical non-Hermitian systems, coherent perfect absorption, virtual perfect absorption, nontrivial lasing, non-radiating sources, and others. In this paper, we establish a unified description of such exotic scattering phenomena and show that the origin of all these effects can be traced back to the properties of poles and zeros of the underlying scattering matrix. We provide insights on how managing these special points in the complex frequency plane provides a powerful approach to tailor unusual scattering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参数化上转换成像及其应用</w:t>
      </w:r>
    </w:p>
    <w:p>
      <w:r>
        <w:rPr>
          <w:rFonts w:ascii="Times New Roman" w:hAnsi="Times New Roman" w:eastAsia="宋体"/>
          <w:b/>
          <w:color w:val="003264"/>
          <w:sz w:val="24"/>
        </w:rPr>
        <w:t>Parametric upconversion imaging and its applications</w:t>
      </w:r>
    </w:p>
    <w:p>
      <w:r>
        <w:rPr>
          <w:rFonts w:ascii="Times New Roman" w:hAnsi="Times New Roman" w:eastAsia="宋体"/>
          <w:sz w:val="21"/>
        </w:rPr>
        <w:t>作者: Ajanta Barh, Peter John Rodrigo, Lichun Meng, Christian Pedersen, Peter Tidemand-Lichtenberg</w:t>
        <w:br/>
      </w:r>
      <w:r>
        <w:rPr>
          <w:rFonts w:ascii="Times New Roman" w:hAnsi="Times New Roman" w:eastAsia="宋体"/>
          <w:sz w:val="21"/>
        </w:rPr>
        <w:t xml:space="preserve">时间: 2019-12-18 | </w:t>
      </w:r>
      <w:r>
        <w:t xml:space="preserve">链接: </w:t>
      </w:r>
      <w:hyperlink r:id="rId417">
        <w:r>
          <w:rPr>
            <w:rFonts w:ascii="Times New Roman" w:hAnsi="Times New Roman" w:eastAsia="宋体"/>
            <w:color w:val="0000FF"/>
            <w:sz w:val="21"/>
            <w:u w:val="single"/>
          </w:rPr>
          <w:t>https://doi.org/10.1364/aop.11.000952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本文对非线性参量上转换红外 (IR) 成像从起源至今进行了广泛的调查。上转换成像在灵敏度、速度和噪声性能方面是一项成功的红外成像创新技术。在这种方法中，红外图像通过参数三波混合进行频率上转换，形成可见光/近红外图像，然后使用硅基探测器或相机进行检测。 1968 年，Midwinter 首次展示了使用块状铌酸锂晶体从短波红外 (1.6 µm) 到可见光 (484 nm) 波长的上转换成像。这项技术很快引起了人们的兴趣，其他几个小组进一步展示了中红外和远红外的上转换成像，并显着提高了量子效率。尽管 20 世纪 70 年代初发表了一些关于上转换成像的优秀评论，但近年来的快速进展值得更新的全面评论。该主题包括线性成像、非线性光学和激光科学，并展示了多种应用。本文的范围是提供上转换成像理论的深入知识。讨论了参数过程的不同相位匹配条件和上转换检测系统的灵敏度的概述。此外，针对特定应用的上转换成像概述了不同的设计考虑因素和优化方案。本文介绍了该技术的历史观点、最新技术进展、具体的突出问题以及上转换在红外成像中的一些前沿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an extensive survey of nonlinear parametric upconversion infrared (IR) imaging, from its origin to date. Upconversion imaging is a successful innovative technique for IR imaging in terms of sensitivity, speed, and noise performance. In this approach, the IR image is frequency upconverted to form a visible/near-IR image through parametric three-wave mixing followed by detection using a silicon-based detector or camera. In 1968, Midwinter first demonstrated upconversion imaging from short-wave-IR (1.6 μm) to visible (484 nm) wavelength using a bulk lithium niobate crystal. This technique quickly gained interest, and several other groups demonstrated upconversion imaging further into the mid- and far-IR with significantly improved quantum efficiency. Although a few excellent reviews on upconversion imaging were published in the early 1970s, the rapid progress in recent years merits an updated comprehensive review. The topic includes linear imaging, nonlinear optics, and laser science and has shown diverse applications. The scope of this article is to provide in-depth knowledge of upconversion imaging theory. An overview of different phase matching conditions for the parametric process and the sensitivity of the upconversion detection system are discussed. Furthermore, different design considerations and optimization schemes are outlined for application-specific upconversion imaging. The article comprises a historical perspective of the technique, its most recent technological advances, specific outstanding issues, and some cutting-edge applications of upconversion in 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即将上任的主编致辞：社论</w:t>
      </w:r>
    </w:p>
    <w:p>
      <w:r>
        <w:rPr>
          <w:rFonts w:ascii="Times New Roman" w:hAnsi="Times New Roman" w:eastAsia="宋体"/>
          <w:b/>
          <w:color w:val="003264"/>
          <w:sz w:val="24"/>
        </w:rPr>
        <w:t>Message from the incoming Editor-In-Chief: editorial</w:t>
      </w:r>
    </w:p>
    <w:p>
      <w:r>
        <w:rPr>
          <w:rFonts w:ascii="Times New Roman" w:hAnsi="Times New Roman" w:eastAsia="宋体"/>
          <w:sz w:val="21"/>
        </w:rPr>
        <w:t>作者: Guifang Li</w:t>
        <w:br/>
      </w:r>
      <w:r>
        <w:rPr>
          <w:rFonts w:ascii="Times New Roman" w:hAnsi="Times New Roman" w:eastAsia="宋体"/>
          <w:sz w:val="21"/>
        </w:rPr>
        <w:t xml:space="preserve">时间: 2020-01-16 | </w:t>
      </w:r>
      <w:r>
        <w:t xml:space="preserve">链接: </w:t>
      </w:r>
      <w:hyperlink r:id="rId418">
        <w:r>
          <w:rPr>
            <w:rFonts w:ascii="Times New Roman" w:hAnsi="Times New Roman" w:eastAsia="宋体"/>
            <w:color w:val="0000FF"/>
            <w:sz w:val="21"/>
            <w:u w:val="single"/>
          </w:rPr>
          <w:t>https://doi.org/10.1364/aop.387435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新任主编李桂芳</w:t>
        <w:br/>
        <w:t xml:space="preserve">                    &lt;jats:italictoggle="yes"&gt;进展</w:t>
        <w:br/>
        <w:tab/>
        <w:tab/>
        <w:tab/>
        <w:tab/>
        <w:tab/>
        <w:t>光学和光子学&lt;/jats:italic&gt;</w:t>
        <w:br/>
        <w:t xml:space="preserve">                    ，概述了他的愿景</w:t>
        <w:br/>
        <w:tab/>
        <w:tab/>
        <w:tab/>
        <w:tab/>
        <w:tab/>
        <w:t>杂志。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Guifang Li, the new Editor-in-Chief of</w:t>
        <w:br/>
        <w:t xml:space="preserve">                    &lt;jats:italic toggle="yes"&gt;Advances in</w:t>
        <w:br/>
        <w:tab/>
        <w:tab/>
        <w:tab/>
        <w:tab/>
        <w:tab/>
        <w:t>Optics and Photonics&lt;/jats:italic&gt;</w:t>
        <w:br/>
        <w:t xml:space="preserve">                    , outlines his vision for the</w:t>
        <w:br/>
        <w:tab/>
        <w:tab/>
        <w:tab/>
        <w:tab/>
        <w:tab/>
        <w:t>Journal.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用于集成光学克尔频率梳的新兴材料系统</w:t>
      </w:r>
    </w:p>
    <w:p>
      <w:r>
        <w:rPr>
          <w:rFonts w:ascii="Times New Roman" w:hAnsi="Times New Roman" w:eastAsia="宋体"/>
          <w:b/>
          <w:color w:val="003264"/>
          <w:sz w:val="24"/>
        </w:rPr>
        <w:t>Emerging material systems for integrated optical Kerr frequency combs</w:t>
      </w:r>
    </w:p>
    <w:p>
      <w:r>
        <w:rPr>
          <w:rFonts w:ascii="Times New Roman" w:hAnsi="Times New Roman" w:eastAsia="宋体"/>
          <w:sz w:val="21"/>
        </w:rPr>
        <w:t>作者: Andre Kovach, Dongyu Chen, Jinghan He, Hyungwoo Choi, Adil Han Dogan, Mohammadreza Ghasemkhani, Hossein Taheri, Andrea M. Armani</w:t>
        <w:br/>
      </w:r>
      <w:r>
        <w:rPr>
          <w:rFonts w:ascii="Times New Roman" w:hAnsi="Times New Roman" w:eastAsia="宋体"/>
          <w:sz w:val="21"/>
        </w:rPr>
        <w:t xml:space="preserve">时间: 2020-03-09 | </w:t>
      </w:r>
      <w:r>
        <w:t xml:space="preserve">链接: </w:t>
      </w:r>
      <w:hyperlink r:id="rId419">
        <w:r>
          <w:rPr>
            <w:rFonts w:ascii="Times New Roman" w:hAnsi="Times New Roman" w:eastAsia="宋体"/>
            <w:color w:val="0000FF"/>
            <w:sz w:val="21"/>
            <w:u w:val="single"/>
          </w:rPr>
          <w:t>https://doi.org/10.1364/aop.376924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的实验实现代表了材料、物理和工程研究的融合。这种共生关系继续支撑着当今梳子创新的努力。虽然开发基于腔的频率梳的最初重点依赖于现有的微谐振器架构和经典光学材料，但近年来，这种趋势已被打破。本文回顾了使用谐振腔产生频率梳的最新成就，并将它们置于该领域更广泛的历史背景中。在提出完善的材料系统和器件设计之后，我们将研究新兴的材料和器件架构。具体来说，将非常规材料系统以及非典型器件设计与当前的技术水平进行了比较，这些设计实现了定制的色散分布和改进的光梳性能。评估了基于腔的频率梳领域的剩余挑战和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experimental realization of a Kerr frequency comb represented the convergence of research in materials, physics, and engineering. This symbiotic relationship continues to underpin efforts in comb innovation today. While the initial focus developing cavity-based frequency combs relied on existing microresonator architectures and classic optical materials, in recent years, this trend has been disrupted. This paper reviews the latest achievements in frequency comb generation using resonant cavities, placing them within the broader historical context of the field. After presenting well-established material systems and device designs, the emerging materials and device architectures are examined. Specifically, the unconventional material systems as well as atypical device designs that have enabled tailored dispersion profiles and improved comb performance are compared to the current state of art. The remaining challenges and outlook for the field of cavity-based frequency combs are evaluated.&lt;/jats:p&gt;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11:01 ---</w:t>
      </w:r>
    </w:p>
    <w:p>
      <w:pPr>
        <w:pStyle w:val="Heading2"/>
      </w:pPr>
      <w:r/>
      <w:r>
        <w:rPr>
          <w:rFonts w:ascii="Times New Roman" w:hAnsi="Times New Roman" w:eastAsia="宋体"/>
          <w:b/>
          <w:color w:val="000000"/>
          <w:sz w:val="24"/>
        </w:rPr>
        <w:t>SAAF-SVR 用于计算颜色恒常性</w:t>
      </w:r>
    </w:p>
    <w:p>
      <w:r>
        <w:rPr>
          <w:rFonts w:ascii="Times New Roman" w:hAnsi="Times New Roman" w:eastAsia="宋体"/>
          <w:b/>
          <w:color w:val="003264"/>
          <w:sz w:val="24"/>
        </w:rPr>
        <w:t>SAAF-SVR for computational color constancy</w:t>
      </w:r>
    </w:p>
    <w:p>
      <w:r>
        <w:rPr>
          <w:rFonts w:ascii="Times New Roman" w:hAnsi="Times New Roman" w:eastAsia="宋体"/>
          <w:sz w:val="21"/>
        </w:rPr>
        <w:t>作者: Zhijie Huang, Tong Wu, Tianze Cui, Xufen Xie</w:t>
        <w:br/>
      </w:r>
      <w:r>
        <w:rPr>
          <w:rFonts w:ascii="Times New Roman" w:hAnsi="Times New Roman" w:eastAsia="宋体"/>
          <w:sz w:val="21"/>
        </w:rPr>
        <w:t xml:space="preserve">时间: 2025-09-05 | </w:t>
      </w:r>
      <w:r>
        <w:t xml:space="preserve">链接: </w:t>
      </w:r>
      <w:hyperlink r:id="rId439">
        <w:r>
          <w:rPr>
            <w:rFonts w:ascii="Times New Roman" w:hAnsi="Times New Roman" w:eastAsia="宋体"/>
            <w:color w:val="0000FF"/>
            <w:sz w:val="21"/>
            <w:u w:val="single"/>
          </w:rPr>
          <w:t>https://doi.org/10.1364/josaa.562543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照明条件的变化会严重降低数字图像的色彩保真度，从而影响下游计算机视觉任务的准确性。基于这些历史原理，本文提出了一种自注意力自动编码特征支持向量回归算法。该方法提取亮度-红-绿颜色空间中的概率分布作为原始特征，通过自注意力增强自动编码器重建它们，并部署支持向量回归进行照明估计。实验验证表明，与基于特征的替代方案相比，它对噪声和照明多样性具有卓越的鲁棒性。在线性 GreyBall SFU 数据集上，相对于所有八种比较方法的最小值，我们的方法在六个关键误差指标上平均降低了 64.4%。在 Cube++ 数据集上，相对于所有六种比较方法的最小值，它的六种误差指标平均降低了 44.9%。&lt;/jats:p&gt;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&lt;jats:p&gt;Variations in illumination conditions critically degrade color fidelity in digital images, thereby compromising the accuracy of downstream computer vision tasks. Building upon these historical principles, this paper proposes a self-attention autoencoding feature support vector regression algorithm. The method extracts probability distributions in the luminance–red–green color space as primitive features, reconstructs them through a self-attention augmented autoencoder, and deploys support vector regression for illumination estimation. Experimental validation demonstrates superior robustness against noise and illumination diversity compared to feature-based alternatives. On the linear GreyBall SFU dataset, our method achieves an average 64.4% reduction across six key error metrics relative to the minimum values from all eight comparative methods. On the Cube++ dataset, it yields an average 44.9% reduction across six error metrics relative to the minimum values from all six comparative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截断高斯光束的远场环绕半径：任意环绕功率比的缩放定律</w:t>
      </w:r>
    </w:p>
    <w:p>
      <w:r>
        <w:rPr>
          <w:rFonts w:ascii="Times New Roman" w:hAnsi="Times New Roman" w:eastAsia="宋体"/>
          <w:b/>
          <w:color w:val="003264"/>
          <w:sz w:val="24"/>
        </w:rPr>
        <w:t>Far-field encircled radius of truncated Gaussian beams: a scaling law for arbitrary encircled power ratios</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2025-09-11 | </w:t>
      </w:r>
      <w:r>
        <w:t xml:space="preserve">链接: </w:t>
      </w:r>
      <w:hyperlink r:id="rId440">
        <w:r>
          <w:rPr>
            <w:rFonts w:ascii="Times New Roman" w:hAnsi="Times New Roman" w:eastAsia="宋体"/>
            <w:color w:val="0000FF"/>
            <w:sz w:val="21"/>
            <w:u w:val="single"/>
          </w:rPr>
          <w:t>https://doi.org/10.1364/josaa.572726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评估高斯光束传播的远场包围半径，我们从理论和数值方面构建了标度律。首先，我们推导了不同环向功率比下孔径截断高斯光束的远场环向半径的理论公式。然后，进一步提出了基于考虑抖动和像差影响的理论公式的缩放定律。最后，根据波动光学模拟验证了缩放定律。结果表明，我们提出的标度律能够有效预测不同效应下高斯光束的远场包围半径。希望该结果能够为研究人员和工程师提供从激光系统到定向能技术等激光应用的预测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evaluate the far-field encircled radius of Gaussian beam propagation, we construct the scaling law from both theoretical and numerical aspects. First, we derived the theoretical formula of the far-field encircled radius for aperture-truncated Gaussian beams at different encircled power ratios. Then, the scaling law based on a theoretical formula considering jitter and aberration effects is further proposed. Finally, the scaling law is validated against wave-optics simulations. The results show that the scaling law we proposed can effectively predict the far-field encircled radius of Gaussian beams under different effects. It is hoped that the result can provide researchers and engineers with a predictive tool for laser applications ranging from laser systems to directed energy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强非局部非线性介质中可控交叉相位光束的模式转换和传播动力学</w:t>
      </w:r>
    </w:p>
    <w:p>
      <w:r>
        <w:rPr>
          <w:rFonts w:ascii="Times New Roman" w:hAnsi="Times New Roman" w:eastAsia="宋体"/>
          <w:b/>
          <w:color w:val="003264"/>
          <w:sz w:val="24"/>
        </w:rPr>
        <w:t>Mode conversion and propagation dynamics of controllable cross-phase beams in strongly nonlocal nonlinear media</w:t>
      </w:r>
    </w:p>
    <w:p>
      <w:r>
        <w:rPr>
          <w:rFonts w:ascii="Times New Roman" w:hAnsi="Times New Roman" w:eastAsia="宋体"/>
          <w:sz w:val="21"/>
        </w:rPr>
        <w:t>作者: Meng Zhang, Yuan Zhou, Shi-Qiang Ruan, Shao-Hua Zhang, Jun Qu</w:t>
        <w:br/>
      </w:r>
      <w:r>
        <w:rPr>
          <w:rFonts w:ascii="Times New Roman" w:hAnsi="Times New Roman" w:eastAsia="宋体"/>
          <w:sz w:val="21"/>
        </w:rPr>
        <w:t xml:space="preserve">时间: 2025-09-09 | </w:t>
      </w:r>
      <w:r>
        <w:t xml:space="preserve">链接: </w:t>
      </w:r>
      <w:hyperlink r:id="rId441">
        <w:r>
          <w:rPr>
            <w:rFonts w:ascii="Times New Roman" w:hAnsi="Times New Roman" w:eastAsia="宋体"/>
            <w:color w:val="0000FF"/>
            <w:sz w:val="21"/>
            <w:u w:val="single"/>
          </w:rPr>
          <w:t>https://doi.org/10.1364/josaa.574231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强非局域非线性介质（SNNM）中可控交叉相位光束的传输进行了数值模拟，研究了各种光束结构中模式转换的潜在物理机制，并分析了交叉相位对多光束耦合传输特性的影响。观察到单光束传输过程中能量分布的不均匀性驱动横向能量的重新分布，从而导致光束模式的动态转换。这种光束模式转换过程表现出显着的稳定性。光束阵列的初始配置由每个组成光束单元的离轴参数确定。通过调整交叉相位和线性调频参数，同一阵列可以表现出多种周期性传播行为。轨道角动量（OAM）密度的演化具有周期性，其空间分布呈现轴对称性。本文提出的结果为光通信和粒子操纵领域提供了理论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conduct numerical simulations of the transmission of controllable cross-phase beams in strongly nonlocal nonlinear media (SNNM), investigate the underlying physical mechanisms of mode conversion in various beam structures, and analyze the impact of cross-phase on the transmission characteristics of multibeam coupling. It is observed that nonuniformity in energy distribution during single-beam transmission drives the redistribution of transverse energy, resulting in the dynamic conversion of the beam mode. This beam mode conversion process exhibits notable stability. The initial configuration of the beam array is determined by the off-axis parameters of each constituent beam element. By adjusting the cross-phase and chirp parameters, the same array can exhibit a variety of periodic propagation behaviors. The evolution of orbital angular momentum (OAM) density is periodic, with its spatial distribution exhibiting axial symmetry. The results presented in this paper provide theoretical insights into the fields of optical communication and particle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主从无人机光场引导光学合成孔径成像系统</w:t>
      </w:r>
    </w:p>
    <w:p>
      <w:r>
        <w:rPr>
          <w:rFonts w:ascii="Times New Roman" w:hAnsi="Times New Roman" w:eastAsia="宋体"/>
          <w:b/>
          <w:color w:val="003264"/>
          <w:sz w:val="24"/>
        </w:rPr>
        <w:t>Light field-guided optical synthetic aperture imaging system on master–slave UAVs</w:t>
      </w:r>
    </w:p>
    <w:p>
      <w:r>
        <w:rPr>
          <w:rFonts w:ascii="Times New Roman" w:hAnsi="Times New Roman" w:eastAsia="宋体"/>
          <w:sz w:val="21"/>
        </w:rPr>
        <w:t>作者: Yijie Zhang, Pei An, Zhilong Li, Song Hu, Qiong Liu, You Yang</w:t>
        <w:br/>
      </w:r>
      <w:r>
        <w:rPr>
          <w:rFonts w:ascii="Times New Roman" w:hAnsi="Times New Roman" w:eastAsia="宋体"/>
          <w:sz w:val="21"/>
        </w:rPr>
        <w:t xml:space="preserve">时间: 2025-09-16 | </w:t>
      </w:r>
      <w:r>
        <w:t xml:space="preserve">链接: </w:t>
      </w:r>
      <w:hyperlink r:id="rId442">
        <w:r>
          <w:rPr>
            <w:rFonts w:ascii="Times New Roman" w:hAnsi="Times New Roman" w:eastAsia="宋体"/>
            <w:color w:val="0000FF"/>
            <w:sz w:val="21"/>
            <w:u w:val="single"/>
          </w:rPr>
          <w:t>https://doi.org/10.1364/josaa.568349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&lt;jats:p&gt;设计高分辨率、大视场 (FoV) 的光学航空成像系统是遥感、天文观测和地质勘探领域长期存在的问题。在本文中，我们提出了一种主从无人机（UAV）上的光场引导光学合成孔径成像系统。该系统由单主无人机和多从无人机组成，捕获跨尺度多视角航拍图像，拼接出高分辨率、大视场角的航拍图像甚至视频。然而，无人机在飞行过程中相对位姿会动态变化，导致大视场图像拼接不准确。为了解决这个问题，我们将图像拼接转换为大视场光场上的新颖视图合成问题。根据这一见解，我们通过高斯溅射技术构建了一个 5D 光场来覆盖所有从属无人机的视场。然后，我们利用光场引导合成孔径成像方案来生成高分辨率图像。此外，该方案可以扩展到大视场视频生成。真实场景的实验结果表明，所提出的成像系统能够生成准确、大视场、高分辨率的图像序列。因此，我们相信该系统在大视场高分辨率航空成像方面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an optical aerial imaging system with high resolution and large fields of view (FoV) is a longstanding problem in remote sensing, astronomical observation, and geological exploration. In this paper, we propose a light field-guided optical synthetic aperture imaging system on master–slave unmanned aerial vehicles (UAVs). This system consists of single-master UAV and multiple-slave UAVs to capture cross-scale multiview aerial images to stitch an aerial image and even a video with high resolution and large FoV. However, relative poses of UAVs change dynamically during the flight, which causes the inaccuracy of large-FoV image stitching. To address this problem, we convert image stitching as a novel-view synthesis problem on a large-FoV light field. Under this insight, we construct a 5D light field to cover FoVs of all slave UAVs via Gaussian splatting technique. Then we exploit a light field-guided synthetic aperture imaging scheme to generate the high-resolution image. Additionally, this scheme can be extended for large-FoV video generation. Experimental results on real-world scenes show that the proposed imaging system is capable of generating the accurate, large-FoV, high-resolution image sequences. Hence, we believe that this system has great potential in large-FoV high-resolution aerial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PWM 调光方法表征 OLED 显示器的频闪效应</w:t>
      </w:r>
    </w:p>
    <w:p>
      <w:r>
        <w:rPr>
          <w:rFonts w:ascii="Times New Roman" w:hAnsi="Times New Roman" w:eastAsia="宋体"/>
          <w:b/>
          <w:color w:val="003264"/>
          <w:sz w:val="24"/>
        </w:rPr>
        <w:t>Characterization of the stroboscopic effect for OLED displays using the PWM dimming method</w:t>
      </w:r>
    </w:p>
    <w:p>
      <w:r>
        <w:rPr>
          <w:rFonts w:ascii="Times New Roman" w:hAnsi="Times New Roman" w:eastAsia="宋体"/>
          <w:sz w:val="21"/>
        </w:rPr>
        <w:t>作者: Jiamin Guo, Minchen Wei, Rui Ding, Dong Zhai</w:t>
        <w:br/>
      </w:r>
      <w:r>
        <w:rPr>
          <w:rFonts w:ascii="Times New Roman" w:hAnsi="Times New Roman" w:eastAsia="宋体"/>
          <w:sz w:val="21"/>
        </w:rPr>
        <w:t xml:space="preserve">时间: 2025-09-09 | </w:t>
      </w:r>
      <w:r>
        <w:t xml:space="preserve">链接: </w:t>
      </w:r>
      <w:hyperlink r:id="rId443">
        <w:r>
          <w:rPr>
            <w:rFonts w:ascii="Times New Roman" w:hAnsi="Times New Roman" w:eastAsia="宋体"/>
            <w:color w:val="0000FF"/>
            <w:sz w:val="21"/>
            <w:u w:val="single"/>
          </w:rPr>
          <w:t>https://doi.org/10.1364/josaa.572826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&lt;jats:p&gt;有机发光二极管 (OLED) 显示器近年来已广泛应用于智能手机。制造商使用频闪可见度测量 (SVM) 来表征和比较使用脉宽调制 (PWM) 调光方法产生可感知闪烁的 OLED 显示器的性能，尽管 SVM 是为照明产品开发的。这项研究通过在显示屏前面放置一个摆动臂，研究了 OLED 智能手机显示屏的调光频率和显示屏亮度如何影响频闪效应。结果表明，当调光频率为480和960 Hz，显示亮度低于40cd/m&lt;jats:sup&gt;2&lt;/jat:sup&gt;时，频闪效应明显；当调光频率为1440 Hz，显示亮度为5cd/m&lt;jats:sup&gt;2&lt;/jat:sup&gt;时，占空比阈值在50%左右。当调光频率为 1920 或 2160 Hz 时，频闪效应是不可见的。结果还表明，对于OLED显示器，仍然可以使用SVM，但在实验条件下可以使用1.5到2的SVM作为保守阈值。&lt;/jats:p&gt;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&lt;jats:p&gt;Organic light-emitting diode (OLED) displays have been widely used in smartphones in recent years. Manufacturers use the stroboscopic visibility measure (SVM) to characterize and compare the performance of OLED displays using the pulse-width modulation (PWM) dimming method in producing perceivable flicker, although the SVM was developed for lighting products. This study investigated how the dimming frequency and display luminance of an OLED smartphone display affected the stroboscopic effect by presenting an oscillating arm in front of the display. The results showed that the stroboscopic effect was visible when the dimming frequency was 480 and 960 Hz with the display luminance below 40cd/m&lt;jats:sup&gt;2&lt;/jats:sup&gt;, and when the dimming frequency was 1440 Hz, with the display luminance at 5cd/m&lt;jats:sup&gt;2&lt;/jats:sup&gt;, the threshold of the duty cycle was around 50%. When the dimming frequency was 1920 or 2160 Hz, the stroboscopic effect was invisible. The results also suggested that for OLED displays, the SVM may still be used, but an SVM of 1.5 to 2 can be used as a conservative threshold instead under the experimental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基于复合改进螺旋波带片光栅的阵列聚焦涡旋光产生与传播研究</w:t>
      </w:r>
    </w:p>
    <w:p>
      <w:r>
        <w:rPr>
          <w:rFonts w:ascii="Times New Roman" w:hAnsi="Times New Roman" w:eastAsia="宋体"/>
          <w:b/>
          <w:color w:val="003264"/>
          <w:sz w:val="24"/>
        </w:rPr>
        <w:t>Study of array-focused vortex light generation and propagation based on composited modified spiral zone plate gratings</w:t>
      </w:r>
    </w:p>
    <w:p>
      <w:r>
        <w:rPr>
          <w:rFonts w:ascii="Times New Roman" w:hAnsi="Times New Roman" w:eastAsia="宋体"/>
          <w:sz w:val="21"/>
        </w:rPr>
        <w:t>作者: Chujie Wu, Shaokun Lin, Jianing Liu, Yuhang Zhang, Huajun Yang, Ping Jiang</w:t>
        <w:br/>
      </w:r>
      <w:r>
        <w:rPr>
          <w:rFonts w:ascii="Times New Roman" w:hAnsi="Times New Roman" w:eastAsia="宋体"/>
          <w:sz w:val="21"/>
        </w:rPr>
        <w:t xml:space="preserve">时间: 2025-09-25 | </w:t>
      </w:r>
      <w:r>
        <w:t xml:space="preserve">链接: </w:t>
      </w:r>
      <w:hyperlink r:id="rId444">
        <w:r>
          <w:rPr>
            <w:rFonts w:ascii="Times New Roman" w:hAnsi="Times New Roman" w:eastAsia="宋体"/>
            <w:color w:val="0000FF"/>
            <w:sz w:val="21"/>
            <w:u w:val="single"/>
          </w:rPr>
          <w:t>https://doi.org/10.1364/josaa.571384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阵列涡旋光束有望用于光学成像、捕获和自由空间通信。在本文中，我们提出了一种使用复合螺旋波带板光栅生成阵列聚焦涡旋光束的方法，重点是十字形涡旋阵列。与通常依赖于复杂系统和不灵活的实验结构的传统技术不同，所提出的方法易于重构、编程灵活且结构简单。我们利用遗传算法来优化十字形涡阵列的结构，以在大气湍流传播中获得更好的性能。通过模拟和实验，我们证明了十字形涡旋阵列具有优异的稳定性。这种设计提高了自由空间中的传播鲁棒性，特别是对于抗湍流至关重要的实际光通信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&lt;jats:p&gt;Arrayed vortex beams hold promise for optical imaging, trapping, and free-space communication. In this paper, we propose a method to generate array-focused vortex beams using composite spiral zone plate gratings, with emphasis on a cross-shaped vortex array. Unlike conventional techniques that often rely on complex systems and inflexible experimental structures, the proposed method is easy to reconstruct, flexible to program, and simple in structure. We used genetic algorithms to optimize the structure of the cross-shaped vortex array to achieve better performance in atmospheric turbulence propagation. Through simulations and experiments, we demonstrate that the cross-shaped vortex array exhibits superior stability. This design improves propagation robustness in free space, particularly for practical optical communication applications where turbulence resistance is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大气湍流中环形艾里涡旋光束和环形艾里质涡旋光束的螺旋谱及其误码率和信道容量的比较分析</w:t>
      </w:r>
    </w:p>
    <w:p>
      <w:r>
        <w:rPr>
          <w:rFonts w:ascii="Times New Roman" w:hAnsi="Times New Roman" w:eastAsia="宋体"/>
          <w:b/>
          <w:color w:val="003264"/>
          <w:sz w:val="24"/>
        </w:rPr>
        <w:t>Spiral spectrum of a ring Airy vortex beam and a ring Airyprime vortex beam in atmospheric turbulence and a comparative analysis of their bit error rate and channel capacity</w:t>
      </w:r>
    </w:p>
    <w:p>
      <w:r>
        <w:rPr>
          <w:rFonts w:ascii="Times New Roman" w:hAnsi="Times New Roman" w:eastAsia="宋体"/>
          <w:sz w:val="21"/>
        </w:rPr>
        <w:t>作者: Jingying Che, Xianwei Huang, Hao Zhao, Yanfeng Bai, Xiquan Fu</w:t>
        <w:br/>
      </w:r>
      <w:r>
        <w:rPr>
          <w:rFonts w:ascii="Times New Roman" w:hAnsi="Times New Roman" w:eastAsia="宋体"/>
          <w:sz w:val="21"/>
        </w:rPr>
        <w:t xml:space="preserve">时间: 2025-09-09 | </w:t>
      </w:r>
      <w:r>
        <w:t xml:space="preserve">链接: </w:t>
      </w:r>
      <w:hyperlink r:id="rId445">
        <w:r>
          <w:rPr>
            <w:rFonts w:ascii="Times New Roman" w:hAnsi="Times New Roman" w:eastAsia="宋体"/>
            <w:color w:val="0000FF"/>
            <w:sz w:val="21"/>
            <w:u w:val="single"/>
          </w:rPr>
          <w:t>https://doi.org/10.1364/josaa.568770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显着影响光束的传播，进而影响光通信系统的质量。然而，自动聚焦光束有助于提高传播稳定性，从而获得更好的光通信性能。在本文中，我们使用多随机相位屏幕模型研究了环形艾里涡旋光束（RAVB）和环形艾里涡旋光束（RAPVB）的传播特性，其中通信性能是研究的主要焦点，包括轨道角动量串扰、信道容量和误码率。中等湍流下的定量分析表明，RAVB 保持了 89.5% 的模式纯度，而 RAPVB 的模式纯度为 79.9%。讨论了大气湍流对传播稳定性和通信性能的影响，结果表明 RAVB 在湍流条件下比 RAPVB 具有更好的性能。这项工作对 RAVB 和 RAPVB 进行了开创性的比较分析，为改善动荡环境中的光通信提供了宝贵的见解和工具。&lt;/jats:p&gt;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significantly affects the propagation of light beams, which in turn impacts the quality of optical communication systems. However, the autofocusing beam is helpful in improving the propagation stability, resulting in better optical communication performance. In this paper, we have investigated the propagation characteristics of a ring Airy vortex beam (RAVB) and a ring Airyprime vortex beam (RAPVB) using a multiple random phase screens model, and the communication performance is a main focus of study, including orbital angular momentum crosstalk, channel capacity, and bit error rate. Quantitative analysis under moderate turbulence reveals that RAVB maintains a mode purity of 89.5% compared with 79.9% for RAPVB. The influences of atmospheric turbulence on the propagation stability and communication performance are discussed, and our results demonstrate that RAVB offers better performance than RAPVB under turbulent conditions. This work provides a pioneering comparative analysis of RAVB and RAPVB, offering valuable insights and tools for improving optical communication in turbulent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动态散斑体系的实验分类：受控旋转扩散器测量的见解</w:t>
      </w:r>
    </w:p>
    <w:p>
      <w:r>
        <w:rPr>
          <w:rFonts w:ascii="Times New Roman" w:hAnsi="Times New Roman" w:eastAsia="宋体"/>
          <w:b/>
          <w:color w:val="003264"/>
          <w:sz w:val="24"/>
        </w:rPr>
        <w:t>Experimental classification of dynamic speckle regimes: insights from controlled rotational diffuser measurements</w:t>
      </w:r>
    </w:p>
    <w:p>
      <w:r>
        <w:rPr>
          <w:rFonts w:ascii="Times New Roman" w:hAnsi="Times New Roman" w:eastAsia="宋体"/>
          <w:sz w:val="21"/>
        </w:rPr>
        <w:t>作者: Enrique Garcia-Caurel, Aurélien Plyer, Elise Colin, Xavier Orlik, Razvigor Ossikovski</w:t>
        <w:br/>
      </w:r>
      <w:r>
        <w:rPr>
          <w:rFonts w:ascii="Times New Roman" w:hAnsi="Times New Roman" w:eastAsia="宋体"/>
          <w:sz w:val="21"/>
        </w:rPr>
        <w:t xml:space="preserve">时间: 2025-09-12 | </w:t>
      </w:r>
      <w:r>
        <w:t xml:space="preserve">链接: </w:t>
      </w:r>
      <w:hyperlink r:id="rId446">
        <w:r>
          <w:rPr>
            <w:rFonts w:ascii="Times New Roman" w:hAnsi="Times New Roman" w:eastAsia="宋体"/>
            <w:color w:val="0000FF"/>
            <w:sz w:val="21"/>
            <w:u w:val="single"/>
          </w:rPr>
          <w:t>https://doi.org/10.1364/josaa.571395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散斑现象是由移动漫射表面上的相干光散射引起的，广泛用于生物医学成像和工业检测等领域的运动分析。然而，动态散斑状态的分类仍然具有挑战性，特别是在理解它们在不同速度范围内不同的时间和空间行为方面。在这项研究中，我们引入了一个综合框架，将散斑动力学分为三种状态：冻结、中间和完全去相关。每个都表现出独特的时间去相关特性，对运动量化产生直接影响。为了验证这个框架，我们设计了一个实验装置，包括相干激光源、作为移动散射表面的受控旋转扩散器和高分辨率成像系统。这种配置能够精确控制散斑运动并在较宽的速度范围内进行系统采样。实验结果揭示了三种状态之间一致且可重复的转变，与预测的对比度-速度关系非常一致。我们的研究结果强调了这种分类的实际意义。特别是，他们证明系统性能关键取决于进行测量的制度。准确的速度估计需要根据每个状态的具体特征调整采集策略，包括帧速率和曝光时间。中间状态的对比度随速度变化很小，由于其灵敏度较差，因此在系统设计中应避免。除了阐明散斑动力学之外，该框架还可以确保在对比度对运动最敏感的情况下进行测量，从而优化成像系统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speckle phenomena, arising from coherent light scattering on moving diffuse surfaces, are widely used for motion analysis in fields such as biomedical imaging and industrial inspection. However, the classification of dynamic speckle regimes remains challenging, particularly in understanding their distinct temporal and spatial behaviors across various velocity ranges. In this study, we introduce a comprehensive framework for categorizing speckle dynamics into three regimes: frozen, intermediate, and fully decorrelated. Each exhibits distinct temporal decorrelation properties, with direct consequences for motion quantification. To validate this framework, we designed an experimental setup comprising a coherent laser source, a controlled rotational diffuser as the moving scattering surface, and a high-resolution imaging system. This configuration enables precise control of speckle motion and systematic sampling of a wide velocity range. The experimental results reveal consistent and reproducible transitions between the three regimes, in strong agreement with the predicted contrast–velocity relationships. Our findings underscore the practical significance of this classification. In particular, they demonstrate that system performance depends critically on the regime in which measurements are made. Accurate velocity estimation requires adapting the acquisition strategy to the specific characteristics of each regime, including frame rate and exposure time. The intermediate regime, where contrast varies only weakly with velocity, should be avoided in system design due to its poor sensitivity. In addition to clarifying speckle dynamics, this framework enables the optimization of imaging system parameters by ensuring that measurements are performed in regimes where contrast is most sensitive to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利用高阶径向偏振光束进行纵向整形以产生可调暗点</w:t>
      </w:r>
    </w:p>
    <w:p>
      <w:r>
        <w:rPr>
          <w:rFonts w:ascii="Times New Roman" w:hAnsi="Times New Roman" w:eastAsia="宋体"/>
          <w:b/>
          <w:color w:val="003264"/>
          <w:sz w:val="24"/>
        </w:rPr>
        <w:t>Longitudinal shaping for the creation of tunable dark spots with high-order radially polarized beams</w:t>
      </w:r>
    </w:p>
    <w:p>
      <w:r>
        <w:rPr>
          <w:rFonts w:ascii="Times New Roman" w:hAnsi="Times New Roman" w:eastAsia="宋体"/>
          <w:sz w:val="21"/>
        </w:rPr>
        <w:t>作者: Brijesh Kumar Mishra, Brijesh Kumar Singh</w:t>
        <w:br/>
      </w:r>
      <w:r>
        <w:rPr>
          <w:rFonts w:ascii="Times New Roman" w:hAnsi="Times New Roman" w:eastAsia="宋体"/>
          <w:sz w:val="21"/>
        </w:rPr>
        <w:t xml:space="preserve">时间: 2025-09-12 | </w:t>
      </w:r>
      <w:r>
        <w:t xml:space="preserve">链接: </w:t>
      </w:r>
      <w:hyperlink r:id="rId447">
        <w:r>
          <w:rPr>
            <w:rFonts w:ascii="Times New Roman" w:hAnsi="Times New Roman" w:eastAsia="宋体"/>
            <w:color w:val="0000FF"/>
            <w:sz w:val="21"/>
            <w:u w:val="single"/>
          </w:rPr>
          <w:t>https://doi.org/10.1364/josaa.570883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&lt;jats:p&gt;我们提出了一种通过聚焦高阶径向偏振横向模式 (R-TEM) 在焦点体积中创建可调谐三维暗点的系统方法。通过应用相反相位的二元相位掩模，它充当偏振滤光片，并通过抑制纵向分量来定制焦场结构。针对不同的高阶模式创建不同大小的暗焦点，例如 R-TEM&lt;jats:sub&gt;01&lt;/jats:sub&gt;、R-TEM&lt;jats:sub&gt;11&lt;/jats:sub&gt;、R-TEM&lt;jats:sub&gt;21&lt;/jats:sub&gt;、R-TEM&lt;jats:sub&gt;02&lt;/jats:sub&gt;、R-TEM&lt;jats:sub&gt;12&lt;/jats:sub&gt; 和R-TEM&lt;jats:sub&gt;22&lt;/jats:sub&gt;，通过光学系统在一系列低数值孔径 (NA) 上聚焦。我们的方法扩展了二进制相位调制的功能，以实现具有高空间精度的局部 3D 强度零点。这些可调谐暗焦点结构在先进应用中具有巨大潜力，包括低折射率粒子的光学捕获、背景照明减少的高分辨率成像以及结构光与物质相互作用。&lt;/jats:p&gt;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systematic method for the creation of tunable three-dimensional dark spots in the focal volume by focusing high-order radially polarized transverse modes (R-TEM). By applying the binary phase mask of opposite phases, it works as a polarization filter and tailors the focal field structure by suppressing the longitudinal components. The dark focal spots of variable sizes are created for different high-order modes, such as R-TEM&lt;jats:sub&gt;01&lt;/jats:sub&gt;, R-TEM&lt;jats:sub&gt;11&lt;/jats:sub&gt;, R-TEM&lt;jats:sub&gt;21&lt;/jats:sub&gt;, R-TEM&lt;jats:sub&gt;02&lt;/jats:sub&gt;, R-TEM&lt;jats:sub&gt;12&lt;/jats:sub&gt;, and R-TEM&lt;jats:sub&gt;22&lt;/jats:sub&gt;, by focusing through the optical system over a range of low numerical apertures (NAs). Our approach extends the functionality of binary phase modulation to achieve localized 3D intensity nulls with high spatial precision. These tunable dark focus structures hold significant potential for advanced applications, including optical trapping of low-index particles, high-resolution imaging with reduced background illumination, and structured light–matter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用于评估大气中高斯光束传播的 DPAT 网络和标度律的比较</w:t>
      </w:r>
    </w:p>
    <w:p>
      <w:r>
        <w:rPr>
          <w:rFonts w:ascii="Times New Roman" w:hAnsi="Times New Roman" w:eastAsia="宋体"/>
          <w:b/>
          <w:color w:val="003264"/>
          <w:sz w:val="24"/>
        </w:rPr>
        <w:t>Comparison of the DPAT network and a scaling law for the evaluation of Gaussian beam propagation in the atmosphere</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2025-09-12 | </w:t>
      </w:r>
      <w:r>
        <w:t xml:space="preserve">链接: </w:t>
      </w:r>
      <w:hyperlink r:id="rId448">
        <w:r>
          <w:rPr>
            <w:rFonts w:ascii="Times New Roman" w:hAnsi="Times New Roman" w:eastAsia="宋体"/>
            <w:color w:val="0000FF"/>
            <w:sz w:val="21"/>
            <w:u w:val="single"/>
          </w:rPr>
          <w:t>https://doi.org/10.1364/josaa.572301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比较了两种评估高斯光束通过大气传播的远场平均强度的方法。使用包含湍流和热晕等多种场景的模拟数据，我们构建了双路径注意力变换器（DPAT）模型，并将其与已建立的标度律模型进行了比较。我们在仅湍流以及湍流​​和热晕的综合影响的条件下，从准确性、样本大小的影响、泛化能力和计算时间方面评估了这些模型。结果表明，DPAT 模型在两种条件下都保持一致的精度，并且其精度随着训练样本量的增加而增强。此外，标度律模型的计算时间最短，而DPAT模型表现出优异的泛化能力。&lt;/jats:p&gt;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and compare two methods for evaluating the far-field mean intensity of Gaussian beam propagation through the atmosphere. Using simulation data encompassing multiple scenarios, including turbulence and thermal blooming, we constructed the dual path attention transformer (DPAT) model and compared it with an established scaling law model. We evaluated these models in terms of accuracy, influence of sample size, generalization capability, and computation time, in conditions of turbulence-only and combined effects of turbulence and thermal blooming. The results demonstrate that the DPAT model maintains consistent accuracy in both conditions, with its precision exhibiting enhancement with increased training sample size. Furthermore, the computation time of the scaling law model is the shortest, whereas the DPAT model demonstrates superior generalization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高灵敏度双偏心D型PQF-SPR甲烷传感器</w:t>
      </w:r>
    </w:p>
    <w:p>
      <w:r>
        <w:rPr>
          <w:rFonts w:ascii="Times New Roman" w:hAnsi="Times New Roman" w:eastAsia="宋体"/>
          <w:b/>
          <w:color w:val="003264"/>
          <w:sz w:val="24"/>
        </w:rPr>
        <w:t>Highly sensitive dual eccentric-core D-type PQF-SPR methane sensor</w:t>
      </w:r>
    </w:p>
    <w:p>
      <w:r>
        <w:rPr>
          <w:rFonts w:ascii="Times New Roman" w:hAnsi="Times New Roman" w:eastAsia="宋体"/>
          <w:sz w:val="21"/>
        </w:rPr>
        <w:t>作者: Yudan Sun, Kaiyu Wang, Li Liu, Xinrui Li, Xiaoxu Zhang, Qiang Liu, Wei Liu, Jingwei Lv, Paul K. Chu, Chao Liu</w:t>
        <w:br/>
      </w:r>
      <w:r>
        <w:rPr>
          <w:rFonts w:ascii="Times New Roman" w:hAnsi="Times New Roman" w:eastAsia="宋体"/>
          <w:sz w:val="21"/>
        </w:rPr>
        <w:t xml:space="preserve">时间: 2025-09-23 | </w:t>
      </w:r>
      <w:r>
        <w:t xml:space="preserve">链接: </w:t>
      </w:r>
      <w:hyperlink r:id="rId449">
        <w:r>
          <w:rPr>
            <w:rFonts w:ascii="Times New Roman" w:hAnsi="Times New Roman" w:eastAsia="宋体"/>
            <w:color w:val="0000FF"/>
            <w:sz w:val="21"/>
            <w:u w:val="single"/>
          </w:rPr>
          <w:t>https://doi.org/10.1364/josaa.569072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设计并分析了一种新颖的高灵敏度光子准晶光纤表面等离子体共振甲烷传感器。双偏心D形结构增强了表面等离子共振效应。在D形表面制作凹槽，然后在凹槽结构的表面依次沉积氧化锌和金膜。最后，沉积甲烷敏感薄膜。通过有限元分析分析了结构参数对传感性能的影响。结果表明，对于甲烷浓度在 0%–3.5% 范围内，最佳灵敏度和平均波长灵敏度分别为 140 nm/% 和 71.43 nm/%。该传感器由于体积小、灵敏度高、实时在线监测能力，在甲烷泄漏检测方面具有巨大的商业潜力。&lt;/jats:p&gt;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novel, to our knowledge, photonic quasi-crystal fiber surface plasmon resonance methane sensor with high sensitivity is designed and analyzed. The dual eccentric-core D-shaped structure enhances the surface plasmon resonance effect. The groove is fabricated on the D-shaped surface, and then zinc oxide and gold films are sequentially deposited on the surface of the grooved structure. Finally, a methane-sensitive film is deposited. The effects of the structural parameters on the sensing properties are analyzed by finite element analysis. The results show that the optimal sensitivity and average wavelength sensitivity are 140 nm/% and 71.43 nm/% for methane concentrations in the range of 0%–3.5%. Owing to its small size, high sensitivity, and real-time online monitoring capabilities, the sensor has significant commercial potential in methane leakage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450">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451">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452">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453">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454">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455">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456">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457">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458">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的耦合效率，光纤散焦范围为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11:02 ---</w:t>
      </w:r>
    </w:p>
    <w:p>
      <w:pPr>
        <w:pStyle w:val="Heading2"/>
      </w:pPr>
      <w:r/>
      <w:r>
        <w:rPr>
          <w:rFonts w:ascii="Times New Roman" w:hAnsi="Times New Roman" w:eastAsia="宋体"/>
          <w:b/>
          <w:color w:val="000000"/>
          <w:sz w:val="24"/>
        </w:rPr>
        <w:t>可调谐重复率全光纤飞秒激光器可提供 45fs 和 14.4MW 脉冲，用于无热损伤的心脏介入治疗</w:t>
      </w:r>
    </w:p>
    <w:p>
      <w:r>
        <w:rPr>
          <w:rFonts w:ascii="Times New Roman" w:hAnsi="Times New Roman" w:eastAsia="宋体"/>
          <w:b/>
          <w:color w:val="003264"/>
          <w:sz w:val="24"/>
        </w:rPr>
        <w:t>Tunable repetition-rate all-fiber femtosecond laser delivering 45  fs and 14.4  MW pulses for thermal-damage-free cardiac interventions</w:t>
      </w:r>
    </w:p>
    <w:p>
      <w:r>
        <w:rPr>
          <w:rFonts w:ascii="Times New Roman" w:hAnsi="Times New Roman" w:eastAsia="宋体"/>
          <w:sz w:val="21"/>
        </w:rPr>
        <w:t>作者: Tong Xia, He Zhao, Ang Liu, Tao Ye, Menglin Mai, Shengli Pan, Chaowu Yan, Pu Wang</w:t>
        <w:br/>
      </w:r>
      <w:r>
        <w:rPr>
          <w:rFonts w:ascii="Times New Roman" w:hAnsi="Times New Roman" w:eastAsia="宋体"/>
          <w:sz w:val="21"/>
        </w:rPr>
        <w:t xml:space="preserve">时间: 2025-10-24 | </w:t>
      </w:r>
      <w:r>
        <w:t xml:space="preserve">链接: </w:t>
      </w:r>
      <w:hyperlink r:id="rId459">
        <w:r>
          <w:rPr>
            <w:rFonts w:ascii="Times New Roman" w:hAnsi="Times New Roman" w:eastAsia="宋体"/>
            <w:color w:val="0000FF"/>
            <w:sz w:val="21"/>
            <w:u w:val="single"/>
          </w:rPr>
          <w:t>https://doi.org/10.1364/prj.568920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心血管干预中的高精度组织切口仍然受到传统工具的热损伤和机械创伤的阻碍。在此，我们提出了一种集成增益管理非线性（GMN）放大和空心光子带隙光纤（HC-PBGF）压缩的高峰值功率全光纤飞秒激光系统。该系统提供持续时间为 ∼50 的直接输出脉冲  </w:t>
        <w:br/>
        <w:t xml:space="preserve">                    &lt;jats:斜体&gt;fs&lt;/jats:斜体&gt;</w:t>
        <w:br/>
        <w:t xml:space="preserve">                    峰值功率&gt;10  </w:t>
        <w:br/>
        <w:t xml:space="preserve">                    &lt;jats:斜体&gt;MW&lt;/jats:斜体&gt;</w:t>
        <w:br/>
        <w:t xml:space="preserve">                    重复率范围为 0.1–5.6 MHz。值得注意的是，在 0.1 MHz 的最低重复率下，该系统可实现短至 45 fs 的脉冲持续时间，峰值功率达到 14.4 MW，这是迄今为止报道的完全光纤集成飞秒激光器架构的最高峰值功率。通过心肌切口和房间隔穿刺进行的实验评估证实了该系统具有出色的组织选择性切口性能，在手术后没有观察到可检测到的热损伤或碳化。这些结果克服了现有微创心脏器械的关键局限性，例如附带热效应和不灵活的光学配置。通过将 GMN 光谱控制与 HC-PBGF 色散工程相结合，该紧凑型平台可在小于 1 米的光纤内实现低于 100 fs 的脉冲压缩，从而解决了临床转化的关键障碍。该技术为基于心血管导管的干预措施建立了一条变革性途径，为功能组织保存和术后恢复提供了前所未有的精度。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High-precision tissue incision in cardiovascular interventions remains hindered by thermal damage and mechanical trauma from conventional tools. Herein, we present a high-peak-power, all-fiber femtosecond laser system integrating gain-managed nonlinear (GMN) amplification and hollow-core photonic bandgap fiber (HC-PBGF) compression. The system delivers direct output pulses with durations of ∼50  </w:t>
        <w:br/>
        <w:t xml:space="preserve">                    &lt;jats:italic&gt;fs&lt;/jats:italic&gt;</w:t>
        <w:br/>
        <w:t xml:space="preserve">                    and peak powers of &amp;gt;10  </w:t>
        <w:br/>
        <w:t xml:space="preserve">                    &lt;jats:italic&gt;MW&lt;/jats:italic&gt;</w:t>
        <w:br/>
        <w:t xml:space="preserve">                    across a repetition rate range of 0.1–5.6 MHz. Notably, at the lowest repetition rate of 0.1 MHz, the system achieves pulse durations as short as 45 fs with a peak power reaching 14.4 MW, representing the highest peak power ever reported for a fully fiber-integrated femtosecond laser architecture. Experimental evaluations via myocardial incision and atrial septal puncture confirmed exceptional tissue-selective incision performance of the system, with no detectable thermal injury or carbonization observed following the procedure. These results overcome critical limitations of existing minimally invasive cardiac instruments, such as collateral thermal effects and inflexible optical configurations. By synergizing GMN spectral control with HC-PBGF dispersion engineering, this compact platform enables sub-100 fs pulse compression within &amp;lt;1  m fibers, resolving key barriers to clinical translation. The technology establishes a transformative pathway for cardiovascular catheter-based interventions, offering unprecedented precision for functional tissue preservation and postoperative recovery.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揭示强散射下的高维轨道角动量复谱</w:t>
      </w:r>
    </w:p>
    <w:p>
      <w:r>
        <w:rPr>
          <w:rFonts w:ascii="Times New Roman" w:hAnsi="Times New Roman" w:eastAsia="宋体"/>
          <w:b/>
          <w:color w:val="003264"/>
          <w:sz w:val="24"/>
        </w:rPr>
        <w:t>Revealing a high-dimensional orbital angular momentum complex spectrum under strong scattering</w:t>
      </w:r>
    </w:p>
    <w:p>
      <w:r>
        <w:rPr>
          <w:rFonts w:ascii="Times New Roman" w:hAnsi="Times New Roman" w:eastAsia="宋体"/>
          <w:sz w:val="21"/>
        </w:rPr>
        <w:t>作者: Chaozhou Xu, Qijian Xiong, Jingjing Wang, Xiaoxue Zhang, Xiangsheng Xie, Xiaodong Qiu, Haoxu Guo</w:t>
        <w:br/>
      </w:r>
      <w:r>
        <w:rPr>
          <w:rFonts w:ascii="Times New Roman" w:hAnsi="Times New Roman" w:eastAsia="宋体"/>
          <w:sz w:val="21"/>
        </w:rPr>
        <w:t xml:space="preserve">时间: 2025-10-01 | </w:t>
      </w:r>
      <w:r>
        <w:t xml:space="preserve">链接: </w:t>
      </w:r>
      <w:hyperlink r:id="rId460">
        <w:r>
          <w:rPr>
            <w:rFonts w:ascii="Times New Roman" w:hAnsi="Times New Roman" w:eastAsia="宋体"/>
            <w:color w:val="0000FF"/>
            <w:sz w:val="21"/>
            <w:u w:val="single"/>
          </w:rPr>
          <w:t>https://doi.org/10.1364/prj.569622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&lt;jats:p&gt;携带轨道角动量（OAM）的光学涡旋光束在高维光学信息处理中具有独特的优势。然而，在自由空间链路的背景下，由于散射引起的畸变，高维 OAM 谱的完全重建仍然具有挑战性。在这里，我们采用具有自定义量子态保真度损失函数 (QLF-ResNet) 的残差卷积神经网络，该网络可以从单个扭曲的散斑图案中重建和解复用高维 OAM 光场。具体来说，我们在九维 OAM 状态下实现了 97.2% 的平均保真度，并且仅用 6.25% 的原始数据就将保真度保持在 91.9% 以上，这说明了对信息丢失的恢复能力，从而实现了稳健的数据编码和复用。为此，我们采用高维OAM编码来实现强散射条件下RGB图像的高效、高保真传输。这些结果强调了我们当前方法在复杂的现实环境中精确 OAM 状态重建的前景，为下一代光通信的进步铺平了道路。&lt;/jats:p&gt;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vortex beams carrying orbital angular momentum (OAM) offer unique advantages in high-dimensional optical information processing. However, in the context of free-space links, the full reconstruction of high-dimensional OAM spectra remains challenging due to scattering-induced distortions. Here, we employ a residual convolutional neural network with a custom quantum-state-fidelity loss function (QLF-ResNet) that reconstructs and demultiplexes high-dimensional OAM light fields from a single distorted speckle pattern. Specifically, we achieve an average fidelity of 97.2% for nine-dimensional OAM states and maintain fidelity above 91.9% with only 6.25% of original data, illustrating resilience to information loss, thus enabling robust data encoding and multiplexing. For this, we employ high-dimensional OAM encoding to achieve efficient, high-fidelity transmission of RGB images under strong scattering conditions. These results underscore the promise of our current approach for precise OAM state reconstruction in intricate real-world environments, paving the way for advancements in next-generation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傅里叶叠层显微镜辅助强度方程传输，实现稳健的全相谱重建</w:t>
      </w:r>
    </w:p>
    <w:p>
      <w:r>
        <w:rPr>
          <w:rFonts w:ascii="Times New Roman" w:hAnsi="Times New Roman" w:eastAsia="宋体"/>
          <w:b/>
          <w:color w:val="003264"/>
          <w:sz w:val="24"/>
        </w:rPr>
        <w:t>Fourier ptychographic microscopy aided with transport of intensity equation for robust full phase spectrum reconstruction</w:t>
      </w:r>
    </w:p>
    <w:p>
      <w:r>
        <w:rPr>
          <w:rFonts w:ascii="Times New Roman" w:hAnsi="Times New Roman" w:eastAsia="宋体"/>
          <w:sz w:val="21"/>
        </w:rPr>
        <w:t>作者: Mikołaj Rogalski, Juan Martinez-Carranza, Bartosz Górski, Piotr Arcab, Michał Józwik, Piotr Zdan´kowski, Magdalena Sobien´, Marzena Stefaniuk, Shun Zhou, Chao Zuo, Maciej Trusiak</w:t>
        <w:br/>
      </w:r>
      <w:r>
        <w:rPr>
          <w:rFonts w:ascii="Times New Roman" w:hAnsi="Times New Roman" w:eastAsia="宋体"/>
          <w:sz w:val="21"/>
        </w:rPr>
        <w:t xml:space="preserve">时间: 2025-10-24 | </w:t>
      </w:r>
      <w:r>
        <w:t xml:space="preserve">链接: </w:t>
      </w:r>
      <w:hyperlink r:id="rId461">
        <w:r>
          <w:rPr>
            <w:rFonts w:ascii="Times New Roman" w:hAnsi="Times New Roman" w:eastAsia="宋体"/>
            <w:color w:val="0000FF"/>
            <w:sz w:val="21"/>
            <w:u w:val="single"/>
          </w:rPr>
          <w:t>https://doi.org/10.1364/prj.569444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傅立叶叠层显微术 (FPM) 是一种关键的计算成像技术，可使用低数值孔径物镜和 LED 阵列照明实现高分辨率和宽视场的相位和幅度重建。尽管具有独特的优势，但由于所有同轴和轻微离轴（明场）照明角度中缺乏相位编码，FPM 在检索低空间频率相位信息方面仍然受到根本限制。为了克服这个问题，我们提出了一种混合方法，将 FPM 与强度传输方程 (TIE) 相结合，从而在不影响系统简单性的情况下在广泛的空间频率范围内实现稳健的相位检索。我们的方法通过单个额外的轴上散焦图像扩展了标准 FPM 采集，通过 TIE 方法重建低频相位分量，采用大散焦距离来抑制低频伪影并增强对强度噪声的鲁棒性。通过 FPM 处理恢复高频相位细节。为了额外补偿由球面波前照明引起的散焦引起的放大变化，我们在图像配准时采用基于仿射变换的校正方案。值得注意的是，通过恢复丢失的低频内容，我们的混合方法可以实现比标准 FPM 更可靠的定量相位恢复。我们使用定量阶段测试目标来验证我们的方法，以实现基准准确性和生物颊细胞、小鼠神经元和小鼠脑组织切片样本，以证明其适用性</w:t>
        <w:br/>
        <w:t xml:space="preserve">                    &lt;jats:italictoggle="yes"&gt;体外&lt;/jats:italic&gt;</w:t>
        <w:br/>
        <w:t xml:space="preserve">                    生物成像。实验结果证实了跨空间频率的相位重建保真度的显着提高，将这种混合 FPM + TIE 框架建立为生物医学和光学计量应用中定量相位成像的实用高性能解决方案。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Fourier ptychographic microscopy (FPM) is a pivotal computational imaging technique that achieves phase and amplitude reconstruction with high resolution and a wide field of view, using low numerical aperture objectives and LED array illumination. Despite its unique strengths, FPM remains fundamentally limited in retrieving low spatial frequency phase information due to the absence of phase encoding in all on-axis and slightly off-axis (bright-field) illumination angles. To overcome this, we present a hybrid approach that combines FPM with the transport of intensity equation (TIE), enabling robust phase retrieval across a wide spatial frequency range without compromising system simplicity. Our method extends standard FPM acquisitions with a single additional on-axis defocused image, from which low-frequency phase components are reconstructed via the TIE method, employing large defocus distance to suppress low-frequency artifacts and enhance robustness to intensity noise. High-frequency phase details are recovered through FPM processing. To additionally compensate for defocus-induced magnification variations caused by spherical wavefront illumination, we employ an affine transform-based correction scheme upon image registration. Notably, by restoring the missing low-frequency content, our hybrid method allows for more reliable quantitative phase recovery than standard FPM. We validated our method using a quantitative phase test target for benchmarking accuracy and biological cheek cells, mouse neurons, and mouse brain tissue slice samples to demonstrate applicability for</w:t>
        <w:br/>
        <w:t xml:space="preserve">                    &lt;jats:italic toggle="yes"&gt;in vitro&lt;/jats:italic&gt;</w:t>
        <w:br/>
        <w:t xml:space="preserve">                    bioimaging. Experimental results confirm substantial improvements in phase reconstruction fidelity across spatial frequencies, establishing this hybrid FPM + TIE framework as a practical and high-performance solution for quantitative phase imaging in biomedical and optical metrology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 微谐振器中实现的模式分离调节和传感</w:t>
      </w:r>
    </w:p>
    <w:p>
      <w:r>
        <w:rPr>
          <w:rFonts w:ascii="Times New Roman" w:hAnsi="Times New Roman" w:eastAsia="宋体"/>
          <w:b/>
          <w:color w:val="003264"/>
          <w:sz w:val="24"/>
        </w:rPr>
        <w:t>Mode splitting regulation and sensing implemented in SNAP microresonators</w:t>
      </w:r>
    </w:p>
    <w:p>
      <w:r>
        <w:rPr>
          <w:rFonts w:ascii="Times New Roman" w:hAnsi="Times New Roman" w:eastAsia="宋体"/>
          <w:sz w:val="21"/>
        </w:rPr>
        <w:t>作者: Mengyu Wang, Chenxiang Liu, Weiqiang Wang, Hanzhong Wu, Minggang Chai, Weiwei Zhang, Zhuang Guo, Bin Wei, Chengfeng Xie, Lei Zhang, Wendong Zou, Xingdao He, Jiulin Shi</w:t>
        <w:br/>
      </w:r>
      <w:r>
        <w:rPr>
          <w:rFonts w:ascii="Times New Roman" w:hAnsi="Times New Roman" w:eastAsia="宋体"/>
          <w:sz w:val="21"/>
        </w:rPr>
        <w:t xml:space="preserve">时间: 2025-10-01 | </w:t>
      </w:r>
      <w:r>
        <w:t xml:space="preserve">链接: </w:t>
      </w:r>
      <w:hyperlink r:id="rId462">
        <w:r>
          <w:rPr>
            <w:rFonts w:ascii="Times New Roman" w:hAnsi="Times New Roman" w:eastAsia="宋体"/>
            <w:color w:val="0000FF"/>
            <w:sz w:val="21"/>
            <w:u w:val="single"/>
          </w:rPr>
          <w:t>https://doi.org/10.1364/prj.566813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&lt;jats:p&gt;与亚波长散射体耦合的高质量回音壁模式 (WGM) 微谐振器中的模式分裂现象可以帮助解析纳米颗粒信息。在这项研究中，我们分析了纳米粒子耦合引起的模式分裂的特征，特别是在与实际生化传感应用相关的多粒子插入中。表面纳米级轴向光子学 (SNAP) 微谐振器支持轴向模场分布。我们制作了光纤探针，并用它沿着 SNAP 微谐振器的纵轴进行扫描，依次将轴向模式调整为双峰，确认了模式分裂的可调节性。 SNAP 微谐振器的传感区域浸入颗粒水环境中，我们观察到颗粒散射耦合引起的模式分裂。通过分析分裂事件，可以解析粒子结合数、平均极化率和粒子尺寸等信息。 SNAP微谐振器不仅通过耦合区和传感区的空间分离，避免了检测环境对耦合区的干扰，而且能够实现基于分裂光谱的精确纳米粒子计算，显着增强了WGM微谐振器在生化传感应用中的实用性。&lt;/jats:p&gt;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mode splitting phenomenon in a high-quality whispering gallery mode (WGM) microresonator coupled to sub-wavelength scatterers can help resolve nanoparticle information. In this study, we analyzed the characteristics of nanoparticle-coupling-induced mode splitting, particularly in multiple-particle insertions relevant to practical biochemical sensing applications. The surface nanoscale axial photonics (SNAP) microresonator supports axial mode field distribution. We fabricated a fiber probe and used it to scan along the longitudinal axis of the SNAP microresonator, sequentially adjusting the axial mode to doublets, confirming the regulatability of mode splitting. The sensing region of the SNAP microresonator was immersed in particle-aqueous environments, and we observed mode splitting induced by particle scattering coupling. By analyzing splitting events, information such as particle binding number, average polarizability, and particle size can be resolved. The SNAP microresonator not only avoids interference from the detection environment on the coupling region through spatial separation between the coupling region and the sensing region, but also enables precise nanoparticle calculation based on splitting spectra, significantly enhancing the practicality of WGM microresonators in biochemical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基于声光扫频的压缩超高速成像</w:t>
      </w:r>
    </w:p>
    <w:p>
      <w:r>
        <w:rPr>
          <w:rFonts w:ascii="Times New Roman" w:hAnsi="Times New Roman" w:eastAsia="宋体"/>
          <w:b/>
          <w:color w:val="003264"/>
          <w:sz w:val="24"/>
        </w:rPr>
        <w:t>Compressive ultrahigh-speed imaging based on acousto-optic frequency sweeping</w:t>
      </w:r>
    </w:p>
    <w:p>
      <w:r>
        <w:rPr>
          <w:rFonts w:ascii="Times New Roman" w:hAnsi="Times New Roman" w:eastAsia="宋体"/>
          <w:sz w:val="21"/>
        </w:rPr>
        <w:t>作者: Mengdi Guo, Yu He, Yunhua Yao, Zhengqi Huang, Bozhang Cheng, Juntong Cao, Xinyi Huang, Hongmei Ma, Dalong Qi, Yuecheng Shen, Lianzhong Deng, Zhiyong Wang, Zhenrong Sun, Shian Zhang</w:t>
        <w:br/>
      </w:r>
      <w:r>
        <w:rPr>
          <w:rFonts w:ascii="Times New Roman" w:hAnsi="Times New Roman" w:eastAsia="宋体"/>
          <w:sz w:val="21"/>
        </w:rPr>
        <w:t xml:space="preserve">时间: 2025-10-01 | </w:t>
      </w:r>
      <w:r>
        <w:t xml:space="preserve">链接: </w:t>
      </w:r>
      <w:hyperlink r:id="rId463">
        <w:r>
          <w:rPr>
            <w:rFonts w:ascii="Times New Roman" w:hAnsi="Times New Roman" w:eastAsia="宋体"/>
            <w:color w:val="0000FF"/>
            <w:sz w:val="21"/>
            <w:u w:val="single"/>
          </w:rPr>
          <w:t>https://doi.org/10.1364/prj.565259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高速成像是跨领域捕捉快速动态场景的重要工具。尽管开发了许多技术策略，但实现具有高时空分辨率和大量序列深度的超高速成像仍然是一个重大挑战。为了解决这个问题，我们提出了一种基于声光扫频的压缩超高速成像技术，称为 AOFS-CUSI。 AOFS-CUSI利用声光调制产生的快速时变光谱的光来照亮动态场景，利用快照压缩成像记录时空信息，并最终通过时间光谱映射重建时空信息。该技术在单次拍摄中实现了每秒 155 万帧的时间分辨率、228 lp/mm 的空间分辨率和 31 的序列深度。我们通过捕获光学斩波器的旋转、微通道中微球的运动以及飞秒激光引起的空化气泡动力学，通过实验验证了 AOFS-CUSI 的优越性能。通过消除对超快激光源的需求并同时扩展时间窗口，AOFS-CUSI 为记录和分析各种快速动力学提供了出色的解决方案，在基础和应用研究中展现了巨大的应用潜力。&lt;/jats:p&gt;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&lt;jats:p&gt;Ultrahigh-speed imaging is an essential tool for capturing fast dynamic scenes across various fields. Despite the development of numerous technical strategies, achieving ultrahigh-speed imaging with high spatiotemporal resolution and substantial sequence depth remains a significant challenge. To address this issue, we present a compressive ultrahigh-speed imaging technique based on acousto-optic frequency sweeping, termed AOFS-CUSI. AOFS-CUSI employs light with rapidly time-varying spectra generated by acousto-optic modulation to illuminate dynamic scenes, records spatio-spectral information using snapshot compressive imaging, and ultimately reconstructs spatiotemporal information through time-spectrum mapping. This technique achieves a temporal resolution of 1.55 million frames per second, a spatial resolution of 228 lp/mm, and a sequence depth of 31 in a single shot. We experimentally validate the superior performance of AOFS-CUSI by capturing the rotation of an optical chopper, the movement of microspheres in a microchannel, and the femtosecond-laser-induced cavitation bubble dynamics. By eliminating the requirement for ultrafast laser sources and simultaneously extending the temporal window, AOFS-CUSI offers an excellent solution for recording and analyzing various fast dynamics, presenting significant potential for applications in both fundamental and applied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短波红外超强超短激光中双晶光谱级联的宽带放大</w:t>
      </w:r>
    </w:p>
    <w:p>
      <w:r>
        <w:rPr>
          <w:rFonts w:ascii="Times New Roman" w:hAnsi="Times New Roman" w:eastAsia="宋体"/>
          <w:b/>
          <w:color w:val="003264"/>
          <w:sz w:val="24"/>
        </w:rPr>
        <w:t>Broadband amplification by dual-crystal spectra cascading in a short-wave infrared ultra-intense ultrashort laser</w:t>
      </w:r>
    </w:p>
    <w:p>
      <w:r>
        <w:rPr>
          <w:rFonts w:ascii="Times New Roman" w:hAnsi="Times New Roman" w:eastAsia="宋体"/>
          <w:sz w:val="21"/>
        </w:rPr>
        <w:t>作者: Tianshun Sun, Renyu Feng, Junyu Qian, Guangxin Luo, Yunpeng Liu, Wenkai Li, Yujie Peng, Yuxin Leng</w:t>
        <w:br/>
      </w:r>
      <w:r>
        <w:rPr>
          <w:rFonts w:ascii="Times New Roman" w:hAnsi="Times New Roman" w:eastAsia="宋体"/>
          <w:sz w:val="21"/>
        </w:rPr>
        <w:t xml:space="preserve">时间: 2025-10-24 | </w:t>
      </w:r>
      <w:r>
        <w:t xml:space="preserve">链接: </w:t>
      </w:r>
      <w:hyperlink r:id="rId464">
        <w:r>
          <w:rPr>
            <w:rFonts w:ascii="Times New Roman" w:hAnsi="Times New Roman" w:eastAsia="宋体"/>
            <w:color w:val="0000FF"/>
            <w:sz w:val="21"/>
            <w:u w:val="single"/>
          </w:rPr>
          <w:t>https://doi.org/10.1364/prj.567431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&lt;jats:p&gt;我们提出了一种基于短波红外 (SWIR) 区域双晶光谱级联放大的宽带光学参量啁啾脉冲放大 (OPCPA) 系统。通过级联两个具有不同相位匹配角的晶体，可以减少 OPCPA 中增益带宽变窄的影响。此外，由于相位匹配波长不同，闲频脉冲的能量回流也得到缓解，从而提高了系统的整体能量转换效率。最终，获得了半峰全宽 (FWHM) 超过 110 nm、近傅里叶变换极限 (FTL) 脉冲持续时间为 42.15 fs、脉冲能量为 30 mJ（泵浦能量转换效率为 25.9%）的短波红外脉冲，对应于 0.75 TW 的峰值功率。与单晶放大相比，该配置实现了半峰宽80 nm扩展，输出脉冲持续时间减少了40%以上，泵浦效率提高了17.22%，峰值功率提高了2.3倍。这种高能太瓦级短波红外源在强场物理领域具有重要应用，包括高强度太赫兹和水窗 X 射线生成等领域。&lt;/jats:p&gt;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presented a broadband optical parametric chirped pulse amplification (OPCPA) system based on dual-crystal spectra cascading amplification in the short-wave infrared (SWIR) region. By cascading two crystals with different phase-matching angles, the impact of gain bandwidth narrowing in OPCPA is reduced. In addition, due to the different phase-matching wavelengths, the energy backflow of the idler pulses is also mitigated, thereby enhancing the overall energy conversion efficiency of the system. Ultimately, SWIR pulses with a full-width at half-maximum (FWHM) exceeding 110 nm, a near Fourier-transform limit (FTL) pulse duration of 42.15 fs, and a pulse energy of 30 mJ are obtained (25.9% pump energy conversion efficiency), corresponding to a peak power of 0.75 TW. Compared to single-crystal amplification, this configuration achieves an 80 nm expansion in FWHM, the output pulse duration is reduced by more than 40%, the pump efficiency is increased by 17.22%, and a 2.3-time enhancement in peak power is achieved. This high-energy, terawatt-class SWIR source has significant applications in strong-field physics, including high-intensity THz and water-window X-ray generation, among other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通过具有几何相位的自旋相关泵整形产生结构化谐波</w:t>
      </w:r>
    </w:p>
    <w:p>
      <w:r>
        <w:rPr>
          <w:rFonts w:ascii="Times New Roman" w:hAnsi="Times New Roman" w:eastAsia="宋体"/>
          <w:b/>
          <w:color w:val="003264"/>
          <w:sz w:val="24"/>
        </w:rPr>
        <w:t>Structured harmonic generation via spin dependent pump shaping with geometric phase</w:t>
      </w:r>
    </w:p>
    <w:p>
      <w:r>
        <w:rPr>
          <w:rFonts w:ascii="Times New Roman" w:hAnsi="Times New Roman" w:eastAsia="宋体"/>
          <w:sz w:val="21"/>
        </w:rPr>
        <w:t>作者: Ting-Ting Liu, Shi-Hui Ding, Chun-Yu Li, Hui Liu, Zhi-Han Zhu, Peng Chen, Yan-Qing Lu</w:t>
        <w:br/>
      </w:r>
      <w:r>
        <w:rPr>
          <w:rFonts w:ascii="Times New Roman" w:hAnsi="Times New Roman" w:eastAsia="宋体"/>
          <w:sz w:val="21"/>
        </w:rPr>
        <w:t xml:space="preserve">时间: 2025-10-01 | </w:t>
      </w:r>
      <w:r>
        <w:t xml:space="preserve">链接: </w:t>
      </w:r>
      <w:hyperlink r:id="rId465">
        <w:r>
          <w:rPr>
            <w:rFonts w:ascii="Times New Roman" w:hAnsi="Times New Roman" w:eastAsia="宋体"/>
            <w:color w:val="0000FF"/>
            <w:sz w:val="21"/>
            <w:u w:val="single"/>
          </w:rPr>
          <w:t>https://doi.org/10.1364/prj.571401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光学对于塑造短波光的空间结构及其与物质的相互作用至关重要，但通过单泵产生简单的谐波来实现这一目标具有挑战性。这项研究演示了通过几何相位使用自旋相关泵浦成形的非线性自旋轨道转换，允许从高斯泵浦光束直接创建所需的结构化谐波。通过使用光对准制造的液晶平面光学元件，我们在二次谐波场中实验性地产生了高阶柱面矢量模式。我们研究矢量空间波函数、它们的传播不变性和非线性自旋轨道转换。我们的研究结果提供了一种在更广泛的谐波系统中完全结构化非线性光的有效方法，在激光微加工和高能物理中具有重要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optics is crucial for shaping the spatial structure of shortwave light and its interactions with matter, but achieving this through simple harmonic generation with a single pump is challenging. This study demonstrates nonlinear spin–orbit conversion using spin-dependent pump shaping via geometric phase, allowing the direct creation of desired structured harmonic waves from a Gaussian pump beam. By using the liquid-crystal flat optical elements fabricated with photoalignment, we experimentally produce higher-order cylindrically vectorial modes in second-harmonic fields. We examine the vectorial spatial wavefunctions, their propagation invariance, and nonlinear spin–orbit conversion. Our results provide an efficient method for full structuring nonlinear light in broader harmonic systems, with significant applications in laser micromachining and high-energy physics.&lt;/jats:p&gt;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激光雷达精度接近量子噪声极限</w:t>
      </w:r>
    </w:p>
    <w:p>
      <w:r>
        <w:rPr>
          <w:rFonts w:ascii="Times New Roman" w:hAnsi="Times New Roman" w:eastAsia="宋体"/>
          <w:b/>
          <w:color w:val="003264"/>
          <w:sz w:val="24"/>
        </w:rPr>
        <w:t>FMCW LiDAR with precision approaching the quantum noise limit</w:t>
      </w:r>
    </w:p>
    <w:p>
      <w:r>
        <w:rPr>
          <w:rFonts w:ascii="Times New Roman" w:hAnsi="Times New Roman" w:eastAsia="宋体"/>
          <w:sz w:val="21"/>
        </w:rPr>
        <w:t>作者: Cheng Lu, Jingyang Liu, Ziyi Xu, Zehao Yu, Guodong Liu</w:t>
        <w:br/>
      </w:r>
      <w:r>
        <w:rPr>
          <w:rFonts w:ascii="Times New Roman" w:hAnsi="Times New Roman" w:eastAsia="宋体"/>
          <w:sz w:val="21"/>
        </w:rPr>
        <w:t xml:space="preserve">时间: 2025-10-24 | </w:t>
      </w:r>
      <w:r>
        <w:t xml:space="preserve">链接: </w:t>
      </w:r>
      <w:hyperlink r:id="rId466">
        <w:r>
          <w:rPr>
            <w:rFonts w:ascii="Times New Roman" w:hAnsi="Times New Roman" w:eastAsia="宋体"/>
            <w:color w:val="0000FF"/>
            <w:sz w:val="21"/>
            <w:u w:val="single"/>
          </w:rPr>
          <w:t>https://doi.org/10.1364/prj.554452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&lt;jats:p&gt;调频连续波激光 LiDAR 是一种强大的光学技术，用于远距离三维距离和速度测量。然而，固有的扫描线性调频非线性严重限制了距离分辨率和精度。传统的补偿方法无法解决残余非线性问题，特别是在快速、长距离测量中，这对实际应用构成了关键瓶颈。在此，我们提出了一种高阶非线性求解模型，并从根本上补偿了残余非线性，与传统方法相比，可以将精度提高一到两个数量级。即使在使用传统方法绝对距离被噪声淹没的实验条件下，它也能在 25 m 范围内为非合作目标提供 19.58 μm 的精度，而不会损失分辨率。该方法在各种激光器类型中表现出鲁棒性，并实现了接近量子噪声极限的精度。这项研究为更精确的扫频相干检测技术奠定了基础。&lt;/jats:p&gt;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laser LiDAR is a robust optical technology for long-range three-dimensional distance and velocity measurement. However, inherent sweep chirp nonlinearity severely constrains distance resolution and precision. Conventional compensation methods fail to address residual nonlinearity, particularly in rapid, long-range measurement, posing a critical bottleneck to practical applications. Herein, we present a high-order nonlinear solving model and fundamentally compensate for residual nonlinearity, which can improve precision by one to two orders of magnitude over traditional methods. It yields 19.58 μm precision over 25 m for a non-cooperative target without resolution loss, even under experimental conditions where the absolute distance is overwhelmed by noise using traditional methods. This method exhibits robustness across various laser types and achieves precision near the quantum noise limit. This study lays the groundwork for more precise frequency-sweeping coherent detection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将光分频应用于射频，同时消除激光和时钟频率噪声对引力波探测的影响</w:t>
      </w:r>
    </w:p>
    <w:p>
      <w:r>
        <w:rPr>
          <w:rFonts w:ascii="Times New Roman" w:hAnsi="Times New Roman" w:eastAsia="宋体"/>
          <w:b/>
          <w:color w:val="003264"/>
          <w:sz w:val="24"/>
        </w:rPr>
        <w:t>Application of optical frequency division to radio frequency for simultaneous cancellation of the impact of laser and clock frequency noise on gravitational wave detection</w:t>
      </w:r>
    </w:p>
    <w:p>
      <w:r>
        <w:rPr>
          <w:rFonts w:ascii="Times New Roman" w:hAnsi="Times New Roman" w:eastAsia="宋体"/>
          <w:sz w:val="21"/>
        </w:rPr>
        <w:t>作者: Congyu Wang, Haosen Shi, Yuan Yao, Hongfu Yu, Longsheng Ma, Yanyi Jiang</w:t>
        <w:br/>
      </w:r>
      <w:r>
        <w:rPr>
          <w:rFonts w:ascii="Times New Roman" w:hAnsi="Times New Roman" w:eastAsia="宋体"/>
          <w:sz w:val="21"/>
        </w:rPr>
        <w:t xml:space="preserve">时间: 2025-10-24 | </w:t>
      </w:r>
      <w:r>
        <w:t xml:space="preserve">链接: </w:t>
      </w:r>
      <w:hyperlink r:id="rId467">
        <w:r>
          <w:rPr>
            <w:rFonts w:ascii="Times New Roman" w:hAnsi="Times New Roman" w:eastAsia="宋体"/>
            <w:color w:val="0000FF"/>
            <w:sz w:val="21"/>
            <w:u w:val="single"/>
          </w:rPr>
          <w:t>https://doi.org/10.1364/prj.567373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演示光频分频（OFD）在天基引力波（GW）探测中的应用，我们利用光学干涉仪和纯光分频射频（RF）信号进行了地面测试实验。光分射频信号是使用微波参考光学频率梳生成的。通过采用转移振荡器方案抑制OFD期间的梳状频率噪声，光到10 MHz分频的附加频率不稳定性为5×10</w:t>
        <w:br/>
        <w:t xml:space="preserve">                    &lt;jats:sup&gt;−13&lt;/jats:sup&gt;</w:t>
        <w:br/>
        <w:t xml:space="preserve">                    和 2×10</w:t>
        <w:br/>
        <w:t xml:space="preserve">                    &lt;jats:sup&gt;−15&lt;/jats:sup&gt;</w:t>
        <w:br/>
        <w:t xml:space="preserve">                    分别为 1 秒和 1000 秒。当该光至10 MHz信号用作GW检测中频率/相位测量的参考时钟时，可以同时减少激光和时钟频率噪声对GW检测的影响，使检测本底噪声降至10</w:t>
        <w:br/>
        <w:t xml:space="preserve">                    &lt;jats:sup&gt;−6&lt;/jats:sup&gt;</w:t>
        <w:br/>
        <w:t xml:space="preserve">                      </w:t>
        <w:br/>
        <w:t xml:space="preserve">                    &lt;jats:斜体&gt;赫兹&lt;/jats:斜体&gt;</w:t>
        <w:br/>
        <w:t xml:space="preserve">                    /</w:t>
        <w:br/>
        <w:t xml:space="preserve">                    &lt;jats:斜体&gt;赫兹&lt;/jats:斜体&gt;</w:t>
        <w:br/>
        <w:t xml:space="preserve">                    &lt;贾茨：sup&gt;1/2&lt;/贾茨：sup&gt;</w:t>
        <w:br/>
        <w:t xml:space="preserve">                    利用延时干涉仪技术，频率为 1 mHz。该噪声水平满足大多数天基引力波探测器的要求。我们还证明除法噪声不超过 10</w:t>
        <w:br/>
        <w:t xml:space="preserve">                    &lt;jats:sup&gt;−11&lt;/jats:sup&gt;</w:t>
        <w:br/>
        <w:t xml:space="preserve">                    足以进行梳辅助引力波检测。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demonstrate the application of optical frequency division (OFD) in space-based gravitational wave (GW) detection, we conduct a ground-based test experiment utilizing optical interferometers and a purely optically divided radio frequency (RF) signal. The optically divided RF signal is generated using a microwave-referenced optical frequency comb. The comb frequency noise during OFD is suppressed by employing the transfer oscillator scheme, and the additional frequency instability in optical-to-10-MHz frequency division is 5×10</w:t>
        <w:br/>
        <w:t xml:space="preserve">                    &lt;jats:sup&gt;−13&lt;/jats:sup&gt;</w:t>
        <w:br/>
        <w:t xml:space="preserve">                    and 2×10</w:t>
        <w:br/>
        <w:t xml:space="preserve">                    &lt;jats:sup&gt;−15&lt;/jats:sup&gt;</w:t>
        <w:br/>
        <w:t xml:space="preserve">                    at 1 s and 1000 s, respectively. When this optical-to-10-MHz signal is used as the reference clock for frequency/phase measurement in GW detection, it can simultaneously reduce the impact of laser and clock frequency noise on GW detection, yielding a detection noise floor down to 10</w:t>
        <w:br/>
        <w:t xml:space="preserve">                    &lt;jats:sup&gt;−6&lt;/jats:sup&gt;</w:t>
        <w:br/>
        <w:t xml:space="preserve">                      </w:t>
        <w:br/>
        <w:t xml:space="preserve">                    &lt;jats:italic&gt;Hz&lt;/jats:italic&gt;</w:t>
        <w:br/>
        <w:t xml:space="preserve">                    /</w:t>
        <w:br/>
        <w:t xml:space="preserve">                    &lt;jats:italic&gt;Hz&lt;/jats:italic&gt;</w:t>
        <w:br/>
        <w:t xml:space="preserve">                    &lt;jats:sup&gt;1/2&lt;/jats:sup&gt;</w:t>
        <w:br/>
        <w:t xml:space="preserve">                    at 1 mHz by utilizing the time-delay interferometer technique. This noise level meets the requirements of most space-based GW detectors. We also demonstrate that a division noise of no more than 10</w:t>
        <w:br/>
        <w:t xml:space="preserve">                    &lt;jats:sup&gt;−11&lt;/jats:sup&gt;</w:t>
        <w:br/>
        <w:t xml:space="preserve">                    is sufficient for comb-assisted GW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用于自由空间平面上空间可编程琼斯矩阵变换的虚拟偏振元件</w:t>
      </w:r>
    </w:p>
    <w:p>
      <w:r>
        <w:rPr>
          <w:rFonts w:ascii="Times New Roman" w:hAnsi="Times New Roman" w:eastAsia="宋体"/>
          <w:b/>
          <w:color w:val="003264"/>
          <w:sz w:val="24"/>
        </w:rPr>
        <w:t>Virtual polarization elements for spatially programmable Jones matrix transformations on a free-space plane</w:t>
      </w:r>
    </w:p>
    <w:p>
      <w:r>
        <w:rPr>
          <w:rFonts w:ascii="Times New Roman" w:hAnsi="Times New Roman" w:eastAsia="宋体"/>
          <w:sz w:val="21"/>
        </w:rPr>
        <w:t>作者: Mingyue Wang, Jiayuan Wang</w:t>
        <w:br/>
      </w:r>
      <w:r>
        <w:rPr>
          <w:rFonts w:ascii="Times New Roman" w:hAnsi="Times New Roman" w:eastAsia="宋体"/>
          <w:sz w:val="21"/>
        </w:rPr>
        <w:t xml:space="preserve">时间: 2025-10-24 | </w:t>
      </w:r>
      <w:r>
        <w:t xml:space="preserve">链接: </w:t>
      </w:r>
      <w:hyperlink r:id="rId468">
        <w:r>
          <w:rPr>
            <w:rFonts w:ascii="Times New Roman" w:hAnsi="Times New Roman" w:eastAsia="宋体"/>
            <w:color w:val="0000FF"/>
            <w:sz w:val="21"/>
            <w:u w:val="single"/>
          </w:rPr>
          <w:t>https://doi.org/10.1364/prj.572389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的空间和偏振特性的精确控制对于先进的光子系统至关重要，但大多数传统方法仅限于物理界面上基于接触的局部操纵。为了克服这些限制，我们在这里引入了一种使用虚拟偏振元件（VPE）进行远距离作用偏振控制的全新框架。 VPE 在调制平面的输入场和远程非接触式自由空间平面的输出场之间应用规定的局部琼斯矩阵变换，从而实现可编程偏振操作，而无需局部材料相互作用。我们使用基于超表面的 VPE 演示了这一概念，该 VPE 实现了多种功能：实现圆偏振器、线偏振器、半波片和四分之一波片操作的单功能 VPE；多功能 VPE 同时编码具有任意相对相位差的空间不同的琼斯矩阵；和用于生成矢量涡旋光束的涡旋波片配置。此外，我们扩展了 VPE 平台，以在远程平面上合成斯托克斯斯格明子（拓扑非平凡矢量场），包括多斯格明子集成和偏振控制切换。通过解耦调制和目标平面，VPE 为远程偏振整形、非侵入式光束工程和拓扑光场合成带来了新的机遇。&lt;/jats:p&gt;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control over light’s spatial and polarization characteristics is essential for advanced photonic systems, yet most conventional approaches are constrained to local, contact-based manipulation at physical interfaces. To overcome these constraints, here we introduce a fundamentally new framework for action-at-a-distance polarization control using virtual polarization elements (VPEs). VPEs apply prescribed local Jones matrix transformations between an input field at the modulation plane and an output field at a remote, contactless free-space plane, enabling programmable polarization operations without local material interaction. We demonstrate this concept using metasurface-based VPEs that realize diverse functionalities: single-function VPEs implementing circular polarizer, linear polarizer, half-wave plate, and quarter-wave plate operations; a multi-function VPE simultaneously encoding spatially distinct Jones matrices with arbitrary relative phase differences; and vortex wave plate configurations for generating vector vortex beams. Furthermore, we extend the VPE platform to synthesize Stokes skyrmions—topologically nontrivial vectorial fields—on a remote plane, including multi-skyrmion integration and polarization-controlled switching. By decoupling the modulation and target planes, VPEs open new opportunities for remote polarization shaping, non-invasive beam engineering, and topological light field synthesis.&lt;/jats:p&gt;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基于宽带透射可编程超表面的单传感器凝视成像</w:t>
      </w:r>
    </w:p>
    <w:p>
      <w:r>
        <w:rPr>
          <w:rFonts w:ascii="Times New Roman" w:hAnsi="Times New Roman" w:eastAsia="宋体"/>
          <w:b/>
          <w:color w:val="003264"/>
          <w:sz w:val="24"/>
        </w:rPr>
        <w:t>Single-sensor staring imaging based on a broadband transmissive programmable metasurface</w:t>
      </w:r>
    </w:p>
    <w:p>
      <w:r>
        <w:rPr>
          <w:rFonts w:ascii="Times New Roman" w:hAnsi="Times New Roman" w:eastAsia="宋体"/>
          <w:sz w:val="21"/>
        </w:rPr>
        <w:t>作者: Hao Tian Shi, Rui Yuan Wu, Shi He, Xue Yun Guo, Lei Bao, Tie Jun Cui</w:t>
        <w:br/>
      </w:r>
      <w:r>
        <w:rPr>
          <w:rFonts w:ascii="Times New Roman" w:hAnsi="Times New Roman" w:eastAsia="宋体"/>
          <w:sz w:val="21"/>
        </w:rPr>
        <w:t xml:space="preserve">时间: 2025-10-24 | </w:t>
      </w:r>
      <w:r>
        <w:t xml:space="preserve">链接: </w:t>
      </w:r>
      <w:hyperlink r:id="rId469">
        <w:r>
          <w:rPr>
            <w:rFonts w:ascii="Times New Roman" w:hAnsi="Times New Roman" w:eastAsia="宋体"/>
            <w:color w:val="0000FF"/>
            <w:sz w:val="21"/>
            <w:u w:val="single"/>
          </w:rPr>
          <w:t>https://doi.org/10.1364/prj.573402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成像仪因其非接触式和高穿透性的优势而引起了人们的极大兴趣，但传统的微波成像仪需要复杂的硬件结构和耗时的数据采集，限制了其在实时传感中的进一步应用。为了解决这些限制，我们提出了一种 Ku 波段微波凝视成像仪，用于前视成像，具有基于 1 位透射可编程超表面的单个接收器。通过根据哈达玛矩阵动态改变超表面上的编码模式，成像器可以根据接收器收集的数据重建给定的图像。该成像仪硬件架构简单，结构紧凑，在微波传感任务中实现了高质量的图像重建和高识别精度，在安全检查、传感和医疗检查等领域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imagers have attracted great interest because of their non-contact and high-penetration advantages, but conventional microwave imagers require complex hardware structures and time-consuming data acquisition, limiting their further applications in real-time sensing. To solve the limitations, we propose a Ku-band microwave staring imager for front-view imaging with a single receiver based on a 1-bit transmissive programmable metasurface. By dynamically changing the coding patterns on the metasurface according to the Hadamard matrix, the imager can reconstruct the given images according to the data collected by the receiver. With a simple hardware architecture and a compact structure, the proposed imager fulfills high-quality image reconstructions with high recognition accuracy in the task of microwave sensing, implying its broad application prospects, such as in security inspection, sensing, and medical examination.&lt;/jats:p&gt;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通过基于反馈的波前整形增强单层 WS &lt;sub&gt;2&lt;/sub&gt; 中的二次谐波生成</w:t>
      </w:r>
    </w:p>
    <w:p>
      <w:r>
        <w:rPr>
          <w:rFonts w:ascii="Times New Roman" w:hAnsi="Times New Roman" w:eastAsia="宋体"/>
          <w:b/>
          <w:color w:val="003264"/>
          <w:sz w:val="24"/>
        </w:rPr>
        <w:t>Enhancement of second harmonic generation in monolayer WS                     &lt;sub&gt;2&lt;/sub&gt;                     by feedback-based wavefront shaping</w:t>
      </w:r>
    </w:p>
    <w:p>
      <w:r>
        <w:rPr>
          <w:rFonts w:ascii="Times New Roman" w:hAnsi="Times New Roman" w:eastAsia="宋体"/>
          <w:sz w:val="21"/>
        </w:rPr>
        <w:t>作者: Russell Berger, Alex Mavian, Edgar Dimitrov, Na Zhang, Nazifa Rumman, Pascal Bassène, Humberto Terrones, Esther A. Wertz, Mauricio Terrones, Edwin Fohtung, Moussa N’Gom</w:t>
        <w:br/>
      </w:r>
      <w:r>
        <w:rPr>
          <w:rFonts w:ascii="Times New Roman" w:hAnsi="Times New Roman" w:eastAsia="宋体"/>
          <w:sz w:val="21"/>
        </w:rPr>
        <w:t xml:space="preserve">时间: 2025-10-24 | </w:t>
      </w:r>
      <w:r>
        <w:t xml:space="preserve">链接: </w:t>
      </w:r>
      <w:hyperlink r:id="rId470">
        <w:r>
          <w:rPr>
            <w:rFonts w:ascii="Times New Roman" w:hAnsi="Times New Roman" w:eastAsia="宋体"/>
            <w:color w:val="0000FF"/>
            <w:sz w:val="21"/>
            <w:u w:val="single"/>
          </w:rPr>
          <w:t>https://doi.org/10.1364/prj.563115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二维过渡金属二硫属化物由于其二阶磁化率大而对二次谐波产生非常感兴趣</w:t>
        <w:br/>
        <w:t xml:space="preserve">                    &lt;jats:斜体&gt;χ&lt;/jats:斜体&gt;</w:t>
        <w:br/>
        <w:t xml:space="preserve">                    &lt;贾茨：sup&gt;（2）&lt;/贾茨：sup&gt;</w:t>
        <w:br/>
        <w:t xml:space="preserve">                    、原子薄结构和宽松的相位匹配条件。此类材料也是小型化非线性光学器件的有前途的候选材料，可用于光子操纵、量子发射和传感以及纳米光子电路等多种应用。然而，它们强烈的二次谐波响应受到纳米级光与物质相互作用和材料杂质的限制。尽管在设计这些材料以增强其非线性响应方面进行了大量工作，但全光学方法仍处于探索阶段。据我们所知，我们在原子薄介质中首次结合了基于反馈的波前整形技术的实验演示，以揭示和增强单层的弱二次谐波产生</w:t>
        <w:br/>
        <w:t xml:space="preserve">                    &lt;jats:斜体&gt;WS&lt;/jats:斜体&gt;</w:t>
        <w:br/>
        <w:t xml:space="preserve">                    &lt;贾茨：子&gt;2&lt;/贾茨：子&gt;</w:t>
        <w:br/>
        <w:t xml:space="preserve">                    。入射波前的相位调谐导致目标区域中生成的二次谐波的强度增加一个数量级。我们增强了单层的局部非线性信号转换</w:t>
        <w:br/>
        <w:t xml:space="preserve">                    &lt;jats:斜体&gt;WS&lt;/jats:斜体&gt;</w:t>
        <w:br/>
        <w:t xml:space="preserve">                    &lt;贾茨：子&gt;2&lt;/贾茨：子&gt;</w:t>
        <w:br/>
        <w:t xml:space="preserve">                    使用纯相位调制时高达 41×。此外，通过引入横向相结构的偏移，我们在多晶单层的破坏性干扰晶界处实现了可观察到的二次谐波产生。这种方法允许对过渡金属二硫属化物的非线性响应进行全光学调谐，为纳米级光子系统中的动态信号路由和按需增强提供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Two-dimensional transition metal dichalcogenides are of great interest for second harmonic generation due to their large second-order susceptibility</w:t>
        <w:br/>
        <w:t xml:space="preserve">                    &lt;jats:italic&gt;χ&lt;/jats:italic&gt;</w:t>
        <w:br/>
        <w:t xml:space="preserve">                    &lt;jats:sup&gt;(2)&lt;/jats:sup&gt;</w:t>
        <w:br/>
        <w:t xml:space="preserve">                    , atomically thin structure, and relaxed phase-matching conditions. Such materials are also promising candidates for miniaturizing nonlinear optical devices for versatile applications in photon manipulation, quantum emission and sensing, and nanophotonic circuits. However, their strong second harmonic response is limited by nanometer-scale light–matter interaction and material impurities. Although there is considerable work toward engineering these materials for enhancing their nonlinear responses, all-optical methods are still in the exploration stages. We incorporate, to the best of our knowledge, the first experimental demonstration of feedback-based wavefront shaping techniques in atomically thin media to reveal and enhance the weak second harmonic generation of monolayer</w:t>
        <w:br/>
        <w:t xml:space="preserve">                    &lt;jats:italic&gt;WS&lt;/jats:italic&gt;</w:t>
        <w:br/>
        <w:t xml:space="preserve">                    &lt;jats:sub&gt;2&lt;/jats:sub&gt;</w:t>
        <w:br/>
        <w:t xml:space="preserve">                    . Phase tuning of the incident wavefront leads to the increase in the intensity of the second harmonic generated in the target regions up to an order of magnitude. We enhance the local nonlinear signal conversion from monolayer</w:t>
        <w:br/>
        <w:t xml:space="preserve">                    &lt;jats:italic&gt;WS&lt;/jats:italic&gt;</w:t>
        <w:br/>
        <w:t xml:space="preserve">                    &lt;jats:sub&gt;2&lt;/jats:sub&gt;</w:t>
        <w:br/>
        <w:t xml:space="preserve">                    up to 41× using phase-only modulation. Furthermore, by introducing a shift in the transverse phase structure, we achieve observable second harmonic generation at the destructively interfering grain boundaries of polycrystalline monolayers. This method allows for all-optical tuning of transition metal dichalcogenides’ nonlinear responses, opening up possibilities for dynamic signal routing and on-demand enhancement in nanoscale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异构轨道角动量光纤智能自配置光交叉</w:t>
      </w:r>
    </w:p>
    <w:p>
      <w:r>
        <w:rPr>
          <w:rFonts w:ascii="Times New Roman" w:hAnsi="Times New Roman" w:eastAsia="宋体"/>
          <w:b/>
          <w:color w:val="003264"/>
          <w:sz w:val="24"/>
        </w:rPr>
        <w:t>Intelligent self-configuration optical cross-connect of heterogeneous orbital angular momentum fibers</w:t>
      </w:r>
    </w:p>
    <w:p>
      <w:r>
        <w:rPr>
          <w:rFonts w:ascii="Times New Roman" w:hAnsi="Times New Roman" w:eastAsia="宋体"/>
          <w:sz w:val="21"/>
        </w:rPr>
        <w:t>作者: Yuanjian Wan, Zhengsen Ruan, Han Cao, Lulu Wang, Wei Zhou, Jian Wang</w:t>
        <w:br/>
      </w:r>
      <w:r>
        <w:rPr>
          <w:rFonts w:ascii="Times New Roman" w:hAnsi="Times New Roman" w:eastAsia="宋体"/>
          <w:sz w:val="21"/>
        </w:rPr>
        <w:t xml:space="preserve">时间: 2025-10-01 | </w:t>
      </w:r>
      <w:r>
        <w:t xml:space="preserve">链接: </w:t>
      </w:r>
      <w:hyperlink r:id="rId471">
        <w:r>
          <w:rPr>
            <w:rFonts w:ascii="Times New Roman" w:hAnsi="Times New Roman" w:eastAsia="宋体"/>
            <w:color w:val="0000FF"/>
            <w:sz w:val="21"/>
            <w:u w:val="single"/>
          </w:rPr>
          <w:t>https://doi.org/10.1364/prj.566323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通信技术凭借其高带宽、低延迟和长距离的能力，已成为现代通信系统中不可或缺的一部分。随着数据需求的指数级增长，各类光纤的进步在提高传输效率和网络灵活性方面发挥了至关重要的作用。然而，管理异构光纤连接，特别是不同光纤结构之间的连接，仍然是一个挑战。本文介绍了一种基于硅光子神经网络芯片的智能光交叉系统的设计与实现。通过集成由（解）复用器产生的一阶和二阶轨道角动量（OAM）模式并通过神经网络对其进行动态管理，该系统促进了异构多模和环芯光纤之间的实时模式转换和交叉连接。实验结果验证了其性能，展示了有效的模式管理和低串扰，从而表明了其在数据中心和城域网络中的潜在应用。该系统具有广阔的前景，能够实现异构光纤子网之间可扩展的互连，从而提高网络的灵活性和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communication technology has become indispensable in modern communication systems due to its high bandwidth, low latency, and long-distance capabilities. With the exponential increase in data demand, advancements in various types of optical fibers have played a crucial role in enhancing both transmission efficiency and network flexibility. Yet, managing heterogeneous fiber connections, particularly between different fiber structures, remains a challenge. This paper presents the design and implementation of an intelligent optical cross-connect system based on a silicon photonic neural network chip. By integrating first-order and second-order orbital angular momentum (OAM) modes generated by (de)multiplexers and dynamically managing them through neural networks, the system facilitates real-time mode conversion and cross-connect between heterogeneous multi-mode and ring-core fibers. The experimental results validate its performance, demonstrating effective mode management and low crosstalk, thus indicating potential applications in data centers and metropolitan networks. This system has broad prospects, enabling scalable interconnection between heterogeneous fiber sub-networks, thereby improving network flexibility and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用不可分离的结构光模拟量子麦克斯韦妖</w:t>
      </w:r>
    </w:p>
    <w:p>
      <w:r>
        <w:rPr>
          <w:rFonts w:ascii="Times New Roman" w:hAnsi="Times New Roman" w:eastAsia="宋体"/>
          <w:b/>
          <w:color w:val="003264"/>
          <w:sz w:val="24"/>
        </w:rPr>
        <w:t>Emulating a quantum Maxwell’s demon with nonseparable structured light</w:t>
      </w:r>
    </w:p>
    <w:p>
      <w:r>
        <w:rPr>
          <w:rFonts w:ascii="Times New Roman" w:hAnsi="Times New Roman" w:eastAsia="宋体"/>
          <w:sz w:val="21"/>
        </w:rPr>
        <w:t>作者: Edgar Medina-Segura, Paola C. Obando, Light Mkhumbuza, Enrique J. Galvez, Carmelo Rosales-Guzmán, Gianluca Ruffato, Filippo Romanato, Andrew Forbes, Isaac Nape</w:t>
        <w:br/>
      </w:r>
      <w:r>
        <w:rPr>
          <w:rFonts w:ascii="Times New Roman" w:hAnsi="Times New Roman" w:eastAsia="宋体"/>
          <w:sz w:val="21"/>
        </w:rPr>
        <w:t xml:space="preserve">时间: 2025-10-29 | </w:t>
      </w:r>
      <w:r>
        <w:t xml:space="preserve">链接: </w:t>
      </w:r>
      <w:hyperlink r:id="rId472">
        <w:r>
          <w:rPr>
            <w:rFonts w:ascii="Times New Roman" w:hAnsi="Times New Roman" w:eastAsia="宋体"/>
            <w:color w:val="0000FF"/>
            <w:sz w:val="21"/>
            <w:u w:val="single"/>
          </w:rPr>
          <w:t>https://doi.org/10.1364/prj.568160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&lt;jats:p&gt;麦克斯韦妖 (MD) 已被证明是探索信息论和热力学之间关系的有益工具。熵破坏问题一直是一个长期存在的争论，现在通过引入可以在系统上执行可逆操作的量子 MD 得到了解决。然而，通过实验实现它具有挑战性，因为它需要精确控制多粒子纠缠态以及高精度地执行纠缠和解缠结操作。在这里，我们展示了如何使用矢量结构光来模拟这一点，矢量结构光在经典激光束中每个光子的自旋和轨道角动量 (OAM) 内部自由度中是不可分离的。我们通过实验证明，与每个光子自旋自由度的不确定性相关的恶魔的经典熵在此过程中增加，而系统状态下的经典熵（由每个光子的 OAM 表示）减少。这是通过将恶魔的记忆与系统纠缠在一起来实现的，允许恶魔获取量子信息并在解缠操作后利用它来控制系统的 OAM 状态。结果，我们证明了量子恶魔可以模拟以 OAM 的形式从系统中提取有用功，从而为信息驱动的光学扳手开辟了一条道路，用于利用光对物体进行机械旋转。我们的演示可以很容易地推断到其他自由度，以便在经典和量子领域实现稳健且可扩展的MD，启发结构光作为利用热力学原理来控制和测量信息的工具的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&lt;jats:p&gt;Maxwell’s demon (MD) has proven to be an instructive vehicle for exploring the relationship between information theory and thermodynamics. A long-standing debate has been the concern of entropy violation, now resolved by the introduction of a quantum MD that can enact reversible operations on a system. However, implementing it experimentally is challenging, as it demands precise control over multi-particle entangled states and the execution of entangling and disentangling operations with high accuracy. Here, we show how this can be emulated using vectorial structured light that is nonseparable in the spin and orbital angular momentum (OAM) internal degrees of freedom of each photon in a classical laser beam. We experimentally demonstrate that the demon’s classical entropy, linked to the uncertainty in spin degree of freedom of each photon, increases during the process while that in the system’s state (represented by OAM per photon) decreases. This is achieved by entangling the demon’s memory with the system, allowing the demon to acquire quantum information and utilize it to control the OAM states of the system after a disentangling operation. As a result, we demonstrate that the quantum demon can emulate the extraction of useful work from the system in the form of OAM, thereby opening a path to information-driven optical spanners for the mechanical rotation of objects using light. Our demonstration can easily be extrapolated to other degrees of freedom, for robust and scalable implementations of MDs at both the classical and quantum realms, enlightening the role of a structured light as a tool for exploiting principles in thermodynamics to control and measure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光学相干工程加密可实现安全可靠的信息传输</w:t>
      </w:r>
    </w:p>
    <w:p>
      <w:r>
        <w:rPr>
          <w:rFonts w:ascii="Times New Roman" w:hAnsi="Times New Roman" w:eastAsia="宋体"/>
          <w:b/>
          <w:color w:val="003264"/>
          <w:sz w:val="24"/>
        </w:rPr>
        <w:t>Optical coherence engineering encryption for secure and robust information transmission</w:t>
      </w:r>
    </w:p>
    <w:p>
      <w:r>
        <w:rPr>
          <w:rFonts w:ascii="Times New Roman" w:hAnsi="Times New Roman" w:eastAsia="宋体"/>
          <w:sz w:val="21"/>
        </w:rPr>
        <w:t>作者: Xinshun Zhao, Ying Xu, Shuqin Lin, Yitong Shao, Jidong Wu, Xinlei Zhu, Xiaofeng Peng, Yangjian Cai, Jiayi Yu</w:t>
        <w:br/>
      </w:r>
      <w:r>
        <w:rPr>
          <w:rFonts w:ascii="Times New Roman" w:hAnsi="Times New Roman" w:eastAsia="宋体"/>
          <w:sz w:val="21"/>
        </w:rPr>
        <w:t xml:space="preserve">时间: 2025-10-24 | </w:t>
      </w:r>
      <w:r>
        <w:t xml:space="preserve">链接: </w:t>
      </w:r>
      <w:hyperlink r:id="rId473">
        <w:r>
          <w:rPr>
            <w:rFonts w:ascii="Times New Roman" w:hAnsi="Times New Roman" w:eastAsia="宋体"/>
            <w:color w:val="0000FF"/>
            <w:sz w:val="21"/>
            <w:u w:val="single"/>
          </w:rPr>
          <w:t>https://doi.org/10.1364/prj.572503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生态系统的快速全球化已将信息安全提升为现代社会的一个关键问题。光加密为加强信息保护提供了有效的方法；然而，现有的光学加密策略无法可靠地恢复自由空间传输后的加密信息。为了应对这一挑战，我们提出了一种名为光学相干工程加密协议（OCE-加密协议）的新协议。通过联合操纵光学相干结构并引入像散相位调制，该协议生成能够安全自由空间传输的光谱强度密文。在接收器处，可以通过测量接收到的密文的光学相干结构并应用正确的解密密钥来准确地重建原始信息。此外，所提出的协议表现出对传输通道干扰的强大恢复能力。我们希望光相干工程能够扩展现有光加密协议的功能边界，并为下一代安全光通信系统提供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globalization of the digital ecosystem has elevated information security to a critical concern in modern society. Optical encryption offers an effective approach for enhancing information protection; however, existing optical encryption strategies are unable to reliably recover encrypted information following free-space transmission. To address this challenge, we propose a novel protocol named the optical coherence engineering encryption protocol (OCE-Encryption Protocol). By jointly manipulating the optical coherence structure and introducing astigmatic phase modulation, the protocol generates a spectral intensity ciphertext capable of secure free-space transmission. At the receiver, the original information can be accurately reconstructed by measuring the optical coherence structure of the received ciphertext and applying the correct decryption key. Furthermore, the proposed protocol demonstrates strong resilience to transmission channel disturbances. We hope that optical coherence engineering can expand the functional boundaries of existing optical encryption protocols and provide a pathway toward next-generation secure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用于宽带太赫兹指纹检测的角度复用导模共振超表面</w:t>
      </w:r>
    </w:p>
    <w:p>
      <w:r>
        <w:rPr>
          <w:rFonts w:ascii="Times New Roman" w:hAnsi="Times New Roman" w:eastAsia="宋体"/>
          <w:b/>
          <w:color w:val="003264"/>
          <w:sz w:val="24"/>
        </w:rPr>
        <w:t>Angle-multiplexed guided mode resonance metasurfaces for broadband terahertz fingerprint detection</w:t>
      </w:r>
    </w:p>
    <w:p>
      <w:r>
        <w:rPr>
          <w:rFonts w:ascii="Times New Roman" w:hAnsi="Times New Roman" w:eastAsia="宋体"/>
          <w:sz w:val="21"/>
        </w:rPr>
        <w:t>作者: Hongshun Sun, Yunhao Cao, Yusa Chen, Liye Li, Lijun Ma, Shengxiao Jin, Guodong Gu, Xubo Song, Wengang Wu, Zhihong Feng</w:t>
        <w:br/>
      </w:r>
      <w:r>
        <w:rPr>
          <w:rFonts w:ascii="Times New Roman" w:hAnsi="Times New Roman" w:eastAsia="宋体"/>
          <w:sz w:val="21"/>
        </w:rPr>
        <w:t xml:space="preserve">时间: 2025-10-24 | </w:t>
      </w:r>
      <w:r>
        <w:t xml:space="preserve">链接: </w:t>
      </w:r>
      <w:hyperlink r:id="rId474">
        <w:r>
          <w:rPr>
            <w:rFonts w:ascii="Times New Roman" w:hAnsi="Times New Roman" w:eastAsia="宋体"/>
            <w:color w:val="0000FF"/>
            <w:sz w:val="21"/>
            <w:u w:val="single"/>
          </w:rPr>
          <w:t>https://doi.org/10.1364/prj.572956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对映体具有独特的药理学和药代动力学特性，因此精确检测手性成分对于避免对人体产生有害影响至关重要。太赫兹（THz）光谱通过检测分子内和分子间振动模式来解析分子结构，通过与超表面的集成得到增强，扩展了其在生物医学和安全检测中的应用。然而，当前的方法在痕量分析和分析物的宽带检测方面面临重大挑战。在这里，我们提出了一种基于超表面的新颖方法来检测分子宽带指纹光谱，将最先进的太赫兹角度扫描方法的简单性与分子指纹的特异性结合起来。具体来说，我们设计了一种导模共振 (GMR) 超表面，能够提供局部电磁场增强和 0.95 至 1.45 THz 之间的连续光谱。我们通过将分子吸收光谱与每个入射角的反射光谱相关联，证明了谷氨酸对映体固有吸收特征的增强检测。这种角度扫描方法简化了识别过程和光谱系统，为用于分子检测的太赫兹光谱装置的小型化和现场部署提供了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enantiomers exhibit distinct pharmacological and pharmacokinetic properties, making the precise detection of chiral components crucial to avoid harmful effects on the human body. Terahertz (THz) spectroscopy, which resolves molecular structures by detecting intra- and intermolecular vibrational modes, has been enhanced through the integration with metasurfaces, extending its applications in biomedical and security detection. However, current methods face significant challenges in trace analysis and broadband detection of analytes. Here, we propose a novel metasurface-based approach for detecting molecular broadband fingerprint spectra, combining the simplicity of state-of-the-art THz angle-scanning methods with the specificity of molecular fingerprinting. Specifically, we designed a guided mode resonance (GMR) metasurface capable of providing localized electromagnetic field enhancement and continuous spectra between 0.95 and 1.45 THz. We demonstrate the enhanced detection of intrinsic absorption features of glutamic acid enantiomers by correlating the molecular absorption spectra with the reflectance spectra at each incident angle. This angle-scanning approach simplifies the identification process and spectroscopic system, offering the potential for miniaturization and field deployment of THz spectroscopic devices for molecular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矢量光场的曲线框架</w:t>
      </w:r>
    </w:p>
    <w:p>
      <w:r>
        <w:rPr>
          <w:rFonts w:ascii="Times New Roman" w:hAnsi="Times New Roman" w:eastAsia="宋体"/>
          <w:b/>
          <w:color w:val="003264"/>
          <w:sz w:val="24"/>
        </w:rPr>
        <w:t>Curvilinear framework for vector light fields</w:t>
      </w:r>
    </w:p>
    <w:p>
      <w:r>
        <w:rPr>
          <w:rFonts w:ascii="Times New Roman" w:hAnsi="Times New Roman" w:eastAsia="宋体"/>
          <w:sz w:val="21"/>
        </w:rPr>
        <w:t>作者: Leonardo S. Gonzalez-Aceves, Gabriela Flores-Cova, Blas M. Rodríguez-Lara, Raul I. Hernandez-Aranda, Alfonso Jaimes-Najera, Carmelo Rosales-Guzman, Benjamin Perez-Garcia</w:t>
        <w:br/>
      </w:r>
      <w:r>
        <w:rPr>
          <w:rFonts w:ascii="Times New Roman" w:hAnsi="Times New Roman" w:eastAsia="宋体"/>
          <w:sz w:val="21"/>
        </w:rPr>
        <w:t xml:space="preserve">时间: 2025-10-24 | </w:t>
      </w:r>
      <w:r>
        <w:t xml:space="preserve">链接: </w:t>
      </w:r>
      <w:hyperlink r:id="rId475">
        <w:r>
          <w:rPr>
            <w:rFonts w:ascii="Times New Roman" w:hAnsi="Times New Roman" w:eastAsia="宋体"/>
            <w:color w:val="0000FF"/>
            <w:sz w:val="21"/>
            <w:u w:val="single"/>
          </w:rPr>
          <w:t>https://doi.org/10.1364/prj.570660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矢量光束通常被视为满足波动方程的空间和偏振自由度的不可分离叠加。这种解释将它们的偏振结构与其空间形状联系起来。在这里，我们介绍了一种构造矢量光束的通用方法，其结构完全编码在偏振自由度中。使用共形图，我们从坐标的几何结构构建正交偏振基，并通过仅相位空间光调制器对它们进行实验编码。我们将该方法应用于四种系统：椭圆、抛物线、双极和偶极，它们代表共形映射的代数和超越族。斯托克斯旋光测量证实与理论预测一致。我们的框架能够在任意共形映射几何形状中编码和控制偏振，无论空间光束形状如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are often regarded as non-separable superpositions of spatial and polarization degrees of freedom that satisfy the wave equation. This interpretation ties their polarization structure to their spatial shape. Here, we introduce a generalized method to construct vector beams whose structure is entirely encoded in the polarization degree of freedom. Using conformal maps, we construct orthonormal polarization bases from the geometry of the coordinates and encode them experimentally via phase-only spatial light modulators. We apply the method to four systems, elliptical, parabolic, bipolar, and dipole, which represent algebraic and transcendental families of conformal maps. Stokes polarimetry measurements confirm agreement with theoretical predictions. Our framework enables encoding and control of polarization in arbitrary conformal mapping geometries, regardless of the spatial beam shape.&lt;/jats:p&gt;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先进的智能网络：通过密集光子集成传感和通信赋能海底监测</w:t>
      </w:r>
    </w:p>
    <w:p>
      <w:r>
        <w:rPr>
          <w:rFonts w:ascii="Times New Roman" w:hAnsi="Times New Roman" w:eastAsia="宋体"/>
          <w:b/>
          <w:color w:val="003264"/>
          <w:sz w:val="24"/>
        </w:rPr>
        <w:t>Advanced SMART network: empowering subsea monitoring with dense photonic integrated sensing and communication</w:t>
      </w:r>
    </w:p>
    <w:p>
      <w:r>
        <w:rPr>
          <w:rFonts w:ascii="Times New Roman" w:hAnsi="Times New Roman" w:eastAsia="宋体"/>
          <w:sz w:val="21"/>
        </w:rPr>
        <w:t>作者: Jiaqi Cai, Lin Sun, Yongfu Wu, Weiye Wang, Yi Cai, Gordon Ning Liu, Gangxiang Shen</w:t>
        <w:br/>
      </w:r>
      <w:r>
        <w:rPr>
          <w:rFonts w:ascii="Times New Roman" w:hAnsi="Times New Roman" w:eastAsia="宋体"/>
          <w:sz w:val="21"/>
        </w:rPr>
        <w:t xml:space="preserve">时间: 2025-10-29 | </w:t>
      </w:r>
      <w:r>
        <w:t xml:space="preserve">链接: </w:t>
      </w:r>
      <w:hyperlink r:id="rId476">
        <w:r>
          <w:rPr>
            <w:rFonts w:ascii="Times New Roman" w:hAnsi="Times New Roman" w:eastAsia="宋体"/>
            <w:color w:val="0000FF"/>
            <w:sz w:val="21"/>
            <w:u w:val="single"/>
          </w:rPr>
          <w:t>https://doi.org/10.1364/prj.563034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国际电联等联合工作组牵头的科学监测和可靠电信（SMART）倡议旨在将电子传感器集成到海底电信电缆中，以实现实时、高灵敏度的海底监测。目前针对SMART应用的集成传感与通信（ISAC）解决方案仍然依赖于通过以太网交换机对传感信息进行波段复用，导致光通信带宽浪费。为了实现 SMART 网络应用的密集和低干扰 ISAC，我们演示了 SMART 系统中相干光学数字副载波调制 (DSCM) 通信信号和温度传感信息的共同传输。除了同传能力外，还对传感传输格式进行了特殊设计，使DSP能够与DSCM通信兼容，共享相同的波长通道。此外，由于SMART系统中通信收发器的内嵌传感接头的物理位置不同，通信激光器和传感激光器的波长很难对齐，这无法保证将传感信息精确分配到DSCM通信信号的频率空白中。为了解决这两个问题，提出以光学单边带（SSB）调制和频率调制（FM）的方式对内嵌接头处的传感信息进行调制，然后可以实现DSCM通信信号频率空白的精确分配，并且完全兼容使用相干DSP中的传统频偏估计来解调传感温度。在两跨中继单模光纤链路上进行的实验验证了 20 GBaud 光学 DP-QAM16 传输和传感接头处实时温度传感的集成。通过对 DSCM 通信信号实施空时编码（0.2 dB）来实现高级通信</w:t>
        <w:br/>
        <w:t xml:space="preserve">                    &lt;jats:斜体&gt;Q&lt;/jats:斜体&gt;</w:t>
        <w:br/>
        <w:t xml:space="preserve">                    因素改善。至于传感功能，通过使用兼容通信的DSP，获得了0.0625°C的温度传感分辨率，达到了所用电子温度计DS18B20的极限。我们相信所提出的 ISAC 方案以及相应的 DSP 流程图对于通过先进的 SMART 电缆监控海底是有意义的。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scientific monitoring and reliable telecommunications (SMART) initiative, led by a joint task force including ITU, aims to integrate electronic sensors into undersea telecommunications cables for real-time and high-sensitivity subsea monitoring. The current integrated sensing and communication (ISAC) solution to the SMART application still relies on wavelength band multiplexing of sensing information via Ethernet switches, leading to optical communication bandwidth waste. To achieve the dense and low-interference ISAC for SMART network applications, we demonstrate the co-transmissions of coherent optical digital subcarrier modulation (DSCM) communication signals and temperature sensing information in the SMART system. Besides the co-transmission capability, the special design of the sensing transmission format is made to enable the compatible DSP with DSCM communications, which shares the same wavelength channel. Moreover, due to the different physical locations of the in-line sensing joints to the communication transceivers in the SMART system, it is hard to align the wavelength of the communication laser and the sensing one, which cannot ensure the precise allocation of sensing information into the frequency blanks of DSCM communication signals. To deal with these two issues, the sensing information at inline joints is proposed to be modulated in the manner of optical single-sideband (SSB) modulation and frequency modulation (FM), and then the precise allocation into the frequency blanks of DSCM communication signals can be realized, along with the full compatibility to demodulate the sensed temperature using the traditional frequency offset estimation in coherent DSP. Experiments on a two-span repeatered single-mode fiber link validate the integration of 20 GBaud optical DP-QAM16 transmissions and real-time temperature sensing at a sensing joint. Advanced communications are enabled by implementing space-time coding on DSCM communication signals, with 0.2 dB</w:t>
        <w:br/>
        <w:t xml:space="preserve">                    &lt;jats:italic&gt;Q&lt;/jats:italic&gt;</w:t>
        <w:br/>
        <w:t xml:space="preserve">                    factor improvement. As for the sensing functionality, the temperature sensing resolution at 0.0625°C, which reaches the limitation of the employed electronic thermometer DS18B20, has been obtained by using the communication-compatible DSP. We believe the proposed ISAC scheme along with the corresponding DSP flowchart makes sense for monitoring the subsea via the advanced SMART cables.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具有片上广泛可调闲频滤波器的单片集成硅光子波长转换器</w:t>
      </w:r>
    </w:p>
    <w:p>
      <w:r>
        <w:rPr>
          <w:rFonts w:ascii="Times New Roman" w:hAnsi="Times New Roman" w:eastAsia="宋体"/>
          <w:b/>
          <w:color w:val="003264"/>
          <w:sz w:val="24"/>
        </w:rPr>
        <w:t>Monolithically integrated silicon photonic wavelength converter with on-chip widely tunable idler filtering</w:t>
      </w:r>
    </w:p>
    <w:p>
      <w:r>
        <w:rPr>
          <w:rFonts w:ascii="Times New Roman" w:hAnsi="Times New Roman" w:eastAsia="宋体"/>
          <w:sz w:val="21"/>
        </w:rPr>
        <w:t>作者: Hao Liu, Kyle R. H. Bottrill, Valerio Vitali, Iosif Demirtzioglou, Nura Adamu, Cosimo Lacava, Xingzhao Yan, Mehdi Banakar, Denh Tran, Martin Ebert, James Le Besque, Elliot Sandell, Thalía Domínguez Bucio, Callum Littlejohns, David J. Thomson, Frederic Gardes, Periklis Petropoulos</w:t>
        <w:br/>
      </w:r>
      <w:r>
        <w:rPr>
          <w:rFonts w:ascii="Times New Roman" w:hAnsi="Times New Roman" w:eastAsia="宋体"/>
          <w:sz w:val="21"/>
        </w:rPr>
        <w:t xml:space="preserve">时间: 2025-10-29 | </w:t>
      </w:r>
      <w:r>
        <w:t xml:space="preserve">链接: </w:t>
      </w:r>
      <w:hyperlink r:id="rId477">
        <w:r>
          <w:rPr>
            <w:rFonts w:ascii="Times New Roman" w:hAnsi="Times New Roman" w:eastAsia="宋体"/>
            <w:color w:val="0000FF"/>
            <w:sz w:val="21"/>
            <w:u w:val="single"/>
          </w:rPr>
          <w:t>https://doi.org/10.1364/prj.565545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光波长转换是以格式和传输速率透明的方式解决路由和交换中波长争用挑战的关键技术。绝缘体上硅器件具有高光学限制和大克尔系数，有望实现高效波长转换器的片上集成。然而，基于四波混频的集成波长转换器仍然面临挑战，例如工艺效率低下，而片外滤波的需要加剧了这一挑战。这种滤波对于抑制残余泵浦和信号至关重要，确保输出频谱主要包含新生成的闲频信号。虽然片上滤波已经得到验证，但闲频连续可调性和处理高符号率信号时的系统性能等方面仍有待探索。我们推出了一种带有集成滤波器的硅光子波长转换器，可实现超过 25 nm 的宽范围可调滤波，泵浦和调制信号抑制比超过 52 dB。该设备在 C 频段上通过电信信号进行操作。&lt;/jats:p&gt;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&lt;jats:p&gt;All-optical wavelength conversion is a key technology for resolving wavelength contention challenges in routing and switching in a format- and transmission-rate-transparent fashion. Silicon-on-insulator devices, with their high optical confinement and large Kerr coefficient, hold promise for the on-chip integration of efficient wavelength converters. However, integrated wavelength converters based on four-wave mixing still face challenges, such as the inefficiency of the process, which is exacerbated by the need for off-chip filtering. Such filtering is essential to suppress the residual pump(s) and signal, ensuring the output spectrum predominantly contains the newly generated idler. While on-chip filtering has already been demonstrated, aspects such as idler continuous tunability and system performance when operating with high-symbol-rate signals remain unexplored. We present a silicon photonic wavelength converter with an integrated filter that achieves widely tunable filtering over 25 nm, with a pump and modulated signal suppression ratio exceeding 52 dB. The operation of the device with telecommunication signals is demonstrated across the C-band.&lt;/jats:p&gt;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模式混合元件直接 3D 打印在光纤尖端上，用于空分复用</w:t>
      </w:r>
    </w:p>
    <w:p>
      <w:r>
        <w:rPr>
          <w:rFonts w:ascii="Times New Roman" w:hAnsi="Times New Roman" w:eastAsia="宋体"/>
          <w:b/>
          <w:color w:val="003264"/>
          <w:sz w:val="24"/>
        </w:rPr>
        <w:t>Mode-mixing element 3D-printed directly on a fiber tip for space-division multiplexing</w:t>
      </w:r>
    </w:p>
    <w:p>
      <w:r>
        <w:rPr>
          <w:rFonts w:ascii="Times New Roman" w:hAnsi="Times New Roman" w:eastAsia="宋体"/>
          <w:sz w:val="21"/>
        </w:rPr>
        <w:t>作者: Miri Blau, Moran Bin-Nun, Dan M. Marom</w:t>
        <w:br/>
      </w:r>
      <w:r>
        <w:rPr>
          <w:rFonts w:ascii="Times New Roman" w:hAnsi="Times New Roman" w:eastAsia="宋体"/>
          <w:sz w:val="21"/>
        </w:rPr>
        <w:t xml:space="preserve">时间: 2025-11-13 | </w:t>
      </w:r>
      <w:r>
        <w:t xml:space="preserve">链接: </w:t>
      </w:r>
      <w:hyperlink r:id="rId478">
        <w:r>
          <w:rPr>
            <w:rFonts w:ascii="Times New Roman" w:hAnsi="Times New Roman" w:eastAsia="宋体"/>
            <w:color w:val="0000FF"/>
            <w:sz w:val="21"/>
            <w:u w:val="single"/>
          </w:rPr>
          <w:t>https://doi.org/10.1364/prj.569670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&lt;jats:p&gt;空分复用 (SDM) 为扩展光纤网络中的数据吞吐量提供了一条有前景的途径，但它也带来了模式相关损耗 (MDL) 和模间串扰等挑战，从而增加了数字信号处理 (DSP) 的计算负载。周期性模式混合已被证明可以通过在模式之间重新分配损耗和增益并缩短串扰累积的有效时间脉冲响应来减轻这些影响。在这项工作中，我们提出了一种新颖且紧凑的扰模设备，该设备直接 3D 打印到少模光纤的面上。我们的可扩展设计精确控制打印的微结构，该微结构在广泛的光谱范围内强烈耦合六种空间模式，均衡 SDM 链路中的模式增益和损耗。该器件具有低插入损耗和小占地面积，使其适合沿光纤定期部署，而不会产生过多损耗。据我们所知，这是通过 3D 打印制造的六模光纤混频器的首次演示，满足实际性能要求，为可扩展、高容量 SDM 传输系统提供了可行的途径。&lt;/jats:p&gt;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&lt;jats:p&gt;Space-division multiplexing (SDM) offers a promising route to scaling data throughput in fiber-optic networks, but it also introduces challenges such as mode-dependent loss (MDL) and intermodal crosstalk, which increase the computational load on digital signal processing (DSP). Periodic mode mixing has been shown to mitigate these effects by redistributing loss and gain across modes and shortening the effective temporal impulse response over which crosstalk accumulates. In this work, we present a novel and compact mode-scrambling device, 3D-printed directly onto the facet of a few-mode fiber. Our scalable design precisely controls a printed microstructure that strongly couples six spatial modes across a broad spectral range, equalizing modal gains and losses in the SDM link. The device exhibits low insertion loss and small footprint, making it suitable for periodic deployment along the fiber without incurring excessive loss. To the best of our knowledge, this is the first demonstration of a six-mode on-fiber mixer fabricated by 3D printing that meets practical performance requirements, offering a viable path toward scalable, high-capacity SDM transmission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具有逆向设计介电超表面的波长选择性多功能光控制</w:t>
      </w:r>
    </w:p>
    <w:p>
      <w:r>
        <w:rPr>
          <w:rFonts w:ascii="Times New Roman" w:hAnsi="Times New Roman" w:eastAsia="宋体"/>
          <w:b/>
          <w:color w:val="003264"/>
          <w:sz w:val="24"/>
        </w:rPr>
        <w:t>Wavelength-selective multifunctional light control with inverse designed dielectric metasurface</w:t>
      </w:r>
    </w:p>
    <w:p>
      <w:r>
        <w:rPr>
          <w:rFonts w:ascii="Times New Roman" w:hAnsi="Times New Roman" w:eastAsia="宋体"/>
          <w:sz w:val="21"/>
        </w:rPr>
        <w:t>作者: Meijiu Zheng, Zhenyu Wang, Bin Ren, Fei Xie, Sergei Makarov, Mingzhao Song, Shuai Wang</w:t>
        <w:br/>
      </w:r>
      <w:r>
        <w:rPr>
          <w:rFonts w:ascii="Times New Roman" w:hAnsi="Times New Roman" w:eastAsia="宋体"/>
          <w:sz w:val="21"/>
        </w:rPr>
        <w:t xml:space="preserve">时间: 2025-12-18 | </w:t>
      </w:r>
      <w:r>
        <w:t xml:space="preserve">链接: </w:t>
      </w:r>
      <w:hyperlink r:id="rId517">
        <w:r>
          <w:rPr>
            <w:rFonts w:ascii="Times New Roman" w:hAnsi="Times New Roman" w:eastAsia="宋体"/>
            <w:color w:val="0000FF"/>
            <w:sz w:val="21"/>
            <w:u w:val="single"/>
          </w:rPr>
          <w:t>https://doi.org/10.1364/prj.569405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非凡的光学特性，超表面已成为实现多功能和精确光控制的强大平台。然而，基于多功能超表面的设备通常采用共享孔径或与不同超表面级联，受到固有干扰和复杂配置的影响。在这里，我们提出了一种单层透射多功能超表面，可以在特定波长下对光进行不同的操作，不受波长间干扰，受益于硅介电纳米结构的强色散。使用基于伴随的逆设计和梯度下降法来优化超表面。模拟和实验结果证实了在单个超表面内成功集成了三种功能：光束阻挡器、线性偏振器和半波片。所提出的多功能超表面具有超紧凑的设计和简单的配置，具有在光子数据传输、高光谱成像和先进光学传感系统等各个领域的应用潜力。</w:t>
      </w:r>
    </w:p>
    <w:p>
      <w:pPr>
        <w:spacing w:before="120"/>
      </w:pPr>
      <w:r>
        <w:rPr>
          <w:rFonts w:ascii="Times New Roman" w:hAnsi="Times New Roman" w:eastAsia="宋体"/>
          <w:b/>
          <w:sz w:val="21"/>
        </w:rPr>
        <w:t>English Abstract:</w:t>
      </w:r>
    </w:p>
    <w:p>
      <w:r>
        <w:rPr>
          <w:rFonts w:ascii="Times New Roman" w:hAnsi="Times New Roman" w:eastAsia="宋体"/>
          <w:sz w:val="21"/>
        </w:rPr>
        <w:t>The metasurface has emerged as a powerful platform for achieving versatile and precise light control due to its extraordinary optical properties. However, multifunctional metasurface-based devices, usually employing shared apertures or cascading with different metasurfaces, suffer from inherent interference and complex configurations. Here, we propose a single-layer transmissive multifunctional metasurface performing distinct manipulations of light at specific wavelengths, free from inter-wavelength interference, benefiting from the strong dispersion of the silicon dielectric nanostructure. The metasurface is optimized using an adjoint-based inverse design with a gradient descent method. The simulated and experimental results confirm the successful integration of three functionalities within a single metasurface: beam stopper, linear polarizer, and half waveplate. The proposed multifunctional metasurface features an ultra-compact design with a simple configuration, which has the potential for applications in various fields, including photonic data transmission, hyperspectral imaging, and advanced optical sensing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13:27 ---</w:t>
      </w:r>
    </w:p>
    <w:p>
      <w:pPr>
        <w:pStyle w:val="Heading2"/>
      </w:pPr>
      <w:r/>
      <w:r>
        <w:rPr>
          <w:rFonts w:ascii="Times New Roman" w:hAnsi="Times New Roman" w:eastAsia="宋体"/>
          <w:b/>
          <w:color w:val="000000"/>
          <w:sz w:val="24"/>
        </w:rPr>
        <w:t>红外航空视频压缩感知重建的内容自适应双特征选择</w:t>
      </w:r>
    </w:p>
    <w:p>
      <w:r>
        <w:rPr>
          <w:rFonts w:ascii="Times New Roman" w:hAnsi="Times New Roman" w:eastAsia="宋体"/>
          <w:b/>
          <w:color w:val="003264"/>
          <w:sz w:val="24"/>
        </w:rPr>
        <w:t>Content-adaptive dual feature selection for infrared aerial video compressive sensing reconstruction</w:t>
      </w:r>
    </w:p>
    <w:p>
      <w:r>
        <w:rPr>
          <w:rFonts w:ascii="Times New Roman" w:hAnsi="Times New Roman" w:eastAsia="宋体"/>
          <w:sz w:val="21"/>
        </w:rPr>
        <w:t>作者: Hao Liu, Maoji Qiu, Rong Huang</w:t>
        <w:br/>
      </w:r>
      <w:r>
        <w:rPr>
          <w:rFonts w:ascii="Times New Roman" w:hAnsi="Times New Roman" w:eastAsia="宋体"/>
          <w:sz w:val="21"/>
        </w:rPr>
        <w:t xml:space="preserve">时间: 2026-01-01 | </w:t>
      </w:r>
      <w:r>
        <w:t xml:space="preserve">链接: </w:t>
      </w:r>
      <w:hyperlink r:id="rId498">
        <w:r>
          <w:rPr>
            <w:rFonts w:ascii="Times New Roman" w:hAnsi="Times New Roman" w:eastAsia="宋体"/>
            <w:color w:val="0000FF"/>
            <w:sz w:val="21"/>
            <w:u w:val="single"/>
          </w:rPr>
          <w:t>https://doi.org/10.1016/j.displa.2026.103368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15:27 ---</w:t>
      </w:r>
    </w:p>
    <w:p>
      <w:pPr>
        <w:pStyle w:val="Heading2"/>
      </w:pPr>
      <w:r/>
      <w:r>
        <w:rPr>
          <w:rFonts w:ascii="Times New Roman" w:hAnsi="Times New Roman" w:eastAsia="宋体"/>
          <w:b/>
          <w:color w:val="000000"/>
          <w:sz w:val="24"/>
        </w:rPr>
        <w:t>通过流形正则化进行草图图像标题的域适应</w:t>
      </w:r>
    </w:p>
    <w:p>
      <w:r>
        <w:rPr>
          <w:rFonts w:ascii="Times New Roman" w:hAnsi="Times New Roman" w:eastAsia="宋体"/>
          <w:b/>
          <w:color w:val="003264"/>
          <w:sz w:val="24"/>
        </w:rPr>
        <w:t>Domain Adaptation via Manifold Regularization for Sketch Image Caption</w:t>
      </w:r>
    </w:p>
    <w:p>
      <w:r>
        <w:rPr>
          <w:rFonts w:ascii="Times New Roman" w:hAnsi="Times New Roman" w:eastAsia="宋体"/>
          <w:sz w:val="21"/>
        </w:rPr>
        <w:t>作者: Meng Lyu, Haoran Yu, Weifeng Liu</w:t>
        <w:br/>
      </w:r>
      <w:r>
        <w:rPr>
          <w:rFonts w:ascii="Times New Roman" w:hAnsi="Times New Roman" w:eastAsia="宋体"/>
          <w:sz w:val="21"/>
        </w:rPr>
        <w:t xml:space="preserve">时间: 2026-01-01 | </w:t>
      </w:r>
      <w:r>
        <w:t xml:space="preserve">链接: </w:t>
      </w:r>
      <w:hyperlink r:id="rId502">
        <w:r>
          <w:rPr>
            <w:rFonts w:ascii="Times New Roman" w:hAnsi="Times New Roman" w:eastAsia="宋体"/>
            <w:color w:val="0000FF"/>
            <w:sz w:val="21"/>
            <w:u w:val="single"/>
          </w:rPr>
          <w:t>https://doi.org/10.1016/j.displa.2026.103363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15:28 ---</w:t>
      </w:r>
    </w:p>
    <w:p>
      <w:pPr>
        <w:pStyle w:val="Heading2"/>
      </w:pPr>
      <w:r/>
      <w:r>
        <w:rPr>
          <w:rFonts w:ascii="Times New Roman" w:hAnsi="Times New Roman" w:eastAsia="宋体"/>
          <w:b/>
          <w:color w:val="000000"/>
          <w:sz w:val="24"/>
        </w:rPr>
        <w:t>封面专题：用于有源微波调制的欺骗表面等离子体激元极化波导上的电容式 Mems 致动器阵列的设计和制造（Adv. Photonics Res. 1/2026）</w:t>
      </w:r>
    </w:p>
    <w:p>
      <w:r>
        <w:rPr>
          <w:rFonts w:ascii="Times New Roman" w:hAnsi="Times New Roman" w:eastAsia="宋体"/>
          <w:b/>
          <w:color w:val="003264"/>
          <w:sz w:val="24"/>
        </w:rPr>
        <w:t>Cover Feature: Design and Fabrication of Capacitive Mems Actuator Array on Spoof‐Surface‐Plasmon‐Polariton Waveguide for Active Microwave Modulation (Adv. Photonics Res. 1/2026)</w:t>
      </w:r>
    </w:p>
    <w:p>
      <w:r>
        <w:rPr>
          <w:rFonts w:ascii="Times New Roman" w:hAnsi="Times New Roman" w:eastAsia="宋体"/>
          <w:sz w:val="21"/>
        </w:rPr>
        <w:t>作者: Van Minh Nguyen, Yoshiaki Kanamori</w:t>
        <w:br/>
      </w:r>
      <w:r>
        <w:rPr>
          <w:rFonts w:ascii="Times New Roman" w:hAnsi="Times New Roman" w:eastAsia="宋体"/>
          <w:sz w:val="21"/>
        </w:rPr>
        <w:t xml:space="preserve">时间: 2026-01-27 | </w:t>
      </w:r>
      <w:r>
        <w:t xml:space="preserve">链接: </w:t>
      </w:r>
      <w:hyperlink r:id="rId508">
        <w:r>
          <w:rPr>
            <w:rFonts w:ascii="Times New Roman" w:hAnsi="Times New Roman" w:eastAsia="宋体"/>
            <w:color w:val="0000FF"/>
            <w:sz w:val="21"/>
            <w:u w:val="single"/>
          </w:rPr>
          <w:t>https://doi.org/10.1002/adpr.70152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17:15 ---</w:t>
      </w:r>
    </w:p>
    <w:p>
      <w:pPr>
        <w:pStyle w:val="Heading2"/>
      </w:pPr>
      <w:r/>
      <w:r>
        <w:rPr>
          <w:rFonts w:ascii="Times New Roman" w:hAnsi="Times New Roman" w:eastAsia="宋体"/>
          <w:b/>
          <w:color w:val="000000"/>
          <w:sz w:val="24"/>
        </w:rPr>
        <w:t>用于全硅太赫兹平台的超紧凑波导耦合器</w:t>
      </w:r>
    </w:p>
    <w:p>
      <w:r>
        <w:rPr>
          <w:rFonts w:ascii="Times New Roman" w:hAnsi="Times New Roman" w:eastAsia="宋体"/>
          <w:b/>
          <w:color w:val="003264"/>
          <w:sz w:val="24"/>
        </w:rPr>
        <w:t>Ultra‐Compact Waveguide Couplers for All‐Silicon Terahertz Platform</w:t>
      </w:r>
    </w:p>
    <w:p>
      <w:r>
        <w:rPr>
          <w:rFonts w:ascii="Times New Roman" w:hAnsi="Times New Roman" w:eastAsia="宋体"/>
          <w:sz w:val="21"/>
        </w:rPr>
        <w:t>作者: Linxi Chen, Weijie Gao, Christophe Fumeaux, Withawat Withayachumnankul</w:t>
        <w:br/>
      </w:r>
      <w:r>
        <w:rPr>
          <w:rFonts w:ascii="Times New Roman" w:hAnsi="Times New Roman" w:eastAsia="宋体"/>
          <w:sz w:val="21"/>
        </w:rPr>
        <w:t xml:space="preserve">时间: 2026-01-27 | </w:t>
      </w:r>
      <w:r>
        <w:t xml:space="preserve">链接: </w:t>
      </w:r>
      <w:hyperlink r:id="rId512">
        <w:r>
          <w:rPr>
            <w:rFonts w:ascii="Times New Roman" w:hAnsi="Times New Roman" w:eastAsia="宋体"/>
            <w:color w:val="0000FF"/>
            <w:sz w:val="21"/>
            <w:u w:val="single"/>
          </w:rPr>
          <w:t>https://doi.org/10.1002/adpr.202500247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电介质和金属空心波导之间的高效模式耦合对于开发基于全硅平台的集成太赫兹系统至关重要。传统的电介质线性锥度虽然常用，但需要又长又薄的结构（通常为 3）才能实现低耦合损耗，从而导致器件占地面积增加，并且在制造和对准过程中机械损坏的风险很高。在这项工作中，我们提出了两种紧凑的全硅耦合器，每种耦合器都利用了电介质棒天线和缝隙波导的组合原理。所提出的设计具有紧凑的占位面积，长度仅为 0.5，可在 220–330 GHz 范围内运行，并在该频段上表现出 –1.25 dB 的平均耦合损耗。与传统的线性锥度相比，所提出的设计减少了占地面积，提高了机械鲁棒性并易于对准。通过太赫兹通信测量进行的实验验证表明，在 275 GHz、7 Gbit/s 数据速率下，面外偏振和面内偏振的误码率 (BER) 均低于，并且在高信噪比条件下 BER 的性能稳定。所提出的耦合器有助于不同波导之间的有效模式转换，使其成为未来太赫兹通信前端系统级集成的宝贵组件。</w:t>
      </w:r>
    </w:p>
    <w:p>
      <w:pPr>
        <w:spacing w:before="120"/>
      </w:pPr>
      <w:r>
        <w:rPr>
          <w:rFonts w:ascii="Times New Roman" w:hAnsi="Times New Roman" w:eastAsia="宋体"/>
          <w:b/>
          <w:sz w:val="21"/>
        </w:rPr>
        <w:t>English Abstract:</w:t>
      </w:r>
    </w:p>
    <w:p>
      <w:r>
        <w:rPr>
          <w:rFonts w:ascii="Times New Roman" w:hAnsi="Times New Roman" w:eastAsia="宋体"/>
          <w:sz w:val="21"/>
        </w:rPr>
        <w:t>Efficient mode coupling between dielectric and metallic hollow waveguides is critical in the development of integrated terahertz systems based on all‐silicon platforms. Conventional dielectric linear tapers, while commonly used, require long and thin structures, typically 3 to achieve a low coupling loss, resulting in increased device footprint and a high risk of mechanical breakage during fabrication and alignment. In this work, we present two compact all‐silicon couplers, each leveraging the combined principles of dielectric rod antennas and slot waveguides. The proposed designs feature compact footprints of only 0.5 in length for operation across 220–330 GHz and demonstrate an average coupling loss of –1.25 dB across this band. Compared to conventional linear tapers, the proposed design reduces footprint, improves mechanical robustness and ease of alignment. Experimental validation through terahertz communications measurements demonstrates bit error rates (BER) below for the out‐of‐plane polarization and below for the in‐plane polarization at 275 GHz with a 7 Gbit/s data rate, and stable performance at a BER of under high signal‐to‐noise conditions. The proposed couplers facilitate efficient mode conversion between different waveguides, making them valuable components for system‐level integration in future terahertz communications frontends.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 Id="rId308" Type="http://schemas.openxmlformats.org/officeDocument/2006/relationships/hyperlink" Target="https://doi.org/10.1364/ao.575570" TargetMode="External"/><Relationship Id="rId309" Type="http://schemas.openxmlformats.org/officeDocument/2006/relationships/hyperlink" Target="https://doi.org/10.1364/ao.582006" TargetMode="External"/><Relationship Id="rId310" Type="http://schemas.openxmlformats.org/officeDocument/2006/relationships/hyperlink" Target="https://doi.org/10.1364/ao.580947" TargetMode="External"/><Relationship Id="rId311" Type="http://schemas.openxmlformats.org/officeDocument/2006/relationships/hyperlink" Target="https://doi.org/10.1364/ao.583383" TargetMode="External"/><Relationship Id="rId312" Type="http://schemas.openxmlformats.org/officeDocument/2006/relationships/hyperlink" Target="https://doi.org/10.1364/ao.578263" TargetMode="External"/><Relationship Id="rId313" Type="http://schemas.openxmlformats.org/officeDocument/2006/relationships/hyperlink" Target="https://doi.org/10.1364/ao.580635" TargetMode="External"/><Relationship Id="rId314" Type="http://schemas.openxmlformats.org/officeDocument/2006/relationships/hyperlink" Target="https://doi.org/10.1364/ao.576086" TargetMode="External"/><Relationship Id="rId315" Type="http://schemas.openxmlformats.org/officeDocument/2006/relationships/hyperlink" Target="https://doi.org/10.1364/ao.582125" TargetMode="External"/><Relationship Id="rId316" Type="http://schemas.openxmlformats.org/officeDocument/2006/relationships/hyperlink" Target="https://doi.org/10.1364/ao.578957" TargetMode="External"/><Relationship Id="rId317" Type="http://schemas.openxmlformats.org/officeDocument/2006/relationships/hyperlink" Target="https://doi.org/10.1364/ao.578682" TargetMode="External"/><Relationship Id="rId318" Type="http://schemas.openxmlformats.org/officeDocument/2006/relationships/hyperlink" Target="https://doi.org/10.1364/ao.579606" TargetMode="External"/><Relationship Id="rId319" Type="http://schemas.openxmlformats.org/officeDocument/2006/relationships/hyperlink" Target="https://doi.org/10.1364/ao.579710" TargetMode="External"/><Relationship Id="rId320" Type="http://schemas.openxmlformats.org/officeDocument/2006/relationships/hyperlink" Target="https://doi.org/10.1364/ao.583169" TargetMode="External"/><Relationship Id="rId321" Type="http://schemas.openxmlformats.org/officeDocument/2006/relationships/hyperlink" Target="https://doi.org/10.1364/ao.575300" TargetMode="External"/><Relationship Id="rId322" Type="http://schemas.openxmlformats.org/officeDocument/2006/relationships/hyperlink" Target="https://doi.org/10.1364/ao.582479" TargetMode="External"/><Relationship Id="rId323" Type="http://schemas.openxmlformats.org/officeDocument/2006/relationships/hyperlink" Target="https://doi.org/10.1364/ao.579562" TargetMode="External"/><Relationship Id="rId324" Type="http://schemas.openxmlformats.org/officeDocument/2006/relationships/hyperlink" Target="https://doi.org/10.1364/ao.579862" TargetMode="External"/><Relationship Id="rId325" Type="http://schemas.openxmlformats.org/officeDocument/2006/relationships/hyperlink" Target="https://doi.org/10.1364/ao.576927" TargetMode="External"/><Relationship Id="rId326" Type="http://schemas.openxmlformats.org/officeDocument/2006/relationships/hyperlink" Target="https://doi.org/10.1364/ao.578562" TargetMode="External"/><Relationship Id="rId327" Type="http://schemas.openxmlformats.org/officeDocument/2006/relationships/hyperlink" Target="https://doi.org/10.1364/ao.577372" TargetMode="External"/><Relationship Id="rId328" Type="http://schemas.openxmlformats.org/officeDocument/2006/relationships/hyperlink" Target="https://doi.org/10.1364/oe.576223" TargetMode="External"/><Relationship Id="rId329" Type="http://schemas.openxmlformats.org/officeDocument/2006/relationships/hyperlink" Target="https://doi.org/10.1364/oe.581427" TargetMode="External"/><Relationship Id="rId330" Type="http://schemas.openxmlformats.org/officeDocument/2006/relationships/hyperlink" Target="https://doi.org/10.1364/oe.581951" TargetMode="External"/><Relationship Id="rId331" Type="http://schemas.openxmlformats.org/officeDocument/2006/relationships/hyperlink" Target="https://doi.org/10.1364/oe.583595" TargetMode="External"/><Relationship Id="rId332" Type="http://schemas.openxmlformats.org/officeDocument/2006/relationships/hyperlink" Target="https://doi.org/10.1364/oe.581637" TargetMode="External"/><Relationship Id="rId333" Type="http://schemas.openxmlformats.org/officeDocument/2006/relationships/hyperlink" Target="https://doi.org/10.1364/oe.586013" TargetMode="External"/><Relationship Id="rId334" Type="http://schemas.openxmlformats.org/officeDocument/2006/relationships/hyperlink" Target="https://doi.org/10.1364/oe.582622" TargetMode="External"/><Relationship Id="rId335" Type="http://schemas.openxmlformats.org/officeDocument/2006/relationships/hyperlink" Target="https://doi.org/10.1364/oe.579258" TargetMode="External"/><Relationship Id="rId336" Type="http://schemas.openxmlformats.org/officeDocument/2006/relationships/hyperlink" Target="https://doi.org/10.1364/oe.585920" TargetMode="External"/><Relationship Id="rId337" Type="http://schemas.openxmlformats.org/officeDocument/2006/relationships/hyperlink" Target="https://doi.org/10.1364/oe.577558" TargetMode="External"/><Relationship Id="rId338" Type="http://schemas.openxmlformats.org/officeDocument/2006/relationships/hyperlink" Target="https://doi.org/10.1364/oe.582476" TargetMode="External"/><Relationship Id="rId339" Type="http://schemas.openxmlformats.org/officeDocument/2006/relationships/hyperlink" Target="https://doi.org/10.1364/oe.584262" TargetMode="External"/><Relationship Id="rId340" Type="http://schemas.openxmlformats.org/officeDocument/2006/relationships/hyperlink" Target="https://doi.org/10.1364/oe.576132" TargetMode="External"/><Relationship Id="rId341" Type="http://schemas.openxmlformats.org/officeDocument/2006/relationships/hyperlink" Target="https://doi.org/10.1364/oe.583060" TargetMode="External"/><Relationship Id="rId342" Type="http://schemas.openxmlformats.org/officeDocument/2006/relationships/hyperlink" Target="https://doi.org/10.1364/oe.582521" TargetMode="External"/><Relationship Id="rId343" Type="http://schemas.openxmlformats.org/officeDocument/2006/relationships/hyperlink" Target="https://doi.org/10.1364/oe.583887" TargetMode="External"/><Relationship Id="rId344" Type="http://schemas.openxmlformats.org/officeDocument/2006/relationships/hyperlink" Target="https://doi.org/10.1364/oe.582984" TargetMode="External"/><Relationship Id="rId345" Type="http://schemas.openxmlformats.org/officeDocument/2006/relationships/hyperlink" Target="https://doi.org/10.1364/oe.582091" TargetMode="External"/><Relationship Id="rId346" Type="http://schemas.openxmlformats.org/officeDocument/2006/relationships/hyperlink" Target="https://doi.org/10.1364/ol.579084" TargetMode="External"/><Relationship Id="rId347" Type="http://schemas.openxmlformats.org/officeDocument/2006/relationships/hyperlink" Target="https://doi.org/10.1364/ol.582110" TargetMode="External"/><Relationship Id="rId348" Type="http://schemas.openxmlformats.org/officeDocument/2006/relationships/hyperlink" Target="https://doi.org/10.1364/ol.584109" TargetMode="External"/><Relationship Id="rId349" Type="http://schemas.openxmlformats.org/officeDocument/2006/relationships/hyperlink" Target="https://doi.org/10.1364/ol.583522" TargetMode="External"/><Relationship Id="rId350" Type="http://schemas.openxmlformats.org/officeDocument/2006/relationships/hyperlink" Target="https://doi.org/10.1364/ol.582889" TargetMode="External"/><Relationship Id="rId351" Type="http://schemas.openxmlformats.org/officeDocument/2006/relationships/hyperlink" Target="https://doi.org/10.1364/ol.579933" TargetMode="External"/><Relationship Id="rId352" Type="http://schemas.openxmlformats.org/officeDocument/2006/relationships/hyperlink" Target="https://doi.org/10.1364/ol.581004" TargetMode="External"/><Relationship Id="rId353" Type="http://schemas.openxmlformats.org/officeDocument/2006/relationships/hyperlink" Target="https://doi.org/10.1364/ol.582057" TargetMode="External"/><Relationship Id="rId354" Type="http://schemas.openxmlformats.org/officeDocument/2006/relationships/hyperlink" Target="https://doi.org/10.1364/ol.582291" TargetMode="External"/><Relationship Id="rId355" Type="http://schemas.openxmlformats.org/officeDocument/2006/relationships/hyperlink" Target="https://doi.org/10.1364/ol.583530" TargetMode="External"/><Relationship Id="rId356" Type="http://schemas.openxmlformats.org/officeDocument/2006/relationships/hyperlink" Target="https://doi.org/10.1364/ol.581797" TargetMode="External"/><Relationship Id="rId357" Type="http://schemas.openxmlformats.org/officeDocument/2006/relationships/hyperlink" Target="https://doi.org/10.1364/ol.580513" TargetMode="External"/><Relationship Id="rId358" Type="http://schemas.openxmlformats.org/officeDocument/2006/relationships/hyperlink" Target="https://doi.org/10.1364/ol.583070" TargetMode="External"/><Relationship Id="rId359" Type="http://schemas.openxmlformats.org/officeDocument/2006/relationships/hyperlink" Target="https://doi.org/10.1364/ol.578126" TargetMode="External"/><Relationship Id="rId360" Type="http://schemas.openxmlformats.org/officeDocument/2006/relationships/hyperlink" Target="https://doi.org/10.1364/ol.580190" TargetMode="External"/><Relationship Id="rId361" Type="http://schemas.openxmlformats.org/officeDocument/2006/relationships/hyperlink" Target="https://doi.org/10.1364/ol.576454" TargetMode="External"/><Relationship Id="rId362" Type="http://schemas.openxmlformats.org/officeDocument/2006/relationships/hyperlink" Target="https://doi.org/10.1364/ol.584159" TargetMode="External"/><Relationship Id="rId363" Type="http://schemas.openxmlformats.org/officeDocument/2006/relationships/hyperlink" Target="https://doi.org/10.1364/ol.584240" TargetMode="External"/><Relationship Id="rId364" Type="http://schemas.openxmlformats.org/officeDocument/2006/relationships/hyperlink" Target="https://doi.org/10.1364/ol.576772" TargetMode="External"/><Relationship Id="rId365" Type="http://schemas.openxmlformats.org/officeDocument/2006/relationships/hyperlink" Target="https://doi.org/10.1364/ol.583980" TargetMode="External"/><Relationship Id="rId366" Type="http://schemas.openxmlformats.org/officeDocument/2006/relationships/hyperlink" Target="https://doi.org/10.1364/optica.566434" TargetMode="External"/><Relationship Id="rId367" Type="http://schemas.openxmlformats.org/officeDocument/2006/relationships/hyperlink" Target="https://doi.org/10.1364/optica.557867" TargetMode="External"/><Relationship Id="rId368" Type="http://schemas.openxmlformats.org/officeDocument/2006/relationships/hyperlink" Target="https://doi.org/10.1364/optica.546899" TargetMode="External"/><Relationship Id="rId369" Type="http://schemas.openxmlformats.org/officeDocument/2006/relationships/hyperlink" Target="https://doi.org/10.1364/optica.569736" TargetMode="External"/><Relationship Id="rId370" Type="http://schemas.openxmlformats.org/officeDocument/2006/relationships/hyperlink" Target="https://doi.org/10.1364/optica.569886" TargetMode="External"/><Relationship Id="rId371" Type="http://schemas.openxmlformats.org/officeDocument/2006/relationships/hyperlink" Target="https://doi.org/10.1364/optica.557578" TargetMode="External"/><Relationship Id="rId372" Type="http://schemas.openxmlformats.org/officeDocument/2006/relationships/hyperlink" Target="https://doi.org/10.1364/optica.563617" TargetMode="External"/><Relationship Id="rId373" Type="http://schemas.openxmlformats.org/officeDocument/2006/relationships/hyperlink" Target="https://doi.org/10.1364/optica.563181" TargetMode="External"/><Relationship Id="rId374" Type="http://schemas.openxmlformats.org/officeDocument/2006/relationships/hyperlink" Target="https://doi.org/10.1364/optica.568436" TargetMode="External"/><Relationship Id="rId375" Type="http://schemas.openxmlformats.org/officeDocument/2006/relationships/hyperlink" Target="https://doi.org/10.1364/optica.560597" TargetMode="External"/><Relationship Id="rId376" Type="http://schemas.openxmlformats.org/officeDocument/2006/relationships/hyperlink" Target="https://doi.org/10.1364/optica.564920" TargetMode="External"/><Relationship Id="rId377" Type="http://schemas.openxmlformats.org/officeDocument/2006/relationships/hyperlink" Target="https://doi.org/10.1364/optica.565112" TargetMode="External"/><Relationship Id="rId378" Type="http://schemas.openxmlformats.org/officeDocument/2006/relationships/hyperlink" Target="https://doi.org/10.1364/optica.563884" TargetMode="External"/><Relationship Id="rId379" Type="http://schemas.openxmlformats.org/officeDocument/2006/relationships/hyperlink" Target="https://doi.org/10.1364/optica.567664" TargetMode="External"/><Relationship Id="rId380" Type="http://schemas.openxmlformats.org/officeDocument/2006/relationships/hyperlink" Target="https://doi.org/10.1364/optica.563676" TargetMode="External"/><Relationship Id="rId381" Type="http://schemas.openxmlformats.org/officeDocument/2006/relationships/hyperlink" Target="https://doi.org/10.1364/optica.567210" TargetMode="External"/><Relationship Id="rId382" Type="http://schemas.openxmlformats.org/officeDocument/2006/relationships/hyperlink" Target="https://doi.org/10.1364/optica.559913" TargetMode="External"/><Relationship Id="rId383" Type="http://schemas.openxmlformats.org/officeDocument/2006/relationships/hyperlink" Target="https://doi.org/10.1364/optica.567324" TargetMode="External"/><Relationship Id="rId384" Type="http://schemas.openxmlformats.org/officeDocument/2006/relationships/hyperlink" Target="https://doi.org/10.1364/optica.566042" TargetMode="External"/><Relationship Id="rId385" Type="http://schemas.openxmlformats.org/officeDocument/2006/relationships/hyperlink" Target="https://doi.org/10.1364/optica.579456" TargetMode="External"/><Relationship Id="rId386" Type="http://schemas.openxmlformats.org/officeDocument/2006/relationships/hyperlink" Target="https://doi.org/10.1364/boe.580226" TargetMode="External"/><Relationship Id="rId387" Type="http://schemas.openxmlformats.org/officeDocument/2006/relationships/hyperlink" Target="https://doi.org/10.1364/boe.574539" TargetMode="External"/><Relationship Id="rId388" Type="http://schemas.openxmlformats.org/officeDocument/2006/relationships/hyperlink" Target="https://doi.org/10.1364/boe.574575" TargetMode="External"/><Relationship Id="rId389" Type="http://schemas.openxmlformats.org/officeDocument/2006/relationships/hyperlink" Target="https://doi.org/10.1364/boe.577152" TargetMode="External"/><Relationship Id="rId390" Type="http://schemas.openxmlformats.org/officeDocument/2006/relationships/hyperlink" Target="https://doi.org/10.1364/boe.579637" TargetMode="External"/><Relationship Id="rId391" Type="http://schemas.openxmlformats.org/officeDocument/2006/relationships/hyperlink" Target="https://doi.org/10.1364/boe.575636" TargetMode="External"/><Relationship Id="rId392" Type="http://schemas.openxmlformats.org/officeDocument/2006/relationships/hyperlink" Target="https://doi.org/10.1364/boe.574286" TargetMode="External"/><Relationship Id="rId393" Type="http://schemas.openxmlformats.org/officeDocument/2006/relationships/hyperlink" Target="https://doi.org/10.1364/boe.579259" TargetMode="External"/><Relationship Id="rId394" Type="http://schemas.openxmlformats.org/officeDocument/2006/relationships/hyperlink" Target="https://doi.org/10.1364/boe.574638" TargetMode="External"/><Relationship Id="rId395" Type="http://schemas.openxmlformats.org/officeDocument/2006/relationships/hyperlink" Target="https://doi.org/10.1364/boe.571101" TargetMode="External"/><Relationship Id="rId396" Type="http://schemas.openxmlformats.org/officeDocument/2006/relationships/hyperlink" Target="https://doi.org/10.1364/boe.570066" TargetMode="External"/><Relationship Id="rId397" Type="http://schemas.openxmlformats.org/officeDocument/2006/relationships/hyperlink" Target="https://doi.org/10.1364/boe.578208" TargetMode="External"/><Relationship Id="rId398" Type="http://schemas.openxmlformats.org/officeDocument/2006/relationships/hyperlink" Target="https://doi.org/10.1364/boe.577556" TargetMode="External"/><Relationship Id="rId399" Type="http://schemas.openxmlformats.org/officeDocument/2006/relationships/hyperlink" Target="https://doi.org/10.1364/boe.576417" TargetMode="External"/><Relationship Id="rId400" Type="http://schemas.openxmlformats.org/officeDocument/2006/relationships/hyperlink" Target="https://doi.org/10.1364/boe.570172" TargetMode="External"/><Relationship Id="rId401" Type="http://schemas.openxmlformats.org/officeDocument/2006/relationships/hyperlink" Target="https://doi.org/10.1364/boe.577347" TargetMode="External"/><Relationship Id="rId402" Type="http://schemas.openxmlformats.org/officeDocument/2006/relationships/hyperlink" Target="https://doi.org/10.1364/boe.574799" TargetMode="External"/><Relationship Id="rId403" Type="http://schemas.openxmlformats.org/officeDocument/2006/relationships/hyperlink" Target="https://doi.org/10.1364/boe.571835" TargetMode="External"/><Relationship Id="rId404" Type="http://schemas.openxmlformats.org/officeDocument/2006/relationships/hyperlink" Target="https://doi.org/10.1364/boe.579532" TargetMode="External"/><Relationship Id="rId405" Type="http://schemas.openxmlformats.org/officeDocument/2006/relationships/hyperlink" Target="https://doi.org/10.1364/boe.582858" TargetMode="External"/><Relationship Id="rId406" Type="http://schemas.openxmlformats.org/officeDocument/2006/relationships/hyperlink" Target="https://doi.org/10.1364/aop.11.000135" TargetMode="External"/><Relationship Id="rId407" Type="http://schemas.openxmlformats.org/officeDocument/2006/relationships/hyperlink" Target="https://doi.org/10.1364/aop.11.000215" TargetMode="External"/><Relationship Id="rId408" Type="http://schemas.openxmlformats.org/officeDocument/2006/relationships/hyperlink" Target="https://doi.org/10.1364/aop.11.000314" TargetMode="External"/><Relationship Id="rId409" Type="http://schemas.openxmlformats.org/officeDocument/2006/relationships/hyperlink" Target="https://doi.org/10.1364/aop.11.000380" TargetMode="External"/><Relationship Id="rId410" Type="http://schemas.openxmlformats.org/officeDocument/2006/relationships/hyperlink" Target="https://doi.org/10.1364/aop.11.00ed10" TargetMode="External"/><Relationship Id="rId411" Type="http://schemas.openxmlformats.org/officeDocument/2006/relationships/hyperlink" Target="https://doi.org/10.1364/aop.11.000518" TargetMode="External"/><Relationship Id="rId412" Type="http://schemas.openxmlformats.org/officeDocument/2006/relationships/hyperlink" Target="https://doi.org/10.1364/aop.11.000577" TargetMode="External"/><Relationship Id="rId413" Type="http://schemas.openxmlformats.org/officeDocument/2006/relationships/hyperlink" Target="https://doi.org/10.1364/aop.11.000679" TargetMode="External"/><Relationship Id="rId414" Type="http://schemas.openxmlformats.org/officeDocument/2006/relationships/hyperlink" Target="https://doi.org/10.1364/aop.11.000826" TargetMode="External"/><Relationship Id="rId415" Type="http://schemas.openxmlformats.org/officeDocument/2006/relationships/hyperlink" Target="https://doi.org/10.1364/aop.11.000828" TargetMode="External"/><Relationship Id="rId416" Type="http://schemas.openxmlformats.org/officeDocument/2006/relationships/hyperlink" Target="https://doi.org/10.1364/aop.11.000892" TargetMode="External"/><Relationship Id="rId417" Type="http://schemas.openxmlformats.org/officeDocument/2006/relationships/hyperlink" Target="https://doi.org/10.1364/aop.11.000952" TargetMode="External"/><Relationship Id="rId418" Type="http://schemas.openxmlformats.org/officeDocument/2006/relationships/hyperlink" Target="https://doi.org/10.1364/aop.387435" TargetMode="External"/><Relationship Id="rId419" Type="http://schemas.openxmlformats.org/officeDocument/2006/relationships/hyperlink" Target="https://doi.org/10.1364/aop.376924" TargetMode="External"/><Relationship Id="rId420" Type="http://schemas.openxmlformats.org/officeDocument/2006/relationships/hyperlink" Target="https://doi.org/10.1364/optcon.566693" TargetMode="External"/><Relationship Id="rId421" Type="http://schemas.openxmlformats.org/officeDocument/2006/relationships/hyperlink" Target="https://doi.org/10.1364/optcon.573617" TargetMode="External"/><Relationship Id="rId422" Type="http://schemas.openxmlformats.org/officeDocument/2006/relationships/hyperlink" Target="https://doi.org/10.1364/optcon.566690" TargetMode="External"/><Relationship Id="rId423" Type="http://schemas.openxmlformats.org/officeDocument/2006/relationships/hyperlink" Target="https://doi.org/10.1364/optcon.559631" TargetMode="External"/><Relationship Id="rId424" Type="http://schemas.openxmlformats.org/officeDocument/2006/relationships/hyperlink" Target="https://doi.org/10.1364/optcon.565717" TargetMode="External"/><Relationship Id="rId425" Type="http://schemas.openxmlformats.org/officeDocument/2006/relationships/hyperlink" Target="https://doi.org/10.1364/optcon.568972" TargetMode="External"/><Relationship Id="rId426" Type="http://schemas.openxmlformats.org/officeDocument/2006/relationships/hyperlink" Target="https://doi.org/10.1364/optcon.570675" TargetMode="External"/><Relationship Id="rId427" Type="http://schemas.openxmlformats.org/officeDocument/2006/relationships/hyperlink" Target="https://doi.org/10.1364/optcon.563869" TargetMode="External"/><Relationship Id="rId428" Type="http://schemas.openxmlformats.org/officeDocument/2006/relationships/hyperlink" Target="https://doi.org/10.1364/optcon.568396" TargetMode="External"/><Relationship Id="rId429" Type="http://schemas.openxmlformats.org/officeDocument/2006/relationships/hyperlink" Target="https://doi.org/10.1364/optcon.573550" TargetMode="External"/><Relationship Id="rId430" Type="http://schemas.openxmlformats.org/officeDocument/2006/relationships/hyperlink" Target="https://doi.org/10.1364/optcon.569278" TargetMode="External"/><Relationship Id="rId431" Type="http://schemas.openxmlformats.org/officeDocument/2006/relationships/hyperlink" Target="https://doi.org/10.1364/optcon.566725" TargetMode="External"/><Relationship Id="rId432" Type="http://schemas.openxmlformats.org/officeDocument/2006/relationships/hyperlink" Target="https://doi.org/10.1364/optcon.549747" TargetMode="External"/><Relationship Id="rId433" Type="http://schemas.openxmlformats.org/officeDocument/2006/relationships/hyperlink" Target="https://doi.org/10.1364/optcon.569959" TargetMode="External"/><Relationship Id="rId434" Type="http://schemas.openxmlformats.org/officeDocument/2006/relationships/hyperlink" Target="https://doi.org/10.1364/optcon.563553" TargetMode="External"/><Relationship Id="rId435" Type="http://schemas.openxmlformats.org/officeDocument/2006/relationships/hyperlink" Target="https://doi.org/10.1364/optcon.566047" TargetMode="External"/><Relationship Id="rId436" Type="http://schemas.openxmlformats.org/officeDocument/2006/relationships/hyperlink" Target="https://doi.org/10.1364/optcon.579626" TargetMode="External"/><Relationship Id="rId437" Type="http://schemas.openxmlformats.org/officeDocument/2006/relationships/hyperlink" Target="https://doi.org/10.1364/optcon.576224" TargetMode="External"/><Relationship Id="rId438" Type="http://schemas.openxmlformats.org/officeDocument/2006/relationships/hyperlink" Target="https://doi.org/10.1364/optcon.581663" TargetMode="External"/><Relationship Id="rId439" Type="http://schemas.openxmlformats.org/officeDocument/2006/relationships/hyperlink" Target="https://doi.org/10.1364/josaa.562543" TargetMode="External"/><Relationship Id="rId440" Type="http://schemas.openxmlformats.org/officeDocument/2006/relationships/hyperlink" Target="https://doi.org/10.1364/josaa.572726" TargetMode="External"/><Relationship Id="rId441" Type="http://schemas.openxmlformats.org/officeDocument/2006/relationships/hyperlink" Target="https://doi.org/10.1364/josaa.574231" TargetMode="External"/><Relationship Id="rId442" Type="http://schemas.openxmlformats.org/officeDocument/2006/relationships/hyperlink" Target="https://doi.org/10.1364/josaa.568349" TargetMode="External"/><Relationship Id="rId443" Type="http://schemas.openxmlformats.org/officeDocument/2006/relationships/hyperlink" Target="https://doi.org/10.1364/josaa.572826" TargetMode="External"/><Relationship Id="rId444" Type="http://schemas.openxmlformats.org/officeDocument/2006/relationships/hyperlink" Target="https://doi.org/10.1364/josaa.571384" TargetMode="External"/><Relationship Id="rId445" Type="http://schemas.openxmlformats.org/officeDocument/2006/relationships/hyperlink" Target="https://doi.org/10.1364/josaa.568770" TargetMode="External"/><Relationship Id="rId446" Type="http://schemas.openxmlformats.org/officeDocument/2006/relationships/hyperlink" Target="https://doi.org/10.1364/josaa.571395" TargetMode="External"/><Relationship Id="rId447" Type="http://schemas.openxmlformats.org/officeDocument/2006/relationships/hyperlink" Target="https://doi.org/10.1364/josaa.570883" TargetMode="External"/><Relationship Id="rId448" Type="http://schemas.openxmlformats.org/officeDocument/2006/relationships/hyperlink" Target="https://doi.org/10.1364/josaa.572301" TargetMode="External"/><Relationship Id="rId449" Type="http://schemas.openxmlformats.org/officeDocument/2006/relationships/hyperlink" Target="https://doi.org/10.1364/josaa.569072" TargetMode="External"/><Relationship Id="rId450" Type="http://schemas.openxmlformats.org/officeDocument/2006/relationships/hyperlink" Target="https://doi.org/10.1364/josaa.569931" TargetMode="External"/><Relationship Id="rId451" Type="http://schemas.openxmlformats.org/officeDocument/2006/relationships/hyperlink" Target="https://doi.org/10.1364/josaa.569883" TargetMode="External"/><Relationship Id="rId452" Type="http://schemas.openxmlformats.org/officeDocument/2006/relationships/hyperlink" Target="https://doi.org/10.1364/josaa.570746" TargetMode="External"/><Relationship Id="rId453" Type="http://schemas.openxmlformats.org/officeDocument/2006/relationships/hyperlink" Target="https://doi.org/10.1364/josaa.575689" TargetMode="External"/><Relationship Id="rId454" Type="http://schemas.openxmlformats.org/officeDocument/2006/relationships/hyperlink" Target="https://doi.org/10.1364/josaa.573559" TargetMode="External"/><Relationship Id="rId455" Type="http://schemas.openxmlformats.org/officeDocument/2006/relationships/hyperlink" Target="https://doi.org/10.1364/josaa.575219" TargetMode="External"/><Relationship Id="rId456" Type="http://schemas.openxmlformats.org/officeDocument/2006/relationships/hyperlink" Target="https://doi.org/10.1364/josaa.572879" TargetMode="External"/><Relationship Id="rId457" Type="http://schemas.openxmlformats.org/officeDocument/2006/relationships/hyperlink" Target="https://doi.org/10.1364/josaa.572970" TargetMode="External"/><Relationship Id="rId458" Type="http://schemas.openxmlformats.org/officeDocument/2006/relationships/hyperlink" Target="https://doi.org/10.1364/josaa.574772" TargetMode="External"/><Relationship Id="rId459" Type="http://schemas.openxmlformats.org/officeDocument/2006/relationships/hyperlink" Target="https://doi.org/10.1364/prj.568920" TargetMode="External"/><Relationship Id="rId460" Type="http://schemas.openxmlformats.org/officeDocument/2006/relationships/hyperlink" Target="https://doi.org/10.1364/prj.569622" TargetMode="External"/><Relationship Id="rId461" Type="http://schemas.openxmlformats.org/officeDocument/2006/relationships/hyperlink" Target="https://doi.org/10.1364/prj.569444" TargetMode="External"/><Relationship Id="rId462" Type="http://schemas.openxmlformats.org/officeDocument/2006/relationships/hyperlink" Target="https://doi.org/10.1364/prj.566813" TargetMode="External"/><Relationship Id="rId463" Type="http://schemas.openxmlformats.org/officeDocument/2006/relationships/hyperlink" Target="https://doi.org/10.1364/prj.565259" TargetMode="External"/><Relationship Id="rId464" Type="http://schemas.openxmlformats.org/officeDocument/2006/relationships/hyperlink" Target="https://doi.org/10.1364/prj.567431" TargetMode="External"/><Relationship Id="rId465" Type="http://schemas.openxmlformats.org/officeDocument/2006/relationships/hyperlink" Target="https://doi.org/10.1364/prj.571401" TargetMode="External"/><Relationship Id="rId466" Type="http://schemas.openxmlformats.org/officeDocument/2006/relationships/hyperlink" Target="https://doi.org/10.1364/prj.554452" TargetMode="External"/><Relationship Id="rId467" Type="http://schemas.openxmlformats.org/officeDocument/2006/relationships/hyperlink" Target="https://doi.org/10.1364/prj.567373" TargetMode="External"/><Relationship Id="rId468" Type="http://schemas.openxmlformats.org/officeDocument/2006/relationships/hyperlink" Target="https://doi.org/10.1364/prj.572389" TargetMode="External"/><Relationship Id="rId469" Type="http://schemas.openxmlformats.org/officeDocument/2006/relationships/hyperlink" Target="https://doi.org/10.1364/prj.573402" TargetMode="External"/><Relationship Id="rId470" Type="http://schemas.openxmlformats.org/officeDocument/2006/relationships/hyperlink" Target="https://doi.org/10.1364/prj.563115" TargetMode="External"/><Relationship Id="rId471" Type="http://schemas.openxmlformats.org/officeDocument/2006/relationships/hyperlink" Target="https://doi.org/10.1364/prj.566323" TargetMode="External"/><Relationship Id="rId472" Type="http://schemas.openxmlformats.org/officeDocument/2006/relationships/hyperlink" Target="https://doi.org/10.1364/prj.568160" TargetMode="External"/><Relationship Id="rId473" Type="http://schemas.openxmlformats.org/officeDocument/2006/relationships/hyperlink" Target="https://doi.org/10.1364/prj.572503" TargetMode="External"/><Relationship Id="rId474" Type="http://schemas.openxmlformats.org/officeDocument/2006/relationships/hyperlink" Target="https://doi.org/10.1364/prj.572956" TargetMode="External"/><Relationship Id="rId475" Type="http://schemas.openxmlformats.org/officeDocument/2006/relationships/hyperlink" Target="https://doi.org/10.1364/prj.570660" TargetMode="External"/><Relationship Id="rId476" Type="http://schemas.openxmlformats.org/officeDocument/2006/relationships/hyperlink" Target="https://doi.org/10.1364/prj.563034" TargetMode="External"/><Relationship Id="rId477" Type="http://schemas.openxmlformats.org/officeDocument/2006/relationships/hyperlink" Target="https://doi.org/10.1364/prj.565545" TargetMode="External"/><Relationship Id="rId478" Type="http://schemas.openxmlformats.org/officeDocument/2006/relationships/hyperlink" Target="https://doi.org/10.1364/prj.569670" TargetMode="External"/><Relationship Id="rId479" Type="http://schemas.openxmlformats.org/officeDocument/2006/relationships/hyperlink" Target="https://arxiv.org/abs/2601.19760v1" TargetMode="External"/><Relationship Id="rId480" Type="http://schemas.openxmlformats.org/officeDocument/2006/relationships/hyperlink" Target="https://arxiv.org/abs/2601.19890v1" TargetMode="External"/><Relationship Id="rId481" Type="http://schemas.openxmlformats.org/officeDocument/2006/relationships/hyperlink" Target="https://arxiv.org/abs/2601.19719v1" TargetMode="External"/><Relationship Id="rId482" Type="http://schemas.openxmlformats.org/officeDocument/2006/relationships/hyperlink" Target="https://arxiv.org/abs/2601.19732v1" TargetMode="External"/><Relationship Id="rId483" Type="http://schemas.openxmlformats.org/officeDocument/2006/relationships/hyperlink" Target="https://arxiv.org/abs/2601.19799v1" TargetMode="External"/><Relationship Id="rId484" Type="http://schemas.openxmlformats.org/officeDocument/2006/relationships/hyperlink" Target="https://arxiv.org/abs/2601.19855v1" TargetMode="External"/><Relationship Id="rId485" Type="http://schemas.openxmlformats.org/officeDocument/2006/relationships/hyperlink" Target="https://arxiv.org/abs/2601.19743v1" TargetMode="External"/><Relationship Id="rId486" Type="http://schemas.openxmlformats.org/officeDocument/2006/relationships/hyperlink" Target="https://arxiv.org/abs/2601.19750v1" TargetMode="External"/><Relationship Id="rId487" Type="http://schemas.openxmlformats.org/officeDocument/2006/relationships/hyperlink" Target="https://arxiv.org/abs/2601.19753v1" TargetMode="External"/><Relationship Id="rId488" Type="http://schemas.openxmlformats.org/officeDocument/2006/relationships/hyperlink" Target="https://arxiv.org/abs/2601.19771v1" TargetMode="External"/><Relationship Id="rId489" Type="http://schemas.openxmlformats.org/officeDocument/2006/relationships/hyperlink" Target="https://arxiv.org/abs/2601.19785v1" TargetMode="External"/><Relationship Id="rId490" Type="http://schemas.openxmlformats.org/officeDocument/2006/relationships/hyperlink" Target="https://arxiv.org/abs/2601.19795v1" TargetMode="External"/><Relationship Id="rId491" Type="http://schemas.openxmlformats.org/officeDocument/2006/relationships/hyperlink" Target="https://arxiv.org/abs/2601.19849v1" TargetMode="External"/><Relationship Id="rId492" Type="http://schemas.openxmlformats.org/officeDocument/2006/relationships/hyperlink" Target="https://arxiv.org/abs/2601.19884v1" TargetMode="External"/><Relationship Id="rId493" Type="http://schemas.openxmlformats.org/officeDocument/2006/relationships/hyperlink" Target="https://arxiv.org/abs/2601.19887v1" TargetMode="External"/><Relationship Id="rId494" Type="http://schemas.openxmlformats.org/officeDocument/2006/relationships/hyperlink" Target="https://doi.org/10.1016/j.optlaseng.2026.109639" TargetMode="External"/><Relationship Id="rId495" Type="http://schemas.openxmlformats.org/officeDocument/2006/relationships/hyperlink" Target="https://doi.org/10.1364/optcon.574727" TargetMode="External"/><Relationship Id="rId496" Type="http://schemas.openxmlformats.org/officeDocument/2006/relationships/hyperlink" Target="https://doi.org/10.1002/lpor.202501912" TargetMode="External"/><Relationship Id="rId497" Type="http://schemas.openxmlformats.org/officeDocument/2006/relationships/hyperlink" Target="https://doi.org/10.1002/lpor.202503264" TargetMode="External"/><Relationship Id="rId498" Type="http://schemas.openxmlformats.org/officeDocument/2006/relationships/hyperlink" Target="https://doi.org/10.1016/j.displa.2026.103368" TargetMode="External"/><Relationship Id="rId499" Type="http://schemas.openxmlformats.org/officeDocument/2006/relationships/hyperlink" Target="https://doi.org/10.1016/j.optcom.2026.132964" TargetMode="External"/><Relationship Id="rId500" Type="http://schemas.openxmlformats.org/officeDocument/2006/relationships/hyperlink" Target="https://doi.org/10.1016/j.optcom.2026.132962" TargetMode="External"/><Relationship Id="rId501" Type="http://schemas.openxmlformats.org/officeDocument/2006/relationships/hyperlink" Target="https://doi.org/10.1016/j.optcom.2026.132965" TargetMode="External"/><Relationship Id="rId502" Type="http://schemas.openxmlformats.org/officeDocument/2006/relationships/hyperlink" Target="https://doi.org/10.1016/j.displa.2026.103363" TargetMode="External"/><Relationship Id="rId503" Type="http://schemas.openxmlformats.org/officeDocument/2006/relationships/hyperlink" Target="https://doi.org/10.1016/j.optlastec.2026.114827" TargetMode="External"/><Relationship Id="rId504" Type="http://schemas.openxmlformats.org/officeDocument/2006/relationships/hyperlink" Target="https://doi.org/10.1016/j.optlastec.2026.114794" TargetMode="External"/><Relationship Id="rId505" Type="http://schemas.openxmlformats.org/officeDocument/2006/relationships/hyperlink" Target="https://doi.org/10.1016/j.optlastec.2026.114808" TargetMode="External"/><Relationship Id="rId506" Type="http://schemas.openxmlformats.org/officeDocument/2006/relationships/hyperlink" Target="https://doi.org/10.1016/j.optlastec.2026.114796" TargetMode="External"/><Relationship Id="rId507" Type="http://schemas.openxmlformats.org/officeDocument/2006/relationships/hyperlink" Target="https://doi.org/10.1016/j.optcom.2026.132966" TargetMode="External"/><Relationship Id="rId508" Type="http://schemas.openxmlformats.org/officeDocument/2006/relationships/hyperlink" Target="https://doi.org/10.1002/adpr.70152" TargetMode="External"/><Relationship Id="rId509" Type="http://schemas.openxmlformats.org/officeDocument/2006/relationships/hyperlink" Target="https://doi.org/10.1364/ol.581875" TargetMode="External"/><Relationship Id="rId510" Type="http://schemas.openxmlformats.org/officeDocument/2006/relationships/hyperlink" Target="https://doi.org/10.1364/ol.581239" TargetMode="External"/><Relationship Id="rId511" Type="http://schemas.openxmlformats.org/officeDocument/2006/relationships/hyperlink" Target="https://doi.org/10.1364/ol.578231" TargetMode="External"/><Relationship Id="rId512" Type="http://schemas.openxmlformats.org/officeDocument/2006/relationships/hyperlink" Target="https://doi.org/10.1002/adpr.202500247" TargetMode="External"/><Relationship Id="rId513" Type="http://schemas.openxmlformats.org/officeDocument/2006/relationships/hyperlink" Target="https://doi.org/10.1021/acsphotonics.5c02504" TargetMode="External"/><Relationship Id="rId514" Type="http://schemas.openxmlformats.org/officeDocument/2006/relationships/hyperlink" Target="https://doi.org/10.1364/ol.583480" TargetMode="External"/><Relationship Id="rId515" Type="http://schemas.openxmlformats.org/officeDocument/2006/relationships/hyperlink" Target="https://doi.org/10.1364/ol.578133" TargetMode="External"/><Relationship Id="rId516" Type="http://schemas.openxmlformats.org/officeDocument/2006/relationships/hyperlink" Target="https://doi.org/10.1364/ol.584923" TargetMode="External"/><Relationship Id="rId517" Type="http://schemas.openxmlformats.org/officeDocument/2006/relationships/hyperlink" Target="https://doi.org/10.1364/prj.569405" TargetMode="External"/><Relationship Id="rId518" Type="http://schemas.openxmlformats.org/officeDocument/2006/relationships/hyperlink" Target="https://doi.org/10.1109/tvcg.2026.36584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