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00:08 ---</w:t>
      </w:r>
    </w:p>
    <w:p>
      <w:pPr>
        <w:pStyle w:val="Heading2"/>
      </w:pPr>
      <w:r/>
      <w:r>
        <w:rPr>
          <w:rFonts w:ascii="Times New Roman" w:hAnsi="Times New Roman" w:eastAsia="宋体"/>
          <w:b/>
          <w:color w:val="000000"/>
          <w:sz w:val="24"/>
        </w:rPr>
        <w:t>基于多模态融合区分持续监测任务中的困倦与精神疲劳，提高疲劳检测的可靠性</w:t>
      </w:r>
    </w:p>
    <w:p>
      <w:r>
        <w:rPr>
          <w:rFonts w:ascii="Times New Roman" w:hAnsi="Times New Roman" w:eastAsia="宋体"/>
          <w:b/>
          <w:color w:val="003264"/>
          <w:sz w:val="24"/>
        </w:rPr>
        <w:t>Distinguishing sleepiness from mental fatigue in sustained monitoring tasks to enhance the reliability of fatigue detection based on multimodal fusion</w:t>
      </w:r>
    </w:p>
    <w:p>
      <w:r>
        <w:rPr>
          <w:rFonts w:ascii="Times New Roman" w:hAnsi="Times New Roman" w:eastAsia="宋体"/>
          <w:sz w:val="21"/>
        </w:rPr>
        <w:t>作者: Xinggang Hou, Bingchen Gou, Dengkai Chen, Jianjie Chu, Xiaosai Duan, Xuerui Li, Lin Ma, Jing Chen, Yao Zhou</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00:08 ---</w:t>
      </w:r>
    </w:p>
    <w:p>
      <w:pPr>
        <w:pStyle w:val="Heading2"/>
      </w:pPr>
      <w:r/>
      <w:r>
        <w:rPr>
          <w:rFonts w:ascii="Times New Roman" w:hAnsi="Times New Roman" w:eastAsia="宋体"/>
          <w:b/>
          <w:color w:val="000000"/>
          <w:sz w:val="24"/>
        </w:rPr>
        <w:t>激光偏振参数对电子辐射功率谱的调制作用</w:t>
      </w:r>
    </w:p>
    <w:p>
      <w:r>
        <w:rPr>
          <w:rFonts w:ascii="Times New Roman" w:hAnsi="Times New Roman" w:eastAsia="宋体"/>
          <w:b/>
          <w:color w:val="003264"/>
          <w:sz w:val="24"/>
        </w:rPr>
        <w:t>The modulating effect of laser polarization parameters on the electron radiation power spectrum</w:t>
      </w:r>
    </w:p>
    <w:p>
      <w:r>
        <w:rPr>
          <w:rFonts w:ascii="Times New Roman" w:hAnsi="Times New Roman" w:eastAsia="宋体"/>
          <w:sz w:val="21"/>
        </w:rPr>
        <w:t>作者: Jiajun Chen, Jihong Wang, Youwei Tian, Yunyun Shi</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浅蚀刻倾斜纳米光栅和桥波导辅助硅偏振分束器</w:t>
      </w:r>
    </w:p>
    <w:p>
      <w:r>
        <w:rPr>
          <w:rFonts w:ascii="Times New Roman" w:hAnsi="Times New Roman" w:eastAsia="宋体"/>
          <w:b/>
          <w:color w:val="003264"/>
          <w:sz w:val="24"/>
        </w:rPr>
        <w:t>Shallow-etched tilted nano-gratings and bridge waveguide assisted silicon polarizing beam splitter</w:t>
      </w:r>
    </w:p>
    <w:p>
      <w:r>
        <w:rPr>
          <w:rFonts w:ascii="Times New Roman" w:hAnsi="Times New Roman" w:eastAsia="宋体"/>
          <w:sz w:val="21"/>
        </w:rPr>
        <w:t>作者: Zhihua Feng, Haipeng Liu, Xiange Han, Hongju Guo, Cunliang Yang, Jingjing Wang, Zhiheng Yu, Xiang Li, Junhao Li, Xinbo Chu, Jijun Feng</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00:09 ---</w:t>
      </w:r>
    </w:p>
    <w:p>
      <w:pPr>
        <w:pStyle w:val="Heading2"/>
      </w:pPr>
      <w:r/>
      <w:r>
        <w:rPr>
          <w:rFonts w:ascii="Times New Roman" w:hAnsi="Times New Roman" w:eastAsia="宋体"/>
          <w:b/>
          <w:color w:val="000000"/>
          <w:sz w:val="24"/>
        </w:rPr>
        <w:t>阿秒瞬态吸收光谱中的神经网络辅助去噪</w:t>
      </w:r>
    </w:p>
    <w:p>
      <w:r>
        <w:rPr>
          <w:rFonts w:ascii="Times New Roman" w:hAnsi="Times New Roman" w:eastAsia="宋体"/>
          <w:b/>
          <w:color w:val="003264"/>
          <w:sz w:val="24"/>
        </w:rPr>
        <w:t>Neural network-assisted denoising in attosecond transient absorption spectroscopy</w:t>
      </w:r>
    </w:p>
    <w:p>
      <w:r>
        <w:rPr>
          <w:rFonts w:ascii="Times New Roman" w:hAnsi="Times New Roman" w:eastAsia="宋体"/>
          <w:sz w:val="21"/>
        </w:rPr>
        <w:t>作者: Marko Hollm, Moritz Jünnemann, Hayk Soghomonyan, Florence Burri, Erik de Vos, Sergej Neb, Lukas Gallmann</w:t>
        <w:br/>
      </w:r>
      <w:r>
        <w:rPr>
          <w:rFonts w:ascii="Times New Roman" w:hAnsi="Times New Roman" w:eastAsia="宋体"/>
          <w:sz w:val="21"/>
        </w:rPr>
        <w:t xml:space="preserve">时间: 2026-01-27 | </w:t>
      </w:r>
      <w:r>
        <w:t xml:space="preserve">链接: </w:t>
      </w:r>
      <w:hyperlink r:id="rId13">
        <w:r>
          <w:rPr>
            <w:rFonts w:ascii="Times New Roman" w:hAnsi="Times New Roman" w:eastAsia="宋体"/>
            <w:color w:val="0000FF"/>
            <w:sz w:val="21"/>
            <w:u w:val="single"/>
          </w:rPr>
          <w:t>https://doi.org/10.1364/oe.581998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基于预测神经网络的阿秒瞬态吸收测量去噪方法。瞬态吸收光谱测量泵浦引起的吸收变化（参考泵关光谱）。近红外和形成阿秒探头的相应高次谐波辐射之间的强相关性使得能够在采集泵浦数据的同时预测参考光谱。这最终导致噪声显着降低到探测器散粒噪声极限的两倍以内。与使用相同设置和参数的传统方案相比，这种改进相当于将典型信号灵敏度提高了一个数量级，从而大大减少了常见的多小时采集。</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approach to denoise attosecond transient absorption measurements based on a predictive neural network. Transient absorption spectroscopy measures pump-induced absorption changes referenced to pump-off spectra. Strong correlations between the near-infrared and the corresponding high-harmonic radiation forming the attosecond probe enable the prediction of reference spectra simultaneously to the acquisition of the pump-on data. This ultimately leads to a significant noise reduction to within a factor of two of the detector’s shot-noise limit. This improvement corresponds to achieving typical signal sensitivities up to an order of magnitude faster compared to the conventional scheme using the same setup and parameters – vastly reducing the common multi-hour acquisitions.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通过超表面矢量全息术和神经网络算法实现宽带单次全斯托克斯偏振检测</w:t>
      </w:r>
    </w:p>
    <w:p>
      <w:r>
        <w:rPr>
          <w:rFonts w:ascii="Times New Roman" w:hAnsi="Times New Roman" w:eastAsia="宋体"/>
          <w:b/>
          <w:color w:val="003264"/>
          <w:sz w:val="24"/>
        </w:rPr>
        <w:t>Broadband single-shot full-Stokes polarization detection enabled by metasurface vector holography and a neural network algorithm</w:t>
      </w:r>
    </w:p>
    <w:p>
      <w:r>
        <w:rPr>
          <w:rFonts w:ascii="Times New Roman" w:hAnsi="Times New Roman" w:eastAsia="宋体"/>
          <w:sz w:val="21"/>
        </w:rPr>
        <w:t>作者: Zhimin Huang, Yu Xu, Yuanzhen Li, Zhi-Yuan Li, Ming Ye</w:t>
        <w:br/>
      </w:r>
      <w:r>
        <w:rPr>
          <w:rFonts w:ascii="Times New Roman" w:hAnsi="Times New Roman" w:eastAsia="宋体"/>
          <w:sz w:val="21"/>
        </w:rPr>
        <w:t xml:space="preserve">时间: 2026-01-15 | </w:t>
      </w:r>
      <w:r>
        <w:t xml:space="preserve">链接: </w:t>
      </w:r>
      <w:hyperlink r:id="rId14">
        <w:r>
          <w:rPr>
            <w:rFonts w:ascii="Times New Roman" w:hAnsi="Times New Roman" w:eastAsia="宋体"/>
            <w:color w:val="0000FF"/>
            <w:sz w:val="21"/>
            <w:u w:val="single"/>
          </w:rPr>
          <w:t>https://doi.org/10.1364/oe.586397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测量在光学传感、成像和通信等领域发挥着重要作用。当前基于超表面的偏振检测方案为开发紧凑型偏振计提供了可行的途径。然而，现有方法面临着准确性不足、带宽有限和操作/分析程序复杂等挑战。在这里，我们提出了一种基于超表面矢量全息术的通用偏振方案，能够对任意偏振进行高精度、宽带、稳健和单次全斯托克斯检测。该方法将垂直入射光的偏振信息（左右圆偏振光对的振幅和相位）编码为矢量全息图像的强度分布，然后通过经过训练的神经网络模型从图像中破译光的偏振和强度。我们表明，所提出的方案可以在 630-1200 nm 的宽波长范围内实现覆盖整个庞加莱球的精确偏振检测。波长635 nm处方位角和椭圆角的平均重建误差可分别达到0.58272°和0.6715°，与商用旋光计相当。此外，由于全息编码和神经网络解码策略的性质，该方法不受超表面制造错误的影响。我们的设计具有检测精度高、工作波长范围宽、对制造误差的鲁棒性以及单次测量的直接读数等特点。这项研究为紧凑型全斯托克斯偏振测量提供了一种有效的方案，并展示了在小型光学系统、实时传感和偏振成像等领域的潜在应用。</w:t>
      </w:r>
    </w:p>
    <w:p>
      <w:pPr>
        <w:spacing w:before="120"/>
      </w:pPr>
      <w:r>
        <w:rPr>
          <w:rFonts w:ascii="Times New Roman" w:hAnsi="Times New Roman" w:eastAsia="宋体"/>
          <w:b/>
          <w:sz w:val="21"/>
        </w:rPr>
        <w:t>English Abstract:</w:t>
      </w:r>
    </w:p>
    <w:p>
      <w:r>
        <w:rPr>
          <w:rFonts w:ascii="Times New Roman" w:hAnsi="Times New Roman" w:eastAsia="宋体"/>
          <w:sz w:val="21"/>
        </w:rPr>
        <w:t>Polarimetry plays important roles in fields such as optical sensing, imaging, and communication. Current polarization detection schemes based on metasurfaces provide a feasible way for developing compact polarimeters. However, existing approaches face challenges that include insufficient accuracy, limited bandwidth, and complex operation/analysis procedures. Here, we propose a generic polarimetric scheme based on metasurface vector holography, capable of highly accurate, broadband, robust, and single-shot full-Stokes detection of arbitrary polarizations. This method encodes the polarization information (amplitude and phase of pairs of left- and right-hand circularly polarized light) of normally incident light into the intensity distribution of vector holographic images and then deciphers the polarization and intensity of light from the images by a trained neural network model. We show that the proposed scheme can achieve accurate polarization detection covering the entire Poincaré sphere in a broad wavelength range of 630–1200 nm. The average reconstruction errors of azimuthal and ellipticity angle at a wavelength of 635 nm can reach 0.58272° and 0.6715°, respectively, which is comparable to that of commercial polarimeters. Furthermore, due to the nature of holographic encoding and neural network decoding strategy, the method is immune to metasurface fabrication errors. Our design features high detection accuracy, wide operating wavelength range, robustness to fabrication errors, and direct readout from a single measurement. This study provides an efficient scheme for compact full-Stokes polarimetry and shows potential applications in fields including miniaturized optical systems, real-time sensing, and polarization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演示了基于非线性放大环镜 (NALM) 的波长可调谐保偏全光纤掺铥源，用于耗散孤子和展宽脉冲操作。耗散孤子和展宽脉冲操作分别支持低至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 Lyot 滤波器的多功能性，可以通过相应的滤波器设计来优化温度漂移系数和自由光谱范围的强度。</w:t>
      </w:r>
    </w:p>
    <w:p>
      <w:pPr>
        <w:spacing w:before="120"/>
      </w:pPr>
      <w:r>
        <w:rPr>
          <w:rFonts w:ascii="Times New Roman" w:hAnsi="Times New Roman" w:eastAsia="宋体"/>
          <w:b/>
          <w:sz w:val="21"/>
        </w:rPr>
        <w:t>English Abstract:</w:t>
      </w:r>
    </w:p>
    <w:p>
      <w:r>
        <w:rPr>
          <w:rFonts w:ascii="Times New Roman" w:hAnsi="Times New Roman" w:eastAsia="宋体"/>
          <w:sz w:val="21"/>
        </w:rPr>
        <w: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00:09 ---</w:t>
      </w:r>
    </w:p>
    <w:p>
      <w:pPr>
        <w:pStyle w:val="Heading2"/>
      </w:pPr>
      <w:r/>
      <w:r>
        <w:rPr>
          <w:rFonts w:ascii="Times New Roman" w:hAnsi="Times New Roman" w:eastAsia="宋体"/>
          <w:b/>
          <w:color w:val="000000"/>
          <w:sz w:val="24"/>
        </w:rPr>
        <w:t>大型 Sagnac 干涉仪的 Hänsch-Couillaud 锁定：在闪烁层下方前进</w:t>
      </w:r>
    </w:p>
    <w:p>
      <w:r>
        <w:rPr>
          <w:rFonts w:ascii="Times New Roman" w:hAnsi="Times New Roman" w:eastAsia="宋体"/>
          <w:b/>
          <w:color w:val="003264"/>
          <w:sz w:val="24"/>
        </w:rPr>
        <w:t>Hänsch-Couillaud locking of a large Sagnac interferometer: advancing below the flicker floor</w:t>
      </w:r>
    </w:p>
    <w:p>
      <w:r>
        <w:rPr>
          <w:rFonts w:ascii="Times New Roman" w:hAnsi="Times New Roman" w:eastAsia="宋体"/>
          <w:sz w:val="21"/>
        </w:rPr>
        <w:t>作者: Jannik Zenner, Karl Ulrich Schreiber, Simon Stellmer</w:t>
        <w:br/>
      </w:r>
      <w:r>
        <w:rPr>
          <w:rFonts w:ascii="Times New Roman" w:hAnsi="Times New Roman" w:eastAsia="宋体"/>
          <w:sz w:val="21"/>
        </w:rPr>
        <w:t xml:space="preserve">时间: 2026-01-15 | </w:t>
      </w:r>
      <w:r>
        <w:t xml:space="preserve">链接: </w:t>
      </w:r>
      <w:hyperlink r:id="rId15">
        <w:r>
          <w:rPr>
            <w:rFonts w:ascii="Times New Roman" w:hAnsi="Times New Roman" w:eastAsia="宋体"/>
            <w:color w:val="0000FF"/>
            <w:sz w:val="21"/>
            <w:u w:val="single"/>
          </w:rPr>
          <w:t>https://doi.org/10.1364/ol.581271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环形激光器形式的大型萨尼亚克干涉仪已成为地球科学中独特的旋转传感器，其灵敏度使人们能够检测大地测量和地震信号。然而，被动激光陀螺仪仍处于开发阶段，迄今为止，仅探索了庞德-德雷弗-霍尔频率稳定技术，这是一种受残余幅度调制限制的方法。在这里，作为一种替代方法，我们提出了第一个 Hänsch-Couillaud 锁定被动激光陀螺仪。我们发现这种方法受到闪烁噪声的限制，并且我们引入了一种经济有效的锁定方案来克服这个限制。我们实现了 3.1nrad/s 的灵敏度，相当于地球自转速率的 7.7×10 -5 的一小部分。</w:t>
      </w:r>
    </w:p>
    <w:p>
      <w:pPr>
        <w:spacing w:before="120"/>
      </w:pPr>
      <w:r>
        <w:rPr>
          <w:rFonts w:ascii="Times New Roman" w:hAnsi="Times New Roman" w:eastAsia="宋体"/>
          <w:b/>
          <w:sz w:val="21"/>
        </w:rPr>
        <w:t>English Abstract:</w:t>
      </w:r>
    </w:p>
    <w:p>
      <w:r>
        <w:rPr>
          <w:rFonts w:ascii="Times New Roman" w:hAnsi="Times New Roman" w:eastAsia="宋体"/>
          <w:sz w:val="21"/>
        </w:rPr>
        <w:t>Large Sagnac interferometers in the form of active ring lasers have emerged as unique rotation sensors in the geosciences, where their sensitivity allows one to detect geodetic and seismological signals. The passive laser gyroscope variant, however, is still at a stage of development, and thus far, only the Pound–Drever–Hall frequency stabilization technique has been explored, a method limited by residual amplitude modulation. Here, as an alternative method, we present the first Hänsch-Couillaud locked passive laser gyroscope. We find that this method is limited by flicker noise, and we introduce a cost-effective lock-in scheme to overcome this limitation. We achieve a sensitivity of 3.1nrad/s, corresponding to a fraction of 7.7×10 −5 in the Earth’s rotation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基于显示应用反射墙设计的 InGaN micro-LED 阵列的光学串扰减少</w:t>
      </w:r>
    </w:p>
    <w:p>
      <w:r>
        <w:rPr>
          <w:rFonts w:ascii="Times New Roman" w:hAnsi="Times New Roman" w:eastAsia="宋体"/>
          <w:b/>
          <w:color w:val="003264"/>
          <w:sz w:val="24"/>
        </w:rPr>
        <w:t>Optical crosstalk reduction of InGaN micro-LED array based on a reflective wall design for display applications</w:t>
      </w:r>
    </w:p>
    <w:p>
      <w:r>
        <w:rPr>
          <w:rFonts w:ascii="Times New Roman" w:hAnsi="Times New Roman" w:eastAsia="宋体"/>
          <w:sz w:val="21"/>
        </w:rPr>
        <w:t>作者: Junyuan Chen, Zhou Wang, Yijing Lin, Shiting Dou, Haoxiang Zhu, Yuhang Dai, Siqi Yang, Ting Zhi, Jin Wang, Lei Wang, Qiang Chen, Yan Gu, Xiaoyan Liu</w:t>
        <w:br/>
      </w:r>
      <w:r>
        <w:rPr>
          <w:rFonts w:ascii="Times New Roman" w:hAnsi="Times New Roman" w:eastAsia="宋体"/>
          <w:sz w:val="21"/>
        </w:rPr>
        <w:t xml:space="preserve">时间: 2026-01-14 | </w:t>
      </w:r>
      <w:r>
        <w:t xml:space="preserve">链接: </w:t>
      </w:r>
      <w:hyperlink r:id="rId16">
        <w:r>
          <w:rPr>
            <w:rFonts w:ascii="Times New Roman" w:hAnsi="Times New Roman" w:eastAsia="宋体"/>
            <w:color w:val="0000FF"/>
            <w:sz w:val="21"/>
            <w:u w:val="single"/>
          </w:rPr>
          <w:t>https://doi.org/10.1364/ol.582861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光学串扰在降低显示应用中基于 GaN 的微型发光二极管 (micro-LED) 的色彩精度和对比度方面发挥着关键作用，而该问题的全面解决方案仍然难以实现。在这封信中，我们提出了一种 micro-LED 阵列结构，其特征是各个像素被沉积有银（Ag）作为反射介质的圆形壁包围，并且很好地证明了减少串扰的效果。与传统的micro-LED器件相比，发光强度分布图表明，所提出的micro-LED结构在约0.5 mA的注入电流下实现了显着的光斑减少，并且通过16×16阵列实现了低串扰显示。此外，基于时域有限差分 (FDTD) 模拟研究了所提出的 micro-LED 结构的光场分布。结果表明，当反射壁的高度和间隙宽度分别为5 µm时，超过55%的光发射被有效限制在±45 ∘发散角内。这项工作为减轻 micro-LED 显示器中的光学串扰提供了一种有前途的解决方案，从而提高了其高质量显示应用的性能。</w:t>
      </w:r>
    </w:p>
    <w:p>
      <w:pPr>
        <w:spacing w:before="120"/>
      </w:pPr>
      <w:r>
        <w:rPr>
          <w:rFonts w:ascii="Times New Roman" w:hAnsi="Times New Roman" w:eastAsia="宋体"/>
          <w:b/>
          <w:sz w:val="21"/>
        </w:rPr>
        <w:t>English Abstract:</w:t>
      </w:r>
    </w:p>
    <w:p>
      <w:r>
        <w:rPr>
          <w:rFonts w:ascii="Times New Roman" w:hAnsi="Times New Roman" w:eastAsia="宋体"/>
          <w:sz w:val="21"/>
        </w:rPr>
        <w:t>Optical crosstalk plays a key role in degrading the color accuracy and contrast of GaN-based micro-light emitting diodes (micro-LEDs) in display applications, and a comprehensive solution to this issue remains elusive. In this Letter, we propose a micro-LED array structure featuring individual pixels surrounded by a circular wall deposited with silver (Ag) as a reflective medium, and the effect of crosstalk reduction is well demonstrated. Compared to the conventional micro-LED devices, the luminous intensity distribution mapping indicated that the proposed micro-LED structure achieves a significant light spot reduction under the injection current of about 0.5 mA, and a low-crosstalk display is achieved through a 16 × 16 array. Furthermore, the optical field distribution of the proposed micro-LED structure was studied based on finite-difference time-domain (FDTD) simulation. The results reveal that when the height and gap width of the reflective wall are 5 µm respectively, more than 55% of the light emission is effectively limited within the ±45 ∘ divergence angle. This work presents a promising solution for mitigating optical crosstalk in micro-LED displays, thereby enhancing their performance for high-quality display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用于痕量气体检测的双循环圆腔增强拉曼光谱</w:t>
      </w:r>
    </w:p>
    <w:p>
      <w:r>
        <w:rPr>
          <w:rFonts w:ascii="Times New Roman" w:hAnsi="Times New Roman" w:eastAsia="宋体"/>
          <w:b/>
          <w:color w:val="003264"/>
          <w:sz w:val="24"/>
        </w:rPr>
        <w:t>Double-cycle circular cavity-enhanced Raman spectroscopy for trace gas detection</w:t>
      </w:r>
    </w:p>
    <w:p>
      <w:r>
        <w:rPr>
          <w:rFonts w:ascii="Times New Roman" w:hAnsi="Times New Roman" w:eastAsia="宋体"/>
          <w:sz w:val="21"/>
        </w:rPr>
        <w:t>作者: Junfang Miao, Jiaxiang Liu, Xin Yu, Ganshang Si, Haichun Xu, Canlong Wang, Yongqing Fang, Ying Pan, Zhengang Li, Yonghua Fang</w:t>
        <w:br/>
      </w:r>
      <w:r>
        <w:rPr>
          <w:rFonts w:ascii="Times New Roman" w:hAnsi="Times New Roman" w:eastAsia="宋体"/>
          <w:sz w:val="21"/>
        </w:rPr>
        <w:t xml:space="preserve">时间: 2026-01-14 | </w:t>
      </w:r>
      <w:r>
        <w:t xml:space="preserve">链接: </w:t>
      </w:r>
      <w:hyperlink r:id="rId17">
        <w:r>
          <w:rPr>
            <w:rFonts w:ascii="Times New Roman" w:hAnsi="Times New Roman" w:eastAsia="宋体"/>
            <w:color w:val="0000FF"/>
            <w:sz w:val="21"/>
            <w:u w:val="single"/>
          </w:rPr>
          <w:t>https://doi.org/10.1364/ol.582113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痕量气体拉曼光谱检测中信号弱、系统稳定性差的问题，提出了一种基于圆形共焦腔的增强光谱技术。该技术以包含多个独立球面镜的圆形多通道池为中心，其独特的共焦配置为系统提供了卓越的稳定性和对准公差。通过集成后向反射器实现双循环光路，使有效光路长度加倍，同时收集前向和后向散射信号，从而最大限度地提高收集效率。在环境条件下，二氧化碳的检测限 (LOD) 在 20 秒积分时间内达到 19 ppm。该设备为便携式高灵敏度拉曼气体分析仪的开发铺平了道路。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To address the challenges of weak signals and poor system stability in Raman spectroscopy for trace gas detection, an enhanced spectroscopy technique based on a circular confocal cavity is proposed. This technique is centered on a circular multi-pass cell comprising multiple independent spherical mirrors, whose unique confocal configuration affords the system exceptional stability and alignment tolerance. A double-cycle optical path, realized through an integrated retro-reflector, doubles the effective optical path length while simultaneously collecting both forward and backward scattered signals, thereby maximizing collection efficiency. Under ambient conditions, a limit of detection (LOD) of 19 ppm for carbon dioxide was achieved within a 20-s integration time. This apparatus paves the way for the development of portable, high-sensitivity Raman gas analyzers.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非厄米带间耦合操纵：从单向无反射到单边完美吸收</w:t>
      </w:r>
    </w:p>
    <w:p>
      <w:r>
        <w:rPr>
          <w:rFonts w:ascii="Times New Roman" w:hAnsi="Times New Roman" w:eastAsia="宋体"/>
          <w:b/>
          <w:color w:val="003264"/>
          <w:sz w:val="24"/>
        </w:rPr>
        <w:t>Non-Hermitian interband coupling manipulation: from unidirectional reflectionless to unilateral perfect absorption</w:t>
      </w:r>
    </w:p>
    <w:p>
      <w:r>
        <w:rPr>
          <w:rFonts w:ascii="Times New Roman" w:hAnsi="Times New Roman" w:eastAsia="宋体"/>
          <w:sz w:val="21"/>
        </w:rPr>
        <w:t>作者: Zhuolin Wu, Wenxiang Yan, Zhi-Cheng Ren, Xi-Lin Wang, Hui-Tian Wang, Jianping Ding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https://doi.org/10.1364/ol.581894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边完美吸收（UPA）——可通过定制系统损耗实现——具有广泛的应用潜力。它可以被视为单向无反射（UR）的延伸，它与非厄米散射异常点（EP）相关。然而，基于UR的UPA缺乏系统的设计框架，常常导致耦合元件参数调整过程中的混乱。在这里，从准简正模的角度来看，我们介绍了一种支持拓扑的设计方案，该方案可以预测并实现连续介质光学系统中 EP 处的 UPA。通过将谐振器间或阵列间耦合转换为能带内的带间耦合，模式辐射方向的不对称性使得能够在EP处实现受控的不对称吸收。最大吸收不对称发生在极端辐射不对称下，即当支持单向引导共振（UGR）时。我们认为该框架为非对称光场操纵和先进光子器件设计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Unilateral perfect absorption (UPA)—achievable through tailored system loss—holds broad application potential. It can be viewed as an extension of unidirectional reflectionlessness (UR), which is linked to non-Hermitian scattering exceptional points (EPs). However, the lack of a systematic design framework for UR-based UPA often results in confusion during the adjustment of coupling component parameters. Here, from a quasi-normal-mode perspective, we introduce a topology-supported design scheme that predicts and realizes UPA at an EP in continuum optical systems. By converting inter-resonator or inter-array coupling into interband coupling within energy bands, the asymmetry in mode radiation direction enables controlled asymmetric absorption at the EP. Maximum absorption asymmetry occurs under extreme radiation asymmetry, i.e., when unidirectional guided resonance (UGR) is supported. This framework provides what we believe to be new insight for asymmetric optical field manipulation and advanced photonic device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具有增强存储容量的光学 Hopfield 神经网络</w:t>
      </w:r>
    </w:p>
    <w:p>
      <w:r>
        <w:rPr>
          <w:rFonts w:ascii="Times New Roman" w:hAnsi="Times New Roman" w:eastAsia="宋体"/>
          <w:b/>
          <w:color w:val="003264"/>
          <w:sz w:val="24"/>
        </w:rPr>
        <w:t>Optical Hopfield neural networks with enhanced storage capacity</w:t>
      </w:r>
    </w:p>
    <w:p>
      <w:r>
        <w:rPr>
          <w:rFonts w:ascii="Times New Roman" w:hAnsi="Times New Roman" w:eastAsia="宋体"/>
          <w:sz w:val="21"/>
        </w:rPr>
        <w:t>作者: Zhaotong Li, Santosh Kumar, Michael Katidis, Khalid Musa, Yuping Huang, Chunlei Qu</w:t>
        <w:br/>
      </w:r>
      <w:r>
        <w:rPr>
          <w:rFonts w:ascii="Times New Roman" w:hAnsi="Times New Roman" w:eastAsia="宋体"/>
          <w:sz w:val="21"/>
        </w:rPr>
        <w:t xml:space="preserve">时间: 2026-01-12 | </w:t>
      </w:r>
      <w:r>
        <w:t xml:space="preserve">链接: </w:t>
      </w:r>
      <w:hyperlink r:id="rId19">
        <w:r>
          <w:rPr>
            <w:rFonts w:ascii="Times New Roman" w:hAnsi="Times New Roman" w:eastAsia="宋体"/>
            <w:color w:val="0000FF"/>
            <w:sz w:val="21"/>
            <w:u w:val="single"/>
          </w:rPr>
          <w:t>https://doi.org/10.1364/ol.584466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Hopfield 神经网络是联想记忆的经典例子，是模式存储和检索的成熟模型。然而，原始的 Hopfield 网络以神经元之间的二次相互作用为特征，存储容量有限。为了增强这种能力，研究人员引入了非线性函数（例如多项式和指数函数）来概括网络的能量景观。在这项工作中，我们提出了 Hopfield 网络的光学实现，它采用光学参量放大来实现双曲相互作用函数。我们对光学模型的模式存储和检索动态进行数值模拟，并使用多项式交互函数将其存储容量与 Hopfield 网络的存储容量进行比较。我们的结果表明，所提出模型的存储容量随着神经元数量呈指数增长，并且取决于泵浦激光功率和非线性介质特性等光学参数。这种依赖性可以通过单独调整物理硬件来进一步增强存储容量，而无需修改网络架构。</w:t>
      </w:r>
    </w:p>
    <w:p>
      <w:pPr>
        <w:spacing w:before="120"/>
      </w:pPr>
      <w:r>
        <w:rPr>
          <w:rFonts w:ascii="Times New Roman" w:hAnsi="Times New Roman" w:eastAsia="宋体"/>
          <w:b/>
          <w:sz w:val="21"/>
        </w:rPr>
        <w:t>English Abstract:</w:t>
      </w:r>
    </w:p>
    <w:p>
      <w:r>
        <w:rPr>
          <w:rFonts w:ascii="Times New Roman" w:hAnsi="Times New Roman" w:eastAsia="宋体"/>
          <w:sz w:val="21"/>
        </w:rPr>
        <w:t>Hopfield neural networks, classic examples of associative memories, are well-established models for pattern storage and retrieval. However, the original Hopfield network, characterized by quadratic interactions among neurons, exhibits limited storage capacity. To enhance this capacity, researchers have introduced nonlinear functions—such as polynomial and exponential functions—to generalize the network’s energy landscape. In this work, we propose an optical implementation of the Hopfield network that employs optical parametric amplification to realize a hyperbolic interaction function. We numerically simulate the pattern storage and retrieval dynamics of our optical model and compare its storage capacity with that of Hopfield networks using polynomial interaction functions. Our results show that the storage capacity of the proposed model increases exponentially with the number of neurons and depends on optical parameters such as pump laser power and nonlinear medium properties. This dependence enables further enhancement of storage capacity by tuning the physical hardware alone, without modifying the network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通过二维光谱解调提高光纤彩色共焦系统的轴向分辨率</w:t>
      </w:r>
    </w:p>
    <w:p>
      <w:r>
        <w:rPr>
          <w:rFonts w:ascii="Times New Roman" w:hAnsi="Times New Roman" w:eastAsia="宋体"/>
          <w:b/>
          <w:color w:val="003264"/>
          <w:sz w:val="24"/>
        </w:rPr>
        <w:t>Improving axial resolution of fiber chromatic confocal systems via 2D spectral demodulation</w:t>
      </w:r>
    </w:p>
    <w:p>
      <w:r>
        <w:rPr>
          <w:rFonts w:ascii="Times New Roman" w:hAnsi="Times New Roman" w:eastAsia="宋体"/>
          <w:sz w:val="21"/>
        </w:rPr>
        <w:t>作者: Zhuang Sun, Xiangdong Huang, Guixin Tang, Xingchen Xie, Jiubin Tan</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https://doi.org/10.1364/ol.585880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采用二维光谱解调的光纤彩色共焦方法，以提高轴向分辨率，这是通过中阶梯光栅和棱镜的交叉色散来实现的。基于共焦成像和光栅衍射理论，推导了彩色共焦轴向响应模型。使用校准数据拟合模型参数，从而促进谱图的解码、强度校正和重建，以将二维谱峰准确地转换到测量位置。实验结果表明，测量范围为3 mm的光纤探头的轴向分辨率为0.1 μm，是传统一维光谱解调方法性能的两倍。这一改进证明了所提出的方法对于高精度测量要求的适用性，例如航空发动机的装配和测试。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 chromatic confocal method with a 2D spectral demodulation to improve the axial resolution, which is achieved by the cross-dispersion of an echelle grating and prism. A chromatic confocal axial response model is derived based on confocal imaging and grating diffraction theories. The model parameters are fitted using calibration data, thereby facilitating the decoding, intensity correction, and reconstruction of the spectrogram to convert the 2D spectral peak accurately into the measured position. Experimental results show the axial resolution of 0.1 μm for the fiber probe with a measurement range of 3 mm, doubling the performance of conventional 1D spectral demodulation methods. This improvement demonstrates the applicability of the proposed method for high-precision measurement requirements, such as the assembly and testing of aeroengines.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非光学接触陶瓷和熔融石英的飞秒激光焊接</w:t>
      </w:r>
    </w:p>
    <w:p>
      <w:r>
        <w:rPr>
          <w:rFonts w:ascii="Times New Roman" w:hAnsi="Times New Roman" w:eastAsia="宋体"/>
          <w:b/>
          <w:color w:val="003264"/>
          <w:sz w:val="24"/>
        </w:rPr>
        <w:t>Femtosecond laser welding of non-optical-contact ceramic and fused silica</w:t>
      </w:r>
    </w:p>
    <w:p>
      <w:r>
        <w:rPr>
          <w:rFonts w:ascii="Times New Roman" w:hAnsi="Times New Roman" w:eastAsia="宋体"/>
          <w:sz w:val="21"/>
        </w:rPr>
        <w:t>作者: Wen Li, Le Xu, Yinzhi Fu, Hua Tan, Xianshi Jia, Kai Li, Lu Zhang, Cong Wang, Ji’an Duan</w:t>
        <w:br/>
      </w:r>
      <w:r>
        <w:rPr>
          <w:rFonts w:ascii="Times New Roman" w:hAnsi="Times New Roman" w:eastAsia="宋体"/>
          <w:sz w:val="21"/>
        </w:rPr>
        <w:t xml:space="preserve">时间: 2026-01-20 | </w:t>
      </w:r>
      <w:r>
        <w:t xml:space="preserve">链接: </w:t>
      </w:r>
      <w:hyperlink r:id="rId33">
        <w:r>
          <w:rPr>
            <w:rFonts w:ascii="Times New Roman" w:hAnsi="Times New Roman" w:eastAsia="宋体"/>
            <w:color w:val="0000FF"/>
            <w:sz w:val="21"/>
            <w:u w:val="single"/>
          </w:rPr>
          <w:t>https://doi.org/10.1364/ol.584352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光学接触陶瓷和玻璃的可靠粘合对于微型器件的制造至关重要，但由于其独特的热物理特性和不均匀的界面，仍然具有挑战性。本研究在非光学接触条件下实现了表面粗糙度为4.82μm的氧化铝陶瓷与熔融石英的飞秒激光焊接，焊接强度为13.75MPa。使用激光参数（200 fs、1030 nm、1000 kHz、23.8 μJ、40 mm/s 扫描速度）进行焊接。在高重复频率飞秒激光引起的快速热积累下，高速成像系统捕获了焊接过程中发生的内部和界面等离子体的共存。在稳定熔化阶段，非线性吸收产生的内部等离子体保持在界面上方几乎恒定的高度，而界面等离子体依次连续向上生长，最终在熔融石英内和界面处产生离散的改性区域，表明这是一种高度稳定的焊接过程。详细分析表明，双等离子体相互作用促进了熔融石英和陶瓷之间的局部熔化、界面扩散和机械联锁。该工作阐明了非光学接触条件下飞秒激光焊接氧化铝陶瓷和熔融石英的可行性和动力学机理，为异种材料的精密连接提供实验和理论指导。</w:t>
      </w:r>
    </w:p>
    <w:p>
      <w:pPr>
        <w:spacing w:before="120"/>
      </w:pPr>
      <w:r>
        <w:rPr>
          <w:rFonts w:ascii="Times New Roman" w:hAnsi="Times New Roman" w:eastAsia="宋体"/>
          <w:b/>
          <w:sz w:val="21"/>
        </w:rPr>
        <w:t>English Abstract:</w:t>
      </w:r>
    </w:p>
    <w:p>
      <w:r>
        <w:rPr>
          <w:rFonts w:ascii="Times New Roman" w:hAnsi="Times New Roman" w:eastAsia="宋体"/>
          <w:sz w:val="21"/>
        </w:rPr>
        <w:t>Reliable bonding of non-optical-contact ceramic and glass is crucial for the fabrication of microdevices but remains challenging due to their distinct thermophysical properties and non-uniform interface. In this study, femtosecond laser welding of alumina ceramics with a surface roughness of 4.82 μm and fused silica under non-optical-contact conditions were achieved with a weld strength of 13.75 MPa. The laser parameters (200 fs, 1030 nm, 1000 kHz, 23.8 μJ, 40 mm/s scanning speed) were used for welding. Under the rapid thermal accumulation induced by the high-repetition rate femtosecond laser, the high-speed imaging system captured the coexistence of internal and interfacial plasma, occurring during the welding process. The internal plasma generated by nonlinear absorption remained localized at an almost constant height above the interface during the steady melting stage, while interfacial plasma showed continuous upward growth in sequence and finally produced a discrete modified region both within fused silica and at the interface, indicating it as a highly stable welding process. Detailed analysis revealed that the dual-plasma interaction promotes localized melting, interfacial diffusion, and mechanical interlocking between fused silica and ceramics. This work elucidates the feasibility and dynamic mechanism of femtosecond laser welding of alumina ceramics and fused silica under non-optical-contact conditions, providing experimental and theoretical guidance for precision joining of dissimilar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弥合全共振法布里-珀罗腔中超快光学和共振光子学之间的差距</w:t>
      </w:r>
    </w:p>
    <w:p>
      <w:r>
        <w:rPr>
          <w:rFonts w:ascii="Times New Roman" w:hAnsi="Times New Roman" w:eastAsia="宋体"/>
          <w:b/>
          <w:color w:val="003264"/>
          <w:sz w:val="24"/>
        </w:rPr>
        <w:t>Bridging the gap between ultrafast optics and resonant photonics in an omni-resonant Fabry–Pérot cavity</w:t>
      </w:r>
    </w:p>
    <w:p>
      <w:r>
        <w:rPr>
          <w:rFonts w:ascii="Times New Roman" w:hAnsi="Times New Roman" w:eastAsia="宋体"/>
          <w:sz w:val="21"/>
        </w:rPr>
        <w:t>作者: Abbas Shiri, Kenneth L. Schepler, Ayman F. Abouraddy</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https://doi.org/10.1364/ol.581711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高精细短长度平面法布里-珀罗 (FP) 腔对离散共振下的入射场进行光谱过滤，因此无法共振增强超短脉冲场。在脉冲中引入明智的角色散可以产生“全向谐振”，即时空结构超快脉冲的整个带宽耦合到单个纵向腔谐振，即使脉冲带宽远远超过谐振线宽。在这里，我们表明，当在自由空间中紧密聚焦时，全向谐振将腔内峰值强度增加到高于具有相同能量和带宽的脉冲的峰值强度，并在其整个带宽上保持，并沿着比聚焦脉冲的瑞利长度更长的腔。这为非线性光学效应的宽带谐振增强铺平了道路，从而弥合了超快光学和谐振光子学之间的差距。</w:t>
      </w:r>
    </w:p>
    <w:p>
      <w:pPr>
        <w:spacing w:before="120"/>
      </w:pPr>
      <w:r>
        <w:rPr>
          <w:rFonts w:ascii="Times New Roman" w:hAnsi="Times New Roman" w:eastAsia="宋体"/>
          <w:b/>
          <w:sz w:val="21"/>
        </w:rPr>
        <w:t>English Abstract:</w:t>
      </w:r>
    </w:p>
    <w:p>
      <w:r>
        <w:rPr>
          <w:rFonts w:ascii="Times New Roman" w:hAnsi="Times New Roman" w:eastAsia="宋体"/>
          <w:sz w:val="21"/>
        </w:rPr>
        <w:t>High-finesse short-length planar Fabry–Pérot (FP) cavities spectrally filter the incident field at discrete resonances and thus cannot resonantly enhance the field of ultrashort pulses. Introducing judicious angular dispersion into a pulse can give rise to “omni-resonance,” whereby the entire bandwidth of a spatiotemporally structured ultrafast pulse couples to a single longitudinal cavity resonance, even when the pulse bandwidth far exceeds the resonant linewidth. Here we show that omni-resonance increases the intra-cavity peak intensity above that of a pulse having equal energy and bandwidth when tightly focused in free space—maintained across its entire bandwidth and along a cavity longer than the Rayleigh length of the focused pulse. This paves the way toward broadband resonant enhancement of nonlinear optical effects, thereby bridging the gap between ultrafast optics and resonant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解决脉冲压缩反谐振空芯光纤中的调制不稳定性</w:t>
      </w:r>
    </w:p>
    <w:p>
      <w:r>
        <w:rPr>
          <w:rFonts w:ascii="Times New Roman" w:hAnsi="Times New Roman" w:eastAsia="宋体"/>
          <w:b/>
          <w:color w:val="003264"/>
          <w:sz w:val="24"/>
        </w:rPr>
        <w:t>Addressing modulational instability in anti-resonant hollow-core fibers for pulse compression</w:t>
      </w:r>
    </w:p>
    <w:p>
      <w:r>
        <w:rPr>
          <w:rFonts w:ascii="Times New Roman" w:hAnsi="Times New Roman" w:eastAsia="宋体"/>
          <w:sz w:val="21"/>
        </w:rPr>
        <w:t>作者: Michael Hemsworth, Arthur K. Mills, TJ Hammond, David J. Jones</w:t>
        <w:br/>
      </w:r>
      <w:r>
        <w:rPr>
          <w:rFonts w:ascii="Times New Roman" w:hAnsi="Times New Roman" w:eastAsia="宋体"/>
          <w:sz w:val="21"/>
        </w:rPr>
        <w:t xml:space="preserve">时间: 2026-01-16 | </w:t>
      </w:r>
      <w:r>
        <w:t xml:space="preserve">链接: </w:t>
      </w:r>
      <w:hyperlink r:id="rId35">
        <w:r>
          <w:rPr>
            <w:rFonts w:ascii="Times New Roman" w:hAnsi="Times New Roman" w:eastAsia="宋体"/>
            <w:color w:val="0000FF"/>
            <w:sz w:val="21"/>
            <w:u w:val="single"/>
          </w:rPr>
          <w:t>https://doi.org/10.1364/ol.582724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当脉冲在充气反谐振空心光纤 (AR-HCF) 中传播时，调制不稳定性 (MI) 会导致脉冲破裂和相干性丧失。在脉冲展宽和压缩方案中，MI 是一种寄生效应，它会引起压缩脉冲峰值功率的显着逐次波动，并在输入脉冲能量的窄范围内快速增加。在这项工作中，我们使用实验研究和支持数值模拟来比较两种被选择用来增强或抑制 MI 的 AR-HCF。我们证明，明智地选择反谐振元件 (ARE) 的壁厚可以大大降低 MI 增益，从而提高稳定超快脉冲压缩的脉冲能量缩放限制。</w:t>
      </w:r>
    </w:p>
    <w:p>
      <w:pPr>
        <w:spacing w:before="120"/>
      </w:pPr>
      <w:r>
        <w:rPr>
          <w:rFonts w:ascii="Times New Roman" w:hAnsi="Times New Roman" w:eastAsia="宋体"/>
          <w:b/>
          <w:sz w:val="21"/>
        </w:rPr>
        <w:t>English Abstract:</w:t>
      </w:r>
    </w:p>
    <w:p>
      <w:r>
        <w:rPr>
          <w:rFonts w:ascii="Times New Roman" w:hAnsi="Times New Roman" w:eastAsia="宋体"/>
          <w:sz w:val="21"/>
        </w:rPr>
        <w:t>When pulses propagate in gas-filled anti-resonant hollow-core fibers (AR-HCFs) modulational instability (MI) can lead to pulse break-up and loss of coherence. In pulse broadening and compression schemes, MI is a parasitic effect that induces significant shot-to-shot fluctuations of the peak power of compressed pulses and increases rapidly over a narrow range of input pulse energies. In this work, we use experimental studies and supporting numerical simulations to compare two AR-HCFs that are chosen to enhance or suppress MI. We demonstrate that judicious selection of the wall thickness of the anti-resonant elements (AREs) can drastically reduce the MI gain, thereby increasing the limit of pulse energy scaling of stable ultrafast pulse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基于生物交互系统的光学医学图像加密方案</w:t>
      </w:r>
    </w:p>
    <w:p>
      <w:r>
        <w:rPr>
          <w:rFonts w:ascii="Times New Roman" w:hAnsi="Times New Roman" w:eastAsia="宋体"/>
          <w:b/>
          <w:color w:val="003264"/>
          <w:sz w:val="24"/>
        </w:rPr>
        <w:t>Optical medical image encryption scheme based on a biological interaction system</w:t>
      </w:r>
    </w:p>
    <w:p>
      <w:r>
        <w:rPr>
          <w:rFonts w:ascii="Times New Roman" w:hAnsi="Times New Roman" w:eastAsia="宋体"/>
          <w:sz w:val="21"/>
        </w:rPr>
        <w:t>作者: Chaofeng Zhao, Xinchao He, Yaoyue Wang</w:t>
        <w:br/>
      </w:r>
      <w:r>
        <w:rPr>
          <w:rFonts w:ascii="Times New Roman" w:hAnsi="Times New Roman" w:eastAsia="宋体"/>
          <w:sz w:val="21"/>
        </w:rPr>
        <w:t xml:space="preserve">时间: 2026-01-15 | </w:t>
      </w:r>
      <w:r>
        <w:t xml:space="preserve">链接: </w:t>
      </w:r>
      <w:hyperlink r:id="rId36">
        <w:r>
          <w:rPr>
            <w:rFonts w:ascii="Times New Roman" w:hAnsi="Times New Roman" w:eastAsia="宋体"/>
            <w:color w:val="0000FF"/>
            <w:sz w:val="21"/>
            <w:u w:val="single"/>
          </w:rPr>
          <w:t>https://doi.org/10.1364/ol.580066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成像和传感应用中，可靠、高效的医学图像加密对于安全传输至关重要。据我们所知，这项工作提出了一种新颖的安全方案，该方案集成了生物交互系统（捕食者-猎物模型）、压缩技术和多向扩散，重点是与光学传感的兼容性。分析生物交互系统的动态特性，以确认适合加密的高随机性。基于压缩传感原理，引入动态阈值并通过生物交互系统构建测量矩阵来提高重建质量。进一步设计了多向扩散机制，沿行、列、对角线扩散，增强扩散效果。经验证，该方案具有密钥灵敏度高、抗计算攻击鲁棒性强、适用于实时光学医学图像加密的高效性能。</w:t>
      </w:r>
    </w:p>
    <w:p>
      <w:pPr>
        <w:spacing w:before="120"/>
      </w:pPr>
      <w:r>
        <w:rPr>
          <w:rFonts w:ascii="Times New Roman" w:hAnsi="Times New Roman" w:eastAsia="宋体"/>
          <w:b/>
          <w:sz w:val="21"/>
        </w:rPr>
        <w:t>English Abstract:</w:t>
      </w:r>
    </w:p>
    <w:p>
      <w:r>
        <w:rPr>
          <w:rFonts w:ascii="Times New Roman" w:hAnsi="Times New Roman" w:eastAsia="宋体"/>
          <w:sz w:val="21"/>
        </w:rPr>
        <w:t>In optical imaging and sensing applications, reliable and efficient medical image encryption is essential for secure transmission. This work proposes a novel, to the best of our knowledge, security scheme that integrates a bio-interactive system (predator–prey model), compression techniques, and multi-directional diffusion, with emphasis on compatibility with optical sensing. Dynamic characteristics of the bio-interactive system are analyzed to confirm high randomness suitable for encryption. Based on compressive sensing principles, a dynamic threshold is introduced and a measurement matrix constructed via bio-interactive system to enhance reconstruction quality. A multi-directional diffusion mechanism is furtherly designed, which spreads along rows, columns, and diagonals, thereby enhancing diffusion affect. This scheme is verified to feature high key sensitivity, strong robustness against computational attacks, and efficient performance suitable for real-time optical medical image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具有混合掩埋隧道结和氧化物限制的高带宽 1060nm VCSEL 设计</w:t>
      </w:r>
    </w:p>
    <w:p>
      <w:r>
        <w:rPr>
          <w:rFonts w:ascii="Times New Roman" w:hAnsi="Times New Roman" w:eastAsia="宋体"/>
          <w:b/>
          <w:color w:val="003264"/>
          <w:sz w:val="24"/>
        </w:rPr>
        <w:t>High-bandwidth 1060nm VCSEL design with hybrid buried tunnel junction and oxide confinement</w:t>
      </w:r>
    </w:p>
    <w:p>
      <w:r>
        <w:rPr>
          <w:rFonts w:ascii="Times New Roman" w:hAnsi="Times New Roman" w:eastAsia="宋体"/>
          <w:sz w:val="21"/>
        </w:rPr>
        <w:t>作者: Wang Yihua, Zhang Xuhao, Zhao Feiyun, Tang Zhiting, Ren Wuyang, Shen Kai, Wang Mengke, Li Chuang, Ren Aobo, Wu Jiang</w:t>
        <w:br/>
      </w:r>
      <w:r>
        <w:rPr>
          <w:rFonts w:ascii="Times New Roman" w:hAnsi="Times New Roman" w:eastAsia="宋体"/>
          <w:sz w:val="21"/>
        </w:rPr>
        <w:t xml:space="preserve">时间: 2026-01-23 | </w:t>
      </w:r>
      <w:r>
        <w:t xml:space="preserve">链接: </w:t>
      </w:r>
      <w:hyperlink r:id="rId37">
        <w:r>
          <w:rPr>
            <w:rFonts w:ascii="Times New Roman" w:hAnsi="Times New Roman" w:eastAsia="宋体"/>
            <w:color w:val="0000FF"/>
            <w:sz w:val="21"/>
            <w:u w:val="single"/>
          </w:rPr>
          <w:t>https://doi.org/10.1364/ol.583230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1060 nm 垂直腔表面发射激光器 (VCSEL) 为光学互连提供低色散和传输损耗，但传统的氧化物限制设计面临热积累和寄生效应的挑战。我们提出了一种高速 1060 nm VCSEL，采用混合限制结构，将埋入式隧道结 (BTJ) 与氧化物孔径集成在一起，并具有优化的 8 nm BTJ 位置偏移。这种混合架构增强了电流注入，减少了寄生电容，并改善了热管理。该器件通过数值建模实现了 37.2 GHz 的 −3 dB 调制带宽、低差分电阻 (~65 Ω)、&gt;50 dB 边模抑制比以及 &gt;10 K 的峰值温度降低。这些结果表明，针对高速、短距离光通信系统的下一代节能 VCSEL 是一种很有前途的方法。</w:t>
      </w:r>
    </w:p>
    <w:p>
      <w:pPr>
        <w:spacing w:before="120"/>
      </w:pPr>
      <w:r>
        <w:rPr>
          <w:rFonts w:ascii="Times New Roman" w:hAnsi="Times New Roman" w:eastAsia="宋体"/>
          <w:b/>
          <w:sz w:val="21"/>
        </w:rPr>
        <w:t>English Abstract:</w:t>
      </w:r>
    </w:p>
    <w:p>
      <w:r>
        <w:rPr>
          <w:rFonts w:ascii="Times New Roman" w:hAnsi="Times New Roman" w:eastAsia="宋体"/>
          <w:sz w:val="21"/>
        </w:rPr>
        <w:t>1060 nm vertical-cavity surface-emitting lasers (VCSELs) offer low dispersion and transmission loss for optical interconnects, but conventional oxide-confined designs face challenges in thermal accumulation and parasitic effects. We propose a high-speed 1060 nm VCSEL featuring a hybrid confinement structure that integrates a buried tunnel junction (BTJ) with an oxide aperture, along with an optimized 8 nm BTJ position offset. This hybrid architecture enhances current injection, reduces parasitic capacitance, and improves thermal management. The device achieves a −3 dB modulation bandwidth of 37.2 GHz, low differential resistance (~65 Ω), &gt;50 dB side-mode suppression ratio, and a &gt;10 K reduction in peak temperature via numerical modeling. These results demonstrate a promising approach for next-generation, energy-efficient VCSELs targeting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来自激光整形电子束的强烈且可调谐的多色太赫兹辐射</w:t>
      </w:r>
    </w:p>
    <w:p>
      <w:r>
        <w:rPr>
          <w:rFonts w:ascii="Times New Roman" w:hAnsi="Times New Roman" w:eastAsia="宋体"/>
          <w:b/>
          <w:color w:val="003264"/>
          <w:sz w:val="24"/>
        </w:rPr>
        <w:t>Intense and tunable multi-color terahertz radiation from laser-shaped electron beams</w:t>
      </w:r>
    </w:p>
    <w:p>
      <w:r>
        <w:rPr>
          <w:rFonts w:ascii="Times New Roman" w:hAnsi="Times New Roman" w:eastAsia="宋体"/>
          <w:sz w:val="21"/>
        </w:rPr>
        <w:t>作者: Yin Kang, Weiyi Yin, Yuan Ma, Xianzhe Li, Yixuan Liu, Yue Wang, Kaiqing Zhang, Chao Feng</w:t>
        <w:br/>
      </w:r>
      <w:r>
        <w:rPr>
          <w:rFonts w:ascii="Times New Roman" w:hAnsi="Times New Roman" w:eastAsia="宋体"/>
          <w:sz w:val="21"/>
        </w:rPr>
        <w:t xml:space="preserve">时间: 2026-01-05 | </w:t>
      </w:r>
      <w:r>
        <w:t xml:space="preserve">链接: </w:t>
      </w:r>
      <w:hyperlink r:id="rId38">
        <w:r>
          <w:rPr>
            <w:rFonts w:ascii="Times New Roman" w:hAnsi="Times New Roman" w:eastAsia="宋体"/>
            <w:color w:val="0000FF"/>
            <w:sz w:val="21"/>
            <w:u w:val="single"/>
          </w:rPr>
          <w:t>https://doi.org/10.1364/ol.582943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新技术，将多激光脉冲频率跳动和相干波荡器放大相结合，以产生频率可调的高功率多色太赫兹（THz）辐射。数值模拟表明，所提出的技术可以产生具有三到六种不同颜色的多色太赫兹辐射，峰值功率高达数百兆瓦，并且还可以通过采用具有不同谐振的波荡器来产生时间分离的双色脉冲。由于该技术的固有特性，通过简单地调节跳频激光器就可以有效地控制太赫兹频率、色数和频率间隔。该方法为太赫兹泵-太赫兹探针实验在原子多级系统选择性激发和分子指纹识别方面的高级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what we believe to be a novel technique by combining the multi-laser pulses frequency beating and coherent undulator amplification for generating high-power multi-color terahertz (THz) radiation with tunable frequency. Numerical simulations indicate that the proposed technique can produce multi-color THz radiation with three to six distinguished colors and a peak power up to hundreds of MW, and the temporally separated two-color pulses can also be produced by employing undulators with different resonance. Due to the intrinsic properties of the proposed technique, the THz frequencies, the color number, and the frequency interval can be effectively controlled by simply adjusting the beating laser. This method paves the way for advanced application of THz pump-THz probe experiments for selective excitation of atomic multi-level systems and molecular fingerprint recognition.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00:09 ---</w:t>
      </w:r>
    </w:p>
    <w:p>
      <w:pPr>
        <w:pStyle w:val="Heading2"/>
      </w:pPr>
      <w:r/>
      <w:r>
        <w:rPr>
          <w:rFonts w:ascii="Times New Roman" w:hAnsi="Times New Roman" w:eastAsia="宋体"/>
          <w:b/>
          <w:color w:val="000000"/>
          <w:sz w:val="24"/>
        </w:rPr>
        <w:t>多功能波长选择性 PZT 光子芯片</w:t>
      </w:r>
    </w:p>
    <w:p>
      <w:r>
        <w:rPr>
          <w:rFonts w:ascii="Times New Roman" w:hAnsi="Times New Roman" w:eastAsia="宋体"/>
          <w:b/>
          <w:color w:val="003264"/>
          <w:sz w:val="24"/>
        </w:rPr>
        <w:t>Versatile wavelength-selective PZT photonic chips</w:t>
      </w:r>
    </w:p>
    <w:p>
      <w:r>
        <w:rPr>
          <w:rFonts w:ascii="Times New Roman" w:hAnsi="Times New Roman" w:eastAsia="宋体"/>
          <w:sz w:val="21"/>
        </w:rPr>
        <w:t>作者: Chenlei Li, Tao Shu, Yueyang Zhang, Cunyu Shi, Wei Chen, Jianghao He, Fei Huang, Lijia Song, Zejie Yu, Ming Zhang, Yaocheng Shi, Daoxin Dai</w:t>
        <w:br/>
      </w:r>
      <w:r>
        <w:rPr>
          <w:rFonts w:ascii="Times New Roman" w:hAnsi="Times New Roman" w:eastAsia="宋体"/>
          <w:sz w:val="21"/>
        </w:rPr>
        <w:t xml:space="preserve">时间: 2026-01-14 | </w:t>
      </w:r>
      <w:r>
        <w:t xml:space="preserve">链接: </w:t>
      </w:r>
      <w:hyperlink r:id="rId21">
        <w:r>
          <w:rPr>
            <w:rFonts w:ascii="Times New Roman" w:hAnsi="Times New Roman" w:eastAsia="宋体"/>
            <w:color w:val="0000FF"/>
            <w:sz w:val="21"/>
            <w:u w:val="single"/>
          </w:rPr>
          <w:t>https://doi.org/10.1364/optica.581491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波长选择性光操纵是现代光子系统的核心，可实现调制、路由、均衡和滤波等基本操作，但由于严格的公差、耗电的加热器和复杂的控制，仍然难以扩展。在这里，我们介绍了一种铁电 PZT 薄膜平台，它将非易失性可编程性与超快电光开关结合在一起。利用场相关的域动态，亚阈值场设置精确的、多级的、类似记忆的修剪；超阈值场驱动低功耗、高速调制。我们将高度可扩展的级联、无弯曲、无环行器多模法布里-珀罗腔（2×1 和 2×2）作为紧凑、可重复的构建块。同一芯片能够配置为多功能演示：总带宽 &gt;1.6Tbps 且通道间对准在 150 pm 以内的 40 通道光学 I/O、八通道幅度均衡器和可重新配置的波长选择开关。该架构无需精心校准即可实现节能、稳健的波长控制，为光子系统的互连、传感和神经形态/量子处理提供可扩展的路线。</w:t>
      </w:r>
    </w:p>
    <w:p>
      <w:pPr>
        <w:spacing w:before="120"/>
      </w:pPr>
      <w:r>
        <w:rPr>
          <w:rFonts w:ascii="Times New Roman" w:hAnsi="Times New Roman" w:eastAsia="宋体"/>
          <w:b/>
          <w:sz w:val="21"/>
        </w:rPr>
        <w:t>English Abstract:</w:t>
      </w:r>
    </w:p>
    <w:p>
      <w:r>
        <w:rPr>
          <w:rFonts w:ascii="Times New Roman" w:hAnsi="Times New Roman" w:eastAsia="宋体"/>
          <w:sz w:val="21"/>
        </w:rPr>
        <w:t>Wavelength-selective light manipulation lies at the heart of modern photonic systems, enabling fundamental operations such as modulation, routing, equalization, and filtering but remains hard to scale because of tight tolerances, power-hungry heaters, and complex control. Here, we introduce a ferroelectric PZT thin-film platform that unites non-volatile programmability with ultrafast electro-optic switching. Leveraging field-dependent domain dynamics, sub-threshold fields set precise, multi-level, memory-like trims; supra-threshold fields drive low-power, high-speed modulation. We implement highly scalable cascaded, bend-free, circulator-free multimode Fabry–Perot cavities (2×1 and 2×2) as compact, repeatable building blocks. The same chip is able to be configured as versatile demonstrations: a 40-channel optical I/O with aggregate bandwidth &gt;1.6Tbps and inter-channel alignment within 150 pm, an eight-channel amplitude equalizer, and a reconfigurable wavelength-selective switch. This architecture delivers energy-efficient, robust wavelength control without elaborate calibration, offering a scalable route to photonic systems for interconnects, sensing, and neuromorphic/quantum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实时波导量子鬼成像</w:t>
      </w:r>
    </w:p>
    <w:p>
      <w:r>
        <w:rPr>
          <w:rFonts w:ascii="Times New Roman" w:hAnsi="Times New Roman" w:eastAsia="宋体"/>
          <w:b/>
          <w:color w:val="003264"/>
          <w:sz w:val="24"/>
        </w:rPr>
        <w:t>Real-time waveguided quantum ghost imaging</w:t>
      </w:r>
    </w:p>
    <w:p>
      <w:r>
        <w:rPr>
          <w:rFonts w:ascii="Times New Roman" w:hAnsi="Times New Roman" w:eastAsia="宋体"/>
          <w:sz w:val="21"/>
        </w:rPr>
        <w:t>作者: Alexander Demuth, Robin Camphausen, Massimo Gandola, Enrico Manuzzato, Alessandro Tontini, Leonardo Gasparini, Valerio Pruneri</w:t>
        <w:br/>
      </w:r>
      <w:r>
        <w:rPr>
          <w:rFonts w:ascii="Times New Roman" w:hAnsi="Times New Roman" w:eastAsia="宋体"/>
          <w:sz w:val="21"/>
        </w:rPr>
        <w:t xml:space="preserve">时间: 2025-12-19 | </w:t>
      </w:r>
      <w:r>
        <w:t xml:space="preserve">链接: </w:t>
      </w:r>
      <w:hyperlink r:id="rId39">
        <w:r>
          <w:rPr>
            <w:rFonts w:ascii="Times New Roman" w:hAnsi="Times New Roman" w:eastAsia="宋体"/>
            <w:color w:val="0000FF"/>
            <w:sz w:val="21"/>
            <w:u w:val="single"/>
          </w:rPr>
          <w:t>https://doi.org/10.1364/optica.574234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光纤等波导进行成像可以实现原本无法到达的区域的可视化，包括内窥镜检查中的深层生物组织。在这里，我们展示了使用明亮量子光源和单光子雪崩二极管图像传感器的实时波导量子鬼成像（wQGI）。由于成像仪的片上像素内相关逻辑，我们的宽视场 wQGI 方法不需要主动调制，并且可以直接生成实时重合图像。使用与标准内窥镜设置兼容的标准商用现成光纤束，我们在测试样本上验证我们的系统，并将图像质量与标准自由空间 QGI 进行定量比较。 QGI 可以增强低光子状态下的信噪比。它还能够在传统图像传感器缺乏灵敏度的波长下进行成像。因此，所演示的平台提供了一种在标准传感器无法访问的光谱区域进行非侵入式低光成像的可行方法。</w:t>
      </w:r>
    </w:p>
    <w:p>
      <w:pPr>
        <w:spacing w:before="120"/>
      </w:pPr>
      <w:r>
        <w:rPr>
          <w:rFonts w:ascii="Times New Roman" w:hAnsi="Times New Roman" w:eastAsia="宋体"/>
          <w:b/>
          <w:sz w:val="21"/>
        </w:rPr>
        <w:t>English Abstract:</w:t>
      </w:r>
    </w:p>
    <w:p>
      <w:r>
        <w:rPr>
          <w:rFonts w:ascii="Times New Roman" w:hAnsi="Times New Roman" w:eastAsia="宋体"/>
          <w:sz w:val="21"/>
        </w:rPr>
        <w:t>Imaging through waveguides such as optical fibers enables visualization of otherwise inaccessible regions, including deep biological tissue in endoscopy. Here, we demonstrate real-time waveguided quantum ghost imaging (wQGI) using a bright quantum light source and a single-photon avalanche diode image sensor. Our wide-field wQGI approach requires no active modulation and produces real-time coincidence images directly, due to the imager’s on-chip, in-pixel correlation logic. Using a standard, commercial off-the-shelf fiber bundle compatible with standard endoscopic setups, we validate our system on test samples and quantitatively compare image quality to standard free-space QGI. QGI can enhance the signal-to-noise ratio in the low-photon regime. It also enables imaging at wavelengths where conventional image sensors lack sensitivity. The demonstrated platform thus provides a viable approach to non-invasive, low-light imaging in spectral regions not accessible by standard sensors.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00:09 ---</w:t>
      </w:r>
    </w:p>
    <w:p>
      <w:pPr>
        <w:pStyle w:val="Heading2"/>
      </w:pPr>
      <w:r/>
      <w:r>
        <w:rPr>
          <w:rFonts w:ascii="Times New Roman" w:hAnsi="Times New Roman" w:eastAsia="宋体"/>
          <w:b/>
          <w:color w:val="000000"/>
          <w:sz w:val="24"/>
        </w:rPr>
        <w:t>基于光纤腰扩熔锥结构的机器学习辅助有机化合物相变检测</w:t>
      </w:r>
    </w:p>
    <w:p>
      <w:r>
        <w:rPr>
          <w:rFonts w:ascii="Times New Roman" w:hAnsi="Times New Roman" w:eastAsia="宋体"/>
          <w:b/>
          <w:color w:val="003264"/>
          <w:sz w:val="24"/>
        </w:rPr>
        <w:t>Machine-learning-assisted phase transition detection of organic compounds based on optical fiber waist-enlarged fusion taper structures</w:t>
      </w:r>
    </w:p>
    <w:p>
      <w:r>
        <w:rPr>
          <w:rFonts w:ascii="Times New Roman" w:hAnsi="Times New Roman" w:eastAsia="宋体"/>
          <w:sz w:val="21"/>
        </w:rPr>
        <w:t>作者: Shiwei Liu, Hongyan Fu</w:t>
        <w:br/>
      </w:r>
      <w:r>
        <w:rPr>
          <w:rFonts w:ascii="Times New Roman" w:hAnsi="Times New Roman" w:eastAsia="宋体"/>
          <w:sz w:val="21"/>
        </w:rPr>
        <w:t xml:space="preserve">时间: 2025-12-18 | </w:t>
      </w:r>
      <w:r>
        <w:t xml:space="preserve">链接: </w:t>
      </w:r>
      <w:hyperlink r:id="rId22">
        <w:r>
          <w:rPr>
            <w:rFonts w:ascii="Times New Roman" w:hAnsi="Times New Roman" w:eastAsia="宋体"/>
            <w:color w:val="0000FF"/>
            <w:sz w:val="21"/>
            <w:u w:val="single"/>
          </w:rPr>
          <w:t>https://doi.org/10.1364/prj.570557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本文提出了一种用于有机化合物相变检测的光纤倏逝波传感器，并使用正十八烷对其进行了验证。该传感器是通过使用光纤熔接机将单模光纤 (SMF) 电弧放电熔接成腰部扩大的熔接锥 (WEFT) 结构而构建的。当两个纬纱串联时，它们形成马赫-曾德干涉仪（MZI）。由于正十八烷在相变期间在固态和液态下具有不同的折射率，因此折射率的变化导致光谱中干涉谷的变化，从而能够区分固态和液态。然而，传统的波长和强度跟踪方法需要精确的数值分析，限制了其实际应用。因此，我们建议使用机器学习来辅助WEFT结构进行相变检测。在加热和冷却过程中，首先应用K-means算法对固态和液态进行分类，对应于转变的两个阶段。随后，使用高斯混合模型（GMM）进行优化，从而可以准确区分正十八烷的液态和固态。结果表明，在加热和冷却过程中，对光谱数据进行训练后，平均轮廓系数分别为0.8619和0.8813，对数似然值为-21.8062和-1.175。我们提出的传感器结构简单，易于制造。结合机器学习算法，在相变储能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an optical fiber evanescent wave sensor for phase transition detection of organic compounds, which was validated using n -octadecane. The sensor is constructed by arc-discharge splicing single-mode fiber (SMF) into a waist-enlarged fusion taper (WEFT) structure using a fiber fusion splicer. When two WEFTs are connected in series, they form a Mach–Zehnder interferometer (MZI). Since n -octadecane has different refractive indices in its solid and liquid states during the phase change, the change in refractive index causes variation in the interference dips in the spectrum, enabling the distinction between the solid and liquid states. However, traditional wavelength and intensity tracking methods require precise numerical analysis, limiting their practical applications. Therefore, we propose using machine learning to assist the WEFT structure in phase change detection. During the heating and cooling processes, the K-means algorithm is first applied to classify the solid and liquid states, corresponding to the two phases of the transition. Subsequently, a Gaussian mixture model (GMM) is used for optimization, allowing for accurate differentiation between the liquid and solid states of n -octadecane. The results show that during the heating and cooling processes, after training on the spectral data, the average silhouette coefficients were 0.8619 and 0.8813, respectively, and the log-likelihood values were −21.8062 and −1.175. The sensor we propose has a simple structure and is easy to manufacture. Combined with machine learning algorithms, it holds great potential for application in the field of phase change energy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OAM-焦移耦合效应及其在宽带RCS缩减超表面中的应用</w:t>
      </w:r>
    </w:p>
    <w:p>
      <w:r>
        <w:rPr>
          <w:rFonts w:ascii="Times New Roman" w:hAnsi="Times New Roman" w:eastAsia="宋体"/>
          <w:b/>
          <w:color w:val="003264"/>
          <w:sz w:val="24"/>
        </w:rPr>
        <w:t>OAM-focal shift coupling effect and its application in wideband RCS reduction metasurface</w:t>
      </w:r>
    </w:p>
    <w:p>
      <w:r>
        <w:rPr>
          <w:rFonts w:ascii="Times New Roman" w:hAnsi="Times New Roman" w:eastAsia="宋体"/>
          <w:sz w:val="21"/>
        </w:rPr>
        <w:t>作者: Junyu Ren, Mingze Hu, Xiaoyan Pang, Yongsheng Gao, Weile Zhai, Wencan Peng, Qi Zheng</w:t>
        <w:br/>
      </w:r>
      <w:r>
        <w:rPr>
          <w:rFonts w:ascii="Times New Roman" w:hAnsi="Times New Roman" w:eastAsia="宋体"/>
          <w:sz w:val="21"/>
        </w:rPr>
        <w:t xml:space="preserve">时间: 2025-12-24 | </w:t>
      </w:r>
      <w:r>
        <w:t xml:space="preserve">链接: </w:t>
      </w:r>
      <w:hyperlink r:id="rId23">
        <w:r>
          <w:rPr>
            <w:rFonts w:ascii="Times New Roman" w:hAnsi="Times New Roman" w:eastAsia="宋体"/>
            <w:color w:val="0000FF"/>
            <w:sz w:val="21"/>
            <w:u w:val="single"/>
          </w:rPr>
          <w:t>https://doi.org/10.1364/prj.571472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提出了一种基于轨道角动量（OAM）和焦移（FS）耦合效应设计具有宽带和角稳定雷达截面（RCS）减小的超表面的新方法。通过对理想散射模型和实际阵列模型的分析讨论，发现OAM-FS耦合效应可以有效地控制散射波前，在后向场和“均匀化”反射场中实现最佳排列，表明单基地和双基地方向上的RCS都有所减少。为了验证该方法，通过结合三个相位（几何相位、梯度相位和发散相位），设计了OAM-FS耦合超表面，并通过仿真和实验测试了其RCS降低性能。由圆弧和直线构成的超表面晶胞可以在115.4%的分数带宽内提供任意相位补偿和偏振转换性能。我们的结果表明，所提出的超表面在8-32 GHz范围内单基地和双基地RCS均实现了10 dB的降低，并且在0°−30°平面波斜入射下具有角度稳定性，并且测量结果与仿真结果非常吻合。我们的研究结果不仅揭示了超表面散射波的耦合效应，而且为操纵反射和减少 RCS 提供了新的视角，这在隐形技术中具有潜在的应用。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 new method, to our knowledge, in designing a metasurface with wideband and angularly stable radar cross section (RCS) reduction based on the coupling effect of orbital angular momentum (OAM) and focal shift (FS) is proposed. Through the analytical discussion of both an ideal scattering model and a practical array model, it is found that the effect of OAM-FS coupling can control the scattering wavefronts efficiently with an optimal arrangement in backward field and ‘homogenization’ reflected field, indicating RCS reduction in both monostatic and bistatic directions. To verify this method, by combining three phases (geometric phase, gradient phase, and divergent phase), the OAM-FS coupling metasurface is designed and its performance in RCS reduction is tested in simulation and experimentally. The unit cell of the metasurface, constructed with arcs and lines, can provide arbitrary phase compensation and polarization conversion performance within a fractional bandwidth of 115.4%. Our results show that the proposed metasurface achieves a 10 dB reduction in both monostatic and bistatic RCSs over 8–32 GHz and has angular stability under 0°−30° oblique incidence of plane waves, and the measured results are in good agreement with the simulations. Our findings not only reveal a coupling effect in scattering waves of metasurfaces, but also offer a new perspective in manipulation of reflection and RCS reduction, which has potential applications in stealth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通过动态散射介质通过相关全息术与 Kramers-Kronig 关系进行宽视场成像</w:t>
      </w:r>
    </w:p>
    <w:p>
      <w:r>
        <w:rPr>
          <w:rFonts w:ascii="Times New Roman" w:hAnsi="Times New Roman" w:eastAsia="宋体"/>
          <w:b/>
          <w:color w:val="003264"/>
          <w:sz w:val="24"/>
        </w:rPr>
        <w:t>Wide-field imaging through dynamic scattering media via correlation holography with Kramers–Kronig relations</w:t>
      </w:r>
    </w:p>
    <w:p>
      <w:r>
        <w:rPr>
          <w:rFonts w:ascii="Times New Roman" w:hAnsi="Times New Roman" w:eastAsia="宋体"/>
          <w:sz w:val="21"/>
        </w:rPr>
        <w:t>作者: Jiapeng Cai, Tushar Sarkar, Xiang Peng, Wenqi He</w:t>
        <w:br/>
      </w:r>
      <w:r>
        <w:rPr>
          <w:rFonts w:ascii="Times New Roman" w:hAnsi="Times New Roman" w:eastAsia="宋体"/>
          <w:sz w:val="21"/>
        </w:rPr>
        <w:t xml:space="preserve">时间: 2025-12-24 | </w:t>
      </w:r>
      <w:r>
        <w:t xml:space="preserve">链接: </w:t>
      </w:r>
      <w:hyperlink r:id="rId24">
        <w:r>
          <w:rPr>
            <w:rFonts w:ascii="Times New Roman" w:hAnsi="Times New Roman" w:eastAsia="宋体"/>
            <w:color w:val="0000FF"/>
            <w:sz w:val="21"/>
            <w:u w:val="single"/>
          </w:rPr>
          <w:t>https://doi.org/10.1364/prj.573883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通过散射介质对物体进行成像是一项重大挑战，特别是当物体的尺寸大于等晕区域时。为了解决这个问题，引入多个测量或一些先验是常识，但当面对时变散射介质时，它会失败。尽管最近的技术相关全息术 (CH) 提供了一种缓解此问题的方法，但其由空间带宽积 (SBP) 引起的有限视场 (FOV) 提出了新的挑战。在这里，我们提出了一种单次非迭代方法，称为基于 Kramers-Kronig 关系的相关全息术 (KKCH)，即使在动态场景中，也能够在大视场内跟踪和成像移动物体。该方案采用与传统 CH 相同的设置，但显着增强了成像 FOV，并实现了更高效的载频功率比 (CSPR) 和更高的信噪比 (SNR)。最后，数值模拟进一步证实了其对噪声和照明不均匀的强大鲁棒性，凸显了其在弱光条件下的成像潜力和复杂环境下的稳定性。仿真和实验结果验证了我们方法的有效性。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Imaging an object through a scattering medium poses a significant challenge, especially when the object’s size is larger than the isoplanatic region. To handle this, introducing multiple measurements or some priors is common sense, but it will fail when facing a time-varying scattering medium. Although the recent technique, correlation holography (CH), provides a way to alleviate this issue, its limited field-of-view (FOV), caused by the space-bandwidth product (SBP), presents a new challenge. Here, we propose a single-shot, non-iterative method termed Kramers–Kronig relations-based correlation holography (KKCH), capable of tracking and imaging moving objects within a large FOV, even in a dynamic scenario. The presented scheme utilizes the same setup as conventional CH, yet significantly enhances the imaging FOV and achieves a more efficient carrier-to-signal power ratio (CSPR) and a higher signal-to-noise ratio (SNR). Finally, numerical simulations further confirm its strong robustness against noise and uneven illumination, highlighting its imaging potential in low-light conditions and stability in complex environments. Simulations and experimental results validate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具有高度受限近场定位的非辐射共振增强生物传感</w:t>
      </w:r>
    </w:p>
    <w:p>
      <w:r>
        <w:rPr>
          <w:rFonts w:ascii="Times New Roman" w:hAnsi="Times New Roman" w:eastAsia="宋体"/>
          <w:b/>
          <w:color w:val="003264"/>
          <w:sz w:val="24"/>
        </w:rPr>
        <w:t>Nonradiative-resonance-enhanced biosensing with highly confined near-field localization</w:t>
      </w:r>
    </w:p>
    <w:p>
      <w:r>
        <w:rPr>
          <w:rFonts w:ascii="Times New Roman" w:hAnsi="Times New Roman" w:eastAsia="宋体"/>
          <w:sz w:val="21"/>
        </w:rPr>
        <w:t>作者: Lanju Liang, Rui Zhang, Yanbin Zheng, Xin Yan, Ruiping Wu, Haiyun Yao, Guifang Wu, Ziqun Wang, Zhenhua Li, Xiaofei Hu, Zhaoqing Sun, Jianquan Yao</w:t>
        <w:br/>
      </w:r>
      <w:r>
        <w:rPr>
          <w:rFonts w:ascii="Times New Roman" w:hAnsi="Times New Roman" w:eastAsia="宋体"/>
          <w:sz w:val="21"/>
        </w:rPr>
        <w:t xml:space="preserve">时间: 2025-12-24 | </w:t>
      </w:r>
      <w:r>
        <w:t xml:space="preserve">链接: </w:t>
      </w:r>
      <w:hyperlink r:id="rId25">
        <w:r>
          <w:rPr>
            <w:rFonts w:ascii="Times New Roman" w:hAnsi="Times New Roman" w:eastAsia="宋体"/>
            <w:color w:val="0000FF"/>
            <w:sz w:val="21"/>
            <w:u w:val="single"/>
          </w:rPr>
          <w:t>https://doi.org/10.1364/prj.570227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辐射共振在捕获入射光、增强局部电场强度、操纵远场散射以及控制微/纳米尺度的非线性效应方面展现出革命性的技术潜力。在这里，我们系统地阐明了通过非辐射变极模式中电偶极子的干扰实现的低损耗场定位，而连续体中的束缚态（BIC）作为理想化的非辐射谐振模式，表现出完美的场定位能力。这两种不同的谐振模式虽然基于不同的物理机制（对称保护模式干涉与拓扑本征态限制），但共同克服了传统辐射系统的性能限制，为超灵敏光学传感中的光场操纵提供了一个颠覆性平台。为了实现实际的生物传感应用，这些具有特殊光-物质耦合特性的非辐射超表面可以与功能化胶体金和单克隆标签抗体集成，从而构建一个混合免疫传感平台，能够对复杂环境基质中的游离前列腺特异性抗原（f-PSA）进行高选择性和无标记检测。实验结果表明，f-PSA 具有明显的浓度依赖性响应，检测限低至 10 pg·mL -1 ，令人印象深刻。值得注意的是，增加目标抗体的浓度可通过加速分子结合动力学并促进识别位点占用的饱和来显着提高 f-PSA 的捕获效率。这些进步为下一代生物传感平台铺平了道路，该平台将纳米光子场增强与分子识别相结合，用于临床诊断和环境监测。</w:t>
      </w:r>
    </w:p>
    <w:p>
      <w:pPr>
        <w:spacing w:before="120"/>
      </w:pPr>
      <w:r>
        <w:rPr>
          <w:rFonts w:ascii="Times New Roman" w:hAnsi="Times New Roman" w:eastAsia="宋体"/>
          <w:b/>
          <w:sz w:val="21"/>
        </w:rPr>
        <w:t>English Abstract:</w:t>
      </w:r>
    </w:p>
    <w:p>
      <w:r>
        <w:rPr>
          <w:rFonts w:ascii="Times New Roman" w:hAnsi="Times New Roman" w:eastAsia="宋体"/>
          <w:sz w:val="21"/>
        </w:rPr>
        <w:t>Nonradiative resonances demonstrate revolutionary technological potential in capturing incident light, enhancing localized electric field intensity, manipulating far-field scattering, and controlling nonlinear effects at the micro/nanoscale. Here, we systematically elucidate the low-loss field localization achieved through the interference of electric dipoles in nonradiative anapole modes, while bound states in the continuum (BICs), as idealized nonradiative resonant modes, exhibit perfect field localization capability. These two distinct resonant modes, though based on different physical mechanisms—symmetry-protected mode interference versus topological eigenstate confinement—jointly overcome the performance limitations of conventional radiative systems, offering a disruptive platform for light-field manipulation in ultrasensitive optical sensing. With an aim toward practical biosensing applications, these nonradiative metasurfaces with exceptional light–matter coupling characteristics can be integrated with functionalized colloidal gold and monoclonal tag antibodies, thereby constructing a hybrid immunosensing platform capable of highly selective and label-free detection of free prostate-specific antigen (f-PSA) in complex environmental matrices. Experimental results reveal a pronounced concentration-dependent response toward f-PSA, with an impressive limit of detection down to 10 pg · mL −1 . Notably, increasing the concentration of target antibodies markedly enhances the capture efficiency of f-PSA by accelerating molecular binding kinetics and promoting saturation of recognition site occupancy. These advances pave the way for next-generation biosensing platforms that combine nanophotonic field enhancement with molecular recognition for clinical diagnostics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 4H 碳化硅微谐振器中的斯托克斯孤子</w:t>
      </w:r>
    </w:p>
    <w:p>
      <w:r>
        <w:rPr>
          <w:rFonts w:ascii="Times New Roman" w:hAnsi="Times New Roman" w:eastAsia="宋体"/>
          <w:b/>
          <w:color w:val="003264"/>
          <w:sz w:val="24"/>
        </w:rPr>
        <w:t>Stokes soliton in integrated 4H-silicon-carbide microresonators</w:t>
      </w:r>
    </w:p>
    <w:p>
      <w:r>
        <w:rPr>
          <w:rFonts w:ascii="Times New Roman" w:hAnsi="Times New Roman" w:eastAsia="宋体"/>
          <w:sz w:val="21"/>
        </w:rPr>
        <w:t>作者: Adnan Ali Afridi, Yongsheng Wang, Shuangyou Zhang, Ruixuan Wang, Jingwei Li, Qing Li, Haiyan Ou</w:t>
        <w:br/>
      </w:r>
      <w:r>
        <w:rPr>
          <w:rFonts w:ascii="Times New Roman" w:hAnsi="Times New Roman" w:eastAsia="宋体"/>
          <w:sz w:val="21"/>
        </w:rPr>
        <w:t xml:space="preserve">时间: 2025-12-18 | </w:t>
      </w:r>
      <w:r>
        <w:t xml:space="preserve">链接: </w:t>
      </w:r>
      <w:hyperlink r:id="rId26">
        <w:r>
          <w:rPr>
            <w:rFonts w:ascii="Times New Roman" w:hAnsi="Times New Roman" w:eastAsia="宋体"/>
            <w:color w:val="0000FF"/>
            <w:sz w:val="21"/>
            <w:u w:val="single"/>
          </w:rPr>
          <w:t>https://doi.org/10.1364/prj.572628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绝缘体上碳化硅 (SiCOI) 因其卓越的光学特性（包括高折射率、宽透明窗口以及二阶和三阶光学非线性的共存）而成为基于微谐振器的频率梳技术的一个有前途的平台。最近的演示展示了 SiC 集成微谐振器中高效的拉曼激光和频率梳生成。在这项工作中，据我们所知，我们报告了碳化硅集成微谐振器中斯托克斯孤子产生的首次观察。在具有 270 mW 片上功率的 TE10 模式 (1555.2 nm) 谐振下泵浦，在半径为 36 μm、TE00 模式品质因数为 110 万的 4H-SiCOI 微谐振器中观察到 1769.2 nm 处的强斯托克斯信号，对应于约 776 cm -1 的拉曼位移。当泵浦波长绝热地调谐到谐振时，系统经历一系列动态状态——从图灵模式过渡到混沌梳，最后过渡到稳定的单孤子态。泵浦激光器具有双重作用：它充当斯托克斯梳生成的能源，同时补偿斯托克斯孤子形成过程中的热动力学。这些结果证明了 SiCOI 平台可以将低噪声频率转换为更长的波长范围，突显了其在中红外孤子梳生成和气体光谱应用中的潜力。</w:t>
      </w:r>
    </w:p>
    <w:p>
      <w:pPr>
        <w:spacing w:before="120"/>
      </w:pPr>
      <w:r>
        <w:rPr>
          <w:rFonts w:ascii="Times New Roman" w:hAnsi="Times New Roman" w:eastAsia="宋体"/>
          <w:b/>
          <w:sz w:val="21"/>
        </w:rPr>
        <w:t>English Abstract:</w:t>
      </w:r>
    </w:p>
    <w:p>
      <w:r>
        <w:rPr>
          <w:rFonts w:ascii="Times New Roman" w:hAnsi="Times New Roman" w:eastAsia="宋体"/>
          <w:sz w:val="21"/>
        </w:rPr>
        <w:t>Silicon carbide on insulator (SiCOI) has emerged as a promising platform for microresonator-based frequency comb technology, owing to its exceptional optical properties—including a high refractive index, a broad transparency window, and the coexistence of both second- and third-order optical nonlinearities. Recent demonstrations have shown efficient Raman laser and frequency comb generation in SiC integrated microresonators. In this work, we report the first observation, to our knowledge, of Stokes soliton generation in SiC integrated microresonators. Pumped at a resonance of TE10 mode (1555.2 nm) with 270 mW of on-chip power, a strong Stokes signal at 1769.2 nm, corresponding to a Raman shift of approximately 776 cm −1 , is observed in a 4H-SiCOI microresonator with a 36 μm radius and a quality factor of 1.1 million for TE00 mode. As the pump wavelength is adiabatically tuned towards the resonance, the system undergoes a sequence of dynamical states—transitioning from Turing patterns to chaotic combs, and finally to a stable single soliton state. The pump laser serves a dual role: it acts as the energy source for Stokes comb generation and simultaneously compensates for thermal dynamics during Stokes soliton formation. These results demonstrate the low-noise frequency conversion into a longer wavelength range with the SiCOI platform, highlighting its potential for the mid-infrared soliton comb generation and gas spectroscopy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基于金纳米星局部表面等离子体共振的光纤生物传感器检测皮质醇</w:t>
      </w:r>
    </w:p>
    <w:p>
      <w:r>
        <w:rPr>
          <w:rFonts w:ascii="Times New Roman" w:hAnsi="Times New Roman" w:eastAsia="宋体"/>
          <w:b/>
          <w:color w:val="003264"/>
          <w:sz w:val="24"/>
        </w:rPr>
        <w:t>Cortisol detection via a fiber optic biosensor based on localized surface plasmon resonance of gold nanostars</w:t>
      </w:r>
    </w:p>
    <w:p>
      <w:r>
        <w:rPr>
          <w:rFonts w:ascii="Times New Roman" w:hAnsi="Times New Roman" w:eastAsia="宋体"/>
          <w:sz w:val="21"/>
        </w:rPr>
        <w:t>作者: Amin Moslemi, Thais de Andrade Silva, Flavio Esposito, Nuno F. Santos, Stefania Campopiano, Lucia Sansone, Michele Giordano, Jan Nedoma, Jairo Pinto de Oliveira, Agostino Iadicicco, Carlos Marques</w:t>
        <w:br/>
      </w:r>
      <w:r>
        <w:rPr>
          <w:rFonts w:ascii="Times New Roman" w:hAnsi="Times New Roman" w:eastAsia="宋体"/>
          <w:sz w:val="21"/>
        </w:rPr>
        <w:t xml:space="preserve">时间: 2026-01-28 | </w:t>
      </w:r>
      <w:r>
        <w:t xml:space="preserve">链接: </w:t>
      </w:r>
      <w:hyperlink r:id="rId27">
        <w:r>
          <w:rPr>
            <w:rFonts w:ascii="Times New Roman" w:hAnsi="Times New Roman" w:eastAsia="宋体"/>
            <w:color w:val="0000FF"/>
            <w:sz w:val="21"/>
            <w:u w:val="single"/>
          </w:rPr>
          <w:t>https://doi.org/10.1364/prj.571026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创新的光纤生物传感器，利用金纳米结构产生的局域表面等离子体共振（LSPR），特别是球形纳米颗粒（NP）和纳米星（NS），固定在无包层二氧化硅多模光纤上，形成紧凑的反射探针架构。从 NP 到 NS 的转变导致局域表面等离子体共振峰从 545 nm 红移到 665 nm，并显着增强体折射率灵敏度：16 nm 直径的 NP 达到 156 nm/RIU，而 78 nm 直径的 NS 达到 402 nm/RIU。为了证明生物传感能力，纳米结构涂层纤维用抗皮质醇抗体进行生物功能化，从而能够选择性检测皮质醇，这是压力和内分泌失调的关键生物标志物。由此产生的传感器表现出宽动态范围（1 pg/mL–100 μg/mL），基于 NS 的配置实现了 0.1 pg/mL 的出色检测限。这一广泛的范围涵盖了临床相关的皮质醇水平，凸显了基于 LSPR 的光纤探针在非侵入性压力监测和个性化医疗保健方面的潜力，其中纳米结构设计和光纤集成之间的协同作用为紧凑、无标签、高灵敏度的护理点诊断铺平了道路。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innovative fiber optic biosensors exploiting localized surface plasmon resonance (LSPR) generated by gold nanostructures, specifically spherical nanoparticles (NPs) and nanostars (NSs), immobilized on uncladded silica multi-mode fibers to form a compact reflective probe architecture. The transition from NPs to NSs produced a redshift of the LSPR peak from 545 nm to 665 nm and markedly enhanced bulk refractive index sensitivity: 16 nm diameter NPs reached 156 nm/RIU, while 78 nm diameter NSs achieved 402 nm/RIU. To demonstrate biosensing capability, the nanostructure coated fibers were biofunctionalized with anti-cortisol antibodies, enabling selective detection of cortisol, a key biomarker for stress and endocrine disorders. The resulting sensors exhibited a wide dynamic range (1 pg/mL–100 μg/mL), with the NS-based configuration achieving an outstanding limit of detection of 0.1 pg/mL. This broad range encompasses clinically relevant cortisol levels, underscoring the potential of LSPR-based fiber probes for non-invasive stress monitoring and personalized healthcare, where the synergy between nanostructure design and fiber integration paves the way for compact, label-free, highly sensitive point-of-care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超快矢量光脉冲的时变经典局域纠缠</w:t>
      </w:r>
    </w:p>
    <w:p>
      <w:r>
        <w:rPr>
          <w:rFonts w:ascii="Times New Roman" w:hAnsi="Times New Roman" w:eastAsia="宋体"/>
          <w:b/>
          <w:color w:val="003264"/>
          <w:sz w:val="24"/>
        </w:rPr>
        <w:t>Time-varying classical local entanglement of ultrafast vector light pulses</w:t>
      </w:r>
    </w:p>
    <w:p>
      <w:r>
        <w:rPr>
          <w:rFonts w:ascii="Times New Roman" w:hAnsi="Times New Roman" w:eastAsia="宋体"/>
          <w:sz w:val="21"/>
        </w:rPr>
        <w:t>作者: Zhangyu Zhou, Shuoshuo Zhang, Jielei Ni, Yixuan Chen, Yuquan Zhang, Yejun He, Changjun Min, Xiaocong Yuan</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https://doi.org/10.1364/prj.574402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具有空间不均匀偏振分布的结构光场，矢量光束因其在多个领域的广泛应用而受到广泛关注。矢量光束中的空间模式和偏振态之间的耦合导致类似于量子纠缠态的不可分离性，称为经典纠缠。这个概念已经引起了相当大的学术兴趣，因为它能够促进量子启发的方法来表征矢量光场，从而导致计量传感、通信加密和量子计算等值得注意的应用。然而，大多数关于经典纠缠的研究都集中在空间域内的矢量光场，而时域超快矢量束脉冲的经典纠缠特性仍有待揭示。在这里，我们研究了时域中超快矢量束脉冲的经典局部纠缠。通过理论解释和实验验证，在整个脉冲持续时间内证明了时变不可分离性。测量了飞秒时间尺度上空间矢量偏振态的动态演化。使用量子态断层扫描分析了经典纠缠的时间演化和相关的密度矩阵。据我们所知，这项研究为研究时域中的量子经典光学类比提供了新的视角，推进了对纠缠更深入的基本理解。</w:t>
      </w:r>
    </w:p>
    <w:p>
      <w:pPr>
        <w:spacing w:before="120"/>
      </w:pPr>
      <w:r>
        <w:rPr>
          <w:rFonts w:ascii="Times New Roman" w:hAnsi="Times New Roman" w:eastAsia="宋体"/>
          <w:b/>
          <w:sz w:val="21"/>
        </w:rPr>
        <w:t>English Abstract:</w:t>
      </w:r>
    </w:p>
    <w:p>
      <w:r>
        <w:rPr>
          <w:rFonts w:ascii="Times New Roman" w:hAnsi="Times New Roman" w:eastAsia="宋体"/>
          <w:sz w:val="21"/>
        </w:rPr>
        <w:t>As structured optical fields with spatially inhomogeneous polarization distributions, vector beams have attracted widespread attention for their great applications across multiple fields. The coupling between spatial modes and polarization states in vector beams results in nonseparability analogous to quantum entangled states, referred to as classical entanglement. This concept has garnered considerable scholarly interest, due to its capacity to facilitate quantum-inspired approaches for the characterization of vector optical fields, leading to noteworthy applications such as metrological sensing, communication encryption, and quantum computing. However, most investigations concerning classical entanglement have focused on vector optical fields within the spatial domain, while the classical entanglement characteristics of ultrafast vector beam pulses in the temporal domain remain to be revealed. Here, we investigate the classical local entanglement of ultrafast vector beam pulses in the temporal domain. Through theoretical interpretation and experimental verification, time-varying nonseparability has been demonstrated throughout the pulse duration. The dynamic evolution of spatially vectorial polarization states on femtosecond timescales was measured. The temporal evolution of the classical entanglement and the associated density matrix were analyzed using quantum state tomography. This research provides, to our knowledge, novel perspectives for investigating quantum-classical optical analogies in the temporal domain, advancing deeper fundamental understanding of entanglement.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LFMP：用于光场多光谱热成像的物理嵌入式神经网络</w:t>
      </w:r>
    </w:p>
    <w:p>
      <w:r>
        <w:rPr>
          <w:rFonts w:ascii="Times New Roman" w:hAnsi="Times New Roman" w:eastAsia="宋体"/>
          <w:b/>
          <w:color w:val="003264"/>
          <w:sz w:val="24"/>
        </w:rPr>
        <w:t>LFMP: physics embedded neural network for light-field multispectral thermography</w:t>
      </w:r>
    </w:p>
    <w:p>
      <w:r>
        <w:rPr>
          <w:rFonts w:ascii="Times New Roman" w:hAnsi="Times New Roman" w:eastAsia="宋体"/>
          <w:sz w:val="21"/>
        </w:rPr>
        <w:t>作者: Wei Zhang, Ganzhangqin Yuan, Jiale Sun, Chunhui Yao, Mu Ku Chen, Zihan Geng, Liangliang Xu, Fei Qi, Shengxian Shi</w:t>
        <w:br/>
      </w:r>
      <w:r>
        <w:rPr>
          <w:rFonts w:ascii="Times New Roman" w:hAnsi="Times New Roman" w:eastAsia="宋体"/>
          <w:sz w:val="21"/>
        </w:rPr>
        <w:t xml:space="preserve">时间: 2025-12-01 | </w:t>
      </w:r>
      <w:r>
        <w:t xml:space="preserve">链接: </w:t>
      </w:r>
      <w:hyperlink r:id="rId41">
        <w:r>
          <w:rPr>
            <w:rFonts w:ascii="Times New Roman" w:hAnsi="Times New Roman" w:eastAsia="宋体"/>
            <w:color w:val="0000FF"/>
            <w:sz w:val="21"/>
            <w:u w:val="single"/>
          </w:rPr>
          <w:t>https://doi.org/10.1364/prj.571781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光场多光谱辐射测温已成为一种有前景的二维表面温度测量非接触技术。然而，其性能仍然受到温度反演算法的限制。在这项工作中，我们提出了 LFMP（光场多光谱物理嵌入式网络），这是一种物理信息神经网络框架，专为光场多光谱热成像中的温度反演而设计。该框架明确地将普朗克定律和参考温度模型纳入其架构中，从而增强了物理一致性并增强了可解释性。该框架能够实现二维温度场的高精度、空间分辨重建，而不需要显式的发射率建模。在 573 K 至 823 K 温度范围内进行的黑体校准实验显示出较高的精度，绝对误差低于 5 K，相对误差小于 1%。在叶片气膜冷却实验中，LFMP 保持了稳健的性能，与热电偶测量相比，绝对误差通常低于 10 K，相对误差低于 2%。值得注意的是，在降低冷却剂流量（≤11 g/s）的情况下，相对误差进一步降至1%以下，绝对误差保持在8 K以下。与传统的基于优化的方法相比，LFMP在测试案例中表现出更高的温度精度和更平滑的空间分布，凸显了其在工程应用中热诊断的潜力。</w:t>
      </w:r>
    </w:p>
    <w:p>
      <w:pPr>
        <w:spacing w:before="120"/>
      </w:pPr>
      <w:r>
        <w:rPr>
          <w:rFonts w:ascii="Times New Roman" w:hAnsi="Times New Roman" w:eastAsia="宋体"/>
          <w:b/>
          <w:sz w:val="21"/>
        </w:rPr>
        <w:t>English Abstract:</w:t>
      </w:r>
    </w:p>
    <w:p>
      <w:r>
        <w:rPr>
          <w:rFonts w:ascii="Times New Roman" w:hAnsi="Times New Roman" w:eastAsia="宋体"/>
          <w:sz w:val="21"/>
        </w:rPr>
        <w:t>Light-field multispectral radiation thermometry has emerged as a promising non-contact technique for two-dimensional surface temperature measurement. However, its performance is still limited by temperature inversion algorithms. In this work, we propose LFMP (light-field multispectral physics-embedded network), a physics-informed neural network framework designed for temperature inversion in light-field multispectral thermography. The framework explicitly incorporates Planck’s law and a reference temperature model into its architecture, thereby enforcing physical consistency and enhancing interpretability. The framework enables high-accuracy, spatially resolved reconstruction of two-dimensional temperature fields without requiring explicit emissivity modeling. Blackbody calibration experiments conducted over the temperature range of 573 K to 823 K demonstrate high accuracy, with absolute errors below 5 K and relative errors of less than 1%. In blade film cooling experiments, LFMP maintained robust performance, yielding absolute errors generally below 10 K and relative errors of less than 2% compared to thermocouple measurements. Notably, under reduced coolant flow rates (≤11 g/s), the relative error further decreased to below 1%, with absolute errors remaining under 8 K. Compared with conventional optimization-based methods, LFMP demonstrates improved temperature accuracy and smoother spatial distributions in the tested cases, highlighting its potential for thermal diagnostics in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量子增强光机械加速度计</w:t>
      </w:r>
    </w:p>
    <w:p>
      <w:r>
        <w:rPr>
          <w:rFonts w:ascii="Times New Roman" w:hAnsi="Times New Roman" w:eastAsia="宋体"/>
          <w:b/>
          <w:color w:val="003264"/>
          <w:sz w:val="24"/>
        </w:rPr>
        <w:t>Quantum-enhanced optomechanical accelerometer</w:t>
      </w:r>
    </w:p>
    <w:p>
      <w:r>
        <w:rPr>
          <w:rFonts w:ascii="Times New Roman" w:hAnsi="Times New Roman" w:eastAsia="宋体"/>
          <w:sz w:val="21"/>
        </w:rPr>
        <w:t>作者: Wei Li, Qinghui Li, Yufan Wang, Yajun Wang, Long Tian, Shaoping Shi, Yaohui Zheng</w:t>
        <w:br/>
      </w:r>
      <w:r>
        <w:rPr>
          <w:rFonts w:ascii="Times New Roman" w:hAnsi="Times New Roman" w:eastAsia="宋体"/>
          <w:sz w:val="21"/>
        </w:rPr>
        <w:t xml:space="preserve">时间: 2025-10-31 | </w:t>
      </w:r>
      <w:r>
        <w:t xml:space="preserve">链接: </w:t>
      </w:r>
      <w:hyperlink r:id="rId42">
        <w:r>
          <w:rPr>
            <w:rFonts w:ascii="Times New Roman" w:hAnsi="Times New Roman" w:eastAsia="宋体"/>
            <w:color w:val="0000FF"/>
            <w:sz w:val="21"/>
            <w:u w:val="single"/>
          </w:rPr>
          <w:t>https://doi.org/10.1364/prj.573361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度传感是量子传感的一个重要分支，面临着分辨率和带宽之间的基本权衡。在这里，我们提出了一种量子增强光机械加速度计（QEOMA），与经典对应物相比，同时实现了传感分辨率和带宽的提高。通过定制量子压缩光，显着提高了光机协同性，扩展了传感带宽。量子压缩光由于机械阻尼率的降低而增加了光机械加速度计的等效Q值，从而推动了谐振频率下分辨率的提高。在偏共振频率下，分辨率的提高归因于不精确的噪声降低。我们分别获得了 (3,3)、(4,4)、(5,5) 和 (6,6) 机械模式的测量噪声功率谱和推断加速度分辨率。与相干探针相比，在 (6,6) 机械模式下测量了最大量子增强，分辨率增强了 38.4%，带宽展宽了 1.55 倍。所提出的 QEOMA 显示出从超轻暗物质搜索到快速移动物体惯性导航等应用的巨大潜力。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Acceleration sensing, an essential branch of quantum sensing, faces a fundamental trade-off between resolution and bandwidth. Here, we present a quantum-enhanced optomechanical accelerometer (QEOMA), simultaneously achieving the improvement of the sensing resolution and bandwidth in contrast with a classical counterpart. By tailoring quantum squeezed light, the optomechanical cooperativity is significantly raised, extending the sensing bandwidth. Quantum squeezed light increases the equivalent Q value of the optomechanical accelerometer owing to the reduction of the mechanical damping rate, driving the resolution improvement at the resonance frequency. At off-resonance frequencies, the resolution improvement is attributed to the imprecision noise reduction. We obtain the measured noise power spectrum and inferred acceleration resolution for the (3,3), (4,4), (5,5), and (6,6) mechanical modes, respectively. The maximum quantum enhancement is measured for the (6,6) mechanical mode with a 38.4% resolution enhancement and 1.55-fold bandwidth broadening in contrast with a coherent probe. The proposed QEOMA shows significant potential for applications ranging from ultralight dark matter searches to inertial navigation of fast-moving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用于高精度角运动检测的光机械陀螺仪演示</w:t>
      </w:r>
    </w:p>
    <w:p>
      <w:r>
        <w:rPr>
          <w:rFonts w:ascii="Times New Roman" w:hAnsi="Times New Roman" w:eastAsia="宋体"/>
          <w:b/>
          <w:color w:val="003264"/>
          <w:sz w:val="24"/>
        </w:rPr>
        <w:t>Demonstration of optomechanical gyroscope for high-precision angular motion detection</w:t>
      </w:r>
    </w:p>
    <w:p>
      <w:r>
        <w:rPr>
          <w:rFonts w:ascii="Times New Roman" w:hAnsi="Times New Roman" w:eastAsia="宋体"/>
          <w:sz w:val="21"/>
        </w:rPr>
        <w:t>作者: Senyu Zhang, Zhiyong Yang, Zhe Li, Jun Liu, Xiaolan Liu, Maoyuan Wang, Chengwei Xian, Pengju Kuang, Dingwei Chen, Guangjun Wen, Kai Chen, Daquan Yang, Guangwei Deng, Boyu Fan, Yongjun Huang</w:t>
        <w:br/>
      </w:r>
      <w:r>
        <w:rPr>
          <w:rFonts w:ascii="Times New Roman" w:hAnsi="Times New Roman" w:eastAsia="宋体"/>
          <w:sz w:val="21"/>
        </w:rPr>
        <w:t xml:space="preserve">时间: 2025-12-24 | </w:t>
      </w:r>
      <w:r>
        <w:t xml:space="preserve">链接: </w:t>
      </w:r>
      <w:hyperlink r:id="rId43">
        <w:r>
          <w:rPr>
            <w:rFonts w:ascii="Times New Roman" w:hAnsi="Times New Roman" w:eastAsia="宋体"/>
            <w:color w:val="0000FF"/>
            <w:sz w:val="21"/>
            <w:u w:val="single"/>
          </w:rPr>
          <w:t>https://doi.org/10.1364/prj.568293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机械腔利用共腔系统中光子和声子之间的相互作用，为检测力扰动提供了独特的优势。基于该系统，在质量、位移和加速度领域观察到显着的传感增强。然而，光机械陀螺仪的实现仍有待探索。在这项工作中，通过将二维硅光子晶体腔与单质量微机电系统（MEMS）陀螺仪集成，我们实验性地展示了一种开创性的光机械陀螺仪，其具有非常紧凑的尺寸和数十纳克的机械振荡器。观察到角度随机游走性能为 6.6 deg /h 1/2，噪声等效角速度几乎达到基本机械谐振频率附近的器件热噪声范围。与预振荡情况相比，有效的光子-声子相互作用使系统的灵敏度提高了 30 倍。这些结果代表了高性能小型化惯性导航系统的重大进步。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The optomechanical cavity, which exploits the interaction between photons and phonons in a co-cavity system, offers unique advantages for detecting force perturbations. Based on this system, a remarkable sensing enhancement has been observed in the field of mass, displacement, and acceleration. However, the realization of an optomechanical gyroscope remains unexplored. In this work, by integrating the two-dimensional silicon photonic crystal cavity with a single-mass micro-electro-mechanical-system (MEMS) gyroscope, we experimentally demonstrate a pioneering optomechanical gyroscope, featuring a remarkable compact size and tens of nanograms of a mechanical oscillator. The angular random walk performance 6.6 deg /h 1/2 is observed and the noise equivalent angular velocity almost hits the device thermal noise bound around fundamental mechanical resonance frequency. Efficient photon-phonon interaction enables the system to achieve a 30× enhancement of the sensitivity, compared to the pre-oscillation case. These results represent a significant advancement towards high-performance miniaturized inertial navigation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用于生物传感和化学传感的高Q值集成谐振器：从非厄米谐振器到准BIC超表面</w:t>
      </w:r>
    </w:p>
    <w:p>
      <w:r>
        <w:rPr>
          <w:rFonts w:ascii="Times New Roman" w:hAnsi="Times New Roman" w:eastAsia="宋体"/>
          <w:b/>
          <w:color w:val="003264"/>
          <w:sz w:val="24"/>
        </w:rPr>
        <w:t>High- Q integrated resonators for biosensing and chemical sensing: from non-Hermitian resonators to quasi-BIC metasurfaces</w:t>
      </w:r>
    </w:p>
    <w:p>
      <w:r>
        <w:rPr>
          <w:rFonts w:ascii="Times New Roman" w:hAnsi="Times New Roman" w:eastAsia="宋体"/>
          <w:sz w:val="21"/>
        </w:rPr>
        <w:t>作者: Martino De Carlo, Silvia Romano, Francesco Dell’Olio, Vittorio M. N. Passaro</w:t>
        <w:br/>
      </w:r>
      <w:r>
        <w:rPr>
          <w:rFonts w:ascii="Times New Roman" w:hAnsi="Times New Roman" w:eastAsia="宋体"/>
          <w:sz w:val="21"/>
        </w:rPr>
        <w:t xml:space="preserve">时间: 2026-01-22 | </w:t>
      </w:r>
      <w:r>
        <w:t xml:space="preserve">链接: </w:t>
      </w:r>
      <w:hyperlink r:id="rId44">
        <w:r>
          <w:rPr>
            <w:rFonts w:ascii="Times New Roman" w:hAnsi="Times New Roman" w:eastAsia="宋体"/>
            <w:color w:val="0000FF"/>
            <w:sz w:val="21"/>
            <w:u w:val="single"/>
          </w:rPr>
          <w:t>https://doi.org/10.1364/prj.573808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芯片级光学谐振器提供无与伦比的折射率灵敏度、紧凑性和复用能力，正在重塑无标记生物传感。本综述调查了支撑最先进集成传感器的三类高 Q 结构的进展：(i) 非厄米谐振器，包括奇偶时间对称和异常点架构； (ii) 光子晶体腔； (iii) 支持连续体准束缚态的介电超表面 (qBIC)，可实现具有角度或光谱复用的毫米级阵列，用于同时进行多分析物测定。在概述基本原理、制造路线和表面功能化方案后，我们批判性地比较了关键性能指标——检测限、热稳定性、多重密度以及与微流体的集成。最后，我们确定了晶圆级可变性、温度漂移和实时表面再生等突出挑战，并勾画了混合电光询问、机器学习辅助信号提取和拓扑保护传感等新兴方向。最后，我们针对等离子体和电化学平台对灵敏度、吞吐量和成本进行了基准测试，绘制了未来十年内工业部署的现实路径。</w:t>
      </w:r>
    </w:p>
    <w:p>
      <w:pPr>
        <w:spacing w:before="120"/>
      </w:pPr>
      <w:r>
        <w:rPr>
          <w:rFonts w:ascii="Times New Roman" w:hAnsi="Times New Roman" w:eastAsia="宋体"/>
          <w:b/>
          <w:sz w:val="21"/>
        </w:rPr>
        <w:t>English Abstract:</w:t>
      </w:r>
    </w:p>
    <w:p>
      <w:r>
        <w:rPr>
          <w:rFonts w:ascii="Times New Roman" w:hAnsi="Times New Roman" w:eastAsia="宋体"/>
          <w:sz w:val="21"/>
        </w:rPr>
        <w:t>Chip-scale optical resonators provide unrivalled refractive-index sensitivity, compactness, and multiplexing capability that are reshaping label-free biosensing. This review surveys progress in three classes of high- Q structures underpinning state-of-the-art integrated sensors: (i) non-Hermitian resonators, including parity-time-symmetric and exceptional-point architectures; (ii) photonic crystal cavities; and (iii) dielectric metasurfaces supporting quasi-bound states in the continuum (qBICs) that enable millimeter-scale arrays with angular or spectral multiplexing for simultaneous multi-analyte assays. After outlining fundamental principles, fabrication routes, and surface-functionalization schemes, we critically compare key performance indicators—limit of detection, thermal stability, multiplexing density, and integration with microfluidics. We conclude by identifying outstanding challenges such as wafer-scale variability, temperature drift, and real-time surface regeneration, and sketch emerging directions including hybrid electro-optic interrogation, machine-learning-assisted signal extraction, and topology-protected sensing. Finally, we benchmark sensitivity, throughput, and cost against plasmonic and electrochemical platforms, mapping a realistic path to industrial deployment within the coming decade.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高度-坡度协同设计可实现高性能、多功能超表面的可扩展 3D 打印</w:t>
      </w:r>
    </w:p>
    <w:p>
      <w:r>
        <w:rPr>
          <w:rFonts w:ascii="Times New Roman" w:hAnsi="Times New Roman" w:eastAsia="宋体"/>
          <w:b/>
          <w:color w:val="003264"/>
          <w:sz w:val="24"/>
        </w:rPr>
        <w:t>Height–slope co-design enables scalable 3D printing of high-performance, multifunctional metasurfaces</w:t>
      </w:r>
    </w:p>
    <w:p>
      <w:r>
        <w:rPr>
          <w:rFonts w:ascii="Times New Roman" w:hAnsi="Times New Roman" w:eastAsia="宋体"/>
          <w:sz w:val="21"/>
        </w:rPr>
        <w:t>作者: Hao Hu, Zhuo Sun, Xiaoxue Hu, Sixing Xi, Xiaolei Wang</w:t>
        <w:br/>
      </w:r>
      <w:r>
        <w:rPr>
          <w:rFonts w:ascii="Times New Roman" w:hAnsi="Times New Roman" w:eastAsia="宋体"/>
          <w:sz w:val="21"/>
        </w:rPr>
        <w:t xml:space="preserve">时间: 2025-12-24 | </w:t>
      </w:r>
      <w:r>
        <w:t xml:space="preserve">链接: </w:t>
      </w:r>
      <w:hyperlink r:id="rId45">
        <w:r>
          <w:rPr>
            <w:rFonts w:ascii="Times New Roman" w:hAnsi="Times New Roman" w:eastAsia="宋体"/>
            <w:color w:val="0000FF"/>
            <w:sz w:val="21"/>
            <w:u w:val="single"/>
          </w:rPr>
          <w:t>https://doi.org/10.1364/prj.575034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精确高效的波前控制对于下一代光子系统至关重要。虽然超表面提供了一个强大的平台，但它们的实现——尤其是在太赫兹 (THz) 领域（这对于 6G 通信、光学计算和生物医学成像至关重要）往往受到有限的结构可调性、计算密集型全波模拟和复杂的制造工艺的限制。在这里，我们提出了一种高度-坡度协同设计策略，可实现高性能、多功能超表面的可扩展 3D 打印。通过引入侧壁坡度作为附加的结构自由度，可访问的设计空间显着扩展，使电磁功能超出了传统的仅宽度或高度调制所能实现的功能。紧凑的分析模型取代了强力参数扫描，将设计过程加快了两个数量级以上，同时保持了高精度。此外，斜率辅助谐振调谐可提高传输效率，并且与涂层技术的集成可实现宽带幅度调制和不对称传输。所提出的策略通过一系列太赫兹超表面的设计、制造和表征进行了实验验证，这些超表面表现出增强的光束控制、机械稳定性和光谱多功能性。这种几何协同设计方法为快速实现多功能光子组件提供了可扩展且可通用的方法。</w:t>
      </w:r>
    </w:p>
    <w:p>
      <w:pPr>
        <w:spacing w:before="120"/>
      </w:pPr>
      <w:r>
        <w:rPr>
          <w:rFonts w:ascii="Times New Roman" w:hAnsi="Times New Roman" w:eastAsia="宋体"/>
          <w:b/>
          <w:sz w:val="21"/>
        </w:rPr>
        <w:t>English Abstract:</w:t>
      </w:r>
    </w:p>
    <w:p>
      <w:r>
        <w:rPr>
          <w:rFonts w:ascii="Times New Roman" w:hAnsi="Times New Roman" w:eastAsia="宋体"/>
          <w:sz w:val="21"/>
        </w:rPr>
        <w:t>Precise and efficient wavefront control is essential for next-generation photonic systems. While metasurfaces provide a powerful platform, their implementation—particularly in the terahertz (THz) regime, which is vital for 6G communications, optical computing, and biomedical imaging—is often constrained by limited structural tunability, computationally intensive full-wave simulations, and complex fabrication processes. Here, we present a height–slope co-design strategy that enables the scalable 3D printing of high-performance, multifunctional metasurfaces. By introducing sidewall slope as an additional structural degree of freedom, the accessible design space is significantly expanded, enabling electromagnetic functionalities beyond those achievable with conventional width- or height-only modulation. A compact analytical model replaces brute-force parameter sweeps, accelerating the design process by over two orders of magnitude while maintaining high accuracy. Additionally, slope-assisted resonance tuning improves transmission efficiency, and integration with coating techniques enables broadband amplitude modulation and asymmetric transmission. The proposed strategy is experimentally validated through the design, fabrication, and characterization of a series of THz metasurfaces exhibiting enhanced beam control, mechanical stability, and spectral versatility. This geometric co-design approach provides a scalable and generalizable methodology for the rapid realization of multifunctional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高精度免对准全光纤涡旋干涉仪</w:t>
      </w:r>
    </w:p>
    <w:p>
      <w:r>
        <w:rPr>
          <w:rFonts w:ascii="Times New Roman" w:hAnsi="Times New Roman" w:eastAsia="宋体"/>
          <w:b/>
          <w:color w:val="003264"/>
          <w:sz w:val="24"/>
        </w:rPr>
        <w:t>High-precision and alignment-free all-fiber optical vortex interferometer</w:t>
      </w:r>
    </w:p>
    <w:p>
      <w:r>
        <w:rPr>
          <w:rFonts w:ascii="Times New Roman" w:hAnsi="Times New Roman" w:eastAsia="宋体"/>
          <w:sz w:val="21"/>
        </w:rPr>
        <w:t>作者: Letian Gu, Jiaqing Chen, Huiyi Guo, Zhi Wang, Yange Liu</w:t>
        <w:br/>
      </w:r>
      <w:r>
        <w:rPr>
          <w:rFonts w:ascii="Times New Roman" w:hAnsi="Times New Roman" w:eastAsia="宋体"/>
          <w:sz w:val="21"/>
        </w:rPr>
        <w:t xml:space="preserve">时间: 2025-12-24 | </w:t>
      </w:r>
      <w:r>
        <w:t xml:space="preserve">链接: </w:t>
      </w:r>
      <w:hyperlink r:id="rId46">
        <w:r>
          <w:rPr>
            <w:rFonts w:ascii="Times New Roman" w:hAnsi="Times New Roman" w:eastAsia="宋体"/>
            <w:color w:val="0000FF"/>
            <w:sz w:val="21"/>
            <w:u w:val="single"/>
          </w:rPr>
          <w:t>https://doi.org/10.1364/prj.572017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干涉仪（OVI）因其超高的灵敏度而在精密计量领域有着广泛的应用。然而，大多数当前的实现都依赖于自由空间光学组件，特别是需要分束器立方体来组合传感光束和参考光束。这不可避免地需要复杂的光路同轴对准，其中倾斜、发散和质心失准给相位解调带来了重大挑战。本文提出了一种全光纤 OVI，其中光束通过模式选择耦合器进行干涉。直接决定OVI灵敏度的轨道角动量阶数差减少到1。据我们所知，针对所提出的干涉仪产生的光场开发了一种新颖的测量和相位解调方法，同时对误差源及其大小进行了系统分析。所提出的OVI应用于温度传感，实现了44.19 rad/(°C·m)的灵敏度，比传统方法提高了2-3个数量级。所提出的 OVI 和相应的解调方法显示出超高精度传感应用的巨大潜力。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optical vortex interferometer (OVI) has been found to have extensive applications in precision metrology due to its ultrahigh sensitivity. However, most current implementations rely on free-space optical components, particularly requiring beam splitter cubes to combine sensing and reference beams. This inevitably necessitates complex coaxial alignment of optical paths, where tilt, divergence, and centroid misalignment introduce significant challenges in phase demodulation. This paper presents an all-fiber OVI where beams interfere through a mode selective coupler. The orbital angular momentum order difference, which directly determines the sensitivity of the OVI, is reduced to one. A novel, to our knowledge, measurement and phase demodulation methodology is developed for the optical fields generated by the proposed interferometer, accompanied by systematic analysis of error sources and their magnitudes. The proposed OVI was applied to temperature sensing, achieving a sensitivity of 44.19 rad /( ° C·m), which is 2–3 orders of magnitude higher than that of conventional methods. The proposed OVI and corresponding demodulation approach show promising potential for ultrahigh-precision sensing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00:10 ---</w:t>
      </w:r>
    </w:p>
    <w:p>
      <w:pPr>
        <w:pStyle w:val="Heading2"/>
      </w:pPr>
      <w:r/>
      <w:r>
        <w:rPr>
          <w:rFonts w:ascii="Times New Roman" w:hAnsi="Times New Roman" w:eastAsia="宋体"/>
          <w:b/>
          <w:color w:val="000000"/>
          <w:sz w:val="24"/>
        </w:rPr>
        <w:t>光学斯格明子驱动的固体高次谐波产生</w:t>
      </w:r>
    </w:p>
    <w:p>
      <w:r>
        <w:rPr>
          <w:rFonts w:ascii="Times New Roman" w:hAnsi="Times New Roman" w:eastAsia="宋体"/>
          <w:b/>
          <w:color w:val="003264"/>
          <w:sz w:val="24"/>
        </w:rPr>
        <w:t>High harmonic generation in solids driven by optical skyrmions</w:t>
      </w:r>
    </w:p>
    <w:p>
      <w:r>
        <w:rPr>
          <w:rFonts w:ascii="Times New Roman" w:hAnsi="Times New Roman" w:eastAsia="宋体"/>
          <w:sz w:val="21"/>
        </w:rPr>
        <w:t>作者: Jianing Zhang, Zijian Lyu, Xiulan Liu, Guanglu Yuan, Zhengliang Li, Yunquan Liu, Liang-You Peng</w:t>
        <w:br/>
      </w:r>
      <w:r>
        <w:rPr>
          <w:rFonts w:ascii="Times New Roman" w:hAnsi="Times New Roman" w:eastAsia="宋体"/>
          <w:sz w:val="21"/>
        </w:rPr>
        <w:t xml:space="preserve">时间: 2026-01-28 | </w:t>
      </w:r>
      <w:r>
        <w:t xml:space="preserve">链接: </w:t>
      </w:r>
      <w:hyperlink r:id="rId28">
        <w:r>
          <w:rPr>
            <w:rFonts w:ascii="Times New Roman" w:hAnsi="Times New Roman" w:eastAsia="宋体"/>
            <w:color w:val="0000FF"/>
            <w:sz w:val="21"/>
            <w:u w:val="single"/>
          </w:rPr>
          <w:t>https://doi.org/10.1117/1.apn.5.1.016017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凭借其在空间中复杂的矢量结构，光学斯格明子显着扩展了拓扑光学和光与物质相互作用的领域。我们从理论上研究了由光学斯格明子驱动的晶体中高次谐波的产生。我们发现，虽然斯格明子数不守恒，但由此产生的高阶谐波可以表现出独特的多涡流结构，其特征是由光学斯格明子的拓扑结构和晶体的旋转对称性决定的。通过采用不同类型的光学斯格明子可以有效地调节涡旋中心的位置。为了阐明基本物理原理，我们开发了基于自旋和轨道角动量守恒定律的多吸收通道模型。我们的工作探索了光学拓扑在极端非线性光与物质相互作用中的作用，为可见光和紫外光区域中光学涡旋和新型结构光场的形成和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With their intricate vectorial structures in space, optical skyrmions have significantly expanded the landscape of topological optics and light–matter interactions. We theoretically investigate high harmonic generation in crystals driven by optical skyrmions. We find that although the skyrmion number is not conserved, the resulting high-order harmonics can exhibit a distinctive multi-vortex structure, whose features are shaped by both the topology of the optical skyrmions and the rotational symmetry of the crystal. The position of the vortex centers can be effectively tuned by employing different types of optical skyrmions. To elucidate the underlying physics, we develop a multi-absorption channel model based on the conservation laws of spin and orbital angular momentum. Our work explores the role of optical topology in extreme nonlinear light–matter interactions, offering new opportunities for the formation and manipulation of optical vortices and novel structured light fields in the visible and ultraviolet regimes.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00:10 ---</w:t>
      </w:r>
    </w:p>
    <w:p>
      <w:pPr>
        <w:pStyle w:val="Heading2"/>
      </w:pPr>
      <w:r/>
      <w:r>
        <w:rPr>
          <w:rFonts w:ascii="Times New Roman" w:hAnsi="Times New Roman" w:eastAsia="宋体"/>
          <w:b/>
          <w:color w:val="000000"/>
          <w:sz w:val="24"/>
        </w:rPr>
        <w:t>石榴石结构近红外发光材料：发光基础、调控和应用</w:t>
      </w:r>
    </w:p>
    <w:p>
      <w:r>
        <w:rPr>
          <w:rFonts w:ascii="Times New Roman" w:hAnsi="Times New Roman" w:eastAsia="宋体"/>
          <w:b/>
          <w:color w:val="003264"/>
          <w:sz w:val="24"/>
        </w:rPr>
        <w:t>Garnet‐Structured Near‐Infrared Luminescent Materials: Luminescence Fundamentals, Regulation and Applications</w:t>
      </w:r>
    </w:p>
    <w:p>
      <w:r>
        <w:rPr>
          <w:rFonts w:ascii="Times New Roman" w:hAnsi="Times New Roman" w:eastAsia="宋体"/>
          <w:sz w:val="21"/>
        </w:rPr>
        <w:t>作者: Shanshan Li, Ge Zhu, Dongpeng Wang, Liqing Yan, Zhuowei Li, Bin Dong</w:t>
        <w:br/>
      </w:r>
      <w:r>
        <w:rPr>
          <w:rFonts w:ascii="Times New Roman" w:hAnsi="Times New Roman" w:eastAsia="宋体"/>
          <w:sz w:val="21"/>
        </w:rPr>
        <w:t xml:space="preserve">时间: 2026-01-27 | </w:t>
      </w:r>
      <w:r>
        <w:t xml:space="preserve">链接: </w:t>
      </w:r>
      <w:hyperlink r:id="rId29">
        <w:r>
          <w:rPr>
            <w:rFonts w:ascii="Times New Roman" w:hAnsi="Times New Roman" w:eastAsia="宋体"/>
            <w:color w:val="0000FF"/>
            <w:sz w:val="21"/>
            <w:u w:val="single"/>
          </w:rPr>
          <w:t>https://doi.org/10.1002/adpr.202500251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近红外荧光粉转换发光二极管 (NIR pc-LED) 已成为一种革命性的光子技术，在无损检测、生物医学和夜视成像方面具有重要应用。至关重要的是，近红外 pc-LED 的性能取决于近红外发射荧光粉的发光特性。本文系统总结了石榴石结构近红外发射荧光粉的最新进展。研究了掺杂过渡金属离子（Cr 3+ 、Fe 3+ 和 Ni 2+ ）和稀土离子（Eu 2+ 和 Yb 3+ ）的石榴石结构近红外荧光粉的基本发光原理和光谱特性，并讨论了相应的性能调节策略。探索了石榴石近红外发射荧光粉在生物医学、成分检测、植物生长和太阳能电池中的潜在应用。最后，它概述了石榴石近红外发射荧光粉在下一代光子应用中面临的关键挑战和机遇。</w:t>
      </w:r>
    </w:p>
    <w:p>
      <w:pPr>
        <w:spacing w:before="120"/>
      </w:pPr>
      <w:r>
        <w:rPr>
          <w:rFonts w:ascii="Times New Roman" w:hAnsi="Times New Roman" w:eastAsia="宋体"/>
          <w:b/>
          <w:sz w:val="21"/>
        </w:rPr>
        <w:t>English Abstract:</w:t>
      </w:r>
    </w:p>
    <w:p>
      <w:r>
        <w:rPr>
          <w:rFonts w:ascii="Times New Roman" w:hAnsi="Times New Roman" w:eastAsia="宋体"/>
          <w:sz w:val="21"/>
        </w:rPr>
        <w:t>Near‐infrared phosphor‐converted light emitting diodes (NIR pc‐LEDs) have emerged as a revolutionary photonic technology with significant applications in nondestructive inspection, biomedicine and night vision imaging. Crucially, the performance of NIR pc‐LEDs depends on the luminescence properties of NIR‐emitting phosphors. This review systematically summarizes the recent advances in garnet‐structured NIR‐emitting phosphors. The basic luminescence fundamentals and spectral characteristics of garnet‐structured NIR‐emitting phosphors doped with transition metal ions (Cr 3+ , Fe 3+ , and Ni 2+ ) and rare‐earth ions (Eu 2+ and Yb 3+ ) are examined, and the corresponding performance regulation strategies are discussed. The potential applications enabled by garnet NIR‐emitting phosphors in biomedicine, component detection, plant growth and solar cells are explored. Finally, it outlines the critical challenges and opportunities of garnet NIR‐emitting phosphors for next‐generation photonic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00:10 ---</w:t>
      </w:r>
    </w:p>
    <w:p>
      <w:pPr>
        <w:pStyle w:val="Heading2"/>
      </w:pPr>
      <w:r/>
      <w:r>
        <w:rPr>
          <w:rFonts w:ascii="Times New Roman" w:hAnsi="Times New Roman" w:eastAsia="宋体"/>
          <w:b/>
          <w:color w:val="000000"/>
          <w:sz w:val="24"/>
        </w:rPr>
        <w:t>让听不见的东西变得可见：探索乐器练习的可视化</w:t>
      </w:r>
    </w:p>
    <w:p>
      <w:r>
        <w:rPr>
          <w:rFonts w:ascii="Times New Roman" w:hAnsi="Times New Roman" w:eastAsia="宋体"/>
          <w:b/>
          <w:color w:val="003264"/>
          <w:sz w:val="24"/>
        </w:rPr>
        <w:t>Make the Unhearable Visible: Exploring Visualization for Musical Instrument Practice</w:t>
      </w:r>
    </w:p>
    <w:p>
      <w:r>
        <w:rPr>
          <w:rFonts w:ascii="Times New Roman" w:hAnsi="Times New Roman" w:eastAsia="宋体"/>
          <w:sz w:val="21"/>
        </w:rPr>
        <w:t>作者: Frank Heyen, Michael Gleicher, Michael Sedlmair</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https://doi.org/10.1109/tvcg.2026.3658216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可视化的潜力，通过对演奏的实时反馈和反思来支持音乐家的乐器练习。音乐家常常很难观察他们的演奏模式并根据他们的目标来解释它们。我们的前提是，这些模式可以通过交互式可视化变得可见：我们可以让听不见的东西变得可见。然而，理解此类可视化的设计具有挑战性：需求的多样性，包括不同的乐器、技能、音乐属性和流派，意味着任何单一用例都不太可能说明广泛的潜力和机会。为了应对这一挑战，我们进行了设计探索，创建并迭代了 33 种设计，每种设计都专注于一部分需求，例如，仅关注一项音乐技能。我们的设计基于我们自己作为音乐家的经验以及 18 名具有不同音乐背景的音乐家的想法和反馈，并与 13 名音乐学习者和教师一起进行了评估。本文介绍了我们的探索结果，重点关注一些示例设计作为可能的仪器实践可视化的实例。从我们的工作中，我们得出了有助于视觉仪器教育未来研究和产品的设计考虑因素。补充材料可在 github.com/visvar/mila 获取。</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visualization to support musicians in instrument practice through real-time feedback and reflection on their playing. Musicians often struggle to observe patterns in their playing and interpret them with respect to their goals. Our premise is that these patterns can be made visible with interactive visualization: we can make the unhearable visible. However, understanding the design of such visualizations is challenging: the diversity of needs, including different instruments, skills, musical attributes, and genres, means that any single use case is unlikely to illustrate the broad potential and opportunities. To address this challenge, we conducted a design exploration where we created and iterated on 33 designs, each focusing on a subset of needs, for example, only one musical skill. Our designs are grounded in our own experience as musicians and the ideas and feedback of 18 musicians with various musical backgrounds and we evaluated them with 13 music learners and teachers. This paper presents the results of our exploration, focusing on a few example designs as instances of possible instrument practice visualizations. From our work, we draw design considerations that contribute to future research and products for visual instrument education. Supplemental materials are available at github.com/visvar/mila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00:10 ---</w:t>
      </w:r>
    </w:p>
    <w:p>
      <w:pPr>
        <w:pStyle w:val="Heading2"/>
      </w:pPr>
      <w:r/>
      <w:r>
        <w:rPr>
          <w:rFonts w:ascii="Times New Roman" w:hAnsi="Times New Roman" w:eastAsia="宋体"/>
          <w:b/>
          <w:color w:val="000000"/>
          <w:sz w:val="24"/>
        </w:rPr>
        <w:t>DFormer++：改进语义分割的 RGBD 表示学习</w:t>
      </w:r>
    </w:p>
    <w:p>
      <w:r>
        <w:rPr>
          <w:rFonts w:ascii="Times New Roman" w:hAnsi="Times New Roman" w:eastAsia="宋体"/>
          <w:b/>
          <w:color w:val="003264"/>
          <w:sz w:val="24"/>
        </w:rPr>
        <w:t>DFormer++: Improving RGBD Representation Learning for Semantic Segmentation</w:t>
      </w:r>
    </w:p>
    <w:p>
      <w:r>
        <w:rPr>
          <w:rFonts w:ascii="Times New Roman" w:hAnsi="Times New Roman" w:eastAsia="宋体"/>
          <w:sz w:val="21"/>
        </w:rPr>
        <w:t>作者: Bo-Wen Yin, Jiao-Long Cao, Dan Xu, Ming-Ming Cheng, Qibin Hou</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https://doi.org/10.1109/tpami.2026.3658114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我们探索了 RGB-D 语义分割上预训练和微调方式的潜力，以解决该领域常见的不匹配问题。具体来说，我们提出了 DFormer++，一种新颖的 RGB-D 预训练和微调框架，用于学习 RGB-D 语义分割的可转移表示。本文有两个重要的创新点。 1）框架视角：与现有将RGB预训练主干微调到RGB-D场景的方法不同，我们使用ImageNet-1K中的图像深度对对主干进行预训练，因此该模型具有编码RGB-D表示的能力； 2）架构视角：我们的模型包含一系列 RGB-D 注意力块，这些块是为通过新颖的注意力机制编码 RGB 和深度信息而定制的。我们的 DFormer++ 避免了 RGB 预训练主干对深度图中 3D 几何关系的不匹配编码，这在之前的工作中广泛存在，但尚未得到解决。同时，定制的架构大大减少了编码RGB-D数据的冗余参数，实现高效准确的感知。实验结果表明，我们的 DFormer++ 在三个流行的 RGB-D 语义分割基准上实现了新的前沿性能。我们的代码位于：https://github.com/VCIP-RGBD/DFormer。</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pretrain-and-finetune manner on the RGB-D semantic segmentation to solve the common mismatch problem in this field. Specifically, we present DFormer++, a novel RGB-D pretrain-and-finetune framework to learn transferable representations for RGB-D semantic segmentation. This paper has two vital innovations. 1) Framework perspective: Different from the existing methods that finetune RGB pretrained backbone to the RGB-D scenes, we pretrain the backbone using image-depth pairs from ImageNet-1K, and hence the model is endowed with the capacity to encode RGB-D representations; 2) Architecture perspective: Our model comprises a sequence of RGB-D attention blocks, which are tailored for encoding both RGB and depth information through a novel attention mechanism. Our DFormer++ avoids the mismatched encoding of the 3D geometry relationships in depth maps by RGB pretrained backbones, which widely lies in previous works but has not been resolved. Meanwhile, the tailored architecture greatly reduces redundant parameters for encoding RGB-D data and achieves efficient and accurate perception. Experimental results show that our DFormer++ achieves new cutting-edge performance on three popular RGB-D semantic segmentation benchmarks. Our code is available at: https://github.com/VCIP-RGBD/DFormer .</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6" TargetMode="External"/><Relationship Id="rId11" Type="http://schemas.openxmlformats.org/officeDocument/2006/relationships/hyperlink" Target="https://doi.org/10.1016/j.optlastec.2026.114822" TargetMode="External"/><Relationship Id="rId12" Type="http://schemas.openxmlformats.org/officeDocument/2006/relationships/hyperlink" Target="https://doi.org/10.1016/j.optlastec.2026.114825" TargetMode="External"/><Relationship Id="rId13" Type="http://schemas.openxmlformats.org/officeDocument/2006/relationships/hyperlink" Target="https://doi.org/10.1364/oe.581998" TargetMode="External"/><Relationship Id="rId14" Type="http://schemas.openxmlformats.org/officeDocument/2006/relationships/hyperlink" Target="https://doi.org/10.1364/oe.586397" TargetMode="External"/><Relationship Id="rId15" Type="http://schemas.openxmlformats.org/officeDocument/2006/relationships/hyperlink" Target="https://doi.org/10.1364/ol.581271" TargetMode="External"/><Relationship Id="rId16" Type="http://schemas.openxmlformats.org/officeDocument/2006/relationships/hyperlink" Target="https://doi.org/10.1364/ol.582861" TargetMode="External"/><Relationship Id="rId17" Type="http://schemas.openxmlformats.org/officeDocument/2006/relationships/hyperlink" Target="https://doi.org/10.1364/ol.582113" TargetMode="External"/><Relationship Id="rId18" Type="http://schemas.openxmlformats.org/officeDocument/2006/relationships/hyperlink" Target="https://doi.org/10.1364/ol.581894" TargetMode="External"/><Relationship Id="rId19" Type="http://schemas.openxmlformats.org/officeDocument/2006/relationships/hyperlink" Target="https://doi.org/10.1364/ol.584466" TargetMode="External"/><Relationship Id="rId20" Type="http://schemas.openxmlformats.org/officeDocument/2006/relationships/hyperlink" Target="https://doi.org/10.1364/ol.585880" TargetMode="External"/><Relationship Id="rId21" Type="http://schemas.openxmlformats.org/officeDocument/2006/relationships/hyperlink" Target="https://doi.org/10.1364/optica.581491" TargetMode="External"/><Relationship Id="rId22" Type="http://schemas.openxmlformats.org/officeDocument/2006/relationships/hyperlink" Target="https://doi.org/10.1364/prj.570557" TargetMode="External"/><Relationship Id="rId23" Type="http://schemas.openxmlformats.org/officeDocument/2006/relationships/hyperlink" Target="https://doi.org/10.1364/prj.571472" TargetMode="External"/><Relationship Id="rId24" Type="http://schemas.openxmlformats.org/officeDocument/2006/relationships/hyperlink" Target="https://doi.org/10.1364/prj.573883" TargetMode="External"/><Relationship Id="rId25" Type="http://schemas.openxmlformats.org/officeDocument/2006/relationships/hyperlink" Target="https://doi.org/10.1364/prj.570227" TargetMode="External"/><Relationship Id="rId26" Type="http://schemas.openxmlformats.org/officeDocument/2006/relationships/hyperlink" Target="https://doi.org/10.1364/prj.572628" TargetMode="External"/><Relationship Id="rId27" Type="http://schemas.openxmlformats.org/officeDocument/2006/relationships/hyperlink" Target="https://doi.org/10.1364/prj.571026" TargetMode="External"/><Relationship Id="rId28" Type="http://schemas.openxmlformats.org/officeDocument/2006/relationships/hyperlink" Target="https://doi.org/10.1117/1.apn.5.1.016017" TargetMode="External"/><Relationship Id="rId29" Type="http://schemas.openxmlformats.org/officeDocument/2006/relationships/hyperlink" Target="https://doi.org/10.1002/adpr.202500251" TargetMode="External"/><Relationship Id="rId30" Type="http://schemas.openxmlformats.org/officeDocument/2006/relationships/hyperlink" Target="https://doi.org/10.1109/tvcg.2026.3658216" TargetMode="External"/><Relationship Id="rId31" Type="http://schemas.openxmlformats.org/officeDocument/2006/relationships/hyperlink" Target="https://doi.org/10.1109/tpami.2026.3658114" TargetMode="External"/><Relationship Id="rId32" Type="http://schemas.openxmlformats.org/officeDocument/2006/relationships/hyperlink" Target="https://doi.org/10.1364/oe.587678" TargetMode="External"/><Relationship Id="rId33" Type="http://schemas.openxmlformats.org/officeDocument/2006/relationships/hyperlink" Target="https://doi.org/10.1364/ol.584352" TargetMode="External"/><Relationship Id="rId34" Type="http://schemas.openxmlformats.org/officeDocument/2006/relationships/hyperlink" Target="https://doi.org/10.1364/ol.581711" TargetMode="External"/><Relationship Id="rId35" Type="http://schemas.openxmlformats.org/officeDocument/2006/relationships/hyperlink" Target="https://doi.org/10.1364/ol.582724" TargetMode="External"/><Relationship Id="rId36" Type="http://schemas.openxmlformats.org/officeDocument/2006/relationships/hyperlink" Target="https://doi.org/10.1364/ol.580066" TargetMode="External"/><Relationship Id="rId37" Type="http://schemas.openxmlformats.org/officeDocument/2006/relationships/hyperlink" Target="https://doi.org/10.1364/ol.583230" TargetMode="External"/><Relationship Id="rId38" Type="http://schemas.openxmlformats.org/officeDocument/2006/relationships/hyperlink" Target="https://doi.org/10.1364/ol.582943" TargetMode="External"/><Relationship Id="rId39" Type="http://schemas.openxmlformats.org/officeDocument/2006/relationships/hyperlink" Target="https://doi.org/10.1364/optica.574234" TargetMode="External"/><Relationship Id="rId40" Type="http://schemas.openxmlformats.org/officeDocument/2006/relationships/hyperlink" Target="https://doi.org/10.1364/prj.574402" TargetMode="External"/><Relationship Id="rId41" Type="http://schemas.openxmlformats.org/officeDocument/2006/relationships/hyperlink" Target="https://doi.org/10.1364/prj.571781" TargetMode="External"/><Relationship Id="rId42" Type="http://schemas.openxmlformats.org/officeDocument/2006/relationships/hyperlink" Target="https://doi.org/10.1364/prj.573361" TargetMode="External"/><Relationship Id="rId43" Type="http://schemas.openxmlformats.org/officeDocument/2006/relationships/hyperlink" Target="https://doi.org/10.1364/prj.568293" TargetMode="External"/><Relationship Id="rId44" Type="http://schemas.openxmlformats.org/officeDocument/2006/relationships/hyperlink" Target="https://doi.org/10.1364/prj.573808" TargetMode="External"/><Relationship Id="rId45" Type="http://schemas.openxmlformats.org/officeDocument/2006/relationships/hyperlink" Target="https://doi.org/10.1364/prj.575034" TargetMode="External"/><Relationship Id="rId46" Type="http://schemas.openxmlformats.org/officeDocument/2006/relationships/hyperlink" Target="https://doi.org/10.1364/prj.5720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