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用于浑浊环境下水下混凝土缺陷检测的鲁棒偏振图像恢复</w:t>
      </w:r>
    </w:p>
    <w:p>
      <w:r>
        <w:rPr>
          <w:rFonts w:ascii="Times New Roman" w:hAnsi="Times New Roman" w:eastAsia="宋体"/>
          <w:b/>
          <w:color w:val="003264"/>
          <w:sz w:val="24"/>
        </w:rPr>
        <w:t>Robust polarimetric image restoration for underwater concrete defect inspection in turbid environments</w:t>
      </w:r>
    </w:p>
    <w:p>
      <w:r>
        <w:rPr>
          <w:rFonts w:ascii="Times New Roman" w:hAnsi="Times New Roman" w:eastAsia="宋体"/>
          <w:sz w:val="21"/>
        </w:rPr>
        <w:t>作者: Yunmei Jiao, Huifeng Wang, Hao Du, Yuanhe Shan, Zefeng Pan, Chengyan Zhang, He Huang</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使用超分辨率数字孪生 (SR-PhDIC) 进行数字图像关联的光度测量方法</w:t>
      </w:r>
    </w:p>
    <w:p>
      <w:r>
        <w:rPr>
          <w:rFonts w:ascii="Times New Roman" w:hAnsi="Times New Roman" w:eastAsia="宋体"/>
          <w:b/>
          <w:color w:val="003264"/>
          <w:sz w:val="24"/>
        </w:rPr>
        <w:t>A Photometric approach to Digital Image Correlation with a Super-Resolved digital twin (SR-PhDIC)</w:t>
      </w:r>
    </w:p>
    <w:p>
      <w:r>
        <w:rPr>
          <w:rFonts w:ascii="Times New Roman" w:hAnsi="Times New Roman" w:eastAsia="宋体"/>
          <w:sz w:val="21"/>
        </w:rPr>
        <w:t>作者: Lucas Person, Théo Sentagne, Raphaël Fouque, Robin Bouclier, John-Eric Dufour, Jean-Charles Passieux, Jean-Noël Périé</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https://doi.org/10.1016/j.optlaseng.2026.109666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通过光混合产生低噪声可调谐太赫兹波</w:t>
      </w:r>
    </w:p>
    <w:p>
      <w:r>
        <w:rPr>
          <w:rFonts w:ascii="Times New Roman" w:hAnsi="Times New Roman" w:eastAsia="宋体"/>
          <w:b/>
          <w:color w:val="003264"/>
          <w:sz w:val="24"/>
        </w:rPr>
        <w:t>Towards low-noise tunable terahertz waves generation via photomixing</w:t>
      </w:r>
    </w:p>
    <w:p>
      <w:r>
        <w:rPr>
          <w:rFonts w:ascii="Times New Roman" w:hAnsi="Times New Roman" w:eastAsia="宋体"/>
          <w:sz w:val="21"/>
        </w:rPr>
        <w:t>作者: Win Indra, Irianto, Jamil Abedalrahim Jamil Alsayaydeh, Adam Wong Yoon Khang, Nurulhalim Bin Hassim, Safarudin Gazali Herawan</w:t>
        <w:br/>
      </w:r>
      <w:r>
        <w:rPr>
          <w:rFonts w:ascii="Times New Roman" w:hAnsi="Times New Roman" w:eastAsia="宋体"/>
          <w:sz w:val="21"/>
        </w:rPr>
        <w:t xml:space="preserve">时间: 2026-06-01 | </w:t>
      </w:r>
      <w:r>
        <w:t xml:space="preserve">链接: </w:t>
      </w:r>
      <w:hyperlink r:id="rId257">
        <w:r>
          <w:rPr>
            <w:rFonts w:ascii="Times New Roman" w:hAnsi="Times New Roman" w:eastAsia="宋体"/>
            <w:color w:val="0000FF"/>
            <w:sz w:val="21"/>
            <w:u w:val="single"/>
          </w:rPr>
          <w:t>https://doi.org/10.1016/j.optlaseng.2026.109625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用于定量甲烷泄漏监测的强度编码近红外激光单光子系统的校准和增强</w:t>
      </w:r>
    </w:p>
    <w:p>
      <w:r>
        <w:rPr>
          <w:rFonts w:ascii="Times New Roman" w:hAnsi="Times New Roman" w:eastAsia="宋体"/>
          <w:b/>
          <w:color w:val="003264"/>
          <w:sz w:val="24"/>
        </w:rPr>
        <w:t>Calibration and enhancement of an intensity-coded NIR laser single-photon system for quantitative methane leak monitoring</w:t>
      </w:r>
    </w:p>
    <w:p>
      <w:r>
        <w:rPr>
          <w:rFonts w:ascii="Times New Roman" w:hAnsi="Times New Roman" w:eastAsia="宋体"/>
          <w:sz w:val="21"/>
        </w:rPr>
        <w:t>作者: Shouzheng Zhu, Xu Liu, Yangyang Zhang, Ceyuan Wang, Wenhang Yang, Liu Yang, Senyuan Wang, Chenhui Hu, Siliang Li, Xin He, Zhao Cui, Shijie Liu, Yuwei Chen, Jianyu Wang</w:t>
        <w:br/>
      </w:r>
      <w:r>
        <w:rPr>
          <w:rFonts w:ascii="Times New Roman" w:hAnsi="Times New Roman" w:eastAsia="宋体"/>
          <w:sz w:val="21"/>
        </w:rPr>
        <w:t xml:space="preserve">时间: 2026-01-15 | </w:t>
      </w:r>
      <w:r>
        <w:t xml:space="preserve">链接: </w:t>
      </w:r>
      <w:hyperlink r:id="rId11">
        <w:r>
          <w:rPr>
            <w:rFonts w:ascii="Times New Roman" w:hAnsi="Times New Roman" w:eastAsia="宋体"/>
            <w:color w:val="0000FF"/>
            <w:sz w:val="21"/>
            <w:u w:val="single"/>
          </w:rPr>
          <w:t>https://doi.org/10.1364/oe.577018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甲烷（CH 4 ）泄漏监测是准确量化碳排放的关键研究方向。本文介绍了一种主动激光探测技术，该技术采用InGaAs单光子探测器（SPD）结合连续波激光和伪随机二进制序列（PRBS）调制来同时测量CH 4 浓度和距离。为了减轻单光子计数中探测器死区时间造成的信号失真，建立了实验验证系统。开发了专用信号校正算法来有效地重建接收信号。系统研究了不同CH 4 浓度下检测器死区时间和信号强度的校准特性。通过评估不同操作参数的校正系数，准确地恢复了 PRBS 调制的 CH 4 吸收信号​​，从而显着提高了气体吸收强度的恢复。与参考光电二极管检测器的比较验证显示，两种不同浓度水平的平均相对偏差为 2.8% 和 5.1%，证实了所提出的校正方法的有效性。该工作成功展示了单光子检测的信号重建框架，为InGaAs SPD未来在CH 4 等温室气体泄漏监测中的应用提供了新颖的解决方案和理论基础。</w:t>
      </w:r>
    </w:p>
    <w:p>
      <w:pPr>
        <w:spacing w:before="120"/>
      </w:pPr>
      <w:r>
        <w:rPr>
          <w:rFonts w:ascii="Times New Roman" w:hAnsi="Times New Roman" w:eastAsia="宋体"/>
          <w:b/>
          <w:sz w:val="21"/>
        </w:rPr>
        <w:t>English Abstract:</w:t>
      </w:r>
    </w:p>
    <w:p>
      <w:r>
        <w:rPr>
          <w:rFonts w:ascii="Times New Roman" w:hAnsi="Times New Roman" w:eastAsia="宋体"/>
          <w:sz w:val="21"/>
        </w:rPr>
        <w:t>Methane (CH 4 ) leakage monitoring represents a critical research direction for the accurate quantification of carbon emissions. This paper introduces an active laser detection technique that employs an InGaAs single-photon detector (SPD) combined with a continuous-wave laser and pseudo-random binary sequence (PRBS) modulation to simultaneously measure CH 4 concentration and distance. To mitigate the signal distortion caused by detector dead time in single-photon counting, an experimental validation system was established. A dedicated signal correction algorithm was developed to effectively reconstruct the received signals. The calibration characteristics of detector dead time and signal intensity under varying CH 4 concentrations were systematically investigated. By evaluating correction coefficients across different operational parameters, the PRBS-modulated CH 4 absorption signal was accurately restored, leading to significantly improved recovery of gas absorption intensity. Comparative validation with a reference photodiode detector showed average relative deviations of 2.8% and 5.1% for two different concentration levels, confirming the effectiveness of the proposed correction method. This work successfully demonstrates a signal reconstruction framework for single-photon detection and offers a novel solution and theoretical basis for future applications of InGaAs SPD in CH 4 and other greenhouse gas leakage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时间调制超表面在载波频率下具有幅度和相位控制能力</w:t>
      </w:r>
    </w:p>
    <w:p>
      <w:r>
        <w:rPr>
          <w:rFonts w:ascii="Times New Roman" w:hAnsi="Times New Roman" w:eastAsia="宋体"/>
          <w:b/>
          <w:color w:val="003264"/>
          <w:sz w:val="24"/>
        </w:rPr>
        <w:t>Time-modulated metasurfaces with both amplitude and phase control ability at carrier frequency</w:t>
      </w:r>
    </w:p>
    <w:p>
      <w:r>
        <w:rPr>
          <w:rFonts w:ascii="Times New Roman" w:hAnsi="Times New Roman" w:eastAsia="宋体"/>
          <w:sz w:val="21"/>
        </w:rPr>
        <w:t>作者: Xianbo Cao, Xiaosong Liu, Kai-Da Xu, Wen Wu, Tao Hong, Wen Jiang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https://doi.org/10.1364/oe.581263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时间调制超表面（TMMS）具有灵活的光束操纵能力，但它们通常在谐波频率下工作，这削弱了其实用性。为了解决这个问题，提出并研究了一种使TMMS能够在载频上实现波束形成的方法。具体来说，通过可重构超表面（MS）控制相位，并利用反相位调制时间序列（APMTS）引入额外的时间调制（TM）幅度激励，以实现对每个元件的反射系数的完全控制。详细阐述了该方法的工作原理，并通过理论分析验证了该方法的有效性。作为概念证明，然后使用 10 × 10 1 位 TMMS 原型进行实验验证。理论和实验结果表明，该方法能够使1位TMMS具备在载频下同时独立、同时控制幅度和相位的能力。此外，本文首次引入了严格的 TMMS 效率定义，随后进行了准确的效率分析，证明所提出的方法与传统方法相比在波束形成方面实现了更高的 TM 效率。受益于物理视角分析，该方法原理清晰、结构简单、易于实现。它可能在无线通信、目标传感和雷达系统中具有潜在的应用。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Although time-modulated metasurfaces (TMMS) possess flexible beam manipulation capability, they often operate at harmonic frequencies, which weakens their practicality. To solve this problem, a method enabling TMMS to achieve beam-forming at the carrier frequency is proposed and investigated. Specifically, the phase is controlled by a reconfigurable metasurface (MS), and additional time modulation (TM) amplitude excitation is introduced by utilizing an anti-phase modulation time sequence (APMTS) to achieve complete control of the reflection coefficient for each element. The working principle is elaborated in detail, and the effectiveness of the proposed method is verified by theoretical analysis. As a proof of concept, experimental validation is then carried out using a 10 × 10 1-bit TMMS prototype. The theoretical and experimental results show that the proposed method can enable the 1-bit TMMS to have the capability of controlling the amplitude and phase independently and simultaneously at the carrier frequency. Furthermore, this paper introduces, for the first time, a rigorous efficiency definition for TMMS, followed by an accurate efficiency analysis that demonstrates the proposed method achieves higher TM efficiency in beam-forming compared to conventional methods. Benefiting from the physical perspective analysis, the proposed method is clear in principle, simple in structure, and easy to implement. It may have potential applications in wireless communications, target sensing,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通过二次谐波产生光子莫尔晶格的频率上转换</w:t>
      </w:r>
    </w:p>
    <w:p>
      <w:r>
        <w:rPr>
          <w:rFonts w:ascii="Times New Roman" w:hAnsi="Times New Roman" w:eastAsia="宋体"/>
          <w:b/>
          <w:color w:val="003264"/>
          <w:sz w:val="24"/>
        </w:rPr>
        <w:t>Frequency up-conversion of photonic moiré lattices via second-harmonic generation</w:t>
      </w:r>
    </w:p>
    <w:p>
      <w:r>
        <w:rPr>
          <w:rFonts w:ascii="Times New Roman" w:hAnsi="Times New Roman" w:eastAsia="宋体"/>
          <w:sz w:val="21"/>
        </w:rPr>
        <w:t>作者: Yidan Sun, Wuhong Zhang, Lixiang Chen</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https://doi.org/10.1364/oe.577205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我们从理论上和数值上研究了二维光子莫尔晶格的二次谐波产生（SHG）过程。使用 II 型相位匹配非线性相互作用，我们通过实验证明了莫尔晶格的空间调制特性在 SHG 过程中保持稳健，产生 532 nm 的二次谐波场，忠实地再现了在 1064 nm 基本波长下形成的晶格结构。通过实验，我们实现了光子莫尔晶格的二次谐波生成，莫尔周期达到~50 μm，而基本图案和倍频图案之间的图像保真度保持在 0.86-0.93 范围内。我们的研究结果强调了光子莫尔晶格作为非线性光学过程的可调且强大的平台的能力，提供稳定且可控的结构光源，对大容量光通信、自适应光子学和可重构光学系统具有重要意义。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theoretically and numerically investigate the second harmonic generation (SHG) process of two-dimensional photonic moiré lattices. Using a type-II phase-matched nonlinear interaction, we experimentally demonstrate that the spatial modulation characteristic of the moiré lattice remains robustly preserved through the SHG process, yielding second-harmonic fields at 532 nm that faithfully reproduce the lattice structures formed at the fundamental wavelength of 1064 nm. Experimentally, we realize second-harmonic generation of photonic moiré lattices that reach moiré periods of ∼50 μ m, while the image fidelity between the fundamental and SHG patterns remains in the range 0.86–0.93. Our findings highlight the capability of photonic moiré lattices to serve as a tunable and robust platform for nonlinear optical processes, offering stable and controllable structured light sources with significant implications for high-capacity optical communication, adaptive photonics, and reconfigurable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使用等离子体金纳米胆和介电光子晶体混合界面进行汞传感的淬灭衰减和荧光增强</w:t>
      </w:r>
    </w:p>
    <w:p>
      <w:r>
        <w:rPr>
          <w:rFonts w:ascii="Times New Roman" w:hAnsi="Times New Roman" w:eastAsia="宋体"/>
          <w:b/>
          <w:color w:val="003264"/>
          <w:sz w:val="24"/>
        </w:rPr>
        <w:t>Quenching attenuation and fluorescence augmentation using plasmonic gold nanourchin and dielectric photonic crystal hybrid interface for mercury sensing</w:t>
      </w:r>
    </w:p>
    <w:p>
      <w:r>
        <w:rPr>
          <w:rFonts w:ascii="Times New Roman" w:hAnsi="Times New Roman" w:eastAsia="宋体"/>
          <w:sz w:val="21"/>
        </w:rPr>
        <w:t>作者: Weinan Liu, Seemesh Bhaskar, Weijing Wang, Joseph Tibbs, Brian T. Cunningham</w:t>
        <w:br/>
      </w:r>
      <w:r>
        <w:rPr>
          <w:rFonts w:ascii="Times New Roman" w:hAnsi="Times New Roman" w:eastAsia="宋体"/>
          <w:sz w:val="21"/>
        </w:rPr>
        <w:t xml:space="preserve">时间: 2026-01-22 | </w:t>
      </w:r>
      <w:r>
        <w:t xml:space="preserve">链接: </w:t>
      </w:r>
      <w:hyperlink r:id="rId14">
        <w:r>
          <w:rPr>
            <w:rFonts w:ascii="Times New Roman" w:hAnsi="Times New Roman" w:eastAsia="宋体"/>
            <w:color w:val="0000FF"/>
            <w:sz w:val="21"/>
            <w:u w:val="single"/>
          </w:rPr>
          <w:t>https://doi.org/10.1364/oe.580173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荧光发射放大、寿命缩短和收集效率提高提供的高灵敏度，光子晶体增强荧光已成为环境和人类健康监测的通用技术。当等离子体纳米颗粒与光子晶体表面结合使用以提供荧光增强光子-等离子体谐振器混合体时，在“不活动区域”中观察到的猝灭现象代表了性能瓶颈。特别是，虽然等离激元金是一种用于荧光增强的优异等离激元材料，但其使用需要结合间隔层来避免猝灭效应。在这项工作中，我们利用辐射导模共振（GMR）模型和锐边等离子体金纳米海胆（AuNU）的特性，在不使用光学棱镜或显微镜物镜的情况下实现抑制猝灭和增强荧光输出。严格的耦合波分析 (RCWA) 和有限元法 (FEM) 分析用于提供证实实验观察到的 100 倍去淬火信号强度的见解。 AuNU-PC 系统中具有不同方向和位置的荧光辐射偶极子的多物理场模拟验证了实验观察到的偏振选择性。通过 AuNU 核心尖端等离激元与底层光子晶体 GMR 的协同耦合而增强的局部态密度，用于证明汞 (Hg 2+ ) 离子的检测限为十亿分之二，从而为受控条件下的无淬灭化学生物传感界面提供了代表性示例。</w:t>
      </w:r>
    </w:p>
    <w:p>
      <w:pPr>
        <w:spacing w:before="120"/>
      </w:pPr>
      <w:r>
        <w:rPr>
          <w:rFonts w:ascii="Times New Roman" w:hAnsi="Times New Roman" w:eastAsia="宋体"/>
          <w:b/>
          <w:sz w:val="21"/>
        </w:rPr>
        <w:t>English Abstract:</w:t>
      </w:r>
    </w:p>
    <w:p>
      <w:r>
        <w:rPr>
          <w:rFonts w:ascii="Times New Roman" w:hAnsi="Times New Roman" w:eastAsia="宋体"/>
          <w:sz w:val="21"/>
        </w:rPr>
        <w:t>Photonic crystal enhanced fluorescence has emerged as a versatile technology for environmental and human health monitoring owing to high sensitivity provided by fluorescence emission amplification, lifetime reduction, and collection efficiency improvement. When plasmonic nanoparticles are used in combination with photonic crystal surfaces to provide fluorescence-enhancing photonic-plasmonic resonator hybrids, quenching phenomena observed in the ‘zone of inactivity’ represent a performance bottleneck. In particular, although plasmonic Au is an excellent plasmonic material for fluorescence enhancement, its use requires the incorporation of a spacer layer to circumvent quenching effects. In this work, we exploit the properties of the radiating guided mode resonance (GMR) model and sharp-edged plasmonic Au nano-urchins (AuNUs) to realize suppressed quenching and augmented fluorescence output without the use of an optical prism or microscope objective. Rigorous coupled-wave analysis (RCWA) and finite element method (FEM) analysis are used to provide insights corroborating experimentally observed 100-fold dequenched signal intensity. Multiphysics simulations of a fluorescent radiating dipole with different orientations and placements within the AuNU-PC system validate the experimentally observed polarization selectivity. The enhanced local density of states rendered by the synergistic coupling of core-tip plasmons of AuNUs and the GMR of the underlying photonic crystal were applied to demonstrate a 2 part-per-billion limit of detection for mercury (Hg 2+ ) ions, thereby presenting a representative example for a quench-free chem-biosensing interface under controlled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双场框架内完全反事实的量子通信协议</w:t>
      </w:r>
    </w:p>
    <w:p>
      <w:r>
        <w:rPr>
          <w:rFonts w:ascii="Times New Roman" w:hAnsi="Times New Roman" w:eastAsia="宋体"/>
          <w:b/>
          <w:color w:val="003264"/>
          <w:sz w:val="24"/>
        </w:rPr>
        <w:t>Fully counterfactual quantum communication protocols within a twin-field framework</w:t>
      </w:r>
    </w:p>
    <w:p>
      <w:r>
        <w:rPr>
          <w:rFonts w:ascii="Times New Roman" w:hAnsi="Times New Roman" w:eastAsia="宋体"/>
          <w:sz w:val="21"/>
        </w:rPr>
        <w:t>作者: Na Hai, Zi-Jian Liu, Bo-Wen Zhang, Ting-Yu Li, Xiu-Qing Yang, Zheng-hong Li, Zhen-Qiang Yin</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https://doi.org/10.1364/oe.581538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反事实通信是指在两个远程方之间交换信息而没有实际传输物理粒子的情况。我们提出了一个完全三方反事实量子协议来完成身份认证任务。在这里，受信任的证书颁发机构 (Charlie) 使客户端 (Alice) 和实体 (Bob) 能够共享基于 Aharonov 和 Vaidman 对早期协议的修改的安全随机密钥，因此允许根据两种状态向量形式进行反事实的通信。该协议对环境噪声具有很高的鲁棒性，同时仍然通过了 Fisher 信息测试。通过半诚实的查理，反事实协议将身份授权转变为量子辅助密钥分发。我们证明，反事实量子密钥分发可以在双场框架内确保安全。我们的仿真结果表明，具有实际弱相干态的反事实协议的最大安全距离约为 190 公里。</w:t>
      </w:r>
    </w:p>
    <w:p>
      <w:pPr>
        <w:spacing w:before="120"/>
      </w:pPr>
      <w:r>
        <w:rPr>
          <w:rFonts w:ascii="Times New Roman" w:hAnsi="Times New Roman" w:eastAsia="宋体"/>
          <w:b/>
          <w:sz w:val="21"/>
        </w:rPr>
        <w:t>English Abstract:</w:t>
      </w:r>
    </w:p>
    <w:p>
      <w:r>
        <w:rPr>
          <w:rFonts w:ascii="Times New Roman" w:hAnsi="Times New Roman" w:eastAsia="宋体"/>
          <w:sz w:val="21"/>
        </w:rPr>
        <w:t>Counterfactual communication refers to cases in which information is exchanged between two remote parties without actual transmission of physical particles. We propose a fully tripartite counterfactual quantum protocol for the task of identity authentication. Here, a trusted certificate authority (Charlie) enables a client (Alice) and an entity (Bob) to share a secure random key based on the modification of early protocols by Aharonov and Vaidman, therefore permitting communication that is counterfactual according to the two-state vector formalism. The protocol has high robustness against environmental noise, while still passing the Fisher information test. With semi-honest Charlie, the counterfactual protocol transforms identity authorization into quantum-assisted key distribution. We show that the counterfactual quantum key distribution can be made secure within a twin-field framework. Our simulation results show that the maximal secure distance of the counterfactual protocol with a practical weak coherent state is around 190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介观金属纳米结构非经典电磁边界条件下经典洛伦兹互易定理的有效性</w:t>
      </w:r>
    </w:p>
    <w:p>
      <w:r>
        <w:rPr>
          <w:rFonts w:ascii="Times New Roman" w:hAnsi="Times New Roman" w:eastAsia="宋体"/>
          <w:b/>
          <w:color w:val="003264"/>
          <w:sz w:val="24"/>
        </w:rPr>
        <w:t>Validity of classical Lorentz reciprocity theorem under nonclassical electromagnetic boundary condition for mesoscale metallic nanostructures</w:t>
      </w:r>
    </w:p>
    <w:p>
      <w:r>
        <w:rPr>
          <w:rFonts w:ascii="Times New Roman" w:hAnsi="Times New Roman" w:eastAsia="宋体"/>
          <w:sz w:val="21"/>
        </w:rPr>
        <w:t>作者: Lulu Chang, Can Tao, Haitao Liu</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https://doi.org/10.1364/oe.582222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极端纳米级特征尺寸的介观金属纳米结构（MMNS）的光学响应在很大程度上受到非经典量子效应的影响，这可以通过费贝尔曼d参数制定的非经典电磁边界条件（NEBC）来综合描述。在经典电动力学中，经典洛伦兹互易定理（CLRT）具有重要的基础性和广泛的应用。在这项工作中，我们在 NEBC 下建立了非经典洛伦兹互易定理 (NLRT)，其中严格考虑两个非微扰 d 参数。通过在经典电磁边界条件（CEBC）下比较NLRT和CLRT，我们推导了CLRT在NEBC框架内保持有效的具体条件，并通过数值例子验证了其有效性。我们的研究结果为直接将 CLRT 的广泛应用从经典电磁学扩展到非经典领域铺平了道路，并为 NEBC 在不违反 CLRT 的情况下描述非经典效应的合理性提供了理论依据。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The optical response of mesoscale metallic nanostructures (MMNSs) with extreme nanoscale feature sizes is largely affected by the nonclassical quantum effects, which can be comprehensively described by the nonclassical electromagnetic boundary conditions (NEBC) formulated via Feibelman d -parameters. In classical electrodynamics, the classical Lorentz reciprocity theorem (CLRT) is of fundamental importance with extensive applications. In this work, we establish the nonclassical Lorentz reciprocity theorem (NLRT) under the NEBC, where the two non-perturbative d -parameters are considered in a rigorous manner. By comparing the NLRT with the CLRT under the classical electromagnetic boundary condition (CEBC), we derive the specific conditions under which the CLRT remains valid within the NEBC framework, and confirm their effectiveness by numerical examples. Our findings pave the way for directly extending the wide applications of the CLRT from classical electromagnetism to nonclassical regimes, and provide a theoretical justification for the rationality of the NEBC in describing the nonclassical effects without violating the CLRT.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由双层超表面实现的可调谐光学带阻滤波器</w:t>
      </w:r>
    </w:p>
    <w:p>
      <w:r>
        <w:rPr>
          <w:rFonts w:ascii="Times New Roman" w:hAnsi="Times New Roman" w:eastAsia="宋体"/>
          <w:b/>
          <w:color w:val="003264"/>
          <w:sz w:val="24"/>
        </w:rPr>
        <w:t>Tunable optical bandstop filter enabled by bilayer metasurface</w:t>
      </w:r>
    </w:p>
    <w:p>
      <w:r>
        <w:rPr>
          <w:rFonts w:ascii="Times New Roman" w:hAnsi="Times New Roman" w:eastAsia="宋体"/>
          <w:sz w:val="21"/>
        </w:rPr>
        <w:t>作者: H. S. Haroyan, L. T. Gevorgyan, Kh. V. Nerkararyan</w:t>
        <w:br/>
      </w:r>
      <w:r>
        <w:rPr>
          <w:rFonts w:ascii="Times New Roman" w:hAnsi="Times New Roman" w:eastAsia="宋体"/>
          <w:sz w:val="21"/>
        </w:rPr>
        <w:t xml:space="preserve">时间: 2026-01-22 | </w:t>
      </w:r>
      <w:r>
        <w:t xml:space="preserve">链接: </w:t>
      </w:r>
      <w:hyperlink r:id="rId17">
        <w:r>
          <w:rPr>
            <w:rFonts w:ascii="Times New Roman" w:hAnsi="Times New Roman" w:eastAsia="宋体"/>
            <w:color w:val="0000FF"/>
            <w:sz w:val="21"/>
            <w:u w:val="single"/>
          </w:rPr>
          <w:t>https://doi.org/10.1364/oe.582487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这项研究提出了一种由耦合金属纳米棒对组成的双层超表面，在光学频率范围内表现出可调谐阻带滤波。阻带源自等离激元杂交，产生对称和反对称共振。数值模拟和等效 RLC 电路分析表明，减小棒间距或增加棒尺寸会增强耦合、加宽阻带并移动其中心波长。滤波特性还受到介电常数的变化和棒材料的选择的影响。采用银或金等贵金属的超表面提供了最有利的性能，产生约 953 nm（跨度 600-1305 nm）的中心阻带，形状因子为 1.6，插入损耗低于 0.01。理论和数值分析提供了对双层元结构中耦合机制的全面理解，并为高性能纳米光子阻带滤波器提供了清晰的设计指南。</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bilayer metasurface consisting of coupled metallic nanorod pairs exhibiting tunable stop-band filtering in the optical frequency range. The stop-band originates from plasmon hybridization, producing symmetric and antisymmetric resonances. Numerical simulations and equivalent RLC circuit analysis reveal that decreasing inter-rod spacing or increasing rod dimensions enhances coupling, broadens the stop band, and shifts its central wavelength. The filtering characteristics are additionally influenced by variations in the dielectric permittivity and the choice of rod material. Metasurfaces employing noble metals such as silver or gold provide the most favorable performance, yielding a central stop band around 953 nm (spanning 600–1305 nm) with a shape factor of 1.6 and an insertion loss below 0.01. Theoretical and numerical analyses provide a comprehensive understanding of the coupling mechanisms in the bilayer metastructure and offer clear design guidelines for high-performance nanophotonic stop-band filters.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工程截面飞秒激光刻写KTP凹陷包层波导的偏振特性和显微拉曼光谱研究</w:t>
      </w:r>
    </w:p>
    <w:p>
      <w:r>
        <w:rPr>
          <w:rFonts w:ascii="Times New Roman" w:hAnsi="Times New Roman" w:eastAsia="宋体"/>
          <w:b/>
          <w:color w:val="003264"/>
          <w:sz w:val="24"/>
        </w:rPr>
        <w:t>Study on polarization properties and micro-Raman spectroscopy of femtosecond-laser-written KTP depressed-cladding waveguides with engineered cross-sections</w:t>
      </w:r>
    </w:p>
    <w:p>
      <w:r>
        <w:rPr>
          <w:rFonts w:ascii="Times New Roman" w:hAnsi="Times New Roman" w:eastAsia="宋体"/>
          <w:sz w:val="21"/>
        </w:rPr>
        <w:t>作者: Lu Chen, Jiaxiang Zhou, Qingming Lu, Bin Zhang, Feng Chen</w:t>
        <w:br/>
      </w:r>
      <w:r>
        <w:rPr>
          <w:rFonts w:ascii="Times New Roman" w:hAnsi="Times New Roman" w:eastAsia="宋体"/>
          <w:sz w:val="21"/>
        </w:rPr>
        <w:t xml:space="preserve">时间: 2026-01-16 | </w:t>
      </w:r>
      <w:r>
        <w:t xml:space="preserve">链接: </w:t>
      </w:r>
      <w:hyperlink r:id="rId18">
        <w:r>
          <w:rPr>
            <w:rFonts w:ascii="Times New Roman" w:hAnsi="Times New Roman" w:eastAsia="宋体"/>
            <w:color w:val="0000FF"/>
            <w:sz w:val="21"/>
            <w:u w:val="single"/>
          </w:rPr>
          <w:t>https://doi.org/10.1364/oe.585016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我们通过飞秒激光写入，在磷酸钛氧钾（KTiOPO 4 或 KTP）晶体中制造了一系列具有工程横截面的凹陷包层波导。已研究了它们在 633 nm 和 1030 nm 下的偏振特性。结果表明，通过调整波导端面可以有效地调制凹陷包层波导的偏振特性。值得注意的是，通过截面工程实现了 633 nm 处几乎与偏振无关的制导。此外，微拉曼光谱表明，飞秒激光诱导轨迹中在691.68 cm -1 拉曼峰附近产生了光谱蓝移（∼0.73 cm -1 ）。这项研究为KTP晶体中凹陷包层波导的偏振控制提供了新的见解，这对于在集成光子学中制造偏振无关的波导结构具有重要意义。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have fabricated a series of depressed-cladding waveguides with engineered cross-sections in potassium titanyl phosphate (KTiOPO 4 or KTP) crystal by femtosecond laser writing. Their polarization properties at both 633 nm and 1030 nm have been studied. The results show that polarization properties of depressed-cladding waveguides could be effectively modulated by tailoring the waveguide end-face. Notably, nearly polarization-independent guidance at 633 nm has been realized by cross-section engineering. In addition, micro-Raman spectroscopy indicates that a spectral blueshift (∼0.73 cm -1 ) at around 691.68 cm -1 Raman peak has been produced in femtosecond-laser-induced tracks. This study provides new insights for polarization control of depressed-cladding waveguides in KTP crystal, which is important to fabricate polarization-independent waveguide structures in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ME-FIRST：用于流体分析的超表面增强指纹红外光谱工具</w:t>
      </w:r>
    </w:p>
    <w:p>
      <w:r>
        <w:rPr>
          <w:rFonts w:ascii="Times New Roman" w:hAnsi="Times New Roman" w:eastAsia="宋体"/>
          <w:b/>
          <w:color w:val="003264"/>
          <w:sz w:val="24"/>
        </w:rPr>
        <w:t>ME-FIRST: a metasurface-enhanced fingerprint infrared spectroscopic tool for fluid analytes</w:t>
      </w:r>
    </w:p>
    <w:p>
      <w:r>
        <w:rPr>
          <w:rFonts w:ascii="Times New Roman" w:hAnsi="Times New Roman" w:eastAsia="宋体"/>
          <w:sz w:val="21"/>
        </w:rPr>
        <w:t>作者: Xiangyu Zhao, Yuqing Liu, Jingzhu Shao, Longsheng Fang, Chongzhao Wu</w:t>
        <w:br/>
      </w:r>
      <w:r>
        <w:rPr>
          <w:rFonts w:ascii="Times New Roman" w:hAnsi="Times New Roman" w:eastAsia="宋体"/>
          <w:sz w:val="21"/>
        </w:rPr>
        <w:t xml:space="preserve">时间: 2026-01-27 | </w:t>
      </w:r>
      <w:r>
        <w:t xml:space="preserve">链接: </w:t>
      </w:r>
      <w:hyperlink r:id="rId19">
        <w:r>
          <w:rPr>
            <w:rFonts w:ascii="Times New Roman" w:hAnsi="Times New Roman" w:eastAsia="宋体"/>
            <w:color w:val="0000FF"/>
            <w:sz w:val="21"/>
            <w:u w:val="single"/>
          </w:rPr>
          <w:t>https://doi.org/10.1364/oe.584567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光谱已成为生物医学诊断的关键工具，为检测多种疾病（特别是指纹区域）提供无标记光谱生物标记物。然而，缺乏快速、灵敏的红外光谱技术来分析复杂的液体分析物仍然是临床实践中的一个关键挑战。为了解决这一限制，我们提出了一种超表面增强指纹红外光谱工具（ME-FIRST），该工具通过设计超表面在 1900 cm -1 至 1000 cm -1 的整个指纹范围内产生的等离子体共振来增强亚波长体积中的光与物质相互作用。数值模拟揭示了有限且增强的电近场，平均探测深度为∼100 nm，增强因子|E/E 0 |共振峰时约为 60 倍。 ME-FIRST 设备经过进一步的实验制造和验证，作为概念证明，我们展示了分子振动模式的传感，在整个指纹红外光谱范围内对 L-赖氨酸具有相当高的灵敏度。所提出的 ME-FIRST 为流体分析物的高灵敏度红外光谱提供了一个有前景的平台，为红外光谱在生物流体分析和病理场景中的临床应用铺平了道路。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Infrared (IR) spectroscopy has emerged as a pivotal tool in biomedical diagnostics, offering label-free spectral biomarkers for the detection of numerous diseases, particularly in the fingerprint region. However, the lack of rapid and sensitive IR spectroscopic techniques for analyzing complex fluid analytes remains a critical challenge in clinical practice. To address this limitation, we present a metasurface-enhanced fingerprint infrared spectroscopic tool (ME-FIRST) that enhances light-matter interactions in sub-wavelength volumes through plasmonic resonances generated with a designed metasurface across the entire fingerprint range from 1900 cm -1 to 1000 cm -1 . Numerical simulations reveal confined and enhanced electric near-field, with an average probing depth of ∼100 nm and an enhancement factor |E/E 0 | of ∼60-fold at resonant peaks. The ME-FIRST device is further experimentally fabricated and validated, and as a proof of concept, we demonstrate the sensing of molecular vibrational modes with a considerable sensitivity in L -lysine over the full fingerprint IR spectral range. The proposed ME-FIRST presents a promising platform for high-sensitivity IR spectroscopy of fluid analytes, paving the way for clinical applications of infrared spectroscopy in biofluid analysis and pathological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基于自由运行锁模光纤激光器的可穿戴 FBG 阵列解调双梳手势传感</w:t>
      </w:r>
    </w:p>
    <w:p>
      <w:r>
        <w:rPr>
          <w:rFonts w:ascii="Times New Roman" w:hAnsi="Times New Roman" w:eastAsia="宋体"/>
          <w:b/>
          <w:color w:val="003264"/>
          <w:sz w:val="24"/>
        </w:rPr>
        <w:t>Dual-comb sensing of hand gesture by wearable FBG arrays demodulation based on a free-running mode-locked fiber laser</w:t>
      </w:r>
    </w:p>
    <w:p>
      <w:r>
        <w:rPr>
          <w:rFonts w:ascii="Times New Roman" w:hAnsi="Times New Roman" w:eastAsia="宋体"/>
          <w:sz w:val="21"/>
        </w:rPr>
        <w:t>作者: Hairu Ren, Sijing Zhang, Xiangwen Zhang, Jinze Han, Yunhua Lv, Keming Wang, Jie Chen</w:t>
        <w:br/>
      </w:r>
      <w:r>
        <w:rPr>
          <w:rFonts w:ascii="Times New Roman" w:hAnsi="Times New Roman" w:eastAsia="宋体"/>
          <w:sz w:val="21"/>
        </w:rPr>
        <w:t xml:space="preserve">时间: 2026-01-20 | </w:t>
      </w:r>
      <w:r>
        <w:t xml:space="preserve">链接: </w:t>
      </w:r>
      <w:hyperlink r:id="rId20">
        <w:r>
          <w:rPr>
            <w:rFonts w:ascii="Times New Roman" w:hAnsi="Times New Roman" w:eastAsia="宋体"/>
            <w:color w:val="0000FF"/>
            <w:sz w:val="21"/>
            <w:u w:val="single"/>
          </w:rPr>
          <w:t>https://doi.org/10.1364/oe.580982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采用光纤布拉格光栅（FBG）阵列的快速、准确的可穿戴手势传感方法，并通过双梳光谱（DCS）技术进行询问。通过利用异步光学采样（ASOPS）方法，可以实现快速、高分辨率的动态手势传感。这是通过利用单腔双梳光纤光栅阵列解调方案来实时监测单次光纤光栅的反射光谱（由手势中的每个手指运动产生）来实现的。所提出的传感系统具有约 5 pm/度的高灵敏度，并以约 2 kHz 的刷新率捕获手势变化。此外，还进行了一系列测量，以评估基于 FBG 的双梳手势传感系统在捕捉动态手势方面的响应特性和有效性。该系统在指接测量中保持优于 1.9 度的均方根误差 (RMSE) 精度，对应于单次波长偏移中约 9.6 pm 的光谱分辨率。结果表明，在千赫兹级测量速度下实现皮米级分辨率的能力可以凸显基于 FBG 的双梳传感系统在高速、高分辨率手部运动传感方面的潜力，对于机器人手势识别和人机交互等应用具有重要意义。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rapid and accurate wearable hand gesture sensing approach with optical fiber Bragg grating (FBG) arrays, interrogated by the dual-comb spectroscopy (DCS) technique. By leveraging the asynchronous optical sampling (ASOPS) method, rapid and high-resolution dynamic hand gesture sensing can be achieved. This is facilitated by utilizing a single-cavity dual-comb FBG array demodulation scheme in real-time to monitor single-shot FBG’s reflective spectrum, resulting from each finger movement in hand gestures. The proposed sensing system offers a high sensitivity of ∼5 pm/degree, and captures the gesture changes at a refresh rate of ∼2 kHz. Furthermore, a series of measurements was conducted to assess the response characteristics and the effectiveness of the FBG-based dual-comb hand gesture sensing system in capturing dynamic gestures. The system maintains a root mean square error (RMSE) accuracy of better than 1.9 degrees in finger joint measurements, corresponding to a spectral resolution of ∼9.6 pm in single-shot wavelength shifts. The results demonstrate that the capabilities of picometer-level resolution at kilohertz-level measurement speeds could highlight the potential of the FBG-based dual-comb sensing system for high-speed, high-resolution hand motion sensing, with significance for applications such as robotic gesture recognition and human-machine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多模循环转换的变形硅波导逆向设计</w:t>
      </w:r>
    </w:p>
    <w:p>
      <w:r>
        <w:rPr>
          <w:rFonts w:ascii="Times New Roman" w:hAnsi="Times New Roman" w:eastAsia="宋体"/>
          <w:b/>
          <w:color w:val="003264"/>
          <w:sz w:val="24"/>
        </w:rPr>
        <w:t>Inverse design of deformed silicon waveguides for multimode cyclic conversion</w:t>
      </w:r>
    </w:p>
    <w:p>
      <w:r>
        <w:rPr>
          <w:rFonts w:ascii="Times New Roman" w:hAnsi="Times New Roman" w:eastAsia="宋体"/>
          <w:sz w:val="21"/>
        </w:rPr>
        <w:t>作者: Zikang Hu, Songya Liu, Mingying Lan, Yilin Wang, Lei Chen, Han Ye</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https://doi.org/10.1364/oe.581899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模分复用已成为增强光子集成电路容量的强大策略，其中总线波导中紧凑且多功能的模式操纵器件发挥着核心作用。在这项工作中，我们提出了两个长度仅为 7 µm 的超紧凑模式循环转换器的逆向设计，通过有限元方法、基于伯恩斯坦多项式的变形参数化和基于梯度的移动渐近线方法的集成来实现。第一个器件是具有高效 TE0/TE1 相互转换的双模循环转换器 (DMCC)，只需 20 次优化迭代即可获得。绝缘体上硅平台上的三维有限差分时域仿真证实了 -0.053 dB（TE0 至 TE1）和 -0.043 dB（TE1 至 TE0）的高转换效率，模式纯度达到 99.3%。扩展这种方法，通过两级优化策略实现了用于 TE0/TE1/TE2 循环转换的三模式循环转换器 (TMCC)，在大约 100 次迭代时收敛。 TMCC 的转换效率为 -0.67 dB（TE0 至 TE1）、-1.1 dB（TE1 至 TE2）和 -0.67 dB（TE2 至 TE0），同时模式纯度分别为 96.4%、93.6% 和 98.3%。稳健性分析进一步证明了对 ±10 nm 制造偏差的容忍度。这些结果凸显了变形多模硅波导逆向设计实现高效模式循环转换的潜力，从而推进光子集成电路中的模分复用。</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has emerged as a powerful strategy for enhancing the capacity of photonic integrated circuits, where compact and versatile mode manipulation devices in bus waveguides play a central role. In this work, we present the inverse design of two ultra-compact mode cyclic converters with size of only 7 µm in length, enabled by the integration of the finite-element method, Bernstein polynomial–based deformation parameterization, and the gradient-based method of moving asymptotes. The first device, a dual-mode cyclic converter (DMCC) with efficient TE0/TE1 mutual conversion, is obtained within just 20 optimization iterations. Three-dimensional finite-difference time-domain simulations on a silicon-on-insulator platform confirm high conversion efficiencies of -0.053 dB (TE0-to-TE1) and -0.043 dB (TE1-to-TE0), with mode purities reaching 99.3%. Extending this approach, a triple-mode cyclic converter (TMCC) for TE0/TE1/TE2 cyclic conversion is realized through a two-stage optimization strategy, converging at around 100 iterations. The TMCC exhibits conversion efficiencies of -0.67 dB (TE0-to-TE1), -1.1 dB (TE1-to-TE2), and -0.67 dB (TE2-to-TE0), accompanied by high mode purities of 96.4%, 93.6%, and 98.3%, respectively. Robustness analyses further demonstrate tolerance to fabrication deviations of ±10 nm. These results highlight the potential of inverse design in deformed multimode silicon waveguides for realizing efficient mode cyclic conversion, thereby advancing mode-division multiplexing in photonic integrated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使用离散超连续谱的单次多帧实时成像</w:t>
      </w:r>
    </w:p>
    <w:p>
      <w:r>
        <w:rPr>
          <w:rFonts w:ascii="Times New Roman" w:hAnsi="Times New Roman" w:eastAsia="宋体"/>
          <w:b/>
          <w:color w:val="003264"/>
          <w:sz w:val="24"/>
        </w:rPr>
        <w:t>Single-shot multi-frame real-time imaging using discrete supercontinuum</w:t>
      </w:r>
    </w:p>
    <w:p>
      <w:r>
        <w:rPr>
          <w:rFonts w:ascii="Times New Roman" w:hAnsi="Times New Roman" w:eastAsia="宋体"/>
          <w:sz w:val="21"/>
        </w:rPr>
        <w:t>作者: Chong Zhang, Baoshan Guo, Manlou Ye, Xin Li, Yan Tan, Tianyong Zhang, Xueqiang Zhang, Lan Jiang</w:t>
        <w:br/>
      </w:r>
      <w:r>
        <w:rPr>
          <w:rFonts w:ascii="Times New Roman" w:hAnsi="Times New Roman" w:eastAsia="宋体"/>
          <w:sz w:val="21"/>
        </w:rPr>
        <w:t xml:space="preserve">时间: 2026-01-23 | </w:t>
      </w:r>
      <w:r>
        <w:t xml:space="preserve">链接: </w:t>
      </w:r>
      <w:hyperlink r:id="rId372">
        <w:r>
          <w:rPr>
            <w:rFonts w:ascii="Times New Roman" w:hAnsi="Times New Roman" w:eastAsia="宋体"/>
            <w:color w:val="0000FF"/>
            <w:sz w:val="21"/>
            <w:u w:val="single"/>
          </w:rPr>
          <w:t>https://doi.org/10.1364/oe.582041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连续成像技术面临着序列深度、时间分辨率和系统复杂性之间固有的权衡。为了解决这个问题，我们开发了超连续谱光子编码极端动态快照成像（SPEED-SI）。该技术在傅立叶平面上采用精确的光谱分割，将超连续谱脉冲离散成多个独立的光谱通道。我们的系统可实现每次采集 36 帧的单次超快成像，曝光时间为飞秒级，峰值帧率为每秒 10.5 万亿帧 (Tfps)。通过实现更高密度的衍射光栅，我们进一步将序列深度扩展到 45 帧，并实现了 17.9 Tfps 的增强峰值帧速率，这代表了飞秒时间尺度上直接连续成像所报告的最高序列深度。该系统实时输出高保真图像，无需计算重建或相关伪影。此外，氟化钙晶体产生的紫外连续谱表明了进一步扩展光谱带宽和序列深度的潜力，使 SPEED-SI 成为研究超快现象的强大工具。</w:t>
      </w:r>
    </w:p>
    <w:p>
      <w:pPr>
        <w:spacing w:before="120"/>
      </w:pPr>
      <w:r>
        <w:rPr>
          <w:rFonts w:ascii="Times New Roman" w:hAnsi="Times New Roman" w:eastAsia="宋体"/>
          <w:b/>
          <w:sz w:val="21"/>
        </w:rPr>
        <w:t>English Abstract:</w:t>
      </w:r>
    </w:p>
    <w:p>
      <w:r>
        <w:rPr>
          <w:rFonts w:ascii="Times New Roman" w:hAnsi="Times New Roman" w:eastAsia="宋体"/>
          <w:sz w:val="21"/>
        </w:rPr>
        <w:t>Ultrafast continuous imaging techniques face inherent trade-offs among sequence depth, temporal resolution, and system complexity. To address this, we developed Supercontinuum Photon Encoded Extreme Dynamic Snapshot Imaging (SPEED-SI). This technique employs precise spectral segmentation at the Fourier plane, discretizing a supercontinuum pulse into multiple independent spectral channels. Our system enables single-shot ultrafast imaging at 36 frames per acquisition with femtosecond exposure time and a peak frame rate of 10.5 trillion frames per second (Tfps). By implementing a higher-density diffraction grating, we further expanded the sequence depth to 45 frames and achieved an enhanced peak frame rate of 17.9 Tfps, which represents the highest sequence depth reported for direct continuous imaging on the femtosecond timescale. The system outputs high-fidelity images in real time without computational reconstruction or associated artifacts. Moreover, ultraviolet-continuum generation from a calcium fluoride crystal demonstrates the potential for further expansion of the spectral bandwidth and sequence depth, establishing SPEED-SI as a powerful tool for investigating ultrafast phenomena.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迈向硅光子波导的高分辨率微调</w:t>
      </w:r>
    </w:p>
    <w:p>
      <w:r>
        <w:rPr>
          <w:rFonts w:ascii="Times New Roman" w:hAnsi="Times New Roman" w:eastAsia="宋体"/>
          <w:b/>
          <w:color w:val="003264"/>
          <w:sz w:val="24"/>
        </w:rPr>
        <w:t>Towards High Resolution Trimming of Silicon Photonic Waveguides</w:t>
      </w:r>
    </w:p>
    <w:p>
      <w:r>
        <w:rPr>
          <w:rFonts w:ascii="Times New Roman" w:hAnsi="Times New Roman" w:eastAsia="宋体"/>
          <w:sz w:val="21"/>
        </w:rPr>
        <w:t>作者: April M. Logan, Xia Chen, Xingshi Yu, Weihong Shen, Xingzhao Yan, Weiwei Zhang, Goran Z. Mashanovich, Graham T. Reed, David J. Thomson</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https://doi.org/10.1002/adpr.202500298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通过非晶化波导部分电退火对硅马赫-曾德干涉仪进行高分辨率相位微调的方法。高分辨率的相变对于精确调整单个器件的性能以纠正制造错误以及在缩放到大型可编程光子电路时是必要的。位于非晶波导部分上方的片上微型加热器由短电压脉冲驱动，引起一定程度的再结晶，从而可控地改变材料的折射率。如果采用自适应方法，则可以证明每个电压脉冲的相位变化的平均分辨率为 0.0007π，其中连续脉冲之间的电压阶跃设置为取决于前三个电压脉冲带来的平均相位变化。</w:t>
      </w:r>
    </w:p>
    <w:p>
      <w:pPr>
        <w:spacing w:before="120"/>
      </w:pPr>
      <w:r>
        <w:rPr>
          <w:rFonts w:ascii="Times New Roman" w:hAnsi="Times New Roman" w:eastAsia="宋体"/>
          <w:b/>
          <w:sz w:val="21"/>
        </w:rPr>
        <w:t>English Abstract:</w:t>
      </w:r>
    </w:p>
    <w:p>
      <w:r>
        <w:rPr>
          <w:rFonts w:ascii="Times New Roman" w:hAnsi="Times New Roman" w:eastAsia="宋体"/>
          <w:sz w:val="21"/>
        </w:rPr>
        <w:t>Methods for high resolution phase trimming of silicon Mach–Zehnder interferometers via the electrical annealing of amorphized waveguide sections are presented. A high resolution of phase change is necessary to accurately trim the performance of individual devices to correct fabrication errors and when scaling to large programmable photonic circuits. On‐chip microheaters positioned above amorphous waveguide sections are driven by short voltage pulses, causing a degree of recrystallization, controllably changing the material's refractive index. An average resolution of phase change per voltage pulse of 0.0007π is demonstrated if an adaptive method is employed, where the voltage step between successive pulses is set to be dependent on the average phase change brought about by the previous three voltage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https://doi.org/10.1002/adpr.v7.2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通过协同水分和 BHT 双重策略，在钙钛矿中实现突破性的超低阈值放大自发发射</w:t>
      </w:r>
    </w:p>
    <w:p>
      <w:r>
        <w:rPr>
          <w:rFonts w:ascii="Times New Roman" w:hAnsi="Times New Roman" w:eastAsia="宋体"/>
          <w:b/>
          <w:color w:val="003264"/>
          <w:sz w:val="24"/>
        </w:rPr>
        <w:t>Break-through amplified spontaneous emission with ultra-low threshold in perovskite via synergetic moisture and BHT dual strategies</w:t>
      </w:r>
    </w:p>
    <w:p>
      <w:r>
        <w:rPr>
          <w:rFonts w:ascii="Times New Roman" w:hAnsi="Times New Roman" w:eastAsia="宋体"/>
          <w:sz w:val="21"/>
        </w:rPr>
        <w:t>作者: Dingke Zhang, Rui Li, Haoyue Luo, Zhen Meng, Jingwen Yao, Hongfang Liu, Yexiong Huang, Shuaiqi Li, Peng Yu, Jie Yang, Mingyu Pi, Shencheng Fu, Zhenxiang Cheng, Yichun Liu</w:t>
        <w:br/>
      </w:r>
      <w:r>
        <w:rPr>
          <w:rFonts w:ascii="Times New Roman" w:hAnsi="Times New Roman" w:eastAsia="宋体"/>
          <w:sz w:val="21"/>
        </w:rPr>
        <w:t xml:space="preserve">时间: 2026-02-02 | </w:t>
      </w:r>
      <w:r>
        <w:t xml:space="preserve">链接: </w:t>
      </w:r>
      <w:hyperlink r:id="rId23">
        <w:r>
          <w:rPr>
            <w:rFonts w:ascii="Times New Roman" w:hAnsi="Times New Roman" w:eastAsia="宋体"/>
            <w:color w:val="0000FF"/>
            <w:sz w:val="21"/>
            <w:u w:val="single"/>
          </w:rPr>
          <w:t>https://doi.org/10.1038/s41377-025-02171-8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纳米激光器在片上集成光子学领域具有重大前景，尽管存在稳定性挑战，但钙钛矿材料仍成为引人注目的增益介质。虽然水分通常会降低钙钛矿结构，但其受控的整合却可以相反地增强结晶。在这里，我们展示了利用水分子和丁基羟基甲苯（BHT）添加剂的协同策略来获得具有低缺陷密度的高质量碘化铅铵（MAPbI₃）薄膜。通过优化的 BHT (4 wt%) 与 95% 相对湿度处理相结合，我们在纳秒脉冲激发下获得了前所未有的放大自发发射 (ASE) 阈值 8.987 μJ cm-2，这是迄今为止报道的最低值。这种双触发薄膜在 30 天的环境储存后仍能保持 ASE 强度。原位结构和光电表征表明，BHT 扩展了水-钙钛矿相互作用，促进有机阳离子垂直扩散和优先 (110) 取向结晶，垂直排列率为 53.02%。瞬态吸收 (TA) 光谱证实了非辐射复合受到抑制，载流子寿命延长了 11% (6145 ps)，而温度依赖性光致发光则表明激子结合能增强（73.50 meV 与 60.68 meV），有利于低阈值激光发射。这项工作将水分从降解剂转化为结晶促进剂，为同时具有效率和稳定性的高性能钙钛矿激光器建立了范例。</w:t>
      </w:r>
    </w:p>
    <w:p>
      <w:pPr>
        <w:spacing w:before="120"/>
      </w:pPr>
      <w:r>
        <w:rPr>
          <w:rFonts w:ascii="Times New Roman" w:hAnsi="Times New Roman" w:eastAsia="宋体"/>
          <w:b/>
          <w:sz w:val="21"/>
        </w:rPr>
        <w:t>English Abstract:</w:t>
      </w:r>
    </w:p>
    <w:p>
      <w:r>
        <w:rPr>
          <w:rFonts w:ascii="Times New Roman" w:hAnsi="Times New Roman" w:eastAsia="宋体"/>
          <w:sz w:val="21"/>
        </w:rPr>
        <w:t>Abstract Micro-nano lasers hold significant promise for on-chip integrated photonics, where perovskite materials emerge as compelling gain media despite stability challenges. While moisture typically degrades perovskite structures, its controlled integration can paradoxically enhance crystallization. Here, we demonstrate a synergistic strategy utilizing water molecules and butylated hydroxytoluene (BHT) additive to achieve high-quality methylammonium lead iodide (MAPbI₃) films with low defect density. Through optimized BHT (4 wt%) combined with 95% relative humidity treatment, we attain an unprecedented amplified spontaneous emission (ASE) threshold of 8.987 μJ cm⁻² under nanosecond pulse excitation – the lowest value reported to date. This dual-triggered film completes ASE intensity retention after 30-day ambient storage. In situ structural and optoelectronic characterization reveals that BHT extends water-perovskite interaction, facilitating organic cation vertical diffusion and preferential (110)-oriented crystallization with 53.02% perpendicular alignment. Transient absorption (TA) spectroscopy confirms suppressed non-radiative recombination, evidenced by 11% prolonged carrier lifetime (6145 ps), while temperature-dependent photoluminescence reveals enhanced exciton binding energy (73.50 meV vs. 60.68 meV) conducive to low-threshold lasing. This work transforms moisture from a degradation agent into a crystallization promoter, establishing a paradigm for high-performance perovskite lasers with simultaneous efficiency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由原始黑砷磷实现的偏振敏感神经形态视觉传感</w:t>
      </w:r>
    </w:p>
    <w:p>
      <w:r>
        <w:rPr>
          <w:rFonts w:ascii="Times New Roman" w:hAnsi="Times New Roman" w:eastAsia="宋体"/>
          <w:b/>
          <w:color w:val="003264"/>
          <w:sz w:val="24"/>
        </w:rPr>
        <w:t>Polarization-sensitive neuromorphic vision sensing enabled by pristine black arsenic-phosphorus</w:t>
      </w:r>
    </w:p>
    <w:p>
      <w:r>
        <w:rPr>
          <w:rFonts w:ascii="Times New Roman" w:hAnsi="Times New Roman" w:eastAsia="宋体"/>
          <w:sz w:val="21"/>
        </w:rPr>
        <w:t>作者: Shi Zhang, Shuguang Zhu, Shijian Tian, Libo Zhang, Cheng Chen, Kening Xiao, Wenqi Mo, Shicong Hou, Yunduo Zhang, Yuanfeng Wen, Yiran Tan, Kaixuan Zhang, Jiayue Han, Changlong Liu, Jiale He, Weiwei Tang, Jun Wang, Guanhai Li, Kai Zhang, Lin Wang, Xiaoshuang Chen</w:t>
        <w:br/>
      </w:r>
      <w:r>
        <w:rPr>
          <w:rFonts w:ascii="Times New Roman" w:hAnsi="Times New Roman" w:eastAsia="宋体"/>
          <w:sz w:val="21"/>
        </w:rPr>
        <w:t xml:space="preserve">时间: 2026-02-02 | </w:t>
      </w:r>
      <w:r>
        <w:t xml:space="preserve">链接: </w:t>
      </w:r>
      <w:hyperlink r:id="rId38">
        <w:r>
          <w:rPr>
            <w:rFonts w:ascii="Times New Roman" w:hAnsi="Times New Roman" w:eastAsia="宋体"/>
            <w:color w:val="0000FF"/>
            <w:sz w:val="21"/>
            <w:u w:val="single"/>
          </w:rPr>
          <w:t>https://doi.org/10.1038/s41377-025-02125-0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偏振敏感神经形态视觉传感擅长区分光偏振态，在复杂照明环境下减少眩光和增强视觉清晰度方面具有内在优势，从而在可见光到红外光谱范围内实现自动驾驶、光通信和仿生成像等高级应用。在这里，我们提出了一种基于高质量、本质上各向异性二维黑砷磷纳米片的偏振敏感神经形态光电晶体管，它表现出卓越的光电性能，峰值响应率为2.88 A W -1 ，偏振比为4.7，在近红外通信频段内动态范围为40 dB。通过偏振和栅极电压等多维输入控制，光电晶体管成功模拟了类似于人类神经对视觉刺激的反应的突触行为，配对脉冲促进值达到201%。至关重要的是，该设备展示了栅极可调的短期可塑性，光学余辉触发稳定的长期可塑性状态，从而支撑记忆巩固。神经形态特性使得混合光电神经网络的开发成为可能，该网络在 Fashion-MNIST 数据集上实现了超过 90% 的分类精度，并使用来自耶鲁人脸数据库的数据在 0° 线性偏振下实现了 71.38% 的重建精度。我们展示了一种偏振分辨成像方法，利用黑色砷磷光电晶体管通过斯托克斯参数提取和线性偏振映射程度以高保真度重建隐藏目标，揭示传统成像系统不可见的复杂偏振特征。我们的工作为高性能神经形态视觉系统建立了一个基础平台，具有集成的偏振成像、计算和通信功能，解决了可扩展的大脑启发光电技术中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Polarization-sensitive neuromorphic vision sensing excels in distinguishing light polarization states, offering intrinsic advantages in reducing glare and enhancing visual clarity in complex lighting environments, enabling advanced applications in autonomous driving, optical communication, and bioinspired imaging across the visible-to-infrared spectrum. Here, we present a polarization-sensitive neuromorphic phototransistor based on a high-quality, intrinsically anisotropic two-dimensional black arsenic-phosphorus nanosheet, which exhibits exceptional optoelectronic performance with a peak responsivity of 2.88 A W -1 , a polarization ratio of 4.7 and a dynamic range of 40 dB within the near-infrared communication band. Through multidimensional input control, including polarization and gate voltage, the phototransistor successfully simulates synaptic behaviors analogous to human neural responses to visual stimuli, with paired-pulse facilitation values reaching 201%. Critically, the device demonstrates gate-tunable short-term plasticity, with optical persistence triggering stable long-term plasticity states that underpin memory consolidation. The neuromorphic properties enable the development of a hybrid optical-electronic neural network which achieves a classification accuracy of over 90% on the Fashion-MNIST dataset and a reconstruction accuracy of 71.38% using data from the Yale Face Database under 0º linear polarization. We demonstrate a polarization-resolved imaging approach utilizing the black arsenic-phosphorus phototransistor to reconstruct hidden targets with high fidelity through Stokes parameter extraction and degree of linear polarization mapping, revealing intricate polarization features invisible to conventional imaging systems. Our work establishes a foundational platform for high-performance neuromorphic vision systems with integrated polarization imaging, computation, and communication functionalities, addressing critical challenges in scalable brain-inspired optoelectronic technologies.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锁模奇偶校验时间对称激光器中的耗散孤子</w:t>
      </w:r>
    </w:p>
    <w:p>
      <w:r>
        <w:rPr>
          <w:rFonts w:ascii="Times New Roman" w:hAnsi="Times New Roman" w:eastAsia="宋体"/>
          <w:b/>
          <w:color w:val="003264"/>
          <w:sz w:val="24"/>
        </w:rPr>
        <w:t>Dissipative solitons in mode-locked parity–time-symmetric lasers</w:t>
      </w:r>
    </w:p>
    <w:p>
      <w:r>
        <w:rPr>
          <w:rFonts w:ascii="Times New Roman" w:hAnsi="Times New Roman" w:eastAsia="宋体"/>
          <w:sz w:val="21"/>
        </w:rPr>
        <w:t>作者: Jesús Yelo-Sarrión, François Leo, Simon-Pierre Gorza</w:t>
        <w:br/>
      </w:r>
      <w:r>
        <w:rPr>
          <w:rFonts w:ascii="Times New Roman" w:hAnsi="Times New Roman" w:eastAsia="宋体"/>
          <w:sz w:val="21"/>
        </w:rPr>
        <w:t xml:space="preserve">时间: 2026-02-02 | </w:t>
      </w:r>
      <w:r>
        <w:t xml:space="preserve">链接: </w:t>
      </w:r>
      <w:hyperlink r:id="rId24">
        <w:r>
          <w:rPr>
            <w:rFonts w:ascii="Times New Roman" w:hAnsi="Times New Roman" w:eastAsia="宋体"/>
            <w:color w:val="0000FF"/>
            <w:sz w:val="21"/>
            <w:u w:val="single"/>
          </w:rPr>
          <w:t>https://doi.org/10.1038/s41566-025-01840-9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锁模激光器是通过以奇偶时间对称配置耦合两个环形谐振器来实现的。稳定的脉冲是通过一个腔体中的增益和另一腔体中的损耗的平衡，以及克尔效应引起的对称性破缺而产生的。</w:t>
      </w:r>
    </w:p>
    <w:p>
      <w:pPr>
        <w:spacing w:before="120"/>
      </w:pPr>
      <w:r>
        <w:rPr>
          <w:rFonts w:ascii="Times New Roman" w:hAnsi="Times New Roman" w:eastAsia="宋体"/>
          <w:b/>
          <w:sz w:val="21"/>
        </w:rPr>
        <w:t>English Abstract:</w:t>
      </w:r>
    </w:p>
    <w:p>
      <w:r>
        <w:rPr>
          <w:rFonts w:ascii="Times New Roman" w:hAnsi="Times New Roman" w:eastAsia="宋体"/>
          <w:sz w:val="21"/>
        </w:rPr>
        <w:t>A mode-locked laser is achieved by coupling two ring resonators in a parity–time-symmetric configuration. Stable pulses emerge through a balance of gain in one cavity and loss in the other, combined with symmetry-breaking induced by the Kerr effect.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具有候选人属性约束的委员会选举</w:t>
      </w:r>
    </w:p>
    <w:p>
      <w:r>
        <w:rPr>
          <w:rFonts w:ascii="Times New Roman" w:hAnsi="Times New Roman" w:eastAsia="宋体"/>
          <w:b/>
          <w:color w:val="003264"/>
          <w:sz w:val="24"/>
        </w:rPr>
        <w:t>Committee Elections with Candidate Attribute Constraints</w:t>
      </w:r>
    </w:p>
    <w:p>
      <w:r>
        <w:rPr>
          <w:rFonts w:ascii="Times New Roman" w:hAnsi="Times New Roman" w:eastAsia="宋体"/>
          <w:sz w:val="21"/>
        </w:rPr>
        <w:t>作者: Aizhong Zhou, Fengbo Wang, Jiong Guo, Yutao Liu</w:t>
        <w:br/>
      </w:r>
      <w:r>
        <w:rPr>
          <w:rFonts w:ascii="Times New Roman" w:hAnsi="Times New Roman" w:eastAsia="宋体"/>
          <w:sz w:val="21"/>
        </w:rPr>
        <w:t xml:space="preserve">时间: 2026-07-01 | </w:t>
      </w:r>
      <w:r>
        <w:t xml:space="preserve">链接: </w:t>
      </w:r>
      <w:hyperlink r:id="rId25">
        <w:r>
          <w:rPr>
            <w:rFonts w:ascii="Times New Roman" w:hAnsi="Times New Roman" w:eastAsia="宋体"/>
            <w:color w:val="0000FF"/>
            <w:sz w:val="21"/>
            <w:u w:val="single"/>
          </w:rPr>
          <w:t>https://doi.org/10.1016/j.displa.2026.103377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低光环境下大视场视频图像的变化检测，具有跨尺度特征融合和伪变化抑制</w:t>
      </w:r>
    </w:p>
    <w:p>
      <w:r>
        <w:rPr>
          <w:rFonts w:ascii="Times New Roman" w:hAnsi="Times New Roman" w:eastAsia="宋体"/>
          <w:b/>
          <w:color w:val="003264"/>
          <w:sz w:val="24"/>
        </w:rPr>
        <w:t>Change Detection of large-field-of-view video images in low-light environments with cross-scale feature fusion and pseudo-change mitigation</w:t>
      </w:r>
    </w:p>
    <w:p>
      <w:r>
        <w:rPr>
          <w:rFonts w:ascii="Times New Roman" w:hAnsi="Times New Roman" w:eastAsia="宋体"/>
          <w:sz w:val="21"/>
        </w:rPr>
        <w:t>作者: Yani Guo, Zhenhong Jia, Gang Zhou, Xiaohui Huang, Yue Li, Mingyan Li, Guohong Chen, Junjie Li</w:t>
        <w:br/>
      </w:r>
      <w:r>
        <w:rPr>
          <w:rFonts w:ascii="Times New Roman" w:hAnsi="Times New Roman" w:eastAsia="宋体"/>
          <w:sz w:val="21"/>
        </w:rPr>
        <w:t xml:space="preserve">时间: 2026-02-01 | </w:t>
      </w:r>
      <w:r>
        <w:t xml:space="preserve">链接: </w:t>
      </w:r>
      <w:hyperlink r:id="rId26">
        <w:r>
          <w:rPr>
            <w:rFonts w:ascii="Times New Roman" w:hAnsi="Times New Roman" w:eastAsia="宋体"/>
            <w:color w:val="0000FF"/>
            <w:sz w:val="21"/>
            <w:u w:val="single"/>
          </w:rPr>
          <w:t>https://doi.org/10.1016/j.displa.2026.103374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环芯可调激光束焊接纯铜飞溅控制机理研究</w:t>
      </w:r>
    </w:p>
    <w:p>
      <w:r>
        <w:rPr>
          <w:rFonts w:ascii="Times New Roman" w:hAnsi="Times New Roman" w:eastAsia="宋体"/>
          <w:b/>
          <w:color w:val="003264"/>
          <w:sz w:val="24"/>
        </w:rPr>
        <w:t>Research on the spatter controlling mechanism of pure copper welded by ring-core adjustable laser beams</w:t>
      </w:r>
    </w:p>
    <w:p>
      <w:r>
        <w:rPr>
          <w:rFonts w:ascii="Times New Roman" w:hAnsi="Times New Roman" w:eastAsia="宋体"/>
          <w:sz w:val="21"/>
        </w:rPr>
        <w:t>作者: Yang Chen, Bing Wang, Peiping Chang, Yan Shi, Zhiqiang Yu, Yuan Liu, Weiyu Wang</w:t>
        <w:br/>
      </w:r>
      <w:r>
        <w:rPr>
          <w:rFonts w:ascii="Times New Roman" w:hAnsi="Times New Roman" w:eastAsia="宋体"/>
          <w:sz w:val="21"/>
        </w:rPr>
        <w:t xml:space="preserve">时间: 2026-05-01 | </w:t>
      </w:r>
      <w:r>
        <w:t xml:space="preserve">链接: </w:t>
      </w:r>
      <w:hyperlink r:id="rId27">
        <w:r>
          <w:rPr>
            <w:rFonts w:ascii="Times New Roman" w:hAnsi="Times New Roman" w:eastAsia="宋体"/>
            <w:color w:val="0000FF"/>
            <w:sz w:val="21"/>
            <w:u w:val="single"/>
          </w:rPr>
          <w:t>https://doi.org/10.1016/j.optlastec.2026.114819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用于量子密钥分配的压电驱动平面光波电路</w:t>
      </w:r>
    </w:p>
    <w:p>
      <w:r>
        <w:rPr>
          <w:rFonts w:ascii="Times New Roman" w:hAnsi="Times New Roman" w:eastAsia="宋体"/>
          <w:b/>
          <w:color w:val="003264"/>
          <w:sz w:val="24"/>
        </w:rPr>
        <w:t>Piezoelectric actuated planar lightwave circuits for quantum key distribution</w:t>
      </w:r>
    </w:p>
    <w:p>
      <w:r>
        <w:rPr>
          <w:rFonts w:ascii="Times New Roman" w:hAnsi="Times New Roman" w:eastAsia="宋体"/>
          <w:sz w:val="21"/>
        </w:rPr>
        <w:t>作者: Jin You, Ping Yin, Qinghai Liu, Bowen Sheng, Pengle Cheng, Yipeng Lu</w:t>
        <w:br/>
      </w:r>
      <w:r>
        <w:rPr>
          <w:rFonts w:ascii="Times New Roman" w:hAnsi="Times New Roman" w:eastAsia="宋体"/>
          <w:sz w:val="21"/>
        </w:rPr>
        <w:t xml:space="preserve">时间: 2026-05-01 | </w:t>
      </w:r>
      <w:r>
        <w:t xml:space="preserve">链接: </w:t>
      </w:r>
      <w:hyperlink r:id="rId28">
        <w:r>
          <w:rPr>
            <w:rFonts w:ascii="Times New Roman" w:hAnsi="Times New Roman" w:eastAsia="宋体"/>
            <w:color w:val="0000FF"/>
            <w:sz w:val="21"/>
            <w:u w:val="single"/>
          </w:rPr>
          <w:t>https://doi.org/10.1016/j.optlastec.2026.114867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基于强度压缩单像素成像的广角可见光阵列通信</w:t>
      </w:r>
    </w:p>
    <w:p>
      <w:r>
        <w:rPr>
          <w:rFonts w:ascii="Times New Roman" w:hAnsi="Times New Roman" w:eastAsia="宋体"/>
          <w:b/>
          <w:color w:val="003264"/>
          <w:sz w:val="24"/>
        </w:rPr>
        <w:t>Wide-angle visible light array communication based on intensity compressed single-pixel imaging</w:t>
      </w:r>
    </w:p>
    <w:p>
      <w:r>
        <w:rPr>
          <w:rFonts w:ascii="Times New Roman" w:hAnsi="Times New Roman" w:eastAsia="宋体"/>
          <w:sz w:val="21"/>
        </w:rPr>
        <w:t>作者: Yi Kang, Fuzhuang Peng, Wenqing Zhao, Shucheng Lin, Shengli Pu, Dawei Zhang</w:t>
        <w:br/>
      </w:r>
      <w:r>
        <w:rPr>
          <w:rFonts w:ascii="Times New Roman" w:hAnsi="Times New Roman" w:eastAsia="宋体"/>
          <w:sz w:val="21"/>
        </w:rPr>
        <w:t xml:space="preserve">时间: 2026-05-01 | </w:t>
      </w:r>
      <w:r>
        <w:t xml:space="preserve">链接: </w:t>
      </w:r>
      <w:hyperlink r:id="rId29">
        <w:r>
          <w:rPr>
            <w:rFonts w:ascii="Times New Roman" w:hAnsi="Times New Roman" w:eastAsia="宋体"/>
            <w:color w:val="0000FF"/>
            <w:sz w:val="21"/>
            <w:u w:val="single"/>
          </w:rPr>
          <w:t>https://doi.org/10.1016/j.optlastec.2026.114865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大范围内与线偏振无关的光子自旋霍尔效应</w:t>
      </w:r>
    </w:p>
    <w:p>
      <w:r>
        <w:rPr>
          <w:rFonts w:ascii="Times New Roman" w:hAnsi="Times New Roman" w:eastAsia="宋体"/>
          <w:b/>
          <w:color w:val="003264"/>
          <w:sz w:val="24"/>
        </w:rPr>
        <w:t>Linear-polarization-independent photonic spin Hall effect in a broad range</w:t>
      </w:r>
    </w:p>
    <w:p>
      <w:r>
        <w:rPr>
          <w:rFonts w:ascii="Times New Roman" w:hAnsi="Times New Roman" w:eastAsia="宋体"/>
          <w:sz w:val="21"/>
        </w:rPr>
        <w:t>作者: Lijuan Sheng, Zhixing He, Man Jiang, Dan Wang, Wuming Liu, Xingdong Zhao, Xiaohui Ling, Xinxing Zhou</w:t>
        <w:br/>
      </w:r>
      <w:r>
        <w:rPr>
          <w:rFonts w:ascii="Times New Roman" w:hAnsi="Times New Roman" w:eastAsia="宋体"/>
          <w:sz w:val="21"/>
        </w:rPr>
        <w:t xml:space="preserve">时间: 2026-05-01 | </w:t>
      </w:r>
      <w:r>
        <w:t xml:space="preserve">链接: </w:t>
      </w:r>
      <w:hyperlink r:id="rId363">
        <w:r>
          <w:rPr>
            <w:rFonts w:ascii="Times New Roman" w:hAnsi="Times New Roman" w:eastAsia="宋体"/>
            <w:color w:val="0000FF"/>
            <w:sz w:val="21"/>
            <w:u w:val="single"/>
          </w:rPr>
          <w:t>https://doi.org/10.1016/j.optlastec.2026.114864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超快激光器中非对称耗散孤子的动力学演化机制</w:t>
      </w:r>
    </w:p>
    <w:p>
      <w:r>
        <w:rPr>
          <w:rFonts w:ascii="Times New Roman" w:hAnsi="Times New Roman" w:eastAsia="宋体"/>
          <w:b/>
          <w:color w:val="003264"/>
          <w:sz w:val="24"/>
        </w:rPr>
        <w:t>The dynamical evolution mechanism of asymmetric dissipative solitons in ultrafast lasers</w:t>
      </w:r>
    </w:p>
    <w:p>
      <w:r>
        <w:rPr>
          <w:rFonts w:ascii="Times New Roman" w:hAnsi="Times New Roman" w:eastAsia="宋体"/>
          <w:sz w:val="21"/>
        </w:rPr>
        <w:t>作者: Fang Peng, Rui Zhang, Xiaohui Li, Defeng Zou, Xiwei Huang, Guowei Zhang</w:t>
        <w:br/>
      </w:r>
      <w:r>
        <w:rPr>
          <w:rFonts w:ascii="Times New Roman" w:hAnsi="Times New Roman" w:eastAsia="宋体"/>
          <w:sz w:val="21"/>
        </w:rPr>
        <w:t xml:space="preserve">时间: 2026-05-01 | </w:t>
      </w:r>
      <w:r>
        <w:t xml:space="preserve">链接: </w:t>
      </w:r>
      <w:hyperlink r:id="rId364">
        <w:r>
          <w:rPr>
            <w:rFonts w:ascii="Times New Roman" w:hAnsi="Times New Roman" w:eastAsia="宋体"/>
            <w:color w:val="0000FF"/>
            <w:sz w:val="21"/>
            <w:u w:val="single"/>
          </w:rPr>
          <w:t>https://doi.org/10.1016/j.optlastec.2026.114835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用于无透镜片上全息显微镜的高保真双平面相位恢复算法</w:t>
      </w:r>
    </w:p>
    <w:p>
      <w:r>
        <w:rPr>
          <w:rFonts w:ascii="Times New Roman" w:hAnsi="Times New Roman" w:eastAsia="宋体"/>
          <w:b/>
          <w:color w:val="003264"/>
          <w:sz w:val="24"/>
        </w:rPr>
        <w:t>High-fidelity dual-plane phase retrieval algorithm for lensless on-chip holographic microscopy</w:t>
      </w:r>
    </w:p>
    <w:p>
      <w:r>
        <w:rPr>
          <w:rFonts w:ascii="Times New Roman" w:hAnsi="Times New Roman" w:eastAsia="宋体"/>
          <w:sz w:val="21"/>
        </w:rPr>
        <w:t>作者: Yu Peng, Taiyan Zhou, Zhenni Lv, Zichen Zhao, Zhiwei Peng, Yong Li, Lihong Ma</w:t>
        <w:br/>
      </w:r>
      <w:r>
        <w:rPr>
          <w:rFonts w:ascii="Times New Roman" w:hAnsi="Times New Roman" w:eastAsia="宋体"/>
          <w:sz w:val="21"/>
        </w:rPr>
        <w:t xml:space="preserve">时间: 2026-05-01 | </w:t>
      </w:r>
      <w:r>
        <w:t xml:space="preserve">链接: </w:t>
      </w:r>
      <w:hyperlink r:id="rId365">
        <w:r>
          <w:rPr>
            <w:rFonts w:ascii="Times New Roman" w:hAnsi="Times New Roman" w:eastAsia="宋体"/>
            <w:color w:val="0000FF"/>
            <w:sz w:val="21"/>
            <w:u w:val="single"/>
          </w:rPr>
          <w:t>https://doi.org/10.1016/j.optlastec.2026.114854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08:27 ---</w:t>
      </w:r>
    </w:p>
    <w:p>
      <w:pPr>
        <w:pStyle w:val="Heading2"/>
      </w:pPr>
      <w:r/>
      <w:r>
        <w:rPr>
          <w:rFonts w:ascii="Times New Roman" w:hAnsi="Times New Roman" w:eastAsia="宋体"/>
          <w:b/>
          <w:color w:val="000000"/>
          <w:sz w:val="24"/>
        </w:rPr>
        <w:t>弥散相关光谱与经颅多普勒超声在小儿镰状细胞病中的相关性</w:t>
      </w:r>
    </w:p>
    <w:p>
      <w:r>
        <w:rPr>
          <w:rFonts w:ascii="Times New Roman" w:hAnsi="Times New Roman" w:eastAsia="宋体"/>
          <w:b/>
          <w:color w:val="003264"/>
          <w:sz w:val="24"/>
        </w:rPr>
        <w:t>Correlation between diffuse correlation spectroscopy and transcranial Doppler ultrasound in pediatric sickle cell disease</w:t>
      </w:r>
    </w:p>
    <w:p>
      <w:r>
        <w:rPr>
          <w:rFonts w:ascii="Times New Roman" w:hAnsi="Times New Roman" w:eastAsia="宋体"/>
          <w:sz w:val="21"/>
        </w:rPr>
        <w:t>作者: Giovani G. Martins, Rowan O. Brothers, Tisha Boodooram, Jada Oriahi, Tara M. Urner, Labeausha Harris, Mariam Akbar, Shasha Bai, Beatrice E. Gee, Clinton H. Joiner, Amy Tang, R. Clark Brown, Erin M. Buckley</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https://doi.org/10.1364/boe.583451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镰状细胞病会导致脑血流 (CBF) 改变和中风的高风险。监测这些患者的 CBF 可能会提供有关神经血管损害的有价值的信息。漫相关光谱 (DCS) 是一种有前途的非侵入性估计区域 CBF 指数的方法；然而，需要基础研究来根据临床标准验证 DCS，以估计该临床人群的 CBF。在这里，我们证明 DCS 与 16 名镰状细胞病儿童经颅多普勒超声测量的大脑前动脉血流速度显着相关（r = 0.82，p &lt; 0.001）。血细胞比容对 BFI 影响的校正并没有显着改变这种校正​​。</w:t>
      </w:r>
    </w:p>
    <w:p>
      <w:pPr>
        <w:spacing w:before="120"/>
      </w:pPr>
      <w:r>
        <w:rPr>
          <w:rFonts w:ascii="Times New Roman" w:hAnsi="Times New Roman" w:eastAsia="宋体"/>
          <w:b/>
          <w:sz w:val="21"/>
        </w:rPr>
        <w:t>English Abstract:</w:t>
      </w:r>
    </w:p>
    <w:p>
      <w:r>
        <w:rPr>
          <w:rFonts w:ascii="Times New Roman" w:hAnsi="Times New Roman" w:eastAsia="宋体"/>
          <w:sz w:val="21"/>
        </w:rPr>
        <w:t>Sickle cell disease causes alterations in cerebral blood flow (CBF) and a high risk of stroke. Monitoring CBF in these patients may provide valuable information about neurovascular compromise. Diffuse correlation spectroscopy (DCS) is a promising approach for non-invasively estimating an index of regional CBF; however, foundational studies are needed to validate DCS against clinical standards for estimating CBF in this clinical population. Here, we demonstrate that DCS significantly correlates with transcranial Doppler ultrasound-measured blood flow velocity in the anterior cerebral artery in 16 children with sickle cell disease (r = 0.82, p &lt; 0.001). Correction for the influence of hematocrit on BFI did not significantly change this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WTe 2 涂层十字形可旋转超表面太赫兹生物传感器，用于 0.1 THz 的高灵敏度血铁离子检测</w:t>
      </w:r>
    </w:p>
    <w:p>
      <w:r>
        <w:rPr>
          <w:rFonts w:ascii="Times New Roman" w:hAnsi="Times New Roman" w:eastAsia="宋体"/>
          <w:b/>
          <w:color w:val="003264"/>
          <w:sz w:val="24"/>
        </w:rPr>
        <w:t>WTe 2 -coated cross-shaped rotatable metasurface terahertz biosensor for high-sensitivity blood iron ion detection at 0.1 THz</w:t>
      </w:r>
    </w:p>
    <w:p>
      <w:r>
        <w:rPr>
          <w:rFonts w:ascii="Times New Roman" w:hAnsi="Times New Roman" w:eastAsia="宋体"/>
          <w:sz w:val="21"/>
        </w:rPr>
        <w:t>作者: Chuanxiang Ye, Jintao Wang</w:t>
        <w:br/>
      </w:r>
      <w:r>
        <w:rPr>
          <w:rFonts w:ascii="Times New Roman" w:hAnsi="Times New Roman" w:eastAsia="宋体"/>
          <w:sz w:val="21"/>
        </w:rPr>
        <w:t xml:space="preserve">时间: 2026-01-15 | </w:t>
      </w:r>
      <w:r>
        <w:t xml:space="preserve">链接: </w:t>
      </w:r>
      <w:hyperlink r:id="rId33">
        <w:r>
          <w:rPr>
            <w:rFonts w:ascii="Times New Roman" w:hAnsi="Times New Roman" w:eastAsia="宋体"/>
            <w:color w:val="0000FF"/>
            <w:sz w:val="21"/>
            <w:u w:val="single"/>
          </w:rPr>
          <w:t>https://doi.org/10.1364/boe.583173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本研究介绍了一种用于检测血液Fe 3+ 的太赫兹（THz）生物传感器，解决了分光光度法、原子吸收光谱法和电化学测定等传统方法经常遭受基质干扰、成本高和电极污染等问题的局限性。我们方法的核心创新在于可旋转十字形超表面与二碲化钨（WTe 2 ）涂层的协同集成。该设计通过 0.1 THz 处的偏振依赖性共振吸收显着增强了灵敏度，该频率与含 Fe 3+ 的复合物（例如转铁蛋白结合的 Fe 3+ ）的配体场振动模式特别匹配。 WTe 2 层是一种II型Weyl半金属，由于其超高载流子迁移率（&gt;10,000 cm 2 V -1 s -1 ），可以将增强的太赫兹吸收高效地转换为可测量的光电流变化。实验结果提供了优越性能的具体证据：0.1至1000 μg/L的宽线性检测范围（ΔI/I 0 对log（浓度）表现出优异的线性，R 2 =0.994），0.05 μg/L的超低检测限，以及葡萄糖和Ca 2+ 等常见血液成分的干扰最小，在0.1 THz下的吸收可以忽略不计。这些具体指标证明了相对于传统技术的显着进步，特别是在灵敏度和与复杂生物基质的兼容性方面。此外，基于太赫兹的方法可以实现无损检测。这项工作建立了一种高精度、无标记的定量血液 Fe 3+ 的策略，为临床监测应用提供了巨大的潜力。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terahertz (THz) biosensor for detecting blood Fe 3+ , addressing the limitations of conventional methods such as spectrophotometry, atomic absorption spectrometry, and electrochemical assays, which often suffer from matrix interference, high cost, and electrode fouling. The core innovation of our approach lies in the synergistic integration of a rotatable cross-shaped metasurface with a tungsten ditelluride (WTe 2 ) coating. This design distinctively enhances sensitivity through polarization-dependent resonant absorption at 0.1 THz, a frequency specifically matched to the ligand-field vibrational modes of Fe 3+ -containing complexes (e.g., transferrin-bound Fe 3+ ). The WTe 2 layer, a type-II Weyl semimetal, transduces the enhanced THz absorption into measurable photocurrent changes with high efficiency due to its ultrahigh carrier mobility (&gt;10,000 cm 2 V −1 s −1 ). Experimental results provide concrete evidence of superior performance: a wide linear detection range from 0.1 to 1000 μg/L (with ΔI/I 0 showing excellent linearity against log(concentration), R 2 =0.994), an ultra-low detection limit of 0.05 μg/L, and minimal interference from common blood components like glucose and Ca 2+ , which exhibit negligible absorption at 0.1 THz. These specific metrics demonstrate a significant advancement over traditional techniques, particularly in sensitivity and compatibility with complex biological matrices. Furthermore, the THz-based method enables non-destructive detection. This work establishes a highly accurate, label-free strategy for quantifying blood Fe 3+ , offering substantial potential for clinical monitoring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高 Q 值脉冲染料激光器中的横向模式跳动</w:t>
      </w:r>
    </w:p>
    <w:p>
      <w:r>
        <w:rPr>
          <w:rFonts w:ascii="Times New Roman" w:hAnsi="Times New Roman" w:eastAsia="宋体"/>
          <w:b/>
          <w:color w:val="003264"/>
          <w:sz w:val="24"/>
        </w:rPr>
        <w:t>Transverse mode beating in high-Q pulsed dye lasers</w:t>
      </w:r>
    </w:p>
    <w:p>
      <w:r>
        <w:rPr>
          <w:rFonts w:ascii="Times New Roman" w:hAnsi="Times New Roman" w:eastAsia="宋体"/>
          <w:sz w:val="21"/>
        </w:rPr>
        <w:t>作者: Sara García-Revilla, Ignacio Iparraguirre, Joaquín Fernández, Jon Azkargorta, Rolindes Balda</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https://doi.org/10.1364/optcon.578132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这项工作对高 Q 值脉冲染料激光器中的横模跳动进行了详细分析，无需使用腔内调谐元件、针孔孔径或外部调制器即可实现。测试了各种谐振器配置，并探讨了泵浦光束尺寸对激光发射的影响。根据谐振器配置和泵浦条件，发射可能是单模，没有拍频，表现出一些横模的拍频，或者变成失去相干性的多模态。同时采集每个输出激光脉冲的空间、光谱和时间分布表明，模式跳动是从激光操作开始就建立的。</w:t>
      </w:r>
    </w:p>
    <w:p>
      <w:pPr>
        <w:spacing w:before="120"/>
      </w:pPr>
      <w:r>
        <w:rPr>
          <w:rFonts w:ascii="Times New Roman" w:hAnsi="Times New Roman" w:eastAsia="宋体"/>
          <w:b/>
          <w:sz w:val="21"/>
        </w:rPr>
        <w:t>English Abstract:</w:t>
      </w:r>
    </w:p>
    <w:p>
      <w:r>
        <w:rPr>
          <w:rFonts w:ascii="Times New Roman" w:hAnsi="Times New Roman" w:eastAsia="宋体"/>
          <w:sz w:val="21"/>
        </w:rPr>
        <w:t>This work provides a detailed analysis of transverse mode beating in high-Q pulsed dye lasers, achieved without the use of intra-cavity tuning elements, pinhole apertures, or external modulators. Various resonator configurations were tested, and the effects of the pump beam size on the laser emission were explored. Depending on the resonator configuration and pumping conditions, the emission could be single mode, with no beating, exhibit beating of a few transverse modes, or become multimodal with lost coherence. The simultaneous acquisition of the spatial, spectral, and temporal profiles of each output laser pulse reveals that mode beating is established from the onset of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M-TRACE：基于可缩放矢量图形插图的动画光线追踪 MATLAB 工具包</w:t>
      </w:r>
    </w:p>
    <w:p>
      <w:r>
        <w:rPr>
          <w:rFonts w:ascii="Times New Roman" w:hAnsi="Times New Roman" w:eastAsia="宋体"/>
          <w:b/>
          <w:color w:val="003264"/>
          <w:sz w:val="24"/>
        </w:rPr>
        <w:t>M-TRACE: a MATLAB toolkit for animated raytracing based on scalable vector graphics illustration</w:t>
      </w:r>
    </w:p>
    <w:p>
      <w:r>
        <w:rPr>
          <w:rFonts w:ascii="Times New Roman" w:hAnsi="Times New Roman" w:eastAsia="宋体"/>
          <w:sz w:val="21"/>
        </w:rPr>
        <w:t>作者: Patrick Kilcullen, Tsuneyuki Ozaki, Jinyang Liang</w:t>
        <w:br/>
      </w:r>
      <w:r>
        <w:rPr>
          <w:rFonts w:ascii="Times New Roman" w:hAnsi="Times New Roman" w:eastAsia="宋体"/>
          <w:sz w:val="21"/>
        </w:rPr>
        <w:t xml:space="preserve">时间: 2026-01-12 | </w:t>
      </w:r>
      <w:r>
        <w:t xml:space="preserve">链接: </w:t>
      </w:r>
      <w:hyperlink r:id="rId35">
        <w:r>
          <w:rPr>
            <w:rFonts w:ascii="Times New Roman" w:hAnsi="Times New Roman" w:eastAsia="宋体"/>
            <w:color w:val="0000FF"/>
            <w:sz w:val="21"/>
            <w:u w:val="single"/>
          </w:rPr>
          <w:t>https://doi.org/10.1364/optcon.583203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现代光学设计和仿真软件虽然功能强大且功能丰富，但即使对于简单的光学设计任务，也需要大量的培训投资才能有效使用。相比之下，二维 (2D) 非顺序光线追踪软件虽然足以完成许多光学设计任务并且在教育目的中很受欢迎，但仍然没有成熟的计算机辅助设计 (CAD) 技术的优势，而成熟的计算机辅助设计 (CAD) 技术现在是专用于三维 (3D) 光学设计的软件的关键功能。为了克服这一限制，我们引入了 M-TRACE——一种用于非顺序 2D 光线追踪的开源工具包，具有在 MATLAB 中实现的基于脚本的自定义和动画功能。该工具包允许用户使用与可扩展矢量图形 (SVG) 的自由形式 2D 插图兼容的工具来指定光学设计，类似于 3D CAD 技术与企业光学设计软件的集成。 SVG 插图软件（例如 Adob​​e Illustrator、Inkscape）直观且精确的绘图功能允许以简单的方式创建系统设计。我们希望 M-TRACE 能够补充用于研究、开发和教育的可用光学设计软件的范围，特别针对需要丰富可视化和/或快速探索的设计案例。</w:t>
      </w:r>
    </w:p>
    <w:p>
      <w:pPr>
        <w:spacing w:before="120"/>
      </w:pPr>
      <w:r>
        <w:rPr>
          <w:rFonts w:ascii="Times New Roman" w:hAnsi="Times New Roman" w:eastAsia="宋体"/>
          <w:b/>
          <w:sz w:val="21"/>
        </w:rPr>
        <w:t>English Abstract:</w:t>
      </w:r>
    </w:p>
    <w:p>
      <w:r>
        <w:rPr>
          <w:rFonts w:ascii="Times New Roman" w:hAnsi="Times New Roman" w:eastAsia="宋体"/>
          <w:sz w:val="21"/>
        </w:rPr>
        <w:t>Modern optical design and simulation software, while both powerful and feature-rich, requires significant training investment for effective use, even for simple optical design tasks. By contrast, software for two-dimensional (2D) non-sequential raytracing, while sufficient for many optical design tasks and popular for educational purposes, has remained without the benefit of mature computer-aided design (CAD) technologies that are now a key feature of software dedicated to three-dimensional (3D) optical design. To overcome this limitation, we introduce M-TRACE—an open source toolkit for non-sequential 2D raytracing with scripting-based customization and animation capabilities implemented in MATLAB. This toolkit allows users to specify optical designs using tools compatible with free-form 2D illustration via scalable vector graphics (SVG), analogous to the integration of 3D CAD technologies with enterprise optical design software. The intuitive and precise drawing features of SVG illustration software (e.g., Adobe Illustrator, Inkscape) allow for a straightforward means for the creation of system designs. We intend M-TRACE to complement the spectrum of available optical design software for research, development, and education, specifically targeting design cases requiring rich visualization and/or rapid exploration.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08:28 ---</w:t>
      </w:r>
    </w:p>
    <w:p>
      <w:pPr>
        <w:pStyle w:val="Heading2"/>
      </w:pPr>
      <w:r/>
      <w:r>
        <w:rPr>
          <w:rFonts w:ascii="Times New Roman" w:hAnsi="Times New Roman" w:eastAsia="宋体"/>
          <w:b/>
          <w:color w:val="000000"/>
          <w:sz w:val="24"/>
        </w:rPr>
        <w:t>超紧凑逆向设计光子器件中横向空间模式的近统一量子干涉</w:t>
      </w:r>
    </w:p>
    <w:p>
      <w:r>
        <w:rPr>
          <w:rFonts w:ascii="Times New Roman" w:hAnsi="Times New Roman" w:eastAsia="宋体"/>
          <w:b/>
          <w:color w:val="003264"/>
          <w:sz w:val="24"/>
        </w:rPr>
        <w:t>Near-unity quantum interference of transverse spatial modes in an ultra-compact inverse-designed photonic device</w:t>
      </w:r>
    </w:p>
    <w:p>
      <w:r>
        <w:rPr>
          <w:rFonts w:ascii="Times New Roman" w:hAnsi="Times New Roman" w:eastAsia="宋体"/>
          <w:sz w:val="21"/>
        </w:rPr>
        <w:t>作者: Jamika Ann Roque, Daniel Peace, Simon White, Emanuele Polino, Sayantan Das, Farzad Ghafari, Sergei Slussarenko, Nora Tischler, Jacquiline Romero</w:t>
        <w:br/>
      </w:r>
      <w:r>
        <w:rPr>
          <w:rFonts w:ascii="Times New Roman" w:hAnsi="Times New Roman" w:eastAsia="宋体"/>
          <w:sz w:val="21"/>
        </w:rPr>
        <w:t xml:space="preserve">时间: 2026-02-02 | </w:t>
      </w:r>
      <w:r>
        <w:t xml:space="preserve">链接: </w:t>
      </w:r>
      <w:hyperlink r:id="rId36">
        <w:r>
          <w:rPr>
            <w:rFonts w:ascii="Times New Roman" w:hAnsi="Times New Roman" w:eastAsia="宋体"/>
            <w:color w:val="0000FF"/>
            <w:sz w:val="21"/>
            <w:u w:val="single"/>
          </w:rPr>
          <w:t>https://doi.org/10.1063/5.0299808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横向空间模式作为一种自由度是用于扩展集成光子量子计算的未开发资源。为了在提高可扩展性方面发挥实际作用，需要证明片上横向空间模式之间的可靠且高可见度的量子干涉。我们使用逆向设计的横模分束器展示了可重复的量子干涉，该分束器具有 3 × 3 μm2 的超紧凑占地面积，这是迄今为止适用于 1550 nm 光子的最小横模分束器。我们测量单个设备的 Hong-Ou-Mandel 能见度高达 99.56% ± 0.62%，三个相同设备的平均能见度为 99.38% ± 0.41%，表明具有高度的可重复性。我们的工作表明，逆向设计的组件适用于设计多模器件的片上量子干涉，为未来利用横向空间模式作为高维量子信息的自由度的紧凑型集成量子光子器件铺平了道路。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Transverse spatial modes as a degree of freedom is an untapped resource for scaling up integrated photonic quantum computing. To be practically useful for improving scalability, reliable and high-visibility quantum interference between transverse spatial modes on-chip needs to be demonstrated. We show repeatable quantum interference using inverse-designed transverse mode beam splitters that have an ultra-compact footprint of 3 × 3 μm2—the smallest transverse mode beam splitters for 1550 nm photons to date. We measure a Hong–Ou–Mandel visibility of up to 99.56% ± 0.62% from a single device, with an average visibility across three identical devices of 99.38% ± 0.41%, indicating a high degree of reproducibility. Our work demonstrates that inverse-designed components are suitable for engineering quantum interference on-chip of multimode devices, paving the way for future compact integrated quantum photonic devices that exploit transverse spatial modes as a degree of freedom for high-dimensional quantum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08:28 ---</w:t>
      </w:r>
    </w:p>
    <w:p>
      <w:pPr>
        <w:pStyle w:val="Heading2"/>
      </w:pPr>
      <w:r/>
      <w:r>
        <w:rPr>
          <w:rFonts w:ascii="Times New Roman" w:hAnsi="Times New Roman" w:eastAsia="宋体"/>
          <w:b/>
          <w:color w:val="000000"/>
          <w:sz w:val="24"/>
        </w:rPr>
        <w:t>双层界面工程通过电荷转移实现短波红外高灵敏度有机光电倍增光电探测器</w:t>
      </w:r>
    </w:p>
    <w:p>
      <w:r>
        <w:rPr>
          <w:rFonts w:ascii="Times New Roman" w:hAnsi="Times New Roman" w:eastAsia="宋体"/>
          <w:b/>
          <w:color w:val="003264"/>
          <w:sz w:val="24"/>
        </w:rPr>
        <w:t>Bilayer Interfacial Engineering Enabling Highly Sensitive Organic Photomultiplication Photodetector Across to Short‐Wave Infrared via Charge Transfer</w:t>
      </w:r>
    </w:p>
    <w:p>
      <w:r>
        <w:rPr>
          <w:rFonts w:ascii="Times New Roman" w:hAnsi="Times New Roman" w:eastAsia="宋体"/>
          <w:sz w:val="21"/>
        </w:rPr>
        <w:t>作者: Linlin Shi, Zuoxin Shi, Mingru Chang, Zhiyuan Gao, Yanxia Cui, Ting Ji, Guohui Li</w:t>
        <w:br/>
      </w:r>
      <w:r>
        <w:rPr>
          <w:rFonts w:ascii="Times New Roman" w:hAnsi="Times New Roman" w:eastAsia="宋体"/>
          <w:sz w:val="21"/>
        </w:rPr>
        <w:t xml:space="preserve">时间: 2026-02-01 | </w:t>
      </w:r>
      <w:r>
        <w:t xml:space="preserve">链接: </w:t>
      </w:r>
      <w:hyperlink r:id="rId37">
        <w:r>
          <w:rPr>
            <w:rFonts w:ascii="Times New Roman" w:hAnsi="Times New Roman" w:eastAsia="宋体"/>
            <w:color w:val="0000FF"/>
            <w:sz w:val="21"/>
            <w:u w:val="single"/>
          </w:rPr>
          <w:t>https://doi.org/10.1002/lpor.202501543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高灵敏度有机光电倍增光电探测器（PM-OPD）在通信、医学和环境领域具有重要应用。然而，PM-OPD 中普遍使用酸性聚（3,4-乙烯二氧噻吩）：聚（苯乙烯磺酸）（PEDOT：PSS）空穴传输层（HTL）会产生不良的界面缺陷，导致器件性能受到影响。为了避免这种情况，通过将原子厚的 Al 2 O 3 中间层与 MoO 3 HTL 结合，引入了双层界面工程。结果表明，设计双层对于高质量 MoO 3 HTL 至关重要，并将阳极附近的欧姆接触调整为肖特基接触，这有利于抑制暗电流并最大化器件的光电流。此外，由于P3HT和Y6界面处的分子间电荷转移跃迁，该器件表现出P3HT:Y6配合物对短波红外的光响应。结果表明，双层-PM-OPD在1200 nm处表现出高外量子效率和响应度，分别为5.94 × 10 3 %和57 A/W，优于MoO 3 控制器件（分别为19.3%、0.19 A/W）。同时，所提出的装置在 1200 nm 处表现出 1.28 × 10 13 Jones 的探测灵敏度，在 850 nm 和 1310 nm 处表现出 105 和 45 dB 的宽动态范围。这项工作为高性能 SWIR PM-OPD 在各种应用中的应用开辟了新的视野。</w:t>
      </w:r>
    </w:p>
    <w:p>
      <w:pPr>
        <w:spacing w:before="120"/>
      </w:pPr>
      <w:r>
        <w:rPr>
          <w:rFonts w:ascii="Times New Roman" w:hAnsi="Times New Roman" w:eastAsia="宋体"/>
          <w:b/>
          <w:sz w:val="21"/>
        </w:rPr>
        <w:t>English Abstract:</w:t>
      </w:r>
    </w:p>
    <w:p>
      <w:r>
        <w:rPr>
          <w:rFonts w:ascii="Times New Roman" w:hAnsi="Times New Roman" w:eastAsia="宋体"/>
          <w:sz w:val="21"/>
        </w:rPr>
        <w:t>ABSTRACT Highly sensitive organic photomultiplication photodetectors (PM‐OPDs) have important applications in the fields of communications, medicine, and environment. However, the prevalent use of acidity poly(3,4‐ethylenedioxythiophene):poly(styrenesulfonate) (PEDOT: PSS) hole transport layer (HTL) in PM‐OPDs yields undesirable interfacial defects, resulting in the compromise of device performances. To avoid this, the bilayer interfacial engineering is introduced by incorporating an atomically‐thick Al 2 O 3 interlayer with MoO 3 HTL. It reveals that engineering the bilayer is crucial for the high‐quality MoO 3 HTL and adjusts Ohmic contact to Schottky contact near anode, which facilitates the suppressed dark current and maximized photocurrent of the device. Besides, the device exhibits the photoresponse to short‐wave infrared by P3HT:Y6 complex, because of the intermolecular charge transfer transition at the interface of P3HT and Y6. The results show that the bilayer‐PM‐OPDs manifest the high external quantum efficiency and responsivity of 5.94 × 10 3 % and 57 A/W at 1200 nm, superior to the MoO 3 control device (19.3%, 0.19 A/W, respectively). Simultaneously, the proposed device exhibits the detectivity of 1.28 × 10 13 Jones at 1200 nm and a broad dynamic range of 105 and 45 dB at 850 and 1310 nm. This work opens new horizons for high‐performance SWIR PM‐OPDs in various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零维K 3 InCl 6 钙钛矿中的缺陷辅助自陷激子发射：面向多模态防伪的可逆水合转换</w:t>
      </w:r>
    </w:p>
    <w:p>
      <w:r>
        <w:rPr>
          <w:rFonts w:ascii="Times New Roman" w:hAnsi="Times New Roman" w:eastAsia="宋体"/>
          <w:b/>
          <w:color w:val="003264"/>
          <w:sz w:val="24"/>
        </w:rPr>
        <w:t>Defect‐Assisted Self‐Trapped Exciton Emission in Zero‐Dimensional K 3 InCl 6 Perovskite: Reversible Hydration Switching Toward Multimodal Anti‐Counterfeiting</w:t>
      </w:r>
    </w:p>
    <w:p>
      <w:r>
        <w:rPr>
          <w:rFonts w:ascii="Times New Roman" w:hAnsi="Times New Roman" w:eastAsia="宋体"/>
          <w:sz w:val="21"/>
        </w:rPr>
        <w:t>作者: Xianzhong Shi, Chunyuan Hou, Baochen Wang</w:t>
        <w:br/>
      </w:r>
      <w:r>
        <w:rPr>
          <w:rFonts w:ascii="Times New Roman" w:hAnsi="Times New Roman" w:eastAsia="宋体"/>
          <w:sz w:val="21"/>
        </w:rPr>
        <w:t xml:space="preserve">时间: 2026-02-02 | </w:t>
      </w:r>
      <w:r>
        <w:t xml:space="preserve">链接: </w:t>
      </w:r>
      <w:hyperlink r:id="rId178">
        <w:r>
          <w:rPr>
            <w:rFonts w:ascii="Times New Roman" w:hAnsi="Times New Roman" w:eastAsia="宋体"/>
            <w:color w:val="0000FF"/>
            <w:sz w:val="21"/>
            <w:u w:val="single"/>
          </w:rPr>
          <w:t>https://doi.org/10.1002/lpor.202502420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0D 卤化物钙钛矿的发光起源和潜在机制仍然是持续争论的话题。在这项研究中，我们报道了在特定合成条件下表现出绿色发射的K 3 InCl 6 钙钛矿。我们的研究表明，K 3 InCl 6 中的发光源自缺陷辅助电子跃迁过程，其中在晶格内形成阳离子空位和反位缺陷。这些缺陷引入了子带激子吸收并促进自陷激子（STE）的形成，最终导致辐射复合和绿色发光的出现。此外，K 3 InCl 6 在大气暴露和热处理时由于水合和脱水过程而表现出可逆相变，从而实现光谱和颜色的可调性。这种独特的特性使发射性 K 3 InCl 6 成为多模式防伪应用的有希望的候选者。我们的研究结果为阐明 0D 卤化物钙钛矿材料的发光起源和机制提供了重要的见解，为该领域的未来研究提供了宝贵的途径。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luminescence origin and underlying mechanism in 0D halide perovskites remain subjects of ongoing debate. In this study, we report on K 3 InCl 6 perovskite that exhibits green emission under specific synthesis conditions. Our investigations reveal that the luminescence in K 3 InCl 6 originates from defect‐assisted electronic transition processes, wherein cation vacancies and anti‐site defects form within the crystal lattice. These defects introduce sub‐band exciton absorption and facilitate the formation of self‐trapped excitons (STE), ultimately leading to radiative recombination and green luminescence emergence. Furthermore, K 3 InCl 6 demonstrates reversible phase transformations upon atmospheric exposure and thermal treatment due to hydration and dehydration processes, enabling spectral and color tunability. This distinctive characteristic positions emissive K 3 InCl 6 as a promising candidate for multimodal anti‐counterfeiting applications. Our findings provide significant insights into elucidating the luminescence origination and mechanism in 0D halide perovskite materials, offering a valuable avenue for future research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Lieb 光子晶体板中多类型偏振奇点的协同控制</w:t>
      </w:r>
    </w:p>
    <w:p>
      <w:r>
        <w:rPr>
          <w:rFonts w:ascii="Times New Roman" w:hAnsi="Times New Roman" w:eastAsia="宋体"/>
          <w:b/>
          <w:color w:val="003264"/>
          <w:sz w:val="24"/>
        </w:rPr>
        <w:t>Synergistic Control of Multi‐Type Polarization Singularities in a Lieb Photonic Crystal Slab</w:t>
      </w:r>
    </w:p>
    <w:p>
      <w:r>
        <w:rPr>
          <w:rFonts w:ascii="Times New Roman" w:hAnsi="Times New Roman" w:eastAsia="宋体"/>
          <w:sz w:val="21"/>
        </w:rPr>
        <w:t>作者: Ming Kang, Tianmeng Zhang, Ziru Geng, Xiuying Liu, Jing Chen</w:t>
        <w:br/>
      </w:r>
      <w:r>
        <w:rPr>
          <w:rFonts w:ascii="Times New Roman" w:hAnsi="Times New Roman" w:eastAsia="宋体"/>
          <w:sz w:val="21"/>
        </w:rPr>
        <w:t xml:space="preserve">时间: 2026-02-02 | </w:t>
      </w:r>
      <w:r>
        <w:t xml:space="preserve">链接: </w:t>
      </w:r>
      <w:hyperlink r:id="rId255">
        <w:r>
          <w:rPr>
            <w:rFonts w:ascii="Times New Roman" w:hAnsi="Times New Roman" w:eastAsia="宋体"/>
            <w:color w:val="0000FF"/>
            <w:sz w:val="21"/>
            <w:u w:val="single"/>
          </w:rPr>
          <w:t>https://doi.org/10.1002/lpor.202503105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偏振奇点提供了对光的特殊控制，但它们的潜力受到可控引导单个奇点和在动量空间中集体协调它们的挑战的限制。我们通过绘制多类型奇点从连续体束缚态（BIC）到介电李布晶格光子晶体板中简并相关偏振奇点的演化路径来解决这一挑战。我们证明，单个参数可以协调不同类别和频带的奇点的诞生、运动和相互转换。该功能可实现三种基本控制模式：（1）通过分叉实现 Γ-BIC 的确定性拓扑电荷切换； (2) off-Γ BIC沿对称方向的连续轨迹控制； (3)狄拉克型简并束缚奇点的精确定位。值得注意的是，我们的方法克服了狄拉克型简并相关极化奇点对高对称位置的传统限制，使它们能够在整个动量空间中自由迁移。我们的研究结果为平面光子学中的协同奇点操纵建立了一个新的范式，并且其基本机制可以应用于其他波系统。</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 singularities provide exceptional control over light, yet their potential is limited by challenges in ‌controllably‌ steering individual singularities and coordinating them collectively in the momentum space. We address this challenge by mapping the evolutionary pathways of multi‐type singularities from bound states in the continuums (BICs) to degeneracy‐associated polarization singularity in a dielectric Lieb‐lattice photonic crystal slab. We demonstrate that a single parameter can orchestrate the birth, motion, and interconversion of singularities across different classes and bands. This capability enables three fundamental control modalities: (1) deterministic topological charge switching of Γ‐BICs through bifurcation; (2) continuous trajectory control of off‐Γ BICs along symmetry directions; (3) precise positioning of Dirac‐type degeneracy‐bound singularities. Significantly, our approach overcomes the traditional confinement of Dirac‐type degeneracy‐linked polarization singularities to high‐symmetry locations, enabling their free migration throughout the momentum space. Our findings establish a new paradigm for synergistic singularity manipulation in planar photonics, and the underlying mechanism can be applied to other wave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基于超表面的空间定制 3D 圆柱形矢量束阵列生成</w:t>
      </w:r>
    </w:p>
    <w:p>
      <w:r>
        <w:rPr>
          <w:rFonts w:ascii="Times New Roman" w:hAnsi="Times New Roman" w:eastAsia="宋体"/>
          <w:b/>
          <w:color w:val="003264"/>
          <w:sz w:val="24"/>
        </w:rPr>
        <w:t>Spatially Tailored 3D Cylindrical Vector Beams Array Generation Based on Metasurface</w:t>
      </w:r>
    </w:p>
    <w:p>
      <w:r>
        <w:rPr>
          <w:rFonts w:ascii="Times New Roman" w:hAnsi="Times New Roman" w:eastAsia="宋体"/>
          <w:sz w:val="21"/>
        </w:rPr>
        <w:t>作者: Yang Cui, Xue Zhang, Ruizhe Zhao, Shifei Zhang, Aoqi Ma, Guangzhou Geng, Junjie Li, Hao Sun, Yongtian Wang, Lingling Huang</w:t>
        <w:br/>
      </w:r>
      <w:r>
        <w:rPr>
          <w:rFonts w:ascii="Times New Roman" w:hAnsi="Times New Roman" w:eastAsia="宋体"/>
          <w:sz w:val="21"/>
        </w:rPr>
        <w:t xml:space="preserve">时间: 2026-02-02 | </w:t>
      </w:r>
      <w:r>
        <w:t xml:space="preserve">链接: </w:t>
      </w:r>
      <w:hyperlink r:id="rId256">
        <w:r>
          <w:rPr>
            <w:rFonts w:ascii="Times New Roman" w:hAnsi="Times New Roman" w:eastAsia="宋体"/>
            <w:color w:val="0000FF"/>
            <w:sz w:val="21"/>
            <w:u w:val="single"/>
          </w:rPr>
          <w:t>https://doi.org/10.1002/lpor.202503145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具有不均匀空间偏振分布的柱面矢量光束（CVB）在不同模式之间表现出出色的正交性，促进了光捕获、通信和量子信息处理中的高级应用。然而，现有的 CVB 调制受限于通道容量和跨衍射级的均匀空间矢量分布，缺乏灵活的 3D 多通道操作。在这里，我们研究并实验演示了通过基于单个超表面的右圆偏振和左圆偏振分量的近场叠加生成空间定制的 3D CVB 阵列，其中两个偏振通道同时产生 3D 涡旋光束 (VB) 阵列，其具有空间变化且相反的拓扑电荷以 M × N × P 衍射级扩散。由此产生的 3D CVB 阵列在每个空间衍射级都表现出不同的矢量特性。此外，我们对生成的高容量 CVB 阵列进行了全面的矢量表征和拓扑电荷测量，并验证了所提出的方法可以应用于构造复杂矢量涡旋光束（VVB）阵列。工程化的 VVB 阵列融合了空间位置、空间偏振分布和拓扑电荷的多维信息，赋予每个衍射级独特的身份。同时，3D奇异光束阵列的产生为光学操纵、光学信息加密、并行激光制造和光学计量带来了新的可能性。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Cylindrical vector beams (CVBs) that possess inhomogeneous spatial polarization distributions exhibit exceptional orthogonality between different modes, facilitating advanced applications in optical trapping, communication and quantum information processing. Nevertheless, existing CVB modulation suffers from limited channel capacity and uniform spatial vectorial distribution across diffraction orders, lacking flexible 3D multi‐channel manipulation. Here, we investigate and experimentally demonstrate the spatially tailored 3D CVBs array generation via near‐field superposition of right circularly polarized and left circularly polarized components based on a single metasurface, where the two polarization channels simultaneously produce 3D vortex beams (VBs) array with spatially varying and opposite topological charges spreading in M × N × P diffraction orders. The resulting 3D CVBs array exhibits distinct vectorial properties at each spatial diffraction order. Furthermore, we perform a comprehensive vectorial characterization and topological charge measurement of the generated high‐capacity CVBs array and validate that the proposed method can be applied to construct complex vector vortex beams (VVBs) array. The engineered VVBs array incorporates multi‐dimensional information of spatial position, spatial polarization distribution, and topological charge, endowing each diffraction order with distinctive and unique identity. While, the generation of 3D singular beams array unlocks new possibilities in optical manipulation, optical information encryption, parallel laser manufacturing, and optical metrology.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10:16 ---</w:t>
      </w:r>
    </w:p>
    <w:p>
      <w:pPr>
        <w:pStyle w:val="Heading2"/>
      </w:pPr>
      <w:r/>
      <w:r>
        <w:rPr>
          <w:rFonts w:ascii="Times New Roman" w:hAnsi="Times New Roman" w:eastAsia="宋体"/>
          <w:b/>
          <w:color w:val="000000"/>
          <w:sz w:val="24"/>
        </w:rPr>
        <w:t>基于新型 0d 混合卤化亚铜的大面积、高分辨率、柔性 X 射线闪烁体薄膜</w:t>
      </w:r>
    </w:p>
    <w:p>
      <w:r>
        <w:rPr>
          <w:rFonts w:ascii="Times New Roman" w:hAnsi="Times New Roman" w:eastAsia="宋体"/>
          <w:b/>
          <w:color w:val="003264"/>
          <w:sz w:val="24"/>
        </w:rPr>
        <w:t>Large-area, high-resolution, flexible x-ray scintillator film based on a novel 0d hybrid cuprous halide</w:t>
      </w:r>
    </w:p>
    <w:p>
      <w:r>
        <w:rPr>
          <w:rFonts w:ascii="Times New Roman" w:hAnsi="Times New Roman" w:eastAsia="宋体"/>
          <w:sz w:val="21"/>
        </w:rPr>
        <w:t>作者: Dandan Li, Linghang Kong, Liping Feng, Jie Su, Xing Guo, Hui Peng, Xue Zhao, Hanyuan Ding, Xueyan Chen, Fei Zhang, Linyuan Lian, Zhifeng Shi, Pengfei Fu, Zhenhua Lin, Jingjing Chang</w:t>
        <w:br/>
      </w:r>
      <w:r>
        <w:rPr>
          <w:rFonts w:ascii="Times New Roman" w:hAnsi="Times New Roman" w:eastAsia="宋体"/>
          <w:sz w:val="21"/>
        </w:rPr>
        <w:t xml:space="preserve">时间: 2025 | </w:t>
      </w:r>
      <w:r>
        <w:t xml:space="preserve">链接: </w:t>
      </w:r>
      <w:hyperlink r:id="rId39">
        <w:r>
          <w:rPr>
            <w:rFonts w:ascii="Times New Roman" w:hAnsi="Times New Roman" w:eastAsia="宋体"/>
            <w:color w:val="0000FF"/>
            <w:sz w:val="21"/>
            <w:u w:val="single"/>
          </w:rPr>
          <w:t>https://doi.org/10.37188/lam.2025.044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闪烁探测器在医学成像、安全检查、无损检测等领域发挥着不可替代的作用。近年来，全无机无铅金属卤化物闪烁体因其解决卤化铅钙钛矿严重自吸收和毒性等缺点而受到关注。然而，高分辨率、灵活且经济高效的无铅闪烁体对于 X 射线成像应用来说是理想的。在本研究中，我们设计了零维杂化卤化亚铜（MTP） 2 Cu 4 I 6 （MTP + 代表[C 19 H 18 P] + ），并合成了单晶。 (MTP) 2 Cu 4 I 6 显示强烈的黄色发射(618 nm)和185 nm的大斯托克斯位移，几乎消除了自吸收的影响。结果，(MTP) 2 Cu 4 I 6 表现出接近一致的光致发光量子产率(99.9％)，光产率为43800光子/兆电子伏。此外，(MTP) 2 Cu 4 I 6 表现出令人印象深刻的检测性能，其响应时间为2.18 μs，在0.038 μGy air s -1 至53.4 μGy air s -1 范围内具有良好的线性响应，以及37.6 nGy air s -1 的低检测限。在概念实验中，制备了大面积柔性（MTP） 2 Cu 4 I 6 /聚二甲基硅氧烷（PDMS）闪烁膜来研究其X射线成像性能。 (MTP) 2 Cu 4 I 6 /PDMS薄膜在调制传递函数为0.2时表现出10.2 lp mm -1 的高空间分辨率和优异的灵活检测性能。 (MTP) 2 Cu 4 I 6 的短寿命、高光产率、低毒性和低成本有利于下一代X射线闪烁体的开发。</w:t>
      </w:r>
    </w:p>
    <w:p>
      <w:pPr>
        <w:spacing w:before="120"/>
      </w:pPr>
      <w:r>
        <w:rPr>
          <w:rFonts w:ascii="Times New Roman" w:hAnsi="Times New Roman" w:eastAsia="宋体"/>
          <w:b/>
          <w:sz w:val="21"/>
        </w:rPr>
        <w:t>English Abstract:</w:t>
      </w:r>
    </w:p>
    <w:p>
      <w:r>
        <w:rPr>
          <w:rFonts w:ascii="Times New Roman" w:hAnsi="Times New Roman" w:eastAsia="宋体"/>
          <w:sz w:val="21"/>
        </w:rPr>
        <w:t>X-ray scintillation detectors play an irreplaceable role in medical imaging, security inspections, and nondestructive detection. Recently, all-inorganic lead-free metal halide scintillators have attracted attention for addressing the drawbacks of lead-halide perovskites, such as severe self-absorption and toxicity. Nevertheless, high-resolution, flexible, and cost-effective lead-free scintillators are desirable for X-ray imaging applications. In this study, we designed a zero-dimensional hybrid cuprous halide, (MTP) 2 Cu 4 I 6 (MTP + represents [C 19 H 18 P] + ), and synthesized single crystals. (MTP) 2 Cu 4 I 6 shows intense yellow emission (618 nm) and a large Stokes shift of 185 nm, almost eliminating the effect of self-absorption. As a result, (MTP) 2 Cu 4 I 6 exhibited a near-unity photoluminescence quantum yield (99.9%) with a light yield of 43800 photons per megaelectron volt. Moreover, (MTP) 2 Cu 4 I 6 demonstrates an impressive detection performance with a fast response time of 2.18 μs, a good linear response ranging from 0.038 μGy air s −1 to 53.4 μGy air s −1 , and a low detection limit of 37.6 nGy air s −1 . In a conceptual experiment, large-area flexible (MTP) 2 Cu 4 I 6 /polydimethylsiloxane (PDMS) scintillation films were fabricated to investigate their X-ray imaging performance. The (MTP) 2 Cu 4 I 6 /PDMS film exhibits a high-spatial resolution of 10.2 lp mm −1 when the modulation transfer function is 0.2 and superior flexible detection performance. The short lifetime, high-light yield, low toxicity, and low cost of (MTP) 2 Cu 4 I 6 facilitate the development of next-generation X-ray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子孔径抛光中空频误差的新型抑制策略：自适应间距摆动可控螺旋磁流变精加工（CSMRF）方法</w:t>
      </w:r>
    </w:p>
    <w:p>
      <w:r>
        <w:rPr>
          <w:rFonts w:ascii="Times New Roman" w:hAnsi="Times New Roman" w:eastAsia="宋体"/>
          <w:b/>
          <w:color w:val="003264"/>
          <w:sz w:val="24"/>
        </w:rPr>
        <w:t>Novel suppression strategy of mid-spatial-frequency errors in sub-aperture polishing: adaptive spacing-swing controllable spiral magnetorheological finishing (CSMRF) method</w:t>
      </w:r>
    </w:p>
    <w:p>
      <w:r>
        <w:rPr>
          <w:rFonts w:ascii="Times New Roman" w:hAnsi="Times New Roman" w:eastAsia="宋体"/>
          <w:sz w:val="21"/>
        </w:rPr>
        <w:t>作者: Bo Wang, Feng Shi, Ci Song, Ping Zhou, Xing Peng, Qing Gao, Shuo Qiao, Guipeng Tie, Wanli Zhang, Ye Tian, Dede Zhai, Qun Hao</w:t>
        <w:br/>
      </w:r>
      <w:r>
        <w:rPr>
          <w:rFonts w:ascii="Times New Roman" w:hAnsi="Times New Roman" w:eastAsia="宋体"/>
          <w:sz w:val="21"/>
        </w:rPr>
        <w:t xml:space="preserve">时间: 2025 | </w:t>
      </w:r>
      <w:r>
        <w:t xml:space="preserve">链接: </w:t>
      </w:r>
      <w:hyperlink r:id="rId40">
        <w:r>
          <w:rPr>
            <w:rFonts w:ascii="Times New Roman" w:hAnsi="Times New Roman" w:eastAsia="宋体"/>
            <w:color w:val="0000FF"/>
            <w:sz w:val="21"/>
            <w:u w:val="single"/>
          </w:rPr>
          <w:t>https://doi.org/10.37188/lam.2025.045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控制的子孔径抛光技术对于实现高精度光学元件至关重要。然而，这种卷积材料去除方法引入了大量的中空间频率（MSF）误差，这对光学系统的性能产生不利影响。为了解决这个问题，我们提出了一种新型可控螺旋磁流变精加工（CSMRF）方法，该方法破坏了传统恒定刀具影响函数（TIF）卷积材料去除的机制。在本研究中，我们利用时变间距策略的优势，从理论上分析了时变间距如何结合 TIF 的螺旋摆动过程来减轻 MSF 纹波误差。时变间距方法凸显了控制特征频率的重要性，而CSMRF方法则展示了对MSF频带内误差的平滑作用。我们的研究结果证实，时变间距和螺旋摆动在管理 MSF 错误方面具有互补作用。此外，通过约束MSF误差和特定频率误差，我们使用遗传算法确定了自适应间距和螺旋角的最佳组合。在此基础上，结合特征停留时间求解算法对MSF误差进行评估。以惯性约束聚变光学元件为例，我们观察到空间周期为1 mm的中频纹波误差的PSD曲线幅度减小了99.938%，而中频PSD曲线保持在标准线内。因此，所提出的方法可以有效地控制特定的MSF误差分布。这种可变卷积核（TIF）子孔径抛光方法为全带协同误差控制提供了新的思路。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Computer-controlled sub-aperture polishing technology is crucial for achieving high-precision optical components. However, this convolution material removal method introduces a significant number of mid-spatial frequency (MSF) errors, which adversely impact the performance of optical systems. To address this issue, we propose a novel controllable spiral magnetorheological finishing (CSMRF) method that disrupts the mechanism of conventional constant tool influence function (TIF) convolution material removal. In this study, we leverage the advantages of a time-varying spacing strategy and theoretically analyse how time-varying spacing, combined with the spiral swing process of the TIF, mitigates MSF ripple errors. The time-varying spacing method highlights the importance of controlling the characteristic frequency, while the CSMRF method demonstrates a smoothing effect on the errors within the MSF band. Our findings confirm that time-varying spacing and spiral swinging have complementary effects in managing MSF errors. Furthermore, by constraining the MSF error and specific frequency error, we identify the optimal combination of adaptive spacing and spiral angle using a genetic algorithm. On this basis, the MSF error is evaluated by combining the characteristic dwell time solution algorithm. Using the inertial confinement fusion optical element as an example, we observe a 99.938% reduction in the amplitude of the PSD curve of the mid-frequency ripple error with a spatial period of 1 mm, while the mid-frequency PSD curve remains within the standard line. Therefore, the proposed method can effectively control the specific MSF error distribution. This variable convolution kernel (TIF) sub-aperture polishing method provides a new idea for full-band cooperative error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3D 空间调制飞秒脉冲制造的用于光学安全复用的可重构全息图案</w:t>
      </w:r>
    </w:p>
    <w:p>
      <w:r>
        <w:rPr>
          <w:rFonts w:ascii="Times New Roman" w:hAnsi="Times New Roman" w:eastAsia="宋体"/>
          <w:b/>
          <w:color w:val="003264"/>
          <w:sz w:val="24"/>
        </w:rPr>
        <w:t>Reconfigurable holographic patterns for optical security multiplexing fabricated by 3D spatially modulated femtosecond pulses</w:t>
      </w:r>
    </w:p>
    <w:p>
      <w:r>
        <w:rPr>
          <w:rFonts w:ascii="Times New Roman" w:hAnsi="Times New Roman" w:eastAsia="宋体"/>
          <w:sz w:val="21"/>
        </w:rPr>
        <w:t>作者: Peng Yi, Zhipeng Wang, Lan Jiang, Xiaowei Li, Yang Liu, Taoyong Li, Andong Wang, Zhi Wang, Xiangyu Zhang, Ji Huang, Qunshuo Wei, Jiafang Li, Lingling Huang</w:t>
        <w:br/>
      </w:r>
      <w:r>
        <w:rPr>
          <w:rFonts w:ascii="Times New Roman" w:hAnsi="Times New Roman" w:eastAsia="宋体"/>
          <w:sz w:val="21"/>
        </w:rPr>
        <w:t xml:space="preserve">时间: 2025 | </w:t>
      </w:r>
      <w:r>
        <w:t xml:space="preserve">链接: </w:t>
      </w:r>
      <w:hyperlink r:id="rId41">
        <w:r>
          <w:rPr>
            <w:rFonts w:ascii="Times New Roman" w:hAnsi="Times New Roman" w:eastAsia="宋体"/>
            <w:color w:val="0000FF"/>
            <w:sz w:val="21"/>
            <w:u w:val="single"/>
          </w:rPr>
          <w:t>https://doi.org/10.37188/lam.2025.046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印刷和全息图集成到单个设备中的全息图案由于其有吸引力的美观性和隐蔽性而在光学安全领域受到广泛关注。然而，基于超表面的光学器件的复杂结构需要耗时的制造过程，阻碍了全息图案在光学安全中的实际应用。在这项研究中，设计并实验证明了一种新颖的双层全息图案，采用简单的微孔和微空隙作为光学调制单元。通过动态 3D 空间调制飞秒脉冲的单次串联缝合，在透明材料中同步处理结构阵列的两层，该脉冲被提议用于快速制造大面积多层图案。所制造的全息图案在以不同角度入射的白光下呈现为动态灰度图像，并在激光照射下投影编码的全息图像。通过超声波处理将微孔转变为微坑，基于液体浸没的折射率调制可以实现全息图案的重构。所提出的可重构全息图案具有简单的结构和可见的尺寸，能够重新编码多条信息，使其成为实用的光学安全元件，在防伪和信息加密方面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Holographic patterns that integrate printings and holograms into a single device have received extensive attention in optical security owing to their attractive aesthetics and concealment. However, the sophisticated structures of metasurface-based optical devices require a time-consuming fabrication process, hindering the practical application of holographic patterns in optical security. In this study, a novel double-layer holographic pattern that employs simple microholes and microvoids as optical modulation units is designed and experimentally demonstrated. The two layers of the structure arrays are synchronously processed in a transparent material through a single serial-stitching of dynamic 3D spatially modulated femtosecond pulses that are proposed for the rapid fabrication of large-area multi-layered patterns. The fabricated holographic pattern appears as a dynamic grayscale image under white light incident at different angles and projects encoded holographic images under laser illumination. By transforming microholes into microcraters by ultrasonic treatment, the reconfiguration of the holographic pattern can be realized based on refractive index modulation using liquid immersion. The proposed reconfigurable holographic patterns with simple structures and visible sizes enable the recoding of multiple pieces of information, making them practical optical security elements with a wide range of applications in anti-counterfeiting and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基于带石英手柄的 4 英寸晶圆批量制造带宽 &gt; 110 GHz 的薄膜铌酸锂调制器</w:t>
      </w:r>
    </w:p>
    <w:p>
      <w:r>
        <w:rPr>
          <w:rFonts w:ascii="Times New Roman" w:hAnsi="Times New Roman" w:eastAsia="宋体"/>
          <w:b/>
          <w:color w:val="003264"/>
          <w:sz w:val="24"/>
        </w:rPr>
        <w:t>Volume manufacturing of thin-film lithium niobate modulators with bandwidth &lt;i&gt;&amp;gt;&lt;/i&gt; 110 GHz based on 4-inch wafer with a quartz handle</w:t>
      </w:r>
    </w:p>
    <w:p>
      <w:r>
        <w:rPr>
          <w:rFonts w:ascii="Times New Roman" w:hAnsi="Times New Roman" w:eastAsia="宋体"/>
          <w:sz w:val="21"/>
        </w:rPr>
        <w:t>作者: Yang Liu, Zihan Zhou, Peiqi Zhou, Changqing Wang, Qiansheng Wang, Ye Liu, Dong Wang, Daigao Chen, Lei Wang, Xi Xiao</w:t>
        <w:br/>
      </w:r>
      <w:r>
        <w:rPr>
          <w:rFonts w:ascii="Times New Roman" w:hAnsi="Times New Roman" w:eastAsia="宋体"/>
          <w:sz w:val="21"/>
        </w:rPr>
        <w:t xml:space="preserve">时间: 2025 | </w:t>
      </w:r>
      <w:r>
        <w:t xml:space="preserve">链接: </w:t>
      </w:r>
      <w:hyperlink r:id="rId42">
        <w:r>
          <w:rPr>
            <w:rFonts w:ascii="Times New Roman" w:hAnsi="Times New Roman" w:eastAsia="宋体"/>
            <w:color w:val="0000FF"/>
            <w:sz w:val="21"/>
            <w:u w:val="single"/>
          </w:rPr>
          <w:t>https://doi.org/10.37188/lam.2025.047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数据中心流量的持续增长，尤其是来自人工智能和机器学习工作负载的流量，正在推动单运营商线路速率的提高。高带宽电光调制器对于支持每通道 400 Gbit/s 传输至关重要。虽然最近的进展已经证明芯片级的带宽大于 110 GHz，但这种吞吐量对于数据中心光学互连等当前和未来的应用来说是不够的。本文提出了一种基于带有石英衬底的 4 英寸薄膜铌酸锂晶圆的光子平台，具有高产量、低损耗和高带宽。该平台的波导传播损耗&lt; 0.4 dB/cm。在此平台上制备的薄膜铌酸锂调制器可以达到超过110 GHz的带宽，半波电压（V π ）低于3 V，调制器良率达到50%。此外，通过采用深紫外光刻和金属剥离工艺，该平台可以扩展到更大的晶圆尺寸（例如 6 或 8 英寸）。 110 GHz 电光调制器晶圆级吞吐量的显着提高可以极大增强数据中心光互连能力。</w:t>
      </w:r>
    </w:p>
    <w:p>
      <w:pPr>
        <w:spacing w:before="120"/>
      </w:pPr>
      <w:r>
        <w:rPr>
          <w:rFonts w:ascii="Times New Roman" w:hAnsi="Times New Roman" w:eastAsia="宋体"/>
          <w:b/>
          <w:sz w:val="21"/>
        </w:rPr>
        <w:t>English Abstract:</w:t>
      </w:r>
    </w:p>
    <w:p>
      <w:r>
        <w:rPr>
          <w:rFonts w:ascii="Times New Roman" w:hAnsi="Times New Roman" w:eastAsia="宋体"/>
          <w:sz w:val="21"/>
        </w:rPr>
        <w:t>The continuous growth in data centre traffic, especially from artificial intelligence and machine learning workloads, is driving increased single carrier line rates. High-bandwidth electro-optic modulators are essential for supporting 400 Gbit/s per lane transmission. While recent advancements have demonstrated bandwidths greater than 110 GHz at the die level, this throughput is insufficient for current and future applications like data centre optical interconnects. This paper presents a photonic platform based on 4-inch thin-film lithium niobate wafers with a quartz substrate, offering high yield, low loss and high bandwidth. This platform achieves waveguide propagation loss of &lt; 0.4 dB/cm. The thin-film lithium niobate modulators fabricated on this platform can attain a bandwidth exceeding 110 GHz and possess a half-wave voltage ( V π ) lower than 3 V, with the modulator yield reaching 50%. Additionally, by employing deep-ultraviolet lithography and a metal lift-off process, the platform can be extended to larger wafer sizes (e.g., 6 or 8 inches). This significant increase in wafer-level throughput for 110 GHz electro-optic modulators can greatly enhance data centre optical interconnect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非线性功能KH x D 2-x PO 4 晶体中激光损伤前体调节的先进光学制造技术概述</w:t>
      </w:r>
    </w:p>
    <w:p>
      <w:r>
        <w:rPr>
          <w:rFonts w:ascii="Times New Roman" w:hAnsi="Times New Roman" w:eastAsia="宋体"/>
          <w:b/>
          <w:color w:val="003264"/>
          <w:sz w:val="24"/>
        </w:rPr>
        <w:t>Overview of advanced optical manufacturing techniques applied in regulating laser damage precursors in nonlinear functional KH&lt;sub&gt;x&lt;/sub&gt;D&lt;sub&gt;2-x&lt;/sub&gt;PO&lt;sub&gt;4&lt;/sub&gt; crystal</w:t>
      </w:r>
    </w:p>
    <w:p>
      <w:r>
        <w:rPr>
          <w:rFonts w:ascii="Times New Roman" w:hAnsi="Times New Roman" w:eastAsia="宋体"/>
          <w:sz w:val="21"/>
        </w:rPr>
        <w:t>作者: Jian Cheng, Guang Chen, Mingjun Chen, Linjie Zhao, Qiao Xu, Xiaodong Yuan, Zhichao Liu, Shengfei Wang, Wei Liao, Qi Liu, Wenyu Ding, Longxiang Li</w:t>
        <w:br/>
      </w:r>
      <w:r>
        <w:rPr>
          <w:rFonts w:ascii="Times New Roman" w:hAnsi="Times New Roman" w:eastAsia="宋体"/>
          <w:sz w:val="21"/>
        </w:rPr>
        <w:t xml:space="preserve">时间: 2025 | </w:t>
      </w:r>
      <w:r>
        <w:t xml:space="preserve">链接: </w:t>
      </w:r>
      <w:hyperlink r:id="rId43">
        <w:r>
          <w:rPr>
            <w:rFonts w:ascii="Times New Roman" w:hAnsi="Times New Roman" w:eastAsia="宋体"/>
            <w:color w:val="0000FF"/>
            <w:sz w:val="21"/>
            <w:u w:val="single"/>
          </w:rPr>
          <w:t>https://doi.org/10.37188/lam.2025.048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 KH x D 2-x PO 4 晶体光学，例如二次/三次谐波发生器是高能/功率激光设施的组成部分，可传输和转换 1ω、2ω 和 3ω 激光以获得极端聚变点火条件（高压、高温等）。激光设备需要极高精度、无缺陷的具有米级孔径的 KH x D 2-x PO 4 光学器件来控制激光束的时间、空间和光谱，这给超精密制造带来了巨大的挑战。同时，当受到强激光脉冲照射时，光学器件中的激光损伤前兆（例如制造引起的微裂纹、划痕和碎片）会引发激光引起的表面损伤和损伤生长，这一直是阻碍这些激光设备输出能量提升的瓶颈问题。在这种情况下，人们开发了多种先进的光学制造技术来调控这些前驱体，以提高光学器件的抗激光损伤能力。然而，这些光学器件的损伤阈值 (8–9 J/cm 2 ) 仍然远低于 KH x D 2-x PO 4 的固有阈值 (147–200 J/cm 2 )。此外，这些技术的批量工程应用仍然受到光学器件的米级孔径及其软脆、易潮解、各向异性和温度敏感材料特性等的挑战。这项工作总结了最先进的先进制造技术的发展及其在调节功能性 KH x D 2-x PO 4 光学器件中激光损伤前体中应用的问题。由于其软脆、潮解、各向异性等性质，这些晶体光学器件难以切割，并且在制造过程中可能会引入新的损伤前兆（即腐蚀、碎片、工具痕迹）。本文重点讨论和分析了挑战及其解决方案。还探讨了具有高抗激光损伤能力的高性能 KH x D 2-x PO 4 光学器件制造的最新发展趋势。该工作可为KH x D 2-x PO 4 光学器件及其他具有类似材料特性的功能光学器件的功能导向高性能制造提供基础和指导，推动高能/功率激光装置的发展。</w:t>
      </w:r>
    </w:p>
    <w:p>
      <w:pPr>
        <w:spacing w:before="120"/>
      </w:pPr>
      <w:r>
        <w:rPr>
          <w:rFonts w:ascii="Times New Roman" w:hAnsi="Times New Roman" w:eastAsia="宋体"/>
          <w:b/>
          <w:sz w:val="21"/>
        </w:rPr>
        <w:t>English Abstract:</w:t>
      </w:r>
    </w:p>
    <w:p>
      <w:r>
        <w:rPr>
          <w:rFonts w:ascii="Times New Roman" w:hAnsi="Times New Roman" w:eastAsia="宋体"/>
          <w:sz w:val="21"/>
        </w:rPr>
        <w:t>Nonlinear KH x D 2-x PO 4 crystal optics, e.g. second/third-harmonic generators, are components of high-energy/power laser facilities, which deliver and convert 1ω, 2ω, and 3ω lasers to obtain extreme fusion ignition conditions (high pressures, high temperatures, etc.). A laser facility requires extremely high-precision and defect-free KH x D 2-x PO 4 optics with meter-sized apertures to control laser beams temporally, spatially, and spectrally, yielding great ultra-precision manufacturing challenges. Meanwhile, when irradiated by intense laser pulses, laser damage precursors (e.g. manufacturing-induced micro-cracks, scratches, and debris) in the optics would spark off laser-induced surface damage and damage growth, which have been the bottleneck problems preventing the promotion of the output energies of these laser facilities. Under this circumstance, a variety of advanced optical manufacturing techniques have been developed to regulate these precursors to improve the laser damage resistance of the optics. However, the damage thresholds (8–9 J/cm 2 ) of these optics are still far below the intrinsic threshold of the KH x D 2-x PO 4 (147–200 J/cm 2 ). Furthermore, the batch engineering applications of these techniques remains challenged by the meter-sized apertures of the optics and their soft-brittle, easily deliquescent, anisotropic, and temperature-sensitive material properties, among others. This work summarises the development of state-of-the-art advanced manufacturing techniques and their problems applied in regulating laser damage precursors in the functional KH x D 2-x PO 4 optics. Because of their soft-brittle, deliquescent, anisotropic nature, etc., these crystal optics are difficult to cut, and new damage precursors (i.e. corrosion, debris, tool marks) could be introduced in the manufacturing processes. The challenges and their solutions are emphatically discussed and analysed in this paper. The latest development trends for the manufacture of high-performance KH x D 2-x PO 4 optics with high laser damage resistance are also explored. This work could provide basis and guidance for the function-oriented high-performance manufacturing of KH x D 2-x PO 4 optics and other functional optics with similar material properties, advancing the development of high-energy/power laser facilities.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超快重结晶简化了镧系金属卤化物闪烁体的合成</w:t>
      </w:r>
    </w:p>
    <w:p>
      <w:r>
        <w:rPr>
          <w:rFonts w:ascii="Times New Roman" w:hAnsi="Times New Roman" w:eastAsia="宋体"/>
          <w:b/>
          <w:color w:val="003264"/>
          <w:sz w:val="24"/>
        </w:rPr>
        <w:t>Ultrafast recrystallisation simplifies the synthesis of lanthanide-based metal halide scintillators</w:t>
      </w:r>
    </w:p>
    <w:p>
      <w:r>
        <w:rPr>
          <w:rFonts w:ascii="Times New Roman" w:hAnsi="Times New Roman" w:eastAsia="宋体"/>
          <w:sz w:val="21"/>
        </w:rPr>
        <w:t>作者: Bing Chen, Feng Wang</w:t>
        <w:br/>
      </w:r>
      <w:r>
        <w:rPr>
          <w:rFonts w:ascii="Times New Roman" w:hAnsi="Times New Roman" w:eastAsia="宋体"/>
          <w:sz w:val="21"/>
        </w:rPr>
        <w:t xml:space="preserve">时间: 2025 | </w:t>
      </w:r>
      <w:r>
        <w:t xml:space="preserve">链接: </w:t>
      </w:r>
      <w:hyperlink r:id="rId44">
        <w:r>
          <w:rPr>
            <w:rFonts w:ascii="Times New Roman" w:hAnsi="Times New Roman" w:eastAsia="宋体"/>
            <w:color w:val="0000FF"/>
            <w:sz w:val="21"/>
            <w:u w:val="single"/>
          </w:rPr>
          <w:t>https://doi.org/10.37188/lam.2025.037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提出并论证了室温下快速合成镧系金属卤化物的进展。所报道的 Cs 3 LnCl 6 闪烁体是 X 射线成像的潜在候选者，它提供了一种更安全、更高效、对环境无害的替代方案，可解决人们长期以来对现有闪烁体的毒性和制造复杂性的担忧。</w:t>
      </w:r>
    </w:p>
    <w:p>
      <w:pPr>
        <w:spacing w:before="120"/>
      </w:pPr>
      <w:r>
        <w:rPr>
          <w:rFonts w:ascii="Times New Roman" w:hAnsi="Times New Roman" w:eastAsia="宋体"/>
          <w:b/>
          <w:sz w:val="21"/>
        </w:rPr>
        <w:t>English Abstract:</w:t>
      </w:r>
    </w:p>
    <w:p>
      <w:r>
        <w:rPr>
          <w:rFonts w:ascii="Times New Roman" w:hAnsi="Times New Roman" w:eastAsia="宋体"/>
          <w:sz w:val="21"/>
        </w:rPr>
        <w:t>An advancement in the fast synthesis of lanthanide-based metal halides at room temperature is proposed and demonstrated. The reported Cs 3 LnCl 6 scintillators are potential candidates in X-ray imaging by providing a safer, more efficient, and environmentally benign alternative to address the long-standing concerns about toxicity and fabrication complexities of existing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基于芯片的量子签名网络达到200公里</w:t>
      </w:r>
    </w:p>
    <w:p>
      <w:r>
        <w:rPr>
          <w:rFonts w:ascii="Times New Roman" w:hAnsi="Times New Roman" w:eastAsia="宋体"/>
          <w:b/>
          <w:color w:val="003264"/>
          <w:sz w:val="24"/>
        </w:rPr>
        <w:t>Chip-based quantum signature network reaches 200 km</w:t>
      </w:r>
    </w:p>
    <w:p>
      <w:r>
        <w:rPr>
          <w:rFonts w:ascii="Times New Roman" w:hAnsi="Times New Roman" w:eastAsia="宋体"/>
          <w:sz w:val="21"/>
        </w:rPr>
        <w:t>作者: Chenglong You, Omar S. Magaña-Loaiza</w:t>
        <w:br/>
      </w:r>
      <w:r>
        <w:rPr>
          <w:rFonts w:ascii="Times New Roman" w:hAnsi="Times New Roman" w:eastAsia="宋体"/>
          <w:sz w:val="21"/>
        </w:rPr>
        <w:t xml:space="preserve">时间: 2025 | </w:t>
      </w:r>
      <w:r>
        <w:t xml:space="preserve">链接: </w:t>
      </w:r>
      <w:hyperlink r:id="rId45">
        <w:r>
          <w:rPr>
            <w:rFonts w:ascii="Times New Roman" w:hAnsi="Times New Roman" w:eastAsia="宋体"/>
            <w:color w:val="0000FF"/>
            <w:sz w:val="21"/>
            <w:u w:val="single"/>
          </w:rPr>
          <w:t>https://doi.org/10.37188/lam.2025.041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开创性的基于芯片的量子数字签名 (QDS) 网络可在 200 公里光纤上实现安全文档签名，利用集成光子学使发射器小型化并集中测量系统。这一突破为未来可扩展、经济高效且强大的量子安全通信网络铺平了道路。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A pioneering chip-based quantum digital signature (QDS) network achieves secure document signing over 200 km of fiber, leveraging integrated photonics to miniaturize transmitters and centralize measurement systems. This breakthrough paves the way for future scalable, cost-effective, and robust quantum-secure communication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毫米级光斑离子束成形中工具影响函数在线修正测量方法研究</w:t>
      </w:r>
    </w:p>
    <w:p>
      <w:r>
        <w:rPr>
          <w:rFonts w:ascii="Times New Roman" w:hAnsi="Times New Roman" w:eastAsia="宋体"/>
          <w:b/>
          <w:color w:val="003264"/>
          <w:sz w:val="24"/>
        </w:rPr>
        <w:t>Investigating a corrective online measurement method for the tool influence function in millimetre spot-sized ion beam figuring</w:t>
      </w:r>
    </w:p>
    <w:p>
      <w:r>
        <w:rPr>
          <w:rFonts w:ascii="Times New Roman" w:hAnsi="Times New Roman" w:eastAsia="宋体"/>
          <w:sz w:val="21"/>
        </w:rPr>
        <w:t>作者: Haixiang Hu, Meng Bian, Wa Tang, Peng Ji, Xuejun Zhang</w:t>
        <w:br/>
      </w:r>
      <w:r>
        <w:rPr>
          <w:rFonts w:ascii="Times New Roman" w:hAnsi="Times New Roman" w:eastAsia="宋体"/>
          <w:sz w:val="21"/>
        </w:rPr>
        <w:t xml:space="preserve">时间: 2025 | </w:t>
      </w:r>
      <w:r>
        <w:t xml:space="preserve">链接: </w:t>
      </w:r>
      <w:hyperlink r:id="rId46">
        <w:r>
          <w:rPr>
            <w:rFonts w:ascii="Times New Roman" w:hAnsi="Times New Roman" w:eastAsia="宋体"/>
            <w:color w:val="0000FF"/>
            <w:sz w:val="21"/>
            <w:u w:val="single"/>
          </w:rPr>
          <w:t>https://doi.org/10.37188/lam.2025.050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在短波长光学中，毫米级光斑尺寸离子束成形 (IBF) 是消除空间波长范围从 10 mm 到 1 mm 的形状误差的有效方法。在这种情况下，工具影响函数 (TIF) 的半高全宽 (FWHM) 通常低于 2 mm。在 IBF 中，小尺寸 TIF 的精确测量对于确定去除率和分布至关重要。现有研究中，通过法拉第杯（FC）扫描束流密度（BCD）分布实现了TIF的在线测量。然而，由于扫描过程中的卷积效应，该方法对于小尺寸TIF不够准确，对高精度应用造成很大限制。本文对 TIF 测量中的卷积效应进行了深入分析。所得结果应用于校正TIF测量方法，并通过计算、模拟和实验进行验证。结果表明，该方法能够有效降低测量误差。具体来说，对于半高宽范围为0.5至1毫米的TIF，峰值去除率（PRR）的平均测量误差从47.4%降低到3.1%，半高宽的平均误差从51.7%降低到2.6%。将该方法应用于抛光实验，将非球面光学镜的均方根（RMS）从1.7 nm减小到0.4 nm；此外，平均收敛率为76.4%，处于15 mm至3.6 mm的目标空间波长范围内。因此，本文为毫米级光斑尺寸IBF提供了实用指导，并有望在高精度光学中得到应用。</w:t>
      </w:r>
    </w:p>
    <w:p>
      <w:pPr>
        <w:spacing w:before="120"/>
      </w:pPr>
      <w:r>
        <w:rPr>
          <w:rFonts w:ascii="Times New Roman" w:hAnsi="Times New Roman" w:eastAsia="宋体"/>
          <w:b/>
          <w:sz w:val="21"/>
        </w:rPr>
        <w:t>English Abstract:</w:t>
      </w:r>
    </w:p>
    <w:p>
      <w:r>
        <w:rPr>
          <w:rFonts w:ascii="Times New Roman" w:hAnsi="Times New Roman" w:eastAsia="宋体"/>
          <w:sz w:val="21"/>
        </w:rPr>
        <w:t>In short-wavelength optics, millimetre spot-sized ion beam figuring (IBF) is an effective method to eliminate form errors with spatial wavelengths ranging from 10 mm to 1 mm. In this case, the full width at half maximum (FWHM) of the tool influence function (TIF) is typically below 2 mm. In IBF, accurate measurement of a small-sized TIF is critical in determining the removal rate and distribution. In existing research, the online measurement of the TIF has been achieved by scanning the beam current density (BCD) distribution with the Faraday cup (FC). However, due to the convolution effect during scanning, this method is not sufficiently accurate for small-sized TIFs, posing considerable limitations to high-precision applications. This paper presents an in-depth analysis of the convolution effect in TIF measurements. The obtained findings are applied to a corrective TIF measurement method and verified by calculation, simulation, and experiment. The results demonstrate that the proposed method can effectively reduce the measurement error. Specifically, for TIFs with FWHMs ranging from 0.5 to 1 mm, the average measurement error of the peak removal rate (PRR) is reduced from 47.4% to 3.1%, and the average error in the FWHM is reduced from 51.7% to 2.6%. The application of this method to a polishing experiment reduces the root-mean-square (RMS) of the aspherical optical mirror from 1.7 nm to 0.4 nm; moreover, the average convergence rate is 76.4%, which is within the target spatial wavelength range of 15 mm to 3.6 mm. Thus, this paper provides practical guidance for millimetre spot-sized IBF, and is promising for application in high-precision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利用二维材料的多功能片上偏振检测</w:t>
      </w:r>
    </w:p>
    <w:p>
      <w:r>
        <w:rPr>
          <w:rFonts w:ascii="Times New Roman" w:hAnsi="Times New Roman" w:eastAsia="宋体"/>
          <w:b/>
          <w:color w:val="003264"/>
          <w:sz w:val="24"/>
        </w:rPr>
        <w:t>Versatile on-chip polarization detection leveraging two-dimensional materials</w:t>
      </w:r>
    </w:p>
    <w:p>
      <w:r>
        <w:rPr>
          <w:rFonts w:ascii="Times New Roman" w:hAnsi="Times New Roman" w:eastAsia="宋体"/>
          <w:sz w:val="21"/>
        </w:rPr>
        <w:t>作者: Chao Ma, Shaofan Yuan</w:t>
        <w:br/>
      </w:r>
      <w:r>
        <w:rPr>
          <w:rFonts w:ascii="Times New Roman" w:hAnsi="Times New Roman" w:eastAsia="宋体"/>
          <w:sz w:val="21"/>
        </w:rPr>
        <w:t xml:space="preserve">时间: 2025 | </w:t>
      </w:r>
      <w:r>
        <w:t xml:space="preserve">链接: </w:t>
      </w:r>
      <w:hyperlink r:id="rId47">
        <w:r>
          <w:rPr>
            <w:rFonts w:ascii="Times New Roman" w:hAnsi="Times New Roman" w:eastAsia="宋体"/>
            <w:color w:val="0000FF"/>
            <w:sz w:val="21"/>
            <w:u w:val="single"/>
          </w:rPr>
          <w:t>https://doi.org/10.37188/lam.2025.042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WSe 2 光电探测器中金属电极附近产生的热载流子被MoS 2 场效应晶体管提取和放大，从而产生强的偏振相关光电流。这种由二维材料组装而成的小型化偏振检测系统为光通信和图像识别带来了新的可能性。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Hot carriers generated at the vicinity of the metal electrode in a WSe 2 photodetector are extracted and amplified by a MoS 2 field effect transistor, leading to a strong polarization-dependent photocurrent. This miniaturized polarization detection system assembled from two-dimensional materials enables new possibilities in optical communication and image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激光镀膜技术的研究进展及展望</w:t>
      </w:r>
    </w:p>
    <w:p>
      <w:r>
        <w:rPr>
          <w:rFonts w:ascii="Times New Roman" w:hAnsi="Times New Roman" w:eastAsia="宋体"/>
          <w:b/>
          <w:color w:val="003264"/>
          <w:sz w:val="24"/>
        </w:rPr>
        <w:t>Research progress and prospects of laser coating technology</w:t>
      </w:r>
    </w:p>
    <w:p>
      <w:r>
        <w:rPr>
          <w:rFonts w:ascii="Times New Roman" w:hAnsi="Times New Roman" w:eastAsia="宋体"/>
          <w:sz w:val="21"/>
        </w:rPr>
        <w:t>作者: Jingjing Xia, Jinlong Zhang, Hongfei Jiao, Xinshang Niu, Xiaochuan Ji, Tao He, Siyu Dong, Jingyuan Zhu, Xinbin Cheng, Zhanshan Wang</w:t>
        <w:br/>
      </w:r>
      <w:r>
        <w:rPr>
          <w:rFonts w:ascii="Times New Roman" w:hAnsi="Times New Roman" w:eastAsia="宋体"/>
          <w:sz w:val="21"/>
        </w:rPr>
        <w:t xml:space="preserve">时间: 2025 | </w:t>
      </w:r>
      <w:r>
        <w:t xml:space="preserve">链接: </w:t>
      </w:r>
      <w:hyperlink r:id="rId48">
        <w:r>
          <w:rPr>
            <w:rFonts w:ascii="Times New Roman" w:hAnsi="Times New Roman" w:eastAsia="宋体"/>
            <w:color w:val="0000FF"/>
            <w:sz w:val="21"/>
            <w:u w:val="single"/>
          </w:rPr>
          <w:t>https://doi.org/10.37188/lam.2025.055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高功率激光涂层在实现各种激光应用中的光学操纵方面发挥着关键作用，包括高功率激光系统中的光束对准和控制。这些涂层依靠多层和微结构，例如抗反射 (AR) 和高反射 (HR) 涂层、滤光片和分束器来增强其性能。本综述重点关注用于操纵光场的激光涂层、其主要局限性以及高功率应用中激光引起的损伤。重点介绍了在探索光学涂层的光学性能和独特功能以及通过结构优化、材料工程和缺陷消除来优化耐激光性方面所取得的概念、原理和进展。最后，讨论了提高设计灵活性、制造可行性、高分辨率缺陷表征的先进检测技术以及进一步考虑最小化光学损耗的未来方向，以满足现代高功率激光系统不断发展的需求。</w:t>
      </w:r>
    </w:p>
    <w:p>
      <w:pPr>
        <w:spacing w:before="120"/>
      </w:pPr>
      <w:r>
        <w:rPr>
          <w:rFonts w:ascii="Times New Roman" w:hAnsi="Times New Roman" w:eastAsia="宋体"/>
          <w:b/>
          <w:sz w:val="21"/>
        </w:rPr>
        <w:t>English Abstract:</w:t>
      </w:r>
    </w:p>
    <w:p>
      <w:r>
        <w:rPr>
          <w:rFonts w:ascii="Times New Roman" w:hAnsi="Times New Roman" w:eastAsia="宋体"/>
          <w:sz w:val="21"/>
        </w:rPr>
        <w:t>High-power laser coatings play a critical role in enabling optical manipulation in various laser applications, including beam alignment and control in high-power laser systems. These coatings rely on multilayers and microstructures, such as antireflective (AR) and highly reflective (HR) coatings, filters, and beam splitters, to enhance their performance. This review focuses on laser coatings used for manipulating optical fields, their principal limitations, and laser-induced damage in high-power applications. The concepts, principles, and progress made in exploring the optical performance and distinctive functions of the optical coatings and optimising the laser resistance through structural optimisation, material engineering, and defect elimination are highlighted. Finally, future directions for improving the design flexibility, fabrication feasibility, advanced detection techniques for high-resolution defect characterisation, and further consideration of minimising the optical loss are discussed to meet the evolving demands of modern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通过激光驱动自组织生成一维等离子体阵列</w:t>
      </w:r>
    </w:p>
    <w:p>
      <w:r>
        <w:rPr>
          <w:rFonts w:ascii="Times New Roman" w:hAnsi="Times New Roman" w:eastAsia="宋体"/>
          <w:b/>
          <w:color w:val="003264"/>
          <w:sz w:val="24"/>
        </w:rPr>
        <w:t>Generating one-dimensional plasmonic arrays by laser-driven self-organization</w:t>
      </w:r>
    </w:p>
    <w:p>
      <w:r>
        <w:rPr>
          <w:rFonts w:ascii="Times New Roman" w:hAnsi="Times New Roman" w:eastAsia="宋体"/>
          <w:sz w:val="21"/>
        </w:rPr>
        <w:t>作者: Yilong Zhou, Quan Jiang, Xiaoqin Wu, Chunyan Zhu, Zhengyang Shen, Yuquan Miao, Lingxiao He, Liwen Xu, Yu-Cheng Chen, Yipei Wang, Yi Xu</w:t>
        <w:br/>
      </w:r>
      <w:r>
        <w:rPr>
          <w:rFonts w:ascii="Times New Roman" w:hAnsi="Times New Roman" w:eastAsia="宋体"/>
          <w:sz w:val="21"/>
        </w:rPr>
        <w:t xml:space="preserve">时间: 2025 | </w:t>
      </w:r>
      <w:r>
        <w:t xml:space="preserve">链接: </w:t>
      </w:r>
      <w:hyperlink r:id="rId49">
        <w:r>
          <w:rPr>
            <w:rFonts w:ascii="Times New Roman" w:hAnsi="Times New Roman" w:eastAsia="宋体"/>
            <w:color w:val="0000FF"/>
            <w:sz w:val="21"/>
            <w:u w:val="single"/>
          </w:rPr>
          <w:t>https://doi.org/10.37188/lam.2025.057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金属纳米颗粒组装成明确的阵列并构建强耦合混合系统可以实现窄线宽的高质量共振，这为规避等离子体损失的障碍提供了新的机会。在此，我们提出了一种光驱动的方法，通过利用单金属纳米线中紧密约束的表面等离子体激元的自组织模式来生成等离子体阵列，该方法表现出优化的单元结构、超出衍射极限的超波长或亚波长周期的可调粒子间间距以及灵活的排列方向。我们从理论上和实验上展示了通过驻波和光学跳动的相互作用产生场图案的机制，然后在空间调制的温度分布下形成周期性几何形状。我们还在直径小至约 1.4 μm 的微纤维上制造等离子体阵列，从而构建了一系列具有窄带谐振（约 3.9 nm 线宽）的混合等离子体光子谐振器以及具有高复用能力的条形码系统。我们的结果表明了简单、低成本和高效制造等离激元阵列和混合体的潜力，可能会在等离激元阵列激光器、信息加密和高分辨率分布式传感中得到应用。</w:t>
      </w:r>
    </w:p>
    <w:p>
      <w:pPr>
        <w:spacing w:before="120"/>
      </w:pPr>
      <w:r>
        <w:rPr>
          <w:rFonts w:ascii="Times New Roman" w:hAnsi="Times New Roman" w:eastAsia="宋体"/>
          <w:b/>
          <w:sz w:val="21"/>
        </w:rPr>
        <w:t>English Abstract:</w:t>
      </w:r>
    </w:p>
    <w:p>
      <w:r>
        <w:rPr>
          <w:rFonts w:ascii="Times New Roman" w:hAnsi="Times New Roman" w:eastAsia="宋体"/>
          <w:sz w:val="21"/>
        </w:rPr>
        <w:t>Assembling metal nanoparticles into a well-defined array and constructing strongly coupled hybrid systems enable high-quality resonances with narrow linewidths, which offer new opportunities to circumvent the hurdle of plasmonic losses. Herein, we propose a light-driven approach for generating plasmonic arrays by leveraging the self-organized patterns of tightly confined surface plasmon polaritons in single metal nanowires, which exhibit optimized unit structures, tunable interparticle spacings with supra-wavelength or sub-wavelength periods beyond the diffraction limit, and flexible alignment directions. We theoretically and experimentally show the mechanism of generating field patterns via the interplay of a standing wave and optical beating, followed by the formation of periodic geometries under a spatially modulated temperature distribution. We also fabricate plasmonic arrays on microfibres with diameters down to ~1.4 μm and thereby construct a series of hybrid plasmonic–photonic resonators with narrow-band resonances (~3.9 nm linewidth) as well as a barcode system with high multiplexing capacity. Our results show the potential of simple, low-cost, and high-efficiency fabrication of plasmonic arrays and hybrids that may find applications in plasmonic array lasers, information encryption, and high-resolution distributed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用于在高度弯曲的基底上制造微环形超表面晶胞的超长焦深环形光刻</w:t>
      </w:r>
    </w:p>
    <w:p>
      <w:r>
        <w:rPr>
          <w:rFonts w:ascii="Times New Roman" w:hAnsi="Times New Roman" w:eastAsia="宋体"/>
          <w:b/>
          <w:color w:val="003264"/>
          <w:sz w:val="24"/>
        </w:rPr>
        <w:t>Ultra-long focal depth annular lithography for fabricating micro ring-shaped metasurface unit cells on highly curved substrates</w:t>
      </w:r>
    </w:p>
    <w:p>
      <w:r>
        <w:rPr>
          <w:rFonts w:ascii="Times New Roman" w:hAnsi="Times New Roman" w:eastAsia="宋体"/>
          <w:sz w:val="21"/>
        </w:rPr>
        <w:t>作者: Zhengang Lu, Bowen Luo, Jiubin Tan</w:t>
        <w:br/>
      </w:r>
      <w:r>
        <w:rPr>
          <w:rFonts w:ascii="Times New Roman" w:hAnsi="Times New Roman" w:eastAsia="宋体"/>
          <w:sz w:val="21"/>
        </w:rPr>
        <w:t xml:space="preserve">时间: 2025 | </w:t>
      </w:r>
      <w:r>
        <w:t xml:space="preserve">链接: </w:t>
      </w:r>
      <w:hyperlink r:id="rId50">
        <w:r>
          <w:rPr>
            <w:rFonts w:ascii="Times New Roman" w:hAnsi="Times New Roman" w:eastAsia="宋体"/>
            <w:color w:val="0000FF"/>
            <w:sz w:val="21"/>
            <w:u w:val="single"/>
          </w:rPr>
          <w:t>https://doi.org/10.37188/lam.2025.056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平面基底上的超表面已得到广泛研究，并且其制造方法已得到实施。然而，在高度弯曲的表面上制造超表面仍然具有挑战性，因为使用当前的光刻技术很难在弯曲几何形状上实现精确的机械定位。这限制了需要更精细和更精确结构的应用。本文介绍了一种用于在曲面上图案化结构的新型光刻方法。通过利用凸透镜的自然像差来聚焦光束，这种方法可以创建可调环和开口环配置。曝光的环形图案平均结构宽度为1.79微米，其分辨率超出了先前报道的环形光刻技术的10倍。此外，该方法的离焦容差是传统激光直接写入光刻的10倍，从而减少了基板几何形状引起的位置误差的影响。结果，涂有光刻胶的圆顶上的图案成功曝光，这是一项开创性的成就。这项研究为在高度弯曲的表面上创建环形超表面和其他结构铺平了道路。</w:t>
      </w:r>
    </w:p>
    <w:p>
      <w:pPr>
        <w:spacing w:before="120"/>
      </w:pPr>
      <w:r>
        <w:rPr>
          <w:rFonts w:ascii="Times New Roman" w:hAnsi="Times New Roman" w:eastAsia="宋体"/>
          <w:b/>
          <w:sz w:val="21"/>
        </w:rPr>
        <w:t>English Abstract:</w:t>
      </w:r>
    </w:p>
    <w:p>
      <w:r>
        <w:rPr>
          <w:rFonts w:ascii="Times New Roman" w:hAnsi="Times New Roman" w:eastAsia="宋体"/>
          <w:sz w:val="21"/>
        </w:rPr>
        <w:t>In recent years, metasurfaces on planar substrates have been extensively investigated and methods for their fabrication have been implemented. However, fabricating metasurfaces on highly curved surfaces remains challenging because of the difficulty in achieving precise mechanical positioning on curved geometries using current lithographic techniques. This limits applications that require finer and more accurate structures. This paper introduces a novel lithographic approach for patterning structures on curved surfaces. By leveraging the natural aberration of a convex lens to focus the beams, this approach enables the creation of adjustable ring and split-ring configurations. Ring-shaped patterns with an average structural width of 1.79 µm were exposed, exceeding the resolution of previously reported annular lithography techniques by a factor of 10. Moreover, this approach offers a defocus tolerance that is 10 times greater than that of conventional direct laser writing lithography, thus reducing the influence of positional errors caused by substrate geometry. Consequently, patterns on a photoresist-coated dome were successfully exposed, marking a pioneering achievement. This study paves the way for creating ring-shaped metasurfaces and other structures on highly curved 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肿瘤诊断中难以接近物体的太赫兹内窥镜检查——综述</w:t>
      </w:r>
    </w:p>
    <w:p>
      <w:r>
        <w:rPr>
          <w:rFonts w:ascii="Times New Roman" w:hAnsi="Times New Roman" w:eastAsia="宋体"/>
          <w:b/>
          <w:color w:val="003264"/>
          <w:sz w:val="24"/>
        </w:rPr>
        <w:t>Terahertz endoscopy of hard-to-access objects in the context of neoplasms diagnosis–A review</w:t>
      </w:r>
    </w:p>
    <w:p>
      <w:r>
        <w:rPr>
          <w:rFonts w:ascii="Times New Roman" w:hAnsi="Times New Roman" w:eastAsia="宋体"/>
          <w:sz w:val="21"/>
        </w:rPr>
        <w:t>作者: Gleb M. Katyba, Nikita V. Chernomyrdin, Irina N. Dolganova, Anna S. Kucheryavenko, Qiwu Shi, Polina V. Aleksandrova, Dmitry S. Ponomarev, Sergey V. Garnov, Igor V. Reshetov, Valery V. Tuchin, Vladimir N. Kurlov, Maksim Skorobogatiy, Kirill I. Zaytsev</w:t>
        <w:br/>
      </w:r>
      <w:r>
        <w:rPr>
          <w:rFonts w:ascii="Times New Roman" w:hAnsi="Times New Roman" w:eastAsia="宋体"/>
          <w:sz w:val="21"/>
        </w:rPr>
        <w:t xml:space="preserve">时间: 2025 | </w:t>
      </w:r>
      <w:r>
        <w:t xml:space="preserve">链接: </w:t>
      </w:r>
      <w:hyperlink r:id="rId51">
        <w:r>
          <w:rPr>
            <w:rFonts w:ascii="Times New Roman" w:hAnsi="Times New Roman" w:eastAsia="宋体"/>
            <w:color w:val="0000FF"/>
            <w:sz w:val="21"/>
            <w:u w:val="single"/>
          </w:rPr>
          <w:t>https://doi.org/10.37188/lam.2025.058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太赫兹（THz）光谱和成像在恶性和良性肿瘤的医学诊断中提供了多种应用，但由于缺乏能够感测难以接近的组织的太赫兹光学特性的内窥镜系统，它们在临床实践中的转化受到阻碍。在这篇评论中，我们重点关注最近为应对这一挑战所做的尝试。为了更好地强调对太赫兹内窥镜的需求，我们首先简要概述太赫兹医疗应用，重点是肿瘤诊断。然后我们考虑太赫兹内窥镜检查的两个现有原理。第一种方法使用光纤耦合太赫兹光电导天线 (PCA) 在难以接近的物体附近产生太赫兹并进行检测，其中使用光纤将激光泵浦和探测光束灵活地传送到太赫兹发射器和探测器。第二种方法的关键技术是太赫兹光纤，能够将太赫兹波传递到分析物，然后检测反射和反向传播的太赫兹信号。尽管这种方法仍然缺乏高效的商用太赫兹光纤，但最新的发展为解决这些问题铺平了道路。在这篇综述中，讨论了基于不同引导机制、材料平台和制造策略的太赫兹内窥镜系统的几个著名例子。</w:t>
      </w:r>
    </w:p>
    <w:p>
      <w:pPr>
        <w:spacing w:before="120"/>
      </w:pPr>
      <w:r>
        <w:rPr>
          <w:rFonts w:ascii="Times New Roman" w:hAnsi="Times New Roman" w:eastAsia="宋体"/>
          <w:b/>
          <w:sz w:val="21"/>
        </w:rPr>
        <w:t>English Abstract:</w:t>
      </w:r>
    </w:p>
    <w:p>
      <w:r>
        <w:rPr>
          <w:rFonts w:ascii="Times New Roman" w:hAnsi="Times New Roman" w:eastAsia="宋体"/>
          <w:sz w:val="21"/>
        </w:rPr>
        <w:t>Although terahertz (THz) spectroscopy and imaging offer a variety of applications in medical diagnosis of malignant and benign neoplasms, their translation into clinical practice is hampered by the absence of endoscopic systems capable of sensing the THz optical properties of the hard-to-access tissues. In this review, we focus on recent attempts to address this challenge. To better highlight the need for THz endoscopes, we start with a brief overview of THz medical applications, with an emphasis on neoplasms diagnosis. We then consider the two existing principles of THz endoscopy. The first uses the fiber-coupled THz photoconductive antennas (PCAs) for the THz generation and detection in close proximity to a hard-to-access object, where optical fibers are applied to flexibly deliver the laser pump and probe beams to the THz emitter and detector. The key technology of the second approach is the THz optical fibers capable of delivering the THz waves to an analyte and then detecting the reflected and back-propagated THz signal. Despite this approach still lacking the efficient commercially available THz fiber optics, most recent developments pave the way to solve these problems. In this review, several notable examples of THz endoscopic systems based on different guiding mechanisms, material platform, and manufacturing strategies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量子元设备</w:t>
      </w:r>
    </w:p>
    <w:p>
      <w:r>
        <w:rPr>
          <w:rFonts w:ascii="Times New Roman" w:hAnsi="Times New Roman" w:eastAsia="宋体"/>
          <w:b/>
          <w:color w:val="003264"/>
          <w:sz w:val="24"/>
        </w:rPr>
        <w:t>Quantum meta-devices</w:t>
      </w:r>
    </w:p>
    <w:p>
      <w:r>
        <w:rPr>
          <w:rFonts w:ascii="Times New Roman" w:hAnsi="Times New Roman" w:eastAsia="宋体"/>
          <w:sz w:val="21"/>
        </w:rPr>
        <w:t>作者: Shufan Chen, Chang Peng, Yubin Fan, Xiaodong Qiu, Din Ping Tsai</w:t>
        <w:br/>
      </w:r>
      <w:r>
        <w:rPr>
          <w:rFonts w:ascii="Times New Roman" w:hAnsi="Times New Roman" w:eastAsia="宋体"/>
          <w:sz w:val="21"/>
        </w:rPr>
        <w:t xml:space="preserve">时间: 2025 | </w:t>
      </w:r>
      <w:r>
        <w:t xml:space="preserve">链接: </w:t>
      </w:r>
      <w:hyperlink r:id="rId52">
        <w:r>
          <w:rPr>
            <w:rFonts w:ascii="Times New Roman" w:hAnsi="Times New Roman" w:eastAsia="宋体"/>
            <w:color w:val="0000FF"/>
            <w:sz w:val="21"/>
            <w:u w:val="single"/>
          </w:rPr>
          <w:t>https://doi.org/10.37188/lam.2025.059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设备以其在亚波长范围内操纵光场的能力而闻名，近年来在量子光子学领域获得了巨大的关注。它们被用于小型化应用，例如量子光源的制备以及量子态的控制和检测。在这篇综述中，我们系统地解释了元器件在量子光学信息处理中的工作原理和值得注意的应用，同时概述了量子元器件未来发展的潜在方向。</w:t>
      </w:r>
    </w:p>
    <w:p>
      <w:pPr>
        <w:spacing w:before="120"/>
      </w:pPr>
      <w:r>
        <w:rPr>
          <w:rFonts w:ascii="Times New Roman" w:hAnsi="Times New Roman" w:eastAsia="宋体"/>
          <w:b/>
          <w:sz w:val="21"/>
        </w:rPr>
        <w:t>English Abstract:</w:t>
      </w:r>
    </w:p>
    <w:p>
      <w:r>
        <w:rPr>
          <w:rFonts w:ascii="Times New Roman" w:hAnsi="Times New Roman" w:eastAsia="宋体"/>
          <w:sz w:val="21"/>
        </w:rPr>
        <w:t>Meta-devices, known for their capability to manipulate light fields at a subwavelength scale, have gained significant traction in the realm of quantum photonics in recent years. They are being utilized in miniaturized applications such as the preparation of quantum light sources and the control and detection of quantum states. In this review, we provide a systematic explanation of the working principles and notable applications of meta-devices in quantum optical information processing, while also outlining potential directions for the future development of quantum meta-devices.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使用实用的全光纤 GHz 双梳激光器实现快速光谱分析</w:t>
      </w:r>
    </w:p>
    <w:p>
      <w:r>
        <w:rPr>
          <w:rFonts w:ascii="Times New Roman" w:hAnsi="Times New Roman" w:eastAsia="宋体"/>
          <w:b/>
          <w:color w:val="003264"/>
          <w:sz w:val="24"/>
        </w:rPr>
        <w:t>Towards fast spectroscopy using a practical all-fibre GHz dual-comb laser</w:t>
      </w:r>
    </w:p>
    <w:p>
      <w:r>
        <w:rPr>
          <w:rFonts w:ascii="Times New Roman" w:hAnsi="Times New Roman" w:eastAsia="宋体"/>
          <w:sz w:val="21"/>
        </w:rPr>
        <w:t>作者: Zihao Wang, Changxi Yang, Chengying Bao</w:t>
        <w:br/>
      </w:r>
      <w:r>
        <w:rPr>
          <w:rFonts w:ascii="Times New Roman" w:hAnsi="Times New Roman" w:eastAsia="宋体"/>
          <w:sz w:val="21"/>
        </w:rPr>
        <w:t xml:space="preserve">时间: 2025 | </w:t>
      </w:r>
      <w:r>
        <w:t xml:space="preserve">链接: </w:t>
      </w:r>
      <w:hyperlink r:id="rId53">
        <w:r>
          <w:rPr>
            <w:rFonts w:ascii="Times New Roman" w:hAnsi="Times New Roman" w:eastAsia="宋体"/>
            <w:color w:val="0000FF"/>
            <w:sz w:val="21"/>
            <w:u w:val="single"/>
          </w:rPr>
          <w:t>https://doi.org/10.37188/lam.2025.051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 GHz 速率运行的单腔全光纤激光器被证明是一种有前途的快速光谱方法。激光器中基于多模干涉的光谱滤波可实现重复率差为 148 kHz 的双波长锁模脉冲生成（即双梳发射）。 GHz双梳激光器具有出色的稳定性，可用于户外测量。</w:t>
      </w:r>
    </w:p>
    <w:p>
      <w:pPr>
        <w:spacing w:before="120"/>
      </w:pPr>
      <w:r>
        <w:rPr>
          <w:rFonts w:ascii="Times New Roman" w:hAnsi="Times New Roman" w:eastAsia="宋体"/>
          <w:b/>
          <w:sz w:val="21"/>
        </w:rPr>
        <w:t>English Abstract:</w:t>
      </w:r>
    </w:p>
    <w:p>
      <w:r>
        <w:rPr>
          <w:rFonts w:ascii="Times New Roman" w:hAnsi="Times New Roman" w:eastAsia="宋体"/>
          <w:sz w:val="21"/>
        </w:rPr>
        <w:t>A single-cavity all-fibre laser operating at GHz rates is demonstrated as a promising approach for fast spectroscopy. Multimode-interference-based spectral filtering in the laser enables dual-wavelength mode-locked pulse generation (thus, dual-comb emission) with a 148 kHz repetition rate difference. The GHz dual-comb laser exhibits excellent stability and can be used for outdoor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表面晶格共振促进高动量、大面积二维发射增强</w:t>
      </w:r>
    </w:p>
    <w:p>
      <w:r>
        <w:rPr>
          <w:rFonts w:ascii="Times New Roman" w:hAnsi="Times New Roman" w:eastAsia="宋体"/>
          <w:b/>
          <w:color w:val="003264"/>
          <w:sz w:val="24"/>
        </w:rPr>
        <w:t>Surface lattice resonance promotes high-momentum, large-area 2D emission enhancement</w:t>
      </w:r>
    </w:p>
    <w:p>
      <w:r>
        <w:rPr>
          <w:rFonts w:ascii="Times New Roman" w:hAnsi="Times New Roman" w:eastAsia="宋体"/>
          <w:sz w:val="21"/>
        </w:rPr>
        <w:t>作者: Jiepeng Song, Qing Zhang</w:t>
        <w:br/>
      </w:r>
      <w:r>
        <w:rPr>
          <w:rFonts w:ascii="Times New Roman" w:hAnsi="Times New Roman" w:eastAsia="宋体"/>
          <w:sz w:val="21"/>
        </w:rPr>
        <w:t xml:space="preserve">时间: 2025 | </w:t>
      </w:r>
      <w:r>
        <w:t xml:space="preserve">链接: </w:t>
      </w:r>
      <w:hyperlink r:id="rId54">
        <w:r>
          <w:rPr>
            <w:rFonts w:ascii="Times New Roman" w:hAnsi="Times New Roman" w:eastAsia="宋体"/>
            <w:color w:val="0000FF"/>
            <w:sz w:val="21"/>
            <w:u w:val="single"/>
          </w:rPr>
          <w:t>https://doi.org/10.37188/lam.2025.052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最近在利用范德华材料-Au槽晶格混合平台内的表面晶格共振方面取得的进展，使800μm 2 区域内的二维光致发光增强了32倍，这有望实现可扩展的原子级薄发光器件。</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harnessing surface lattice resonance within a van der Waals material–Au slot lattice hybrid platform has enabled a 32-fold enhancement in two-dimensional photoluminescence over an 800 μm 2 -area, which is promising for realising scalable atomically thin light-emitting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用于内存计算的多功能光电忆阻器</w:t>
      </w:r>
    </w:p>
    <w:p>
      <w:r>
        <w:rPr>
          <w:rFonts w:ascii="Times New Roman" w:hAnsi="Times New Roman" w:eastAsia="宋体"/>
          <w:b/>
          <w:color w:val="003264"/>
          <w:sz w:val="24"/>
        </w:rPr>
        <w:t>A multifunctional optoelectronic memristor for in-memory computing</w:t>
      </w:r>
    </w:p>
    <w:p>
      <w:r>
        <w:rPr>
          <w:rFonts w:ascii="Times New Roman" w:hAnsi="Times New Roman" w:eastAsia="宋体"/>
          <w:sz w:val="21"/>
        </w:rPr>
        <w:t>作者: Yi Ren, Yongji Wang, Sha Zhu, Ning Hua Zhu</w:t>
        <w:br/>
      </w:r>
      <w:r>
        <w:rPr>
          <w:rFonts w:ascii="Times New Roman" w:hAnsi="Times New Roman" w:eastAsia="宋体"/>
          <w:sz w:val="21"/>
        </w:rPr>
        <w:t xml:space="preserve">时间: 2025 | </w:t>
      </w:r>
      <w:r>
        <w:t xml:space="preserve">链接: </w:t>
      </w:r>
      <w:hyperlink r:id="rId55">
        <w:r>
          <w:rPr>
            <w:rFonts w:ascii="Times New Roman" w:hAnsi="Times New Roman" w:eastAsia="宋体"/>
            <w:color w:val="0000FF"/>
            <w:sz w:val="21"/>
            <w:u w:val="single"/>
          </w:rPr>
          <w:t>https://doi.org/10.37188/lam.2025.053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一种非晶Ga 2 O 3 多功能忆阻器件已被制造出来，以实现四合一功能，合并多位存储器、逻辑运算、光检测和神经形态计算。</w:t>
      </w:r>
    </w:p>
    <w:p>
      <w:pPr>
        <w:spacing w:before="120"/>
      </w:pPr>
      <w:r>
        <w:rPr>
          <w:rFonts w:ascii="Times New Roman" w:hAnsi="Times New Roman" w:eastAsia="宋体"/>
          <w:b/>
          <w:sz w:val="21"/>
        </w:rPr>
        <w:t>English Abstract:</w:t>
      </w:r>
    </w:p>
    <w:p>
      <w:r>
        <w:rPr>
          <w:rFonts w:ascii="Times New Roman" w:hAnsi="Times New Roman" w:eastAsia="宋体"/>
          <w:sz w:val="21"/>
        </w:rPr>
        <w:t>An amorphous Ga 2 O 3 versatile memristive device has been fabricated to realise four-in-one functionality, merging multibit memory, logic operation, light detection, and neuromorphic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特种光纤传感器可实现多种生理参数的实时接触测量：面向全光纤可穿戴设备</w:t>
      </w:r>
    </w:p>
    <w:p>
      <w:r>
        <w:rPr>
          <w:rFonts w:ascii="Times New Roman" w:hAnsi="Times New Roman" w:eastAsia="宋体"/>
          <w:b/>
          <w:color w:val="003264"/>
          <w:sz w:val="24"/>
        </w:rPr>
        <w:t>Specialty optical-fibre sensors enable real-time contact measurement of multiple physiological parameters: towards all-fibre wearable devices</w:t>
      </w:r>
    </w:p>
    <w:p>
      <w:r>
        <w:rPr>
          <w:rFonts w:ascii="Times New Roman" w:hAnsi="Times New Roman" w:eastAsia="宋体"/>
          <w:sz w:val="21"/>
        </w:rPr>
        <w:t>作者: Daniele Tosi, Carlos Marques, Arnaldo Leal-Junior, Aliya Bekmurzayeva</w:t>
        <w:br/>
      </w:r>
      <w:r>
        <w:rPr>
          <w:rFonts w:ascii="Times New Roman" w:hAnsi="Times New Roman" w:eastAsia="宋体"/>
          <w:sz w:val="21"/>
        </w:rPr>
        <w:t xml:space="preserve">时间: 2025 | </w:t>
      </w:r>
      <w:r>
        <w:t xml:space="preserve">链接: </w:t>
      </w:r>
      <w:hyperlink r:id="rId56">
        <w:r>
          <w:rPr>
            <w:rFonts w:ascii="Times New Roman" w:hAnsi="Times New Roman" w:eastAsia="宋体"/>
            <w:color w:val="0000FF"/>
            <w:sz w:val="21"/>
            <w:u w:val="single"/>
          </w:rPr>
          <w:t>https://doi.org/10.37188/lam.2025.054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温、心肺频率和汗液等表面生理参数的实时测量在医疗保健中变得越来越重要。光纤可以为接触传感提供有效的解决方案，因为它们可以实现多参数和多点传感，同时保持紧凑的外形尺寸。使用硫属化物和其他特种纤维的最新进展代表着向全光纤可穿戴设备迈出了实质性的一步。</w:t>
      </w:r>
    </w:p>
    <w:p>
      <w:pPr>
        <w:spacing w:before="120"/>
      </w:pPr>
      <w:r>
        <w:rPr>
          <w:rFonts w:ascii="Times New Roman" w:hAnsi="Times New Roman" w:eastAsia="宋体"/>
          <w:b/>
          <w:sz w:val="21"/>
        </w:rPr>
        <w:t>English Abstract:</w:t>
      </w:r>
    </w:p>
    <w:p>
      <w:r>
        <w:rPr>
          <w:rFonts w:ascii="Times New Roman" w:hAnsi="Times New Roman" w:eastAsia="宋体"/>
          <w:sz w:val="21"/>
        </w:rPr>
        <w:t>The real-time measurements of surface physiological parameters, such as body temperature, cardiorespiratory rates, and sweat, is of increasing importance in healthcare. Optical fibres can offer an effective solution for contact sensing, as they enable multi-parameter and multi-point sensing while maintaining a compact form factor. Recent advances using chalcogenide and other specialty fibres represent a substantial step towards all-fibre wearable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迈向具有有效参考结构的自由曲面光学器件的自动化制造工艺链</w:t>
      </w:r>
    </w:p>
    <w:p>
      <w:r>
        <w:rPr>
          <w:rFonts w:ascii="Times New Roman" w:hAnsi="Times New Roman" w:eastAsia="宋体"/>
          <w:b/>
          <w:color w:val="003264"/>
          <w:sz w:val="24"/>
        </w:rPr>
        <w:t>Towards automated manufacturing process chains for freeform optics with effective reference structures</w:t>
      </w:r>
    </w:p>
    <w:p>
      <w:r>
        <w:rPr>
          <w:rFonts w:ascii="Times New Roman" w:hAnsi="Times New Roman" w:eastAsia="宋体"/>
          <w:sz w:val="21"/>
        </w:rPr>
        <w:t>作者: Daniel K. Nikolov, Hangyue Zou, Yiwen Fan, Matthew Ferguson, Dan Brooks, Jordan Hall, Julien Fourez, Alex Sohn, Jannick P. Rolland</w:t>
        <w:br/>
      </w:r>
      <w:r>
        <w:rPr>
          <w:rFonts w:ascii="Times New Roman" w:hAnsi="Times New Roman" w:eastAsia="宋体"/>
          <w:sz w:val="21"/>
        </w:rPr>
        <w:t xml:space="preserve">时间: 2025 | </w:t>
      </w:r>
      <w:r>
        <w:t xml:space="preserve">链接: </w:t>
      </w:r>
      <w:hyperlink r:id="rId57">
        <w:r>
          <w:rPr>
            <w:rFonts w:ascii="Times New Roman" w:hAnsi="Times New Roman" w:eastAsia="宋体"/>
            <w:color w:val="0000FF"/>
            <w:sz w:val="21"/>
            <w:u w:val="single"/>
          </w:rPr>
          <w:t>https://doi.org/10.37188/lam.2025.061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通过激光诱导周期性表面结构形成的钙钛矿薄膜的结构着色和发光各向异性</w:t>
      </w:r>
    </w:p>
    <w:p>
      <w:r>
        <w:rPr>
          <w:rFonts w:ascii="Times New Roman" w:hAnsi="Times New Roman" w:eastAsia="宋体"/>
          <w:b/>
          <w:color w:val="003264"/>
          <w:sz w:val="24"/>
        </w:rPr>
        <w:t>Structural colouring and luminescence anisotropy of perovskite thin films via laser-induced periodic surface structure formation</w:t>
      </w:r>
    </w:p>
    <w:p>
      <w:r>
        <w:rPr>
          <w:rFonts w:ascii="Times New Roman" w:hAnsi="Times New Roman" w:eastAsia="宋体"/>
          <w:sz w:val="21"/>
        </w:rPr>
        <w:t>作者: Aleksandra Furasova, Yaroslava Andreeva, Jiangnan Xing, Xiaohan Chen, Valeriy Kondratev, Qinghao Song, Ivan Vazhenin, Evgeniia Stepanidenko, Vyacheslav Goncharov, Sergei Cherevkov, Dmitry Permyakov, Dmitry Zhirihin, Sergey V. Makarov</w:t>
        <w:br/>
      </w:r>
      <w:r>
        <w:rPr>
          <w:rFonts w:ascii="Times New Roman" w:hAnsi="Times New Roman" w:eastAsia="宋体"/>
          <w:sz w:val="21"/>
        </w:rPr>
        <w:t xml:space="preserve">时间: 2025 | </w:t>
      </w:r>
      <w:r>
        <w:t xml:space="preserve">链接: </w:t>
      </w:r>
      <w:hyperlink r:id="rId58">
        <w:r>
          <w:rPr>
            <w:rFonts w:ascii="Times New Roman" w:hAnsi="Times New Roman" w:eastAsia="宋体"/>
            <w:color w:val="0000FF"/>
            <w:sz w:val="21"/>
            <w:u w:val="single"/>
          </w:rPr>
          <w:t>https://doi.org/10.37188/lam.2025.062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钙钛矿纳米结构薄膜对于制造先进的光电和光伏器件至关重要，因为它通过光反射和结构着色以及光捕获和定位提供了额外的操纵自由度，从而可以控制发光的强度或偏振。在本文中，我们报告了沉积在TiO 2 薄层上具有激光诱导周期性表面结构（LIPSS）的基底上的钙钛矿薄膜的结构着色和光致发光各向异性。时间分辨光致发光分析证实，LIPSS TiO 2 层改善了钙钛矿薄膜的电荷提取。与直接激光烧蚀、模具压印、悬臂机械刮擦或等离子体化学蚀刻相比，所开发的基底纳米结构方法不会损坏钙钛矿薄膜。此外，由于LIPSS写入的高速（2.25 cm 2 min -1 ）和均匀的表面纳米结构，LIPSS形成适合于放大。</w:t>
      </w:r>
    </w:p>
    <w:p>
      <w:pPr>
        <w:spacing w:before="120"/>
      </w:pPr>
      <w:r>
        <w:rPr>
          <w:rFonts w:ascii="Times New Roman" w:hAnsi="Times New Roman" w:eastAsia="宋体"/>
          <w:b/>
          <w:sz w:val="21"/>
        </w:rPr>
        <w:t>English Abstract:</w:t>
      </w:r>
    </w:p>
    <w:p>
      <w:r>
        <w:rPr>
          <w:rFonts w:ascii="Times New Roman" w:hAnsi="Times New Roman" w:eastAsia="宋体"/>
          <w:sz w:val="21"/>
        </w:rPr>
        <w:t>Perovskite nanostructured films are essential to create advanced optoelectronic and photovoltaic devices because of the additional degrees of freedom of manipulation by light reflection and structural colouration, as well as by light trapping and localisation, resulting in control of intensity or polarisation of luminescence. In this paper, we report structural colouration and photoluminescence anisotropy in perovskite films deposited on a substrate with laser-induced periodic surface structures (LIPSSs) on a thin TiO 2 layer. The LIPSS TiO 2 layer improves charge extraction from the perovskite films, confirmed by a time-resolved photoluminescence analysis. The developed method of substrate nanostructuring does not damage the perovskite films, in contrast to direct laser ablation, imprinting by a mould, mechanical scratching with a cantilever, or plasma-chemical etching. Moreover, the LIPSS formation is appropriate for upscaling owing to the high speed of LIPSS writing (2.25 cm 2 min -1 ) and uniform surface nanostructuring.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荧光寿命成像集成深度学习分析在癌症研究中的应用</w:t>
      </w:r>
    </w:p>
    <w:p>
      <w:r>
        <w:rPr>
          <w:rFonts w:ascii="Times New Roman" w:hAnsi="Times New Roman" w:eastAsia="宋体"/>
          <w:b/>
          <w:color w:val="003264"/>
          <w:sz w:val="24"/>
        </w:rPr>
        <w:t>Application of fluorescence lifetime imaging-integrated deep learning analysis for cancer research</w:t>
      </w:r>
    </w:p>
    <w:p>
      <w:r>
        <w:rPr>
          <w:rFonts w:ascii="Times New Roman" w:hAnsi="Times New Roman" w:eastAsia="宋体"/>
          <w:sz w:val="21"/>
        </w:rPr>
        <w:t>作者: Vibha Kamath, Vyasraj G Bhat, Gagan Raju, Yury V. Kistenev, Nirmal Mazumder</w:t>
        <w:br/>
      </w:r>
      <w:r>
        <w:rPr>
          <w:rFonts w:ascii="Times New Roman" w:hAnsi="Times New Roman" w:eastAsia="宋体"/>
          <w:sz w:val="21"/>
        </w:rPr>
        <w:t xml:space="preserve">时间: 2025 | </w:t>
      </w:r>
      <w:r>
        <w:t xml:space="preserve">链接: </w:t>
      </w:r>
      <w:hyperlink r:id="rId59">
        <w:r>
          <w:rPr>
            <w:rFonts w:ascii="Times New Roman" w:hAnsi="Times New Roman" w:eastAsia="宋体"/>
            <w:color w:val="0000FF"/>
            <w:sz w:val="21"/>
            <w:u w:val="single"/>
          </w:rPr>
          <w:t>https://doi.org/10.37188/lam.2025.049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荧光寿命成像显微镜 (FLIM) 已成为癌症研究中的一种变革性成像技术，为细胞代谢、肿瘤微环境和治疗反应提供定量见解。通过测量 NADH 和 FAD 等代谢辅因子的荧光寿命，FLIM 有助于分析癌症特异性代谢重编程和异质性。与深度学习的集成进一步增强了 FLIM 的诊断和治疗潜力，实现高分辨率成像、自动数据分析和生物标志物识别。本综述全面概述了 FLIM 的原理和技术进步，重点介绍了其在癌症诊断、药物输送和治疗中的应用，以及其与深度学习的集成以提高成像精度和数据解释。还解决了高成本、高计算复杂性以及标准化成像协议的需求等挑战。通过将 FLIM 与尖端计算技术结合起来，这篇综述强调了它彻底改变癌症研究的潜力，为早期诊断、个性化治疗和更深入地了解肿瘤生物学铺平了道路。</w:t>
      </w:r>
    </w:p>
    <w:p>
      <w:pPr>
        <w:spacing w:before="120"/>
      </w:pPr>
      <w:r>
        <w:rPr>
          <w:rFonts w:ascii="Times New Roman" w:hAnsi="Times New Roman" w:eastAsia="宋体"/>
          <w:b/>
          <w:sz w:val="21"/>
        </w:rPr>
        <w:t>English Abstract:</w:t>
      </w:r>
    </w:p>
    <w:p>
      <w:r>
        <w:rPr>
          <w:rFonts w:ascii="Times New Roman" w:hAnsi="Times New Roman" w:eastAsia="宋体"/>
          <w:sz w:val="21"/>
        </w:rPr>
        <w:t>Fluorescence lifetime imaging microscopy (FLIM) has emerged as a transformative imaging technique in cancer research, offering quantitative insights into cellular metabolism, tumor microenvironments, and therapeutic responses. By measuring the fluorescence lifetimes of metabolic cofactors such as NADH and FAD, FLIM facilitates the analysis of cancer-specific metabolic reprogramming and heterogeneity. Integration with deep learning further enhances FLIM’s diagnostic and therapeutic potential, enabling high-resolution imaging, automated data analysis, and biomarker identification. This review provides a comprehensive overview of the principles and technological advancements of FLIM, highlighting its applications in cancer diagnostics, drug delivery, and therapy, as well as its integration with deep learning to increase imaging precision and data interpretation. Challenges such as high costs, high computational complexity, and the need for standardized imaging protocols are also addressed. By bridging FLIM with cutting-edge computational techniques, this review highlights its potential to revolutionize cancer research, paving the way for early diagnosis, personalized therapies, and deeper insights into tumor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通过光引发的直接生长进行聚合物结构的线性体积增材制造</w:t>
      </w:r>
    </w:p>
    <w:p>
      <w:r>
        <w:rPr>
          <w:rFonts w:ascii="Times New Roman" w:hAnsi="Times New Roman" w:eastAsia="宋体"/>
          <w:b/>
          <w:color w:val="003264"/>
          <w:sz w:val="24"/>
        </w:rPr>
        <w:t>Linear volumetric additive manufacturing of polymer structures via light initiated direct growth</w:t>
      </w:r>
    </w:p>
    <w:p>
      <w:r>
        <w:rPr>
          <w:rFonts w:ascii="Times New Roman" w:hAnsi="Times New Roman" w:eastAsia="宋体"/>
          <w:sz w:val="21"/>
        </w:rPr>
        <w:t>作者: Yizhen Zhu, Shah Md Ashiquzzaman Nipu, Shengyinghao Chen, Xiangjia Li</w:t>
        <w:br/>
      </w:r>
      <w:r>
        <w:rPr>
          <w:rFonts w:ascii="Times New Roman" w:hAnsi="Times New Roman" w:eastAsia="宋体"/>
          <w:sz w:val="21"/>
        </w:rPr>
        <w:t xml:space="preserve">时间: 2025 | </w:t>
      </w:r>
      <w:r>
        <w:t xml:space="preserve">链接: </w:t>
      </w:r>
      <w:hyperlink r:id="rId60">
        <w:r>
          <w:rPr>
            <w:rFonts w:ascii="Times New Roman" w:hAnsi="Times New Roman" w:eastAsia="宋体"/>
            <w:color w:val="0000FF"/>
            <w:sz w:val="21"/>
            <w:u w:val="single"/>
          </w:rPr>
          <w:t>https://doi.org/10.37188/lam.2025.063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涵盖多种用于创建具有复杂几何形状的三维 (3D) 结构的技术，包括基于液滴和基于层的方法。其中，还原光聚合（VPP）是一种基于层的增材制造技术，因其能够实现高分辨率和相对较低的成本而脱颖而出。然而，传统的VPP技术面临着阶梯效应和有限的制造速度等固有的挑战，这限制了它们在无缝、高通量制造中的应用。为了解决这些限制，出现了连续和体积光聚合方法，提供了更高的精度和更快的生产能力。这项研究引入了一种新型线性体积打印技术，即光引发直接生长 (LIDG)，该技术可精确控制液体树脂内 3D 空间中的光能分布。与其他方法不同，LIDG 使固化光能够穿透预打印区域，实现沿 Z 方向的连续聚合。通过利用受控光投射，操纵光能以在目标体素处引发光聚合，从而促进快速、不间断地构建 3D 聚合物结构。为 LIDG 开发了详细的光能量分布模型，考虑了光聚合物树脂内的光吸收和衰减特性。此外，还系统分析了树脂粘度对印刷质量的影响。 LIDG 展示了制造具有精细微观特征的大型宏观结构的能力，突显了其在生物医学设备、光学系统和软机器人等先进应用领域的潜力。</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(AM) encompasses a variety of techniques for creating three-dimensional (3D) structures with intricate geometries, including droplet-based and layer-based methods. Among these, vat photopolymerization (VPP), a layer-based AM technology, stands out for its ability to achieve high resolution and relatively low cost. However, traditional VPP techniques face inherent challenges such as the stair-step effect and limited fabrication speed, which constrain their application for seamless, high-throughput manufacturing. To address these limitations, continuous and volumetric photopolymerization approaches have emerged, offering enhanced precision and faster production capabilities. This study introduces a novel linear volumetric printing technique, Light-Initiated Direct Growth (LIDG), which precisely controls light energy distribution in 3D space within a liquid resin. Unlike other methods, LIDG enables curing light to penetrate pre-printed regions, achieving continuous polymerization along the Z-direction. By leveraging controlled light projection, optical energy is manipulated to initiate photopolymerization at targeted voxels, facilitating the rapid and uninterrupted construction of 3D polymer structures. A detailed optical energy distribution model is developed for LIDG, accounting for light absorption and attenuation characteristics within photopolymer resins. Additionally, the effect of resin viscosity on printing quality is systematically analyzed. Demonstrations of LIDG’s capability to fabricate large macro-scale structures with fine micro-scale features underscore its potential for advancing applications, including biomedical devices, optical systems, and soft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多维多重几何相位元全息术</w:t>
      </w:r>
    </w:p>
    <w:p>
      <w:r>
        <w:rPr>
          <w:rFonts w:ascii="Times New Roman" w:hAnsi="Times New Roman" w:eastAsia="宋体"/>
          <w:b/>
          <w:color w:val="003264"/>
          <w:sz w:val="24"/>
        </w:rPr>
        <w:t>Multidimensional multiplexing geometric phase metaholography</w:t>
      </w:r>
    </w:p>
    <w:p>
      <w:r>
        <w:rPr>
          <w:rFonts w:ascii="Times New Roman" w:hAnsi="Times New Roman" w:eastAsia="宋体"/>
          <w:sz w:val="21"/>
        </w:rPr>
        <w:t>作者: Jinrun Zhang, Yajuan Dong, Pan Li, Jinwei Zeng, Jian Wang</w:t>
        <w:br/>
      </w:r>
      <w:r>
        <w:rPr>
          <w:rFonts w:ascii="Times New Roman" w:hAnsi="Times New Roman" w:eastAsia="宋体"/>
          <w:sz w:val="21"/>
        </w:rPr>
        <w:t xml:space="preserve">时间: 2025 | </w:t>
      </w:r>
      <w:r>
        <w:t xml:space="preserve">链接: </w:t>
      </w:r>
      <w:hyperlink r:id="rId61">
        <w:r>
          <w:rPr>
            <w:rFonts w:ascii="Times New Roman" w:hAnsi="Times New Roman" w:eastAsia="宋体"/>
            <w:color w:val="0000FF"/>
            <w:sz w:val="21"/>
            <w:u w:val="single"/>
          </w:rPr>
          <w:t>https://doi.org/10.37188/lam.2025.064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全息图是计算机生成的全息图，辅以纳米结构的超表面，有望在纳米尺度上有效记录光。采用复用原理进一步赋予元全息术在信息存储和成像应用方面的卓越能力。然而，传统的元全息图大多采用单一物理维度来复用具有不完全光调制的全息图，这对全息保真度造成了严重限制。为了应对这一挑战，我们在这里提出并通过实验演示了使用全调制介电几何相位超表面的多维复用元全息图。这种超表面能够基于几何相位原理同时、独立和任意地控制空间光的振幅、相位和偏振，并具有宽带特性。得益于全调制原理，超表面使超全息图能够根据特定的输入和输出条件，将多个全息图像与工程图案、偏振和方向进行复用。与不完全光调制获得的全息图相比，所设计的元全息图不仅能够实现低串扰和理想能量均匀性的精确高容量信息集成，而且还可以促进紧凑型光电器件中复杂的多维光学信息广播、防伪和加密。这项工作为稳健且可扩展的多维复用元全息术提供了全调制超表面策略。</w:t>
      </w:r>
    </w:p>
    <w:p>
      <w:pPr>
        <w:spacing w:before="120"/>
      </w:pPr>
      <w:r>
        <w:rPr>
          <w:rFonts w:ascii="Times New Roman" w:hAnsi="Times New Roman" w:eastAsia="宋体"/>
          <w:b/>
          <w:sz w:val="21"/>
        </w:rPr>
        <w:t>English Abstract:</w:t>
      </w:r>
    </w:p>
    <w:p>
      <w:r>
        <w:rPr>
          <w:rFonts w:ascii="Times New Roman" w:hAnsi="Times New Roman" w:eastAsia="宋体"/>
          <w:sz w:val="21"/>
        </w:rPr>
        <w:t>Meta-holograms, the computer-generated holograms assisted with nano-structured metasurfaces, promise efficient recording of light at the nanoscale. Adopting the multiplexing principle further bestows meta-holography with superb capacity for information storage and imaging applications. However, conventional meta-holograms mostly employ a single physical dimension to multiplex the holograms with incomplete light modulation, which imposes critical limitations on holography fidelity. To address this challenge, here we propose and experimentally demonstrate multi-dimensional multiplexing meta-holograms using full-modulation dielectric geometric-phase metasurfaces. Such metasurfaces enable simultaneous, independent, and arbitrary control of the amplitude, phase, and polarization of spatial light based on the geometric-phase principle, with broadband properties. Thanks to the full-modulation principle, the metasurfaces enable the meta-holograms to multiplex multiple holographic images with engineered patterns, polarizations, and directions, depending on the particular input and output conditions. Compared with the holograms acquired with incomplete light modulation, the designed meta-holograms not only inspire an accurate high-capacity information integration with low crosstalk and ideal energy uniformity, but can also facilitate complex multi-dimensional optical information broadcasting, anti-counterfeit, and encryption in compact optoelectronic devices. This work provides a full-modulation metasurface strategy for robust and scalable multi-dimensional multiplexing meta-holography.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使用时间整形超快脉冲对碳化硅进行高精度激光切片</w:t>
      </w:r>
    </w:p>
    <w:p>
      <w:r>
        <w:rPr>
          <w:rFonts w:ascii="Times New Roman" w:hAnsi="Times New Roman" w:eastAsia="宋体"/>
          <w:b/>
          <w:color w:val="003264"/>
          <w:sz w:val="24"/>
        </w:rPr>
        <w:t>High-precision laser slicing of silicon carbide using temporally shaped ultrafast pulses</w:t>
      </w:r>
    </w:p>
    <w:p>
      <w:r>
        <w:rPr>
          <w:rFonts w:ascii="Times New Roman" w:hAnsi="Times New Roman" w:eastAsia="宋体"/>
          <w:sz w:val="21"/>
        </w:rPr>
        <w:t>作者: Yihao Yan, Lan Jiang, Zhi Wang, Weiyu Zhu, Xiaolin Qi, Andong Wang, David Grojo, Xiaowei Li</w:t>
        <w:br/>
      </w:r>
      <w:r>
        <w:rPr>
          <w:rFonts w:ascii="Times New Roman" w:hAnsi="Times New Roman" w:eastAsia="宋体"/>
          <w:sz w:val="21"/>
        </w:rPr>
        <w:t xml:space="preserve">时间: 2025 | </w:t>
      </w:r>
      <w:r>
        <w:t xml:space="preserve">链接: </w:t>
      </w:r>
      <w:hyperlink r:id="rId62">
        <w:r>
          <w:rPr>
            <w:rFonts w:ascii="Times New Roman" w:hAnsi="Times New Roman" w:eastAsia="宋体"/>
            <w:color w:val="0000FF"/>
            <w:sz w:val="21"/>
            <w:u w:val="single"/>
          </w:rPr>
          <w:t>https://doi.org/10.37188/lam.2025.065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激光辅助材料切片方法的出现引起了碳化硅 (SiC) 等技术重要材料的特别关注。使用飞秒激光器，人们可以在 SiC 内部局部引发多光子电离，从而导致内部材料发生变化，从而将 SiC 锭切成单个晶圆。然而，碳化硅内部的强聚焦光会受到等离子体屏蔽和自聚焦等强烈的非线性效应的影响，这限制了能量局部化并影响内部修饰的质量。在这项研究中，我们采用时间形状的超快脉冲序列来进行半绝缘碳化硅晶体改性。这些是通过设计的双折射晶体堆叠生成的，并允许成功切割碳化硅晶圆。通过调整激光参数，我们证明了激光焦点附近能量沉积的改善，并找到了激光能量（脉冲串总能量：10μJ）和子脉冲数量（8个子脉冲）的最佳组合，以实现薄单层改性和裂纹（厚度：16.5μm）。侧视发光显微镜证实了前焦等离子体屏蔽的抑制和晶体内部能量沉积的改进控制。最终，该技术的优势可以将改性层减少至 16.5μm，这相当于低材料损耗 SiC 晶圆切片的重要进步。</w:t>
      </w:r>
    </w:p>
    <w:p>
      <w:pPr>
        <w:spacing w:before="120"/>
      </w:pPr>
      <w:r>
        <w:rPr>
          <w:rFonts w:ascii="Times New Roman" w:hAnsi="Times New Roman" w:eastAsia="宋体"/>
          <w:b/>
          <w:sz w:val="21"/>
        </w:rPr>
        <w:t>English Abstract:</w:t>
      </w:r>
    </w:p>
    <w:p>
      <w:r>
        <w:rPr>
          <w:rFonts w:ascii="Times New Roman" w:hAnsi="Times New Roman" w:eastAsia="宋体"/>
          <w:sz w:val="21"/>
        </w:rPr>
        <w:t>The advent of laser-assisted methods for material slicing attracts a particular attention for technologically important materials as silicon carbide (SiC). Using femtosecond lasers, one can locally initiate multiphoton ionization inside SiC, leading to internal material modifications for slicing SiC ingots into individual wafers. However, intense focused light inside SiC suffers from strong nonlinear effects, such as plasma shielding and self-focusing, which limit energy localization and affect the quality of internal modifications. In this research, we employ temporally-shaped ultrafast trains of pulses for semi-insulating SiC crystal modification. These are generated through an engineered stack of birefringent crystals and permitted successfully slicing a SiC wafer. By adjusting laser parameters, we demonstrate improved energy deposition near the laser focal point and find an optimal combination of laser energy (total energy of pulse train: 10μJ) and number of sub-pulses (8 sub-pulses) to achieve thin single-layer modifications and cracks (thickness: 16.5μm). The suppression of pre-focal plasma shielding and improved control for energy deposition inside crystals are confirmed by side-view luminescence microscopy. Ultimately, the benefits from the technique allow a reduction of the modification layer down to 16.5μm, corresponding to an important advancement for low material-loss SiC wafer slicing.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使用单个探测光束的三自由度测量</w:t>
      </w:r>
    </w:p>
    <w:p>
      <w:r>
        <w:rPr>
          <w:rFonts w:ascii="Times New Roman" w:hAnsi="Times New Roman" w:eastAsia="宋体"/>
          <w:b/>
          <w:color w:val="003264"/>
          <w:sz w:val="24"/>
        </w:rPr>
        <w:t>Three-degree-of-freedom measurement using a single probe beam</w:t>
      </w:r>
    </w:p>
    <w:p>
      <w:r>
        <w:rPr>
          <w:rFonts w:ascii="Times New Roman" w:hAnsi="Times New Roman" w:eastAsia="宋体"/>
          <w:sz w:val="21"/>
        </w:rPr>
        <w:t>作者: Liheng Shi, Jinxu Zhang, Jiayang Chen, Runkun Zhao, Yuxuan Ma, Chen Lin, Siyu Zhou, Lijiang Zeng, Guanhao Wu</w:t>
        <w:br/>
      </w:r>
      <w:r>
        <w:rPr>
          <w:rFonts w:ascii="Times New Roman" w:hAnsi="Times New Roman" w:eastAsia="宋体"/>
          <w:sz w:val="21"/>
        </w:rPr>
        <w:t xml:space="preserve">时间: 2025 | </w:t>
      </w:r>
      <w:r>
        <w:t xml:space="preserve">链接: </w:t>
      </w:r>
      <w:hyperlink r:id="rId63">
        <w:r>
          <w:rPr>
            <w:rFonts w:ascii="Times New Roman" w:hAnsi="Times New Roman" w:eastAsia="宋体"/>
            <w:color w:val="0000FF"/>
            <w:sz w:val="21"/>
            <w:u w:val="single"/>
          </w:rPr>
          <w:t>https://doi.org/10.37188/lam.2025.068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和方向的确定对于先进制造、自动化和材料物理分析至关重要。传统的高精度多自由度（DOF）测量技术通常依靠多个探测光束来测量协作目标，从而引入系统复杂性和潜在的测量误差。在这里，我们提出了一种三自由度测量的新方法，该方法采用单探测光束的低相干空间干涉测量（LCSI）。与传统方法不同，该方法不需要合作目标，并将适用性扩展到光滑和粗糙表面。通过利用锁模飞秒激光器中相干包络和脉冲对准的几何特性，我们的系统在灵活的轴向位置上获取低相干干涉图，克服了等臂干涉的限制。该方法在100 Hz的实时速度下进行了演示，可实现角秒级的角度精度和亚微米级的距离精度。此外，它还可以同时测量视场内的多个目标，为确保精密装配的姿态一致性和环境测试期间的变形监测等应用提供变革潜力。这项工作提出了一种新颖的单探头光束测量方法，为多自由度动态测量提供了紧凑且通用的解决方案。</w:t>
      </w:r>
    </w:p>
    <w:p>
      <w:pPr>
        <w:spacing w:before="120"/>
      </w:pPr>
      <w:r>
        <w:rPr>
          <w:rFonts w:ascii="Times New Roman" w:hAnsi="Times New Roman" w:eastAsia="宋体"/>
          <w:b/>
          <w:sz w:val="21"/>
        </w:rPr>
        <w:t>English Abstract:</w:t>
      </w:r>
    </w:p>
    <w:p>
      <w:r>
        <w:rPr>
          <w:rFonts w:ascii="Times New Roman" w:hAnsi="Times New Roman" w:eastAsia="宋体"/>
          <w:sz w:val="21"/>
        </w:rPr>
        <w:t>Determination of position and orientation is essential in advanced manufacturing, automation, and material physics analysis. Traditional high-precision multiple degree-of-freedom (DOF) measurement techniques often rely on multiple probe beams to measure cooperative targets, introducing system complexity and potential measurement errors. Here, we present a novel method for three-degree-of-freedom measurement that employs low-coherence spatial interferometry (LCSI) with a single probe beam. Unlike conventional approaches, this method eliminates the need for cooperative targets and extends applicability to both smooth and rough surfaces. By leveraging the geometric characteristics of the coherence envelope and pulse alignment in a mode-locked femtosecond laser, our system acquires low-coherence interferograms at flexible axial positions, overcoming the constraint of equal-arm interference. Demonstrated at a real-time speed of 100 Hz, the method achieves arcsecond-level angular precision and sub-micrometer distance precision. Furthermore, it enables simultaneous measurement of multiple targets within the field of view, offering transformative potential for applications such as ensuring pose consistency in precision assembly and monitoring deformation during environmental testing. This work presents a novel single-probe-beam measurement approach, providing a compact and versatile solution for multi-DOF dynamic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超像素：多元光学元件的像素滤波器阵列，用于优化光谱成像</w:t>
      </w:r>
    </w:p>
    <w:p>
      <w:r>
        <w:rPr>
          <w:rFonts w:ascii="Times New Roman" w:hAnsi="Times New Roman" w:eastAsia="宋体"/>
          <w:b/>
          <w:color w:val="003264"/>
          <w:sz w:val="24"/>
        </w:rPr>
        <w:t>Hyperpixels: pixel filter arrays of multivariate optical elements for optimized spectral imaging</w:t>
      </w:r>
    </w:p>
    <w:p>
      <w:r>
        <w:rPr>
          <w:rFonts w:ascii="Times New Roman" w:hAnsi="Times New Roman" w:eastAsia="宋体"/>
          <w:sz w:val="21"/>
        </w:rPr>
        <w:t>作者: Calum Williams, Richard Cousins, Christopher J. Mellor, Sarah E. Bohndiek, George S. D. Gordon</w:t>
        <w:br/>
      </w:r>
      <w:r>
        <w:rPr>
          <w:rFonts w:ascii="Times New Roman" w:hAnsi="Times New Roman" w:eastAsia="宋体"/>
          <w:sz w:val="21"/>
        </w:rPr>
        <w:t xml:space="preserve">时间: 2025 | </w:t>
      </w:r>
      <w:r>
        <w:t xml:space="preserve">链接: </w:t>
      </w:r>
      <w:hyperlink r:id="rId64">
        <w:r>
          <w:rPr>
            <w:rFonts w:ascii="Times New Roman" w:hAnsi="Times New Roman" w:eastAsia="宋体"/>
            <w:color w:val="0000FF"/>
            <w:sz w:val="21"/>
            <w:u w:val="single"/>
          </w:rPr>
          <w:t>https://doi.org/10.37188/lam.2025.067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我们引入了“超像素”的概念，其中像素滤波器阵列（适用于 CMOS 图像传感器集成）的每个元素都具有针对特定应用场景中预期的目标光谱分量量身定制的光谱传输。它们类似于可用于感测特定分析物的多元光学元件阵列。光谱剪裁是通过设计覆盖每个像素区域的多个子像素法布里-珀罗谐振器的高度来实现的。我们首先提出一种基于匹配滤波器概念的超像素设计方法，并作为示例，设计了一组 4 个超像素，专门用于最佳地区分 4 个光谱反射率目标。接下来，我们制造这些设计的重复 2x2 像素滤波器阵列，以及最佳带通滤波器的重复 2x2 阵列，执行光谱和成像表征。实验测量的超像素透射光谱显示，与最佳带通组相比，解混矩阵条件数减少了 2.4 倍 (p=0.031)。与最佳带通组相比，使用带有单色传感器的滤波器阵列的成像实验实现了解混合矩阵条件数 (p=0.020) 的 3.47 倍减少。这证明了超像素方法的实用性，并显示了其甚至优于最佳带通情况的优越性。我们预计，随着设计和制造工艺的进一步改进，可以获得更高的性能。由于超像素易于定制、制造并且可以放置在单色传感器上，因此这种方法具有高度通用性，可以适应各种受低信噪比限制的实时成像应用，包括微内窥镜、胶囊内窥镜、工业检查和机器视觉。</w:t>
      </w:r>
    </w:p>
    <w:p>
      <w:pPr>
        <w:spacing w:before="120"/>
      </w:pPr>
      <w:r>
        <w:rPr>
          <w:rFonts w:ascii="Times New Roman" w:hAnsi="Times New Roman" w:eastAsia="宋体"/>
          <w:b/>
          <w:sz w:val="21"/>
        </w:rPr>
        <w:t>English Abstract:</w:t>
      </w:r>
    </w:p>
    <w:p>
      <w:r>
        <w:rPr>
          <w:rFonts w:ascii="Times New Roman" w:hAnsi="Times New Roman" w:eastAsia="宋体"/>
          <w:sz w:val="21"/>
        </w:rPr>
        <w:t>We introduce the concept of `hyperpixels' in which each element of a pixel filter array (suitable for CMOS image sensor integration) has a spectral transmission tailored to a target spectral component expected in application-specific scenes. These are analogous to arrays of multivariate optical elements that could be used for sensing specific analytes. Spectral tailoring is achieved by engineering the heights of multiple sub-pixel Fabry-Perot resonators that cover each pixel area. We first present a design approach for hyperpixels, based on a matched filter concept and, as an exemplar, design a set of 4 hyperpixels tailored to optimally discriminate between 4 spectral reflectance targets. Next, we fabricate repeating 2x2 pixel filter arrays of these designs, alongside repeating 2x2 arrays of an optimal bandpass filters, perform both spectral and imaging characterization. Experimentally measured hyperpixel transmission spectra show a 2.4x reduction in unmixing matrix condition number (p=0.031) compared to the optimal band-pass set. Imaging experiments using the filter arrays with a monochrome sensor achieve a 3.47x reduction in unmixing matrix condition number (p=0.020) compared to the optimal band-pass set. This demonstrates the utility of the hyperpixel approach and shows its superiority even over the optimal bandpass case. We expect that with further improvements in design and fabrication processes increased performance may be obtained. Because the hyperpixels are straightforward to customize, fabricate and can be placed atop monochrome sensors, this approach is highly versatile and could be adapted to a wide range of real-time imaging applications which are limited by low SNR including micro-endoscopy, capsule endoscopy, industrial inspection and machine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使用“实时通用网络”桥接微观尺度和宏观尺度光场图像重建</w:t>
      </w:r>
    </w:p>
    <w:p>
      <w:r>
        <w:rPr>
          <w:rFonts w:ascii="Times New Roman" w:hAnsi="Times New Roman" w:eastAsia="宋体"/>
          <w:b/>
          <w:color w:val="003264"/>
          <w:sz w:val="24"/>
        </w:rPr>
        <w:t>Bridging microscale and macroscale light-field image reconstruction using ‘real-time and universal network’</w:t>
      </w:r>
    </w:p>
    <w:p>
      <w:r>
        <w:rPr>
          <w:rFonts w:ascii="Times New Roman" w:hAnsi="Times New Roman" w:eastAsia="宋体"/>
          <w:sz w:val="21"/>
        </w:rPr>
        <w:t>作者: Boya Jin, Yiwei Hou, Peng Xi</w:t>
        <w:br/>
      </w:r>
      <w:r>
        <w:rPr>
          <w:rFonts w:ascii="Times New Roman" w:hAnsi="Times New Roman" w:eastAsia="宋体"/>
          <w:sz w:val="21"/>
        </w:rPr>
        <w:t xml:space="preserve">时间: 2025 | </w:t>
      </w:r>
      <w:r>
        <w:t xml:space="preserve">链接: </w:t>
      </w:r>
      <w:hyperlink r:id="rId65">
        <w:r>
          <w:rPr>
            <w:rFonts w:ascii="Times New Roman" w:hAnsi="Times New Roman" w:eastAsia="宋体"/>
            <w:color w:val="0000FF"/>
            <w:sz w:val="21"/>
            <w:u w:val="single"/>
          </w:rPr>
          <w:t>https://doi.org/10.37188/lam.2025.060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提出了一种实时通用网络（RTU-Net），用于光场图像的多尺度、实时、高分辨率重建。所提出的 RTU-Net 可应用于各种应用领域，以深入了解从微观尺度到宏观尺度的体积成像。</w:t>
      </w:r>
    </w:p>
    <w:p>
      <w:pPr>
        <w:spacing w:before="120"/>
      </w:pPr>
      <w:r>
        <w:rPr>
          <w:rFonts w:ascii="Times New Roman" w:hAnsi="Times New Roman" w:eastAsia="宋体"/>
          <w:b/>
          <w:sz w:val="21"/>
        </w:rPr>
        <w:t>English Abstract:</w:t>
      </w:r>
    </w:p>
    <w:p>
      <w:r>
        <w:rPr>
          <w:rFonts w:ascii="Times New Roman" w:hAnsi="Times New Roman" w:eastAsia="宋体"/>
          <w:sz w:val="21"/>
        </w:rPr>
        <w:t>A real-time and universal network (RTU-Net) has been proposed for multiscale, real-time, high-resolution reconstruction of light-field images. The proposed RTU-Net can be applied to various application domains to gain insights into volumetric imaging from microscale to macroscale.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使用高光谱成像和弹性成像傅立叶变换轮廓测定法进行双峰组织分化</w:t>
      </w:r>
    </w:p>
    <w:p>
      <w:r>
        <w:rPr>
          <w:rFonts w:ascii="Times New Roman" w:hAnsi="Times New Roman" w:eastAsia="宋体"/>
          <w:b/>
          <w:color w:val="003264"/>
          <w:sz w:val="24"/>
        </w:rPr>
        <w:t>Bimodal tissue differentiation using hyperspectral imaging and elastographic Fourier transform profilometry</w:t>
      </w:r>
    </w:p>
    <w:p>
      <w:r>
        <w:rPr>
          <w:rFonts w:ascii="Times New Roman" w:hAnsi="Times New Roman" w:eastAsia="宋体"/>
          <w:sz w:val="21"/>
        </w:rPr>
        <w:t>作者: Andrea Rüdinger, Ömer Atmaca, Veronika Bahlinger, Elena Weisser, Sabine Matovina, Annika Rohner, Antonia Strauß, Valese Aslani, Simon Thiele, Andrea Toulouse, Tobias Haist, Annette Staebler, Sara Brucker, Falko Fend, Alois Herkommer, Stephan Reichelt</w:t>
        <w:br/>
      </w:r>
      <w:r>
        <w:rPr>
          <w:rFonts w:ascii="Times New Roman" w:hAnsi="Times New Roman" w:eastAsia="宋体"/>
          <w:sz w:val="21"/>
        </w:rPr>
        <w:t xml:space="preserve">时间: 2025 | </w:t>
      </w:r>
      <w:r>
        <w:t xml:space="preserve">链接: </w:t>
      </w:r>
      <w:hyperlink r:id="rId66">
        <w:r>
          <w:rPr>
            <w:rFonts w:ascii="Times New Roman" w:hAnsi="Times New Roman" w:eastAsia="宋体"/>
            <w:color w:val="0000FF"/>
            <w:sz w:val="21"/>
            <w:u w:val="single"/>
          </w:rPr>
          <w:t>https://doi.org/10.37188/lam.2025.073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成像是根据不同细胞或组织结构增强组织分化的常用方法。这些差异源于每种组织类型的独特结构特性，从而导致光谱吸收的特征差异。在区分健康组织和恶性组织的背景下，不仅在光谱吸收方面观察到差异，而且在它们的弹性特性方面也观察到差异。为了提高测量设备的可靠性，我们提出了一种新型双模测量系统，其中包括高光谱和弹性成像傅立叶变换轮廓测量系统，以结合各个结果并改善组织分化的整体任务。两个子系统的结果都显示出良好的区分健康组织和恶性组织的能力。然而，每个单独的传感器概念都存在一些局限性，例如高光谱成像中的病理染料污染以及弹性成像测量中的样本厚度不足。然而，各个传感器系统的多模式组合确保了良好的组织区分。虽然弹性成像传感器即使在受到病理染色剂污染时也可以区分组织，但高光谱成像可用于非常薄的组织样本，并且还可以检测肿瘤边界。</w:t>
      </w:r>
    </w:p>
    <w:p>
      <w:pPr>
        <w:spacing w:before="120"/>
      </w:pPr>
      <w:r>
        <w:rPr>
          <w:rFonts w:ascii="Times New Roman" w:hAnsi="Times New Roman" w:eastAsia="宋体"/>
          <w:b/>
          <w:sz w:val="21"/>
        </w:rPr>
        <w:t>English Abstract:</w:t>
      </w:r>
    </w:p>
    <w:p>
      <w:r>
        <w:rPr>
          <w:rFonts w:ascii="Times New Roman" w:hAnsi="Times New Roman" w:eastAsia="宋体"/>
          <w:sz w:val="21"/>
        </w:rPr>
        <w:t>Multispectral imaging is a common method to enhance tissue differentiation based on different cell or tissue structures. These differences arise from the unique structural properties of each tissue type, which result in characteristic differences in spectral absorption. In the context of distinguishing between healthy and malignant tissues, differences are observed not only in spectral absorption but also in their elastic properties. To improve the reliability of measurement devices, we present a novel bimodal measurement system that includes a hyperspectral and an elastographic Fourier transform profilometry system to combine the individual results and to improve the overall task of tissue differentiation. The results of both subsystems show good ability to differentiate between healthy and malignant tissue. However, some limitations were identified for each individual sensor concept, such as contamination with pathological dye in hyperspectral imaging and insufficient sample thickness in elastographic measurements. Nevertheless, the multimodal combination of the individual sensor systems ensures good tissue differentiation. While the elastographic sensor can differentiate tissue even when contaminated with pathological staining agents, hyperspectral imaging can be used on very thin tissue samples and also enables the detection of tumor boundaries.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使用基于频率梳的彩色共焦和光谱干涉测量技术在 3D-IC 内部实现背面照明计量和检测</w:t>
      </w:r>
    </w:p>
    <w:p>
      <w:r>
        <w:rPr>
          <w:rFonts w:ascii="Times New Roman" w:hAnsi="Times New Roman" w:eastAsia="宋体"/>
          <w:b/>
          <w:color w:val="003264"/>
          <w:sz w:val="24"/>
        </w:rPr>
        <w:t>Backside illumination-enabled metrology and inspection inside 3D-ICs using frequency comb-based chromatic confocal and spectral interferometry</w:t>
      </w:r>
    </w:p>
    <w:p>
      <w:r>
        <w:rPr>
          <w:rFonts w:ascii="Times New Roman" w:hAnsi="Times New Roman" w:eastAsia="宋体"/>
          <w:sz w:val="21"/>
        </w:rPr>
        <w:t>作者: Hyoungsu Choi, Hyunsoo Kwak, Sungyoon Ryu, Younghoon Sohn, Jungwon Kim</w:t>
        <w:br/>
      </w:r>
      <w:r>
        <w:rPr>
          <w:rFonts w:ascii="Times New Roman" w:hAnsi="Times New Roman" w:eastAsia="宋体"/>
          <w:sz w:val="21"/>
        </w:rPr>
        <w:t xml:space="preserve">时间: 2025 | </w:t>
      </w:r>
      <w:r>
        <w:t xml:space="preserve">链接: </w:t>
      </w:r>
      <w:hyperlink r:id="rId67">
        <w:r>
          <w:rPr>
            <w:rFonts w:ascii="Times New Roman" w:hAnsi="Times New Roman" w:eastAsia="宋体"/>
            <w:color w:val="0000FF"/>
            <w:sz w:val="21"/>
            <w:u w:val="single"/>
          </w:rPr>
          <w:t>https://doi.org/10.37188/lam.2025.074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无损检测技术在半导体制造中变得越来越重要，以满足对小型化、高密度和集成半导体器件不断增长的需求。传统的检测技术通常从正面分析半导体器件，但由于散射问题和低信噪比，这种方法对具有微型和高深宽比结构的高度集成器件提出了挑战。此外，由于光在金属中的穿透深度较低，因此无法测量铜填充的硅通孔 (TSV) 的深度。在这里，通过将彩色共焦显微镜和光谱干涉测量与中心位于 1560 nm 的红外光学频率梳（可以穿透硅）相结合，我们展示了一种新的背面硅检测技术。所演示的方法能够同时测量 534.2 μm 硅片的厚度和折射率，空间分辨率约为 14 μm，重复性为 72.3 nm。我们还使用红外光谱干涉仪和高数值孔径 (NA) 透镜，对不同 NA 条件下的单个铜填充 TSV 和 TSV 阵列进行了首次成功的商业存储器产品中铜填充 TSV 的深度测量。</w:t>
      </w:r>
    </w:p>
    <w:p>
      <w:pPr>
        <w:spacing w:before="120"/>
      </w:pPr>
      <w:r>
        <w:rPr>
          <w:rFonts w:ascii="Times New Roman" w:hAnsi="Times New Roman" w:eastAsia="宋体"/>
          <w:b/>
          <w:sz w:val="21"/>
        </w:rPr>
        <w:t>English Abstract:</w:t>
      </w:r>
    </w:p>
    <w:p>
      <w:r>
        <w:rPr>
          <w:rFonts w:ascii="Times New Roman" w:hAnsi="Times New Roman" w:eastAsia="宋体"/>
          <w:sz w:val="21"/>
        </w:rPr>
        <w:t>Optical non-destructive inspection technologies are becoming increasingly crucial in semiconductor manufacturing to meet the growing demand for miniaturized, high-density, and integrated semiconductor devices. Conventional inspection techniques typically analyse semiconductor devices from the front side, but this approach poses challenges for highly integrated devices with micro and high-aspect-ratio structures due to scattering issues and low signal-to-noise ratios. Furthermore, it becomes impossible to measure the depth of Cu-filled through-silicon vias (TSVs) due to the low penetration depth of light in metals. Here, by combining chromatic confocal microscopy and spectral interferometry with an IR optical frequency comb centred at 1560 nm, which can penetrate silicon, we demonstrate a new backside silicon inspection technique. The demonstrated method is capable of simultaneously measuring thickness and refractive index with a high spatial resolution of ~14 μm and a repeatability of 72.3 nm for the 534.2 μm silicon wafer. We also conducted the first successful depth measurements of Cu-filled TSVs in commercial memory products using IR spectral interferometry with a high-numerical aperture (NA) lens, for both individual Cu-filled TSVs and TSV arrays under different NA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光敏耐用 GST 薄膜的直接激光写入光刻，成品率接近 100%</w:t>
      </w:r>
    </w:p>
    <w:p>
      <w:r>
        <w:rPr>
          <w:rFonts w:ascii="Times New Roman" w:hAnsi="Times New Roman" w:eastAsia="宋体"/>
          <w:b/>
          <w:color w:val="003264"/>
          <w:sz w:val="24"/>
        </w:rPr>
        <w:t>Direct laser writing lithography of photo-insensitive durable GST thin films with near 100% yield</w:t>
      </w:r>
    </w:p>
    <w:p>
      <w:r>
        <w:rPr>
          <w:rFonts w:ascii="Times New Roman" w:hAnsi="Times New Roman" w:eastAsia="宋体"/>
          <w:sz w:val="21"/>
        </w:rPr>
        <w:t>作者: Roseanna G. Lawandi, Dylan J. Morden, Shiqi Luo, Shivashankar Vangala, Andrew M. Sarangan, Imad Agha</w:t>
        <w:br/>
      </w:r>
      <w:r>
        <w:rPr>
          <w:rFonts w:ascii="Times New Roman" w:hAnsi="Times New Roman" w:eastAsia="宋体"/>
          <w:sz w:val="21"/>
        </w:rPr>
        <w:t xml:space="preserve">时间: 2025 | </w:t>
      </w:r>
      <w:r>
        <w:t xml:space="preserve">链接: </w:t>
      </w:r>
      <w:hyperlink r:id="rId68">
        <w:r>
          <w:rPr>
            <w:rFonts w:ascii="Times New Roman" w:hAnsi="Times New Roman" w:eastAsia="宋体"/>
            <w:color w:val="0000FF"/>
            <w:sz w:val="21"/>
            <w:u w:val="single"/>
          </w:rPr>
          <w:t>https://doi.org/10.37188/lam.2025.075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技术严重依赖半导体芯片来推动其创新。这些纳米级特征的设备产生了对精确光刻工具的需求，这些工具能够实现这些特征的微观图案化。为了在保持高分辨率的同时保持光刻工具的成本较低，最近的工作已经探索了现有商业工具的替代解决方案。因此，本研究研究了一种低成本光热光刻技术，该技术利用相变材料来实现高分辨率 200 nm 特征的图案化。我们在这项工作中提出的技术不仅提供 &lt; 10 nm 的侧壁粗糙度，而且还使用光不敏感材料，允许在非限制性环境下图案化精致的特征。我们提出了激光写入系统的理论极限，并展示了通过实验实现的特性，详细描述了我们如何克服一些衍射和热极限，以实现最终的分辨率和侧壁粗糙度。这是以接近 100% 的良率实现的，因为每个图案特征都在样品处理的所有阶段中幸存下来，并且缺陷最少。</w:t>
      </w:r>
    </w:p>
    <w:p>
      <w:pPr>
        <w:spacing w:before="120"/>
      </w:pPr>
      <w:r>
        <w:rPr>
          <w:rFonts w:ascii="Times New Roman" w:hAnsi="Times New Roman" w:eastAsia="宋体"/>
          <w:b/>
          <w:sz w:val="21"/>
        </w:rPr>
        <w:t>English Abstract:</w:t>
      </w:r>
    </w:p>
    <w:p>
      <w:r>
        <w:rPr>
          <w:rFonts w:ascii="Times New Roman" w:hAnsi="Times New Roman" w:eastAsia="宋体"/>
          <w:sz w:val="21"/>
        </w:rPr>
        <w:t>Modern technologies have been heavily reliant on semiconductor chips driving their innovation. These nanoscale-featured devices have created the need for precise lithographic tools that enable the microscopic patterning of such features. With a large drive to keep the cost of lithography tools low while maintaining high resolution, recent works have explored alternate solutions to existing commercial tools. Therefore, this study investigates a low-cost photothermal lithography technique that utilizes a phase-change material to allow for high-resolution 200 nm features to be patterned. The technique we present in this work does not only provide a sidewall roughness of &lt; 10 nm but also uses light-insensitive materials, allowing for delicate features to be patterned under non-restrictive environments. We present the theoretical limits of our laser writing system and demonstrate the experimentally achieved features, describing in detail how we overcome some of the diffraction and thermal limits in order to achieve ultimate resolution and sidewall roughness. This was achieved with near 100% yield as every patterned feature survived all stages of the sample processing with minimal defects.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基于空气耦合超声的非接触混响光学相干弹性成像</w:t>
      </w:r>
    </w:p>
    <w:p>
      <w:r>
        <w:rPr>
          <w:rFonts w:ascii="Times New Roman" w:hAnsi="Times New Roman" w:eastAsia="宋体"/>
          <w:b/>
          <w:color w:val="003264"/>
          <w:sz w:val="24"/>
        </w:rPr>
        <w:t>Air-coupled ultrasound based noncontact reverberant optical coherence elastography</w:t>
      </w:r>
    </w:p>
    <w:p>
      <w:r>
        <w:rPr>
          <w:rFonts w:ascii="Times New Roman" w:hAnsi="Times New Roman" w:eastAsia="宋体"/>
          <w:sz w:val="21"/>
        </w:rPr>
        <w:t>作者: Christian Zevallos-Delgado, Taye T. Mekonnen, Alexander W. Schill, Manmohan Singh, Salavat R. Aglyamov, Kirill V. Larin</w:t>
        <w:br/>
      </w:r>
      <w:r>
        <w:rPr>
          <w:rFonts w:ascii="Times New Roman" w:hAnsi="Times New Roman" w:eastAsia="宋体"/>
          <w:sz w:val="21"/>
        </w:rPr>
        <w:t xml:space="preserve">时间: 2025 | </w:t>
      </w:r>
      <w:r>
        <w:t xml:space="preserve">链接: </w:t>
      </w:r>
      <w:hyperlink r:id="rId69">
        <w:r>
          <w:rPr>
            <w:rFonts w:ascii="Times New Roman" w:hAnsi="Times New Roman" w:eastAsia="宋体"/>
            <w:color w:val="0000FF"/>
            <w:sz w:val="21"/>
            <w:u w:val="single"/>
          </w:rPr>
          <w:t>https://doi.org/10.37188/lam.2025.076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混响光学相干弹性成像 (Rev-OCE) 已用于以高质量和分辨率绘制组织的机械特性图，无论组织边界和硬度如何。一般来说，Rev-OCE 利用与样品直接接触的不同源产生的多个任意机械波的干涉。在这项研究中，设计并实施了一种新颖的方法，以创建一种完全非接触式的方法，利用多个能够在样品内产生混响场的空气耦合超声 (ACUS) 换能器。对谐振频率为 40 kHz 的未聚焦 ACUS 换能器阵列进行了表征，并将其放置在 3D 打印的环中，以在并排的明胶模型（4% 和 8% w/w 明胶浓度）中产生混响场。结果显示，样品内产生了横向分辨率为 208.8 ± 72.4 μm 的混响场。此外，该方法还在猪角膜中进行了测试，显示了角膜层中发现的硬度差异，其中上皮层 (3.7 m/s) 和前基质区域的波速明显高于后层和内皮区域 (2.2 m/s)。使用 ACUS Rev-OCE 生成混响场保证了敏感样本的完整性，并且显示了其在体内使用的潜力，不会对活体受试者造成任何损害或不适。</w:t>
      </w:r>
    </w:p>
    <w:p>
      <w:pPr>
        <w:spacing w:before="120"/>
      </w:pPr>
      <w:r>
        <w:rPr>
          <w:rFonts w:ascii="Times New Roman" w:hAnsi="Times New Roman" w:eastAsia="宋体"/>
          <w:b/>
          <w:sz w:val="21"/>
        </w:rPr>
        <w:t>English Abstract:</w:t>
      </w:r>
    </w:p>
    <w:p>
      <w:r>
        <w:rPr>
          <w:rFonts w:ascii="Times New Roman" w:hAnsi="Times New Roman" w:eastAsia="宋体"/>
          <w:sz w:val="21"/>
        </w:rPr>
        <w:t>Reverberant optical coherence elastography (Rev-OCE) has been used to map the mechanical properties of tissues with high quality and resolution regardless of tissue boundaries and stiffness. Generally, Rev-OCE utilizes the interference of multiple arbitrary mechanical waves generated by distinct sources in direct contact with the sample. In this study, a novel methodology was designed and implemented to create a completely noncontact method utilizing multiple air-coupled ultrasound (ACUS) transducers capable of generating a reverberant field within the sample. An array of unfocused ACUS transducers with a resonant frequency of 40 kHz was characterized and placed in a 3D-printed ring to produce a reverberant field in a side-by-side gelatin phantom (4% and 8% w/w gelatin concentration). The results showed the generation of a reverberant field within the sample with a transverse resolution of 208.8 ± 72.4 μm. Also, this method was tested in porcine cornea showing the stiffness differences found in the corneal layers, where the wave speed is substantially higher in the epithelium (3.7 m/s) and anterior stroma regions compared with the posterior and endothelium regions (2.2 m/s). The generation of a reverberant field using ACUS Rev-OCE guarantees the integrity of sensitive samples, and it shows its potential to be used in-vivo without causing any damage or discomfort in live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使用异构波导布拉格光栅的基于单光纤的温度和应变辨别</w:t>
      </w:r>
    </w:p>
    <w:p>
      <w:r>
        <w:rPr>
          <w:rFonts w:ascii="Times New Roman" w:hAnsi="Times New Roman" w:eastAsia="宋体"/>
          <w:b/>
          <w:color w:val="003264"/>
          <w:sz w:val="24"/>
        </w:rPr>
        <w:t>Monofiber-based temperature and strain discrimination using heterogeneous waveguide Bragg gratings</w:t>
      </w:r>
    </w:p>
    <w:p>
      <w:r>
        <w:rPr>
          <w:rFonts w:ascii="Times New Roman" w:hAnsi="Times New Roman" w:eastAsia="宋体"/>
          <w:sz w:val="21"/>
        </w:rPr>
        <w:t>作者: Junxian Luo, Hanwen Liu, Haotian Ding, Zhengda Zhang, Zhuo Chen, Fei Xu</w:t>
        <w:br/>
      </w:r>
      <w:r>
        <w:rPr>
          <w:rFonts w:ascii="Times New Roman" w:hAnsi="Times New Roman" w:eastAsia="宋体"/>
          <w:sz w:val="21"/>
        </w:rPr>
        <w:t xml:space="preserve">时间: 2025 | </w:t>
      </w:r>
      <w:r>
        <w:t xml:space="preserve">链接: </w:t>
      </w:r>
      <w:hyperlink r:id="rId70">
        <w:r>
          <w:rPr>
            <w:rFonts w:ascii="Times New Roman" w:hAnsi="Times New Roman" w:eastAsia="宋体"/>
            <w:color w:val="0000FF"/>
            <w:sz w:val="21"/>
            <w:u w:val="single"/>
          </w:rPr>
          <w:t>https://doi.org/10.37188/lam.2025.077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光纤布拉格光栅 (FBG) 传感器对温度和应变的相同响应限制了其实际应用。为了应对这一挑战，我们提出并演示了一种单光纤传感器，能够利用两个异质波导的独特热光特性来区分温度和应变。具体来说，使用球差辅助飞秒 (fs) 激光制造将一对波导布拉格光栅刻在熊猫保偏光纤 (PMF) 的不同部分。当温度变化时，两个布拉格共振峰表现出不同的响应，而它们的应变响应保持一致。因此，单光纤传感器无需额外的隔离补偿即可实现辨别。与动态温度变化下的传统隔离温度补偿方法相比，所提出的传感器在应变测量精度方面实现了数量级的提高。</w:t>
      </w:r>
    </w:p>
    <w:p>
      <w:pPr>
        <w:spacing w:before="120"/>
      </w:pPr>
      <w:r>
        <w:rPr>
          <w:rFonts w:ascii="Times New Roman" w:hAnsi="Times New Roman" w:eastAsia="宋体"/>
          <w:b/>
          <w:sz w:val="21"/>
        </w:rPr>
        <w:t>English Abstract:</w:t>
      </w:r>
    </w:p>
    <w:p>
      <w:r>
        <w:rPr>
          <w:rFonts w:ascii="Times New Roman" w:hAnsi="Times New Roman" w:eastAsia="宋体"/>
          <w:sz w:val="21"/>
        </w:rPr>
        <w:t>The identical responses of fiber Bragg grating (FBG) sensors to temperature and strain limit their practical applications. To address this challenge, we propose and demonstrate a monofiber sensor capable of discriminating between temperature and strain by leveraging the distinct thermo-optic properties of two heterogeneous waveguides. Specifically, a pair of waveguide Bragg gratings was inscribed in different sections of a panda polarisation-maintaining fiber (PMF) using spherical-aberration-assisted femtosecond (fs) laser fabrication. When subjected to temperature changes, the two Bragg resonance peaks exhibited distinct responses, whereas their strain responses remained consistent. Consequently, the monofiber sensor achieves discrimination without requiring additional isolated compensation. The proposed sensor demonstrates an order-of-magnitude improvement in strain measurement accuracy compared to conventional isolated temperature-compensation methods under dynamic temperature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全色增强现实系统色差和波导优化的新方法</w:t>
      </w:r>
    </w:p>
    <w:p>
      <w:r>
        <w:rPr>
          <w:rFonts w:ascii="Times New Roman" w:hAnsi="Times New Roman" w:eastAsia="宋体"/>
          <w:b/>
          <w:color w:val="003264"/>
          <w:sz w:val="24"/>
        </w:rPr>
        <w:t>New approaches to chromatic aberration and waveguide optimization for full-color augmented reality systems</w:t>
      </w:r>
    </w:p>
    <w:p>
      <w:r>
        <w:rPr>
          <w:rFonts w:ascii="Times New Roman" w:hAnsi="Times New Roman" w:eastAsia="宋体"/>
          <w:sz w:val="21"/>
        </w:rPr>
        <w:t>作者: Ruihuang Zhao, Junjie Du</w:t>
        <w:br/>
      </w:r>
      <w:r>
        <w:rPr>
          <w:rFonts w:ascii="Times New Roman" w:hAnsi="Times New Roman" w:eastAsia="宋体"/>
          <w:sz w:val="21"/>
        </w:rPr>
        <w:t xml:space="preserve">时间: 2025 | </w:t>
      </w:r>
      <w:r>
        <w:t xml:space="preserve">链接: </w:t>
      </w:r>
      <w:hyperlink r:id="rId71">
        <w:r>
          <w:rPr>
            <w:rFonts w:ascii="Times New Roman" w:hAnsi="Times New Roman" w:eastAsia="宋体"/>
            <w:color w:val="0000FF"/>
            <w:sz w:val="21"/>
            <w:u w:val="single"/>
          </w:rPr>
          <w:t>https://doi.org/10.37188/lam.2025.066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提出了一种使用逆向设计的超表面来校正全彩 AR 中色差的新颖方法，从而提高了衍射波导组合器的颜色精度和均匀性，并有可能制造出更紧凑、更高效的 AR 眼镜。</w:t>
      </w:r>
    </w:p>
    <w:p>
      <w:pPr>
        <w:spacing w:before="120"/>
      </w:pPr>
      <w:r>
        <w:rPr>
          <w:rFonts w:ascii="Times New Roman" w:hAnsi="Times New Roman" w:eastAsia="宋体"/>
          <w:b/>
          <w:sz w:val="21"/>
        </w:rPr>
        <w:t>English Abstract:</w:t>
      </w:r>
    </w:p>
    <w:p>
      <w:r>
        <w:rPr>
          <w:rFonts w:ascii="Times New Roman" w:hAnsi="Times New Roman" w:eastAsia="宋体"/>
          <w:sz w:val="21"/>
        </w:rPr>
        <w:t>A novel approach is presented for correcting chromatic aberration in full-color AR using an inverse-designed metasurface, enabling improved color accuracy and uniformity in diffractive waveguide combiners, with potential for more compact and efficient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自由曲面的高速机上测量：动态误差校准方法</w:t>
      </w:r>
    </w:p>
    <w:p>
      <w:r>
        <w:rPr>
          <w:rFonts w:ascii="Times New Roman" w:hAnsi="Times New Roman" w:eastAsia="宋体"/>
          <w:b/>
          <w:color w:val="003264"/>
          <w:sz w:val="24"/>
        </w:rPr>
        <w:t>Towards high-speed on-machine measurement of freeform surfaces: a dynamic error calibration method</w:t>
      </w:r>
    </w:p>
    <w:p>
      <w:r>
        <w:rPr>
          <w:rFonts w:ascii="Times New Roman" w:hAnsi="Times New Roman" w:eastAsia="宋体"/>
          <w:sz w:val="21"/>
        </w:rPr>
        <w:t>作者: Maomao Wang, Wenbin Zhong, Wenhan Zeng, Feng Gao, Yang Yu, Paul Scott, Xiangqian Jiang</w:t>
        <w:br/>
      </w:r>
      <w:r>
        <w:rPr>
          <w:rFonts w:ascii="Times New Roman" w:hAnsi="Times New Roman" w:eastAsia="宋体"/>
          <w:sz w:val="21"/>
        </w:rPr>
        <w:t xml:space="preserve">时间: 2025 | </w:t>
      </w:r>
      <w:r>
        <w:t xml:space="preserve">链接: </w:t>
      </w:r>
      <w:hyperlink r:id="rId72">
        <w:r>
          <w:rPr>
            <w:rFonts w:ascii="Times New Roman" w:hAnsi="Times New Roman" w:eastAsia="宋体"/>
            <w:color w:val="0000FF"/>
            <w:sz w:val="21"/>
            <w:u w:val="single"/>
          </w:rPr>
          <w:t>https://doi.org/10.37188/lam.2025.078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量挑战日益成为自由曲面光学器件制造的瓶颈。机上计量已成为弥合测量和加工过程之间差距的潜在解决方案。人们普遍认为，与制造平台集成的计量系统受到主机平台动态特性的影响。然而，人们对这些动态扰动如何导致测量误差的了解有限，这主要是由于缺乏全面的系统级分析。本文旨在描述在机表面测量（OMSM）系统中机械振动与测量误差之间的关系，并提出一种通过系统校准来减轻这种误差的方法。开发了 OMSM 系统的动态误差模型，其中包含进给扰动、机器动力学和测量单元的合规性。我们的分析表明，测量单元中的相位滞后是导致测量表面图形失真的主要原因。为了解决这个问题，基于系统传递函数识别执行校准程序。所提出的校准方法有效地减少了高速测量中的残余误差。实验结果表明，峰谷 (PV) 误差从 6 µm 降低至 0.5 µm，均方根 (RMS) 误差从 2.3 µm 降低至 20 nm。利用该系统，6分钟内测量出29万点的高密度点云，成功应对制造平台上高精度、高效率测量自由曲面的挑战。所提出的校准方法弥补了独立计量框架的缺失，可适用于其他类似的机上系统。这种方法为使用集成表面计量的自由曲面光学元件的快速原型制作提供了一种经济有效且省时的解决方案。</w:t>
      </w:r>
    </w:p>
    <w:p>
      <w:pPr>
        <w:spacing w:before="120"/>
      </w:pPr>
      <w:r>
        <w:rPr>
          <w:rFonts w:ascii="Times New Roman" w:hAnsi="Times New Roman" w:eastAsia="宋体"/>
          <w:b/>
          <w:sz w:val="21"/>
        </w:rPr>
        <w:t>English Abstract:</w:t>
      </w:r>
    </w:p>
    <w:p>
      <w:r>
        <w:rPr>
          <w:rFonts w:ascii="Times New Roman" w:hAnsi="Times New Roman" w:eastAsia="宋体"/>
          <w:sz w:val="21"/>
        </w:rPr>
        <w:t>Metrology challenges have increasingly been the bottleneck in the manufacturing of freeform optics. On-machine metrology has emerged as a potential solution to bridge the gap between measurement and machining processes. It is widely recognised that metrology systems integrated with manufacturing platforms are affected by the dynamic characteristics of the host platform. However, there is a limited understanding of how these dynamic disturbances contribute to measurement error, primarily due to a lack of comprehensive system-level analysis. This paper aims to depict the relationship between mechanical vibration and measurement error in an on-machine surface measurement (OMSM) system and proposes a method to mitigate this error through system calibration. A dynamic error model of the OMSM system is developed, incorporating feed disturbances, machine dynamics, and the compliance of the measurement units. Our analysis identifies phase lag in the measurement unit as a primary contributor to the distortion of the measured surface figure. To address this issue, a calibration procedure is performed based on system transfer function identification. The proposed calibration method effectively reduces the residual error in high-speed measurements. Experimental results demonstrate a reduction of the peak-to-valley (PV) error from 6 µm to 0.5 µm, and a decrease in the root mean square (RMS) error from 2.3 µm to 20 nm. Using this system, a high-density point cloud of 290,000 points was measured in 6 minutes, successfully meeting the challenges of measuring freeform surfaces on the manufacturing platform with both high accuracy and high efficiency. The proposed calibration method, which compensates for the absence of an independent metrology frame, can be adapted for other similar on-machine systems. This approach offers a cost-effective and time-efficient solution for the rapid prototyping of freeform optical components using integrated surface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QPI 和 FLIM 辅助的细胞形态和生理参数动态多模态分析</w:t>
      </w:r>
    </w:p>
    <w:p>
      <w:r>
        <w:rPr>
          <w:rFonts w:ascii="Times New Roman" w:hAnsi="Times New Roman" w:eastAsia="宋体"/>
          <w:b/>
          <w:color w:val="003264"/>
          <w:sz w:val="24"/>
        </w:rPr>
        <w:t>QPI- and FLIM-assisted multimodal analysis of the dynamics of morphological and physiological parameters of cells</w:t>
      </w:r>
    </w:p>
    <w:p>
      <w:r>
        <w:rPr>
          <w:rFonts w:ascii="Times New Roman" w:hAnsi="Times New Roman" w:eastAsia="宋体"/>
          <w:sz w:val="21"/>
        </w:rPr>
        <w:t>作者: Anna A. Zhikhoreva, Andrey V. Belashov, Anna V. Salova, Ilya K. Litvinov, Tatyana N. Belyaeva, Elena S. Kornilova, Irina V. Semenova, Oleg S. Vasyutinskii</w:t>
        <w:br/>
      </w:r>
      <w:r>
        <w:rPr>
          <w:rFonts w:ascii="Times New Roman" w:hAnsi="Times New Roman" w:eastAsia="宋体"/>
          <w:sz w:val="21"/>
        </w:rPr>
        <w:t xml:space="preserve">时间: 2025 | </w:t>
      </w:r>
      <w:r>
        <w:t xml:space="preserve">链接: </w:t>
      </w:r>
      <w:hyperlink r:id="rId73">
        <w:r>
          <w:rPr>
            <w:rFonts w:ascii="Times New Roman" w:hAnsi="Times New Roman" w:eastAsia="宋体"/>
            <w:color w:val="0000FF"/>
            <w:sz w:val="21"/>
            <w:u w:val="single"/>
          </w:rPr>
          <w:t>https://doi.org/10.37188/lam.2025.079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本文提出了一种多模式方法，将时间分辨荧光显微镜和空间光干涉显微镜结合成一个复合体，从而可以同时对体外细胞样品进行全面分析。使用部分相干辐射的定量相位成像与内源性辅酶 NADH 和 FAD 以及拉达二氯林光敏剂的时间分辨荧光成像的组合应用，允许在光动力治疗过程中评估 HeLa 和 A549 这两个细胞系的一组形态和生理参数。除了在体积、高度、干质量、投影面积和氧化还原比方面比较两个系的细胞外，我们还分析了拉达二氯酸积累的机制和速率。使用开发的多模式方法，我们证明在两种细胞系中，Radalorin 被吸收在与血清白蛋白的复合物中，通过内吞作用运输，并主要在溶酶体中积累。拉达氯林通过细胞膜运输至溶酶体时伴随着其荧光寿命的缩短，这显然是由于内体酸度逐渐增加所致。烟酰胺腺嘌呤二核苷酸（NADH）和黄素腺嘌呤二核苷酸（FAD）的时间分辨荧光信号的快和慢成分的不同贡献使我们能够证明这两个系细胞氧化还原比的差异。两个细胞系细胞中积累的 Radalorin 光敏剂的平均浓度及其对光动力处理的抵抗力也不同：HeLa 细胞倾向于积累更多的 Radalorin，并且表现出对光动力处理的抵抗力较低。</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multimodal approach that combines time-resolved fluorescence microscopy and spatial light interference microscopy into a single complex allowing for a concurrent comprehensive analysis of cell samples in vitro . The combined application of quantitative phase imaging using partially coherent radiation with time-resolved fluorescence imaging of endogenic coenzymes NADH and FAD, as well as Radachlorin photosensitizer, allowed for evaluation of a set of morphological and physiological parameters of cells of the two lines, HeLa and A549, in the course of photodynamic treatment. Besides comparison of cells of the two lines in terms of volume, height, dry mass, projected area, and redox ratio, we analysed the mechanisms and rate of Radachlorin accumulation. Using the developed multimodal approach, we demonstrated that in both the cell lines, Radachlorin was taken up in complexes with serum albumin, transported by endocytosis, and accumulated primarily in lysosomes. The Radachlorin transportation through the cellular membrane to lysosomes was accompanied by a decrease in its fluorescence lifetime, which was apparently owing to a gradual increase in endosome acidity. The different contributions of the fast and slow components of time-resolved fluorescence signals of nicotinamide adenine dinucleotide (NADH) and flavin adenine dinucleotide (FAD) enabled us to demonstrate the difference in the redox ratios of cells of the two lines. The average concentration of the accumulated Radachlorin photosensitizer in cells of the two lines and their resistivity to photodynamic treatment also differed: HeLa cells tended to accumulate more Radachlorin and demonstrated lower resistivity to photodynamic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用于水稳定等离子体增强光电催化的异质结构钙钛矿纳米晶</w:t>
      </w:r>
    </w:p>
    <w:p>
      <w:r>
        <w:rPr>
          <w:rFonts w:ascii="Times New Roman" w:hAnsi="Times New Roman" w:eastAsia="宋体"/>
          <w:b/>
          <w:color w:val="003264"/>
          <w:sz w:val="24"/>
        </w:rPr>
        <w:t>Heterostructured perovskite nanocrystals for water stable plasmon-enhanced photoelectrocatalysis</w:t>
      </w:r>
    </w:p>
    <w:p>
      <w:r>
        <w:rPr>
          <w:rFonts w:ascii="Times New Roman" w:hAnsi="Times New Roman" w:eastAsia="宋体"/>
          <w:sz w:val="21"/>
        </w:rPr>
        <w:t>作者: Yuan Yuan, Anastasiia P. Dmitrieva, Stepan Pozdniakov, Lev E. Zelenkov, Pavel Krasnov, Yangyang Ju, Ruslan Azizov, Ivan V. Moskalenko, Elena F. Krivoshapkina, Pavel V. Krivoshapkin, Pavel M. Talianov, Sergey V. Makarov, Soslan A. Khubezhov</w:t>
        <w:br/>
      </w:r>
      <w:r>
        <w:rPr>
          <w:rFonts w:ascii="Times New Roman" w:hAnsi="Times New Roman" w:eastAsia="宋体"/>
          <w:sz w:val="21"/>
        </w:rPr>
        <w:t xml:space="preserve">时间: 2025 | </w:t>
      </w:r>
      <w:r>
        <w:t xml:space="preserve">链接: </w:t>
      </w:r>
      <w:hyperlink r:id="rId74">
        <w:r>
          <w:rPr>
            <w:rFonts w:ascii="Times New Roman" w:hAnsi="Times New Roman" w:eastAsia="宋体"/>
            <w:color w:val="0000FF"/>
            <w:sz w:val="21"/>
            <w:u w:val="single"/>
          </w:rPr>
          <w:t>https://doi.org/10.37188/lam.2025.080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钙钛矿光电催化能够通过太阳能驱动将CO 2 转化为增值化学品，但水中的不稳定性和C-C耦合不足仍然限制了性能。在此，我们提出了一种水相CO 2 转化的协同方法，该方法将基于钙钛矿的光电催化与局域表面等离子体共振（LSPR）增强相结合。为了解决卤化铅钙钛矿固有的不稳定性，我们开发了一种改进的热注射路线，能够原位形成水稳定的CsPbBr 3 @TiO 2 核壳纳米颗粒。注入油酸铯后引入丁醇钛和水，无需后处理即可控制TiO 2 壳的生长。电子显微镜、XRD 和 XPS 证实了核壳结构，而光学/电学探针表明 CsPbBr 3 /TiO 2 结上存在有效的电荷分离。随后，我们研究了CsPbBr 3 @TiO 2 /Au和CsPbBr 3 @TiO 2 上的电催化、光催化和光电化学二氧化碳还原(CO 2 RR)。气相色谱显示可调节的产物选择性，产生H 2 、CO、CH 4 和多碳(C 2 , C 3 )产物，包括C 2 H 4 （乙烯）和C 3 H 6 （丙烯）。我们的主要研究结果表明，CsPbBr 3 @TiO 2 /Au 对光催化中的 C 3 （丙烯）和光电化学中的 C 2 （乙烯）表现出较高的选择性，分别高达 70% 和 58%。这些结果凸显了钙钛矿异质结构作为有效利用CO 2 和可持续生产增值C 2 /C 3 化学品的可行平台。</w:t>
      </w:r>
    </w:p>
    <w:p>
      <w:pPr>
        <w:spacing w:before="120"/>
      </w:pPr>
      <w:r>
        <w:rPr>
          <w:rFonts w:ascii="Times New Roman" w:hAnsi="Times New Roman" w:eastAsia="宋体"/>
          <w:b/>
          <w:sz w:val="21"/>
        </w:rPr>
        <w:t>English Abstract:</w:t>
      </w:r>
    </w:p>
    <w:p>
      <w:r>
        <w:rPr>
          <w:rFonts w:ascii="Times New Roman" w:hAnsi="Times New Roman" w:eastAsia="宋体"/>
          <w:sz w:val="21"/>
        </w:rPr>
        <w:t>Perovskite photoelectrocatalysis enables solar-driven conversion of CO 2 to value-added chemicals, but instability in water and insufficient C–C coupling still constrain performance. Herein, we present a synergistic approach for aqueous-phase CO 2 conversion that combines perovskite-based photoelectrocatalysis with localized surface plasmon resonance (LSPR) enhancement. To address the inherent instability of lead-halide perovskites, we developed a modified hot-injection route that enables the in situ formation of water-stable CsPbBr 3 @TiO 2 core–shell nanoparticles. Titanium butoxide and water were introduced after Cs-oleate injection, enabling controlled TiO 2 shell growth without post-treatment. Electron microscopy, XRD, and XPS confirm the core–shell architecture, while optical/electrical probes indicate efficient charge separation across the CsPbBr 3 /TiO 2 junction. Subsequently, we investigated electrocatalytic, photocatalytic, and photoelectrochemical carbon dioxide reduction (CO 2 RR) on CsPbBr 3 @TiO 2 /Au and CsPbBr 3 @TiO 2 . Gas chromatography revealed tunable product selectivity, yielding H 2 , CO, CH 4 , and multicarbon (C 2 , C 3 ) products including C 2 H 4 (ethylene) and C 3 H 6 (propene). Our main findings indicate that the CsPbBr 3 @TiO 2 /Au exhibits high selectivity toward C 3 (propene) in photocatalysis and C 2 (ethylene) in photoelectrochemistry, reaching up to 70% and 58%, respectively. These results highlight perovskite heterostructures as a viable platform for efficient CO 2 utilization and the sustainable production of value-added C 2 /C 3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光控生物微型机器人精确消除生物威胁</w:t>
      </w:r>
    </w:p>
    <w:p>
      <w:r>
        <w:rPr>
          <w:rFonts w:ascii="Times New Roman" w:hAnsi="Times New Roman" w:eastAsia="宋体"/>
          <w:b/>
          <w:color w:val="003264"/>
          <w:sz w:val="24"/>
        </w:rPr>
        <w:t>Light-controlled biological microrobots precisely eliminate bio-threats</w:t>
      </w:r>
    </w:p>
    <w:p>
      <w:r>
        <w:rPr>
          <w:rFonts w:ascii="Times New Roman" w:hAnsi="Times New Roman" w:eastAsia="宋体"/>
          <w:sz w:val="21"/>
        </w:rPr>
        <w:t>作者: Bojian Shi, Yongyin Cao, Weiqiang Ding</w:t>
        <w:br/>
      </w:r>
      <w:r>
        <w:rPr>
          <w:rFonts w:ascii="Times New Roman" w:hAnsi="Times New Roman" w:eastAsia="宋体"/>
          <w:sz w:val="21"/>
        </w:rPr>
        <w:t xml:space="preserve">时间: 2025 | </w:t>
      </w:r>
      <w:r>
        <w:t xml:space="preserve">链接: </w:t>
      </w:r>
      <w:hyperlink r:id="rId75">
        <w:r>
          <w:rPr>
            <w:rFonts w:ascii="Times New Roman" w:hAnsi="Times New Roman" w:eastAsia="宋体"/>
            <w:color w:val="0000FF"/>
            <w:sz w:val="21"/>
            <w:u w:val="single"/>
          </w:rPr>
          <w:t>https://doi.org/10.37188/lam.2025.069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控生物微型机器人利用近红外激活的巨噬细胞来实现精确导航并有针对性地消除生物威胁，例如微/纳米塑料、酵母细胞、金黄色葡萄球菌和细胞碎片，而无需进行基因改造。这些生物微型机器人增强了免疫治疗、感染控制和环境修复的方法，同时克服了传统的生物相容性限制。</w:t>
      </w:r>
    </w:p>
    <w:p>
      <w:pPr>
        <w:spacing w:before="120"/>
      </w:pPr>
      <w:r>
        <w:rPr>
          <w:rFonts w:ascii="Times New Roman" w:hAnsi="Times New Roman" w:eastAsia="宋体"/>
          <w:b/>
          <w:sz w:val="21"/>
        </w:rPr>
        <w:t>English Abstract:</w:t>
      </w:r>
    </w:p>
    <w:p>
      <w:r>
        <w:rPr>
          <w:rFonts w:ascii="Times New Roman" w:hAnsi="Times New Roman" w:eastAsia="宋体"/>
          <w:sz w:val="21"/>
        </w:rPr>
        <w:t>Light-controlled biological microrobots employ near-infrared-activated macrophages to achieve precise navigation and targeted elimination of biological threats, such as micro/nanoplastics, yeast cells, S. aureus bacteria, and cellular debris, without the need for genetic modification. These biological microrobots enhance approaches to immunotherapy, infection control, and environmental remediation, all while overcoming conventional biocompatibility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多焦点超透镜驱动大脑类器官的超分辨率成像</w:t>
      </w:r>
    </w:p>
    <w:p>
      <w:r>
        <w:rPr>
          <w:rFonts w:ascii="Times New Roman" w:hAnsi="Times New Roman" w:eastAsia="宋体"/>
          <w:b/>
          <w:color w:val="003264"/>
          <w:sz w:val="24"/>
        </w:rPr>
        <w:t>Multifocal metalenses drive super-resolution imaging of brain organoids</w:t>
      </w:r>
    </w:p>
    <w:p>
      <w:r>
        <w:rPr>
          <w:rFonts w:ascii="Times New Roman" w:hAnsi="Times New Roman" w:eastAsia="宋体"/>
          <w:sz w:val="21"/>
        </w:rPr>
        <w:t>作者: Wei Ren, Qianxi Liang, Peng Xi</w:t>
        <w:br/>
      </w:r>
      <w:r>
        <w:rPr>
          <w:rFonts w:ascii="Times New Roman" w:hAnsi="Times New Roman" w:eastAsia="宋体"/>
          <w:sz w:val="21"/>
        </w:rPr>
        <w:t xml:space="preserve">时间: 2025 | </w:t>
      </w:r>
      <w:r>
        <w:t xml:space="preserve">链接: </w:t>
      </w:r>
      <w:hyperlink r:id="rId76">
        <w:r>
          <w:rPr>
            <w:rFonts w:ascii="Times New Roman" w:hAnsi="Times New Roman" w:eastAsia="宋体"/>
            <w:color w:val="0000FF"/>
            <w:sz w:val="21"/>
            <w:u w:val="single"/>
          </w:rPr>
          <w:t>https://doi.org/10.37188/lam.2025.071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密集且均匀的多焦点照明图案对于实现快速且无伪影的图像扫描显微镜至关重要。乔等人。推出了一种创新的超透镜设计方法，该方法有助于创建低间距、均匀和高数值孔径的多焦点图案，并通过实验证实了其对生物样品的功效。</w:t>
      </w:r>
    </w:p>
    <w:p>
      <w:pPr>
        <w:spacing w:before="120"/>
      </w:pPr>
      <w:r>
        <w:rPr>
          <w:rFonts w:ascii="Times New Roman" w:hAnsi="Times New Roman" w:eastAsia="宋体"/>
          <w:b/>
          <w:sz w:val="21"/>
        </w:rPr>
        <w:t>English Abstract:</w:t>
      </w:r>
    </w:p>
    <w:p>
      <w:r>
        <w:rPr>
          <w:rFonts w:ascii="Times New Roman" w:hAnsi="Times New Roman" w:eastAsia="宋体"/>
          <w:sz w:val="21"/>
        </w:rPr>
        <w:t>The generation of dense and uniform multifocal illumination patterns is essential for achieving rapid and artifact-free image scanning microscopy. Jo et al. introduced an innovative metalens design approach that facilitates the creation of low-pitch, uniform, and high-NA multifocal patterns, experimentally confirming its efficacy on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光学经皮穿刺活检在肿瘤学中的应用</w:t>
      </w:r>
    </w:p>
    <w:p>
      <w:r>
        <w:rPr>
          <w:rFonts w:ascii="Times New Roman" w:hAnsi="Times New Roman" w:eastAsia="宋体"/>
          <w:b/>
          <w:color w:val="003264"/>
          <w:sz w:val="24"/>
        </w:rPr>
        <w:t>Optical percutaneous needle biopsy in oncology</w:t>
      </w:r>
    </w:p>
    <w:p>
      <w:r>
        <w:rPr>
          <w:rFonts w:ascii="Times New Roman" w:hAnsi="Times New Roman" w:eastAsia="宋体"/>
          <w:sz w:val="21"/>
        </w:rPr>
        <w:t>作者: Elena V. Potapova, Viktor V. Dremin, Valery V. Shupletsov, Ksenia Y. Kandurova, Andrey V. Dunaev</w:t>
        <w:br/>
      </w:r>
      <w:r>
        <w:rPr>
          <w:rFonts w:ascii="Times New Roman" w:hAnsi="Times New Roman" w:eastAsia="宋体"/>
          <w:sz w:val="21"/>
        </w:rPr>
        <w:t xml:space="preserve">时间: 2025 | </w:t>
      </w:r>
      <w:r>
        <w:t xml:space="preserve">链接: </w:t>
      </w:r>
      <w:hyperlink r:id="rId77">
        <w:r>
          <w:rPr>
            <w:rFonts w:ascii="Times New Roman" w:hAnsi="Times New Roman" w:eastAsia="宋体"/>
            <w:color w:val="0000FF"/>
            <w:sz w:val="21"/>
            <w:u w:val="single"/>
          </w:rPr>
          <w:t>https://doi.org/10.37188/lam.2025.072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组织样本提取和分析的标准程序与光谱和成像相结合的新技术代表了肿瘤组织诊断发展的新一步。光学经皮针活检是一种有前途的方法，通过选择样本提取区域并获取有关针尖血管变化和生物组织代谢的信息，提高手术的诊断效率。这项研究对现有的技术解决方案进行了全面分析，以解决各种诊断任务：研究组织的代谢状态以调整治疗方案，区分健康组织和肿瘤组织以引导穿刺针，并获得肿瘤性质的初步诊断。已经描述了使用细针探针评估生物组织的灌注和代谢特征的技术系统。还介绍了用于各种器官活检的细针探针设计。展示了在肝癌和乳腺癌中使用光学经皮穿刺活检的结果。</w:t>
      </w:r>
    </w:p>
    <w:p>
      <w:pPr>
        <w:spacing w:before="120"/>
      </w:pPr>
      <w:r>
        <w:rPr>
          <w:rFonts w:ascii="Times New Roman" w:hAnsi="Times New Roman" w:eastAsia="宋体"/>
          <w:b/>
          <w:sz w:val="21"/>
        </w:rPr>
        <w:t>English Abstract:</w:t>
      </w:r>
    </w:p>
    <w:p>
      <w:r>
        <w:rPr>
          <w:rFonts w:ascii="Times New Roman" w:hAnsi="Times New Roman" w:eastAsia="宋体"/>
          <w:sz w:val="21"/>
        </w:rPr>
        <w:t>New technologies that combine standard procedures for tissue sample extraction and analysis with optical spectroscopy and imaging represent a new step in the development of tumour tissue diagnostics. Optical percutaneous needle biopsy is a promising method for increasing the diagnostic efficiency of the procedure by selecting the area for sample extraction and obtaining information about vascular changes and the metabolism of biological tissues at the needle tip. This study provides a comprehensive analysis of existing technical solutions to address various diagnostic tasks: studying the metabolic status of tissues for the adjustment of treatment protocols, differentiating healthy and tumour tissues for navigating puncture needles, and obtaining preliminary diagnoses of the nature of neoplasms. Technical systems for assessing the perfusion and metabolic characteristics of biological tissues using fine-needle probes have been described. Fine-needle probe designs for biopsies of various organs are also presented. The results of using optical percutaneous needle biopsy in liver and breast cancers are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飞秒激光加工增强太阳能热电发电机</w:t>
      </w:r>
    </w:p>
    <w:p>
      <w:r>
        <w:rPr>
          <w:rFonts w:ascii="Times New Roman" w:hAnsi="Times New Roman" w:eastAsia="宋体"/>
          <w:b/>
          <w:color w:val="003264"/>
          <w:sz w:val="24"/>
        </w:rPr>
        <w:t>Femtosecond laser processing boosts solar thermoelectric generator</w:t>
      </w:r>
    </w:p>
    <w:p>
      <w:r>
        <w:rPr>
          <w:rFonts w:ascii="Times New Roman" w:hAnsi="Times New Roman" w:eastAsia="宋体"/>
          <w:sz w:val="21"/>
        </w:rPr>
        <w:t>作者: Tianyu Zhao, Cong Shen, Hujiabudula Maimaitizi, Guanying Chen</w:t>
        <w:br/>
      </w:r>
      <w:r>
        <w:rPr>
          <w:rFonts w:ascii="Times New Roman" w:hAnsi="Times New Roman" w:eastAsia="宋体"/>
          <w:sz w:val="21"/>
        </w:rPr>
        <w:t xml:space="preserve">时间: 2025 | </w:t>
      </w:r>
      <w:r>
        <w:t xml:space="preserve">链接: </w:t>
      </w:r>
      <w:hyperlink r:id="rId78">
        <w:r>
          <w:rPr>
            <w:rFonts w:ascii="Times New Roman" w:hAnsi="Times New Roman" w:eastAsia="宋体"/>
            <w:color w:val="0000FF"/>
            <w:sz w:val="21"/>
            <w:u w:val="single"/>
          </w:rPr>
          <w:t>https://doi.org/10.37188/lam.2025.070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飞秒激光加工能够制造高吸收率、低发射率的太阳能吸收器和高效微结构散热器，用于太阳能热电发电机 (STEG) 的散热，从而使输出功率增加 15 倍。</w:t>
      </w:r>
    </w:p>
    <w:p>
      <w:pPr>
        <w:spacing w:before="120"/>
      </w:pPr>
      <w:r>
        <w:rPr>
          <w:rFonts w:ascii="Times New Roman" w:hAnsi="Times New Roman" w:eastAsia="宋体"/>
          <w:b/>
          <w:sz w:val="21"/>
        </w:rPr>
        <w:t>English Abstract:</w:t>
      </w:r>
    </w:p>
    <w:p>
      <w:r>
        <w:rPr>
          <w:rFonts w:ascii="Times New Roman" w:hAnsi="Times New Roman" w:eastAsia="宋体"/>
          <w:sz w:val="21"/>
        </w:rPr>
        <w:t>Femtosecond laser processing enables the fabrication of high-absorption, low-emissivity solar absorbers and highly efficient microstructured heat sinks for heat dissipation in solar thermoelectric generators (STEGs), leading to a 15-fold increase in output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通过压缩成型制造精密玻璃非球面透镜：回顾</w:t>
      </w:r>
    </w:p>
    <w:p>
      <w:r>
        <w:rPr>
          <w:rFonts w:ascii="Times New Roman" w:hAnsi="Times New Roman" w:eastAsia="宋体"/>
          <w:b/>
          <w:color w:val="003264"/>
          <w:sz w:val="24"/>
        </w:rPr>
        <w:t>Precision Glass Aspherical Lens Manufacturing by Compression Molding: A Review</w:t>
      </w:r>
    </w:p>
    <w:p>
      <w:r>
        <w:rPr>
          <w:rFonts w:ascii="Times New Roman" w:hAnsi="Times New Roman" w:eastAsia="宋体"/>
          <w:sz w:val="21"/>
        </w:rPr>
        <w:t>作者: Xiaohua Liu, Jian Zhou, Bo Tao, Yang Shu, Zexin Feng, Shih-Chi Chen, Yingying Zhang, Allen Y. Yi</w:t>
        <w:br/>
      </w:r>
      <w:r>
        <w:rPr>
          <w:rFonts w:ascii="Times New Roman" w:hAnsi="Times New Roman" w:eastAsia="宋体"/>
          <w:sz w:val="21"/>
        </w:rPr>
        <w:t xml:space="preserve">时间: 2025 | </w:t>
      </w:r>
      <w:r>
        <w:t xml:space="preserve">链接: </w:t>
      </w:r>
      <w:hyperlink r:id="rId79">
        <w:r>
          <w:rPr>
            <w:rFonts w:ascii="Times New Roman" w:hAnsi="Times New Roman" w:eastAsia="宋体"/>
            <w:color w:val="0000FF"/>
            <w:sz w:val="21"/>
            <w:u w:val="single"/>
          </w:rPr>
          <w:t>https://doi.org/10.37188/lam.2026.001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使用突发飞秒激光剪裁蓝宝石-殷钢焊缝</w:t>
      </w:r>
    </w:p>
    <w:p>
      <w:r>
        <w:rPr>
          <w:rFonts w:ascii="Times New Roman" w:hAnsi="Times New Roman" w:eastAsia="宋体"/>
          <w:b/>
          <w:color w:val="003264"/>
          <w:sz w:val="24"/>
        </w:rPr>
        <w:t>Tailoring sapphire–invar welds using burst femtosecond laser</w:t>
      </w:r>
    </w:p>
    <w:p>
      <w:r>
        <w:rPr>
          <w:rFonts w:ascii="Times New Roman" w:hAnsi="Times New Roman" w:eastAsia="宋体"/>
          <w:sz w:val="21"/>
        </w:rPr>
        <w:t>作者: Xianshi Jia, Yuyang Chen, Zhaoxi Yi, Jiawei Lin, Jinlin Luo, Kai Li, Cong Wang, Ji’an Duan, Dmitry S. Polyakov, Vadim P. Veiko</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https://doi.org/10.37188/lam.2026.003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金属异种材料的高效且坚固的连接仍然是高性能系统集成中的重大挑战。主要障碍是金属固有的粗糙表面，这阻碍了与透明材料的可靠粘合，这很大程度上是由于对底层焊接机制的了解有限。在这项研究中，我们展示了蓝宝石和金属基材之间的超快激光连接，表面粗糙度 (Sa) 高达 2 μm，最大剪切强度达到 11.73 MPa。采用高速成像技术对异质界面耦合吸收动力学进行了首次系统研究。焊接过程中观察到的等离子体喷射表明，熔融金属主动限制了界面区域，将最初的自由空间转变为有限空间。这种转变有利于形成光学接触条件，显着提高接合强度。为了进一步探索脉冲整形在控制界面行为方面的潜力，研究了时间整形（突发模式）对激光能量沉积、接头强度和界面形态的影响。在一系列爆破参数下实现了一致的接头质量，剪切强度范围为 9 至 13 MPa。断口分析表明，断裂主要由蓝宝石内的内应力控制，从而限制了接头强度的进一步提高。非光学接触异种材料超快激光焊接机理的揭示，以及提高焊接性能的时间成形的探索，为高性能异质材料连接的发展提供了理论见解和技术指导。</w:t>
      </w:r>
    </w:p>
    <w:p>
      <w:pPr>
        <w:spacing w:before="120"/>
      </w:pPr>
      <w:r>
        <w:rPr>
          <w:rFonts w:ascii="Times New Roman" w:hAnsi="Times New Roman" w:eastAsia="宋体"/>
          <w:b/>
          <w:sz w:val="21"/>
        </w:rPr>
        <w:t>English Abstract:</w:t>
      </w:r>
    </w:p>
    <w:p>
      <w:r>
        <w:rPr>
          <w:rFonts w:ascii="Times New Roman" w:hAnsi="Times New Roman" w:eastAsia="宋体"/>
          <w:sz w:val="21"/>
        </w:rPr>
        <w:t>. The efficient and robust joining of transparent metal-dissimilar materials remains a significant challenge in high-performance system integration. A primary barrier is the inherently rough surfaces of metals, which hinder reliable bonding with transparent materials, largely due to the limited understanding of the underlying welding mechanisms. In this study, we demonstrate ultrafast laser joining between sapphire and metal substrates with surface roughness (Sa) up to 2 μm, achieving a maximum shear strength of 11.73 MPa. High-speed imaging techniques were employed to conduct the first systematic investigation of coupled absorption dynamics at heterogeneous interfaces. The plasma ejection observed during welding indicated that the molten metal actively confined the interfacial region, transforming the initial free space into a confined space. This transition facilitates the formation of an optical contact condition, significantly improving the joint strength. To further explore the potential of pulse shaping in controlling interfacial behaviour, the effects of temporal shaping (Burst mode) on laser energy deposition, joint strength, and interfacial morphology were examined. Consistent joint quality was achieved across a range of burst parameters, with shear strengths ranging from 9 to 13 MPa. Fractographic analysis indicated that the fracture was predominantly governed by the internal stress within the sapphire, thereby limiting further improvements in joint strength. The revelation of the ultrafast laser welding mechanism for non-optical contact dissimilar materials, along with the exploration of temporal shaping for enhancing welding performance, offers theoretical insights and technical guidance for the development of high-performance heterogeneous material joining.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通过刚性交联剂直接光刻对量子点进行高分辨率、无损图案化</w:t>
      </w:r>
    </w:p>
    <w:p>
      <w:r>
        <w:rPr>
          <w:rFonts w:ascii="Times New Roman" w:hAnsi="Times New Roman" w:eastAsia="宋体"/>
          <w:b/>
          <w:color w:val="003264"/>
          <w:sz w:val="24"/>
        </w:rPr>
        <w:t>High-resolution, nondestructive patterning of quantum dots via rigid crosslinker-enabled direct photolithography</w:t>
      </w:r>
    </w:p>
    <w:p>
      <w:r>
        <w:rPr>
          <w:rFonts w:ascii="Times New Roman" w:hAnsi="Times New Roman" w:eastAsia="宋体"/>
          <w:sz w:val="21"/>
        </w:rPr>
        <w:t>作者: Haotao Li, Shuming Chen</w:t>
        <w:br/>
      </w:r>
      <w:r>
        <w:rPr>
          <w:rFonts w:ascii="Times New Roman" w:hAnsi="Times New Roman" w:eastAsia="宋体"/>
          <w:sz w:val="21"/>
        </w:rPr>
        <w:t xml:space="preserve">时间: 2025 | </w:t>
      </w:r>
      <w:r>
        <w:t xml:space="preserve">链接: </w:t>
      </w:r>
      <w:hyperlink r:id="rId81">
        <w:r>
          <w:rPr>
            <w:rFonts w:ascii="Times New Roman" w:hAnsi="Times New Roman" w:eastAsia="宋体"/>
            <w:color w:val="0000FF"/>
            <w:sz w:val="21"/>
            <w:u w:val="single"/>
          </w:rPr>
          <w:t>https://doi.org/10.37188/lam.2025.081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开发了一种使用刚性交联剂的直接光刻方法，用于量子点 (QD) 层的精确图案化，产生像素尺寸小至 1 μm 的高分辨率 RGB 阵列。这种策略抑制了通常与传统高紫外光刻相关的量子点退化，同时增强了量子点内的电子限制，从而保留了其发光特性。结果，成功制造了高性能图案化红色 QLED。</w:t>
      </w:r>
    </w:p>
    <w:p>
      <w:pPr>
        <w:spacing w:before="120"/>
      </w:pPr>
      <w:r>
        <w:rPr>
          <w:rFonts w:ascii="Times New Roman" w:hAnsi="Times New Roman" w:eastAsia="宋体"/>
          <w:b/>
          <w:sz w:val="21"/>
        </w:rPr>
        <w:t>English Abstract:</w:t>
      </w:r>
    </w:p>
    <w:p>
      <w:r>
        <w:rPr>
          <w:rFonts w:ascii="Times New Roman" w:hAnsi="Times New Roman" w:eastAsia="宋体"/>
          <w:sz w:val="21"/>
        </w:rPr>
        <w:t>A direct photolithography approach using rigid crosslinkers was developed for the precise patterning of quantum dot (QD) layers, producing high-resolution RGB arrays with pixel sizes down to 1 μm. This strategy suppresses QD degradation typically associated with conventional high-UV photolithography while enhancing electron confinement within the QDs, thereby preserving their luminescent properties. As a result, high-performance patterned red QLEDs were successfully fabricated.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碳纳米管光热电成像仪增强无损质量监测</w:t>
      </w:r>
    </w:p>
    <w:p>
      <w:r>
        <w:rPr>
          <w:rFonts w:ascii="Times New Roman" w:hAnsi="Times New Roman" w:eastAsia="宋体"/>
          <w:b/>
          <w:color w:val="003264"/>
          <w:sz w:val="24"/>
        </w:rPr>
        <w:t>Carbon nanotube photo-thermoelectric imagers enhance the non-destructive quality monitoring</w:t>
      </w:r>
    </w:p>
    <w:p>
      <w:r>
        <w:rPr>
          <w:rFonts w:ascii="Times New Roman" w:hAnsi="Times New Roman" w:eastAsia="宋体"/>
          <w:sz w:val="21"/>
        </w:rPr>
        <w:t>作者: Yupeng Liu, Yiming Hao, Songnan Qu</w:t>
        <w:br/>
      </w:r>
      <w:r>
        <w:rPr>
          <w:rFonts w:ascii="Times New Roman" w:hAnsi="Times New Roman" w:eastAsia="宋体"/>
          <w:sz w:val="21"/>
        </w:rPr>
        <w:t xml:space="preserve">时间: 2025 | </w:t>
      </w:r>
      <w:r>
        <w:t xml:space="preserve">链接: </w:t>
      </w:r>
      <w:hyperlink r:id="rId82">
        <w:r>
          <w:rPr>
            <w:rFonts w:ascii="Times New Roman" w:hAnsi="Times New Roman" w:eastAsia="宋体"/>
            <w:color w:val="0000FF"/>
            <w:sz w:val="21"/>
            <w:u w:val="single"/>
          </w:rPr>
          <w:t>https://doi.org/10.37188/lam.2025.082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开发了基于碳纳米管薄膜光热电成像仪的无损在线动态检测系统。利用超宽带亚太赫兹红外多波段光监测，实现对片剂中成分和异物的高效、非接触式动态视觉检测。</w:t>
      </w:r>
    </w:p>
    <w:p>
      <w:pPr>
        <w:spacing w:before="120"/>
      </w:pPr>
      <w:r>
        <w:rPr>
          <w:rFonts w:ascii="Times New Roman" w:hAnsi="Times New Roman" w:eastAsia="宋体"/>
          <w:b/>
          <w:sz w:val="21"/>
        </w:rPr>
        <w:t>English Abstract:</w:t>
      </w:r>
    </w:p>
    <w:p>
      <w:r>
        <w:rPr>
          <w:rFonts w:ascii="Times New Roman" w:hAnsi="Times New Roman" w:eastAsia="宋体"/>
          <w:sz w:val="21"/>
        </w:rPr>
        <w:t>A non-destructive in-line dynamic detection system based on carbon nanotube thin film photo-thermoelectric imager has been developed. Utilizing ultra-broadband sub-terahertz-infrared multi-band light monitoring, it achieves efficient, contactless dynamic visual detection of ingredients and foreign matter in tablets.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用于太赫兹应用的基于单壁碳纳米管的栅极可调菲涅尔波带板</w:t>
      </w:r>
    </w:p>
    <w:p>
      <w:r>
        <w:rPr>
          <w:rFonts w:ascii="Times New Roman" w:hAnsi="Times New Roman" w:eastAsia="宋体"/>
          <w:b/>
          <w:color w:val="003264"/>
          <w:sz w:val="24"/>
        </w:rPr>
        <w:t>Gate-tunable Fresnel zone plate based on single-walled carbon nanotubes for terahertz applications</w:t>
      </w:r>
    </w:p>
    <w:p>
      <w:r>
        <w:rPr>
          <w:rFonts w:ascii="Times New Roman" w:hAnsi="Times New Roman" w:eastAsia="宋体"/>
          <w:sz w:val="21"/>
        </w:rPr>
        <w:t>作者: Arina V. Radivon, Nikita I. Raginov, Elizaveta G. Tsiplakova, Aram A. Mkrtchyan, Gleb M. Katyba, Aleksey V. Chernykh, Ignat I. Rakov, Maksim I. Paukov, Mikhail S. Mironov, Mikhail V. Shashkov, Andrey A. Vyshnevyy, Demyan D. Rybnikov, Darya R. Ilyenkova, Gennadiy A. Komandin, Kirill I. Zaytsev, Yuriy G. Gladush, Nikolay V. Petrov, Albert G. Nasibulin, Aleksey V. Arsenin, Valentyn Volkov, Dmitry V. Krasnikov, Maria G. Burdanova</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https://doi.org/10.37188/lam.2026.004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创新的二维异质结构纳米腔，用于稳健的单孤子锁模</w:t>
      </w:r>
    </w:p>
    <w:p>
      <w:r>
        <w:rPr>
          <w:rFonts w:ascii="Times New Roman" w:hAnsi="Times New Roman" w:eastAsia="宋体"/>
          <w:b/>
          <w:color w:val="003264"/>
          <w:sz w:val="24"/>
        </w:rPr>
        <w:t>Innovative 2D heterostructure nanocavity for robust single-soliton mode-locking</w:t>
      </w:r>
    </w:p>
    <w:p>
      <w:r>
        <w:rPr>
          <w:rFonts w:ascii="Times New Roman" w:hAnsi="Times New Roman" w:eastAsia="宋体"/>
          <w:sz w:val="21"/>
        </w:rPr>
        <w:t>作者: Haiyi Liu, Hai Liu, Fang Wang, Pengfei Qi, Lie Lin, Weiwei Liu</w:t>
        <w:br/>
      </w:r>
      <w:r>
        <w:rPr>
          <w:rFonts w:ascii="Times New Roman" w:hAnsi="Times New Roman" w:eastAsia="宋体"/>
          <w:sz w:val="21"/>
        </w:rPr>
        <w:t xml:space="preserve">时间: 2025 | </w:t>
      </w:r>
      <w:r>
        <w:t xml:space="preserve">链接: </w:t>
      </w:r>
      <w:hyperlink r:id="rId84">
        <w:r>
          <w:rPr>
            <w:rFonts w:ascii="Times New Roman" w:hAnsi="Times New Roman" w:eastAsia="宋体"/>
            <w:color w:val="0000FF"/>
            <w:sz w:val="21"/>
            <w:u w:val="single"/>
          </w:rPr>
          <w:t>https://doi.org/10.37188/lam.2025.083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提出并论证了一种在纤维上集成MoS 2 -BN-石墨烯-BN-MoS 2 纳米腔的鲁棒可饱和吸收体。所提出的吸收体将饱和强度降低至22 MW cm -2 ，将偏振容差提高至85%，并稳定全光纤激光器中的单孤子锁模。这项工作为全光纤激光器实现稳定锁模提供了一种实用且高性能的解决方案，有效克服了传统二维可饱和吸收体的固有局限性。</w:t>
      </w:r>
    </w:p>
    <w:p>
      <w:pPr>
        <w:spacing w:before="120"/>
      </w:pPr>
      <w:r>
        <w:rPr>
          <w:rFonts w:ascii="Times New Roman" w:hAnsi="Times New Roman" w:eastAsia="宋体"/>
          <w:b/>
          <w:sz w:val="21"/>
        </w:rPr>
        <w:t>English Abstract:</w:t>
      </w:r>
    </w:p>
    <w:p>
      <w:r>
        <w:rPr>
          <w:rFonts w:ascii="Times New Roman" w:hAnsi="Times New Roman" w:eastAsia="宋体"/>
          <w:sz w:val="21"/>
        </w:rPr>
        <w:t>A robust saturable absorber that integrates MoS 2 -BN-graphene-BN-MoS 2 nanocavity on fibre is proposed and demonstrated. The proposed absorber lowers saturation intensity to 22 MW cm −2 , raises polarisation tolerance to 85%, and stabilises single-soliton mode-locking in all-fibre lasers. This work provides a practical and high-performance solution for achieving stable mode-locking in all-fibre lasers, effectively overcoming the inherent limitations of conventional 2D saturable absorbers.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几何相位与梯度折射率：终极液晶透镜的对决</w:t>
      </w:r>
    </w:p>
    <w:p>
      <w:r>
        <w:rPr>
          <w:rFonts w:ascii="Times New Roman" w:hAnsi="Times New Roman" w:eastAsia="宋体"/>
          <w:b/>
          <w:color w:val="003264"/>
          <w:sz w:val="24"/>
        </w:rPr>
        <w:t>Geometric-phase versus gradient-index: a showdown for ultimate liquid crystal lenses</w:t>
      </w:r>
    </w:p>
    <w:p>
      <w:r>
        <w:rPr>
          <w:rFonts w:ascii="Times New Roman" w:hAnsi="Times New Roman" w:eastAsia="宋体"/>
          <w:sz w:val="21"/>
        </w:rPr>
        <w:t>作者: Chao Ping Chen, Miao Xu</w:t>
        <w:br/>
      </w:r>
      <w:r>
        <w:rPr>
          <w:rFonts w:ascii="Times New Roman" w:hAnsi="Times New Roman" w:eastAsia="宋体"/>
          <w:sz w:val="21"/>
        </w:rPr>
        <w:t xml:space="preserve">时间: 2025 | </w:t>
      </w:r>
      <w:r>
        <w:t xml:space="preserve">链接: </w:t>
      </w:r>
      <w:hyperlink r:id="rId85">
        <w:r>
          <w:rPr>
            <w:rFonts w:ascii="Times New Roman" w:hAnsi="Times New Roman" w:eastAsia="宋体"/>
            <w:color w:val="0000FF"/>
            <w:sz w:val="21"/>
            <w:u w:val="single"/>
          </w:rPr>
          <w:t>https://doi.org/10.37188/lam.2025.085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液晶透镜可以采用几何相位或梯度折射率来实现。哪种解决方案最终会占上风还有待商榷。本文旨在提供理论背景，回顾最新的开创性研究成果，并从多个角度阐明它们的优缺点。</w:t>
      </w:r>
    </w:p>
    <w:p>
      <w:pPr>
        <w:spacing w:before="120"/>
      </w:pPr>
      <w:r>
        <w:rPr>
          <w:rFonts w:ascii="Times New Roman" w:hAnsi="Times New Roman" w:eastAsia="宋体"/>
          <w:b/>
          <w:sz w:val="21"/>
        </w:rPr>
        <w:t>English Abstract:</w:t>
      </w:r>
    </w:p>
    <w:p>
      <w:r>
        <w:rPr>
          <w:rFonts w:ascii="Times New Roman" w:hAnsi="Times New Roman" w:eastAsia="宋体"/>
          <w:sz w:val="21"/>
        </w:rPr>
        <w:t>Liquid crystal lenses can be achieved with either geometric phase or gradient refractive index. Which solution will ultimately prevail is open to debate. This article aims to provide a theoretical background, review the latest seminal research findings, and shed light on their pros and cons from multiple perspectives.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 OCT 信号的真实数字幻像并针对光学癌症诊断执行多模态处理的在线平台</w:t>
      </w:r>
    </w:p>
    <w:p>
      <w:r>
        <w:rPr>
          <w:rFonts w:ascii="Times New Roman" w:hAnsi="Times New Roman" w:eastAsia="宋体"/>
          <w:b/>
          <w:color w:val="003264"/>
          <w:sz w:val="24"/>
        </w:rPr>
        <w:t>Online platform for generating realistic digital phantoms of OCT signals and performing multimodal processing towards optical cancer diagnostics</w:t>
      </w:r>
    </w:p>
    <w:p>
      <w:r>
        <w:rPr>
          <w:rFonts w:ascii="Times New Roman" w:hAnsi="Times New Roman" w:eastAsia="宋体"/>
          <w:sz w:val="21"/>
        </w:rPr>
        <w:t>作者: Lev A. Matveev, Alexander A. Sovetsky, Alexander L. Matveyev, Peter A. Chizhov, W. Jeffrey Zabel, Hector Alejandro Contreras Sanchez, Anton A. Plekhanov, Radik D. Zinatullin, Maria A. Brueva, Grigory G. Guruli, Ekaterina M. Kasianenko, Yulia M. Alexandrovskaya, Dmitry N. Rodionov, Alexander A. Myagkikh, Andrei S. Nikonov, Kseniya S. Petrova, Grigory V. Gelikonov, Alex Vitkin, Konstantin S. Yashin, Vladimir Y. Zaitsev</w:t>
        <w:br/>
      </w:r>
      <w:r>
        <w:rPr>
          <w:rFonts w:ascii="Times New Roman" w:hAnsi="Times New Roman" w:eastAsia="宋体"/>
          <w:sz w:val="21"/>
        </w:rPr>
        <w:t xml:space="preserve">时间: 2026 | </w:t>
      </w:r>
      <w:r>
        <w:t xml:space="preserve">链接: </w:t>
      </w:r>
      <w:hyperlink r:id="rId86">
        <w:r>
          <w:rPr>
            <w:rFonts w:ascii="Times New Roman" w:hAnsi="Times New Roman" w:eastAsia="宋体"/>
            <w:color w:val="0000FF"/>
            <w:sz w:val="21"/>
            <w:u w:val="single"/>
          </w:rPr>
          <w:t>https://doi.org/10.37188/lam.2026.006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超越传统 VCSEL：胶体量子点和几何工程的新兴方向</w:t>
      </w:r>
    </w:p>
    <w:p>
      <w:r>
        <w:rPr>
          <w:rFonts w:ascii="Times New Roman" w:hAnsi="Times New Roman" w:eastAsia="宋体"/>
          <w:b/>
          <w:color w:val="003264"/>
          <w:sz w:val="24"/>
        </w:rPr>
        <w:t>Beyond conventional VCSELs: Emerging directions with colloidal quantum dots and geometry engineering</w:t>
      </w:r>
    </w:p>
    <w:p>
      <w:r>
        <w:rPr>
          <w:rFonts w:ascii="Times New Roman" w:hAnsi="Times New Roman" w:eastAsia="宋体"/>
          <w:sz w:val="21"/>
        </w:rPr>
        <w:t>作者: Minjun Kim, Jeonghun Kwak</w:t>
        <w:br/>
      </w:r>
      <w:r>
        <w:rPr>
          <w:rFonts w:ascii="Times New Roman" w:hAnsi="Times New Roman" w:eastAsia="宋体"/>
          <w:sz w:val="21"/>
        </w:rPr>
        <w:t xml:space="preserve">时间: 2025 | </w:t>
      </w:r>
      <w:r>
        <w:t xml:space="preserve">链接: </w:t>
      </w:r>
      <w:hyperlink r:id="rId87">
        <w:r>
          <w:rPr>
            <w:rFonts w:ascii="Times New Roman" w:hAnsi="Times New Roman" w:eastAsia="宋体"/>
            <w:color w:val="0000FF"/>
            <w:sz w:val="21"/>
            <w:u w:val="single"/>
          </w:rPr>
          <w:t>https://doi.org/10.37188/lam.2025.084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凸显了垂直腔表面发射激光器（VCSEL）的新方向。通过设计器件架构，可以实现胶体量子点的电泵表面发射放大自发发射，同时非圆形腔几何结构增强了功率缩放、相干性控制和偏振稳定性。这些突破拓宽了 VCSEL 研究范围，指向可定制、特定于应用的设备。</w:t>
      </w:r>
    </w:p>
    <w:p>
      <w:pPr>
        <w:spacing w:before="120"/>
      </w:pPr>
      <w:r>
        <w:rPr>
          <w:rFonts w:ascii="Times New Roman" w:hAnsi="Times New Roman" w:eastAsia="宋体"/>
          <w:b/>
          <w:sz w:val="21"/>
        </w:rPr>
        <w:t>English Abstract:</w:t>
      </w:r>
    </w:p>
    <w:p>
      <w:r>
        <w:rPr>
          <w:rFonts w:ascii="Times New Roman" w:hAnsi="Times New Roman" w:eastAsia="宋体"/>
          <w:sz w:val="21"/>
        </w:rPr>
        <w:t>Recent advances have highlighted new directions for vertical-cavity surface-emitting lasers (VCSELs). Engineering the device architecture enabled electrically pumped surface-emitting amplified spontaneous emission from colloidal quantum dots, while non-circular cavity geometries enhanced power scaling, coherence control, and polarization stability. These breakthroughs broaden VCSEL research, pointing to customizable, application-specific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激光光热纳米炸弹可有效压平范德华材料中的纳米气泡</w:t>
      </w:r>
    </w:p>
    <w:p>
      <w:r>
        <w:rPr>
          <w:rFonts w:ascii="Times New Roman" w:hAnsi="Times New Roman" w:eastAsia="宋体"/>
          <w:b/>
          <w:color w:val="003264"/>
          <w:sz w:val="24"/>
        </w:rPr>
        <w:t>Laser optothermal nanobomb for efficient flattening of nanobubbles in van der waals materials</w:t>
      </w:r>
    </w:p>
    <w:p>
      <w:r>
        <w:rPr>
          <w:rFonts w:ascii="Times New Roman" w:hAnsi="Times New Roman" w:eastAsia="宋体"/>
          <w:sz w:val="21"/>
        </w:rPr>
        <w:t>作者: Jia-Tai Huang, Benfeng Bai, Hong-Ren Chen, Peng-Yi Feng, Jian-Yu Zhang, Yu-Xiao Han, Xiao-Jie Wang, Hong-Wei Zhou, Yuan Chai, Yi Wang, Guan-Yao Huang, Hong-Bo Sun</w:t>
        <w:br/>
      </w:r>
      <w:r>
        <w:rPr>
          <w:rFonts w:ascii="Times New Roman" w:hAnsi="Times New Roman" w:eastAsia="宋体"/>
          <w:sz w:val="21"/>
        </w:rPr>
        <w:t xml:space="preserve">时间: 2026 | </w:t>
      </w:r>
      <w:r>
        <w:t xml:space="preserve">链接: </w:t>
      </w:r>
      <w:hyperlink r:id="rId88">
        <w:r>
          <w:rPr>
            <w:rFonts w:ascii="Times New Roman" w:hAnsi="Times New Roman" w:eastAsia="宋体"/>
            <w:color w:val="0000FF"/>
            <w:sz w:val="21"/>
            <w:u w:val="single"/>
          </w:rPr>
          <w:t>https://doi.org/10.37188/lam.2026.007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通过激光诱导固态 SiOₓ 正向转移进行高精度玻璃对玻璃印刷：制造技术和光学应用</w:t>
      </w:r>
    </w:p>
    <w:p>
      <w:r>
        <w:rPr>
          <w:rFonts w:ascii="Times New Roman" w:hAnsi="Times New Roman" w:eastAsia="宋体"/>
          <w:b/>
          <w:color w:val="003264"/>
          <w:sz w:val="24"/>
        </w:rPr>
        <w:t>High-precision glass-on-glass printing via laser-induced forward transfer of solid state sioₓ: fabrication technique and optical applications</w:t>
      </w:r>
    </w:p>
    <w:p>
      <w:r>
        <w:rPr>
          <w:rFonts w:ascii="Times New Roman" w:hAnsi="Times New Roman" w:eastAsia="宋体"/>
          <w:sz w:val="21"/>
        </w:rPr>
        <w:t>作者: Nastaran Bakhtiari, Jürgen Ihlemann</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https://doi.org/10.37188/lam.2026.008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SparseFocus：基于学习的一次性自动对焦，适用于内容稀疏的显微镜</w:t>
      </w:r>
    </w:p>
    <w:p>
      <w:r>
        <w:rPr>
          <w:rFonts w:ascii="Times New Roman" w:hAnsi="Times New Roman" w:eastAsia="宋体"/>
          <w:b/>
          <w:color w:val="003264"/>
          <w:sz w:val="24"/>
        </w:rPr>
        <w:t>SparseFocus: learning-based one-shot autofocus for microscopy with sparse content</w:t>
      </w:r>
    </w:p>
    <w:p>
      <w:r>
        <w:rPr>
          <w:rFonts w:ascii="Times New Roman" w:hAnsi="Times New Roman" w:eastAsia="宋体"/>
          <w:sz w:val="21"/>
        </w:rPr>
        <w:t>作者: Yongping Zhai, Xiaoxi Fu, Qiang Su, Jia Hu, Yake Zhang, Yunfeng Zhou, Chaofan Zhang, Xiao Li, Wenxin Wang, Dongdong Wu, Shen Yan</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https://doi.org/10.37188/lam.2026.009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巨噬细胞介导的微胶囊递送用于增强结肠癌的光动力治疗</w:t>
      </w:r>
    </w:p>
    <w:p>
      <w:r>
        <w:rPr>
          <w:rFonts w:ascii="Times New Roman" w:hAnsi="Times New Roman" w:eastAsia="宋体"/>
          <w:b/>
          <w:color w:val="003264"/>
          <w:sz w:val="24"/>
        </w:rPr>
        <w:t>Macrophage-mediated delivery of microcapsules for enhanced photodynamic therapy of colon cancer</w:t>
      </w:r>
    </w:p>
    <w:p>
      <w:r>
        <w:rPr>
          <w:rFonts w:ascii="Times New Roman" w:hAnsi="Times New Roman" w:eastAsia="宋体"/>
          <w:sz w:val="21"/>
        </w:rPr>
        <w:t>作者: Daria A. Terentyeva, Zhanna V. Kozyreva, Olga I. Gusliakova, Polina A. Demina, Anton D. Kosov, Alexandra Yu. Sain, Arkady S. Abdurashitov, Pavel I. Proshin, Sergei V. German, Daniil N. Bratashov, Gleb B. Sukhorukov, Dmitry A. Gorin, Olga A. Sindeeva</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https://doi.org/10.37188/lam.2026.002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光动力疗法（PDT）因其空间控制、光触发的细胞毒性而成为治疗实体瘤的一种有前景的策略。尽管光学技术的最新进展改善了光传输，但 PDT 疗效仍然受到肿瘤中药物积累不足的限制，这主要是由于肿瘤微环境的复杂性。为了应对这一挑战，我们开发了一种巨噬细胞介导的递送平台，该平台使用装载有第二代光敏剂：光二嗪（PD）和四磺基酞菁氯化铝（PS）的层层（LbL）微胶囊。两种光敏剂均表现出低暗毒性和高光毒性，使其能够通过载体细胞安全运输。光敏剂被有效地封装到具有不同壳成分的LbL微胶囊（6.2±0.5μm）中。巨噬细胞类型之间观察到显着差异：RAW 264.7 巨噬细胞主要将胶囊保留在细胞表面，而原代腹膜巨噬细胞 (PM) 在 3 小时内内化胶囊，并将其保留长达 6 天而不降解。在测试的制剂中，装载PD的聚精氨酸/硫酸葡聚糖((PArg/DS) 4 )胶囊表现出最高的摄取效率并支持巨噬细胞迁移到肿瘤球体中。使用 CT-26 结肠癌模型的体内实验证实了该平台的治疗潜力，同时强调需要进一步优化大型肿瘤。这项研究提供了对细胞介导的传递系统的新见解，并强调了它们超越当前限制增强 PDT 结果的潜力。</w:t>
      </w:r>
    </w:p>
    <w:p>
      <w:pPr>
        <w:spacing w:before="120"/>
      </w:pPr>
      <w:r>
        <w:rPr>
          <w:rFonts w:ascii="Times New Roman" w:hAnsi="Times New Roman" w:eastAsia="宋体"/>
          <w:b/>
          <w:sz w:val="21"/>
        </w:rPr>
        <w:t>English Abstract:</w:t>
      </w:r>
    </w:p>
    <w:p>
      <w:r>
        <w:rPr>
          <w:rFonts w:ascii="Times New Roman" w:hAnsi="Times New Roman" w:eastAsia="宋体"/>
          <w:sz w:val="21"/>
        </w:rPr>
        <w:t>Photodynamic therapy (PDT) is a promising strategy for treating solid tumours due to its spatially controlled, light-triggered cytotoxicity. Although recent advances in optical technologies have improved light delivery, PDT efficacy remains limited by insufficient drug accumulation in tumours, largely due to the complexity of the tumour microenvironment. To address this challenge, a macrophage-mediated delivery platform was developed using layer-by-layer (LbL) microcapsules loaded with second-generation photosensitizers: photoditazine (PD) and aluminum tetrasulfophthalocyanine chloride (PS). Both photosensitizers exhibited low dark toxicity and high phototoxicity, enabling their safe transport by carrier cells. The photosensitizers were efficiently encapsulated into LbL microcapsules (6.2 ± 0.5 μm) with different shell compositions. Significant differences were observed between macrophage types: RAW 264.7 macrophages predominantly retained capsules on the cell surface, whereas primary peritoneal macrophages (PMs) internalised capsules within 3 h and retained them for up to 6 d without degradation. Among the tested formulations, polyarginine/dextran sulfate ((PArg/DS) 4 ) capsules loaded with PD demonstrated the highest uptake efficiency and supported macrophage migration into tumour spheroids. In vivo experiments using a CT-26 colon cancer model confirmed the therapeutic potential of this platform, while highlighting the need for further optimisation for large tumours. This study provides new insights into cell-mediated delivery systems and underscores their potential to enhance PDT outcomes beyond current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钙钛矿纳米材料和纳米结构制造：从原子到晶圆级工程</w:t>
      </w:r>
    </w:p>
    <w:p>
      <w:r>
        <w:rPr>
          <w:rFonts w:ascii="Times New Roman" w:hAnsi="Times New Roman" w:eastAsia="宋体"/>
          <w:b/>
          <w:color w:val="003264"/>
          <w:sz w:val="24"/>
        </w:rPr>
        <w:t>Perovskite nanomaterials and nanostructures manufacturing: from atomic to wafer scale engineering</w:t>
      </w:r>
    </w:p>
    <w:p>
      <w:r>
        <w:rPr>
          <w:rFonts w:ascii="Times New Roman" w:hAnsi="Times New Roman" w:eastAsia="宋体"/>
          <w:sz w:val="21"/>
        </w:rPr>
        <w:t>作者: Sergey Makarov, Emmanuel Stratakis, Nikolay V. Petrov</w:t>
        <w:br/>
      </w:r>
      <w:r>
        <w:rPr>
          <w:rFonts w:ascii="Times New Roman" w:hAnsi="Times New Roman" w:eastAsia="宋体"/>
          <w:sz w:val="21"/>
        </w:rPr>
        <w:t xml:space="preserve">时间: 2025 | </w:t>
      </w:r>
      <w:r>
        <w:t xml:space="preserve">链接: </w:t>
      </w:r>
      <w:hyperlink r:id="rId92">
        <w:r>
          <w:rPr>
            <w:rFonts w:ascii="Times New Roman" w:hAnsi="Times New Roman" w:eastAsia="宋体"/>
            <w:color w:val="0000FF"/>
            <w:sz w:val="21"/>
            <w:u w:val="single"/>
          </w:rPr>
          <w:t>https://doi.org/10.37188/lam.2025.086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基于浸没深度和扫描速度动态协变模型的新型多空间频率超精密和效率增强制造范式</w:t>
      </w:r>
    </w:p>
    <w:p>
      <w:r>
        <w:rPr>
          <w:rFonts w:ascii="Times New Roman" w:hAnsi="Times New Roman" w:eastAsia="宋体"/>
          <w:b/>
          <w:color w:val="003264"/>
          <w:sz w:val="24"/>
        </w:rPr>
        <w:t>A Novel Multi-Spatial-Frequency Ultra-Precision and Efficiency-Enhanced Manufacturing Paradigm Based on Immersion Depth and Scanning Speed Dynamic Co-Variation Model</w:t>
      </w:r>
    </w:p>
    <w:p>
      <w:r>
        <w:rPr>
          <w:rFonts w:ascii="Times New Roman" w:hAnsi="Times New Roman" w:eastAsia="宋体"/>
          <w:sz w:val="21"/>
        </w:rPr>
        <w:t>作者: Qing Gao, Shanshan Wang, Feng Shi, Nansheng Zhang, Shuo Qiao, Qun Hao</w:t>
        <w:br/>
      </w:r>
      <w:r>
        <w:rPr>
          <w:rFonts w:ascii="Times New Roman" w:hAnsi="Times New Roman" w:eastAsia="宋体"/>
          <w:sz w:val="21"/>
        </w:rPr>
        <w:t xml:space="preserve">时间: 2025 | </w:t>
      </w:r>
      <w:r>
        <w:t xml:space="preserve">链接: </w:t>
      </w:r>
      <w:hyperlink r:id="rId93">
        <w:r>
          <w:rPr>
            <w:rFonts w:ascii="Times New Roman" w:hAnsi="Times New Roman" w:eastAsia="宋体"/>
            <w:color w:val="0000FF"/>
            <w:sz w:val="21"/>
            <w:u w:val="single"/>
          </w:rPr>
          <w:t>https://doi.org/10.37188/lam.2026.013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使用标准 SLA 打印机快速制造用于传感应用的光学元件</w:t>
      </w:r>
    </w:p>
    <w:p>
      <w:r>
        <w:rPr>
          <w:rFonts w:ascii="Times New Roman" w:hAnsi="Times New Roman" w:eastAsia="宋体"/>
          <w:b/>
          <w:color w:val="003264"/>
          <w:sz w:val="24"/>
        </w:rPr>
        <w:t>Rapid fabrication of optical elements for sensing applications using a standard SLA printer</w:t>
      </w:r>
    </w:p>
    <w:p>
      <w:r>
        <w:rPr>
          <w:rFonts w:ascii="Times New Roman" w:hAnsi="Times New Roman" w:eastAsia="宋体"/>
          <w:sz w:val="21"/>
        </w:rPr>
        <w:t>作者: María Amparo Hernández-García, Knut Rurack, Jérémy Bell</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https://doi.org/10.37188/lam.2026.024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用于全参数光学波前工程的超表面</w:t>
      </w:r>
    </w:p>
    <w:p>
      <w:r>
        <w:rPr>
          <w:rFonts w:ascii="Times New Roman" w:hAnsi="Times New Roman" w:eastAsia="宋体"/>
          <w:b/>
          <w:color w:val="003264"/>
          <w:sz w:val="24"/>
        </w:rPr>
        <w:t>Metasurfaces for full-parameter optical wavefront engineering</w:t>
      </w:r>
    </w:p>
    <w:p>
      <w:r>
        <w:rPr>
          <w:rFonts w:ascii="Times New Roman" w:hAnsi="Times New Roman" w:eastAsia="宋体"/>
          <w:sz w:val="21"/>
        </w:rPr>
        <w:t>作者: Zhipeng Yu, Xiangping Li</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https://doi.org/10.37188/lam.2026.010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维光场控制正在开辟光子学的新领域。超表面设计的最新突破以及达曼优化与自旋解耦相位调制的集成使得能够同时操纵相位、振幅、偏振和轨道角动量，将信息投射到三维空间中。这种向立体体积全参数控制的范式转变有望彻底改变从大容量光通信到安全加密和并行计算的应用，标志着集成光子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Multidimensional light-field control is opening new frontiers in photonics. Recent breakthroughs in metasurface design and the integration of Dammann optimisation with spin-decoupled phase modulation enable the simultaneous manipulation of phase, amplitude, polarisation, and orbital angular momentum to project information into three-dimensional space. This paradigm shift towards full-parameter control in stereoscopic volumes is promising for revolutionising applications from high-capacity optical communications to secure encryption and parallel computing, marking a significant advancement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fin-LED 显示屏的介电泳辅助捕获组装</w:t>
      </w:r>
    </w:p>
    <w:p>
      <w:r>
        <w:rPr>
          <w:rFonts w:ascii="Times New Roman" w:hAnsi="Times New Roman" w:eastAsia="宋体"/>
          <w:b/>
          <w:color w:val="003264"/>
          <w:sz w:val="24"/>
        </w:rPr>
        <w:t>Dielectrophoretic-assisted trapped-assembly for fin-LED display</w:t>
      </w:r>
    </w:p>
    <w:p>
      <w:r>
        <w:rPr>
          <w:rFonts w:ascii="Times New Roman" w:hAnsi="Times New Roman" w:eastAsia="宋体"/>
          <w:sz w:val="21"/>
        </w:rPr>
        <w:t>作者: Minji Ko, Yuna Kwon, SeungJe Lee, Heemin Oh, Keyong Nam Lee, Young Rag Do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https://doi.org/10.37188/lam.2026.026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石墨添加法粘合剂喷射增材制造高性能碳化硅光学镜</w:t>
      </w:r>
    </w:p>
    <w:p>
      <w:r>
        <w:rPr>
          <w:rFonts w:ascii="Times New Roman" w:hAnsi="Times New Roman" w:eastAsia="宋体"/>
          <w:b/>
          <w:color w:val="003264"/>
          <w:sz w:val="24"/>
        </w:rPr>
        <w:t>Binder jetting additive manufacturing of high-performance silicon carbide optical mirrors via graphite addition method</w:t>
      </w:r>
    </w:p>
    <w:p>
      <w:r>
        <w:rPr>
          <w:rFonts w:ascii="Times New Roman" w:hAnsi="Times New Roman" w:eastAsia="宋体"/>
          <w:sz w:val="21"/>
        </w:rPr>
        <w:t>作者: Wei Li, Congcong Cui, Ge Zhang, Tingting Zhao, Conghui Guo, Gong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https://doi.org/10.37188/lam.2026.025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基于电子动力学控制的飞秒激光整形形成曲率优化的多级SERS基底</w:t>
      </w:r>
    </w:p>
    <w:p>
      <w:r>
        <w:rPr>
          <w:rFonts w:ascii="Times New Roman" w:hAnsi="Times New Roman" w:eastAsia="宋体"/>
          <w:b/>
          <w:color w:val="003264"/>
          <w:sz w:val="24"/>
        </w:rPr>
        <w:t>Curvature-optimised multilevel SERS substrates formed by femtosecond laser shaping based on electrons dynamics control</w:t>
      </w:r>
    </w:p>
    <w:p>
      <w:r>
        <w:rPr>
          <w:rFonts w:ascii="Times New Roman" w:hAnsi="Times New Roman" w:eastAsia="宋体"/>
          <w:sz w:val="21"/>
        </w:rPr>
        <w:t>作者: Jianqi Dou, Lan Jiang, Xiaowei Li, Xibiao Li, Yanfeng Li, Zhi Wang, Andong Wang, Xiangyu Zhang, Yifan Wang, Yunxia Zhao, Le Dai</w:t>
        <w:br/>
      </w:r>
      <w:r>
        <w:rPr>
          <w:rFonts w:ascii="Times New Roman" w:hAnsi="Times New Roman" w:eastAsia="宋体"/>
          <w:sz w:val="21"/>
        </w:rPr>
        <w:t xml:space="preserve">时间: 2026 | </w:t>
      </w:r>
      <w:r>
        <w:t xml:space="preserve">链接: </w:t>
      </w:r>
      <w:hyperlink r:id="rId98">
        <w:r>
          <w:rPr>
            <w:rFonts w:ascii="Times New Roman" w:hAnsi="Times New Roman" w:eastAsia="宋体"/>
            <w:color w:val="0000FF"/>
            <w:sz w:val="21"/>
            <w:u w:val="single"/>
          </w:rPr>
          <w:t>https://doi.org/10.37188/lam.2026.027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 2 -CPI：任意视场的高分辨率计算相位成像</w:t>
      </w:r>
    </w:p>
    <w:p>
      <w:r>
        <w:rPr>
          <w:rFonts w:ascii="Times New Roman" w:hAnsi="Times New Roman" w:eastAsia="宋体"/>
          <w:b/>
          <w:color w:val="003264"/>
          <w:sz w:val="24"/>
        </w:rPr>
        <w:t>L&lt;sup&gt;2&lt;/sup&gt;-CPI: high-resolution computational phase imaging with an arbitrary field of view</w:t>
      </w:r>
    </w:p>
    <w:p>
      <w:r>
        <w:rPr>
          <w:rFonts w:ascii="Times New Roman" w:hAnsi="Times New Roman" w:eastAsia="宋体"/>
          <w:sz w:val="21"/>
        </w:rPr>
        <w:t>作者: Zedi Li, Jinsong Zhang, Hang zhao, Wenyu Chen, Xiaolong Deng, Jiamin Liu, Hao Jiang, Hui Deng, Renjie Zhou, Nicholas X. Fang, Liang Gao, Shiyuan Liu, Jinlong Zhu</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https://doi.org/10.37188/lam.2026.020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用于非球面和自由曲面光学测试及其校准的各种技术</w:t>
      </w:r>
    </w:p>
    <w:p>
      <w:r>
        <w:rPr>
          <w:rFonts w:ascii="Times New Roman" w:hAnsi="Times New Roman" w:eastAsia="宋体"/>
          <w:b/>
          <w:color w:val="003264"/>
          <w:sz w:val="24"/>
        </w:rPr>
        <w:t>Various technologies for the testing of asphere and freeform optics and their calibration</w:t>
      </w:r>
    </w:p>
    <w:p>
      <w:r>
        <w:rPr>
          <w:rFonts w:ascii="Times New Roman" w:hAnsi="Times New Roman" w:eastAsia="宋体"/>
          <w:sz w:val="21"/>
        </w:rPr>
        <w:t>作者: Christof Pruss</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https://doi.org/10.37188/lam.2026.021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双功能超表面可实现高效全息和三色打印，增强光学安全平台</w:t>
      </w:r>
    </w:p>
    <w:p>
      <w:r>
        <w:rPr>
          <w:rFonts w:ascii="Times New Roman" w:hAnsi="Times New Roman" w:eastAsia="宋体"/>
          <w:b/>
          <w:color w:val="003264"/>
          <w:sz w:val="24"/>
        </w:rPr>
        <w:t>Dual-functional metasurfaces enabling high-efficiency holography and triple-color printing for enhanced optical security platforms</w:t>
      </w:r>
    </w:p>
    <w:p>
      <w:r>
        <w:rPr>
          <w:rFonts w:ascii="Times New Roman" w:hAnsi="Times New Roman" w:eastAsia="宋体"/>
          <w:sz w:val="21"/>
        </w:rPr>
        <w:t>作者: Harit Keawmuang, Dohyun Kang, Xiaotong Li, Shiqi Hu, Yeseul Kim, Minsu Jeong, Chanbeom Jeon, Peng Tang, Trevon Badloe, Junsuk Rho</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https://doi.org/10.37188/lam.2026.022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由软物质液晶光子结构实现的多稳定图案化器件</w:t>
      </w:r>
    </w:p>
    <w:p>
      <w:r>
        <w:rPr>
          <w:rFonts w:ascii="Times New Roman" w:hAnsi="Times New Roman" w:eastAsia="宋体"/>
          <w:b/>
          <w:color w:val="003264"/>
          <w:sz w:val="24"/>
        </w:rPr>
        <w:t>Multi-stable patterned devices enabled by soft-matter liquid crystal photonic structures</w:t>
      </w:r>
    </w:p>
    <w:p>
      <w:r>
        <w:rPr>
          <w:rFonts w:ascii="Times New Roman" w:hAnsi="Times New Roman" w:eastAsia="宋体"/>
          <w:sz w:val="21"/>
        </w:rPr>
        <w:t>作者: Mingyuan Tang, Weiping Ding, Jiangang Lu</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https://doi.org/10.37188/lam.2026.012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结构色的图案化光子晶体由于其卓越的颜色饱和度和可变性而引起了广泛的关注。提出了一种独特的可绘制螺旋光子结构，具有多稳定性和动态光驱动的特点。该方法在防伪、信息加密、智能窗户等方面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Patterned photonic crystals that exhibit structural colours attract considerable attention owing to their exceptional color saturation and variability. A unique paintable helical photonic architecture featuring both multi-stability and dynamic light-actuation is proposed. The method shows great potential for applications in anti-counterfeiting, information encryption, and smart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用于自对准激光转移印刷的梯度石墨烯定向光热调节</w:t>
      </w:r>
    </w:p>
    <w:p>
      <w:r>
        <w:rPr>
          <w:rFonts w:ascii="Times New Roman" w:hAnsi="Times New Roman" w:eastAsia="宋体"/>
          <w:b/>
          <w:color w:val="003264"/>
          <w:sz w:val="24"/>
        </w:rPr>
        <w:t>Gradient-graphene-enabled directional photothermal regulation for self-aligned laser transfer printing</w:t>
      </w:r>
    </w:p>
    <w:p>
      <w:r>
        <w:rPr>
          <w:rFonts w:ascii="Times New Roman" w:hAnsi="Times New Roman" w:eastAsia="宋体"/>
          <w:sz w:val="21"/>
        </w:rPr>
        <w:t>作者: Senhao Zhang, Huanyu Cheng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https://doi.org/10.37188/lam.2026.018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10:18 ---</w:t>
      </w:r>
    </w:p>
    <w:p>
      <w:pPr>
        <w:pStyle w:val="Heading2"/>
      </w:pPr>
      <w:r/>
      <w:r>
        <w:rPr>
          <w:rFonts w:ascii="Times New Roman" w:hAnsi="Times New Roman" w:eastAsia="宋体"/>
          <w:b/>
          <w:color w:val="000000"/>
          <w:sz w:val="24"/>
        </w:rPr>
        <w:t>谐振介电超表面增强双波段偏振上转换光致发光</w:t>
      </w:r>
    </w:p>
    <w:p>
      <w:r>
        <w:rPr>
          <w:rFonts w:ascii="Times New Roman" w:hAnsi="Times New Roman" w:eastAsia="宋体"/>
          <w:b/>
          <w:color w:val="003264"/>
          <w:sz w:val="24"/>
        </w:rPr>
        <w:t>Dual-band polarized upconversion photoluminescence enhanced by resonant dielectric metasurfaces</w:t>
      </w:r>
    </w:p>
    <w:p>
      <w:r>
        <w:rPr>
          <w:rFonts w:ascii="Times New Roman" w:hAnsi="Times New Roman" w:eastAsia="宋体"/>
          <w:sz w:val="21"/>
        </w:rPr>
        <w:t>作者: Ziwei Feng, Tan Shi, Guangzhou Geng, Junjie Li, Zi-Lan Deng, Yuri Kivshar, Xiangping Li</w:t>
        <w:br/>
      </w:r>
      <w:r>
        <w:rPr>
          <w:rFonts w:ascii="Times New Roman" w:hAnsi="Times New Roman" w:eastAsia="宋体"/>
          <w:sz w:val="21"/>
        </w:rPr>
        <w:t xml:space="preserve">时间: 2023-09-18 | </w:t>
      </w:r>
      <w:r>
        <w:t xml:space="preserve">链接: </w:t>
      </w:r>
      <w:hyperlink r:id="rId104">
        <w:r>
          <w:rPr>
            <w:rFonts w:ascii="Times New Roman" w:hAnsi="Times New Roman" w:eastAsia="宋体"/>
            <w:color w:val="0000FF"/>
            <w:sz w:val="21"/>
            <w:u w:val="single"/>
          </w:rPr>
          <w:t>https://doi.org/10.1186/s43593-023-00054-2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稀土掺杂的上转换纳米粒子最近成为一种有吸引力的材料平台，支撑着光学密码学、发光探针和激光等广泛的创新应用。然而，上转换纳米颗粒中复杂的 4f 相关电子跃迁仅导致较弱的光致发光强度和非偏振发射，阻碍了许多需要超亮和偏振光源的应用。在这里，我们提出了一种实现超亮和双波段偏振上转换光致发光的有效策略。我们采用谐振介电超表面，支持双上变频频段的高质量谐振模式，从而实现上变频发射的两个数量级放大。我们证明双波段共振可以选择性地切换偏振，赋予交叉偏振控制的上转换发光超高的偏振度，在540 nm和660 nm的双发射波长下分别达到约0.86和0.91。我们的策略提供了一种增强光子上转换过程的有效方法，为高效低阈值偏振上转换激光器铺平了道路。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Lanthanide-doped upconversion nanoparticles emerged recently as an attractive material platform underpinning a broad range of innovative applications such as optical cryptography, luminescent probes, and lasing. However, the intricate 4f-associated electronic transition in upconversion nanoparticles leads only to a weak photoluminescence intensity and unpolarized emission, hindering many applications that demand ultrabright and polarized light sources. Here, we present an effective strategy for achieving ultrabright and dual-band polarized upconversion photoluminescence. We employ resonant dielectric metasurfaces supporting high-quality resonant modes at dual upconversion bands enabling two-order-of-magnitude amplification of upconversion emissions. We demonstrate that dual-band resonances can be selectively switched on polarization, endowing cross-polarization controlled upconversion luminescence with ultra-high degrees of polarization, reaching approximately 0.86 and 0.91 at dual emission wavelengths of 540 and 660 nm, respectively. Our strategy offers an effective approach for enhancing photon upconversion processes paving the way towards efficient low-threshold polarization upconversion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通过卷对卷印刷实现高效柔性结构化超表面，用于昼间辐射冷却</w:t>
      </w:r>
    </w:p>
    <w:p>
      <w:r>
        <w:rPr>
          <w:rFonts w:ascii="Times New Roman" w:hAnsi="Times New Roman" w:eastAsia="宋体"/>
          <w:b/>
          <w:color w:val="003264"/>
          <w:sz w:val="24"/>
        </w:rPr>
        <w:t>Highly efficient flexible structured metasurface by roll-to-roll printing for diurnal radiative cooling</w:t>
      </w:r>
    </w:p>
    <w:p>
      <w:r>
        <w:rPr>
          <w:rFonts w:ascii="Times New Roman" w:hAnsi="Times New Roman" w:eastAsia="宋体"/>
          <w:sz w:val="21"/>
        </w:rPr>
        <w:t>作者: Keng-Te Lin, Xianbo Nian, Ke Li, Jihong Han, Nan Zheng, Xiaokang Lu, Chunsheng Guo, Han Lin, Baohua Jia</w:t>
        <w:br/>
      </w:r>
      <w:r>
        <w:rPr>
          <w:rFonts w:ascii="Times New Roman" w:hAnsi="Times New Roman" w:eastAsia="宋体"/>
          <w:sz w:val="21"/>
        </w:rPr>
        <w:t xml:space="preserve">时间: 2023-10-25 | </w:t>
      </w:r>
      <w:r>
        <w:t xml:space="preserve">链接: </w:t>
      </w:r>
      <w:hyperlink r:id="rId105">
        <w:r>
          <w:rPr>
            <w:rFonts w:ascii="Times New Roman" w:hAnsi="Times New Roman" w:eastAsia="宋体"/>
            <w:color w:val="0000FF"/>
            <w:sz w:val="21"/>
            <w:u w:val="single"/>
          </w:rPr>
          <w:t>https://doi.org/10.1186/s43593-023-00053-3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理想的辐射冷却器需要精确的光谱控制能力，以在大气透明窗口（8-13 μm）内实现高效的热发射、低太阳吸收、良好的稳定性、可扩展性以及用于有效昼夜辐射冷却的简单结构。由聚合物制成的柔性冷却膜依赖于聚合物本征吸光度，是一种经济有效的解决方案，但在光谱控制方面缺乏准确性。在这里，我们提出并演示了一种超表面概念，该概念通过在聚合物薄层中周期性排列的三维（3D）沟槽状结构来实现高性能辐射冷却。结构化聚合物超表面辐射冷却器采用卷对卷印刷方法制造。它具有卓越的光谱宽度和选择性，在大气透明窗口中具有出色的全向吸收/发射（96.1%）、低太阳吸收（4.8%）和高稳定性。实现了129.8 W m -2 的惊人制冷功率和晴空正午温度降低7 °C的效果，有望在节能和被动散热领域得到广泛的实际应用。</w:t>
      </w:r>
    </w:p>
    <w:p>
      <w:pPr>
        <w:spacing w:before="120"/>
      </w:pPr>
      <w:r>
        <w:rPr>
          <w:rFonts w:ascii="Times New Roman" w:hAnsi="Times New Roman" w:eastAsia="宋体"/>
          <w:b/>
          <w:sz w:val="21"/>
        </w:rPr>
        <w:t>English Abstract:</w:t>
      </w:r>
    </w:p>
    <w:p>
      <w:r>
        <w:rPr>
          <w:rFonts w:ascii="Times New Roman" w:hAnsi="Times New Roman" w:eastAsia="宋体"/>
          <w:sz w:val="21"/>
        </w:rPr>
        <w:t>Abstract An ideal radiative cooler requires accurate spectral control capability to achieve efficient thermal emission in the atmospheric transparency window (8–13 μm), low solar absorption, good stability, scalability, and a simple structure for effective diurnal radiative cooling. Flexible cooling films made from polymer relying on polymer intrinsic absorbance represent a cost-effective solution but lack accuracy in spectral control. Here, we propose and demonstrate a metasurface concept enabled by periodically arranged three-dimensional (3D) trench-like structures in a thin layer of polymer for high-performance radiative cooling. The structured polymer metasurface radiative cooler is manufactured by a roll-to-roll printing method. It exhibits superior spectral breadth and selectivity, which offers outstanding omnidirectional absorption/emission (96.1%) in the atmospheric transparency window, low solar absorption (4.8%), and high stability. Impressive cooling power of 129.8 W m −2 and temperature deduction of 7 °C on a clear sky midday have been achieved, promising broad practical applications in energy saving and passive heat dispersion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矢量自适应光学器件</w:t>
      </w:r>
    </w:p>
    <w:p>
      <w:r>
        <w:rPr>
          <w:rFonts w:ascii="Times New Roman" w:hAnsi="Times New Roman" w:eastAsia="宋体"/>
          <w:b/>
          <w:color w:val="003264"/>
          <w:sz w:val="24"/>
        </w:rPr>
        <w:t>Vectorial adaptive optics</w:t>
      </w:r>
    </w:p>
    <w:p>
      <w:r>
        <w:rPr>
          <w:rFonts w:ascii="Times New Roman" w:hAnsi="Times New Roman" w:eastAsia="宋体"/>
          <w:sz w:val="21"/>
        </w:rPr>
        <w:t>作者: Chao He, Jacopo Antonello, Martin J. Booth</w:t>
        <w:br/>
      </w:r>
      <w:r>
        <w:rPr>
          <w:rFonts w:ascii="Times New Roman" w:hAnsi="Times New Roman" w:eastAsia="宋体"/>
          <w:sz w:val="21"/>
        </w:rPr>
        <w:t xml:space="preserve">时间: 2023-11-27 | </w:t>
      </w:r>
      <w:r>
        <w:t xml:space="preserve">链接: </w:t>
      </w:r>
      <w:hyperlink r:id="rId106">
        <w:r>
          <w:rPr>
            <w:rFonts w:ascii="Times New Roman" w:hAnsi="Times New Roman" w:eastAsia="宋体"/>
            <w:color w:val="0000FF"/>
            <w:sz w:val="21"/>
            <w:u w:val="single"/>
          </w:rPr>
          <w:t>https://doi.org/10.1186/s43593-023-00056-0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通常涉及相位像差的反馈校正。这种校正在各种光学系统中都有好处，其应用范围从天文望远镜到超分辨率显微镜。在这里，我们将这个强大的工具扩展到矢量域，包括偏振和相位的高维反馈校正。该技术称为矢量自适应光学（V-AO）。我们表明，V-AO 可以使用传感器反馈、间接使用无传感器 AO 或以结合两者的混合形式来实现。我们通过校正从物镜到生物样本等常见的矢量像差源，验证了光学系统矢量场状态和焦点质量的改进。该技术通过提供额外矢量自由度的反馈控制，突破了传统标量光束整形的界限。这通过操纵复杂的矢量场为下一代 AO 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normally concerns the feedback correction of phase aberrations. Such correction has been of benefit in various optical systems, with applications ranging in scale from astronomical telescopes to super-resolution microscopes. Here we extend this powerful tool into the vectorial domain, encompassing higher-dimensional feedback correction of both polarisation and phase. This technique is termed vectorial adaptive optics (V-AO). We show that V-AO can be implemented using sensor feedback, indirectly using sensorless AO, or in hybrid form combining aspects of both. We validate improvements in both vector field state and the focal quality of an optical system, through correction for commonplace vectorial aberration sources, ranging from objective lenses to biological samples. This technique pushes the boundaries of traditional scalar beam shaping by providing feedback control of extra vectorial degrees of freedom. This paves the way for next generation AO functionality by manipulating the complex vectorial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基于波导的增强现实显示器：前景和挑战</w:t>
      </w:r>
    </w:p>
    <w:p>
      <w:r>
        <w:rPr>
          <w:rFonts w:ascii="Times New Roman" w:hAnsi="Times New Roman" w:eastAsia="宋体"/>
          <w:b/>
          <w:color w:val="003264"/>
          <w:sz w:val="24"/>
        </w:rPr>
        <w:t>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2023-12-07 | </w:t>
      </w:r>
      <w:r>
        <w:t xml:space="preserve">链接: </w:t>
      </w:r>
      <w:hyperlink r:id="rId107">
        <w:r>
          <w:rPr>
            <w:rFonts w:ascii="Times New Roman" w:hAnsi="Times New Roman" w:eastAsia="宋体"/>
            <w:color w:val="0000FF"/>
            <w:sz w:val="21"/>
            <w:u w:val="single"/>
          </w:rPr>
          <w:t>https://doi.org/10.1186/s43593-023-00057-z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增强现实（AR）显示器作为下一代空间计算和数字孪生平台，使用户能够查看叠加在现实世界环境上的数字图像，促进更深层次的人机交互。然而，作为 AR 系统中的关键元件，光学组合器面临着前所未有的挑战，既要满足人类视觉系统的卓越性能要求，又要保持耳机超紧凑和轻量化。经过数十年广泛的器件和材料研究工作以及对制造技术的大量投资，已经开发出了几种有前途的波导组合器。在这篇综述论文中，我们重点关注用于 AR 显示器的光波导组合器的前景和挑战。我们将首先介绍不同AR架构的基本器件结构和工作原理，然后深入研究不同的波导组合器，包括几何波导组合器和衍射波导组合器。将讨论一些常用的输入耦合器和输出耦合器，例如棱镜、镜子、表面浮雕光栅、体全息光栅、偏振体光栅和基于超表面的耦合器，并详细分析它们的特性。此外，我们还将探索波导组合器设计和建模的最新进展，例如出瞳扩展、宽视场、波导耦合器的几何架构、全色传播以及亮度和颜色均匀性优化。最后，我们将讨论波导合束器技术的瓶颈和未来发展趋势。本次综述的目的是全面概述波导组合器技术的现状，分析其优缺点，然后提出 AR 显示的未来挑战。</w:t>
      </w:r>
    </w:p>
    <w:p>
      <w:pPr>
        <w:spacing w:before="120"/>
      </w:pPr>
      <w:r>
        <w:rPr>
          <w:rFonts w:ascii="Times New Roman" w:hAnsi="Times New Roman" w:eastAsia="宋体"/>
          <w:b/>
          <w:sz w:val="21"/>
        </w:rPr>
        <w:t>English Abstract:</w:t>
      </w:r>
    </w:p>
    <w:p>
      <w:r>
        <w:rPr>
          <w:rFonts w:ascii="Times New Roman" w:hAnsi="Times New Roman" w:eastAsia="宋体"/>
          <w:sz w:val="21"/>
        </w:rPr>
        <w:t>Abstract Augmented reality (AR) displays, as the next generation platform for spatial computing and digital twins, enable users to view digital images superimposed on real-world environment, fostering a deeper level of human-digital interactions. However, as a critical element in an AR system, optical combiners face unprecedented challenges to match the exceptional performance requirements of human vision system while keeping the headset ultracompact and lightweight. After decades of extensive device and material research efforts, and heavy investment in manufacturing technologies, several promising waveguide combiners have been developed. In this review paper, we focus on the perspectives and challenges of optical waveguide combiners for AR displays. We will begin by introducing the basic device structures and operation principles of different AR architectures, and then delve into different waveguide combiners, including geometric and diffractive waveguide combiners. Some commonly used in-couplers and out-couplers, such as prisms, mirrors, surface relief gratings, volume holographic gratings, polarization volume gratings, and metasurface-based couplers, will be discussed, and their properties analyzed in detail. Additionally, we will explore recent advances in waveguide combiner design and modeling, such as exit pupil expansion, wide field of view, geometric architectures of waveguide couplers, full-color propagation, and brightness and color uniformity optimization. Finally, we will discuss the bottlenecks and future development trends in waveguide combiner technologies. The objective of this review is to provide a comprehensive overview of the current state of waveguide combiner technologies, analyze their pros and cons, and then present the future challenges of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修正：基于波导的增强现实显示：观点和挑战</w:t>
      </w:r>
    </w:p>
    <w:p>
      <w:r>
        <w:rPr>
          <w:rFonts w:ascii="Times New Roman" w:hAnsi="Times New Roman" w:eastAsia="宋体"/>
          <w:b/>
          <w:color w:val="003264"/>
          <w:sz w:val="24"/>
        </w:rPr>
        <w:t>Correction: 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2024-01-04 | </w:t>
      </w:r>
      <w:r>
        <w:t xml:space="preserve">链接: </w:t>
      </w:r>
      <w:hyperlink r:id="rId108">
        <w:r>
          <w:rPr>
            <w:rFonts w:ascii="Times New Roman" w:hAnsi="Times New Roman" w:eastAsia="宋体"/>
            <w:color w:val="0000FF"/>
            <w:sz w:val="21"/>
            <w:u w:val="single"/>
          </w:rPr>
          <w:t>https://doi.org/10.1186/s43593-023-00060-4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用于超灵敏分子传感的合成复频激励</w:t>
      </w:r>
    </w:p>
    <w:p>
      <w:r>
        <w:rPr>
          <w:rFonts w:ascii="Times New Roman" w:hAnsi="Times New Roman" w:eastAsia="宋体"/>
          <w:b/>
          <w:color w:val="003264"/>
          <w:sz w:val="24"/>
        </w:rPr>
        <w:t>Synthesized complex-frequency excitation for ultrasensitive molecular sensing</w:t>
      </w:r>
    </w:p>
    <w:p>
      <w:r>
        <w:rPr>
          <w:rFonts w:ascii="Times New Roman" w:hAnsi="Times New Roman" w:eastAsia="宋体"/>
          <w:sz w:val="21"/>
        </w:rPr>
        <w:t>作者: Kebo Zeng, Chenchen Wu, Xiangdong Guo, Fuxin Guan, Yu Duan, Lauren L. Zhang, Xiaoxia Yang, Na Liu, Qing Dai, Shuang Zhang</w:t>
        <w:br/>
      </w:r>
      <w:r>
        <w:rPr>
          <w:rFonts w:ascii="Times New Roman" w:hAnsi="Times New Roman" w:eastAsia="宋体"/>
          <w:sz w:val="21"/>
        </w:rPr>
        <w:t xml:space="preserve">时间: 2024-01-05 | </w:t>
      </w:r>
      <w:r>
        <w:t xml:space="preserve">链接: </w:t>
      </w:r>
      <w:hyperlink r:id="rId109">
        <w:r>
          <w:rPr>
            <w:rFonts w:ascii="Times New Roman" w:hAnsi="Times New Roman" w:eastAsia="宋体"/>
            <w:color w:val="0000FF"/>
            <w:sz w:val="21"/>
            <w:u w:val="single"/>
          </w:rPr>
          <w:t>https://doi.org/10.1186/s43593-023-00058-y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感器已成为环境监测、食品安全和公共卫生等众多重要领域不可或缺的分析工具。它们有助于早期疾病诊断、个性化医疗和有毒物质的快速检测。然而，检测痕量分子仍然是一个重大挑战。基于等离子体纳米结构（特别是石墨烯）的表面增强红外吸收（SEIRA）已成为增强传感灵敏度的有前途的方法。虽然基于石墨烯的 SEIRA 具有高灵敏度和主动可调性等优点，但固有的分子阻尼削弱了振动模式和等离子体激元之间的相互作用。在这里，我们展示了基于合成复频波（CFW）的超高灵敏度分子传感。我们的实验表明，CFW 可以将石墨烯传感器检测到的分子信号（丝蛋白单层）放大至少一个数量级，并且可以普遍应用于不同阶段的分子传感。我们的方法具有高度可扩展性，可以促进光与物质相互作用的研究，从而在光谱学、生物医学和制药等领域实现多种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Sensors have emerged as indispensable analytical tools across a wide range of important fields, encompassing environmental monitoring, food safety, and public health. They facilitate early disease diagnosis, personalized medicine, and rapid detection of toxic agents. However, detecting trace molecules remains a significant challenge. Surface-enhanced infrared absorption (SEIRA) based on plasmonic nanostructures, particularly graphene, has emerged as a promising approach to enhance sensing sensitivity. While graphene-based SEIRA offers advantages such as high sensitivity and active tunability, intrinsic molecular damping weakens the interaction between vibrational modes and plasmons. Here, we demonstrate ultrahigh-sensitive molecular sensing based on synthesized complex-frequency waves (CFW). Our experiment shows that CFW can amplify the molecular signals (silk protein monolayer) detected by graphene-based sensor by at least an order of magnitude and can be universally applied to molecular sensing in different phases. Our approach is highly scalable and can facilitate the investigation of light-matter interactions, enabling diverse potential applications in fields such as optical spectroscopy, biomedicine and pharmaceutics.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使用纳米压印超透镜阵列的集成成像近眼 3D 显示</w:t>
      </w:r>
    </w:p>
    <w:p>
      <w:r>
        <w:rPr>
          <w:rFonts w:ascii="Times New Roman" w:hAnsi="Times New Roman" w:eastAsia="宋体"/>
          <w:b/>
          <w:color w:val="003264"/>
          <w:sz w:val="24"/>
        </w:rPr>
        <w:t>Integral imaging near-eye 3D display using a nanoimprint metalens array</w:t>
      </w:r>
    </w:p>
    <w:p>
      <w:r>
        <w:rPr>
          <w:rFonts w:ascii="Times New Roman" w:hAnsi="Times New Roman" w:eastAsia="宋体"/>
          <w:sz w:val="21"/>
        </w:rPr>
        <w:t>作者: Zhi-Bin Fan, Yun-Fan Cheng, Ze-Ming Chen, Xia Liu, Wen-Long Lu, Shi-Hao Li, Shao-Ji Jiang, Zong Qin, Jian-Wen Dong</w:t>
        <w:br/>
      </w:r>
      <w:r>
        <w:rPr>
          <w:rFonts w:ascii="Times New Roman" w:hAnsi="Times New Roman" w:eastAsia="宋体"/>
          <w:sz w:val="21"/>
        </w:rPr>
        <w:t xml:space="preserve">时间: 2024-01-22 | </w:t>
      </w:r>
      <w:r>
        <w:t xml:space="preserve">链接: </w:t>
      </w:r>
      <w:hyperlink r:id="rId110">
        <w:r>
          <w:rPr>
            <w:rFonts w:ascii="Times New Roman" w:hAnsi="Times New Roman" w:eastAsia="宋体"/>
            <w:color w:val="0000FF"/>
            <w:sz w:val="21"/>
            <w:u w:val="single"/>
          </w:rPr>
          <w:t>https://doi.org/10.1186/s43593-023-00055-1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分成像（II）显示作为最关键的真3D显示技术之一，近年来得到了越来越多的研究。值得注意的是，消色差超透镜阵列已经实现了基于宽带超透镜阵列的II（meta-II）。然而，过去的微型超透镜阵列与商业微型显示器不兼容；此外，元素图像阵列（EIA）渲染总是很慢。设备和算法方面的两个障碍阻碍了meta-II 用于实际视频速率近眼显示器（NED）。这项研究展示了结合商用微显示器和超透镜阵列的meta-II NED。大面积纳米压印技术制造了超透镜阵列，并提出了一种新颖的实时渲染算法来生成EIA。硬件和软件的努力解决了视频速率meta-II显示器的瓶颈。我们还基于我们的 meta-II NED 构建了一个透视原型，展示了增强现实的可行性。我们的工作探索了视频速率meta-II显示器的潜力，我们期望它对未来的虚拟和增强现实有价值。</w:t>
      </w:r>
    </w:p>
    <w:p>
      <w:pPr>
        <w:spacing w:before="120"/>
      </w:pPr>
      <w:r>
        <w:rPr>
          <w:rFonts w:ascii="Times New Roman" w:hAnsi="Times New Roman" w:eastAsia="宋体"/>
          <w:b/>
          <w:sz w:val="21"/>
        </w:rPr>
        <w:t>English Abstract:</w:t>
      </w:r>
    </w:p>
    <w:p>
      <w:r>
        <w:rPr>
          <w:rFonts w:ascii="Times New Roman" w:hAnsi="Times New Roman" w:eastAsia="宋体"/>
          <w:sz w:val="21"/>
        </w:rPr>
        <w:t>Abstract Integral imaging (II) display, one of the most critical true-3D display technologies, has received increasing research recently. Significantly, an achromatic metalens array has realized a broadband metalens-array-based II (meta-II). However, the past micro-scale metalens arrays were incompatible with commercial micro-displays; furthermore, the elemental image array (EIA) rendering is always slow. The two hinders in device and algorithm prevent meta-II from being used for practical video-rate near-eye displays (NEDs). This research demonstrates a meta-II NED combining a commercial micro-display and a metalens array. The large-area nanoimprint technology fabricates the metalens array, and a novel real-time rendering algorithm is proposed to generate the EIA. The hardware and software efforts solve the bottlenecks of video-rate meta-II displays. We also build a see-through prototype based on our meta-II NED, demonstrating the feasibility of augmented reality. Our work explores the potential of video-rate meta-II displays, which we expect can be valuable for future virtual and augmented reality.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高介电常数陶瓷为高方向性天线及其他领域提供了高度均匀的零折射率超材料</w:t>
      </w:r>
    </w:p>
    <w:p>
      <w:r>
        <w:rPr>
          <w:rFonts w:ascii="Times New Roman" w:hAnsi="Times New Roman" w:eastAsia="宋体"/>
          <w:b/>
          <w:color w:val="003264"/>
          <w:sz w:val="24"/>
        </w:rPr>
        <w:t>High-permittivity ceramics enabled highly homogeneous zero-index metamaterials for high-directivity antennas and beyond</w:t>
      </w:r>
    </w:p>
    <w:p>
      <w:r>
        <w:rPr>
          <w:rFonts w:ascii="Times New Roman" w:hAnsi="Times New Roman" w:eastAsia="宋体"/>
          <w:sz w:val="21"/>
        </w:rPr>
        <w:t>作者: Yueyang Liu, Tian Dong, Xu Qin, Weijia Luo, Ning Leng, Yujing He, Yong Yuan, Ming Bai, Jingbo Sun, Ji Zhou, Yue Li, Yang Li</w:t>
        <w:br/>
      </w:r>
      <w:r>
        <w:rPr>
          <w:rFonts w:ascii="Times New Roman" w:hAnsi="Times New Roman" w:eastAsia="宋体"/>
          <w:sz w:val="21"/>
        </w:rPr>
        <w:t xml:space="preserve">时间: 2024-02-05 | </w:t>
      </w:r>
      <w:r>
        <w:t xml:space="preserve">链接: </w:t>
      </w:r>
      <w:hyperlink r:id="rId111">
        <w:r>
          <w:rPr>
            <w:rFonts w:ascii="Times New Roman" w:hAnsi="Times New Roman" w:eastAsia="宋体"/>
            <w:color w:val="0000FF"/>
            <w:sz w:val="21"/>
            <w:u w:val="single"/>
          </w:rPr>
          <w:t>https://doi.org/10.1186/s43593-023-00059-x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零折射率超材料（ZIM）可以在任何频率下支持均匀的电磁场分布，但其应用受到 ZIM 的均匀化水平的阻碍——每个自由空间波长只有 3 个晶胞，这从根本上受到低介电常数夹杂物（ε r ≈ 12）和背景矩阵（ε r ≈ 1）的限制。在这里，通过在 BaTiO 3 ( ε r ≈ 25) 背景基质中填充高介电常数 SrTiO 3 陶瓷 ( ε r ≈ 294) 柱，我们展示了高度均匀的微波 ZIM，其均匀化水平提高了三倍以上。利用这种ZIM，我们不仅实现了具有出色可扩展性的接近方向性基本极限的天线，而且还实现了焦距短至1 λ 0 的凹透镜。我们的高度均匀的 ZIM 对陶瓷、基于 ZIM 的波导和腔、自由空间波前操纵和微波量子光学具有深远的影响，并为无线通信、遥感、全球定位卫星等领域开辟了巨大的可能性。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Zero-index metamaterials (ZIMs) can support uniform electromagnetic field distributions at any frequency, but their applications are hampered by the ZIM’s homogenization level—only 3 unit cells per free-space wavelength, which is fundamentally limited by the low-permittivity inclusions ( ε r ≈ 12) and background matrix ( ε r ≈ 1). Here, by filling high-permittivity SrTiO 3 ceramic ( ε r ≈ 294) pillars in BaTiO 3 ( ε r ≈ 25) background matrix, we demonstrate a highly homogeneous microwave ZIM with an over threefold increase in the homogenization level. Leveraging such a ZIM, we achieve not only an antenna, approaching the fundamental limit in the directivity with outstanding scalability, but also a concave lens with a focal length of as short as 1 λ 0 . Our highly homogeneous ZIM has profound implications in ceramics, ZIM-based waveguides and cavities, free-space wavefront manipulation, and microwave quantum optics, and opens up enormous possibilities in wireless communications, remote sensing, global positioning satellites,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矢量液晶全息术</w:t>
      </w:r>
    </w:p>
    <w:p>
      <w:r>
        <w:rPr>
          <w:rFonts w:ascii="Times New Roman" w:hAnsi="Times New Roman" w:eastAsia="宋体"/>
          <w:b/>
          <w:color w:val="003264"/>
          <w:sz w:val="24"/>
        </w:rPr>
        <w:t>Vectorial liquid-crystal holography</w:t>
      </w:r>
    </w:p>
    <w:p>
      <w:r>
        <w:rPr>
          <w:rFonts w:ascii="Times New Roman" w:hAnsi="Times New Roman" w:eastAsia="宋体"/>
          <w:sz w:val="21"/>
        </w:rPr>
        <w:t>作者: Ze-Yu Wang, Zhou Zhou, Han Zhang, Yang Wei, Hong-Guan Yu, Wei Hu, Wei Chen, Hai-Tao Dai, Ling-Ling Ma, Cheng-Wei Qiu, Yan-Qing Lu</w:t>
        <w:br/>
      </w:r>
      <w:r>
        <w:rPr>
          <w:rFonts w:ascii="Times New Roman" w:hAnsi="Times New Roman" w:eastAsia="宋体"/>
          <w:sz w:val="21"/>
        </w:rPr>
        <w:t xml:space="preserve">时间: 2024-03-05 | </w:t>
      </w:r>
      <w:r>
        <w:t xml:space="preserve">链接: </w:t>
      </w:r>
      <w:hyperlink r:id="rId112">
        <w:r>
          <w:rPr>
            <w:rFonts w:ascii="Times New Roman" w:hAnsi="Times New Roman" w:eastAsia="宋体"/>
            <w:color w:val="0000FF"/>
            <w:sz w:val="21"/>
            <w:u w:val="single"/>
          </w:rPr>
          <w:t>https://doi.org/10.1186/s43593-024-00061-x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常需要具有精细非均匀偏振控制的矢量光学器件。超表面已成为一种有前途的候选者，但其静态的制造后几何结构在很大程度上限制了动态可调性。液晶（LC）通常与超表面一起用作附加的折射率变化层。不幸的是，大多数报道的液晶仅在超表面上传递变化但均匀的相位，我们将其称为“标量”液晶光学。在这里，我们对单层液晶进行像素化，以显示多功能且可调谐的矢量全息术，其中偏振和振幅可以在不同的空间位置任意且独立地控制。此外，微妙的矢量液晶全息术突出了宽带和电切换功能。我们的矢量液晶全息术揭示了先进密码学、超分辨率成像和许多其他应用的重要机会。</w:t>
      </w:r>
    </w:p>
    <w:p>
      <w:pPr>
        <w:spacing w:before="120"/>
      </w:pPr>
      <w:r>
        <w:rPr>
          <w:rFonts w:ascii="Times New Roman" w:hAnsi="Times New Roman" w:eastAsia="宋体"/>
          <w:b/>
          <w:sz w:val="21"/>
        </w:rPr>
        <w:t>English Abstract:</w:t>
      </w:r>
    </w:p>
    <w:p>
      <w:r>
        <w:rPr>
          <w:rFonts w:ascii="Times New Roman" w:hAnsi="Times New Roman" w:eastAsia="宋体"/>
          <w:sz w:val="21"/>
        </w:rPr>
        <w:t>Abstract Vectorial optics with fine inhomogeneous polarization control are highly desired. Metasurfaces have been captivated a promising candidate, but their static post-fabrication geometry largely limits the dynamic tunability. Liquid crystal (LC) is usually employed as an additional index-changing layer together with metasurfaces. Unfortunately, most of the reported LCs only impart a varying but uniform phase on top of that from the metasurface, which we term “scalar” LC optics. Here, we pixelate a single-layer LC to display versatile and tunable vectorial holography, in which the polarization and amplitude could be arbitrarily and independently controlled at varying spatial positions. Furthermore, the subtle and vectorial LC-holography highlights the broadband and electrically-switchable functionalities. Our vectorial LC holography reveals significant opportunities for advanced cryptography, super-resolution imaging, and many other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奇偶时间对称性实现超高效非线性光信号处理</w:t>
      </w:r>
    </w:p>
    <w:p>
      <w:r>
        <w:rPr>
          <w:rFonts w:ascii="Times New Roman" w:hAnsi="Times New Roman" w:eastAsia="宋体"/>
          <w:b/>
          <w:color w:val="003264"/>
          <w:sz w:val="24"/>
        </w:rPr>
        <w:t>Parity-time symmetry enabled ultra-efficient nonlinear optical signal processing</w:t>
      </w:r>
    </w:p>
    <w:p>
      <w:r>
        <w:rPr>
          <w:rFonts w:ascii="Times New Roman" w:hAnsi="Times New Roman" w:eastAsia="宋体"/>
          <w:sz w:val="21"/>
        </w:rPr>
        <w:t>作者: Chanju Kim, Xinda Lu, Deming Kong, Nuo Chen, Yuntian Chen, Leif Katsuo Oxenløwe, Kresten Yvind, Xinliang Zhang, Lan Yang, Minhao Pu, Jing Xu</w:t>
        <w:br/>
      </w:r>
      <w:r>
        <w:rPr>
          <w:rFonts w:ascii="Times New Roman" w:hAnsi="Times New Roman" w:eastAsia="宋体"/>
          <w:sz w:val="21"/>
        </w:rPr>
        <w:t xml:space="preserve">时间: 2024-04-04 | </w:t>
      </w:r>
      <w:r>
        <w:t xml:space="preserve">链接: </w:t>
      </w:r>
      <w:hyperlink r:id="rId113">
        <w:r>
          <w:rPr>
            <w:rFonts w:ascii="Times New Roman" w:hAnsi="Times New Roman" w:eastAsia="宋体"/>
            <w:color w:val="0000FF"/>
            <w:sz w:val="21"/>
            <w:u w:val="single"/>
          </w:rPr>
          <w:t>https://doi.org/10.1186/s43593-024-00062-w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非线性光信号处理（NOSP）通过利用本质上超快的光学非线性波混频，有可能显着提高光通信网络的吞吐量、灵活性和成本效率。它可以支持高达每秒太比特的数字信号处理速度，远远超过电子同类产品的线路速率。在NOSP中，高强度光场用于产生非线性光响应，可用于处理光信号。 NOSP致力于开发新材料和结构。然而，实施NOSP的挑战之一是需要高强度光场，而这种光场难以产生和维持。这一直是实现高速、大容量光通信实用 NOSP 系统的主要障碍。在这里，我们建议使用奇偶时间（PT）对称微谐振器系统来显着增强光强度并通过减轻传统单谐振器系统所施加的带宽效率限制来支持高速运行。设计理念是窄线宽泵浦波的 PT 对称破缺状态与宽带信号和闲频波的近异常点操作的共存。这使我们能够实现新的 NOSP 系统，与单个谐振器相比，效率提高了两个数量级。借助高度非线性的绝缘体上 AlGaAs 平台，我们演示了 NOSP，数据速率接近每秒 40 吉比特，泵浦功率创历史新低，仅为 1 毫瓦。这些发现为开发将泵浦光源集成在一起的全芯片级 NOSP 器件铺平了道路，有可能在光通信网络和经典或量子计算中产生广泛的应用。 PT 对称性和 NOSP 的结合也可能为放大、检测和传感提供机会，其中响应速度和效率同样重要。</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optical signal processing (NOSP) has the potential to significantly improve the throughput, flexibility, and cost-efficiency of optical communication networks by exploiting the intrinsically ultrafast optical nonlinear wave mixing. It can support digital signal processing speeds of up to terabits per second, far exceeding the line rate of the electronic counterpart. In NOSP, high-intensity light fields are used to generate nonlinear optical responses, which can be used to process optical signals. Great efforts have been devoted to developing new materials and structures for NOSP. However, one of the challenges in implementing NOSP is the requirement of high-intensity light fields, which is difficult to generate and maintain. This has been a major roadblock to realize practical NOSP systems for high-speed, high-capacity optical communications. Here, we propose using a parity-time (PT) symmetric microresonator system to significantly enhance the light intensity and support high-speed operation by relieving the bandwidth-efficiency limit imposed on conventional single resonator systems. The design concept is the co-existence of a PT symmetry broken regime for a narrow-linewidth pump wave and near-exceptional point operation for broadband signal and idler waves. This enables us to achieve a new NOSP system with two orders of magnitude improvement in efficiency compared to a single resonator. With a highly nonlinear AlGaAs-on-Insulator platform, we demonstrate an NOSP at a data rate approaching 40 gigabits per second with a record low pump power of one milliwatt. These findings pave the way for the development of fully chip-scale NOSP devices with pump light sources integrated together, potentially leading to a wide range of applications in optical communication networks and classical or quantum computation. The combination of PT symmetry and NOSP may also open up opportunities for amplification, detection, and sensing, where response speed and efficiency are equally important.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用于六通道无串扰全息投影的宽带自旋和角度共复用波导超表面</w:t>
      </w:r>
    </w:p>
    <w:p>
      <w:r>
        <w:rPr>
          <w:rFonts w:ascii="Times New Roman" w:hAnsi="Times New Roman" w:eastAsia="宋体"/>
          <w:b/>
          <w:color w:val="003264"/>
          <w:sz w:val="24"/>
        </w:rPr>
        <w:t>Broadband spin and angle co-multiplexed waveguide-based metasurface for six-channel crosstalk-free holographic projection</w:t>
      </w:r>
    </w:p>
    <w:p>
      <w:r>
        <w:rPr>
          <w:rFonts w:ascii="Times New Roman" w:hAnsi="Times New Roman" w:eastAsia="宋体"/>
          <w:sz w:val="21"/>
        </w:rPr>
        <w:t>作者: Zeyang Liu, Hao Gao, Taigao Ma, Vishva Ray, Niu Liu, Xinliang Zhang, L. Jay Guo, Cheng Zhang</w:t>
        <w:br/>
      </w:r>
      <w:r>
        <w:rPr>
          <w:rFonts w:ascii="Times New Roman" w:hAnsi="Times New Roman" w:eastAsia="宋体"/>
          <w:sz w:val="21"/>
        </w:rPr>
        <w:t xml:space="preserve">时间: 2024-05-29 | </w:t>
      </w:r>
      <w:r>
        <w:t xml:space="preserve">链接: </w:t>
      </w:r>
      <w:hyperlink r:id="rId114">
        <w:r>
          <w:rPr>
            <w:rFonts w:ascii="Times New Roman" w:hAnsi="Times New Roman" w:eastAsia="宋体"/>
            <w:color w:val="0000FF"/>
            <w:sz w:val="21"/>
            <w:u w:val="single"/>
          </w:rPr>
          <w:t>https://doi.org/10.1186/s43593-024-00063-9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超表面的全息图或元全息图具有独特的优势，包括增强的成像质量、扩大的视野、紧凑的系统尺寸和广泛的操作带宽。多通道元全息图能够根据照明光的特性（例如偏振状态和入射角）在多个投影图像之间切换，已成为实现可切换和动态全息显示的有前途的解决方案。然而，现有的设计通常要应对有限的复用通道和不必要的串扰等挑战，这严重限制了它们的实际使用。在这里，我们提出了一种新型的基于波导的多通道元全息图，它支持六个独立且完全无串扰的全息显示通道，同时通过玻璃波导内引导的入射光的自旋和角度进行复用。我们采用 k 空间平移策略，当元全息图受到具有特定自旋和方位角的引导光照射时，该策略允许六个不同的目标图像中的每一个选择性地从倏逝波区域平移到传播波区域的中心，并投影到自由空间而不会产生串扰。此外，通过定制编码的目标图像，我们实现了三通道偏振无关元全息图和两通道全彩（RGB）元全息图。此外，通过扩展k空间的中心周期区域或将k空间平移策略与轨道角动量复用等其他复用技术相结合，可以进一步增加复用通道的数量。我们的工作提供了一种新颖的方法来实现具有大量信息容量的高性能、紧凑型全息光学元件，为 AR/VR 显示、图像加密和信息存储的应用开辟了途径。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Abstract Metasurface-based holograms, or metaholograms, offer unique advantages including enhanced imaging quality, expanded field of view, compact system size, and broad operational bandwidth. Multi-channel metaholograms, capable of switching between multiple projected images based on the properties of illuminating light such as state of polarization and angle of incidence, have emerged as a promising solution for realizing switchable and dynamic holographic displays. Yet, existing designs typically grapple with challenges such as limited multiplexing channels and unwanted crosstalk, which severely constrain their practical use. Here, we present a new type of waveguide-based multi-channel metaholograms, which support six independent and fully crosstalk-free holographic display channels, simultaneously multiplexed by the spin and angle of guided incident light within the glass waveguide. We employ a k -space translation strategy that allows each of the six distinct target images to be selectively translated from evanescent-wave region to the center of propagation-wave region and projected into free space without crosstalk, when the metahologram is under illumination of a guided light with specific spin and azimuthal angle. In addition, by tailoring the encoded target images, we implement a three-channel polarization-independent metahologram and a two-channel full-color (RGB) metahologram. Moreover, the number of multiplexing channels can be further increased by expanding the k -space’s central-period region or combing the k -space translation strategy with other multiplexing techniques such as orbital angular momentum multiplexing. Our work provides a novel approach towards realization of high-performance and compact holographic optical elements with substantial information capacity, opening avenues for applications in AR/VR displays, image encryption, and information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使用固体浸没式衍射光学处理器进行亚波长成像</w:t>
      </w:r>
    </w:p>
    <w:p>
      <w:r>
        <w:rPr>
          <w:rFonts w:ascii="Times New Roman" w:hAnsi="Times New Roman" w:eastAsia="宋体"/>
          <w:b/>
          <w:color w:val="003264"/>
          <w:sz w:val="24"/>
        </w:rPr>
        <w:t>Subwavelength imaging using a solid-immersion diffractive optical processor</w:t>
      </w:r>
    </w:p>
    <w:p>
      <w:r>
        <w:rPr>
          <w:rFonts w:ascii="Times New Roman" w:hAnsi="Times New Roman" w:eastAsia="宋体"/>
          <w:sz w:val="21"/>
        </w:rPr>
        <w:t>作者: Jingtian Hu, Kun Liao, Niyazi Ulas Dinç, Carlo Gigli, Bijie Bai, Tianyi Gan, Xurong Li, Hanlong Chen, Xilin Yang, Yuhang Li, Çağatay Işıl, Md Sadman Sakib Rahman, Jingxi Li, Xiaoyong Hu, Mona Jarrahi, Demetri Psaltis, Aydogan Ozcan</w:t>
        <w:br/>
      </w:r>
      <w:r>
        <w:rPr>
          <w:rFonts w:ascii="Times New Roman" w:hAnsi="Times New Roman" w:eastAsia="宋体"/>
          <w:sz w:val="21"/>
        </w:rPr>
        <w:t xml:space="preserve">时间: 2024-06-13 | </w:t>
      </w:r>
      <w:r>
        <w:t xml:space="preserve">链接: </w:t>
      </w:r>
      <w:hyperlink r:id="rId115">
        <w:r>
          <w:rPr>
            <w:rFonts w:ascii="Times New Roman" w:hAnsi="Times New Roman" w:eastAsia="宋体"/>
            <w:color w:val="0000FF"/>
            <w:sz w:val="21"/>
            <w:u w:val="single"/>
          </w:rPr>
          <w:t>https://doi.org/10.1186/s43593-024-00067-5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相位成像广泛应用于生物医学成像、传感和材料表征等领域。然而，具有亚波长分辨率的相位物体的直接成像仍然是一个挑战。在这里，我们演示了基于全光衍射编码和解码的相位和幅度物体的亚波长成像。为了解析物体的亚波长特征，衍射成像仪使用薄的高折射率固体浸没层将物体的高频信息传输到空间优化的衍射编码器，该编码器将输入的高频信息转换/编码为低频空间模式，以便通过空气传输。随后的衍射解码器层（在空气中）使用基于深度学习的优化与编码器联合设计，并与编码器层通信以在其输出处创建输入对象的放大图像，揭示亚波长特征，否则这些特征将因衍射极限而被冲走。我们证明，衍射固体浸没编码器和空气中的后续解码器层之间的这种全光学协作可以在高度紧凑的设计中解析输入对象的亚波长相位和幅度特征。为了通过实验证明其概念验证，我们使用太赫兹辐射并开发了一种用于创建单片多层衍射处理器的制造方法。通过这些单片制造的衍射编码器-解码器对，我们通过直接将输入物体（线宽为〜λ/3.4，其中λ是照明波长）的相位到强度$$（{\varvec{P}}\to {\varvec{I}}）$$（P→I）变换和全光学重建的亚波长相位特征（线宽为〜λ/3.4，其中λ是照明波长）在输出处直接转换为放大的强度特征来演示。这种基于固体浸入式的衍射成像仪具有紧凑且经济高效的设计，可在生物成像、内窥镜、传感和材料表征领域得到广泛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Phase imaging is widely used in biomedical imaging, sensing, and material characterization, among other fields. However, direct imaging of phase objects with subwavelength resolution remains a challenge. Here, we demonstrate subwavelength imaging of phase and amplitude objects based on all-optical diffractive encoding and decoding. To resolve subwavelength features of an object, the diffractive imager uses a thin, high-index solid-immersion layer to transmit high-frequency information of the object to a spatially-optimized diffractive encoder, which converts/encodes high-frequency information of the input into low-frequency spatial modes for transmission through air. The subsequent diffractive decoder layers (in air) are jointly designed with the encoder using deep-learning-based optimization, and communicate with the encoder layer to create magnified images of input objects at its output, revealing subwavelength features that would otherwise be washed away due to diffraction limit. We demonstrate that this all-optical collaboration between a diffractive solid-immersion encoder and the following decoder layers in air can resolve subwavelength phase and amplitude features of input objects in a highly compact design. To experimentally demonstrate its proof-of-concept, we used terahertz radiation and developed a fabrication method for creating monolithic multi-layer diffractive processors. Through these monolithically fabricated diffractive encoder-decoder pairs, we demonstrated phase-to-intensity $$({\varvec{P}}\to {\varvec{I}})$$ ( P → I ) transformations and all-optically reconstructed subwavelength phase features of input objects (with linewidths of ~ λ/3.4, where λ is the illumination wavelength) by directly transforming them into magnified intensity features at the output. This solid-immersion-based diffractive imager, with its compact and cost-effective design, can find wide-ranging applications in bioimaging, endoscopy, sensing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用于全息和衍射生成双重功能的准晶超表面</w:t>
      </w:r>
    </w:p>
    <w:p>
      <w:r>
        <w:rPr>
          <w:rFonts w:ascii="Times New Roman" w:hAnsi="Times New Roman" w:eastAsia="宋体"/>
          <w:b/>
          <w:color w:val="003264"/>
          <w:sz w:val="24"/>
        </w:rPr>
        <w:t>Quasicrystal metasurface for dual functionality of holography and diffraction generation</w:t>
      </w:r>
    </w:p>
    <w:p>
      <w:r>
        <w:rPr>
          <w:rFonts w:ascii="Times New Roman" w:hAnsi="Times New Roman" w:eastAsia="宋体"/>
          <w:sz w:val="21"/>
        </w:rPr>
        <w:t>作者: Chi Xu, Ruizhe Zhao, Xue Zhang, Shifei Zhang, Xin Li, Guangzhou Geng, Junjie Li, Xiaowei Li, Yongtian Wang, Lingling Huang</w:t>
        <w:br/>
      </w:r>
      <w:r>
        <w:rPr>
          <w:rFonts w:ascii="Times New Roman" w:hAnsi="Times New Roman" w:eastAsia="宋体"/>
          <w:sz w:val="21"/>
        </w:rPr>
        <w:t xml:space="preserve">时间: 2024-06-14 | </w:t>
      </w:r>
      <w:r>
        <w:t xml:space="preserve">链接: </w:t>
      </w:r>
      <w:hyperlink r:id="rId116">
        <w:r>
          <w:rPr>
            <w:rFonts w:ascii="Times New Roman" w:hAnsi="Times New Roman" w:eastAsia="宋体"/>
            <w:color w:val="0000FF"/>
            <w:sz w:val="21"/>
            <w:u w:val="single"/>
          </w:rPr>
          <w:t>https://doi.org/10.1186/s43593-024-00065-7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晶体自发现以来因其数学上的非周期性排列和物理上独特的衍射图案而引起了广泛的关注。通过将准晶体的准周期特征和超表面的特殊旋转对称性相结合，提出了光学自旋霍尔效应、非线性远场辐射控制和宽带偏振转换等许多新颖的现象和应用。然而，相位和幅度调制对准晶排列带来的附加功能和影响仍缺乏研究。在这里，我们设计并制造了一种介电准晶超表面，它可以通过将纳米结构组装成准周期阵列来同时重建全息图像并表现出衍射图案。最重要的是，我们将超表面的全局排列与超原子的局部响应（相位和振幅）结合起来，以实现双重功能。此外，我们还基于准动量匹配规则抑制了远场中的零衍射级。该方法具有重要的数学意义，为全息显示、光开关和防伪等多功能元器件探索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Quasicrystal has attracted lots of attention since its discovery because of the mathematically non-periodic arrangement and physically unique diffraction patterns. By combining the quasi-periodic features of quasicrystal and the special rotational symmetry with metasurface, many novel phenomena and applications are proposed such as optical spin-Hall effect, non-linear far-field radiation control, and broadband polarization conversion. However, the additional functions and effects brought by phase and amplitude modulation on quasicrystal arrangement still lack research. Here, we design and fabricate a dielectric quasicrystal metasurface which can simultaneously reconstruct holographic images and exhibit diffraction patterns by assembling the nanostructures in a quasi-periodic array. Most importantly, we combine the global arrangement of metasurfaces with the local responses (phase and amplitude) of meta-atoms for achieving the dual functionality. Furthermore, we also suppress the zero diffraction order in the far-field based on the quasi-momentum matching rule. The proposed method has great mathematical importance and explores new possibilities for multifunctional meta-devices for holographic display, optical switching and anti-counterfeiting.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高维飞行结构光子的集成制备和操纵</w:t>
      </w:r>
    </w:p>
    <w:p>
      <w:r>
        <w:rPr>
          <w:rFonts w:ascii="Times New Roman" w:hAnsi="Times New Roman" w:eastAsia="宋体"/>
          <w:b/>
          <w:color w:val="003264"/>
          <w:sz w:val="24"/>
        </w:rPr>
        <w:t>Integrated preparation and manipulation of high-dimensional flying structured photons</w:t>
      </w:r>
    </w:p>
    <w:p>
      <w:r>
        <w:rPr>
          <w:rFonts w:ascii="Times New Roman" w:hAnsi="Times New Roman" w:eastAsia="宋体"/>
          <w:sz w:val="21"/>
        </w:rPr>
        <w:t>作者: Haoqi Zhao, Yichi Zhang, Zihe Gao, Jieun Yim, Shuang Wu, Natalia M. Litchinitser, Li Ge, Liang Feng</w:t>
        <w:br/>
      </w:r>
      <w:r>
        <w:rPr>
          <w:rFonts w:ascii="Times New Roman" w:hAnsi="Times New Roman" w:eastAsia="宋体"/>
          <w:sz w:val="21"/>
        </w:rPr>
        <w:t xml:space="preserve">时间: 2024-06-29 | </w:t>
      </w:r>
      <w:r>
        <w:t xml:space="preserve">链接: </w:t>
      </w:r>
      <w:hyperlink r:id="rId117">
        <w:r>
          <w:rPr>
            <w:rFonts w:ascii="Times New Roman" w:hAnsi="Times New Roman" w:eastAsia="宋体"/>
            <w:color w:val="0000FF"/>
            <w:sz w:val="21"/>
            <w:u w:val="single"/>
          </w:rPr>
          <w:t>https://doi.org/10.1186/s43593-024-00066-6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未来全球量子互联网提供强大且高容量的量子信息传输的希望很大程度上取决于量子，即在高维叠加态中制备的基本量子信息载体。然而，准备和操纵 N 维飞行量子体以及随后建立它们的纠缠仍然是具有挑战性的任务，这需要跨多个自由度精确且同时操纵 2 (N-1) 个参数。在这里，我们使用集成方法探索光的两个自由度、空间模式和偏振的协同作用，以在具有高量子保真度的四维希尔伯特空间中生成、编码和操纵飞行的结构光子及其形成的量子，本质上能够增强噪声恢复能力和更高的量子数据速率。我们的量子的四种本征自旋轨道模式在强度分布和群速度方面具有相同的时空特征，从而在整个量子数据传输链路内保持长程相干性。明智地利用在集成操纵过程中完好保留的双光子纠缠，我们在广泛的维希尔伯特空间中呈现了通用的自旋轨道簇状态。这种簇状态有望实现量子纠错，从而进一步增强远程量子通信中的信道鲁棒性。</w:t>
      </w:r>
    </w:p>
    <w:p>
      <w:pPr>
        <w:spacing w:before="120"/>
      </w:pPr>
      <w:r>
        <w:rPr>
          <w:rFonts w:ascii="Times New Roman" w:hAnsi="Times New Roman" w:eastAsia="宋体"/>
          <w:b/>
          <w:sz w:val="21"/>
        </w:rPr>
        <w:t>English Abstract:</w:t>
      </w:r>
    </w:p>
    <w:p>
      <w:r>
        <w:rPr>
          <w:rFonts w:ascii="Times New Roman" w:hAnsi="Times New Roman" w:eastAsia="宋体"/>
          <w:sz w:val="21"/>
        </w:rPr>
        <w:t>Abstract The hope for a futuristic global quantum internet that provides robust and high-capacity quantum information transfer lies largely on qudits, the fundamental quantum information carriers prepared in high-dimensional superposition states. However, preparing and manipulating N-dimensional flying qudits as well as subsequently establishing their entanglement are still challenging tasks, which require precise and simultaneous maneuver of 2 (N-1) parameters across multiple degrees of freedom. Here, using an integrated approach, we explore the synergy from two degrees of freedom of light, spatial mode and polarization, to generate, encode, and manipulate flying structured photons and their formed qudits in a four-dimensional Hilbert space with high quantum fidelity, intrinsically enabling enhanced noise resilience and higher quantum data rates. The four eigen spin–orbit modes of our qudits possess identical spatial–temporal characteristics in terms of intensity distribution and group velocity, thereby preserving long-haul coherence within the entirety of the quantum data transmission link. Judiciously leveraging the bi-photon entanglement, which is well preserved in the integrated manipulation process, we present versatile spin–orbit cluster states in an extensive dimensional Hilbert space. Such cluster states hold the promise for quantum error correction which can further bolster the channel robustness in long-range quantum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通过可编程交换偏置自旋电子发射器灵活生成结构化太赫兹场</w:t>
      </w:r>
    </w:p>
    <w:p>
      <w:r>
        <w:rPr>
          <w:rFonts w:ascii="Times New Roman" w:hAnsi="Times New Roman" w:eastAsia="宋体"/>
          <w:b/>
          <w:color w:val="003264"/>
          <w:sz w:val="24"/>
        </w:rPr>
        <w:t>Flexible generation of structured terahertz fields via programmable exchange-biased spintronic emitters</w:t>
      </w:r>
    </w:p>
    <w:p>
      <w:r>
        <w:rPr>
          <w:rFonts w:ascii="Times New Roman" w:hAnsi="Times New Roman" w:eastAsia="宋体"/>
          <w:sz w:val="21"/>
        </w:rPr>
        <w:t>作者: Shunjia Wang, Wentao Qin, Tongyang Guan, Jingyu Liu, Qingnan Cai, Sheng Zhang, Lei Zhou, Yan Zhang, Yizheng Wu, Zhensheng Tao</w:t>
        <w:br/>
      </w:r>
      <w:r>
        <w:rPr>
          <w:rFonts w:ascii="Times New Roman" w:hAnsi="Times New Roman" w:eastAsia="宋体"/>
          <w:sz w:val="21"/>
        </w:rPr>
        <w:t xml:space="preserve">时间: 2024-07-08 | </w:t>
      </w:r>
      <w:r>
        <w:t xml:space="preserve">链接: </w:t>
      </w:r>
      <w:hyperlink r:id="rId118">
        <w:r>
          <w:rPr>
            <w:rFonts w:ascii="Times New Roman" w:hAnsi="Times New Roman" w:eastAsia="宋体"/>
            <w:color w:val="0000FF"/>
            <w:sz w:val="21"/>
            <w:u w:val="single"/>
          </w:rPr>
          <w:t>https://doi.org/10.1186/s43593-024-00069-3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特别是太赫兹频率范围内的结构光，在各种应用中具有巨大的潜力。然而，结构化太赫兹辐射的产生和控制提出了重大挑战。在这项工作中，我们展示了一种新型可编程自旋电子发射器，它可以灵活地产生各种结构化太赫兹波。这是通过利用交换偏置铁磁异质结构的激光辅助局部场冷却对发射器表面的磁化模式进行精确和高分辨率编程来实现的。此外，我们概述了在远场实现特定复杂结构太赫兹场的通用设计策略。我们的设备成功地演示了具有不同结构偏振态的太赫兹波的生成，包括空间分离的圆偏振、方位角或径向偏振态以及全庞加莱光束。这项创新为设计和生成结构化太赫兹辐射开辟了一条新途径，在太赫兹显微镜、通信、量子信息和光与物质相互作用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particularly in the terahertz frequency range, holds considerable potential for a diverse range of applications. However, the generation and control of structured terahertz radiation pose major challenges. In this work, we demonstrate a novel programmable spintronic emitter that can flexibly generate a variety of structured terahertz waves. This is achieved through the precise and high-resolution programming of the magnetization pattern on the emitter’s surface, utilizing laser-assisted local field cooling of an exchange-biased ferromagnetic heterostructure. Moreover, we outline a generic design strategy for realizing specific complex structured terahertz fields in the far field. Our device successfully demonstrates the generation of terahertz waves with diverse structured polarization states, including spatially separated circular polarizations, azimuthal or radial polarization states, and a full Poincaré beam. This innovation opens a new avenue for designing and generating structured terahertz radiations, with potential applications in terahertz microscopy, communication, quantum information, and light-matter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用于同时灵敏测量光学旋转色散和圆二色性的无磁手性本征模光谱</w:t>
      </w:r>
    </w:p>
    <w:p>
      <w:r>
        <w:rPr>
          <w:rFonts w:ascii="Times New Roman" w:hAnsi="Times New Roman" w:eastAsia="宋体"/>
          <w:b/>
          <w:color w:val="003264"/>
          <w:sz w:val="24"/>
        </w:rPr>
        <w:t>Magnetic-free chiral eigenmode spectroscopy for simultaneous sensitive measurement of optical rotary dispersion and circular dichroism</w:t>
      </w:r>
    </w:p>
    <w:p>
      <w:r>
        <w:rPr>
          <w:rFonts w:ascii="Times New Roman" w:hAnsi="Times New Roman" w:eastAsia="宋体"/>
          <w:sz w:val="21"/>
        </w:rPr>
        <w:t>作者: Wenpeng Zhou, Ya-Ping Ruan, Haodong Wu, Han Zhang, Jiang-Shan Tang, Zhenda Xie, Lei Tang, Yu Wang, Yue-E Ji, Kunpeng Jia, Cheng-Wei Qiu, Yan-Qing Lu, Keyu Xia</w:t>
        <w:br/>
      </w:r>
      <w:r>
        <w:rPr>
          <w:rFonts w:ascii="Times New Roman" w:hAnsi="Times New Roman" w:eastAsia="宋体"/>
          <w:sz w:val="21"/>
        </w:rPr>
        <w:t xml:space="preserve">时间: 2024-07-12 | </w:t>
      </w:r>
      <w:r>
        <w:t xml:space="preserve">链接: </w:t>
      </w:r>
      <w:hyperlink r:id="rId119">
        <w:r>
          <w:rPr>
            <w:rFonts w:ascii="Times New Roman" w:hAnsi="Times New Roman" w:eastAsia="宋体"/>
            <w:color w:val="0000FF"/>
            <w:sz w:val="21"/>
            <w:u w:val="single"/>
          </w:rPr>
          <w:t>https://doi.org/10.1186/s43593-024-00068-4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开尔文勋爵（Lord Kelvin）定义的手性是指物体不能通过旋转和平移叠加到其镜像上的几何对称性。材料的手性可以用光作为旋光性来探测：旋光色散（ORD）和圆二色性（CD）。对于非常弱的手性产生极其灵敏的 ORD 和 CD 并同时测量两者仍然具有挑战性。据报道，腔衰荡偏振法可以在缺乏同样重要的 CD 特征的情况下提高 ORD 检测灵敏度，但代价是接近 400 的高腔精度、锁频复杂性和大磁场。在这里，我们报告了一种独特的方法，通过分别观察精细度约为 30 的蝴蝶结光学腔的手性本征模式光谱来演示 ORD 和 CD 的同步测量，而不需要采用锁频或磁场。我们获得 ORD 灵敏度 $$\sim 2.7\times 10^{-3} \text {deg}/\sqrt{\text {Hz}}$$ ∼ 2.7 × 10 - 3 deg / Hz，CD 灵敏度 $$\sim 8.1 \times 10^{-6} /\sqrt{\text {Hz}}$$ ∼ 8.1 × 10 - 6 / Hz毫秒级测量内的光谱分辨率为 $$0.04~\text {pm}$$ 0.04 pm。我们为生物样品的手性色谱、构象动力学和手性光学分析提供了一种经济有效且超灵敏的方法，特别是表现出弱且窄光谱信号的生物样品。</w:t>
      </w:r>
    </w:p>
    <w:p>
      <w:pPr>
        <w:spacing w:before="120"/>
      </w:pPr>
      <w:r>
        <w:rPr>
          <w:rFonts w:ascii="Times New Roman" w:hAnsi="Times New Roman" w:eastAsia="宋体"/>
          <w:b/>
          <w:sz w:val="21"/>
        </w:rPr>
        <w:t>English Abstract:</w:t>
      </w:r>
    </w:p>
    <w:p>
      <w:r>
        <w:rPr>
          <w:rFonts w:ascii="Times New Roman" w:hAnsi="Times New Roman" w:eastAsia="宋体"/>
          <w:sz w:val="21"/>
        </w:rPr>
        <w:t>Abstract Chirality, defined by Lord Kelvin, refers to the geometric symmetry property of an object that cannot be superposed onto its mirror image using rotations and translations. The material’s chirality can be probed with light as the optical activity: optical rotary dispersion (ORD) and circular dichroism (CD). It is still challenging to yield extremely sensitive ORD and CD for very weak chirality and measure both simultaneously. Cavity ringdown polarimetry has been reported to improve ORD detection sensitivity with the absence of equally important CD signature, at the price of high cavity finesse near 400, frequency-locking sophistication, and large magnetic field. Here, we report a unique recipe to demonstrate the simultaneous measurement of ORD and the CD by separately observing the chiral eigenmode spectra from a bowtie optical cavity with a finesse about 30, without resorting to frequency locking or magnetic field. We obtain a sensitivity of $$\sim 2.7\times 10^{-3} \text {deg}/\sqrt{\text {Hz}}$$ ∼ 2.7 × 10 - 3 deg / Hz for ORD, $$\sim 8.1 \times 10^{-6} /\sqrt{\text {Hz}}$$ ∼ 8.1 × 10 - 6 / Hz for CD, and a spectral resolution of $$0.04~\text {pm}$$ 0.04 pm within a millisecond-scale measurement. We present a cost-effective yet ultrasensitive account for chiral chromatography, the conformational dynamics and chiroptical analysis of biological samples which particularly exhibit weak and narrow spectral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基于腔增强和应变调谐 GaAs 量子点的纠缠光子源</w:t>
      </w:r>
    </w:p>
    <w:p>
      <w:r>
        <w:rPr>
          <w:rFonts w:ascii="Times New Roman" w:hAnsi="Times New Roman" w:eastAsia="宋体"/>
          <w:b/>
          <w:color w:val="003264"/>
          <w:sz w:val="24"/>
        </w:rPr>
        <w:t>A source of entangled photons based on a cavity-enhanced and strain-tuned GaAs quantum dot</w:t>
      </w:r>
    </w:p>
    <w:p>
      <w:r>
        <w:rPr>
          <w:rFonts w:ascii="Times New Roman" w:hAnsi="Times New Roman" w:eastAsia="宋体"/>
          <w:sz w:val="21"/>
        </w:rPr>
        <w:t>作者: Michele B. Rota, Tobias M. Krieger, Quirin Buchinger, Mattia Beccaceci, Julia Neuwirth, Hêlio Huet, Nikola Horová, Gabriele Lovicu, Giuseppe Ronco, Saimon F. Covre da Silva, Giorgio Pettinari, Magdalena Moczała-Dusanowska, Christoph Kohlberger, Santanu Manna, Sandra Stroj, Julia Freund, Xueyong Yuan, Christian Schneider, Miroslav Ježek, Sven Höfling, Francesco Basso Basset, Tobias Huber-Loyola, Armando Rastelli, Rinaldo Trotta</w:t>
        <w:br/>
      </w:r>
      <w:r>
        <w:rPr>
          <w:rFonts w:ascii="Times New Roman" w:hAnsi="Times New Roman" w:eastAsia="宋体"/>
          <w:sz w:val="21"/>
        </w:rPr>
        <w:t xml:space="preserve">时间: 2024-07-24 | </w:t>
      </w:r>
      <w:r>
        <w:t xml:space="preserve">链接: </w:t>
      </w:r>
      <w:hyperlink r:id="rId120">
        <w:r>
          <w:rPr>
            <w:rFonts w:ascii="Times New Roman" w:hAnsi="Times New Roman" w:eastAsia="宋体"/>
            <w:color w:val="0000FF"/>
            <w:sz w:val="21"/>
            <w:u w:val="single"/>
          </w:rPr>
          <w:t>https://doi.org/10.1186/s43593-024-00072-8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提供高亮度和高纠缠度光子的量子光源是开发基于纠缠的高效量子密钥分配系统的基础。在所有可能的候选者中，外延量子点目前正在成为最亮的高度纠缠光子源之一。然而，亮度和纠缠的优化目前需要不同的技术，很难以可扩展的方式组合起来。在这项工作中，我们通过开发一种新颖的设备来克服这一挑战，该设备由嵌入圆形布拉格谐振器中的量子点组成，然后又集成到微机械压电执行器上。谐振器设计了光与物质的相互作用，使提取效率高达 0.69(4)。同时，执行器操纵应变场，调整量子点以生成纠缠光子，其保真度校正至最大纠缠态高达 0.96(1)。这种混合技术有潜力克服密钥速率的限制，这些限制困扰着基于量子点的纠缠源，用于基于纠缠的量子密钥分配和基于纠缠的量子网络。</w:t>
      </w:r>
    </w:p>
    <w:p>
      <w:pPr>
        <w:spacing w:before="120"/>
      </w:pPr>
      <w:r>
        <w:rPr>
          <w:rFonts w:ascii="Times New Roman" w:hAnsi="Times New Roman" w:eastAsia="宋体"/>
          <w:b/>
          <w:sz w:val="21"/>
        </w:rPr>
        <w:t>English Abstract:</w:t>
      </w:r>
    </w:p>
    <w:p>
      <w:r>
        <w:rPr>
          <w:rFonts w:ascii="Times New Roman" w:hAnsi="Times New Roman" w:eastAsia="宋体"/>
          <w:sz w:val="21"/>
        </w:rPr>
        <w:t>Abstract A quantum-light source that delivers photons with a high brightness and a high degree of entanglement is fundamental for the development of efficient entanglement-based quantum-key distribution systems. Among all possible candidates, epitaxial quantum dots are currently emerging as one of the brightest sources of highly entangled photons. However, the optimization of both brightness and entanglement currently requires different technologies that are difficult to combine in a scalable manner. In this work, we overcome this challenge by developing a novel device consisting of a quantum dot embedded in a circular Bragg resonator, in turn, integrated onto a micromachined piezoelectric actuator. The resonator engineers the light-matter interaction to empower extraction efficiencies up to 0.69(4). Simultaneously, the actuator manipulates strain fields that tune the quantum dot for the generation of entangled photons with corrected fidelities to a maximally entangled state up to 0.96(1). This hybrid technology has the potential to overcome the limitations of the key rates that plague QD-based entangled sources for entanglement-based quantum key distribution and entanglement-based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多分辨率分析可确保荧光显微镜的保真度反卷积</w:t>
      </w:r>
    </w:p>
    <w:p>
      <w:r>
        <w:rPr>
          <w:rFonts w:ascii="Times New Roman" w:hAnsi="Times New Roman" w:eastAsia="宋体"/>
          <w:b/>
          <w:color w:val="003264"/>
          <w:sz w:val="24"/>
        </w:rPr>
        <w:t>Multi-resolution analysis enables fidelity-ensured deconvolution for fluorescence microscopy</w:t>
      </w:r>
    </w:p>
    <w:p>
      <w:r>
        <w:rPr>
          <w:rFonts w:ascii="Times New Roman" w:hAnsi="Times New Roman" w:eastAsia="宋体"/>
          <w:sz w:val="21"/>
        </w:rPr>
        <w:t>作者: Yiwei Hou, Wenyi Wang, Yunzhe Fu, Xichuan Ge, Meiqi Li, Peng Xi</w:t>
        <w:br/>
      </w:r>
      <w:r>
        <w:rPr>
          <w:rFonts w:ascii="Times New Roman" w:hAnsi="Times New Roman" w:eastAsia="宋体"/>
          <w:sz w:val="21"/>
        </w:rPr>
        <w:t xml:space="preserve">时间: 2024-08-06 | </w:t>
      </w:r>
      <w:r>
        <w:t xml:space="preserve">链接: </w:t>
      </w:r>
      <w:hyperlink r:id="rId121">
        <w:r>
          <w:rPr>
            <w:rFonts w:ascii="Times New Roman" w:hAnsi="Times New Roman" w:eastAsia="宋体"/>
            <w:color w:val="0000FF"/>
            <w:sz w:val="21"/>
            <w:u w:val="single"/>
          </w:rPr>
          <w:t>https://doi.org/10.1186/s43593-024-00073-7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荧光显微成像本质上是一个被随机噪声扭曲的卷积过程，限制了成像速度、持续时间和分辨率等关键参数。尽管算法补偿已显示出增强这些关键方面的巨大潜力，但其保真度仍受到质疑。在这里，我们开发了一种基于物理的计算分辨率扩展和去噪方法，并确保保真度。我们的方法采用多分辨率分析（MRA）框架来提取荧光图像抗噪声的两个主要特征：跨边缘对比度和沿边缘连续性。通过使用框架和曲线来约束模型解决方案框架中的两个特征，我们开发了 MRA 反卷积算法，该算法将信噪比 (SNR) 比基于空间导数的惩罚提高了 10 dB，并且可以提供高达两倍的保真度保证分辨率改进，而不是容易出现伪影的 Richardson-Lucy 推理。我们证明我们的方法可以提高各种衍射极限和超分辨率显微镜的性能，并确保保真度，从而能够完成更具挑战性的成像任务。</w:t>
      </w:r>
    </w:p>
    <w:p>
      <w:pPr>
        <w:spacing w:before="120"/>
      </w:pPr>
      <w:r>
        <w:rPr>
          <w:rFonts w:ascii="Times New Roman" w:hAnsi="Times New Roman" w:eastAsia="宋体"/>
          <w:b/>
          <w:sz w:val="21"/>
        </w:rPr>
        <w:t>English Abstract:</w:t>
      </w:r>
    </w:p>
    <w:p>
      <w:r>
        <w:rPr>
          <w:rFonts w:ascii="Times New Roman" w:hAnsi="Times New Roman" w:eastAsia="宋体"/>
          <w:sz w:val="21"/>
        </w:rPr>
        <w:t>Abstract Fluorescence microscopic imaging is essentially a convolution process distorted by random noise, limiting critical parameters such as imaging speed, duration, and resolution. Though algorithmic compensation has shown great potential to enhance these pivotal aspects, its fidelity remains questioned. Here we develop a physics-rooted computational resolution extension and denoising method with ensured fidelity. Our approach employs a multi-resolution analysis (MRA) framework to extract the two main characteristics of fluorescence images against noise: across-edge contrast, and along-edge continuity. By constraining the two features in a model-solution framework using framelet and curvelet, we develop MRA deconvolution algorithms, which improve the signal-to-noise ratio (SNR) up to 10 dB higher than spatial derivative based penalties, and can provide up to two-fold fidelity-ensured resolution improvement rather than the artifact-prone Richardson-Lucy inference. We demonstrate our methods can improve the performance of various diffraction-limited and super-resolution microscopies with ensured fidelity, enabling accomplishments of more challenging imaging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等离子体纳米结构中的热电子动力学：基础知识、应用和被忽视的方面</w:t>
      </w:r>
    </w:p>
    <w:p>
      <w:r>
        <w:rPr>
          <w:rFonts w:ascii="Times New Roman" w:hAnsi="Times New Roman" w:eastAsia="宋体"/>
          <w:b/>
          <w:color w:val="003264"/>
          <w:sz w:val="24"/>
        </w:rPr>
        <w:t>Hot-electron dynamics in plasmonic nanostructures: fundamentals, applications and overlooked aspects</w:t>
      </w:r>
    </w:p>
    <w:p>
      <w:r>
        <w:rPr>
          <w:rFonts w:ascii="Times New Roman" w:hAnsi="Times New Roman" w:eastAsia="宋体"/>
          <w:sz w:val="21"/>
        </w:rPr>
        <w:t>作者: Jacob Khurgin, Anton Yu. Bykov, Anatoly V. Zayats</w:t>
        <w:br/>
      </w:r>
      <w:r>
        <w:rPr>
          <w:rFonts w:ascii="Times New Roman" w:hAnsi="Times New Roman" w:eastAsia="宋体"/>
          <w:sz w:val="21"/>
        </w:rPr>
        <w:t xml:space="preserve">时间: 2024-08-16 | </w:t>
      </w:r>
      <w:r>
        <w:t xml:space="preserve">链接: </w:t>
      </w:r>
      <w:hyperlink r:id="rId122">
        <w:r>
          <w:rPr>
            <w:rFonts w:ascii="Times New Roman" w:hAnsi="Times New Roman" w:eastAsia="宋体"/>
            <w:color w:val="0000FF"/>
            <w:sz w:val="21"/>
            <w:u w:val="single"/>
          </w:rPr>
          <w:t>https://doi.org/10.1186/s43593-024-00070-w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导电材料和纳米结构表面附近的光吸收会导致非平衡高能电荷载流子的激发：费米能级以上的电子或费米能级以下的空穴。当这些所谓的热载流子留在材料内部时，会产生非线性克尔型光学效应，这对于用光控制光非常重要。它们还可以转移到纳米结构的周围，产生光电流，或者它们可以与相邻的分子和介质相互作用，诱导光化学转变。了解热载流子动力学和等离子体纳米结构中的相关效应对于超快探测器和非线性光学元件、宽带光催化、增强型纳米级光电器件、纳米级和超快温度控制以及其他未来技术的发展非常重要。在这篇综述中，我们将讨论等离激元产生的热电子的基本原理，重点关注被忽视的方面、理论描述和实验方法来研究它们，并描述金属界面热电子过程最有前途的应用的原型过程和示例。</w:t>
      </w:r>
    </w:p>
    <w:p>
      <w:pPr>
        <w:spacing w:before="120"/>
      </w:pPr>
      <w:r>
        <w:rPr>
          <w:rFonts w:ascii="Times New Roman" w:hAnsi="Times New Roman" w:eastAsia="宋体"/>
          <w:b/>
          <w:sz w:val="21"/>
        </w:rPr>
        <w:t>English Abstract:</w:t>
      </w:r>
    </w:p>
    <w:p>
      <w:r>
        <w:rPr>
          <w:rFonts w:ascii="Times New Roman" w:hAnsi="Times New Roman" w:eastAsia="宋体"/>
          <w:sz w:val="21"/>
        </w:rPr>
        <w:t>Abstract Light absorption near a surface of conductive materials and nanostructures leads to the excitation of nonequilibrium, high-energy charge carriers: electrons above the Fermi level or holes below it. When remaining inside a material, these so-called hot carriers result in nonlinear, Kerr-type, optical effects important for controlling light with light. They can also transfer into the surroundings of the nanostructures, resulting in photocurrent, or they can interact with adjacent molecules and media, inducing photochemical transformations. Understanding the dynamics of hot carriers and related effects in plasmonic nanostructures is important for the development of ultrafast detectors and nonlinear optical components, broadband photocatalysis, enhanced nanoscale optoelectronic devices, nanoscale and ultrafast temperature control, and other technologies of tomorrow. In this review, we will discuss the fundamentals of plasmonically-engendered hot electrons, focusing on the overlooked aspects, theoretical descriptions and experimental methods to study them, and describe prototypical processes and examples of most promising applications of hot-electron processes at the metal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采用范德华 3R-WS2 晶体的偏振纠缠光子对源</w:t>
      </w:r>
    </w:p>
    <w:p>
      <w:r>
        <w:rPr>
          <w:rFonts w:ascii="Times New Roman" w:hAnsi="Times New Roman" w:eastAsia="宋体"/>
          <w:b/>
          <w:color w:val="003264"/>
          <w:sz w:val="24"/>
        </w:rPr>
        <w:t>Polarization-entangled photon-pair source with van der Waals 3R-WS2 crystal</w:t>
      </w:r>
    </w:p>
    <w:p>
      <w:r>
        <w:rPr>
          <w:rFonts w:ascii="Times New Roman" w:hAnsi="Times New Roman" w:eastAsia="宋体"/>
          <w:sz w:val="21"/>
        </w:rPr>
        <w:t>作者: Jiangang Feng, Yun-Kun Wu, Ruihuan Duan, Jun Wang, Weijin Chen, Jiazhang Qin, Zheng Liu, Guang-Can Guo, Xi-Feng Ren, Cheng-Wei Qiu</w:t>
        <w:br/>
      </w:r>
      <w:r>
        <w:rPr>
          <w:rFonts w:ascii="Times New Roman" w:hAnsi="Times New Roman" w:eastAsia="宋体"/>
          <w:sz w:val="21"/>
        </w:rPr>
        <w:t xml:space="preserve">时间: 2024-08-23 | </w:t>
      </w:r>
      <w:r>
        <w:t xml:space="preserve">链接: </w:t>
      </w:r>
      <w:hyperlink r:id="rId123">
        <w:r>
          <w:rPr>
            <w:rFonts w:ascii="Times New Roman" w:hAnsi="Times New Roman" w:eastAsia="宋体"/>
            <w:color w:val="0000FF"/>
            <w:sz w:val="21"/>
            <w:u w:val="single"/>
          </w:rPr>
          <w:t>https://doi.org/10.1186/s43593-024-00074-6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超紧凑纠缠光子源对于小型化量子光子器件至关重要。范德华 (vdW) 非线性晶体有望实现高效的光子对生成以及与纳米光子电路的片上单片集成。然而，生成具有实际应用所需的高纯度、生成率和保真度的最大纠缠贝尔态光子对仍然具有挑战性。在这里，我们在超薄菱面体二硫化钨（3R-WS 2 ）晶体中实现了基于自发参量下转换的偏振纠缠光子对源。该vdW纠缠光子源表现出高光子对纯度，重合/偶然比超过800，生成速率为31 Hz，以及两个最大偏振纠缠贝尔态，保真度超过0.93，纠缠度超过0.97。这些结果源于可扩展的光学非线性、电子跃迁增强的二阶磁化率以及 3R-WS 2 固有的明确定义的对称性选择规则。我们的偏振纠缠光子源可以与光子结构集成，以生成更复杂的纠缠态，从而为先进的量子光子系统走向计算和计量铺平道路。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Ultracompact entangled photon sources are pivotal to miniaturized quantum photonic devices. Van der Waals (vdW) nonlinear crystals promise efficient photon-pair generation and on-chip monolithic integration with nanophotonic circuitry. However, it remains challenging to generate maximally entangled Bell states of photon pairs with high purity, generation rate, and fidelity required for practical applications. Here, we realize a polarization-entangled photon-pair source based on spontaneous parametric down conversion in an ultrathin rhombohedral tungsten disulfide (3R-WS 2 ) crystal. This vdW entangled photonic source exhibits a high photon-pair purity with a coincidence-to-accidental ratio of above 800, a generation rate of 31 Hz, and two maximally polarization-entangled Bell states with fidelities exceeding 0.93 and entanglement degree over 0.97. These results stem from scalable optical nonlinearity, enhanced second-order susceptibility by electronic transitions, and a well-defined symmetry-enabled selection rule inherent in 3R-WS 2 . Our polarization entangled photon source can be integrated with photonic structures for generating more complex entangled states, thus paving an avenue for advanced quantum photonic systems toward computation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光镊声子激光器非线性谐波的巨大增强</w:t>
      </w:r>
    </w:p>
    <w:p>
      <w:r>
        <w:rPr>
          <w:rFonts w:ascii="Times New Roman" w:hAnsi="Times New Roman" w:eastAsia="宋体"/>
          <w:b/>
          <w:color w:val="003264"/>
          <w:sz w:val="24"/>
        </w:rPr>
        <w:t>Giant enhancement of nonlinear harmonics of an optical-tweezer phonon laser</w:t>
      </w:r>
    </w:p>
    <w:p>
      <w:r>
        <w:rPr>
          <w:rFonts w:ascii="Times New Roman" w:hAnsi="Times New Roman" w:eastAsia="宋体"/>
          <w:sz w:val="21"/>
        </w:rPr>
        <w:t>作者: Guangzong Xiao, Tengfang Kuang, Yutong He, Xinlin Chen, Wei Xiong, Xiang Han, Zhongqi Tan, Hui Luo, Hui Jing</w:t>
        <w:br/>
      </w:r>
      <w:r>
        <w:rPr>
          <w:rFonts w:ascii="Times New Roman" w:hAnsi="Times New Roman" w:eastAsia="宋体"/>
          <w:sz w:val="21"/>
        </w:rPr>
        <w:t xml:space="preserve">时间: 2024-09-05 | </w:t>
      </w:r>
      <w:r>
        <w:t xml:space="preserve">链接: </w:t>
      </w:r>
      <w:hyperlink r:id="rId124">
        <w:r>
          <w:rPr>
            <w:rFonts w:ascii="Times New Roman" w:hAnsi="Times New Roman" w:eastAsia="宋体"/>
            <w:color w:val="0000FF"/>
            <w:sz w:val="21"/>
            <w:u w:val="single"/>
          </w:rPr>
          <w:t>https://doi.org/10.1186/s43593-024-00064-8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子激光器作为光学激光器的机械类似物，不仅是新兴声子学领域基础研究的独特工具，而且也是深海监测、力传感和生物医学超声波等多种应用的独特工具。最近，在光悬浮微球中观察到非线性声子激光效应，即在声子激光状态下自发出现高阶声子谐波的微弱信号。然而，新兴声子谐波的强度和品质因数都很差，从而严重阻碍了它们在制造和利用非线性声子激光器件中的潜在应用。在这里，我们表明，通过将单色电子注入应用于该悬浮系统，可以对所有高阶声子谐波实现巨大的增强，亮度增强超过 3 阶，线宽缩小 5 阶。这种电子增强声子激光器也更加稳定，频率稳定性从十几分钟延长到1小时以上。更重要的是，高阶声子相关性作为一种重要的激光特征，也被证实可以通过电子注入得到增强，据我们所知，在以前使用该技术的工作中尚未报道过这一点。这项工作提供了更强、质量更好的相干声子谐波信号，是控制和利用非线性声子激光器用于声子频率梳、宽带声子传感器和超声生物医学诊断等应用的关键一步。</w:t>
      </w:r>
    </w:p>
    <w:p>
      <w:pPr>
        <w:spacing w:before="120"/>
      </w:pPr>
      <w:r>
        <w:rPr>
          <w:rFonts w:ascii="Times New Roman" w:hAnsi="Times New Roman" w:eastAsia="宋体"/>
          <w:b/>
          <w:sz w:val="21"/>
        </w:rPr>
        <w:t>English Abstract:</w:t>
      </w:r>
    </w:p>
    <w:p>
      <w:r>
        <w:rPr>
          <w:rFonts w:ascii="Times New Roman" w:hAnsi="Times New Roman" w:eastAsia="宋体"/>
          <w:sz w:val="21"/>
        </w:rPr>
        <w:t>Abstract Phonon lasers, as mechanical analogues of optical lasers, are unique tools for not only fundamental studies of the emerging field of phononics but also diverse applications such as deep-ocean monitoring, force sensing, and biomedical ultrasonics. Recently, nonlinear phonon-lasing effects were observed in an opto-levitated micro-sphere, i.e., the spontaneous emerging of weak signals of high-order phonon harmonics in the phonon lasing regime. However, both the strengths and the quality factors of the emerging phonon harmonics are very poor, thus severely hindering their potential applications in making and utilizing nonlinear phonon-laser devices. Here we show that, by applying a single-colour electronic injection to this levitated system, giant enhancement can be achieved for all higher-order phonon harmonics, with more than 3 orders enhanced brightness and 5 orders narrowed linewidth. Such an electronically-enhanced phonon laser is also far more stable, with frequency stability extended from a dozen of minutes to over 1 h. More importantly, higher-order phonon correlations, as an essential lasing feature, are confirmed to be enhanced by the electronic injection as well, which as far as we know, has not been reported in previous works using this technique. This work, providing much stronger and better-quality signals of coherent phonon harmonics, is a key step towards controlling and utilizing nonlinear phonon lasers for applications such as phonon frequency combs, broadband phonon sensors, and ultrasonic bio-medical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微梳的跨学科进展：连接物理和信息技术</w:t>
      </w:r>
    </w:p>
    <w:p>
      <w:r>
        <w:rPr>
          <w:rFonts w:ascii="Times New Roman" w:hAnsi="Times New Roman" w:eastAsia="宋体"/>
          <w:b/>
          <w:color w:val="003264"/>
          <w:sz w:val="24"/>
        </w:rPr>
        <w:t>Interdisciplinary advances in microcombs: bridging physics and information technology</w:t>
      </w:r>
    </w:p>
    <w:p>
      <w:r>
        <w:rPr>
          <w:rFonts w:ascii="Times New Roman" w:hAnsi="Times New Roman" w:eastAsia="宋体"/>
          <w:sz w:val="21"/>
        </w:rPr>
        <w:t>作者: Bai-Cheng Yao, Wen-Ting Wang, Zhen-Da Xie, Qiang Zhou, Teng Tan, Heng Zhou, Guang-Can Guo, Shi-Ning Zhu, Ning-Hua Zhu, Chee Wei Wong</w:t>
        <w:br/>
      </w:r>
      <w:r>
        <w:rPr>
          <w:rFonts w:ascii="Times New Roman" w:hAnsi="Times New Roman" w:eastAsia="宋体"/>
          <w:sz w:val="21"/>
        </w:rPr>
        <w:t xml:space="preserve">时间: 2024-10-10 | </w:t>
      </w:r>
      <w:r>
        <w:t xml:space="preserve">链接: </w:t>
      </w:r>
      <w:hyperlink r:id="rId125">
        <w:r>
          <w:rPr>
            <w:rFonts w:ascii="Times New Roman" w:hAnsi="Times New Roman" w:eastAsia="宋体"/>
            <w:color w:val="0000FF"/>
            <w:sz w:val="21"/>
            <w:u w:val="single"/>
          </w:rPr>
          <w:t>https://doi.org/10.1186/s43593-024-00071-9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梳源作为各种时频测量的多功能且强大的平台，其进步引起了跨学科的广泛兴趣。它们的用途涵盖相干光学和微波通信、原子钟、高精度激光雷达、光谱仪和频率合成器。最近在制造光学微腔以及微梳的激发和控制方面取得的突破扩大了它们的应用范围，弥合了物理探索和实际工程系统之间的差距。这些发展为经典信息科学和量子信息科学的开创性方法铺平了道路。在这篇综述文章中，我们对与微梳相关的最新策略、其增强和功能化方案以及涵盖信号生成、数据传输、量子分析以及信息收集、处理和计算的前沿应用进行了彻底的研究。此外，我们还提供针对各种应用量身定制的基于微梳的方法的深入评估。总之，我们考虑了当前的研究状况，并提出了一个前瞻性的路线图，可以将微梳技术从实验室环境过渡到更广泛的现实世界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advancement of microcomb sources, which serve as a versatile and powerful platform for various time–frequency measurements, have spurred widespread interest across disciplines. Their uses span coherent optical and microwave communications, atomic clocks, high-precision LiDARs, spectrometers, and frequency synthesizers. Recent breakthroughs in fabricating optical micro-cavities, along with the excitation and control of microcombs, have broadened their applications, bridging the gap between physical exploration and practical engineering systems. These developments pave the way for pioneering approaches in both classical and quantum information sciences. In this review article, we conduct a thorough examination of the latest strategies related to microcombs, their enhancement and functionalization schemes, and cutting-edge applications that cover signal generation, data transmission, quantum analysis, and information gathering, processing and computation. Additionally, we provide in-depth evaluations of microcomb-based methodologies tailored for a variety of applications. To conclude, we consider the current state of research and suggest a prospective roadmap that could transition microcomb technology from laboratory settings to broader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高效微谐振器频率梳</w:t>
      </w:r>
    </w:p>
    <w:p>
      <w:r>
        <w:rPr>
          <w:rFonts w:ascii="Times New Roman" w:hAnsi="Times New Roman" w:eastAsia="宋体"/>
          <w:b/>
          <w:color w:val="003264"/>
          <w:sz w:val="24"/>
        </w:rPr>
        <w:t>Efficient microresonator frequency combs</w:t>
      </w:r>
    </w:p>
    <w:p>
      <w:r>
        <w:rPr>
          <w:rFonts w:ascii="Times New Roman" w:hAnsi="Times New Roman" w:eastAsia="宋体"/>
          <w:sz w:val="21"/>
        </w:rPr>
        <w:t>作者: Qi-Fan Yang, Yaowen Hu, Victor Torres-Company, Kerry Vahala</w:t>
        <w:br/>
      </w:r>
      <w:r>
        <w:rPr>
          <w:rFonts w:ascii="Times New Roman" w:hAnsi="Times New Roman" w:eastAsia="宋体"/>
          <w:sz w:val="21"/>
        </w:rPr>
        <w:t xml:space="preserve">时间: 2024-10-10 | </w:t>
      </w:r>
      <w:r>
        <w:t xml:space="preserve">链接: </w:t>
      </w:r>
      <w:hyperlink r:id="rId126">
        <w:r>
          <w:rPr>
            <w:rFonts w:ascii="Times New Roman" w:hAnsi="Times New Roman" w:eastAsia="宋体"/>
            <w:color w:val="0000FF"/>
            <w:sz w:val="21"/>
            <w:u w:val="single"/>
          </w:rPr>
          <w:t>https://doi.org/10.1186/s43593-024-00075-5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从桌面起源到芯片级平台的快速发展为实验室之外的频率梳功能开辟了令人兴奋的可能性。微谐振器中的增强非线性过程已成为主流的梳状生成机制，在尺寸、重量和功耗方面具有引人注目的优势。对非线性微谐振器增益和损耗的既定认识，加上最近开发的超低损耗非线性光子电路，已将微谐振器频率梳（微梳）器件的光能转换效率从百分之几以下提高到50%以上。本综述总结了新型光子器件和泵浦策略的最新进展，这些进展有助于实现微梳效率的里程碑。在总结剩余的挑战之前，还讨论了梳状应用的高性能集成所带来的好处。</w:t>
      </w:r>
    </w:p>
    <w:p>
      <w:pPr>
        <w:spacing w:before="120"/>
      </w:pPr>
      <w:r>
        <w:rPr>
          <w:rFonts w:ascii="Times New Roman" w:hAnsi="Times New Roman" w:eastAsia="宋体"/>
          <w:b/>
          <w:sz w:val="21"/>
        </w:rPr>
        <w:t>English Abstract:</w:t>
      </w:r>
    </w:p>
    <w:p>
      <w:r>
        <w:rPr>
          <w:rFonts w:ascii="Times New Roman" w:hAnsi="Times New Roman" w:eastAsia="宋体"/>
          <w:sz w:val="21"/>
        </w:rPr>
        <w:t>Abstract The rapid development of optical frequency combs from their table-top origins towards chip-scale platforms has opened up exciting possibilities for comb functionalities outside laboratories. Enhanced nonlinear processes in microresonators have emerged as a mainstream comb-generating mechanism with compelling advantages in size, weight, and power consumption. The established understanding of gain and loss in nonlinear microresonators, along with recently developed ultralow-loss nonlinear photonic circuitry, has boosted the optical energy conversion efficiency of microresonator frequency comb (microcomb) devices from below a few percent to above 50%. This review summarizes the latest advances in novel photonic devices and pumping strategies that contribute to these milestones of microcomb efficiency. The resulting benefits for high-performance integration of comb applications are also discussed before summarizing the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大视场、单细胞分辨率的双光子和三光子显微镜，用于深度和广域成像</w:t>
      </w:r>
    </w:p>
    <w:p>
      <w:r>
        <w:rPr>
          <w:rFonts w:ascii="Times New Roman" w:hAnsi="Times New Roman" w:eastAsia="宋体"/>
          <w:b/>
          <w:color w:val="003264"/>
          <w:sz w:val="24"/>
        </w:rPr>
        <w:t>A large field-of-view, single-cell-resolution two- and three-photon microscope for deep and wide imaging</w:t>
      </w:r>
    </w:p>
    <w:p>
      <w:r>
        <w:rPr>
          <w:rFonts w:ascii="Times New Roman" w:hAnsi="Times New Roman" w:eastAsia="宋体"/>
          <w:sz w:val="21"/>
        </w:rPr>
        <w:t>作者: Aaron T. Mok, Tianyu Wang, Shitong Zhao, Kristine E. Kolkman, Danni Wu, Dimitre G. Ouzounov, Changwoo Seo, Chunyan Wu, Joseph R. Fetcho, Chris Xu</w:t>
        <w:br/>
      </w:r>
      <w:r>
        <w:rPr>
          <w:rFonts w:ascii="Times New Roman" w:hAnsi="Times New Roman" w:eastAsia="宋体"/>
          <w:sz w:val="21"/>
        </w:rPr>
        <w:t xml:space="preserve">时间: 2024-11-01 | </w:t>
      </w:r>
      <w:r>
        <w:t xml:space="preserve">链接: </w:t>
      </w:r>
      <w:hyperlink r:id="rId127">
        <w:r>
          <w:rPr>
            <w:rFonts w:ascii="Times New Roman" w:hAnsi="Times New Roman" w:eastAsia="宋体"/>
            <w:color w:val="0000FF"/>
            <w:sz w:val="21"/>
            <w:u w:val="single"/>
          </w:rPr>
          <w:t>https://doi.org/10.1186/s43593-024-00076-4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神经元活动的体内成像在揭示大脑电路的功能方面发挥着关键作用。多光子显微镜是一种强大的深层组织成像工具，在提高其速度、视野和成像深度方面一直受到人们的关注。然而，为了避免散射生物组织的热损伤，视场随着成像深度的增加呈指数下降。我们提出了一系列创新来优化三光子显微镜，以在双光子显微镜无法到达的深度进行大视场成像。这些技术使我们能够在直径约 3.5 毫米的视野中对表达蛋白钙传感器的转基因动物的神经元活动进行成像，并在小鼠大脑最深层皮质层中以单细胞分辨率进行成像。我们进一步展示了同步大视场双光子和三光子成像、小鼠大脑皮层下成像以及成年斑马鱼的全脑成像。所演示的技术可以集成到典型的多光子显微镜中，以扩大系统级神经回路研究的视野。</w:t>
      </w:r>
    </w:p>
    <w:p>
      <w:pPr>
        <w:spacing w:before="120"/>
      </w:pPr>
      <w:r>
        <w:rPr>
          <w:rFonts w:ascii="Times New Roman" w:hAnsi="Times New Roman" w:eastAsia="宋体"/>
          <w:b/>
          <w:sz w:val="21"/>
        </w:rPr>
        <w:t>English Abstract:</w:t>
      </w:r>
    </w:p>
    <w:p>
      <w:r>
        <w:rPr>
          <w:rFonts w:ascii="Times New Roman" w:hAnsi="Times New Roman" w:eastAsia="宋体"/>
          <w:sz w:val="21"/>
        </w:rPr>
        <w:t>Abstract In vivo imaging of large-scale neuronal activity plays a pivotal role in unraveling the function of the brain's circuitry. Multiphoton microscopy, a powerful tool for deep-tissue imaging, has received sustained interest in advancing its speed, field of view and imaging depth. However, to avoid thermal damage in scattering biological tissue, field of view decreases exponentially as imaging depth increases. We present a suite of innovations to optimize three-photon microscopy for large field-of-view imaging at depths unreachable by two-photon microscopy. These techniques enable us to image neuronal activities of transgenic animals expressing protein calcium sensors in a ~ 3.5-mm diameter field-of-view with single-cell resolution in the deepest cortical layer of mouse brains. We further demonstrate simultaneous large field-of-view two-photon and three-photon imaging, subcortical imaging in the mouse brain, and whole-brain imaging in adult zebrafish. The demonstrated techniques can be integrated into typical multiphoton microscopes to enlarge field of view for system-level neural circuit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空间频率修补超表面可实现超大容量完美矢量涡旋光束</w:t>
      </w:r>
    </w:p>
    <w:p>
      <w:r>
        <w:rPr>
          <w:rFonts w:ascii="Times New Roman" w:hAnsi="Times New Roman" w:eastAsia="宋体"/>
          <w:b/>
          <w:color w:val="003264"/>
          <w:sz w:val="24"/>
        </w:rPr>
        <w:t>A spatial-frequency patching metasurface enabling super-capacity perfect vector vortex beams</w:t>
      </w:r>
    </w:p>
    <w:p>
      <w:r>
        <w:rPr>
          <w:rFonts w:ascii="Times New Roman" w:hAnsi="Times New Roman" w:eastAsia="宋体"/>
          <w:sz w:val="21"/>
        </w:rPr>
        <w:t>作者: Zhipeng Yu, Xinyue Gao, Jing Yao, Zhiyuan Wang, Tianting Zhong, Yuzhi Shi, Bo Li, Puxiang Lai, Xiangping Li, Qinghua Song</w:t>
        <w:br/>
      </w:r>
      <w:r>
        <w:rPr>
          <w:rFonts w:ascii="Times New Roman" w:hAnsi="Times New Roman" w:eastAsia="宋体"/>
          <w:sz w:val="21"/>
        </w:rPr>
        <w:t xml:space="preserve">时间: 2024-12-02 | </w:t>
      </w:r>
      <w:r>
        <w:t xml:space="preserve">链接: </w:t>
      </w:r>
      <w:hyperlink r:id="rId128">
        <w:r>
          <w:rPr>
            <w:rFonts w:ascii="Times New Roman" w:hAnsi="Times New Roman" w:eastAsia="宋体"/>
            <w:color w:val="0000FF"/>
            <w:sz w:val="21"/>
            <w:u w:val="single"/>
          </w:rPr>
          <w:t>https://doi.org/10.1186/s43593-024-00077-3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涡旋具有无限数量的正交轨道角动量通道，在光学复用和相关应用中表现出巨大的潜力。然而，采用全局相位调制方法的传统涡旋光束通常具有单个拓扑电荷（TC）和具有环形强度的均匀径向距离，从而导致无限的空间强度信息未被探索。在这里，为了打破空间容量限制，我们引入了空间频率修补超表面的全新概念，通过在空间频率域中逐个修补场分布，从而打破光束形态的对称性并允许对空间强度和TC分布进行局部操纵。此外，通过叠加两个正交圆偏振完美VB，我们的突破性提供了跨3D参数空间的至少13个通道的超能力，包括形态、偏振方位角和椭圆角，即超能力完美矢量涡旋光束（SC-PVVB）。此外，我们还设计了优化的达曼光栅来促进 SC-PVVB 阵列，从而释放 13 个通道/位的全部潜力，实现多维复杂信息通信。我们的研究结果有望使用VB以超安全的方式进行密集数据传输，为集成超表面平台中的超大容量光学信息技术开辟了新途径。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Optical vortices, featured with an infinite number of orthogonal channels of orbital angular momentum, have demonstrated marvelous potentials in optical multiplexing and associated applications. However, conventional vortex beams with global phase modulation approach usually possess a single topological charge (TC) and a uniform radial distance with the donut-shaped intensity, leaving unlimited spatial intensity information unexplored. Here, to break the spatial capacity limitation, we introduce an entirely new concept of a spatial-frequency patching metasurface by patching the field distribution piece-by-piece in the spatial-frequency domain, thereby breaking the symmetry of the beam morphology and allowing for local manipulation of spatial intensity and TC distributions. Moreover, by superimposing two orthogonal circular polarized perfect VBs, our breakthrough offers a super-capacity with at least 13 channels across a 3D parametric space, including morphology, polarization azimuth and ellipticity angle, namely super-capacity perfect vector vortex beams (SC-PVVBs). Furthermore, we have designed an optimized Dammann grating to facilitate an array of SC-PVVBs, thereby unleashing the full potentials across 13 channels/bits for multi-dimensional complex information communications. Our findings promise dense data transmission in an ultra-secure manner using VBs, opening up new avenues in super-capacity optical information technology in an integrated metasurface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利用光学活性材料中的通用非局部色散进行光谱偏振计算成像</w:t>
      </w:r>
    </w:p>
    <w:p>
      <w:r>
        <w:rPr>
          <w:rFonts w:ascii="Times New Roman" w:hAnsi="Times New Roman" w:eastAsia="宋体"/>
          <w:b/>
          <w:color w:val="003264"/>
          <w:sz w:val="24"/>
        </w:rPr>
        <w:t>Exploiting universal nonlocal dispersion in optically active materials for spectro-polarimetric computational imaging</w:t>
      </w:r>
    </w:p>
    <w:p>
      <w:r>
        <w:rPr>
          <w:rFonts w:ascii="Times New Roman" w:hAnsi="Times New Roman" w:eastAsia="宋体"/>
          <w:sz w:val="21"/>
        </w:rPr>
        <w:t>作者: Xueji Wang, Todd Van Mechelen, Sathwik Bharadwaj, Md Roknuzzaman, Fanglin Bao, Rajib Rahman, Zubin Jacob</w:t>
        <w:br/>
      </w:r>
      <w:r>
        <w:rPr>
          <w:rFonts w:ascii="Times New Roman" w:hAnsi="Times New Roman" w:eastAsia="宋体"/>
          <w:sz w:val="21"/>
        </w:rPr>
        <w:t xml:space="preserve">时间: 2024-12-06 | </w:t>
      </w:r>
      <w:r>
        <w:t xml:space="preserve">链接: </w:t>
      </w:r>
      <w:hyperlink r:id="rId129">
        <w:r>
          <w:rPr>
            <w:rFonts w:ascii="Times New Roman" w:hAnsi="Times New Roman" w:eastAsia="宋体"/>
            <w:color w:val="0000FF"/>
            <w:sz w:val="21"/>
            <w:u w:val="single"/>
          </w:rPr>
          <w:t>https://doi.org/10.1186/s43593-024-00078-2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近年来，在探索新型光与物质相互作用（例如天然晶体内的双曲色散）方面取得了重大进展。然而，当前的研究主要集中在以介电张量为特征且没有空间色散的材料的局部光学响应上。在这里，我们研究了具有螺旋对称性的光学活性晶体的非局域响应，揭示了与传统光学响应函数相比它们的无损、超色散特性。我们利用这种通用的非局域色散，即旋光功率的色散，探索一种与传统光栅、棱镜和超表面相比的新型光谱解复用方案。我们设计并演示了“非局部相机”——一种通过偏振光谱状态采样和计算光谱重建算法的应用来利用非局部色散的相机。 Nonlocal-Cam 在实验室和室外现场实验中捕获传统强度相机无法获得的信息 - 偏振光谱纹理。我们的工作融合了非局域电动力学和计算成像领域，为从生物显微镜到物理驱动的机器视觉和遥感等各种应用中开发光学活性材料的非局域光学铺平了道路。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Recent years have seen significant advancements in exploring novel light-matter interactions such as hyperbolic dispersion within natural crystals. However, current studies have predominantly concentrated on local optical response of materials characterized by a dielectric tensor without spatial dispersion. Here, we investigate the nonlocal response in optically-active crystals with screw symmetries, revealing their lossless, super-dispersive properties compared to traditional optical response functions. We leverage this universal nonlocal dispersion, i.e. the dispersion of optical rotatory power, to explore a novel spectral de-multiplexing scheme compared to conventional gratings, prisms and metasurfaces. We design and demonstrate an ‘Nonlocal-Cam’ - a camera that exploits nonlocal dispersion through sampling of polarized spectral states and the application of computational spectral reconstruction algorithms. The Nonlocal-Cam captures information in both laboratory and outdoor field experiments which is unavailable to traditional intensity cameras - the spectral texture of polarization. Merging the fields of nonlocal electrodynamics and computational imaging, our work paves the way for exploiting nonlocal optics of optically active materials in a variety of applications, from biological microscopy to physics-driven machine vision and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超快纳米光谱和针尖显微镜纳米成像的应用</w:t>
      </w:r>
    </w:p>
    <w:p>
      <w:r>
        <w:rPr>
          <w:rFonts w:ascii="Times New Roman" w:hAnsi="Times New Roman" w:eastAsia="宋体"/>
          <w:b/>
          <w:color w:val="003264"/>
          <w:sz w:val="24"/>
        </w:rPr>
        <w:t>Applications of ultrafast nano-spectroscopy and nano-imaging with tip-based microscopy</w:t>
      </w:r>
    </w:p>
    <w:p>
      <w:r>
        <w:rPr>
          <w:rFonts w:ascii="Times New Roman" w:hAnsi="Times New Roman" w:eastAsia="宋体"/>
          <w:sz w:val="21"/>
        </w:rPr>
        <w:t>作者: Zhichen Zhao, Vasily Kravtsov, Zerui Wang, Zhou Zhou, Linyuan Dou, Di Huang, Zhanshan Wang, Xinbin Cheng, Markus B. Raschke, Tao Jiang</w:t>
        <w:br/>
      </w:r>
      <w:r>
        <w:rPr>
          <w:rFonts w:ascii="Times New Roman" w:hAnsi="Times New Roman" w:eastAsia="宋体"/>
          <w:sz w:val="21"/>
        </w:rPr>
        <w:t xml:space="preserve">时间: 2025-01-13 | </w:t>
      </w:r>
      <w:r>
        <w:t xml:space="preserve">链接: </w:t>
      </w:r>
      <w:hyperlink r:id="rId130">
        <w:r>
          <w:rPr>
            <w:rFonts w:ascii="Times New Roman" w:hAnsi="Times New Roman" w:eastAsia="宋体"/>
            <w:color w:val="0000FF"/>
            <w:sz w:val="21"/>
            <w:u w:val="single"/>
          </w:rPr>
          <w:t>https://doi.org/10.1186/s43593-024-00079-1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显微镜技术的创新对于推动基础科学和技术进步往往至关重要。值得注意的是，超快近场光学纳米光谱和纳米成像的发展解锁了从纳米到埃的空间尺度和从纳秒到飞秒的时间尺度成像的能力。这种方法揭示了许多令人着迷的光物质态和量子现象，包括各种极化子、量子相和复杂的多体效应。本综述重点关注超快尖端增强和近场显微镜的工作原理和最先进的开发，集成了太赫兹 (THz) 到紫外 (UV) 光谱范围内的多种光学泵浦探针方法。它强调了它们在检查各种材料（包括二维 (2D)、有机分子和混合材料）方面的实用性。该综述最后对超快纳米成像技术进行了时空比较，两者都在已经明确定义的领域内，并对超快针尖显微镜的未来发展及其解决更广泛材料的潜力提供了展望。</w:t>
      </w:r>
    </w:p>
    <w:p>
      <w:pPr>
        <w:spacing w:before="120"/>
      </w:pPr>
      <w:r>
        <w:rPr>
          <w:rFonts w:ascii="Times New Roman" w:hAnsi="Times New Roman" w:eastAsia="宋体"/>
          <w:b/>
          <w:sz w:val="21"/>
        </w:rPr>
        <w:t>English Abstract:</w:t>
      </w:r>
    </w:p>
    <w:p>
      <w:r>
        <w:rPr>
          <w:rFonts w:ascii="Times New Roman" w:hAnsi="Times New Roman" w:eastAsia="宋体"/>
          <w:sz w:val="21"/>
        </w:rPr>
        <w:t>Abstract Innovation in microscopy has often been critical in advancing both fundamental science and technological progress. Notably, the evolution of ultrafast near-field optical nano-spectroscopy and nano-imaging has unlocked the ability to image at spatial scales from nanometers to ångströms and temporal scales from nanoseconds to femtoseconds. This approach revealed a plethora of fascinating light-matter states and quantum phenomena, including various species of polaritons, quantum phases, and complex many-body effects. This review focuses on the working principles and state-of-the-art development of ultrafast tip-enhanced and near-field microscopy, integrating diverse optical pump-probe methods across the terahertz (THz) to ultraviolet (UV) spectral ranges. It highlights their utility in examining a broad range of materials, including two-dimensional (2D), organic molecular, and hybrid materials. The review concludes with a spatio-spectral-temporal comparison of ultrafast nano-imaging techniques, both within already well-defined domains, and offering an outlook on future developments of ultrafast tip-based microscopy and their potential to address a wider range of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使用来自非线性超表面的空间纠缠光子对进行量子成像</w:t>
      </w:r>
    </w:p>
    <w:p>
      <w:r>
        <w:rPr>
          <w:rFonts w:ascii="Times New Roman" w:hAnsi="Times New Roman" w:eastAsia="宋体"/>
          <w:b/>
          <w:color w:val="003264"/>
          <w:sz w:val="24"/>
        </w:rPr>
        <w:t>Quantum imaging using spatially entangled photon pairs from a nonlinear metasurface</w:t>
      </w:r>
    </w:p>
    <w:p>
      <w:r>
        <w:rPr>
          <w:rFonts w:ascii="Times New Roman" w:hAnsi="Times New Roman" w:eastAsia="宋体"/>
          <w:sz w:val="21"/>
        </w:rPr>
        <w:t>作者: Jinyong Ma, Jinliang Ren, Jihua Zhang, Jiajun Meng, Caitlin McManus-Barrett, Kenneth B. Crozier, Andrey A. Sukhorukov</w:t>
        <w:br/>
      </w:r>
      <w:r>
        <w:rPr>
          <w:rFonts w:ascii="Times New Roman" w:hAnsi="Times New Roman" w:eastAsia="宋体"/>
          <w:sz w:val="21"/>
        </w:rPr>
        <w:t xml:space="preserve">时间: 2025-02-10 | </w:t>
      </w:r>
      <w:r>
        <w:t xml:space="preserve">链接: </w:t>
      </w:r>
      <w:hyperlink r:id="rId131">
        <w:r>
          <w:rPr>
            <w:rFonts w:ascii="Times New Roman" w:hAnsi="Times New Roman" w:eastAsia="宋体"/>
            <w:color w:val="0000FF"/>
            <w:sz w:val="21"/>
            <w:u w:val="single"/>
          </w:rPr>
          <w:t>https://doi.org/10.1186/s43593-024-00080-8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亚波长厚度的非线性超表面最近被建立为通用平台，用于增强和可定制的纠缠光子对的生成。集成超表面源的小尺寸和固有稳定性对于量子通信、传感和成像中的自由空间应用很有吸引力，但这种巨大的潜力尚未得到开发。在这里，我们制定并通过实验证明了非线性超表面在红外波长量子成像中的独特优势和实际潜力，促进了结合鬼影和全光扫描成像的有效协议。该超表面在铌酸锂薄膜上结合了亚波长级二氧化硅。其显着特点是只需调整泵浦光束波长即可在穿过光栅的方向上全光学扫描光子发射角。同时，光子发射沿光栅方向广泛且反相关，从而允许重影成像。因此，我们通过记录光子重合对泵浦波长的依赖性，仅使用惰轮路径中的一维探测器阵列和信号路径中的桶探测器来重建二维物体的图像。此外，我们从理论上证明了具有超大视场和改进的成像分辨率的物体的量子成像。值得注意的是，相应数量的分辨率单元可以超过传统大块晶体的量子鬼成像性能四个数量级以上。所演示的概念可以扩展到多波长操作和量子物体跟踪等其他应用，为使用超紧凑纳米结构超表面的量子技术的进步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with subwavelength thickness were recently established as versatile platforms for the enhanced and tailorable generation of entangled photon pairs. The small dimensions and inherent stability of integrated metasurface sources are attractive for free-space applications in quantum communications, sensing, and imaging, yet this remarkable potential remained unexplored. Here, we formulate and experimentally demonstrate the unique benefits and practical potential of nonlinear metasurfaces for quantum imaging at infrared wavelengths, facilitating an efficient protocol combining ghost and all-optical scanning imaging. The metasurface incorporates a subwavelength-scale silica metagrating on a lithium niobate thin film. Its distinguishing feature is the capability to all-optically scan the photon emission angle in the direction across the grating simply by tuning the pump beam wavelength. Simultaneously, the photon emission is broad and anti-correlated along the grating direction, allowing for ghost imaging. Thereby, we reconstruct the images of 2D objects using just a 1D detector array in the idler path and a bucket detector in the signal path, by recording the dependencies of photon coincidences on the pump wavelength. Furthermore, we theoretically demonstrate the quantum imaging of objects with an ultra-large field of view and improved imaging resolution. Remarkably, the corresponding number of resolution cells can exceed the performance of quantum ghost imaging with conventional bulky crystals by over four orders of magnitude. The demonstrated concept can be extended to multi-wavelength operation and other applications such as quantum object tracking, paving the way for advancements in quantum technologies using ultra-compact nanostructured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单层半导体中的四倍体</w:t>
      </w:r>
    </w:p>
    <w:p>
      <w:r>
        <w:rPr>
          <w:rFonts w:ascii="Times New Roman" w:hAnsi="Times New Roman" w:eastAsia="宋体"/>
          <w:b/>
          <w:color w:val="003264"/>
          <w:sz w:val="24"/>
        </w:rPr>
        <w:t>The quadruplon in a monolayer semiconductor</w:t>
      </w:r>
    </w:p>
    <w:p>
      <w:r>
        <w:rPr>
          <w:rFonts w:ascii="Times New Roman" w:hAnsi="Times New Roman" w:eastAsia="宋体"/>
          <w:sz w:val="21"/>
        </w:rPr>
        <w:t>作者: Jiacheng Tang, Cun-Zheng Ning, Hao Sun, Qiyao Zhang, Xingcan Dai, Zhen Wang</w:t>
        <w:br/>
      </w:r>
      <w:r>
        <w:rPr>
          <w:rFonts w:ascii="Times New Roman" w:hAnsi="Times New Roman" w:eastAsia="宋体"/>
          <w:sz w:val="21"/>
        </w:rPr>
        <w:t xml:space="preserve">时间: 2025-03-26 | </w:t>
      </w:r>
      <w:r>
        <w:t xml:space="preserve">链接: </w:t>
      </w:r>
      <w:hyperlink r:id="rId132">
        <w:r>
          <w:rPr>
            <w:rFonts w:ascii="Times New Roman" w:hAnsi="Times New Roman" w:eastAsia="宋体"/>
            <w:color w:val="0000FF"/>
            <w:sz w:val="21"/>
            <w:u w:val="single"/>
          </w:rPr>
          <w:t>https://doi.org/10.1186/s43593-025-00081-1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解物质结构的最终目标促使人们不断寻找复合粒子，特别是几乎所有形式的物质的高阶相关实体，从基本粒子、原子核、冷原子到凝聚态物质。迄今为止，已经对包含两个或三个组成粒子及其弱耦合组合的复合粒子进行了实验研究，例如凝聚态物理中的库珀对、激子、三重子和双激子，或者量子色动力学中的双夸克、介子和双介子。尽管真正的四粒子关联实体早已在各种材料中被理论化，或者被称为四元体（Rausch 和 Potthoff，在 New J. Phys. 18, 2016 中）、四元体（Quang 等人，在 Physica B 602, 2021 中）或四重体（Jiang 等人，在 Phys. Rev. B 95, 2017 中），但唯一密切相关的实验证据是 CERN 的四夸克观测（LHCb in Nat. Phys. 18, 751–754, 2022）。在本文中，我们首次提出了凝聚态物质中存在四体实体（四倍体）的实验证据，其中涉及二碲化钼单层中的两个电子和两个空穴。使用光泵浦探针技术，除了激子和三重子之外，我们还发现了一系列新的光谱特征。此外，我们发现所有这些光谱特征在理论上都可以使用基于 Bethe-Salpeter 方程的二体和四体复合体之间的跃迁来重现。有趣的是，我们通过使用相应的簇扩展技术发现四阶不可约簇对于新的光谱特征是必要且充分的。因此，我们的实验结果与理论解释相结合，为真正的四粒子实体（四倍体）的存在提供了强有力的证据。与由两个弱相互作用的激子组成的双激子相反，四倍体涉及紧密结合的四粒子实体，而不存在明确的激子。我们的结果可能会影响对各种物理系统中材料结构的理解，并有可能带来基于四倍体的新光子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ultimate goal of understanding the structure of matter has spurred a constant search for composite particles, especially high-order correlated entities for nearly all forms of matter, from elementary particles, nuclei, and cold atoms, to condensed matter. So far, composite particles involving two or three constituent particles and their weak-coupling combinations have been experimentally studied, such as the Cooper pairs, excitons, trions, and bi-excitons in condensed matter physics, or diquarks, mesons, and di-mesons in quantum chromodynamics. Although genuine four-particle correlated entities have long been theorized in various materials, alternatively known as quadruplons (Rausch and Potthoff in New J. Phys. 18, 2016), quadrons (Quang et al. in Physica B 602, 2021), or quartets (Jiang et al. in Phys. Rev. B 95, 2017), the only closely related experimental evidence is the tetraquark observation at CERN (LHCb in Nat. Phys. 18, 751–754, 2022). In this article, we present for the first time the experimental evidence for the existence of a four-body entity in condensed matter, the quadruplon, involving two electrons and two holes in a monolayer of Molybdenum Ditelluride. Using the optical pump–probe technique, we discovered a series of new spectral features in addition to those of excitons and trions. Furthermore, we found that all these spectral features could be reproduced theoretically using transitions between the two-body and four-body complexes based on the Bethe–Salpeter equation. Interestingly, we found that the fourth-order irreducible cluster is necessary and sufficient for the new spectral features by using the corresponding cluster expansion technique. Thus, our experimental results combined with theoretical explanation provide strong evidence for the existence of a genuine four-particle entity, the quadruplon. In contrast to a bi-exciton which consists of two weakly interacting excitons, a quadruplon involves tightly bound four-particle entity without the presence of well-defined excitons. Our results could impact the understanding of the structure of materials in a wide range of physical systems and potentially lead to new photonic applications based on quadruplons.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特邀评论：空心玻璃纤维——完美的光管</w:t>
      </w:r>
    </w:p>
    <w:p>
      <w:r>
        <w:rPr>
          <w:rFonts w:ascii="Times New Roman" w:hAnsi="Times New Roman" w:eastAsia="宋体"/>
          <w:b/>
          <w:color w:val="003264"/>
          <w:sz w:val="24"/>
        </w:rPr>
        <w:t>Invited commentary: hollow core glass fibre—the perfect pipe for light</w:t>
      </w:r>
    </w:p>
    <w:p>
      <w:r>
        <w:rPr>
          <w:rFonts w:ascii="Times New Roman" w:hAnsi="Times New Roman" w:eastAsia="宋体"/>
          <w:sz w:val="21"/>
        </w:rPr>
        <w:t>作者: Philip Russell</w:t>
        <w:br/>
      </w:r>
      <w:r>
        <w:rPr>
          <w:rFonts w:ascii="Times New Roman" w:hAnsi="Times New Roman" w:eastAsia="宋体"/>
          <w:sz w:val="21"/>
        </w:rPr>
        <w:t xml:space="preserve">时间: 2025-04-02 | </w:t>
      </w:r>
      <w:r>
        <w:t xml:space="preserve">链接: </w:t>
      </w:r>
      <w:hyperlink r:id="rId133">
        <w:r>
          <w:rPr>
            <w:rFonts w:ascii="Times New Roman" w:hAnsi="Times New Roman" w:eastAsia="宋体"/>
            <w:color w:val="0000FF"/>
            <w:sz w:val="21"/>
            <w:u w:val="single"/>
          </w:rPr>
          <w:t>https://doi.org/10.1186/s43593-025-00086-w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智能纳米光子学：当机器学习发光时</w:t>
      </w:r>
    </w:p>
    <w:p>
      <w:r>
        <w:rPr>
          <w:rFonts w:ascii="Times New Roman" w:hAnsi="Times New Roman" w:eastAsia="宋体"/>
          <w:b/>
          <w:color w:val="003264"/>
          <w:sz w:val="24"/>
        </w:rPr>
        <w:t>Intelligent nanophotonics: when machine learning sheds light</w:t>
      </w:r>
    </w:p>
    <w:p>
      <w:r>
        <w:rPr>
          <w:rFonts w:ascii="Times New Roman" w:hAnsi="Times New Roman" w:eastAsia="宋体"/>
          <w:sz w:val="21"/>
        </w:rPr>
        <w:t>作者: Nanfan Wu, Yuxiang Sun, Jingtian Hu, Chuang Yang, Zichun Bai, Fenglei Wang, Xingzhe Cui, Shengjie He, Yingjie Li, Chi Zhang, Ke Xu, Jun Guan, Shumin Xiao, Qinghai Song</w:t>
        <w:br/>
      </w:r>
      <w:r>
        <w:rPr>
          <w:rFonts w:ascii="Times New Roman" w:hAnsi="Times New Roman" w:eastAsia="宋体"/>
          <w:sz w:val="21"/>
        </w:rPr>
        <w:t xml:space="preserve">时间: 2025-04-11 | </w:t>
      </w:r>
      <w:r>
        <w:t xml:space="preserve">链接: </w:t>
      </w:r>
      <w:hyperlink r:id="rId134">
        <w:r>
          <w:rPr>
            <w:rFonts w:ascii="Times New Roman" w:hAnsi="Times New Roman" w:eastAsia="宋体"/>
            <w:color w:val="0000FF"/>
            <w:sz w:val="21"/>
            <w:u w:val="single"/>
          </w:rPr>
          <w:t>https://doi.org/10.1186/s43593-025-00085-x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十年，纳米光子学和机器学习的协同发展激发了这两个领域的巨大创新。在各种光子学研究中，使用人工神经网络的深度学习方法成为关键的游戏规则改变者，极大地促进了快速纳米光子学设计和光学信息的多功能处理。此外，通过光传播进行计算的光学计算平台作为下一代机器学习硬件，因其在计算速度、能源效率和并行性方面的优势而受到了极大的关注。这篇综述总结了当前由机器学习实现的最先进的纳米光子器件，并分析了为对技术产生影响而必须克服的长期挑战。我们还讨论了智能光子学在计算成像/传感和机器视觉等应用中的机会。纳米光子学与深度学习的交叉对从物联网到智能健康的变革性技术具有巨大的影响。最后，我们对智能光子学领域面临的紧迫挑战和多学科合作的巨大机遇提出了看法，这些挑战必须解决，才能将该领域推向新的水平。</w:t>
      </w:r>
    </w:p>
    <w:p>
      <w:pPr>
        <w:spacing w:before="120"/>
      </w:pPr>
      <w:r>
        <w:rPr>
          <w:rFonts w:ascii="Times New Roman" w:hAnsi="Times New Roman" w:eastAsia="宋体"/>
          <w:b/>
          <w:sz w:val="21"/>
        </w:rPr>
        <w:t>English Abstract:</w:t>
      </w:r>
    </w:p>
    <w:p>
      <w:r>
        <w:rPr>
          <w:rFonts w:ascii="Times New Roman" w:hAnsi="Times New Roman" w:eastAsia="宋体"/>
          <w:sz w:val="21"/>
        </w:rPr>
        <w:t>Abstract The synergistic development of nanophotonics and machine learning has inspired tremendous innovations in both fields in the past decade. In diverse photonics research, deep-learning methods using artificial neural networks become the key game changer that greatly facilitates rapid nanophotonics design and the versatile processing of optical information. Moreover, optical computing platforms that perform calculations through light propagation are receiving tremendous interest as next-generation machine-learning hardware with advantages in computing speed, energy efficiency, and parallelism. This review summarizes the current state-of-the-art nanophotonic devices enabled by machine learning and analyzes the longstanding challenges that must be overcome to make an impact on technology. We also discuss the opportunities of intelligent photonics in applications such as computational imaging/sensing and machine vision. The intersection of nanophotonics with deep learning holds tremendous implications for transformative technologies ranging from internet of things to smart health. Lastly, we provide our perspective on the pressing challenges in intelligent photonics that must be tackled to advance this field to the next level and the vast opportunities for multidisciplinary collaboration.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具有超窄线宽的泵激受激超辐射史密斯-珀塞尔辐射</w:t>
      </w:r>
    </w:p>
    <w:p>
      <w:r>
        <w:rPr>
          <w:rFonts w:ascii="Times New Roman" w:hAnsi="Times New Roman" w:eastAsia="宋体"/>
          <w:b/>
          <w:color w:val="003264"/>
          <w:sz w:val="24"/>
        </w:rPr>
        <w:t>Pump-induced stimulated superradiant Smith-Purcell radiation with ultra-narrow linewidth</w:t>
      </w:r>
    </w:p>
    <w:p>
      <w:r>
        <w:rPr>
          <w:rFonts w:ascii="Times New Roman" w:hAnsi="Times New Roman" w:eastAsia="宋体"/>
          <w:sz w:val="21"/>
        </w:rPr>
        <w:t>作者: Yuechai Lin, Jinyu Li, Fang Liu, Weisi Meng, Pan Pan, Hanqi Feng, Wei Zhang, Xue Feng, Kaiyu Cui, Jinjun Feng, Yidong Huang</w:t>
        <w:br/>
      </w:r>
      <w:r>
        <w:rPr>
          <w:rFonts w:ascii="Times New Roman" w:hAnsi="Times New Roman" w:eastAsia="宋体"/>
          <w:sz w:val="21"/>
        </w:rPr>
        <w:t xml:space="preserve">时间: 2025-04-17 | </w:t>
      </w:r>
      <w:r>
        <w:t xml:space="preserve">链接: </w:t>
      </w:r>
      <w:hyperlink r:id="rId135">
        <w:r>
          <w:rPr>
            <w:rFonts w:ascii="Times New Roman" w:hAnsi="Times New Roman" w:eastAsia="宋体"/>
            <w:color w:val="0000FF"/>
            <w:sz w:val="21"/>
            <w:u w:val="single"/>
          </w:rPr>
          <w:t>https://doi.org/10.1186/s43593-025-00083-z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以气体、液体、半导体和固体为增益介质的激光器可以产生光谱线宽较窄的相干光，在通信、测量、传感等领域发挥着重要作用。尽管自由电子激光器已经实现了其独特的优势，但由于电子能量涨落、库仑效应等机制，它们在缩小光谱线宽方面面临着挑战。在这里，我们展示了太赫兹频段的超辐射史密斯-珀塞尔辐射（S-SPR），在紧凑的设备中具有超窄且连续可调的线宽。通过提出泵浦诱导受激 S-SPR (PIS-SPR) 的新效应，谱线宽度可以减小到 291.7 GHz 时的 0.3 kHz，与加速器和其他电子设备获得的谱线宽度相比，谱线宽度窄约两到六个数量级。同时，首次观察到跨越 0.3-900 kHz 的宽范围连续可调光谱线宽。该工作提供了一种大幅缩小自由电子辐射谱线宽度并在紧凑器件中实现S-SPR高次谐波的方法，并为研究自由电子束团与不同微纳结构之间的相互作用提供了平台。</w:t>
      </w:r>
    </w:p>
    <w:p>
      <w:pPr>
        <w:spacing w:before="120"/>
      </w:pPr>
      <w:r>
        <w:rPr>
          <w:rFonts w:ascii="Times New Roman" w:hAnsi="Times New Roman" w:eastAsia="宋体"/>
          <w:b/>
          <w:sz w:val="21"/>
        </w:rPr>
        <w:t>English Abstract:</w:t>
      </w:r>
    </w:p>
    <w:p>
      <w:r>
        <w:rPr>
          <w:rFonts w:ascii="Times New Roman" w:hAnsi="Times New Roman" w:eastAsia="宋体"/>
          <w:sz w:val="21"/>
        </w:rPr>
        <w:t>Abstract Lasers with the gain medium of gas, liquid, semiconductor, and solid could generate coherent light with rather narrow spectral linewidth, which play an important role in the fields of communication, measurement, sensing, and so on. Although free electron lasers have been realized with their unique advantages, they face challenges in narrowing the spectral linewidth, owing to electron energy fluctuation, Coulomb effect, and other mechanism. Here we demonstrate the superradiant Smith-Purcell radiation (S-SPR) in terahertz frequency band with ultra-narrow and continuously tunable linewidth in a compact device. By proposing a new effect of pump-induced stimulated S-SPR (PIS-SPR), the spectral linewidth could be reduced to 0.3 kHz @ 291.7 GHz, which is about two–six orders of magnitude narrower compared with those obtained by accelerators and other electron devices. Meanwhile, the wide range of continuously tunable spectral linewidth spanning 0.3–900 kHz is observed for the first time. This work provides a way to greatly narrow the spectral linewidth of free electron radiation and to achieve high-order harmonic of S-SPR in a compact device, and offers a platform to study the interaction between free electron bunches and different micro-&amp;nano-structures.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单片集成异步光学循环加速器</w:t>
      </w:r>
    </w:p>
    <w:p>
      <w:r>
        <w:rPr>
          <w:rFonts w:ascii="Times New Roman" w:hAnsi="Times New Roman" w:eastAsia="宋体"/>
          <w:b/>
          <w:color w:val="003264"/>
          <w:sz w:val="24"/>
        </w:rPr>
        <w:t>Monolithically integrated asynchronous optical recurrent accelerator</w:t>
      </w:r>
    </w:p>
    <w:p>
      <w:r>
        <w:rPr>
          <w:rFonts w:ascii="Times New Roman" w:hAnsi="Times New Roman" w:eastAsia="宋体"/>
          <w:sz w:val="21"/>
        </w:rPr>
        <w:t>作者: Bo Wu, Haojun Zhou, Junwei Cheng, Wenkai Zhang, Shiji Zhang, Chaoran Huang, Dongmei Huang, Hailong Zhou, Jianji Dong, Xinliang Zhang</w:t>
        <w:br/>
      </w:r>
      <w:r>
        <w:rPr>
          <w:rFonts w:ascii="Times New Roman" w:hAnsi="Times New Roman" w:eastAsia="宋体"/>
          <w:sz w:val="21"/>
        </w:rPr>
        <w:t xml:space="preserve">时间: 2025-05-06 | </w:t>
      </w:r>
      <w:r>
        <w:t xml:space="preserve">链接: </w:t>
      </w:r>
      <w:hyperlink r:id="rId136">
        <w:r>
          <w:rPr>
            <w:rFonts w:ascii="Times New Roman" w:hAnsi="Times New Roman" w:eastAsia="宋体"/>
            <w:color w:val="0000FF"/>
            <w:sz w:val="21"/>
            <w:u w:val="single"/>
          </w:rPr>
          <w:t>https://doi.org/10.1186/s43593-025-00084-y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计算被广泛认为是克服电子计算的能量和延迟限制的有前途的范例。然而，当前光计算硬件中的能耗和延迟主要出现在电域而不是光域，这主要是由于光（模拟）和电（数字）格式之间频繁的信号转换造成的。此外，随着光计算的工作频率超过GHz范围，并行电信号的同步和光延迟的管理变得越来越重要。这些挑战加剧了能源消耗和延迟，特别是在循环光学操作中。为了解决这些限制，我们提出了一种基于波长编码的片上光学循环加速器的新型异步计算范例，有效缓解了同步挑战。通过利用波长中继的内在因果关系，我们的方法消除了严格的时间对齐的需要。为了证明这种异步范式的灵活性和有效性，我们提出了两种先进的循环模型——光学隐马尔可夫模型和光学循环神经网络——首次单片集成。这些模型将数百个线性和非线性计算单元紧密集成到仅 10 mm 2 的紧凑占地面积中。对各种基准任务的实验评估强调了所提出的异步光学加速器的卓越能源效率和低延迟。这项创新实现了大规模并行信号的高效处理，并将光学处理器定位为自动驾驶和智能机器人等应用的关键技术。</w:t>
      </w:r>
    </w:p>
    <w:p>
      <w:pPr>
        <w:spacing w:before="120"/>
      </w:pPr>
      <w:r>
        <w:rPr>
          <w:rFonts w:ascii="Times New Roman" w:hAnsi="Times New Roman" w:eastAsia="宋体"/>
          <w:b/>
          <w:sz w:val="21"/>
        </w:rPr>
        <w:t>English Abstract:</w:t>
      </w:r>
    </w:p>
    <w:p>
      <w:r>
        <w:rPr>
          <w:rFonts w:ascii="Times New Roman" w:hAnsi="Times New Roman" w:eastAsia="宋体"/>
          <w:sz w:val="21"/>
        </w:rPr>
        <w:t>Abstract Computing with light is widely recognized as a promising paradigm for overcoming the energy and latency limitations of electronic computing. However, the energy consumption and latency in current optical computing hardware predominantly arise in the electrical domain rather than the optical domain, primarily due to frequent signal conversions between optical (analog) and electrical (digital) formats. Furthermore, as the operating frequency of optical computing surpasses the GHz range, the synchronization of parallel electrical signals and the management of optical delays become increasingly critical. These challenges exacerbate energy consumption and latency, particularly in recurrent optical operations. To address these limitations, we propose a novel asynchronous computing paradigm for on-chip optical recurrent accelerators based on wavelength encoding, effectively mitigating synchronization challenges. By leveraging the intrinsic causality of wavelength relay, our approach eliminates the need for rigorous temporal alignment. To demonstrate the flexibility and efficacy of this asynchronous paradigm, we present two advanced recurrent models—an optical hidden Markov model and an optical recurrent neural network—monolithically integrated for the first time. These models incorporate hundreds of linear and nonlinear computing units densely packed into a compact footprint of just 10 mm 2 . Experimental evaluations on various benchmark tasks underscore the superior energy efficiency and low latency of the proposed asynchronous optical accelerators. This innovation enables the efficient processing of large-scale parallel signals and positions optical processors as a pivotal technology for applications such as autonomous driving and intelligent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通过铂频率微梳实现自由空间太比特/秒相干光链路</w:t>
      </w:r>
    </w:p>
    <w:p>
      <w:r>
        <w:rPr>
          <w:rFonts w:ascii="Times New Roman" w:hAnsi="Times New Roman" w:eastAsia="宋体"/>
          <w:b/>
          <w:color w:val="003264"/>
          <w:sz w:val="24"/>
        </w:rPr>
        <w:t>Free-space terabit/s coherent optical links via platicon frequency microcombs</w:t>
      </w:r>
    </w:p>
    <w:p>
      <w:r>
        <w:rPr>
          <w:rFonts w:ascii="Times New Roman" w:hAnsi="Times New Roman" w:eastAsia="宋体"/>
          <w:sz w:val="21"/>
        </w:rPr>
        <w:t>作者: Wenting Wang, Hao Liu, Jiagui Wu, James F. McMillan, Dong IL Lee, Futai Hu, Wenzheng Liu, Jinghui Yang, Hangbo Yang, Abhinav Kumar Vinod, Yahya H. Ezzeldin, Christina Fragouli, Mingbin Yu, Patrick Guo-Qiang Lo, Dim-Lee Kwong, Devin S. Kahrs, Ninghua Zhu, Chee Wei Wong</w:t>
        <w:br/>
      </w:r>
      <w:r>
        <w:rPr>
          <w:rFonts w:ascii="Times New Roman" w:hAnsi="Times New Roman" w:eastAsia="宋体"/>
          <w:sz w:val="21"/>
        </w:rPr>
        <w:t xml:space="preserve">时间: 2025-05-20 | </w:t>
      </w:r>
      <w:r>
        <w:t xml:space="preserve">链接: </w:t>
      </w:r>
      <w:hyperlink r:id="rId137">
        <w:r>
          <w:rPr>
            <w:rFonts w:ascii="Times New Roman" w:hAnsi="Times New Roman" w:eastAsia="宋体"/>
            <w:color w:val="0000FF"/>
            <w:sz w:val="21"/>
            <w:u w:val="single"/>
          </w:rPr>
          <w:t>https://doi.org/10.1186/s43593-025-00082-0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摘要：在非线性高 Q 微谐振器中产生并由单个连续波激光器驱动的相干频率微梳，由于其高固有相位相干性和单独的梳线功率，在过去十年中实现了多项科学突破。在这里，我们报告了通过自由空间大气链路进行太比特每秒规模的相干数据通信，使用铂频率微梳，采用波长和偏振分复用用于下一代光学无线网络。我们报告了第一个使用频率微梳的自由空间相干通信链路，跨越超过 55 个光学载波，通道间隔为 115 GHz，即使在对数正态湍流条件下，也能在 160 m 范围内以每载波 20 Gbaud 符号率实现高达 8.21 Tbit/s 的聚合数据传输。利用 16 状态正交幅度调制，我们展示了在广泛的微梳频谱上检索的星座图，实现了低于前向纠错的硬决策和软决策阈值的误码率。接下来，我们检查波分复用自由空间无源光网络作为自由空间前传的基准，在基于微梳的大气链路中实现高达 5.21 Tbit/s 的聚合数据速率和 1.29 bit/s/Hz 的现场测试频谱效率。我们还量化了误差校正阈值下相对于理论加性高斯白噪声极限的实验功率损失，约为 3.8 dB。此外，我们还首次演示了使用频率微梳进行主从自由空间载波相位检索，以及对湍流引起的强度闪烁和指向误差波动的补偿，以提高端到端符号错误率。这项工作为宽带垂直异构连接、地面骨干链路和地面卫星通信提供了基础平台。</w:t>
      </w:r>
    </w:p>
    <w:p>
      <w:pPr>
        <w:spacing w:before="120"/>
      </w:pPr>
      <w:r>
        <w:rPr>
          <w:rFonts w:ascii="Times New Roman" w:hAnsi="Times New Roman" w:eastAsia="宋体"/>
          <w:b/>
          <w:sz w:val="21"/>
        </w:rPr>
        <w:t>English Abstract:</w:t>
      </w:r>
    </w:p>
    <w:p>
      <w:r>
        <w:rPr>
          <w:rFonts w:ascii="Times New Roman" w:hAnsi="Times New Roman" w:eastAsia="宋体"/>
          <w:sz w:val="21"/>
        </w:rPr>
        <w:t>Abstract Coherent frequency microcombs, generated in nonlinear high-Q microresonators and driven by a single continuous-wave laser, have enabled several scientific breakthroughs in the past decade, thanks to their high intrinsic phase coherence and individual comb line powers. Here, we report terabit-per-second-scale coherent data communications over a free-space atmospheric link, using a platicon frequency microcomb, employing wavelength- and polarization-division multiplexing for next-generation optical wireless networks. Spanning more than 55 optical carriers with 115 GHz channel spacing, we report the first free-space coherent communication link using a frequency microcomb, achieving up to 8.21 Tbit/s aggregate data transmission at a 20 Gbaud symbol rate per carrier over 160 m, even under log-normal turbulent conditions. Utilizing 16-state quadrature amplitude modulation, we demonstrate retrieved constellation maps across the broad microcomb spectrum, achieving bit-error rates below both hard- and soft-decision thresholds for forward-error correction. Next, we examine a wavelength-division multiplexing free-space passive optical network as a baseline for free-space fronthaul, achieving an aggregate data rate of up to 5.21 Tbit/s and a field-tested spectral efficiency of 1.29 bit/s/Hz in the microcomb-based atmospheric link. We also quantify experimental power penalties of ≈ 3.8 dB at the error-correction threshold, relative to the theoretical additive white Gaussian noise limit. Furthermore, we introduce the first-ever demonstration of master–slave free-space carrier phase retrieval with frequency microcombs, and the compensation for turbulence-induced intensity scintillation and pointing error fluctuations, to improve end-to-end symbol error rates. This work provides a foundational platform for broadband vertical heterogeneous connectivity, terrestrial backbone links, and ground-satellite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由极化子非线性驱动的超快神经形态计算</w:t>
      </w:r>
    </w:p>
    <w:p>
      <w:r>
        <w:rPr>
          <w:rFonts w:ascii="Times New Roman" w:hAnsi="Times New Roman" w:eastAsia="宋体"/>
          <w:b/>
          <w:color w:val="003264"/>
          <w:sz w:val="24"/>
        </w:rPr>
        <w:t>Ultrafast neuromorphic computing driven by polariton nonlinearities</w:t>
      </w:r>
    </w:p>
    <w:p>
      <w:r>
        <w:rPr>
          <w:rFonts w:ascii="Times New Roman" w:hAnsi="Times New Roman" w:eastAsia="宋体"/>
          <w:sz w:val="21"/>
        </w:rPr>
        <w:t>作者: Yusong Gan, Ying Shi, Sanjib Ghosh, Haiyun Liu, Huawen Xu, Qihua Xiong</w:t>
        <w:br/>
      </w:r>
      <w:r>
        <w:rPr>
          <w:rFonts w:ascii="Times New Roman" w:hAnsi="Times New Roman" w:eastAsia="宋体"/>
          <w:sz w:val="21"/>
        </w:rPr>
        <w:t xml:space="preserve">时间: 2025-06-02 | </w:t>
      </w:r>
      <w:r>
        <w:t xml:space="preserve">链接: </w:t>
      </w:r>
      <w:hyperlink r:id="rId138">
        <w:r>
          <w:rPr>
            <w:rFonts w:ascii="Times New Roman" w:hAnsi="Times New Roman" w:eastAsia="宋体"/>
            <w:color w:val="0000FF"/>
            <w:sz w:val="21"/>
            <w:u w:val="single"/>
          </w:rPr>
          <w:t>https://doi.org/10.1186/s43593-025-00087-9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神经形态计算通过模仿生物神经网络来有效地执行复杂任务，为人工智能提供了一种有前景的方法。虽然基于软件的模拟已经证明了神经形态架构的潜力，但物理平台对于充分实现其计算优势至关重要。在此，我们首次展示了钙钛矿微腔激子极化子作为基于储层计算的人工神经网络的平台。通过利用激子极化激元的非线性响应特性，我们开发了一种神经形态计算架构，能够通过单步训练执行分类任务，从而无需反向传播等迭代算法。将该系统应用于手写数字识别任务，我们在室温下实现了 92% 的分类准确率。值得注意的是，我们还表明该系统是动态非线性的，进一步增强了提高分类效率和解决更复杂任务的潜力。我们的研究结果表明钙钛矿激子极化激元作为人工智能的节能、超快响应平台的前景广阔，为下一代计算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Neuromorphic computing offers a promising approach to artificial intelligence by mimicking biological neural networks to perform complex tasks efficiently. While software-based simulations have demonstrated the potential of neuromorphic architectures, a physical platform is crucial to fully realize its computational advantages. Herein, we present the first demonstration of perovskite microcavity exciton polaritons as a platform for reservoir computing-based artificial neural networks. By leveraging the nonlinear response properties of exciton polaritons, we developed a neuromorphic computing architecture capable of performing classification tasks with single-step training, eliminating the need for iterative algorithms like backpropagation. Applying this system to a handwritten digit recognition task, we achieve 92% classification accuracy at room temperature. Notably, we also show that the system is dynamically nonlinear, further enhancing the potential to improve classification efficiency and address more complex tasks. Our findings advocate the promising capabilities of perovskite exciton polaritons as energy-efficient, ultrafast response platforms for artificial intelligence, paving the way for next-generation computational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能够进行100个波长复用的并行光计算</w:t>
      </w:r>
    </w:p>
    <w:p>
      <w:r>
        <w:rPr>
          <w:rFonts w:ascii="Times New Roman" w:hAnsi="Times New Roman" w:eastAsia="宋体"/>
          <w:b/>
          <w:color w:val="003264"/>
          <w:sz w:val="24"/>
        </w:rPr>
        <w:t>Parallel optical computing capable of 100-wavelength multiplexing</w:t>
      </w:r>
    </w:p>
    <w:p>
      <w:r>
        <w:rPr>
          <w:rFonts w:ascii="Times New Roman" w:hAnsi="Times New Roman" w:eastAsia="宋体"/>
          <w:sz w:val="21"/>
        </w:rPr>
        <w:t>作者: Xiao Yu, Ziqi Wei, Fangyuan Sha, Xinyu Wang, Yanqi Chu, Zhen Wang, Xilin Han, Hongwei Wang, Shulan Yi, Yuhu Cheng, Guangwei Hu, Peng Xie</w:t>
        <w:br/>
      </w:r>
      <w:r>
        <w:rPr>
          <w:rFonts w:ascii="Times New Roman" w:hAnsi="Times New Roman" w:eastAsia="宋体"/>
          <w:sz w:val="21"/>
        </w:rPr>
        <w:t xml:space="preserve">时间: 2025-06-17 | </w:t>
      </w:r>
      <w:r>
        <w:t xml:space="preserve">链接: </w:t>
      </w:r>
      <w:hyperlink r:id="rId139">
        <w:r>
          <w:rPr>
            <w:rFonts w:ascii="Times New Roman" w:hAnsi="Times New Roman" w:eastAsia="宋体"/>
            <w:color w:val="0000FF"/>
            <w:sz w:val="21"/>
            <w:u w:val="single"/>
          </w:rPr>
          <w:t>https://doi.org/10.1186/s43593-025-00088-8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人工智能时代，计算硬件至关重要，各种新模式不断被探索。使用光子进行信息处理，具有丰富的固有自由度，作为载体可以实现低损耗、高速、低延迟、低功耗和高并行性。在这里，通过收集固有频率通道，我们提出并演示了一种由孤子微梳源、宽带马赫-曾德尔干涉仪（MZI）网格和并行 MZI 网格计算模型提供支持的并行光学计算架构。检查验证了系统执行 100 多个频道复用并行光信息处理的能力。光谱一致性和基体一致性均超过0.9。这一成就通过超高并行性使光学计算能力提高了 100 倍（甚至更多），而无需扩大芯片尺寸，为未来光学计算机提供了一条新颖的技术途径。</w:t>
      </w:r>
    </w:p>
    <w:p>
      <w:pPr>
        <w:spacing w:before="120"/>
      </w:pPr>
      <w:r>
        <w:rPr>
          <w:rFonts w:ascii="Times New Roman" w:hAnsi="Times New Roman" w:eastAsia="宋体"/>
          <w:b/>
          <w:sz w:val="21"/>
        </w:rPr>
        <w:t>English Abstract:</w:t>
      </w:r>
    </w:p>
    <w:p>
      <w:r>
        <w:rPr>
          <w:rFonts w:ascii="Times New Roman" w:hAnsi="Times New Roman" w:eastAsia="宋体"/>
          <w:sz w:val="21"/>
        </w:rPr>
        <w:t>Abstract In the era of artificial intelligence, the computing hardware is of critical importance, with various new modalities explored. Information processing using photons, with abundant intrinsic degrees of freedom, as the carrier could embrace low loss, high speed, low latency, low power consumption, and high parallelism. Here, harvesting the intrinsic frequency channels, we propose and demonstrate a parallel optical computing architecture powered by a soliton microcomb source, a broadband Mach–Zehnder interferometer (MZI) mesh and a parallel MZI mesh computing model. The examinations validate the system's capability to perform over 100-frequency channel multiplexed parallel optical information processing. Both spectral consistency and matrix consistency exceed 0.9. This achievement enables a 100-fold increase (and even beyond) in optical computility through ultra-high parallelism without scaling up the chip size, offering a novel technological pathway for future optical computers.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诺贝尔奖得主对话：J. Michael Kosterlitz 教授</w:t>
      </w:r>
    </w:p>
    <w:p>
      <w:r>
        <w:rPr>
          <w:rFonts w:ascii="Times New Roman" w:hAnsi="Times New Roman" w:eastAsia="宋体"/>
          <w:b/>
          <w:color w:val="003264"/>
          <w:sz w:val="24"/>
        </w:rPr>
        <w:t>Nobel laureate conversation: Prof. J. Michael Kosterlitz</w:t>
      </w:r>
    </w:p>
    <w:p>
      <w:r>
        <w:rPr>
          <w:rFonts w:ascii="Times New Roman" w:hAnsi="Times New Roman" w:eastAsia="宋体"/>
          <w:sz w:val="21"/>
        </w:rPr>
        <w:t>作者: Zhi Hong Hang, Chenzi Guo, Cheng-Wei Qiu</w:t>
        <w:br/>
      </w:r>
      <w:r>
        <w:rPr>
          <w:rFonts w:ascii="Times New Roman" w:hAnsi="Times New Roman" w:eastAsia="宋体"/>
          <w:sz w:val="21"/>
        </w:rPr>
        <w:t xml:space="preserve">时间: 2025-06-25 | </w:t>
      </w:r>
      <w:r>
        <w:t xml:space="preserve">链接: </w:t>
      </w:r>
      <w:hyperlink r:id="rId140">
        <w:r>
          <w:rPr>
            <w:rFonts w:ascii="Times New Roman" w:hAnsi="Times New Roman" w:eastAsia="宋体"/>
            <w:color w:val="0000FF"/>
            <w:sz w:val="21"/>
            <w:u w:val="single"/>
          </w:rPr>
          <w:t>https://doi.org/10.1186/s43593-025-00090-0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诺贝尔奖获得者对话：皮埃尔·阿戈斯蒂尼教授</w:t>
      </w:r>
    </w:p>
    <w:p>
      <w:r>
        <w:rPr>
          <w:rFonts w:ascii="Times New Roman" w:hAnsi="Times New Roman" w:eastAsia="宋体"/>
          <w:b/>
          <w:color w:val="003264"/>
          <w:sz w:val="24"/>
        </w:rPr>
        <w:t>Nobel laureate conversation: Prof. Pierre Agostini</w:t>
      </w:r>
    </w:p>
    <w:p>
      <w:r>
        <w:rPr>
          <w:rFonts w:ascii="Times New Roman" w:hAnsi="Times New Roman" w:eastAsia="宋体"/>
          <w:sz w:val="21"/>
        </w:rPr>
        <w:t>作者: Weiwei Liu, Tingting Sun, Cheng-Wei Qiu</w:t>
        <w:br/>
      </w:r>
      <w:r>
        <w:rPr>
          <w:rFonts w:ascii="Times New Roman" w:hAnsi="Times New Roman" w:eastAsia="宋体"/>
          <w:sz w:val="21"/>
        </w:rPr>
        <w:t xml:space="preserve">时间: 2025-06-25 | </w:t>
      </w:r>
      <w:r>
        <w:t xml:space="preserve">链接: </w:t>
      </w:r>
      <w:hyperlink r:id="rId141">
        <w:r>
          <w:rPr>
            <w:rFonts w:ascii="Times New Roman" w:hAnsi="Times New Roman" w:eastAsia="宋体"/>
            <w:color w:val="0000FF"/>
            <w:sz w:val="21"/>
            <w:u w:val="single"/>
          </w:rPr>
          <w:t>https://doi.org/10.1186/s43593-025-00091-z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克服固有色散锁定，通过未对准的双层元光栅实现空间光谱选择性</w:t>
      </w:r>
    </w:p>
    <w:p>
      <w:r>
        <w:rPr>
          <w:rFonts w:ascii="Times New Roman" w:hAnsi="Times New Roman" w:eastAsia="宋体"/>
          <w:b/>
          <w:color w:val="003264"/>
          <w:sz w:val="24"/>
        </w:rPr>
        <w:t>Overcoming intrinsic dispersion locking for achieving spatio-spectral selectivity with misaligned bilayer metagratings</w:t>
      </w:r>
    </w:p>
    <w:p>
      <w:r>
        <w:rPr>
          <w:rFonts w:ascii="Times New Roman" w:hAnsi="Times New Roman" w:eastAsia="宋体"/>
          <w:sz w:val="21"/>
        </w:rPr>
        <w:t>作者: Ze-Peng Zhuang, Xin Zhou, Hao-Long Zeng, Meng-Yu Li, Ze-Ming Chen, Xin-Tao He, Xiao-Dong Chen, Lei Zhou, Jian-Wen Dong</w:t>
        <w:br/>
      </w:r>
      <w:r>
        <w:rPr>
          <w:rFonts w:ascii="Times New Roman" w:hAnsi="Times New Roman" w:eastAsia="宋体"/>
          <w:sz w:val="21"/>
        </w:rPr>
        <w:t xml:space="preserve">时间: 2025-07-08 | </w:t>
      </w:r>
      <w:r>
        <w:t xml:space="preserve">链接: </w:t>
      </w:r>
      <w:hyperlink r:id="rId142">
        <w:r>
          <w:rPr>
            <w:rFonts w:ascii="Times New Roman" w:hAnsi="Times New Roman" w:eastAsia="宋体"/>
            <w:color w:val="0000FF"/>
            <w:sz w:val="21"/>
            <w:u w:val="single"/>
          </w:rPr>
          <w:t>https://doi.org/10.1186/s43593-025-00092-y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空间光谱选择性，即选择具有特定波矢（角度）和波长的单一模式的能力，对于光发射和成像至关重要。然而，传统周期性结构的连续带色散在光子模式的波矢量和波长之间建立了固有的锁定，使得很难仅选出一种模式。在这里，我们表明，基于模式和背景之间的法诺干涉，可以探索光子模式的辐射不对称性来定制光子结构的透射/反射特性。特别是，我们发现支持带色散且具有某些与角度相关的辐射方向性的光子系统可以在单一频率和单一入射角下表现出类似 Fano 的完美反射，从而克服色散锁定并实现所需的空间光谱选择性。我们提出了一个相图来指导设计角度控制的辐射方向性，并通过实验证明了角度（±5°）和波长（14 nm）带宽的双窄范诺式反射，以及使用具有数十纳米级薄垫片的未对准双层元光栅的高对比度空间光谱选择性成像。我们的方案为定向热发射、非局域光束整形、增强现实、精密双层纳米制造和生物光谱等应用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Abstract Spatio-spectral selectivity, the capability to select a single mode with a specific wavevector (angle) and wavelength, is imperative for light emission and imaging. Continuous band dispersion of a conventional periodic structure, however, sets up an intrinsic locking between wavevectors and wavelengths of photonic modes, making it difficult to single out just one mode. Here, we show that the radiation asymmetry of a photonic mode can be explored to tailor the transmission/reflection properties of a photonic structure, based on Fano interferences between the mode and the background. In particular, we find that a photonic system supporting a band dispersion with certain angle-dependent radiation-directionality can exhibit Fano-like perfect reflection at a single frequency and a single incident angle, thus overcoming the dispersion locking and enabling the desired spatio-spectral selectivity. We present a phase diagram to guide designing angle-controlled radiation-directionality and experimentally demonstrate double narrow Fano-like reflection in angular (±5°) and wavelength (14 nm) bandwidths, along with high-contrast spatio-spectral selective imaging, using a misaligned bilayer metagrating with tens-of-nanometer-scale thin spacer. Our scheme promises new opportunities in applications in directional thermal emission, nonlocal beam shaping, augmented reality, precision bilayer nanofabrication, and biological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一种基于芯片的光电振荡器频率梳</w:t>
      </w:r>
    </w:p>
    <w:p>
      <w:r>
        <w:rPr>
          <w:rFonts w:ascii="Times New Roman" w:hAnsi="Times New Roman" w:eastAsia="宋体"/>
          <w:b/>
          <w:color w:val="003264"/>
          <w:sz w:val="24"/>
        </w:rPr>
        <w:t>A chip-based optoelectronic-oscillator frequency comb</w:t>
      </w:r>
    </w:p>
    <w:p>
      <w:r>
        <w:rPr>
          <w:rFonts w:ascii="Times New Roman" w:hAnsi="Times New Roman" w:eastAsia="宋体"/>
          <w:sz w:val="21"/>
        </w:rPr>
        <w:t>作者: Jinbao Long, Zhongkai Wang, Huanfa Peng, Wei Sun, Dengke Chen, Shichang Li, Shuyi Li, Yi-Han Luo, Jijun He, Lan Gao, Baoqi Shi, Chen Shen, Linze Li, Tianyu Long, Baile Chen, Zhenyu Li, Junqiu Liu</w:t>
        <w:br/>
      </w:r>
      <w:r>
        <w:rPr>
          <w:rFonts w:ascii="Times New Roman" w:hAnsi="Times New Roman" w:eastAsia="宋体"/>
          <w:sz w:val="21"/>
        </w:rPr>
        <w:t xml:space="preserve">时间: 2025-07-22 | </w:t>
      </w:r>
      <w:r>
        <w:t xml:space="preserve">链接: </w:t>
      </w:r>
      <w:hyperlink r:id="rId143">
        <w:r>
          <w:rPr>
            <w:rFonts w:ascii="Times New Roman" w:hAnsi="Times New Roman" w:eastAsia="宋体"/>
            <w:color w:val="0000FF"/>
            <w:sz w:val="21"/>
            <w:u w:val="single"/>
          </w:rPr>
          <w:t>https://doi.org/10.1186/s43593-025-00094-w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基于微谐振器的克尔频率梳（“克尔微梳”）构成了具有宽频谱带宽和重复率范围从千兆赫兹到太赫兹的芯片级频率梳。利用微梳的相干性和高重复率的一个关键应用是微波和毫米波的产生。将两点光学频分 (OFD) 应用于基于光子芯片的微梳的最新努力创造了相位噪声极低的微波。然而，实现异常相干微梳的现有方法仍然需要广泛的主动锁定、额外的激光器、外部射频或微波源以及复杂的启动。在这里，我们演示了一种简单且完全无源（无主动锁定）的架构，该架构包含光电振荡器（OEO）并自发地协调相干微梳和低噪声微波。我们的 OEO 微梳采用最先进的集成芯片器件，包括高功率 DFB 激光器、宽带硅马赫-曾德尔调制器、超低损耗氮化硅微谐振器和高速光电探测器。每一种产品都可以使用成熟的 CMOS 和 III-V 代工厂以低成本和高产量大批量制造。我们的系统将重复频率为 10.7 GHz 的微梳与在 1/10/100 kHz 傅里叶频率偏移下相位噪声为 − 97/ − 126/ − 130 dBc/Hz 的 X 波段微波协同作用，但不需要主动锁定、额外的激光器以及外部射频或微波源。我们的 OEO 微梳具有完全集成的潜力，可以成为微波光子学、光纤无线电和光通信的宝贵技术和构建模块。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Microresonator-based Kerr frequency combs (“Kerr microcombs”) constitute chip-scale frequency combs of broad spectral bandwidth and repetition rate ranging from gigahertz to terahertz. A critical application that exploits the coherence and high repetition rate of microcombs is microwave and millimeter-wave generation. Latest endeavor applying two-point optical frequency division (OFD) to photonic-chip-based microcombs has created microwaves with remarkably low phase noise. Nevertheless, existing approaches to achieve exceptionally coherent microcombs still require extensive active locking, additional lasers, and external RF or microwave sources, as well as sophisticated initiation. Here we demonstrate a simple and entirely passive (no active locking) architecture, which incorporates an optoelectronic oscillator (OEO) and symphonizes a coherent microcomb and a low-noise microwave spontaneously. Our OEO microcomb leverages state-of-the-art integrated chip devices, including a high-power DFB laser, a broadband silicon Mach–Zehnder modulator, an ultralow-loss silicon nitride microresonator, and a high-speed photodetector. Each can be manufactured in large volume with low cost and high yield using established CMOS and III-V foundries. Our system synergizes a microcomb of 10.7 GHz repetition rate and an X-band microwave with phase noise of − 97/ − 126/ − 130 dBc/Hz at 1/10/100 kHz Fourier frequency offset, yet does not demand active locking, additional lasers, and external RF or microwave sources. With potential to be fully integrated, our OEO microcomb can become an invaluable technology and building block for microwave photonics, radio-over-fiber, and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切割 LiNbO3 微谐振器中的孤子微梳</w:t>
      </w:r>
    </w:p>
    <w:p>
      <w:r>
        <w:rPr>
          <w:rFonts w:ascii="Times New Roman" w:hAnsi="Times New Roman" w:eastAsia="宋体"/>
          <w:b/>
          <w:color w:val="003264"/>
          <w:sz w:val="24"/>
        </w:rPr>
        <w:t>Soliton microcombs in X-cut LiNbO3 microresonators</w:t>
      </w:r>
    </w:p>
    <w:p>
      <w:r>
        <w:rPr>
          <w:rFonts w:ascii="Times New Roman" w:hAnsi="Times New Roman" w:eastAsia="宋体"/>
          <w:sz w:val="21"/>
        </w:rPr>
        <w:t>作者: Binbin Nie, Xiaomin Lv, Chen Yang, Rui Ma, Kaixuan Zhu, Ze Wang, Yanwu Liu, Zhenyu Xie, Xing Jin, Guanyu Zhang, Du Qian, Zhenyu Chen, Qiang Luo, Shuting Kang, Guowei Lv, Qihuang Gong, Fang Bo, Qi-Fan Yang</w:t>
        <w:br/>
      </w:r>
      <w:r>
        <w:rPr>
          <w:rFonts w:ascii="Times New Roman" w:hAnsi="Times New Roman" w:eastAsia="宋体"/>
          <w:sz w:val="21"/>
        </w:rPr>
        <w:t xml:space="preserve">时间: 2025-07-25 | </w:t>
      </w:r>
      <w:r>
        <w:t xml:space="preserve">链接: </w:t>
      </w:r>
      <w:hyperlink r:id="rId144">
        <w:r>
          <w:rPr>
            <w:rFonts w:ascii="Times New Roman" w:hAnsi="Times New Roman" w:eastAsia="宋体"/>
            <w:color w:val="0000FF"/>
            <w:sz w:val="21"/>
            <w:u w:val="single"/>
          </w:rPr>
          <w:t>https://doi.org/10.1186/s43593-025-00093-x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特别是孤子微梳）的芯片级集成使得计时、测距和光谱仪器小型化成为可能。尽管孤子微梳已在各种材料平台上得到演示，但在光子芯片上实现完整的梳功能需要高速调制器和高效倍频器的共同集成，这些功能在 X 切割薄膜铌酸锂 (TFLN) 上以单片形式提供。然而，迄今为止，该平台中与异常光相关的明显拉曼非线性阻碍了孤子微梳的产生。在这里，我们报告了在 X 切割 TFLN 芯片上的高 Q 微谐振器中产生具有 25 GHz 重复频率的横向电极极化孤子微梳。通过相对于光轴精确定位跑道微谐振器，我们减轻了拉曼非线性并能够在连续波激光泵浦下形成孤子。此外，通过脉冲激光泵浦，孤子微梳光谱扩展到350 nm。这项工作扩展了 TFLN 光子学的功能，并为快速可调、自参考微梳的单片集成铺平了道路。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Chip-scale integration of optical frequency combs, particularly soliton microcombs, enables miniaturized instrumentation for timekeeping, ranging, and spectroscopy. Although soliton microcombs have been demonstrated on various material platforms, realizing complete comb functionality on photonic chips requires the co-integration of high-speed modulators and efficient frequency doublers, features that are available in a monolithic form on X-cut thin-film lithium niobate (TFLN). However, the pronounced Raman nonlinearity associated with extraordinary light in this platform has so far precluded soliton microcomb generation. Here, we report the generation of transverse-electric-polarized soliton microcombs with a 25 GHz repetition rate in high-Q microresonators on X-cut TFLN chips. By precisely orienting the racetrack microresonator relative to the optical axis, we mitigate Raman nonlinearity and enable soliton formation under continuous-wave laser pumping. Moreover, the soliton microcomb spectra are extended to 350 nm with pulsed laser pumping. This work expands the capabilities of TFLN photonics and paves the way for the monolithic integration of fast-tunable, self-referenced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由斐波那契数控制的拓扑泵浦光</w:t>
      </w:r>
    </w:p>
    <w:p>
      <w:r>
        <w:rPr>
          <w:rFonts w:ascii="Times New Roman" w:hAnsi="Times New Roman" w:eastAsia="宋体"/>
          <w:b/>
          <w:color w:val="003264"/>
          <w:sz w:val="24"/>
        </w:rPr>
        <w:t>Topological pumping of light governed by Fibonacci numbers</w:t>
      </w:r>
    </w:p>
    <w:p>
      <w:r>
        <w:rPr>
          <w:rFonts w:ascii="Times New Roman" w:hAnsi="Times New Roman" w:eastAsia="宋体"/>
          <w:sz w:val="21"/>
        </w:rPr>
        <w:t>作者: Ruihan Peng, Kai Yang, Qidong Fu, Yanli Chen, Peng Wang, Yaroslav V. Kartashov, Vladimir V. Konotop, Fangwei Ye</w:t>
        <w:br/>
      </w:r>
      <w:r>
        <w:rPr>
          <w:rFonts w:ascii="Times New Roman" w:hAnsi="Times New Roman" w:eastAsia="宋体"/>
          <w:sz w:val="21"/>
        </w:rPr>
        <w:t xml:space="preserve">时间: 2025-08-05 | </w:t>
      </w:r>
      <w:r>
        <w:t xml:space="preserve">链接: </w:t>
      </w:r>
      <w:hyperlink r:id="rId145">
        <w:r>
          <w:rPr>
            <w:rFonts w:ascii="Times New Roman" w:hAnsi="Times New Roman" w:eastAsia="宋体"/>
            <w:color w:val="0000FF"/>
            <w:sz w:val="21"/>
            <w:u w:val="single"/>
          </w:rPr>
          <w:t>https://doi.org/10.1186/s43593-025-00095-9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泵浦是指受系统拓扑控制的物理量的传输，从而产生所传输量的量化量。它是一种普遍存在的波动现象，通常被认为受到系统参数的精确周期性绝热变化的影响。最近，出现了推广准周期拓扑泵浦并确定其实施的可能物理设置的建议。从严格意义上讲，不相称频率的泵浦只能在无限的演化距离上显现，这就提出了关于其在现实世界有限维系统中的可观测性的基本问题。在这里，我们证明了具有两个频率的双色拓扑泵浦，其比率是无理数，可以被视为具有两个相称频率的泵浦的收敛极限，这两个频率代表该无理数的最佳有理近似。在我们的实验中，这种现象被观察为由两个光学晶格引起的光折变晶体中光束中心的位移。晶格的纵向周期，在近轴近似中模拟两个泵浦频率，与斐波那契数相关，逐渐接近黄金比例。我们观察到，每次逐次逼近时光束中心的单周期位移是由连续斐波那契数之间的关系决定的，而光束的平均传播方向（模拟平均泵浦速度）则由黄金比例决定。</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pumping refers to transfer of a physical quantity governed by the system topology, resulting in quantized amounts of the transferred quantities. It is a ubiquitous wave phenomenon typically considered subject to exactly periodic adiabatic variation of the system parameters. Recently, proposals for generalizing quasi-periodic topological pumping and identifying possible physical settings for its implementation have emerged. In a strict sense, pumping with incommensurate frequencies can only manifest over infinite evolution distances, raising a fundamental question about its observability in real-world finite-dimensional systems. Here we demonstrate that bi-chromatic topological pumping with two frequencies, whose ratio is an irrational number, can be viewed as the convergence limit of pumping with two commensurate frequencies representing the best rational approximations of that irrational number. In our experiment, this phenomenon is observed as the displacement of a light beam center in photorefractive crystals induced by two optical lattices. The longitudinal periods of the lattices, that in the paraxial approximation emulate two pumping frequencies, are related as Fibonacci numbers, successively approaching the golden ratio. We observed that a one-cycle displacement of the beam center at each successive approximation is determined by the relation between successive Fibonacci numbers, while the average direction of propagation (emulating average pumping velocity) of the beam is determined by the golden ratio.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无势薛定谔方程的时空光子模拟器</w:t>
      </w:r>
    </w:p>
    <w:p>
      <w:r>
        <w:rPr>
          <w:rFonts w:ascii="Times New Roman" w:hAnsi="Times New Roman" w:eastAsia="宋体"/>
          <w:b/>
          <w:color w:val="003264"/>
          <w:sz w:val="24"/>
        </w:rPr>
        <w:t>Spatiotemporal photonic emulator of potential-free Schrödinger equation</w:t>
      </w:r>
    </w:p>
    <w:p>
      <w:r>
        <w:rPr>
          <w:rFonts w:ascii="Times New Roman" w:hAnsi="Times New Roman" w:eastAsia="宋体"/>
          <w:sz w:val="21"/>
        </w:rPr>
        <w:t>作者: Qian Cao, Nianjia Zhang, Andy Chong, Qiwen Zhan</w:t>
        <w:br/>
      </w:r>
      <w:r>
        <w:rPr>
          <w:rFonts w:ascii="Times New Roman" w:hAnsi="Times New Roman" w:eastAsia="宋体"/>
          <w:sz w:val="21"/>
        </w:rPr>
        <w:t xml:space="preserve">时间: 2025-08-07 | </w:t>
      </w:r>
      <w:r>
        <w:t xml:space="preserve">链接: </w:t>
      </w:r>
      <w:hyperlink r:id="rId146">
        <w:r>
          <w:rPr>
            <w:rFonts w:ascii="Times New Roman" w:hAnsi="Times New Roman" w:eastAsia="宋体"/>
            <w:color w:val="0000FF"/>
            <w:sz w:val="21"/>
            <w:u w:val="single"/>
          </w:rPr>
          <w:t>https://doi.org/10.1186/s43593-025-00096-8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量子模拟器利用光子来模拟复杂量子系统的量子物理行为。最近时空光学的研究丰富了设计和操纵复杂时空光波包的工具箱，为构建此类量子模拟器带来了新的机会。在这项工作中，我们展示了一种由具有球谐对称性的时空局域波包实现的新型光子量子模拟器。这些波包的时空场分布与具有两个可控量子数的无势薛定谔方程的波函数解具有相同的分布。通过实验生成一系列此类局部波包，并验证其局部特征。这些局域波包可以像粒子一样在时空中不变地传播，形成一种新型的光子量子模拟器，可以为研究量子物理提供新的见解，并为研究光与物质相互作用和量子光学开辟新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Photonic quantum emulator utilizes photons to emulate the quantum physical behavior of a complex quantum system. Recent study in spatiotemporal optics has enriched the toolbox for designing and manipulating complex spatiotemporal optical wavepackets, bringing new opportunities in building such quantum emulators. In this work, we demonstrate a new type of photonic quantum emulator enabled by spatiotemporal localized wavepackets with spherical harmonic symmetry. The spatiotemporal field distribution of these wavepackets has the same distributions of the wavefunction solutions to the potential-free Schrödinger equation with two controllable quantum numbers. A series of such localized wavepackets are experimentally generated with their localized feature verified. These localized wavepackets can propagate invariantly in space–time like particles, forming a new type of photonic quantum emulator that may provide new insight in studying quantum physics and open up new applications in studying light-matter interactions and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研究亮点：光学全能范德华晶体</w:t>
      </w:r>
    </w:p>
    <w:p>
      <w:r>
        <w:rPr>
          <w:rFonts w:ascii="Times New Roman" w:hAnsi="Times New Roman" w:eastAsia="宋体"/>
          <w:b/>
          <w:color w:val="003264"/>
          <w:sz w:val="24"/>
        </w:rPr>
        <w:t>Research highlight: an optical all-round van der Waals crystal</w:t>
      </w:r>
    </w:p>
    <w:p>
      <w:r>
        <w:rPr>
          <w:rFonts w:ascii="Times New Roman" w:hAnsi="Times New Roman" w:eastAsia="宋体"/>
          <w:sz w:val="21"/>
        </w:rPr>
        <w:t>作者: Xiaobin Lin, Jianfeng Chen, Hong Liu, Cheng-Wei Qiu</w:t>
        <w:br/>
      </w:r>
      <w:r>
        <w:rPr>
          <w:rFonts w:ascii="Times New Roman" w:hAnsi="Times New Roman" w:eastAsia="宋体"/>
          <w:sz w:val="21"/>
        </w:rPr>
        <w:t xml:space="preserve">时间: 2025-08-11 | </w:t>
      </w:r>
      <w:r>
        <w:t xml:space="preserve">链接: </w:t>
      </w:r>
      <w:hyperlink r:id="rId147">
        <w:r>
          <w:rPr>
            <w:rFonts w:ascii="Times New Roman" w:hAnsi="Times New Roman" w:eastAsia="宋体"/>
            <w:color w:val="0000FF"/>
            <w:sz w:val="21"/>
            <w:u w:val="single"/>
          </w:rPr>
          <w:t>https://doi.org/10.1186/s43593-025-00089-7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光子超材料中边界规范场引起的本征拓扑铰链态</w:t>
      </w:r>
    </w:p>
    <w:p>
      <w:r>
        <w:rPr>
          <w:rFonts w:ascii="Times New Roman" w:hAnsi="Times New Roman" w:eastAsia="宋体"/>
          <w:b/>
          <w:color w:val="003264"/>
          <w:sz w:val="24"/>
        </w:rPr>
        <w:t>Intrinsic topological hinge states induced by boundary gauge fields in photonic metamaterials</w:t>
      </w:r>
    </w:p>
    <w:p>
      <w:r>
        <w:rPr>
          <w:rFonts w:ascii="Times New Roman" w:hAnsi="Times New Roman" w:eastAsia="宋体"/>
          <w:sz w:val="21"/>
        </w:rPr>
        <w:t>作者: Changsheng He, Liang Zhao, Shuang Zhang, Lei Zhou, Shaojie Ma</w:t>
        <w:br/>
      </w:r>
      <w:r>
        <w:rPr>
          <w:rFonts w:ascii="Times New Roman" w:hAnsi="Times New Roman" w:eastAsia="宋体"/>
          <w:sz w:val="21"/>
        </w:rPr>
        <w:t xml:space="preserve">时间: 2025-08-15 | </w:t>
      </w:r>
      <w:r>
        <w:t xml:space="preserve">链接: </w:t>
      </w:r>
      <w:hyperlink r:id="rId148">
        <w:r>
          <w:rPr>
            <w:rFonts w:ascii="Times New Roman" w:hAnsi="Times New Roman" w:eastAsia="宋体"/>
            <w:color w:val="0000FF"/>
            <w:sz w:val="21"/>
            <w:u w:val="single"/>
          </w:rPr>
          <w:t>https://doi.org/10.1186/s43593-025-00097-7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高阶拓扑绝缘体（HOTI）可以支持比本体低至少两个维度的边界态，引起了基础科学和应用方面的强烈关注。基于格的紧束缚模型（例如 Benalcazar-Bernevig-Hughes 模型）推动了跨各种物理系统实现 HOTI 的重大进步。在这里，超越晶格模型，我们证明了具有任意横截面的圆柱体，由具有非平凡第二陈数 $${c}_{2}=\pm 1$$ c 2 = ± 1 的合成五维空间中的均匀电磁介质组成，可以在三维实验室空间中表现出拓扑保护的 HOTI 型铰链状态。有趣的是，这种铰链态本质上是由 Weyl 弧表面态之间相互作用产生的手性零模式，由非平凡的 $${c}_{2}$$ c 2 和圆柱表面曲率感应的有效磁场保证。与生成 HOTI 的传统方案相比，我们的方法更加稳健，因为它是内在的拓扑相，因此不依赖于额外的对称性保护，例如时间反转、宇称或手性对称性。我们使用光子超材料通过实验实现了这样的圆柱体，并通过微波近场测量确认了铰链态的存在。我们的工作引入了边界规范场的概念，并建立了合成空间 $${c}_{2}$$ c 2 和真实空间 HOTI 状态之间的联系，从而将 HOTI 推广到无角系统。</w:t>
      </w:r>
    </w:p>
    <w:p>
      <w:pPr>
        <w:spacing w:before="120"/>
      </w:pPr>
      <w:r>
        <w:rPr>
          <w:rFonts w:ascii="Times New Roman" w:hAnsi="Times New Roman" w:eastAsia="宋体"/>
          <w:b/>
          <w:sz w:val="21"/>
        </w:rPr>
        <w:t>English Abstract:</w:t>
      </w:r>
    </w:p>
    <w:p>
      <w:r>
        <w:rPr>
          <w:rFonts w:ascii="Times New Roman" w:hAnsi="Times New Roman" w:eastAsia="宋体"/>
          <w:sz w:val="21"/>
        </w:rPr>
        <w:t>Abstract Higher-order topological insulators (HOTIs) can support boundary states at least two dimensions lower than the bulk, attracting intensive attention from both fundamental science and application sides. Lattice-based tight-binding models such as Benalcazar-Bernevig-Hughes model have driven significant advancements in realizing HOTIs across various physical systems. Here, beyond lattice model, we demonstrate that a cylinder with an arbitrary cross section, composed of a homogeneous electromagnetic medium featuring nontrivial second Chern numbers $${c}_{2}=\pm 1$$ c 2 = ± 1 in a synthetic five-dimensional space, can exhibit topologically protected HOTI-type hinge states in three-dimensional laboratory space. Interestingly, this hinge state is essentially a chiral zero mode arising from the interaction between Weyl arc surface states, guaranteed by a nontrivial $${c}_{2}$$ c 2 , and an effective magnetic field induced by the curvature of the cylinder surface. Compared to conventional schemes to generate HOTIs, our approach is more robust, as it is an intrinsic topological phase and therefore does not rely on additional symmetry protections such as time-reversal, parity, or chiral symmetry. We experimentally realize such a cylinder using a photonic metamaterial and confirm the existence of hinge states via microwave near-field measurements. Our work introduces the concept of boundary gauge fields and establishes the link between synthetic-space $${c}_{2}$$ c 2 and real-space HOTI states, thereby generalizing HOTIs to corner-less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可重构多功能集成光子计算芯片</w:t>
      </w:r>
    </w:p>
    <w:p>
      <w:r>
        <w:rPr>
          <w:rFonts w:ascii="Times New Roman" w:hAnsi="Times New Roman" w:eastAsia="宋体"/>
          <w:b/>
          <w:color w:val="003264"/>
          <w:sz w:val="24"/>
        </w:rPr>
        <w:t>Reconfigurable versatile integrated photonic computing chip</w:t>
      </w:r>
    </w:p>
    <w:p>
      <w:r>
        <w:rPr>
          <w:rFonts w:ascii="Times New Roman" w:hAnsi="Times New Roman" w:eastAsia="宋体"/>
          <w:sz w:val="21"/>
        </w:rPr>
        <w:t>作者: Yufei Wang, Kun Liao, Kuo Zhang, Zhuochen Du, Ze Wang, Bo Ni, Tianyu Xu, Shuai Feng, Yan Yang, Qi-Fan Yang, Quan Sun, Xiaoyong Hu, Qihuang Gong</w:t>
        <w:br/>
      </w:r>
      <w:r>
        <w:rPr>
          <w:rFonts w:ascii="Times New Roman" w:hAnsi="Times New Roman" w:eastAsia="宋体"/>
          <w:sz w:val="21"/>
        </w:rPr>
        <w:t xml:space="preserve">时间: 2025-08-18 | </w:t>
      </w:r>
      <w:r>
        <w:t xml:space="preserve">链接: </w:t>
      </w:r>
      <w:hyperlink r:id="rId149">
        <w:r>
          <w:rPr>
            <w:rFonts w:ascii="Times New Roman" w:hAnsi="Times New Roman" w:eastAsia="宋体"/>
            <w:color w:val="0000FF"/>
            <w:sz w:val="21"/>
            <w:u w:val="single"/>
          </w:rPr>
          <w:t>https://doi.org/10.1186/s43593-025-00098-6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信息技术的快速发展，人工智能和大规模模型展现出卓越的性能和广泛的应用。光子硬件提供了一种有前途的解决方案，可以满足对计算能力和能源效率日益增长的需求。研究人员的目标是开发一种高效的集成光子计算芯片，能够支持静态和动态时域的广泛应用场景。然而，在几种主流光子器件已经成熟的情况下，在基础计算单元层面实现根本性突破仍然极具挑战性。在这里，我们报告了一种新颖的算法-硬件协同设计策略，该策略能够在统一的光子配置内跨不同的神经网络模型进行原位可重构性。我们解锁了紧凑型交叉波导耦合微环组件的内在功能，以原生支持静态和动态时间任务。作为概念验证，我们在光子计算平台上实验性地集成了交钥匙孤子微梳作为光源，展示了在统一结构内实现全连接、卷积和循环神经网络模型。该芯片针对 208 个可调谐组件实现了高达 2.45 TOPS/mm 2 的面积计算效率。我们通过在 MNIST 和 CIFAR-10 数据集上执行图像分类任务来评估所提出芯片的性能，测得的测试准确率分别为 92.93% 和 56.57%。 IMDB 数据集上的情感分析实测测试准确率为 80.81%。此外，语音识别是通过在扩展架构中组合三个神经网络来实现的。这项工作解决了在集成光子平台上执行多功能计算的挑战，为芯片集成多功能光子信息处理提供了一种有前途的解决方案。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information technology, artificial intelligence and large-scale models have exhibited exceptional performance and widespread applications. Photonic hardware offers a promising solution to meet the growing demands for computational power and energy efficiency. Researchers have aimed to develop an efficient integrated photonic computing chip capable of supporting a wide range of application scenarios in both static and dynamic temporal domains. However, with several mainstream photonic components already well-developed, achieving fundamental breakthroughs at the level of basic computing units remains highly challenging. Here, we report a novel algorithm-hardware co-design strategy that enables in situ reconfigurability across diverse neural network models, all within a unified photonic configuration. We unlock the intrinsic capabilities of a compact cross-waveguide coupled microring component to natively support both static and dynamic temporal tasks. As a proof of concept, we experimentally integrated a turnkey soliton microcomb as the light source on the photonic computing platform, demonstrating the realization of fully connected, convolutional, and recurrent neural network models within a unified structure. The chip achieves area computing efficiency of up to 2.45 TOPS/mm 2 for 208 tunable components. We evaluate the performance of the proposed chip by implementing image classification tasks on the MNIST and CIFAR-10 datasets, achieving measured test accuracies of 92.93% and 56.57%, respectively. Sentiment analysis on the IMDB dataset achieves a measured test accuracy of 80.81%. Furthermore, speech recognition is implemented by combining three neural networks within a scaled-up architecture. This work addresses the challenges of performing versatile computations on integrated photonic platforms, offering a promising solution for chip-integrated multifunctional photonic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用于增强现实的 SiC 衍射波导：具有视力矫正功能的单层、全彩、无彩虹伪影显示器</w:t>
      </w:r>
    </w:p>
    <w:p>
      <w:r>
        <w:rPr>
          <w:rFonts w:ascii="Times New Roman" w:hAnsi="Times New Roman" w:eastAsia="宋体"/>
          <w:b/>
          <w:color w:val="003264"/>
          <w:sz w:val="24"/>
        </w:rPr>
        <w:t>SiC diffractive waveguides for augmented reality: single-layer, full-color, rainbow-artifact-free display with vision correction</w:t>
      </w:r>
    </w:p>
    <w:p>
      <w:r>
        <w:rPr>
          <w:rFonts w:ascii="Times New Roman" w:hAnsi="Times New Roman" w:eastAsia="宋体"/>
          <w:sz w:val="21"/>
        </w:rPr>
        <w:t>作者: Boqu Chen, Ce Li, Xiaoxuan Li, Chenting Fang, Yinggang Chen, Ding Zhao, Lu Cai, Kaikai Du, Min Qiu</w:t>
        <w:br/>
      </w:r>
      <w:r>
        <w:rPr>
          <w:rFonts w:ascii="Times New Roman" w:hAnsi="Times New Roman" w:eastAsia="宋体"/>
          <w:sz w:val="21"/>
        </w:rPr>
        <w:t xml:space="preserve">时间: 2025-08-21 | </w:t>
      </w:r>
      <w:r>
        <w:t xml:space="preserve">链接: </w:t>
      </w:r>
      <w:hyperlink r:id="rId150">
        <w:r>
          <w:rPr>
            <w:rFonts w:ascii="Times New Roman" w:hAnsi="Times New Roman" w:eastAsia="宋体"/>
            <w:color w:val="0000FF"/>
            <w:sz w:val="21"/>
            <w:u w:val="single"/>
          </w:rPr>
          <w:t>https://doi.org/10.1186/s43593-025-00100-1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信息技术的进步不断改变着通信的速度、维度和沉浸式质量：从信件到电报，从电话到视频通话，从屏幕显示到增强现实 (AR) 显示。然而，随着对功能集成和高显示质量的需求不断增强，传统的基于高折射率玻璃的衍射波导遇到了重大限制，包括全彩显示器中的笨重、重量和彩虹伪影。为了克服这些挑战，我们使用 4H 碳化硅 (SiC) 开发了超薄超轻衍射波导。这些单片 SiC 波导是通过 SiC 晶圆上的专门纳米压印 (NIL) 工艺进行批量生产，利用了该材料的高折射率、导热性和硬度。由此产生的单层 SiC 波导可实现无彩虹伪影的全彩显示，同时重量仅为 3.795 克，厚度仅为 0.75 毫米。此外，我们还展示了与批量生产的处方菲涅尔镜片的兼容性，满足了近视矫正的关键需求。这项工作推进了衍射波导显示技术，并为信息交互的未来提供了一条有希望的道路。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speed, dimensions, and immersive quality of communication have been continuously transformed by advances in information technology: from letters to telegraphs, telephones to video calls, and on-screen display to augmented reality (AR) displays. However, as demands for functional integration and high display quality intensify, significant limitations are encountered by conventional high-refractive-index glass-based diffractive waveguides, including bulkiness, weight, and rainbow artifacts in full-color displays. To overcome these challenges, we developed ultra-thin and ultra-light diffractive waveguides using 4H silicon carbide (SiC). These monolithic SiC waveguides are mass-produced via a specialized nanoimprinting (NIL) process on SiC wafers, leveraging the material’s high refractive index, thermal conductivity, and hardness. The resulting single-layer SiC waveguide achieves rainbow-artifact-free full-color displays while weighing just 3.795 g and measuring only 0.75 mm thick. Furthermore, we demonstrate compatibility with mass-produced prescription Fresnel lenses, addressing critical needs for myopia correction. This work advances diffractive waveguide display technology and offers a promising path for the future of information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通过芯片级双孤子微梳实现仿生声感知</w:t>
      </w:r>
    </w:p>
    <w:p>
      <w:r>
        <w:rPr>
          <w:rFonts w:ascii="Times New Roman" w:hAnsi="Times New Roman" w:eastAsia="宋体"/>
          <w:b/>
          <w:color w:val="003264"/>
          <w:sz w:val="24"/>
        </w:rPr>
        <w:t>Biomimetic acoustic perception via chip-scale dual-soliton microcombs</w:t>
      </w:r>
    </w:p>
    <w:p>
      <w:r>
        <w:rPr>
          <w:rFonts w:ascii="Times New Roman" w:hAnsi="Times New Roman" w:eastAsia="宋体"/>
          <w:sz w:val="21"/>
        </w:rPr>
        <w:t>作者: Teng Tan, Xin-Yue He, Bing Chang, Xu-Han Guo, Heng Zhou, Yong Geng, Yu Wu, Yu-Pei Liang, Ze-Ping Wang, Yong-Jun Huang, Ying-Zhan Yan, Si-Qin Ge, Yi-Kai Su, Chee Wei Wong, Bai-Cheng Yao</w:t>
        <w:br/>
      </w:r>
      <w:r>
        <w:rPr>
          <w:rFonts w:ascii="Times New Roman" w:hAnsi="Times New Roman" w:eastAsia="宋体"/>
          <w:sz w:val="21"/>
        </w:rPr>
        <w:t xml:space="preserve">时间: 2025-09-08 | </w:t>
      </w:r>
      <w:r>
        <w:t xml:space="preserve">链接: </w:t>
      </w:r>
      <w:hyperlink r:id="rId151">
        <w:r>
          <w:rPr>
            <w:rFonts w:ascii="Times New Roman" w:hAnsi="Times New Roman" w:eastAsia="宋体"/>
            <w:color w:val="0000FF"/>
            <w:sz w:val="21"/>
            <w:u w:val="single"/>
          </w:rPr>
          <w:t>https://doi.org/10.1186/s43593-025-00099-5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学感知是自然界中一个相当基本但非凡的特征，它依赖于多维信号处理来进行检测、定位和识别。然而，由于可扩展性、灵敏度和集成方面的限制，在紧凑的人工系统中复制这种能力仍然是一个艰巨的挑战。在这里，我们模仿昆虫的听觉系统，引入了一种使用完全稳定的双孤子微梳的光声感知范例。通过将数字稳定片上双微梳、硅光电器件和仿生光纤麦克风阵列集成在一个平台上，我们实现了 100 多个传感器的并行询问。利用完全稳定的孤子微梳的低噪声、多通道相干性，这种协同作用可以实现 29.3 nPa/Hz 1/2 的超灵敏检测、亚厘米级精确定位、实时跟踪和识别多种声学目标。我们的方案在小芯片微系统中桥接硅光子学、光纤传感和智能信号处理，为自主机器人提供实验室外可部署功能。这项工作不仅加深了对频率梳科学的理解，而且建立了双梳驱动传感器网络的概念，作为下一代光声智能的可扩展基础。</w:t>
      </w:r>
    </w:p>
    <w:p>
      <w:pPr>
        <w:spacing w:before="120"/>
      </w:pPr>
      <w:r>
        <w:rPr>
          <w:rFonts w:ascii="Times New Roman" w:hAnsi="Times New Roman" w:eastAsia="宋体"/>
          <w:b/>
          <w:sz w:val="21"/>
        </w:rPr>
        <w:t>English Abstract:</w:t>
      </w:r>
    </w:p>
    <w:p>
      <w:r>
        <w:rPr>
          <w:rFonts w:ascii="Times New Roman" w:hAnsi="Times New Roman" w:eastAsia="宋体"/>
          <w:sz w:val="21"/>
        </w:rPr>
        <w:t>Abstract Acoustic perception is a fairly basic but extraordinary feature in nature, relying on multidimensional signal processing for detection, localization, and recognition. Replicating this capability in compact artificial systems, however, remains a formidable challenge due to limitations in scalability, sensitivity, and integration. Here, imitating the auditory system of insects, we introduce an opto-acoustic perception paradigm using fully-stabilized dual-soliton microcombs. By integrating digitally stabilized on-chip dual-microcombs, silicon optoelectronics and bionic fiber-microphone arrays on a single platform, we achieve parallelized interrogation of over 100 sensors. Leveraging the low-noise, multi-channel coherence of fully-stabilized soliton microcombs, this synergy enables ultra-sensitive detection of 29.3 nPa/Hz 1/2 , sub centimeter precise localization, real-time tracking and identification for versatile acoustic targets. Bridging silicon photonics, optical fiber sensing and intelligent signal processing in a chiplet microsystem, our scheme delivers out-of-lab deployable capability on autonomous robotics. This work not only deepens the understanding of frequency comb science, but also establishes a concept of dual-comb-driven sensor networks as a scalable foundation for next-generation opto-acoustic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重建光谱仪：硬件小型化和计算重建</w:t>
      </w:r>
    </w:p>
    <w:p>
      <w:r>
        <w:rPr>
          <w:rFonts w:ascii="Times New Roman" w:hAnsi="Times New Roman" w:eastAsia="宋体"/>
          <w:b/>
          <w:color w:val="003264"/>
          <w:sz w:val="24"/>
        </w:rPr>
        <w:t>Reconstructive spectrometers: hardware miniaturization and computational reconstruction</w:t>
      </w:r>
    </w:p>
    <w:p>
      <w:r>
        <w:rPr>
          <w:rFonts w:ascii="Times New Roman" w:hAnsi="Times New Roman" w:eastAsia="宋体"/>
          <w:sz w:val="21"/>
        </w:rPr>
        <w:t>作者: Yiru Zhang, Enbo Yang, Hoon Hahn Yoon, Qixiang Cheng, Zhipei Sun, Tawfique Hasan, Weiwei Cai</w:t>
        <w:br/>
      </w:r>
      <w:r>
        <w:rPr>
          <w:rFonts w:ascii="Times New Roman" w:hAnsi="Times New Roman" w:eastAsia="宋体"/>
          <w:sz w:val="21"/>
        </w:rPr>
        <w:t xml:space="preserve">时间: 2025-09-08 | </w:t>
      </w:r>
      <w:r>
        <w:t xml:space="preserve">链接: </w:t>
      </w:r>
      <w:hyperlink r:id="rId152">
        <w:r>
          <w:rPr>
            <w:rFonts w:ascii="Times New Roman" w:hAnsi="Times New Roman" w:eastAsia="宋体"/>
            <w:color w:val="0000FF"/>
            <w:sz w:val="21"/>
            <w:u w:val="single"/>
          </w:rPr>
          <w:t>https://doi.org/10.1186/s43593-025-00101-0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谱仪是化学、材料科学、环境监测、医学诊断等领域不可或缺的分析工具。重建光谱仪的出现代表了光谱分析的一次变革性飞跃，它将小型化编码硬件与先进的计算算法相结合，彻底改变了传统方法。这些设备将未知的光谱数据编码为可测量的信号，然后通过复杂的算法进行解码，以高保真度重建原始光谱——所有这些都在超紧凑的占地面积内实现。在这篇综述中，我们首先建立了控制频谱编码和解码的数学基础。然后，我们对编码策略和最先进的解码技术进行详细分析，然后介绍优化光谱重建系统的硬件设计的最新突破。最后，我们解决了关键挑战和未来机遇，深入了解重建光谱仪如何超越传统实验室设置重新定义光谱学。</w:t>
      </w:r>
    </w:p>
    <w:p>
      <w:pPr>
        <w:spacing w:before="120"/>
      </w:pPr>
      <w:r>
        <w:rPr>
          <w:rFonts w:ascii="Times New Roman" w:hAnsi="Times New Roman" w:eastAsia="宋体"/>
          <w:b/>
          <w:sz w:val="21"/>
        </w:rPr>
        <w:t>English Abstract:</w:t>
      </w:r>
    </w:p>
    <w:p>
      <w:r>
        <w:rPr>
          <w:rFonts w:ascii="Times New Roman" w:hAnsi="Times New Roman" w:eastAsia="宋体"/>
          <w:sz w:val="21"/>
        </w:rPr>
        <w:t>Abstract Spectrometers serve as indispensable analytical tools across chemistry, materials science, environmental monitoring, medical diagnostics, and beyond. The emergence of reconstructive spectrometers represents a transformative leap in spectral analysis, combining miniaturized encoding hardware with advanced computational algorithms to revolutionize conventional approaches. These devices encode unknown spectral data into measurable signals, for which sophisticated algorithms then decode to reconstruct the original spectrum with high fidelity—all achieved within an ultra-compact footprint. In this review, we first establish the mathematical foundations governing spectral encoding and decoding. We then provide a detailed analysis of encoding strategy and state-of-the-art decoding techniques, followed by recent breakthroughs in hardware design for optimized spectral reconstruction systems. Finally, we address key challenges and future opportunities, offering insights into how reconstructive spectrometers may redefine spectroscopy beyond traditional laboratory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研究亮点：利用强度差压缩突破中红外双梳光谱散粒噪声极限</w:t>
      </w:r>
    </w:p>
    <w:p>
      <w:r>
        <w:rPr>
          <w:rFonts w:ascii="Times New Roman" w:hAnsi="Times New Roman" w:eastAsia="宋体"/>
          <w:b/>
          <w:color w:val="003264"/>
          <w:sz w:val="24"/>
        </w:rPr>
        <w:t>Research highlight: breaking the shot noise limit of mid-infrared dual-comb spectroscopy using intensity-difference squeezing</w:t>
      </w:r>
    </w:p>
    <w:p>
      <w:r>
        <w:rPr>
          <w:rFonts w:ascii="Times New Roman" w:hAnsi="Times New Roman" w:eastAsia="宋体"/>
          <w:sz w:val="21"/>
        </w:rPr>
        <w:t>作者: Guanhao Wu, Haoyang Yu</w:t>
        <w:br/>
      </w:r>
      <w:r>
        <w:rPr>
          <w:rFonts w:ascii="Times New Roman" w:hAnsi="Times New Roman" w:eastAsia="宋体"/>
          <w:sz w:val="21"/>
        </w:rPr>
        <w:t xml:space="preserve">时间: 2025-09-08 | </w:t>
      </w:r>
      <w:r>
        <w:t xml:space="preserve">链接: </w:t>
      </w:r>
      <w:hyperlink r:id="rId153">
        <w:r>
          <w:rPr>
            <w:rFonts w:ascii="Times New Roman" w:hAnsi="Times New Roman" w:eastAsia="宋体"/>
            <w:color w:val="0000FF"/>
            <w:sz w:val="21"/>
            <w:u w:val="single"/>
          </w:rPr>
          <w:t>https://doi.org/10.1186/s43593-025-00105-w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摘要：由种子四波混频产生的相关双梳可实现量子相关增强双梳光谱。通过桥接强度差压缩和双梳光谱，实现中红外分子指纹识别区域的高信噪比和梳线可分辨光谱。</w:t>
      </w:r>
    </w:p>
    <w:p>
      <w:pPr>
        <w:spacing w:before="120"/>
      </w:pPr>
      <w:r>
        <w:rPr>
          <w:rFonts w:ascii="Times New Roman" w:hAnsi="Times New Roman" w:eastAsia="宋体"/>
          <w:b/>
          <w:sz w:val="21"/>
        </w:rPr>
        <w:t>English Abstract:</w:t>
      </w:r>
    </w:p>
    <w:p>
      <w:r>
        <w:rPr>
          <w:rFonts w:ascii="Times New Roman" w:hAnsi="Times New Roman" w:eastAsia="宋体"/>
          <w:sz w:val="21"/>
        </w:rPr>
        <w:t>Abstract Correlated twin combs generated by seeded four-wave mixing enable quantum correlation-enhanced dual-comb spectroscopy. High signal-to-noise ratio and comb-line-resolvable spectra in the mid-infrared molecular fingerprinting region is achieved by bridging intensity-difference squeezing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研究亮点：来自片上量子点的单光子斯格明子</w:t>
      </w:r>
    </w:p>
    <w:p>
      <w:r>
        <w:rPr>
          <w:rFonts w:ascii="Times New Roman" w:hAnsi="Times New Roman" w:eastAsia="宋体"/>
          <w:b/>
          <w:color w:val="003264"/>
          <w:sz w:val="24"/>
        </w:rPr>
        <w:t>Research highlight: single photon Skyrmions from on-chip quantum dots</w:t>
      </w:r>
    </w:p>
    <w:p>
      <w:r>
        <w:rPr>
          <w:rFonts w:ascii="Times New Roman" w:hAnsi="Times New Roman" w:eastAsia="宋体"/>
          <w:sz w:val="21"/>
        </w:rPr>
        <w:t>作者: Mingjian Cheng, Andrew Forbes</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https://doi.org/10.1186/s43593-025-00109-6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光学斯格明子已经以多种形式被证明，但单光子斯格明子仍然难以捉摸。现在，它们是从纳米结构发射器中报道出来的，预示着芯片上的量子拓扑。</w:t>
      </w:r>
    </w:p>
    <w:p>
      <w:pPr>
        <w:spacing w:before="120"/>
      </w:pPr>
      <w:r>
        <w:rPr>
          <w:rFonts w:ascii="Times New Roman" w:hAnsi="Times New Roman" w:eastAsia="宋体"/>
          <w:b/>
          <w:sz w:val="21"/>
        </w:rPr>
        <w:t>English Abstract:</w:t>
      </w:r>
    </w:p>
    <w:p>
      <w:r>
        <w:rPr>
          <w:rFonts w:ascii="Times New Roman" w:hAnsi="Times New Roman" w:eastAsia="宋体"/>
          <w:sz w:val="21"/>
        </w:rPr>
        <w:t>Abstract Optical Skyrmions have been demonstrated in many forms, but single photon Skyrmions have remained elusive. Now they are reported from nano-structured emitters, heralding quantum topologies on-chip.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结构光遇见机器智能</w:t>
      </w:r>
    </w:p>
    <w:p>
      <w:r>
        <w:rPr>
          <w:rFonts w:ascii="Times New Roman" w:hAnsi="Times New Roman" w:eastAsia="宋体"/>
          <w:b/>
          <w:color w:val="003264"/>
          <w:sz w:val="24"/>
        </w:rPr>
        <w:t>Structured light meets machine intelligence</w:t>
      </w:r>
    </w:p>
    <w:p>
      <w:r>
        <w:rPr>
          <w:rFonts w:ascii="Times New Roman" w:hAnsi="Times New Roman" w:eastAsia="宋体"/>
          <w:sz w:val="21"/>
        </w:rPr>
        <w:t>作者: Zilong Zhang, Lingyu Kong, Lianghaoyue Zhang, Xiangyang Pan, Trishita Das, Benquan Wang, Baolei Liu, Fan Wang, Isaac Nape, Yijie Shen, Andrew Forbes</w:t>
        <w:br/>
      </w:r>
      <w:r>
        <w:rPr>
          <w:rFonts w:ascii="Times New Roman" w:hAnsi="Times New Roman" w:eastAsia="宋体"/>
          <w:sz w:val="21"/>
        </w:rPr>
        <w:t xml:space="preserve">时间: 2025-09-29 | </w:t>
      </w:r>
      <w:r>
        <w:t xml:space="preserve">链接: </w:t>
      </w:r>
      <w:hyperlink r:id="rId155">
        <w:r>
          <w:rPr>
            <w:rFonts w:ascii="Times New Roman" w:hAnsi="Times New Roman" w:eastAsia="宋体"/>
            <w:color w:val="0000FF"/>
            <w:sz w:val="21"/>
            <w:u w:val="single"/>
          </w:rPr>
          <w:t>https://doi.org/10.1186/s43593-025-00102-z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在所有自由度上都进行了定制，在解锁新的光模式方面显示出了巨大的力量，其影响跨维度、学科和应用。这种纹理丰富的光具有深深嵌入的复杂性，使得此类复杂光图案的设计、分析和识别变得非常重要。近年来，人工智能 (AI) 脱颖而出，提供了超越纯光学领域的创新方法和工具，不仅用于结构光的设计、表征和优化，而且在添加新功能和打破旧范式方面发挥着越来越重要的作用。硬币的另一面令人兴奋，复杂介质中的复杂光充当光速神经网络，开创了基于超快光学“机器”的智能和学习新时代。在这篇综述中，我们重点介绍人工智能如何增强结构光技术，反之亦然，涉及成像、显微镜、传感、通信和光学神经网络等热门应用领域，同时涵盖从宏观到微观、从经典到量子的尺度。我们强调了这些过程中智能与光之间的共生关系，并就这一新兴研究方向的开放挑战和未来前景提供了视角。</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where light is tailored in all its degrees of freedom, has shown tremendous power in unlocking new modalities of light, with its impact felt across dimensions, disciplines, and applications. This richly textured light comes with deeply embedded complexity, making the design, analysis, and recognition of such complex light patterns highly non-trivial. In recent years artificial intelligence (AI) has come to the fore, offering innovative approaches and tools beyond the purely optical domain, not only for the design, characterization, and optimization of structured light but also for increasingly important roles in adding new functionalities and breaking old paradigms. An exciting twist is the flip side of the coin, where complex light in complex media acts as a light-speed neural network, ushering in a new era of ultrafast optical-based “machines” for intelligence and learning. In this review, we highlight how AI has enhanced structured light technologies, and vice versa, touching on imaging, microscopy, sensing, communication, and optical neural networks as topical application areas, while covering scales from the macroscopic to the microscopic, and from classical to quantum. We highlight the symbiotic relationship between intelligence and light in these processes and offer a perspective on the open challenges and future prospects of this emerging research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奇异学：用于亚衍射限制纳米光子学和成像的独角鲸形波函数</w:t>
      </w:r>
    </w:p>
    <w:p>
      <w:r>
        <w:rPr>
          <w:rFonts w:ascii="Times New Roman" w:hAnsi="Times New Roman" w:eastAsia="宋体"/>
          <w:b/>
          <w:color w:val="003264"/>
          <w:sz w:val="24"/>
        </w:rPr>
        <w:t>Singulonics: narwhal-shaped wavefunctions for sub-diffraction-limited nanophotonics and imaging</w:t>
      </w:r>
    </w:p>
    <w:p>
      <w:r>
        <w:rPr>
          <w:rFonts w:ascii="Times New Roman" w:hAnsi="Times New Roman" w:eastAsia="宋体"/>
          <w:sz w:val="21"/>
        </w:rPr>
        <w:t>作者: Wen-Zhi Mao, Hong-Yi Luan, Ren-Min Ma</w:t>
        <w:br/>
      </w:r>
      <w:r>
        <w:rPr>
          <w:rFonts w:ascii="Times New Roman" w:hAnsi="Times New Roman" w:eastAsia="宋体"/>
          <w:sz w:val="21"/>
        </w:rPr>
        <w:t xml:space="preserve">时间: 2025-10-01 | </w:t>
      </w:r>
      <w:r>
        <w:t xml:space="preserve">链接: </w:t>
      </w:r>
      <w:hyperlink r:id="rId156">
        <w:r>
          <w:rPr>
            <w:rFonts w:ascii="Times New Roman" w:hAnsi="Times New Roman" w:eastAsia="宋体"/>
            <w:color w:val="0000FF"/>
            <w:sz w:val="21"/>
            <w:u w:val="single"/>
          </w:rPr>
          <w:t>https://doi.org/10.1186/s43593-025-00104-x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衍射极限植根于光的波动性，并由海森堡测不准原理形式化，对光学分辨率和器件小型化产生了根本性的限制。最近发现的介电介质奇异色散方程为克服这一障碍提供了严格、无损的框架。在这里，我们证明，实现这种限制必然涉及一类新的光学本征模——独角鲸形波函数——它从奇异色散方程中出现，并将全局高斯衰减与局部幂律增强独特地结合起来。这些波函数能够实现超出传统限制的全空间场定位。在此原理的指导下，我们设计并实验实现了支持独角鲸形波函数的三维亚衍射极限腔，实现了5 × 10 -7 λ 3 的超小模式体积。我们将这类系统称为奇异学，并将新兴的奇异学领域定义为一种新的纳米光子范式——建立一个平台，通过奇异色散方程实现在深亚波长范围内限制和操纵光而不耗散。在这种极端限制的基础上，我们引入了奇异场显微镜：一种近场成像技术，采用奇异本征模作为本质上局部的、无背景的光源。这使得光学成像的空间分辨率可达 λ/1000，从而使原子级光学显微镜成为可能。我们的研究结果为在尽可能最小的尺度上前所未有地控制光与物质相互作用开辟了新的领域。</w:t>
      </w:r>
    </w:p>
    <w:p>
      <w:pPr>
        <w:spacing w:before="120"/>
      </w:pPr>
      <w:r>
        <w:rPr>
          <w:rFonts w:ascii="Times New Roman" w:hAnsi="Times New Roman" w:eastAsia="宋体"/>
          <w:b/>
          <w:sz w:val="21"/>
        </w:rPr>
        <w:t>English Abstract:</w:t>
      </w:r>
    </w:p>
    <w:p>
      <w:r>
        <w:rPr>
          <w:rFonts w:ascii="Times New Roman" w:hAnsi="Times New Roman" w:eastAsia="宋体"/>
          <w:sz w:val="21"/>
        </w:rPr>
        <w:t>Abstract The diffraction limit, rooted in the wave nature of light and formalized by the Heisenberg uncertainty principle, imposes a fundamental constraint on optical resolution and device miniaturization. The recent discovery of the singular dispersion equation in dielectric media provides a rigorous, lossless framework for overcoming this barrier. Here, we demonstrate that achieving such confinement necessarily involves a new class of optical eigenmodes—narwhal-shaped wavefunctions—which emerge from the singular dispersion equation and uniquely combine global Gaussian decay with local power-law enhancement. These wavefunctions enable full-space field localization beyond conventional limits. Guided by this principle, we design and experimentally realize a three-dimensional sub-diffraction-limited cavity that supports narwhal-shaped wavefunctions, achieving an ultrasmall mode volume of 5 × 10 −7 λ 3 . We term this class of systems singulonic, and define the emerging field of singulonics as a new nanophotonic paradigm—establishing a platform for confining and manipulating light at deep-subwavelength scales without dissipation, enabled by the singular dispersion equation. Building on this extreme confinement, we introduce singular field microscopy: a near-field imaging technique that employs singulonic eigenmodes as intrinsically localized, background-free light sources. This enables optical imaging at a spatial resolution of λ /1000, making atomic-scale optical microscopy possible. Our findings open new frontiers for unprecedented control over light–matter interactions at the smallest possible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特邀评论：奈奎斯特采样准则的元光子学解释</w:t>
      </w:r>
    </w:p>
    <w:p>
      <w:r>
        <w:rPr>
          <w:rFonts w:ascii="Times New Roman" w:hAnsi="Times New Roman" w:eastAsia="宋体"/>
          <w:b/>
          <w:color w:val="003264"/>
          <w:sz w:val="24"/>
        </w:rPr>
        <w:t>Invited commentary: metaphotonic interpretation of Nyquist sampling criterion</w:t>
      </w:r>
    </w:p>
    <w:p>
      <w:r>
        <w:rPr>
          <w:rFonts w:ascii="Times New Roman" w:hAnsi="Times New Roman" w:eastAsia="宋体"/>
          <w:sz w:val="21"/>
        </w:rPr>
        <w:t>作者: Seokwoo Kim, Joohoon Kim, Junsuk Rho</w:t>
        <w:br/>
      </w:r>
      <w:r>
        <w:rPr>
          <w:rFonts w:ascii="Times New Roman" w:hAnsi="Times New Roman" w:eastAsia="宋体"/>
          <w:sz w:val="21"/>
        </w:rPr>
        <w:t xml:space="preserve">时间: 2025-10-10 | </w:t>
      </w:r>
      <w:r>
        <w:t xml:space="preserve">链接: </w:t>
      </w:r>
      <w:hyperlink r:id="rId157">
        <w:r>
          <w:rPr>
            <w:rFonts w:ascii="Times New Roman" w:hAnsi="Times New Roman" w:eastAsia="宋体"/>
            <w:color w:val="0000FF"/>
            <w:sz w:val="21"/>
            <w:u w:val="single"/>
          </w:rPr>
          <w:t>https://doi.org/10.1186/s43593-025-00111-y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每秒数百万张图像的高通量光学神经形态图形处理</w:t>
      </w:r>
    </w:p>
    <w:p>
      <w:r>
        <w:rPr>
          <w:rFonts w:ascii="Times New Roman" w:hAnsi="Times New Roman" w:eastAsia="宋体"/>
          <w:b/>
          <w:color w:val="003264"/>
          <w:sz w:val="24"/>
        </w:rPr>
        <w:t>High-throughput optical neuromorphic graphic processing at millions of images per second</w:t>
      </w:r>
    </w:p>
    <w:p>
      <w:r>
        <w:rPr>
          <w:rFonts w:ascii="Times New Roman" w:hAnsi="Times New Roman" w:eastAsia="宋体"/>
          <w:sz w:val="21"/>
        </w:rPr>
        <w:t>作者: Yibo Dong, Yuchi Bai, Qiming Zhang, Haitao Luan, Min Gu</w:t>
        <w:br/>
      </w:r>
      <w:r>
        <w:rPr>
          <w:rFonts w:ascii="Times New Roman" w:hAnsi="Times New Roman" w:eastAsia="宋体"/>
          <w:sz w:val="21"/>
        </w:rPr>
        <w:t xml:space="preserve">时间: 2025-10-20 | </w:t>
      </w:r>
      <w:r>
        <w:t xml:space="preserve">链接: </w:t>
      </w:r>
      <w:hyperlink r:id="rId158">
        <w:r>
          <w:rPr>
            <w:rFonts w:ascii="Times New Roman" w:hAnsi="Times New Roman" w:eastAsia="宋体"/>
            <w:color w:val="0000FF"/>
            <w:sz w:val="21"/>
            <w:u w:val="single"/>
          </w:rPr>
          <w:t>https://doi.org/10.1186/s43593-025-00106-9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光学衍射神经网络 (DNN) 为平面信息的直接模拟处理提供了卓越的并行性和可扩展性。然而，它们完全依赖相干光干涉，限制了集成和计算频率，并且衍射效率和鲁棒性较低。在这里，我们提出了一种具有垂直集成架构的光学图形处理单元（OGPU），通过使用可寻址垂直腔表面发射激光器（VCSEL）阵列来解决这些挑战。该阵列充当高速平面信息扇入设备，每个单元都表现出单独相干和相互不相干（MI）特性。我们开发的 MI-DNN 利用空间不相干光的直接运算，同时保留相干计算的优势。因此，具有自由空间架构的整个计算系统可以小型化至手持式外形。 OGPU可在超低光照条件下高效运行（每帧低至3.52 aJ/μm 2 ），并实现每秒2500万帧的创纪录图像处理速度。 OGPU 的计算能力为每秒 77.3 兆次运算 (TOPS)，能效为 950 TOPS/W。 OPGU 实现了高达 98.6% 的竞争性图像分类精度，并可用作图像处理任务（包括边缘提取和图像去噪）的多功能并行卷积核。</w:t>
      </w:r>
    </w:p>
    <w:p>
      <w:pPr>
        <w:spacing w:before="120"/>
      </w:pPr>
      <w:r>
        <w:rPr>
          <w:rFonts w:ascii="Times New Roman" w:hAnsi="Times New Roman" w:eastAsia="宋体"/>
          <w:b/>
          <w:sz w:val="21"/>
        </w:rPr>
        <w:t>English Abstract:</w:t>
      </w:r>
    </w:p>
    <w:p>
      <w:r>
        <w:rPr>
          <w:rFonts w:ascii="Times New Roman" w:hAnsi="Times New Roman" w:eastAsia="宋体"/>
          <w:sz w:val="21"/>
        </w:rPr>
        <w:t>Abstract Optical diffractive neural networks (DNNs) offer superb parallelism and scalability for the direct analogue processing of planar information. However, their complete reliance on coherent light interference constrains the integration and computational frequency, as well as demonstrating low diffraction efficiency and robustness. Here, we present an optical graphics processing unit (OGPU) with a vertically integrated architecture, addressing these challenges through the use of an addressable vertical-cavity surface-emitting laser (VCSEL) array. This array functions as a high-speed planar information fan-in device, with each unit exhibiting individually coherent and mutually incoherent (MI) properties. We develop MI-DNNs that leverage the direct operations of spatially incoherent light while preserving the benefits of coherent computing. Therefore, the entire computing system with free-space architecture can be miniaturized to a handheld form factor. The OGPU operates efficiently under ultralow-light conditions (as low as 3.52 aJ/μm 2 per frame) and achieves a record image processing speed of 25 million frames per second. The OGPU has a computational power of 77.3 tera-operations per second (TOPS) and an energy efficiency of 950 TOPS/W. The OPGU achieves competitive image classification accuracy of up to 98.6% and serves as versatile parallel convolutional kernels for image processing tasks, including edge extraction and image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诺贝尔奖获得者对话：威廉·E·莫纳</w:t>
      </w:r>
    </w:p>
    <w:p>
      <w:r>
        <w:rPr>
          <w:rFonts w:ascii="Times New Roman" w:hAnsi="Times New Roman" w:eastAsia="宋体"/>
          <w:b/>
          <w:color w:val="003264"/>
          <w:sz w:val="24"/>
        </w:rPr>
        <w:t>Nobel Laureate conversation: William E. Moerner</w:t>
      </w:r>
    </w:p>
    <w:p>
      <w:r>
        <w:rPr>
          <w:rFonts w:ascii="Times New Roman" w:hAnsi="Times New Roman" w:eastAsia="宋体"/>
          <w:sz w:val="21"/>
        </w:rPr>
        <w:t>作者: Chenzi Guo, Aydogan Ozcan</w:t>
        <w:br/>
      </w:r>
      <w:r>
        <w:rPr>
          <w:rFonts w:ascii="Times New Roman" w:hAnsi="Times New Roman" w:eastAsia="宋体"/>
          <w:sz w:val="21"/>
        </w:rPr>
        <w:t xml:space="preserve">时间: 2025-10-26 | </w:t>
      </w:r>
      <w:r>
        <w:t xml:space="preserve">链接: </w:t>
      </w:r>
      <w:hyperlink r:id="rId159">
        <w:r>
          <w:rPr>
            <w:rFonts w:ascii="Times New Roman" w:hAnsi="Times New Roman" w:eastAsia="宋体"/>
            <w:color w:val="0000FF"/>
            <w:sz w:val="21"/>
            <w:u w:val="single"/>
          </w:rPr>
          <w:t>https://doi.org/10.1186/s43593-025-00110-z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研究亮点：如何关住独角兽——将光线限制在微小的体积内</w:t>
      </w:r>
    </w:p>
    <w:p>
      <w:r>
        <w:rPr>
          <w:rFonts w:ascii="Times New Roman" w:hAnsi="Times New Roman" w:eastAsia="宋体"/>
          <w:b/>
          <w:color w:val="003264"/>
          <w:sz w:val="24"/>
        </w:rPr>
        <w:t>Research highlight: how to cage a unicorn—confining light in a tiny volume</w:t>
      </w:r>
    </w:p>
    <w:p>
      <w:r>
        <w:rPr>
          <w:rFonts w:ascii="Times New Roman" w:hAnsi="Times New Roman" w:eastAsia="宋体"/>
          <w:sz w:val="21"/>
        </w:rPr>
        <w:t>作者: Jacob B. Khurgin</w:t>
        <w:br/>
      </w:r>
      <w:r>
        <w:rPr>
          <w:rFonts w:ascii="Times New Roman" w:hAnsi="Times New Roman" w:eastAsia="宋体"/>
          <w:sz w:val="21"/>
        </w:rPr>
        <w:t xml:space="preserve">时间: 2025-11-05 | </w:t>
      </w:r>
      <w:r>
        <w:t xml:space="preserve">链接: </w:t>
      </w:r>
      <w:hyperlink r:id="rId160">
        <w:r>
          <w:rPr>
            <w:rFonts w:ascii="Times New Roman" w:hAnsi="Times New Roman" w:eastAsia="宋体"/>
            <w:color w:val="0000FF"/>
            <w:sz w:val="21"/>
            <w:u w:val="single"/>
          </w:rPr>
          <w:t>https://doi.org/10.1186/s43593-025-00115-8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克服光学衍射极限具有挑战性，需要对极端限制下的光行为有深刻的理解。新开发的框架被称为奇异学，展示了在特定条件下亚衍射极限独角鲸形光学模式的形成。在微小的亚波长体积内实验实现这种场限制能够获取近场超分辨率图像。</w:t>
      </w:r>
    </w:p>
    <w:p>
      <w:pPr>
        <w:spacing w:before="120"/>
      </w:pPr>
      <w:r>
        <w:rPr>
          <w:rFonts w:ascii="Times New Roman" w:hAnsi="Times New Roman" w:eastAsia="宋体"/>
          <w:b/>
          <w:sz w:val="21"/>
        </w:rPr>
        <w:t>English Abstract:</w:t>
      </w:r>
    </w:p>
    <w:p>
      <w:r>
        <w:rPr>
          <w:rFonts w:ascii="Times New Roman" w:hAnsi="Times New Roman" w:eastAsia="宋体"/>
          <w:sz w:val="21"/>
        </w:rPr>
        <w:t>Abstract Overcoming the diffraction limit in optics is challenging and demands a profound understanding of light behavior under extreme confinement. The newly developed framework, termed singulonics, demonstrates the formation of sub-diffraction limit narwhal-shaped optical modes under specific conditions. Experimental implementation of this field confinement within a tiny sub-wavelength volume enables the acquisition of near-field super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使用衍射处理器的非线性函数的大规模并行和通用逼近</w:t>
      </w:r>
    </w:p>
    <w:p>
      <w:r>
        <w:rPr>
          <w:rFonts w:ascii="Times New Roman" w:hAnsi="Times New Roman" w:eastAsia="宋体"/>
          <w:b/>
          <w:color w:val="003264"/>
          <w:sz w:val="24"/>
        </w:rPr>
        <w:t>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2025-11-06 | </w:t>
      </w:r>
      <w:r>
        <w:t xml:space="preserve">链接: </w:t>
      </w:r>
      <w:hyperlink r:id="rId161">
        <w:r>
          <w:rPr>
            <w:rFonts w:ascii="Times New Roman" w:hAnsi="Times New Roman" w:eastAsia="宋体"/>
            <w:color w:val="0000FF"/>
            <w:sz w:val="21"/>
            <w:u w:val="single"/>
          </w:rPr>
          <w:t>https://doi.org/10.1186/s43593-025-00113-w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计算对于广泛的信息处理任务至关重要，但由于光学非线性的弱和功耗密集的性质，使用光学系统实现非线性函数仍然是一个挑战。在不依赖非线性光学材料的情况下克服这一限制可以为超快并行光学计算系统带来前所未有的机遇。在这里，我们证明可以使用线性光学通过由无源纯相位表面组成的优化衍射处理器来执行大规模非线性计算。在此框架中，非线性函数的输入变量被编码到光学波前的相位中（例如，通过空间光调制器（SLM）），并通过具有空间变化点扩散函数的优化衍射结构进行转换，以产生近似于大量独特非线性函数的输出强度，所有这些都是并行的。我们提供的证据表明，该架构可作为任意一组带限非线性函数的通用函数逼近器，还涵盖波长复用非线性函数以及全光学级联的多元和复值函数。我们的分析还表明，神经网络中常用的典型非线性激活函数的成功逼近，包括 sigmoid、tanh、ReLU（修正线性单元）和 softplus。我们以数值方式演示了一百万个不同非线性函数的并行计算，这些计算在衍射光学处理器的输出处以波长级空间密度精确执行。此外，我们使用原位光学学习对这个框架进行了实验验证，并使用由 SLM 和图像传感器组成的紧凑设置在单次拍摄中近似了 35 个独特的非线性函数。这些结果将衍射光学处理器确立为大规模并行通用非线性函数逼近的可扩展平台，为基于线性材料的模拟光学计算的新功能铺平了道路。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computation is essential for a wide range of information processing tasks, yet implementing nonlinear functions using optical systems remains a challenge due to the weak and power-intensive nature of optical nonlinearities. Overcoming this limitation without relying on nonlinear optical materials could unlock unprecedented opportunities for ultrafast and parallel optical computing systems. Here, we demonstrate that large-scale nonlinear computation can be performed using linear optics through optimized diffractive processors composed of passive phase-only surfaces. In this framework, the input variables of nonlinear functions are encoded into the phase of an optical wavefront—e.g., via a spatial light modulator (SLM)—and transformed by an optimized diffractive structure with spatially varying point-spread functions to yield output intensities that approximate a large set of unique nonlinear functions–all in parallel. We provide proof establishing that this architecture serves as a universal function approximator for an arbitrary set of bandlimited nonlinear functions, also covering wavelength-multiplexed nonlinear functions as well as multi-variate and complex-valued functions that are all-optically cascadable. Our analysis also indicates the successful approximation of typical nonlinear activation functions commonly used in neural networks, including the sigmoid, tanh, ReLU (rectified linear unit), and softplus. We numerically demonstrate the parallel computation of one million distinct nonlinear functions, accurately executed at wavelength-scale spatial density at the output of a diffractive optical processor. Furthermore, we experimentally validated this framework using in situ optical learning and approximated 35 unique nonlinear functions in a single shot using a compact setup consisting of an SLM and an image sensor. These results establish diffractive optical processors as a scalable platform for massively parallel universal nonlinear function approximation, paving the way for new capabilities in analog optical computing based on linear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神经阵列元成像</w:t>
      </w:r>
    </w:p>
    <w:p>
      <w:r>
        <w:rPr>
          <w:rFonts w:ascii="Times New Roman" w:hAnsi="Times New Roman" w:eastAsia="宋体"/>
          <w:b/>
          <w:color w:val="003264"/>
          <w:sz w:val="24"/>
        </w:rPr>
        <w:t>Neural array meta-imaging</w:t>
      </w:r>
    </w:p>
    <w:p>
      <w:r>
        <w:rPr>
          <w:rFonts w:ascii="Times New Roman" w:hAnsi="Times New Roman" w:eastAsia="宋体"/>
          <w:sz w:val="21"/>
        </w:rPr>
        <w:t>作者: Xiong Dun, Jian Zhang, Fansheng Chen, Zhanyi Zhang, Xuquan Wang, Yujie Xing, Siyu Dong, Zeying Fan, Yuzhi Shi, Wetzstein Gordon, Zhanshan Wang, Xinbin Cheng</w:t>
        <w:br/>
      </w:r>
      <w:r>
        <w:rPr>
          <w:rFonts w:ascii="Times New Roman" w:hAnsi="Times New Roman" w:eastAsia="宋体"/>
          <w:sz w:val="21"/>
        </w:rPr>
        <w:t xml:space="preserve">时间: 2025-12-01 | </w:t>
      </w:r>
      <w:r>
        <w:t xml:space="preserve">链接: </w:t>
      </w:r>
      <w:hyperlink r:id="rId162">
        <w:r>
          <w:rPr>
            <w:rFonts w:ascii="Times New Roman" w:hAnsi="Times New Roman" w:eastAsia="宋体"/>
            <w:color w:val="0000FF"/>
            <w:sz w:val="21"/>
            <w:u w:val="single"/>
          </w:rPr>
          <w:t>https://doi.org/10.1186/s43593-025-00107-8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科学、工业和消费应用非常需要紧凑、高质量的成像系统。超透镜与计算成像相结合，为开发此类系统提供了一种有前景的解决方案，但其性能从根本上受到常用的点对点成像模型的限制，该模型迫使在孔径尺寸、F数、视场 (FOV)、波段宽度和图像质量之间进行权衡。在这里，我们通过实验证明神经阵列成像模型可以克服这些长期存在的权衡，实现具有 2.76 毫米孔径、1.45 F 数、50 $$^{\circ }$$ ∘ FOV 和 400–700 nm 光谱范围的 25 Hz 全彩成像相机。该相机在室内和室外环境下都能实现与商业复合镜头（例如 Edmund 33-300）相当的图像质量，同时将总轨迹长度减少 13 倍。我们进一步证明了其在现实场景中的物体检测和深度估计的适用性。这种神经阵列成像模型也应用于偏振成像，展示了其宽带应用的可扩展性和多功能性。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Abstract Compact, high-quality imaging systems are highly desired for scientific, industrial, and consumer applications. Metalenses combined with computational imaging offer a promising solution for developing such systems, yet their performance is fundamentally limited by the commonly used point-to-point imaging model, which forces trade-offs between aperture size, F-number, field of view (FOV), waveband width, and image quality. Here, we experimentally demonstrate that a neural array imaging model can overcome these long-standing trade-offs, achieving a 25-Hz full-color imaging camera with a 2.76-mm aperture, 1.45 F-number, 50 $$^{\circ }$$ ∘ FOV, and a spectral range of 400–700 nm. The camera achieves image quality comparable to commercial compound lenses (e.g., Edmund 33-300) in both indoor and outdoor environments, while reducing the total track length by a factor of 13. We further demonstrate its suitability for object detection and depth estimation in real-world scenarios. This neural array imaging model is also applied to polarization imaging, showcasing its scalability and versatility for broadband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研究亮点：具有单分子灵敏度的宽视场荧光寿命成像的新而强大的方法</w:t>
      </w:r>
    </w:p>
    <w:p>
      <w:r>
        <w:rPr>
          <w:rFonts w:ascii="Times New Roman" w:hAnsi="Times New Roman" w:eastAsia="宋体"/>
          <w:b/>
          <w:color w:val="003264"/>
          <w:sz w:val="24"/>
        </w:rPr>
        <w:t>Research highlight: new and powerful approach to wide-field fluorescence lifetime imaging with single-molecule sensitivity</w:t>
      </w:r>
    </w:p>
    <w:p>
      <w:r>
        <w:rPr>
          <w:rFonts w:ascii="Times New Roman" w:hAnsi="Times New Roman" w:eastAsia="宋体"/>
          <w:sz w:val="21"/>
        </w:rPr>
        <w:t>作者: Jörg Enderlein</w:t>
        <w:br/>
      </w:r>
      <w:r>
        <w:rPr>
          <w:rFonts w:ascii="Times New Roman" w:hAnsi="Times New Roman" w:eastAsia="宋体"/>
          <w:sz w:val="21"/>
        </w:rPr>
        <w:t xml:space="preserve">时间: 2025-12-10 | </w:t>
      </w:r>
      <w:r>
        <w:t xml:space="preserve">链接: </w:t>
      </w:r>
      <w:hyperlink r:id="rId163">
        <w:r>
          <w:rPr>
            <w:rFonts w:ascii="Times New Roman" w:hAnsi="Times New Roman" w:eastAsia="宋体"/>
            <w:color w:val="0000FF"/>
            <w:sz w:val="21"/>
            <w:u w:val="single"/>
          </w:rPr>
          <w:t>https://doi.org/10.1186/s43593-025-00117-6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过去，由于传统时间相关单光子计数 (TCSPC) 的低通量的限制，一种新方法利用优化的时间选通单光子相机采集方案来实现与 TCSPC 相当的单分子寿命精度，但同时跨宽视场。这种高通量能力将单分子 FLIM 从专门的、耗时的工作转变为可扩展的定量分析。由此产生的多模态成像平台提供了对生物分子的纳米级位置 (SMLM) 和局部环境 (FLIM) 前所未有的同步洞察，提高了我们绘制复杂生物物理参数（例如生命系统中的 FRET 效率）的能力。</w:t>
      </w:r>
    </w:p>
    <w:p>
      <w:pPr>
        <w:spacing w:before="120"/>
      </w:pPr>
      <w:r>
        <w:rPr>
          <w:rFonts w:ascii="Times New Roman" w:hAnsi="Times New Roman" w:eastAsia="宋体"/>
          <w:b/>
          <w:sz w:val="21"/>
        </w:rPr>
        <w:t>English Abstract:</w:t>
      </w:r>
    </w:p>
    <w:p>
      <w:r>
        <w:rPr>
          <w:rFonts w:ascii="Times New Roman" w:hAnsi="Times New Roman" w:eastAsia="宋体"/>
          <w:sz w:val="21"/>
        </w:rPr>
        <w:t>Abstract Historically constrained by the low throughput of traditional Time-Correlated Single-Photon Counting (TCSPC), a new method utilizes an optimized, time-gated single-photon camera acquisition scheme for achieving single-molecule lifetime precision comparable to TCSPC, but across a wide field of view simultaneously. This high-throughput capability transforms single-molecule FLIM from a specialized, time-consuming effort into a scalable, quantitative assay. The resulting multimodal imaging platform provides unprecedented simultaneous insight into the nanoscale location (SMLM) and local environment (FLIM) of biological molecules, advancing our ability to map complex biophysical parameters like FRET efficiency in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深紫外折叠袖珍镜 (DART)：具有无标记光谱对比度的中尺度无透镜分子成像</w:t>
      </w:r>
    </w:p>
    <w:p>
      <w:r>
        <w:rPr>
          <w:rFonts w:ascii="Times New Roman" w:hAnsi="Times New Roman" w:eastAsia="宋体"/>
          <w:b/>
          <w:color w:val="003264"/>
          <w:sz w:val="24"/>
        </w:rPr>
        <w:t>Deep-ultraviolet ptychographic pocket-scope (DART): mesoscale lensless molecular imaging with label-free spectroscopic contrast</w:t>
      </w:r>
    </w:p>
    <w:p>
      <w:r>
        <w:rPr>
          <w:rFonts w:ascii="Times New Roman" w:hAnsi="Times New Roman" w:eastAsia="宋体"/>
          <w:sz w:val="21"/>
        </w:rPr>
        <w:t>作者: Ruihai Wang, Qianhao Zhao, Julia Quinn, Liming Yang, Yuhui Zhu, Feifei Huang, Chengfei Guo, Tianbo Wang, Pengming Song, Michael Murphy, Thanh D. Nguyen, Andrew Maiden, Francisco E. Robles, Guoan Zheng</w:t>
        <w:br/>
      </w:r>
      <w:r>
        <w:rPr>
          <w:rFonts w:ascii="Times New Roman" w:hAnsi="Times New Roman" w:eastAsia="宋体"/>
          <w:sz w:val="21"/>
        </w:rPr>
        <w:t xml:space="preserve">时间: 2026-01-07 | </w:t>
      </w:r>
      <w:r>
        <w:t xml:space="preserve">链接: </w:t>
      </w:r>
      <w:hyperlink r:id="rId164">
        <w:r>
          <w:rPr>
            <w:rFonts w:ascii="Times New Roman" w:hAnsi="Times New Roman" w:eastAsia="宋体"/>
            <w:color w:val="0000FF"/>
            <w:sz w:val="21"/>
            <w:u w:val="single"/>
          </w:rPr>
          <w:t>https://doi.org/10.1186/s43593-025-00103-y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生物样本的介观表征传统上需要在分辨率、视场、景深和分子特异性之间进行折衷，大多数方法依赖于外部标签。在这里，我们展示了深紫外ptychogRaphic pockeT-scope (DART)，这是一种手持式平台，可通过内在的深紫外光谱对比度转换无标记分子成像。通过利用生物分子的自然吸收指纹并将其与无透镜叠层显微镜相结合，DART 可在厘米级区域解析低至 308 纳米的线宽，同时保持毫米级景深。该系统的虚拟误差箱方法有效地消除了有限时间相干性和其他光学缺陷造成的伪影，从而无需镜头即可实现高保真分子成像。通过深紫外波长的差分光谱成像，DART 以飞克级灵敏度定量绘制核酸和蛋白质分布图，为可解释的虚拟染色提供内在基础。我们通过组织切片、细胞病理学标本、血细胞和神经群的成像来展示 DART 的功能，无需外部标记即可显示详细的分子对比。便携式平台中高分辨率分子图谱和宽介观成像的结合开辟了从快速临床诊断、组织分析到空间探索中的生物表征的新可能性。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The mesoscale characterization of biological specimens has traditionally required compromises between resolution, field-of-view, depth-of-field, and molecular specificity, with most approaches relying on external labels. Here we present the Deep-ultrAviolet ptychogRaphic pockeT-scope (DART), a handheld platform that transforms label-free molecular imaging through intrinsic deep-ultraviolet spectroscopic contrast. By leveraging biomolecules’ natural absorption fingerprints and combining them with lensless ptychographic microscopy, DART resolves down to 308-nm linewidths across centimeter-scale areas while maintaining millimeter-scale depth-of-field. The system’s virtual error-bin methodology effectively eliminates artifacts from limited temporal coherence and other optical imperfections, enabling high-fidelity molecular imaging without lenses. Through differential spectroscopic imaging at deep-ultraviolet wavelengths, DART quantitatively maps nucleic acid and protein distributions with femtogram sensitivity, providing an intrinsic basis for explainable virtual staining. We demonstrate DART’s capabilities through imaging of tissue sections, cytopathology specimens, blood cells, and neural populations, revealing detailed molecular contrast without external labels. The combination of high-resolution molecular mapping and broad mesoscale imaging in a portable platform opens new possibilities from rapid clinical diagnostics, tissue analysis, to biological characterization in space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由受限细胞间耦合介导的隐藏多拓扑相</w:t>
      </w:r>
    </w:p>
    <w:p>
      <w:r>
        <w:rPr>
          <w:rFonts w:ascii="Times New Roman" w:hAnsi="Times New Roman" w:eastAsia="宋体"/>
          <w:b/>
          <w:color w:val="003264"/>
          <w:sz w:val="24"/>
        </w:rPr>
        <w:t>Hidden multi-topological phases mediated by constrained inter-cell coupling</w:t>
      </w:r>
    </w:p>
    <w:p>
      <w:r>
        <w:rPr>
          <w:rFonts w:ascii="Times New Roman" w:hAnsi="Times New Roman" w:eastAsia="宋体"/>
          <w:sz w:val="21"/>
        </w:rPr>
        <w:t>作者: Ziteng Wang, Domenico Bongiovanni, Xiangdong Wang, Zhichan Hu, Dario Jukić, Daohong Song, Jingjun Xu, Roberto Morandotti, Zhigang Chen, Hrvoje Buljan</w:t>
        <w:br/>
      </w:r>
      <w:r>
        <w:rPr>
          <w:rFonts w:ascii="Times New Roman" w:hAnsi="Times New Roman" w:eastAsia="宋体"/>
          <w:sz w:val="21"/>
        </w:rPr>
        <w:t xml:space="preserve">时间: 2026-01-13 | </w:t>
      </w:r>
      <w:r>
        <w:t xml:space="preserve">链接: </w:t>
      </w:r>
      <w:hyperlink r:id="rId165">
        <w:r>
          <w:rPr>
            <w:rFonts w:ascii="Times New Roman" w:hAnsi="Times New Roman" w:eastAsia="宋体"/>
            <w:color w:val="0000FF"/>
            <w:sz w:val="21"/>
            <w:u w:val="single"/>
          </w:rPr>
          <w:t>https://doi.org/10.1186/s43593-025-00118-5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物质拓扑相和拓扑边界态的发现对凝聚态物理、光子学和材料科学产生了巨大影响，其中拓扑相是通过拓扑带理论描述的能带来定义的。然而，有些拓扑材料无法用该理论描述，它们支持非平凡的边界态，但鲜为人知且很大程度上未经探索。在这里，我们发现了一类新的拓扑相——称为“多拓扑相”（MTP）——由晶格系统中的受限细胞间耦合产生，并在光子平台中通过实验证明了它们。 MTP 具有多组边界状态，其中每组都与一个不同的拓扑不变量相关联。与传统的拓扑相不同，MTP 不能通过原始的能带结构来识别，它是一种“隐藏”的拓扑相，其中相变可以在带隙闭合的情况下发生。我们提出了一维和二维结构以及间接有隙陈绝缘体中 MTP 的典型例子，超出了传统体边界对应预测边界态存在的范围。此外，我们使用激光写入光子晶格直接观察前两个示例中的 MTP。我们的工作为拓扑材料提供了一种新的设计策略，为未来光子学的探索和应用铺平了道路。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discovery of topological phases of matter and topological boundary states had a tremendous impact on condensed matter physics, photonics, and material sciences, where topological phases are defined via energy bands, described by the topological band theory. However, there are topological materials that cannot be described by this theory, which support non-trivial boundary states but are little-known and largely unexplored. Here, we uncover a new class of topological phases—termed "multi-topological phase" (MTPs)—arising from constrained inter-cell coupling in lattice systems, and experimentally demonstrate them in a photonic platform. The MTP features multiple sets of boundary states, where each set is associated with one distinct topological invariant. Unlike conventional topological phases, the MTP cannot be identified via the original band structure, being a "hidden" topological phase, where the phase transition can occur without band-gap closing. We present typical examples of MTPs in both one- and two-dimensional structures, as well as in indirectly gapped Chern insulators, beyond the regime where the conventional bulk-boundary correspondence predicts the existence of boundary states. Furthermore, we directly observe the MTPs in the first two examples using laser-written photonic lattices. Our work offers a new design strategy for topological materials, paving the way for future exploration and applications in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潜在对称网络中的状态转移</w:t>
      </w:r>
    </w:p>
    <w:p>
      <w:r>
        <w:rPr>
          <w:rFonts w:ascii="Times New Roman" w:hAnsi="Times New Roman" w:eastAsia="宋体"/>
          <w:b/>
          <w:color w:val="003264"/>
          <w:sz w:val="24"/>
        </w:rPr>
        <w:t>State transfer in latent-symmetric networks</w:t>
      </w:r>
    </w:p>
    <w:p>
      <w:r>
        <w:rPr>
          <w:rFonts w:ascii="Times New Roman" w:hAnsi="Times New Roman" w:eastAsia="宋体"/>
          <w:sz w:val="21"/>
        </w:rPr>
        <w:t>作者: Jonas Himmel, Max Ehrhardt, Matthias Heinrich, Sebastian Weidemann, Tom A. W. Wolterink, Malte Röntgen, Peter Schmelcher, Alexander Szameit</w:t>
        <w:br/>
      </w:r>
      <w:r>
        <w:rPr>
          <w:rFonts w:ascii="Times New Roman" w:hAnsi="Times New Roman" w:eastAsia="宋体"/>
          <w:sz w:val="21"/>
        </w:rPr>
        <w:t xml:space="preserve">时间: 2026-01-13 | </w:t>
      </w:r>
      <w:r>
        <w:t xml:space="preserve">链接: </w:t>
      </w:r>
      <w:hyperlink r:id="rId166">
        <w:r>
          <w:rPr>
            <w:rFonts w:ascii="Times New Roman" w:hAnsi="Times New Roman" w:eastAsia="宋体"/>
            <w:color w:val="0000FF"/>
            <w:sz w:val="21"/>
            <w:u w:val="single"/>
          </w:rPr>
          <w:t>https://doi.org/10.1186/s43593-025-00114-9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态的传输是信息处理系统的一个重要方面，促进量子计算机内的量子密钥分发和组件间通信等操作。大多数量子网络依靠对称性来实现有效的状态转移。设计此类网络的一种直接方法是使用空间对称性，这严重限制了设计空间。我们的工作采用了一种新颖的方法来设计光子网络，该网络不表现出任何传统的空间对称性，但仍然支持量子态的有效转移。矛盾的是，虽然这些网络在技术上无法实现完美的传输效率，但在有限的进化时间内总是可以达到任意接近统一的保真度。这种方法的关键是所谓的潜在或“隐藏”对称性，它们体现在网络的光谱特性中。潜在对称性极大地扩展了量子网络的设计空间，并在量子密码学和安全状态转移方面具有巨大的应用潜力。我们通过实验实现了这样一个九站点潜在对称网络，并成功观察了两个站点之间的状态转移，测量保真度为 75%。此外，通过发射双光子态，我们表明网络保留了量子干涉。这表明潜在对称性可以实现有效的量子状态转移，同时为设计量子网络提供更大的灵活性。</w:t>
      </w:r>
    </w:p>
    <w:p>
      <w:pPr>
        <w:spacing w:before="120"/>
      </w:pPr>
      <w:r>
        <w:rPr>
          <w:rFonts w:ascii="Times New Roman" w:hAnsi="Times New Roman" w:eastAsia="宋体"/>
          <w:b/>
          <w:sz w:val="21"/>
        </w:rPr>
        <w:t>English Abstract:</w:t>
      </w:r>
    </w:p>
    <w:p>
      <w:r>
        <w:rPr>
          <w:rFonts w:ascii="Times New Roman" w:hAnsi="Times New Roman" w:eastAsia="宋体"/>
          <w:sz w:val="21"/>
        </w:rPr>
        <w:t>Abstract The transport of quantum states is a crucial aspect of information processing systems, facilitating operations such as quantum key distribution and inter-component communication within quantum computers. Most quantum networks rely on symmetries to achieve an efficient state transfer. A straightforward way to design such networks is to use spatial symmetries, which severely limits the design space. Our work takes a novel approach to designing photonic networks that do not exhibit any conventional spatial symmetries, yet nevertheless support an efficient transfer of quantum states. Paradoxically, while a perfect transfer efficiency is technically unattainable in these networks, a fidelity arbitrarily close to unity is always reached within a finite time of evolution. Key to this approach are so-called latent, or 'hidden', symmetries, which are embodied in the spectral properties of the network. Latent symmetries substantially expand the design space of quantum networks and hold significant potential for applications in quantum cryptography and secure state transfer. We experimentally realize such a nine-site latent-symmetric network and successfully observe state transfer between two sites with a measured fidelity of 75%. Furthermore, by launching a two-photon state, we show that quantum interference is preserved by the network. This demonstrates that the latent symmetries enable efficient quantum state transfer, while offering greater flexibility in designing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作者更正：使用衍射处理器的非线性函数的大规模并行和通用逼近</w:t>
      </w:r>
    </w:p>
    <w:p>
      <w:r>
        <w:rPr>
          <w:rFonts w:ascii="Times New Roman" w:hAnsi="Times New Roman" w:eastAsia="宋体"/>
          <w:b/>
          <w:color w:val="003264"/>
          <w:sz w:val="24"/>
        </w:rPr>
        <w:t>Author Correction: 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2026-01-19 | </w:t>
      </w:r>
      <w:r>
        <w:t xml:space="preserve">链接: </w:t>
      </w:r>
      <w:hyperlink r:id="rId167">
        <w:r>
          <w:rPr>
            <w:rFonts w:ascii="Times New Roman" w:hAnsi="Times New Roman" w:eastAsia="宋体"/>
            <w:color w:val="0000FF"/>
            <w:sz w:val="21"/>
            <w:u w:val="single"/>
          </w:rPr>
          <w:t>https://doi.org/10.1186/s43593-025-00120-x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非线性非局部超表面</w:t>
      </w:r>
    </w:p>
    <w:p>
      <w:r>
        <w:rPr>
          <w:rFonts w:ascii="Times New Roman" w:hAnsi="Times New Roman" w:eastAsia="宋体"/>
          <w:b/>
          <w:color w:val="003264"/>
          <w:sz w:val="24"/>
        </w:rPr>
        <w:t>Nonlinear nonlocal metasurfaces</w:t>
      </w:r>
    </w:p>
    <w:p>
      <w:r>
        <w:rPr>
          <w:rFonts w:ascii="Times New Roman" w:hAnsi="Times New Roman" w:eastAsia="宋体"/>
          <w:sz w:val="21"/>
        </w:rPr>
        <w:t>作者: Michele Cotrufo, Luca Carletti, Adam Overvig, Andrea Alù</w:t>
        <w:br/>
      </w:r>
      <w:r>
        <w:rPr>
          <w:rFonts w:ascii="Times New Roman" w:hAnsi="Times New Roman" w:eastAsia="宋体"/>
          <w:sz w:val="21"/>
        </w:rPr>
        <w:t xml:space="preserve">时间: 2026-02-02 | </w:t>
      </w:r>
      <w:r>
        <w:t xml:space="preserve">链接: </w:t>
      </w:r>
      <w:hyperlink r:id="rId168">
        <w:r>
          <w:rPr>
            <w:rFonts w:ascii="Times New Roman" w:hAnsi="Times New Roman" w:eastAsia="宋体"/>
            <w:color w:val="0000FF"/>
            <w:sz w:val="21"/>
            <w:u w:val="single"/>
          </w:rPr>
          <w:t>https://doi.org/10.1186/s43593-025-00116-7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超表面已经能够实现对光产生和波混合的前所未有的控制，展示了增强的波前控制、光束整形和非线性光波的转向。然而，非线性超表面的设计和操作在很大程度上仅限于局部模式，从根本上限制了此类设备的整体非线性增强。支持扩展晶格谐振的周期性结构可以实现更大的品质因数谐振，从而实现更强的非线性增强，但由于其高对称性，它们的波前整形能力从根本上受到限制。最近在线性设置中引入了非局部超表面，以支持高度离域的谐振模式，该模式可以促进非常大的品质因数，但不需要周期性，因此还提供对波前的局部控制。在这里，我们将非局域超表面的强大功能扩展到非线性现象，通过实验证明非线性非局域超表面同时支持高质量因子模式，从而实现强大的非线性增强，以及在亚波长尺度上定制的空间变化的几何相位。我们展示了非线性非局域超表面如何同时增强光与物质的相互作用，提高非线性转换效率，并实现对所生成光的波前的精确亚波长控制。使用该平台，我们演示了用于可见光中三次谐波产生的光束控制的硅超表面。我们的结果显示了对三次谐波信号的偏振和转向角的控制，将衍射非局域超表面的框架扩展到非线性光学，并为开发对所产生的光的光学特性进行无与伦比的控制的纳米级非线性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have been enabling unprecedented control over light generation and wave mixing, demonstrating enhanced wavefront control, beam shaping and steering of nonlinear light waves. However, the design and operation of nonlinear metasurfaces have been for the most part limited to localized modes, fundamentally limiting the overall nonlinearity enhancement of such devices. Periodic structures supporting extended lattice resonances can realize much larger quality-factor resonances, and hence stronger nonlinearity enhancement, but they are fundamentally limited in their wavefront shaping capabilities, due to their high symmetry. Nonlocal metasurfaces have been recently introduced in linear settings to support highly delocalized resonant modes that can promote very large quality factors, yet without requiring periodicity, hence providing also local control over the wavefront. Here, we extend the powerful features of nonlocal metasurfaces to nonlinear phenomena, experimentally demonstrating nonlinear nonlocal metasurfaces that simultaneously support high quality factor modes, and hence strong nonlinearity enhancement, as well as a spatially varying geometric phase tailored over a subwavelength scale. We show how nonlinear nonlocal metasurfaces can at the same time enhance light-matter interactions, boosting nonlinear conversion efficiency, and enable precise subwavelength control over the wavefront of the generated light. Using this platform, we demonstrate a silicon metasurface for beam steering of third-harmonic generation in the visible. Our results show control over the polarization and steering angle of the third-harmonic signal, extending the framework of diffractive nonlocal metasurfaces to nonlinear optics, and pave the way for the development of nanoscale nonlinear devices with unparalleled control over the optical properties of generated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10:20 ---</w:t>
      </w:r>
    </w:p>
    <w:p>
      <w:pPr>
        <w:pStyle w:val="Heading2"/>
      </w:pPr>
      <w:r/>
      <w:r>
        <w:rPr>
          <w:rFonts w:ascii="Times New Roman" w:hAnsi="Times New Roman" w:eastAsia="宋体"/>
          <w:b/>
          <w:color w:val="000000"/>
          <w:sz w:val="24"/>
        </w:rPr>
        <w:t>采用双棒配置的高功率百纳秒 532 nm 激光器，用于腔长扩展和共轭补偿</w:t>
      </w:r>
    </w:p>
    <w:p>
      <w:r>
        <w:rPr>
          <w:rFonts w:ascii="Times New Roman" w:hAnsi="Times New Roman" w:eastAsia="宋体"/>
          <w:b/>
          <w:color w:val="003264"/>
          <w:sz w:val="24"/>
        </w:rPr>
        <w:t>High-power hundred-nanosecond 532 nm laser employing a dual-rod configuration for cavity length extension and conjugate compensation</w:t>
      </w:r>
    </w:p>
    <w:p>
      <w:r>
        <w:rPr>
          <w:rFonts w:ascii="Times New Roman" w:hAnsi="Times New Roman" w:eastAsia="宋体"/>
          <w:sz w:val="21"/>
        </w:rPr>
        <w:t>作者: Shuai Zhou, Shouqian Liu, Junjie Yuan, Houwen Yang, Yuting Ouyang, Wenyong Cheng</w:t>
        <w:br/>
      </w:r>
      <w:r>
        <w:rPr>
          <w:rFonts w:ascii="Times New Roman" w:hAnsi="Times New Roman" w:eastAsia="宋体"/>
          <w:sz w:val="21"/>
        </w:rPr>
        <w:t xml:space="preserve">时间: 2026-01-22 | </w:t>
      </w:r>
      <w:r>
        <w:t xml:space="preserve">链接: </w:t>
      </w:r>
      <w:hyperlink r:id="rId169">
        <w:r>
          <w:rPr>
            <w:rFonts w:ascii="Times New Roman" w:hAnsi="Times New Roman" w:eastAsia="宋体"/>
            <w:color w:val="0000FF"/>
            <w:sz w:val="21"/>
            <w:u w:val="single"/>
          </w:rPr>
          <w:t>https://doi.org/10.1364/ao.580020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采用两个串联级联的掺杂浓度为 0.8% 的 Nd:YAG 模块开发了纳秒长脉冲、高光束质量、高功率 532 nm 激光器，该模块位于光学共轭平面上以进行热透镜补偿。该激光器采用单声光调Q产生基波脉冲输出和腔内二次谐波产生（SHG）以获得532 nm激光输出。通过光束传播理论和实验验证的结合，设计了一种优化的谐振器配置。该激光器在 14.5 kHz 重复频率下在 532 nm 处产生的平均输出功率为 85.24 W，对应的二次谐波转换效率为 65.3%。生成的绿色脉冲的脉冲持续时间为 133.5 ns。测得532 nm激光器的光束质量因子分别为M x 2 =9.05和M y 2 =9.29，而2小时内的均方根（RMS）功率波动为0.74%。随后，稳定的 532 nm 激光束耦合到芯直径为 200 µm、数值孔径 (NA) 为 0.06 的光纤中。该配置产生的平均输出功率为 77.66 W，对应的耦合效率为 91.1%。</w:t>
      </w:r>
    </w:p>
    <w:p>
      <w:pPr>
        <w:spacing w:before="120"/>
      </w:pPr>
      <w:r>
        <w:rPr>
          <w:rFonts w:ascii="Times New Roman" w:hAnsi="Times New Roman" w:eastAsia="宋体"/>
          <w:b/>
          <w:sz w:val="21"/>
        </w:rPr>
        <w:t>English Abstract:</w:t>
      </w:r>
    </w:p>
    <w:p>
      <w:r>
        <w:rPr>
          <w:rFonts w:ascii="Times New Roman" w:hAnsi="Times New Roman" w:eastAsia="宋体"/>
          <w:sz w:val="21"/>
        </w:rPr>
        <w:t>A nanosecond-long-pulse, high-beam-quality, high-power 532 nm laser was developed by employing two serially cascaded Nd:YAG modules with a 0.8% doping concentration, positioned at optically conjugate planes for thermal lens compensation. The laser employed single acousto-optic Q-switching to generate the fundamental pulsed output and intracavity second-harmonic generation (SHG) to obtain a 532 nm laser output. Through the integration of beam propagation theory and experimental validation, an optimized resonator configuration was devised. The laser produced an average output power of 85.24 W at 532 nm under a repetition rate of 14.5 kHz, corresponding to a second-harmonic conversion efficiency of 65.3%. The generated green pulses exhibited a pulse duration of 133.5 ns. The beam quality factors of the 532 nm laser were measured to be M x 2 =9.05 and M y 2 =9.29, respectively, while a root-mean-square (RMS) power fluctuation was 0.74% over 2 h. Subsequently, the stable 532 nm laser beam was coupled into an optical fiber with a core diameter of 200 µm and a numerical aperture (NA) of 0.06. This configuration yielded an average output power of 77.66 W, corresponding to a coupling efficiency of 91.1%.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使用螺母上的 FBG 传感器对风力涡轮机塔架中的螺栓预紧力进行无损实时监测</w:t>
      </w:r>
    </w:p>
    <w:p>
      <w:r>
        <w:rPr>
          <w:rFonts w:ascii="Times New Roman" w:hAnsi="Times New Roman" w:eastAsia="宋体"/>
          <w:b/>
          <w:color w:val="003264"/>
          <w:sz w:val="24"/>
        </w:rPr>
        <w:t>Non-destructive real-time monitoring of bolt preload in wind turbine towers using FBG sensors on the nut</w:t>
      </w:r>
    </w:p>
    <w:p>
      <w:r>
        <w:rPr>
          <w:rFonts w:ascii="Times New Roman" w:hAnsi="Times New Roman" w:eastAsia="宋体"/>
          <w:sz w:val="21"/>
        </w:rPr>
        <w:t>作者: Hanrui Yang, Fengling Li, Yong Han, Jianmin Yu, Hao Meng, Xun Lou</w:t>
        <w:br/>
      </w:r>
      <w:r>
        <w:rPr>
          <w:rFonts w:ascii="Times New Roman" w:hAnsi="Times New Roman" w:eastAsia="宋体"/>
          <w:sz w:val="21"/>
        </w:rPr>
        <w:t xml:space="preserve">时间: 2026-01-27 | </w:t>
      </w:r>
      <w:r>
        <w:t xml:space="preserve">链接: </w:t>
      </w:r>
      <w:hyperlink r:id="rId170">
        <w:r>
          <w:rPr>
            <w:rFonts w:ascii="Times New Roman" w:hAnsi="Times New Roman" w:eastAsia="宋体"/>
            <w:color w:val="0000FF"/>
            <w:sz w:val="21"/>
            <w:u w:val="single"/>
          </w:rPr>
          <w:t>https://doi.org/10.1364/ao.582926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电塔筒螺栓松动常常造成结构性故障，每年造成的经济损失超过亿元。为了解决传统监测方法的局限性，本研究提出了一种使用光纤布拉格光栅（FBG）传感器的非破坏性实时预载监测技术。机械模型和有限元分析揭示了螺母应变和施加扭矩之间存在很强的线性相关性（R 2 &gt;0.9996）。双 FBG 差分补偿策略有效减轻了温度应变交叉耦合。该方法具有较高的准确性和可靠性，为风力发电机塔架结构健康监测和预警提供了可行的解决方案。</w:t>
      </w:r>
    </w:p>
    <w:p>
      <w:pPr>
        <w:spacing w:before="120"/>
      </w:pPr>
      <w:r>
        <w:rPr>
          <w:rFonts w:ascii="Times New Roman" w:hAnsi="Times New Roman" w:eastAsia="宋体"/>
          <w:b/>
          <w:sz w:val="21"/>
        </w:rPr>
        <w:t>English Abstract:</w:t>
      </w:r>
    </w:p>
    <w:p>
      <w:r>
        <w:rPr>
          <w:rFonts w:ascii="Times New Roman" w:hAnsi="Times New Roman" w:eastAsia="宋体"/>
          <w:sz w:val="21"/>
        </w:rPr>
        <w:t>Bolt loosening in wind turbine towers often causes structural failures, leading to annual economic losses exceeding 100 million yuan. To address limitations of traditional monitoring methods, this study proposes a non-destructive, real-time preload monitoring technique using fiber Bragg grating (FBG) sensors. A mechanical model and finite element analysis reveal a strong linear correlation ( R 2 &gt;0.9996) between nut strain and applied torque. A dual-FBG differential compensation strategy effectively mitigates temperature–strain cross-coupling. The method demonstrates high accuracy and reliability, offering a feasible solution for structural health monitoring and early warning in wind turbine towers.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通过关联超低膨胀石英玻璃中的纵波速度和应力双折射进行应力系数校准</w:t>
      </w:r>
    </w:p>
    <w:p>
      <w:r>
        <w:rPr>
          <w:rFonts w:ascii="Times New Roman" w:hAnsi="Times New Roman" w:eastAsia="宋体"/>
          <w:b/>
          <w:color w:val="003264"/>
          <w:sz w:val="24"/>
        </w:rPr>
        <w:t>Stress coefficient calibration from correlating longitudinal wave velocity and stress birefringence in ultra-low expansion quartz glass</w:t>
      </w:r>
    </w:p>
    <w:p>
      <w:r>
        <w:rPr>
          <w:rFonts w:ascii="Times New Roman" w:hAnsi="Times New Roman" w:eastAsia="宋体"/>
          <w:sz w:val="21"/>
        </w:rPr>
        <w:t>作者: Wenqing Wei, Zisheng Tang, Lingxin Kong, Lingxia Zhou, Yifan Zhu, Guojun Xia, Hu Deng, Hong Liu</w:t>
        <w:br/>
      </w:r>
      <w:r>
        <w:rPr>
          <w:rFonts w:ascii="Times New Roman" w:hAnsi="Times New Roman" w:eastAsia="宋体"/>
          <w:sz w:val="21"/>
        </w:rPr>
        <w:t xml:space="preserve">时间: 2026-01-22 | </w:t>
      </w:r>
      <w:r>
        <w:t xml:space="preserve">链接: </w:t>
      </w:r>
      <w:hyperlink r:id="rId171">
        <w:r>
          <w:rPr>
            <w:rFonts w:ascii="Times New Roman" w:hAnsi="Times New Roman" w:eastAsia="宋体"/>
            <w:color w:val="0000FF"/>
            <w:sz w:val="21"/>
            <w:u w:val="single"/>
          </w:rPr>
          <w:t>https://doi.org/10.1364/ao.582623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低膨胀石英玻璃是大口径望远镜镜面的关键材料，但其成像质量和尺寸稳定性往往受到制造过程中产生的残余应力的影响。针对这一问题，我们开发了一种结合声弹和光弹效应的应力系数标定方法，建立了纵波速度与应力双折射之间的直接相关性。通过有限元仿真验证了超声浸入式脉冲回波法捕捉声弹效应的可行性和准确性，为后续实验设计奠定了坚实的基础。为了真实地复制实际制造过程中的应力状态，我们通过淬火处理在具有内在结构应力的样品中引入了宽范围的复合应力场。实验结果表明，在应力双折射0~40 nm/cm范围内，纵波速度与应力双折射之间存在明显的线性关系，R 2 ≥0.967，应力系数约为-0.43884(m/s)/(nm/cm)，标准差为0.00965(m/s)/(nm/cm)。据我们所知，该方法无需复杂的机械加载，并且是非接触式和非破坏性的，从而为超低膨胀石英玻璃的残余应力无损测试和制造工艺优化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Ultra-low expansion quartz glass serves as a critical material for large-aperture telescope mirrors, yet its imaging quality and dimensional stability are often compromised by residual stresses generated during manufacturing. In response to this problem, we developed a stress coefficient calibration method that combines acoustoelastic and photoelastic effects, establishing a direct correlation between longitudinal wave velocity and stress birefringence. The feasibility and accuracy of the ultrasonic immersion pulse-echo method in capturing the acoustoelastic effect were verified through finite-element simulation, thereby laying a solid foundation for the subsequent experimental design. To realistically replicate the stress state during actual fabrication, we introduced a wide-range composite stress field in samples possessing intrinsic structural stresses through the quenching treatment. Experimental results reveal a clear linear relationship with R 2 ≥0.967 between longitudinal wave velocity and stress birefringence within a stress birefringence range of 0–40 nm/cm, yielding a stress coefficient of approximately −0.43884(m/s)/(nm/cm) with a standard deviation of 0.00965 (m/s)/(nm/cm). This method eliminates the need for complex mechanical loading and is both non-contact and non-destructive, thereby providing, to our knowledge, a new approach for the non-destructive testing of residual stress and the optimization of manufacturing processes in ultra-low expansion quartz glass.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阿尔卑斯山上空的极地平流层云</w:t>
      </w:r>
    </w:p>
    <w:p>
      <w:r>
        <w:rPr>
          <w:rFonts w:ascii="Times New Roman" w:hAnsi="Times New Roman" w:eastAsia="宋体"/>
          <w:b/>
          <w:color w:val="003264"/>
          <w:sz w:val="24"/>
        </w:rPr>
        <w:t>Polar stratospheric clouds over the Alps</w:t>
      </w:r>
    </w:p>
    <w:p>
      <w:r>
        <w:rPr>
          <w:rFonts w:ascii="Times New Roman" w:hAnsi="Times New Roman" w:eastAsia="宋体"/>
          <w:sz w:val="21"/>
        </w:rPr>
        <w:t>作者: Claudia Hinz</w:t>
        <w:br/>
      </w:r>
      <w:r>
        <w:rPr>
          <w:rFonts w:ascii="Times New Roman" w:hAnsi="Times New Roman" w:eastAsia="宋体"/>
          <w:sz w:val="21"/>
        </w:rPr>
        <w:t xml:space="preserve">时间: 2026-01-22 | </w:t>
      </w:r>
      <w:r>
        <w:t xml:space="preserve">链接: </w:t>
      </w:r>
      <w:hyperlink r:id="rId172">
        <w:r>
          <w:rPr>
            <w:rFonts w:ascii="Times New Roman" w:hAnsi="Times New Roman" w:eastAsia="宋体"/>
            <w:color w:val="0000FF"/>
            <w:sz w:val="21"/>
            <w:u w:val="single"/>
          </w:rPr>
          <w:t>https://doi.org/10.1364/ao.579347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极地平流层云 (PSC) 通常在温度低于 -78 ∘ C、海拔约 20-25 公里的极地地区形成。阿尔卑斯山上空通常不会达到这样的温度，因为中纬度地区的平流层通常仍然较温暖（-60 ∘ C 至 -70 ∘ C）。据我们所知，记录在案的案例很可能是在阿尔卑斯山北纬 46-47° 地理纬度上空首次观测到 PSC。如此南纬地区的 PSC 以前既没有在中欧观测到，也没有通过卫星数据分析检测到。这一案例尤其引人注目，不仅因为其地理上的罕见性，还因为在月光下的长时间曝光网络摄像头图像中检测到了珠光云——这种现象以前在中欧从未有过记录。</w:t>
      </w:r>
    </w:p>
    <w:p>
      <w:pPr>
        <w:spacing w:before="120"/>
      </w:pPr>
      <w:r>
        <w:rPr>
          <w:rFonts w:ascii="Times New Roman" w:hAnsi="Times New Roman" w:eastAsia="宋体"/>
          <w:b/>
          <w:sz w:val="21"/>
        </w:rPr>
        <w:t>English Abstract:</w:t>
      </w:r>
    </w:p>
    <w:p>
      <w:r>
        <w:rPr>
          <w:rFonts w:ascii="Times New Roman" w:hAnsi="Times New Roman" w:eastAsia="宋体"/>
          <w:sz w:val="21"/>
        </w:rPr>
        <w:t>Polar stratospheric clouds (PSCs) typically form in polar regions at temperatures below −78 ∘ C, at altitudes of approximately 20–25 km. Such temperatures are normally not reached over the Alps, as the stratosphere at mid-latitudes generally remains warmer (−60 ∘ C to −70 ∘ C). The documented case, which, to our knowledge, is likely the first observation of PSCs over the Alps at a geographic latitude of 46–47° N, is examined. PSCs at such southern latitudes have neither been previously observed in Central Europe nor detected through satellite data analyses. This case is particularly notable not only for its geographic rarity but also because the nacreous clouds were detected in long-exposure webcam images under moonlight—a phenomenon that has not previously been documented in Central Europe.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基于布里渊选择性边带放大和载波相移的多功能微波光子处理器</w:t>
      </w:r>
    </w:p>
    <w:p>
      <w:r>
        <w:rPr>
          <w:rFonts w:ascii="Times New Roman" w:hAnsi="Times New Roman" w:eastAsia="宋体"/>
          <w:b/>
          <w:color w:val="003264"/>
          <w:sz w:val="24"/>
        </w:rPr>
        <w:t>Multifunctional microwave photonic processor based on Brillouin selective sideband amplification and carrier phase shift</w:t>
      </w:r>
    </w:p>
    <w:p>
      <w:r>
        <w:rPr>
          <w:rFonts w:ascii="Times New Roman" w:hAnsi="Times New Roman" w:eastAsia="宋体"/>
          <w:sz w:val="21"/>
        </w:rPr>
        <w:t>作者: Qian Shan, Zhenyang Shi, Donghai Qian, Enming Xu, Beibei Zhu, Zuxing Zhang</w:t>
        <w:br/>
      </w:r>
      <w:r>
        <w:rPr>
          <w:rFonts w:ascii="Times New Roman" w:hAnsi="Times New Roman" w:eastAsia="宋体"/>
          <w:sz w:val="21"/>
        </w:rPr>
        <w:t xml:space="preserve">时间: 2026-01-27 | </w:t>
      </w:r>
      <w:r>
        <w:t xml:space="preserve">链接: </w:t>
      </w:r>
      <w:hyperlink r:id="rId258">
        <w:r>
          <w:rPr>
            <w:rFonts w:ascii="Times New Roman" w:hAnsi="Times New Roman" w:eastAsia="宋体"/>
            <w:color w:val="0000FF"/>
            <w:sz w:val="21"/>
            <w:u w:val="single"/>
          </w:rPr>
          <w:t>https://doi.org/10.1364/ao.577554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提出了一种基于布里渊选择性边带放大和载波相移的多功能微波光子信号处理器并进行了实验证明。使用受激布里渊散射 (SBS) 选择性放大在一个双并行马赫-曾德尔调制器 (X -DPMZM) 中生成的载波抑制单边带 (CS-SSB) 信号。光载波的相位在另一个DPMZM（Y-DPMZM）中发生偏移。放大后的CS-SSB信号与相位可调光载波结合可以同时实现滤波和移相。抑制比超过 32 dB，带宽低于 90.5 MHz 3 dB。滤波器的中心频率可通过电光移频器进行精细调谐，通过交替使用上边带和下边带作为泵浦光，频率调谐范围可扩展至20 GHz，突破了处理器的带宽限制。同时，通过调整光载波的相位，实现了滤波后的微波信号的全范围（0°~360°）相移，与滤波功能无关。此外，三阶互调失真（IMD3）比传统的抑制了10.8dB。</w:t>
      </w:r>
    </w:p>
    <w:p>
      <w:pPr>
        <w:spacing w:before="120"/>
      </w:pPr>
      <w:r>
        <w:rPr>
          <w:rFonts w:ascii="Times New Roman" w:hAnsi="Times New Roman" w:eastAsia="宋体"/>
          <w:b/>
          <w:sz w:val="21"/>
        </w:rPr>
        <w:t>English Abstract:</w:t>
      </w:r>
    </w:p>
    <w:p>
      <w:r>
        <w:rPr>
          <w:rFonts w:ascii="Times New Roman" w:hAnsi="Times New Roman" w:eastAsia="宋体"/>
          <w:sz w:val="21"/>
        </w:rPr>
        <w:t>A multifunctional microwave photonic signal processor based on Brillouin selective sideband amplification and carrier phase shift is proposed and experimentally demonstrated. Using the stimulated Brillouin scattering (SBS) to selectively amplify a carrier-suppressed single-sideband (CS-SSB) signal generated in one dual-parallel Mach–Zehnder modulator ( X -DPMZM). The phase of the optical carrier is shifted in the other DPMZM ( Y -DPMZM). The amplified CS-SSB signal in joint with the phase-tunable optical carrier can realize the filtering and phase shifting simultaneously. The suppression ratio exceeding 32 dB and a 3 dB bandwidth below 90.5 MHz are achieved. The central frequency of the filter can be finely tuned through an electro-optic frequency shifter, and the frequency tuning range can be extended up to 20 GHz by alternately using the upper sideband and lower sideband as the pump light, breaking through the bandwidth limitation of the processor. At the same time, full-range (0°–360°) phase shifting for the filtered microwave signal is realized through adjusting the phase of the optical carrier, independent of the filtering function. In addition, the third-order intermodulation distortion (IMD3) is suppressed by 10.8 dB compared to the traditional one.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基于内核 RLS 和零平均盲相位搜索的 PS 64-QAM 低复杂度载波同步</w:t>
      </w:r>
    </w:p>
    <w:p>
      <w:r>
        <w:rPr>
          <w:rFonts w:ascii="Times New Roman" w:hAnsi="Times New Roman" w:eastAsia="宋体"/>
          <w:b/>
          <w:color w:val="003264"/>
          <w:sz w:val="24"/>
        </w:rPr>
        <w:t>Low-complexity carrier synchronization for PS 64-QAM based on kernel RLS and zero-averaging blind phase search</w:t>
      </w:r>
    </w:p>
    <w:p>
      <w:r>
        <w:rPr>
          <w:rFonts w:ascii="Times New Roman" w:hAnsi="Times New Roman" w:eastAsia="宋体"/>
          <w:sz w:val="21"/>
        </w:rPr>
        <w:t>作者: Arunabh Deka, Pradeep Kumar Krishnamurthy</w:t>
        <w:br/>
      </w:r>
      <w:r>
        <w:rPr>
          <w:rFonts w:ascii="Times New Roman" w:hAnsi="Times New Roman" w:eastAsia="宋体"/>
          <w:sz w:val="21"/>
        </w:rPr>
        <w:t xml:space="preserve">时间: 2026-01-23 | </w:t>
      </w:r>
      <w:r>
        <w:t xml:space="preserve">链接: </w:t>
      </w:r>
      <w:hyperlink r:id="rId259">
        <w:r>
          <w:rPr>
            <w:rFonts w:ascii="Times New Roman" w:hAnsi="Times New Roman" w:eastAsia="宋体"/>
            <w:color w:val="0000FF"/>
            <w:sz w:val="21"/>
            <w:u w:val="single"/>
          </w:rPr>
          <w:t>https://doi.org/10.1364/ao.581648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高速信息传输的需求呈指数级增长，概率整形的作用变得越来越重要；然而，它需要对现有的数字信号处理架构进行修改，以确保无差错传输。在这项工作中，我们提出了一种将内核递归最小二乘（KRLS）滤波器与零平均盲相位搜索（BPS）相结合的两级载波同步方法。该方法在接收器处联合同步相位和频率，同时还补偿数据中存在的任何非线性相位噪声。每个极化符号率为 33.33 GBaud 的概率形状 64-QAM 星座的仿真结果表明，与各种信道条件下其他广泛使用的算法相比，广义互信息 (GMI) 有了显着改进。在高整形因子下，基于快速傅立叶变换 (FFT) 的频率估计器通常会失败，而所提出的方法可保持准确的载波同步并提供一致的高 GMI。当通过调整入射光功率来改变光信噪比（OSNR）时，与常用的FFT + BPS组合相比，我们的方法实现了4 dB的最佳OSNR增益，从而增强了非线性容限，并且在归一化GMI阈值下将传输距离延长至8000公里。与传统的 BPS 和 FFT 相比，计算负载大大减少，使得该方法非常适合长距离相干系统中的实时数字信号处理。</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exponentially increasing demand for high-speed information transfer, the role of probabilistic shaping has become increasingly important; however, it necessitates modifications to existing digital signal processing architectures to ensure error-free transmission. In this work, we propose a two-stage carrier synchronization method combining a kernel recursive least-squares (KRLS) filter with zero-averaging blind phase search (BPS). The method jointly synchronizes phase and frequency at the receiver while also compensating for any nonlinear phase noise present in the data. Simulation results on a probabilistically shaped 64-QAM constellation at a symbol rate of 33.33 GBaud per polarization demonstrate a significant improvement in generalized mutual information (GMI) compared to other widely used algorithms under various channel conditions. At high shaping factors, where fast Fourier transform (FFT)-based frequency estimators typically fail, the proposed method maintains accurate carrier synchronization and delivers consistently high GMI. When the optical signal-to-noise ratio (OSNR) is varied by adjusting the incident optical power, our method achieves an optimal OSNR gain of 4 dB compared to the commonly used FFT + BPS combination, thereby enhancing nonlinear tolerance and also shown to extend the transmission reach to 8000 km under a normalized GMI threshold. The computational load is substantially reduced compared to traditional BPS and FFT, making the approach well-suited for real-time digital signal processing in long-haul coherent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基于节点像差理论的可倾斜次镜空间相机减敏优化方法</w:t>
      </w:r>
    </w:p>
    <w:p>
      <w:r>
        <w:rPr>
          <w:rFonts w:ascii="Times New Roman" w:hAnsi="Times New Roman" w:eastAsia="宋体"/>
          <w:b/>
          <w:color w:val="003264"/>
          <w:sz w:val="24"/>
        </w:rPr>
        <w:t>Desensitization optimization method for a space camera with a tiltable secondary mirror based on the nodal aberration theory</w:t>
      </w:r>
    </w:p>
    <w:p>
      <w:r>
        <w:rPr>
          <w:rFonts w:ascii="Times New Roman" w:hAnsi="Times New Roman" w:eastAsia="宋体"/>
          <w:sz w:val="21"/>
        </w:rPr>
        <w:t>作者: Enze Li, Guochao Gu, Hanshuang Li, Jize Fan, Xv Zhang, Bo Li</w:t>
        <w:br/>
      </w:r>
      <w:r>
        <w:rPr>
          <w:rFonts w:ascii="Times New Roman" w:hAnsi="Times New Roman" w:eastAsia="宋体"/>
          <w:sz w:val="21"/>
        </w:rPr>
        <w:t xml:space="preserve">时间: 2026-01-26 | </w:t>
      </w:r>
      <w:r>
        <w:t xml:space="preserve">链接: </w:t>
      </w:r>
      <w:hyperlink r:id="rId260">
        <w:r>
          <w:rPr>
            <w:rFonts w:ascii="Times New Roman" w:hAnsi="Times New Roman" w:eastAsia="宋体"/>
            <w:color w:val="0000FF"/>
            <w:sz w:val="21"/>
            <w:u w:val="single"/>
          </w:rPr>
          <w:t>https://doi.org/10.1364/ao.584601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在轨成像过程中，空间相机容易受到平台振动的影响，导致图像模糊和目标定位偏差。为了实现高精度图像稳定，折反射光学系统通常采用次镜 (SM) 的倾斜控制来补偿图像运动。然而，SM 倾斜会引入额外的像差，从而降低成像质量。基于节点像差理论（NAT），系统推导了像散和慧差对SM倾斜灵敏度的解析表达式，构建了以灵敏度均方根为目标的减敏评价函数，提出了可倾斜次镜空间相机减敏优化方法。通过光学设计案例研究的验证表明，在±0.05∘的SM倾斜条件下，所提出的方法显着增强了奈奎斯特频率下的调制传递函数（MTF）值，提高了整个视场的图像质量，同时还增强了系统的容差性能。各方面的成像性能都超过了传统方法和SAB优化所达到的效果。结果表明，该方法在保持结构合理性的同时，有效增强了空间相机在干扰环境下的成像稳定性。</w:t>
      </w:r>
    </w:p>
    <w:p>
      <w:pPr>
        <w:spacing w:before="120"/>
      </w:pPr>
      <w:r>
        <w:rPr>
          <w:rFonts w:ascii="Times New Roman" w:hAnsi="Times New Roman" w:eastAsia="宋体"/>
          <w:b/>
          <w:sz w:val="21"/>
        </w:rPr>
        <w:t>English Abstract:</w:t>
      </w:r>
    </w:p>
    <w:p>
      <w:r>
        <w:rPr>
          <w:rFonts w:ascii="Times New Roman" w:hAnsi="Times New Roman" w:eastAsia="宋体"/>
          <w:sz w:val="21"/>
        </w:rPr>
        <w:t>During in-orbit imaging, space cameras are susceptible to platform vibrations, leading to image blur and target positioning deviations. To achieve high-precision image stabilization, catadioptric optical systems often employ tilt control of the secondary mirror (SM) to compensate for image motion. However, SM tilt introduces additional aberrations that degrade the imaging quality. Based on the nodal aberration theory (NAT), this study systematically derives analytical expressions for the sensitivity of astigmatism and coma to SM tilt, constructs a desensitization evaluation function with the root mean square of sensitivity as the objective, and proposes a desensitization optimization method for space cameras with a tiltable secondary mirror. Validation via optical design case studies demonstrates that under SM tilt conditions of ±0.05 ∘ , the proposed method significantly enhances the modulation transfer function (MTF) values at the Nyquist frequency and improves image quality across the entire field of view while also strengthening the system’s tolerance performance. The imaging performance across all aspects surpasses that achieved by both conventional methods and SAB optimization. The results indicate that the proposed method effectively enhances the imaging stability of space cameras in disturbed environments while maintaining structural rationality.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利用旋转电场矢量拟合的光波导相控阵输出光束快速校准算法</w:t>
      </w:r>
    </w:p>
    <w:p>
      <w:r>
        <w:rPr>
          <w:rFonts w:ascii="Times New Roman" w:hAnsi="Times New Roman" w:eastAsia="宋体"/>
          <w:b/>
          <w:color w:val="003264"/>
          <w:sz w:val="24"/>
        </w:rPr>
        <w:t>Fast calibration algorithm for output beams in optical waveguide phased arrays using the rotating electric field vector fitting</w:t>
      </w:r>
    </w:p>
    <w:p>
      <w:r>
        <w:rPr>
          <w:rFonts w:ascii="Times New Roman" w:hAnsi="Times New Roman" w:eastAsia="宋体"/>
          <w:sz w:val="21"/>
        </w:rPr>
        <w:t>作者: Xuelian Liu, Haonan Sun, Jinyang Yu, Lin Wang, Qinglong Wei, Chunyang Wang</w:t>
        <w:br/>
      </w:r>
      <w:r>
        <w:rPr>
          <w:rFonts w:ascii="Times New Roman" w:hAnsi="Times New Roman" w:eastAsia="宋体"/>
          <w:sz w:val="21"/>
        </w:rPr>
        <w:t xml:space="preserve">时间: 2026-01-27 | </w:t>
      </w:r>
      <w:r>
        <w:t xml:space="preserve">链接: </w:t>
      </w:r>
      <w:hyperlink r:id="rId367">
        <w:r>
          <w:rPr>
            <w:rFonts w:ascii="Times New Roman" w:hAnsi="Times New Roman" w:eastAsia="宋体"/>
            <w:color w:val="0000FF"/>
            <w:sz w:val="21"/>
            <w:u w:val="single"/>
          </w:rPr>
          <w:t>https://doi.org/10.1364/ao.581716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雷达系统对更高空间分辨率的不断追求需要不断扩大集成光波导相控阵芯片的阵列规模，而集成光波导相控阵芯片是关键的光束控制元件。然而，这种扩展显着加剧了初始相位校准的复杂性，而传统的校准方法在校准效率和光束质量方面都存在缺陷。针对这些问题，本文在分析一维光波导相控阵输出光场特性的基础上，提出一种基于拟合旋转电场矢量的输出光束快速标定算法。该方法通过对每个通道应用特定的相位调制并拟合输出光强度的变化以确定最佳相位来实现有效的相位校准。数值仿真结果表明，当N=512时，与传统随机并行梯度下降法相比，所提出的拟合旋转电场矢量算法将旁瓣抑制率提高了2.9%，算法运行时间降低了70%。这种方法可以全面优化光束质量并显着提高校准速度，同时确保光束指向精度。</w:t>
      </w:r>
    </w:p>
    <w:p>
      <w:pPr>
        <w:spacing w:before="120"/>
      </w:pPr>
      <w:r>
        <w:rPr>
          <w:rFonts w:ascii="Times New Roman" w:hAnsi="Times New Roman" w:eastAsia="宋体"/>
          <w:b/>
          <w:sz w:val="21"/>
        </w:rPr>
        <w:t>English Abstract:</w:t>
      </w:r>
    </w:p>
    <w:p>
      <w:r>
        <w:rPr>
          <w:rFonts w:ascii="Times New Roman" w:hAnsi="Times New Roman" w:eastAsia="宋体"/>
          <w:sz w:val="21"/>
        </w:rPr>
        <w:t>The continuous pursuit of higher spatial resolution in LiDAR systems necessitates the ongoing expansion of array scale in integrated optical waveguide phased array chips, which serve as a critical beam-steering component. However, this expansion significantly intensifies the complexity of initial phase calibration, while conventional calibration methods exhibit deficiencies in both calibration efficiency and beam quality. To address these issues, this paper, based on an analysis of the output optical field characteristics of a one-dimensional optical waveguide phased array, proposes a fast calibration algorithm for the output beam based on the fitted rotating electric field vector. The method achieves efficient phase calibration by applying specific phase modulation to each channel and fitting the variations in output light intensity to determine the optimal phase. Numerical simulation results demonstrate that for N=512, compared to the traditional stochastic parallel gradient descent method, the proposed fitted rotating electric field vector algorithm improves the side lobe suppression ratio by 2.9% and reduces the algorithm runtime by 70%. This approach enables comprehensive optimization of beam quality and a significant enhancement in calibration speed, all while ensuring beam pointing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确定子光束初始参数的方法，保证合成光束的预设强度和偏振分布</w:t>
      </w:r>
    </w:p>
    <w:p>
      <w:r>
        <w:rPr>
          <w:rFonts w:ascii="Times New Roman" w:hAnsi="Times New Roman" w:eastAsia="宋体"/>
          <w:b/>
          <w:color w:val="003264"/>
          <w:sz w:val="24"/>
        </w:rPr>
        <w:t>Method for determining the initial parameters of subbeams ensuring the preset intensity and polarization distribution of the synthesized beam</w:t>
      </w:r>
    </w:p>
    <w:p>
      <w:r>
        <w:rPr>
          <w:rFonts w:ascii="Times New Roman" w:hAnsi="Times New Roman" w:eastAsia="宋体"/>
          <w:sz w:val="21"/>
        </w:rPr>
        <w:t>作者: E. V. Adamov, E. A. Bogach, V. V. Dudorov, V. V. Kolosov</w:t>
        <w:br/>
      </w:r>
      <w:r>
        <w:rPr>
          <w:rFonts w:ascii="Times New Roman" w:hAnsi="Times New Roman" w:eastAsia="宋体"/>
          <w:sz w:val="21"/>
        </w:rPr>
        <w:t xml:space="preserve">时间: 2026-01-22 | </w:t>
      </w:r>
      <w:r>
        <w:t xml:space="preserve">链接: </w:t>
      </w:r>
      <w:hyperlink r:id="rId368">
        <w:r>
          <w:rPr>
            <w:rFonts w:ascii="Times New Roman" w:hAnsi="Times New Roman" w:eastAsia="宋体"/>
            <w:color w:val="0000FF"/>
            <w:sz w:val="21"/>
            <w:u w:val="single"/>
          </w:rPr>
          <w:t>https://doi.org/10.1364/ao.581188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今结构光控制最有前途的研究领域之一是形成预设的辐射强度和偏振分布。该领域取得的一些成果已成功应用于光通信、材料加工、操纵和微观物体的可视化。我们提出了一种方法，允许在单一方法中同时生成激光束的预设强度和偏振分布。这是通过控制相干组合子光束阵列（聚焦到给定平面）的幅度、相位和偏振来实现的。子光束参数的控制基于改进的 SPGD 方法，在反馈环路中使用相位和偏振元件。确保合成矢量场的给定特性的子光束参数是通过应用于矢量场的每个正交分量的改进的众所周知的Gerchberg-Saxton算法来确定的。结果表明，相对较小尺寸的阵列允许形成相当复杂的不均匀辐射强度和偏振分布的图案。</w:t>
      </w:r>
    </w:p>
    <w:p>
      <w:pPr>
        <w:spacing w:before="120"/>
      </w:pPr>
      <w:r>
        <w:rPr>
          <w:rFonts w:ascii="Times New Roman" w:hAnsi="Times New Roman" w:eastAsia="宋体"/>
          <w:b/>
          <w:sz w:val="21"/>
        </w:rPr>
        <w:t>English Abstract:</w:t>
      </w:r>
    </w:p>
    <w:p>
      <w:r>
        <w:rPr>
          <w:rFonts w:ascii="Times New Roman" w:hAnsi="Times New Roman" w:eastAsia="宋体"/>
          <w:sz w:val="21"/>
        </w:rPr>
        <w:t>One of the promising fields of research in structured light control today is the formation of preset radiation intensity and polarization distributions. Some results obtained in this field are already successfully used in optical communications, materials processing, manipulation, and visualization of micro-objects. We present a method that allows simultaneous generation of a preset intensity and polarization distribution of a laser beam within a single approach. This is achieved by controlling the amplitude, phase, and polarization of an array of coherently combined subbeams (focused onto a given plane). The control of the subbeam parameters is based on the modified SPGD method using phase and polarization elements in the feedback loop. The subbeam parameters ensuring the given characteristics of the synthesized vector field are determined with the modified well-known Gerchberg—Saxton algorithm applied to each of the orthogonal components of the vector field. It is shown that arrays of relatively small size allow the formation of rather complex patterns of nonuniform radiation intensity and polarization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用于微型执行器高精度、解耦六自由度运动测量的集成光学系统</w:t>
      </w:r>
    </w:p>
    <w:p>
      <w:r>
        <w:rPr>
          <w:rFonts w:ascii="Times New Roman" w:hAnsi="Times New Roman" w:eastAsia="宋体"/>
          <w:b/>
          <w:color w:val="003264"/>
          <w:sz w:val="24"/>
        </w:rPr>
        <w:t>Integrated optical system for high-precision and decoupled 6DOF motion measurement of miniature actuators</w:t>
      </w:r>
    </w:p>
    <w:p>
      <w:r>
        <w:rPr>
          <w:rFonts w:ascii="Times New Roman" w:hAnsi="Times New Roman" w:eastAsia="宋体"/>
          <w:sz w:val="21"/>
        </w:rPr>
        <w:t>作者: Tao Zhang, Liangquan Zhou, Jiahao Li, Jiaxing Li, Changwei Zhou, Hanlong Xiao, Yuhang Wang, Jiannan Dong</w:t>
        <w:br/>
      </w:r>
      <w:r>
        <w:rPr>
          <w:rFonts w:ascii="Times New Roman" w:hAnsi="Times New Roman" w:eastAsia="宋体"/>
          <w:sz w:val="21"/>
        </w:rPr>
        <w:t xml:space="preserve">时间: 2026-01-26 | </w:t>
      </w:r>
      <w:r>
        <w:t xml:space="preserve">链接: </w:t>
      </w:r>
      <w:hyperlink r:id="rId369">
        <w:r>
          <w:rPr>
            <w:rFonts w:ascii="Times New Roman" w:hAnsi="Times New Roman" w:eastAsia="宋体"/>
            <w:color w:val="0000FF"/>
            <w:sz w:val="21"/>
            <w:u w:val="single"/>
          </w:rPr>
          <w:t>https://doi.org/10.1364/ao.581248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智能手机镜头模块中音圈电机 (VCM) 的多自由度 (MDOF) 运动精度直接影响成像质量。由于目标体积大、测量范围不足或自由度之间耦合严重，现有的六自由度（6DOF）测量方法很难应用于这种场景。本文提出了一种基于紧凑型十字形环形反射目标的高精度、具有较大测量范围的六自由度测量系统。通过采用分离光学测量原理和共光路复用，将系统分为三个光学子系统，实现紧凑的光路，每个自由度之间没有明显的耦合串扰。实验表明，该系统在X、Y轴位移±1mm、Z轴位移±2mm、R X、R Y角度±1 ∘、R Z角度±5 ∘测量范围内分别具有优于0.8 µm、1 µm、0.0004°、0.005°的分辨率。适用于微小结构的高精度位置测量。</w:t>
      </w:r>
    </w:p>
    <w:p>
      <w:pPr>
        <w:spacing w:before="120"/>
      </w:pPr>
      <w:r>
        <w:rPr>
          <w:rFonts w:ascii="Times New Roman" w:hAnsi="Times New Roman" w:eastAsia="宋体"/>
          <w:b/>
          <w:sz w:val="21"/>
        </w:rPr>
        <w:t>English Abstract:</w:t>
      </w:r>
    </w:p>
    <w:p>
      <w:r>
        <w:rPr>
          <w:rFonts w:ascii="Times New Roman" w:hAnsi="Times New Roman" w:eastAsia="宋体"/>
          <w:sz w:val="21"/>
        </w:rPr>
        <w:t>The multi-degree-of-freedom (MDOF) motion accuracy of voice coil motors (VCMs) in smartphone lens modules directly impacts imaging quality. Existing six-degree-of-freedom (6DOF) measurement methods are difficult to apply in this scenario due to large target volumes, insufficient measurement ranges, or severe coupling between DOF. This paper proposes a high-precision, with relatively large measurement ranges, 6DOF measurement system based on a compact cross-shaped ring reflector target. By employing a separated optical measurement principle and co-optical path multiplexing, the system is divided into three optical subsystems, achieving a compact optical path with no significant coupling crosstalk between each DOF. Experiments show that the system has better resolution than 0.8 µm, 1 µm, 0.0004°, 0.005° within the measurement range of X - and Y -axis displacement of ±1mm, Z -axis displacement of ±2mm, R X and R Y angles of ±1 ∘ , and R Z angle of ±5 ∘ , respectively. It is suitable for high-precision position measurement of tiny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基于正交普吕克线的刚体相对位姿估计算法</w:t>
      </w:r>
    </w:p>
    <w:p>
      <w:r>
        <w:rPr>
          <w:rFonts w:ascii="Times New Roman" w:hAnsi="Times New Roman" w:eastAsia="宋体"/>
          <w:b/>
          <w:color w:val="003264"/>
          <w:sz w:val="24"/>
        </w:rPr>
        <w:t>Relative pose estimation algorithm for rigid bodies based on orthogonal Plücker lines</w:t>
      </w:r>
    </w:p>
    <w:p>
      <w:r>
        <w:rPr>
          <w:rFonts w:ascii="Times New Roman" w:hAnsi="Times New Roman" w:eastAsia="宋体"/>
          <w:sz w:val="21"/>
        </w:rPr>
        <w:t>作者: Jing Li</w:t>
        <w:br/>
      </w:r>
      <w:r>
        <w:rPr>
          <w:rFonts w:ascii="Times New Roman" w:hAnsi="Times New Roman" w:eastAsia="宋体"/>
          <w:sz w:val="21"/>
        </w:rPr>
        <w:t xml:space="preserve">时间: 2026-01-21 | </w:t>
      </w:r>
      <w:r>
        <w:t xml:space="preserve">链接: </w:t>
      </w:r>
      <w:hyperlink r:id="rId370">
        <w:r>
          <w:rPr>
            <w:rFonts w:ascii="Times New Roman" w:hAnsi="Times New Roman" w:eastAsia="宋体"/>
            <w:color w:val="0000FF"/>
            <w:sz w:val="21"/>
            <w:u w:val="single"/>
          </w:rPr>
          <w:t>https://doi.org/10.1364/ao.578484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双目视觉和垂直斜普吕克线的刚体相对位姿估计方法。通过双目视觉系统获取跟踪刚体上两条垂直斜线的普吕克坐标，结合对偶四元数理论，实现目标与跟踪刚体之间的高精度六自由度相对位姿估计。首先，利用立体匹配技术从双目图像中提取特征线，并计算其3D Plücker坐标；接下来，基于方向向量的垂直约束构建正交坐标系来求解旋转分量；然后建立包含力矩矢量变化的线性方程组，并通过最小二乘估计来优化平移矢量。仿真结果表明，该方法在噪声、距离和姿态变化的情况下仍能保持较高的精度和较强的稳定性。</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rigid body relative pose estimation method based on binocular vision and perpendicular skew Plücker lines. By acquiring the Plücker coordinates of two perpendicular skew lines on the tracked rigid body through a binocular vision system and combining dual quaternion theory, high-precision 6-DOF relative pose estimation between the target and tracking rigid bodies is achieved. First, feature lines are extracted from binocular images using stereo matching techniques, and their 3D Plücker coordinates are calculated; next, an orthogonal coordinate system is constructed based on the perpendicularity constraint of the direction vectors to solve the rotational component; then a linear equation system incorporating moment vector variations is established, and the translation vector is optimized via least-squares estimation. Simulation results demonstrate that the method maintains high accuracy and strong stability under noise, distance, and attitude 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火球产生的冰晶光晕中的发散光效果：半径为 20° 的 22° 光晕的案例研究</w:t>
      </w:r>
    </w:p>
    <w:p>
      <w:r>
        <w:rPr>
          <w:rFonts w:ascii="Times New Roman" w:hAnsi="Times New Roman" w:eastAsia="宋体"/>
          <w:b/>
          <w:color w:val="003264"/>
          <w:sz w:val="24"/>
        </w:rPr>
        <w:t>Divergent light effects in ice crystal halos created by fireballs: a case study of a 22° halo with a 20° radius</w:t>
      </w:r>
    </w:p>
    <w:p>
      <w:r>
        <w:rPr>
          <w:rFonts w:ascii="Times New Roman" w:hAnsi="Times New Roman" w:eastAsia="宋体"/>
          <w:sz w:val="21"/>
        </w:rPr>
        <w:t>作者: Alexander Haussmann</w:t>
        <w:br/>
      </w:r>
      <w:r>
        <w:rPr>
          <w:rFonts w:ascii="Times New Roman" w:hAnsi="Times New Roman" w:eastAsia="宋体"/>
          <w:sz w:val="21"/>
        </w:rPr>
        <w:t xml:space="preserve">时间: 2026-01-27 | </w:t>
      </w:r>
      <w:r>
        <w:t xml:space="preserve">链接: </w:t>
      </w:r>
      <w:hyperlink r:id="rId371">
        <w:r>
          <w:rPr>
            <w:rFonts w:ascii="Times New Roman" w:hAnsi="Times New Roman" w:eastAsia="宋体"/>
            <w:color w:val="0000FF"/>
            <w:sz w:val="21"/>
            <w:u w:val="single"/>
          </w:rPr>
          <w:t>https://doi.org/10.1364/ao.582021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 20 年来，不断发展的视频技术已经能够探测到夜间明亮火球产生的冰晶光晕。然而，人们对这些高度瞬态现象的观察结果只有少数。与太阳或月亮相比，在这些情况下，光源距离产生光晕的晶体更近，从而可以体现出这种发散照明的可测量效果。在这里，我报告了一个由接近天顶的火球产生的光晕的情况，发散照明的特征是圆形光晕的角半径减小。确定的约2°的收缩量与卷云和火球高度的估计一致。</w:t>
      </w:r>
    </w:p>
    <w:p>
      <w:pPr>
        <w:spacing w:before="120"/>
      </w:pPr>
      <w:r>
        <w:rPr>
          <w:rFonts w:ascii="Times New Roman" w:hAnsi="Times New Roman" w:eastAsia="宋体"/>
          <w:b/>
          <w:sz w:val="21"/>
        </w:rPr>
        <w:t>English Abstract:</w:t>
      </w:r>
    </w:p>
    <w:p>
      <w:r>
        <w:rPr>
          <w:rFonts w:ascii="Times New Roman" w:hAnsi="Times New Roman" w:eastAsia="宋体"/>
          <w:sz w:val="21"/>
        </w:rPr>
        <w:t>Continuously evolving video techniques have allowed the detection of ice crystal halos created by bright fireballs at nighttime for nearly 20 years. However, only a handful of observations of these highly transient phenomena are known. Compared to the sun or the moon, the light source is in these cases located much closer to the halo-producing crystals, allowing for measurable effects of this divergent illumination to manifest. Here, I report on a case of a halo created by a fireball close to the zenith, with the signature of divergent illumination being a reduction of the angular radius of the circular halo. The determined amount of shrinking of about 2° is consistent with estimations of the heights of the cirrus cloud and the fireball.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10:20 ---</w:t>
      </w:r>
    </w:p>
    <w:p>
      <w:pPr>
        <w:pStyle w:val="Heading2"/>
      </w:pPr>
      <w:r/>
      <w:r>
        <w:rPr>
          <w:rFonts w:ascii="Times New Roman" w:hAnsi="Times New Roman" w:eastAsia="宋体"/>
          <w:b/>
          <w:color w:val="000000"/>
          <w:sz w:val="24"/>
        </w:rPr>
        <w:t>光纤端面光栅上带有“纳米陷阱”的光热微尖端，用于惰性气体 Xe 的特定传感</w:t>
      </w:r>
    </w:p>
    <w:p>
      <w:r>
        <w:rPr>
          <w:rFonts w:ascii="Times New Roman" w:hAnsi="Times New Roman" w:eastAsia="宋体"/>
          <w:b/>
          <w:color w:val="003264"/>
          <w:sz w:val="24"/>
        </w:rPr>
        <w:t>Photothermal microtip with “nanotrap” on a fiber-optic end-face grating for specific sensing of inert gas Xe</w:t>
      </w:r>
    </w:p>
    <w:p>
      <w:r>
        <w:rPr>
          <w:rFonts w:ascii="Times New Roman" w:hAnsi="Times New Roman" w:eastAsia="宋体"/>
          <w:sz w:val="21"/>
        </w:rPr>
        <w:t>作者: Lingxin Kong, Wenyu Yan, Zhixin Gao, Feng Zhang, Cheng Ren, Shuai Feng, Dezhong Cao</w:t>
        <w:br/>
      </w:r>
      <w:r>
        <w:rPr>
          <w:rFonts w:ascii="Times New Roman" w:hAnsi="Times New Roman" w:eastAsia="宋体"/>
          <w:sz w:val="21"/>
        </w:rPr>
        <w:t xml:space="preserve">时间: 2026-01-15 | </w:t>
      </w:r>
      <w:r>
        <w:t xml:space="preserve">链接: </w:t>
      </w:r>
      <w:hyperlink r:id="rId173">
        <w:r>
          <w:rPr>
            <w:rFonts w:ascii="Times New Roman" w:hAnsi="Times New Roman" w:eastAsia="宋体"/>
            <w:color w:val="0000FF"/>
            <w:sz w:val="21"/>
            <w:u w:val="single"/>
          </w:rPr>
          <w:t>https://doi.org/10.1364/ol.580363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本研究提出了一种具有光热可调气体浓度灵敏度（PTGCS）的光纤氙（Xe）传感器。在单模光纤 (SMF) 端面上掺杂 Xe 选择性材料 MOF-1 和光热材料 MOF-2 的聚合物微尖充当用于 Xe 气体检测的法布里-珀罗 (FP) 传感器。 MOF-2可以通过调节808 nm激光的功率来控制聚合物微尖的温度。基于MOF-1的吸附定律，建立了传感器的“激光功率/温度-气体浓度-光谱响应”模型。同时，嵌入光纤芯和聚合物微尖之间的超紧凑等离子体光栅用作温度指示器。研究结果表明，当808 nm激光器的激发功率为5 mW（50℃）和10 mW（70℃）时，传感器的PTGCS值分别为0.191 nm/ppb和0.106 nm/ppb。两个PTGCS值的比值为1.8，可以作为氙气的识别参数，以将其与其他气体，特别是氪气（Kr）区分开来。该传感器克服了单纯依靠敏感材料的选择性来识别Xe的局限性，并且可以自我调节温度以抵抗温度干扰。</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fiber-optic xenon (Xe) sensor with photothermally tunable gas concentration sensitivity (PTGCS). A polymer microtip doped with Xe-selective material MOF-1 and photothermal material MOF-2 on the single-mode fiber (SMF) end face acts as a Fabry–Pérot (FP) sensor for Xe gas detection. MOF-2 can control the temperature of the polymer microtip by adjusting the power of the 808 nm laser. Based on the adsorption law of MOF-1, we establish the “laser power/temperature—gas concentration—spectral response” model of the sensor. Meanwhile, an ultra-compact plasmonic grating embedded between the optical fiber core and the polymer microtip serves as the temperature indicator. The research results show that when the excitation power of the 808 nm laser is 5 mW (50 °C) and 10 mW (70 °C), the PTGCS values of the sensor are 0.191 nm/ppb and 0.106 nm/ppb, respectively. The ratio of the two PTGCS values is 1.8, which can serve as the identification parameter for Xe gas to distinguish it from other gases, particularly krypton (Kr) gas. This sensor overcomes the limitation of relying solely on the selectivity of sensitive materials to identify Xe and can self-adjust the temperature to resist temperature interference.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可重构的特殊点可增强高 Q 值环形欺骗局域表面等离子体谐振器的灵敏度</w:t>
      </w:r>
    </w:p>
    <w:p>
      <w:r>
        <w:rPr>
          <w:rFonts w:ascii="Times New Roman" w:hAnsi="Times New Roman" w:eastAsia="宋体"/>
          <w:b/>
          <w:color w:val="003264"/>
          <w:sz w:val="24"/>
        </w:rPr>
        <w:t>Reconfigurable exceptional points for enhanced sensitivity in a high-Q toroidal spoof localized surface plasmonic resonator</w:t>
      </w:r>
    </w:p>
    <w:p>
      <w:r>
        <w:rPr>
          <w:rFonts w:ascii="Times New Roman" w:hAnsi="Times New Roman" w:eastAsia="宋体"/>
          <w:sz w:val="21"/>
        </w:rPr>
        <w:t>作者: Yaoran Zhang, Yuxiang Cao, Hao Hu, Liangliang Liu, Yu Luo, Zhuo Li</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https://doi.org/10.1364/ol.581955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两个或多个本征态合并时，非厄米系统中会出现异常点（EP），导致简并本征值和明显偏离传统框架的独特物理现象。这种奇点由于其在非对称模式切换、不可逆传输和超灵敏传感应用中的潜力而吸引了广泛的研究兴趣。尽管如此，基于 EP 的传感器的实际实施面临着固有制造缺陷带来的挑战，导致刚性结构设计中与理想 EP 条件的偏差。此外，弱场耦合通常会限制检测极其细微的扰动的能力。在这封信中，我们介绍了一种可重构的 EP 传感器，该传感器采用具有悬浮配置的高品质因数 (Q 因子) 环形欺骗局域表面等离子体谐振器 (TSLSPR)，从而增强了跨多极等离子体模式的 EP 状态的可重构性。通过战略性地定位两个介电散射体，我们提出的 EP 传感器与传统的恶魔点 ​​(DP) 传感器相比，表现出显着放大的频率分裂，实现了 0.0001λ（直径 0.01 mm）的极低检测限和高达 423 的极高 Q 因子。这项工作提出了一种推进高灵敏度检测技术的创新方法，并可能促进对基于 EP 的新型光子器件的进一步研究。</w:t>
      </w:r>
    </w:p>
    <w:p>
      <w:pPr>
        <w:spacing w:before="120"/>
      </w:pPr>
      <w:r>
        <w:rPr>
          <w:rFonts w:ascii="Times New Roman" w:hAnsi="Times New Roman" w:eastAsia="宋体"/>
          <w:b/>
          <w:sz w:val="21"/>
        </w:rPr>
        <w:t>English Abstract:</w:t>
      </w:r>
    </w:p>
    <w:p>
      <w:r>
        <w:rPr>
          <w:rFonts w:ascii="Times New Roman" w:hAnsi="Times New Roman" w:eastAsia="宋体"/>
          <w:sz w:val="21"/>
        </w:rPr>
        <w:t>Exceptional points (EPs) occur in non-Hermitian systems when two or more eigenstates coalesce, resulting in degenerate eigenvalues and distinctive physical phenomena that deviate significantly from conventional frameworks. Such singularities have attracted extensive research interest due to their potential in asymmetric mode switching, nonreciprocal transmission, and ultrasensitive sensing applications. Nonetheless, the practical implementation of EP-based sensors faces challenges arising from inherent fabrication imperfections, causing deviations from ideal EP conditions in rigid structural designs. Moreover, weak field coupling often limits the ability to detect exceedingly subtle perturbations. In this Letter, we introduce a reconfigurable EP sensor employing a high quality-factor (Q-factor) toroidal spoof localized surface plasmonic resonator (TSLSPR) with a suspended configuration, enhancing the reconfigurability of EP states across multipolar plasmonic modes. By strategically positioning two dielectric scatterers, our proposed EP sensor demonstrates significantly amplified frequency splitting compared to conventional diabolic point (DP) sensors, achieving an exceptionally low detection limit of 0.0001λ (diameter of 0.01 mm) and a notably high Q-factor of up to 423. This work presents an innovative approach for advancing high-sensitivity detection technologies and may stimulate further research into novel EP-based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金属纳米结构光热特性的高效瞬态求解器</w:t>
      </w:r>
    </w:p>
    <w:p>
      <w:r>
        <w:rPr>
          <w:rFonts w:ascii="Times New Roman" w:hAnsi="Times New Roman" w:eastAsia="宋体"/>
          <w:b/>
          <w:color w:val="003264"/>
          <w:sz w:val="24"/>
        </w:rPr>
        <w:t>An efficient transient solver for photothermal properties of metallic nanostructures</w:t>
      </w:r>
    </w:p>
    <w:p>
      <w:r>
        <w:rPr>
          <w:rFonts w:ascii="Times New Roman" w:hAnsi="Times New Roman" w:eastAsia="宋体"/>
          <w:sz w:val="21"/>
        </w:rPr>
        <w:t>作者: Tiancheng Zhang, Shiyu Wang, Huaguang Bao, Zi He, Xuewen Chen, Wengwu Fang, Dazhi Ding</w:t>
        <w:br/>
      </w:r>
      <w:r>
        <w:rPr>
          <w:rFonts w:ascii="Times New Roman" w:hAnsi="Times New Roman" w:eastAsia="宋体"/>
          <w:sz w:val="21"/>
        </w:rPr>
        <w:t xml:space="preserve">时间: 2026-01-26 | </w:t>
      </w:r>
      <w:r>
        <w:t xml:space="preserve">链接: </w:t>
      </w:r>
      <w:hyperlink r:id="rId175">
        <w:r>
          <w:rPr>
            <w:rFonts w:ascii="Times New Roman" w:hAnsi="Times New Roman" w:eastAsia="宋体"/>
            <w:color w:val="0000FF"/>
            <w:sz w:val="21"/>
            <w:u w:val="single"/>
          </w:rPr>
          <w:t>https://doi.org/10.1364/ol.582343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封信重点介绍了一种出色的金属纳米结构光热性能模拟工具。基于麦克斯韦方程组和时域热传导定律建立了全耦合方法。该方法不同于传统的稳态光场和瞬态热场联合仿真方案，为分析光热特性提供了更通用的方法。为了有效评估光热耦合效应，采用了不连续伽辽金技术。此外，引入时间尺度方法来解决光场和热场之间时间响应的多尺度性质。因此，开发了一种用于金属纳米结构光热性质的有效数值求解器。数值例子证明了该方法的显着准确性和效率。因此，这种方法可以为设计动态可重构纳米器件提供重要的理论工具。</w:t>
      </w:r>
    </w:p>
    <w:p>
      <w:pPr>
        <w:spacing w:before="120"/>
      </w:pPr>
      <w:r>
        <w:rPr>
          <w:rFonts w:ascii="Times New Roman" w:hAnsi="Times New Roman" w:eastAsia="宋体"/>
          <w:b/>
          <w:sz w:val="21"/>
        </w:rPr>
        <w:t>English Abstract:</w:t>
      </w:r>
    </w:p>
    <w:p>
      <w:r>
        <w:rPr>
          <w:rFonts w:ascii="Times New Roman" w:hAnsi="Times New Roman" w:eastAsia="宋体"/>
          <w:sz w:val="21"/>
        </w:rPr>
        <w:t>This Letter focuses on a remarkable simulation tool for the photothermal properties of the metallic nanostructures. A fully coupled method is established based on Maxwell’s equations and the law of heat conduction in the time domain. This method is different from the conventional co-simulation scheme with a steady-state optical field and a transient thermal field, offering a more versatile approach for analyzing photothermal characteristics. To effectively evaluate the photothermal coupling effect, the discontinuous Galerkin technique is utilized. Furthermore, the time-scaling approach is introduced to address the multiscale nature of the temporal responses between the light and heat fields. Thus, an efficient numerical solver for the photothermal properties of metallic nanostructures is developed. Numerical examples demonstrate the remarkable accuracy and efficiency of the proposed method. Therefore, this approach can provide an essential theoretical tool for designing dynamically reconfigurable nano-devices.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通过希尔伯特变换消除镜面效应的高分辨率相干光谱分析仪</w:t>
      </w:r>
    </w:p>
    <w:p>
      <w:r>
        <w:rPr>
          <w:rFonts w:ascii="Times New Roman" w:hAnsi="Times New Roman" w:eastAsia="宋体"/>
          <w:b/>
          <w:color w:val="003264"/>
          <w:sz w:val="24"/>
        </w:rPr>
        <w:t>A high-resolution coherent optical spectrum analyzer eliminating the mirror effect via Hilbert transform</w:t>
      </w:r>
    </w:p>
    <w:p>
      <w:r>
        <w:rPr>
          <w:rFonts w:ascii="Times New Roman" w:hAnsi="Times New Roman" w:eastAsia="宋体"/>
          <w:sz w:val="21"/>
        </w:rPr>
        <w:t>作者: Huafei Mao, Zhihang Lin, Zhipeng Wu, Xiao Liu, Qinggang Lin, Yanghui Li, Juan Kang, Le Wang, Yi Li</w:t>
        <w:br/>
      </w:r>
      <w:r>
        <w:rPr>
          <w:rFonts w:ascii="Times New Roman" w:hAnsi="Times New Roman" w:eastAsia="宋体"/>
          <w:sz w:val="21"/>
        </w:rPr>
        <w:t xml:space="preserve">时间: 2026-01-29 | </w:t>
      </w:r>
      <w:r>
        <w:t xml:space="preserve">链接: </w:t>
      </w:r>
      <w:hyperlink r:id="rId176">
        <w:r>
          <w:rPr>
            <w:rFonts w:ascii="Times New Roman" w:hAnsi="Times New Roman" w:eastAsia="宋体"/>
            <w:color w:val="0000FF"/>
            <w:sz w:val="21"/>
            <w:u w:val="single"/>
          </w:rPr>
          <w:t>https://doi.org/10.1364/ol.582488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的基于光栅的光谱仪相比，相干光谱分析仪（COSA）可以通过外差检测将光谱信号转换为电拍信号，从而提供更高的分辨率。然而，外差过程会为每个光谱分量产生两个对称的边带峰值，即镜面效应，这从根本上限制了分辨率。为了克服这一限制，我们在本研究中引入了瞬时频率掩蔽算法来消除镜像效应。实验结果表明，使用之前限制为 6 MHz 的相同硬件，频谱分辨率为 2 MHz。此外，系统中还采用了用于扫描线性化的紧凑型硅光子波长参考，实现了±0.1 pm的长期波长精度。所提出的方法建立了一种具有成本效益的新范式，以超越 COSA 固有的分辨率限制。</w:t>
      </w:r>
    </w:p>
    <w:p>
      <w:pPr>
        <w:spacing w:before="120"/>
      </w:pPr>
      <w:r>
        <w:rPr>
          <w:rFonts w:ascii="Times New Roman" w:hAnsi="Times New Roman" w:eastAsia="宋体"/>
          <w:b/>
          <w:sz w:val="21"/>
        </w:rPr>
        <w:t>English Abstract:</w:t>
      </w:r>
    </w:p>
    <w:p>
      <w:r>
        <w:rPr>
          <w:rFonts w:ascii="Times New Roman" w:hAnsi="Times New Roman" w:eastAsia="宋体"/>
          <w:sz w:val="21"/>
        </w:rPr>
        <w:t>Compared with traditional grating-based spectrometers, a coherent optical spectrum analyzer (COSA) can provide much higher resolution by converting optical spectral signals into electrical beat signals via heterodyne detection. However, the heterodyning process produces two symmetric sideband peaks for each spectral component, i.e., the mirror effect, which fundamentally limits the resolution. To overcome this constraint, we introduce an instantaneous frequency masking algorithm to eliminate the mirror effect in this study. Experimental results demonstrate a spectral resolution of 2 MHz using the same hardware previously limited to 6 MHz. Furthermore, a compact silicon-photonic wavelength reference for sweep linearization is utilized in the system, achieving long-term wavelength accuracy of ±0.1 pm. The proposed method establishes a cost-effective new paradigm for surpassing the inherent resolution limits of COSA.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NIR-II 多焦点结构照明显微镜进行深度成像，具有增强的超分辨率径向波动</w:t>
      </w:r>
    </w:p>
    <w:p>
      <w:r>
        <w:rPr>
          <w:rFonts w:ascii="Times New Roman" w:hAnsi="Times New Roman" w:eastAsia="宋体"/>
          <w:b/>
          <w:color w:val="003264"/>
          <w:sz w:val="24"/>
        </w:rPr>
        <w:t>Deep imaging by NIR-II multifocal structured illumination microscopy with enhanced super-resolution radial fluctuation</w:t>
      </w:r>
    </w:p>
    <w:p>
      <w:r>
        <w:rPr>
          <w:rFonts w:ascii="Times New Roman" w:hAnsi="Times New Roman" w:eastAsia="宋体"/>
          <w:sz w:val="21"/>
        </w:rPr>
        <w:t>作者: Liang Feng, Jiaqi Li, Jie Zhang, Zhigang Yang, Bo Hou, Kai Lou, Junle Qu, Weijia Wen</w:t>
        <w:br/>
      </w:r>
      <w:r>
        <w:rPr>
          <w:rFonts w:ascii="Times New Roman" w:hAnsi="Times New Roman" w:eastAsia="宋体"/>
          <w:sz w:val="21"/>
        </w:rPr>
        <w:t xml:space="preserve">时间: 2026-01-14 | </w:t>
      </w:r>
      <w:r>
        <w:t xml:space="preserve">链接: </w:t>
      </w:r>
      <w:hyperlink r:id="rId177">
        <w:r>
          <w:rPr>
            <w:rFonts w:ascii="Times New Roman" w:hAnsi="Times New Roman" w:eastAsia="宋体"/>
            <w:color w:val="0000FF"/>
            <w:sz w:val="21"/>
            <w:u w:val="single"/>
          </w:rPr>
          <w:t>https://doi.org/10.1364/ol.582714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与第二个近红外 (NIR-II) 窗口中的宽视场 (WF) 显微镜相比，NIR-II 多焦点结构照明显微镜 (NIR-II MSIM) 提供了横向空间分辨率的双重改进，同时增强了穿透深度和卓越的图像对比度。这些优势使 NIR-II MSIM 成为研究浑浊样本生理过程的有前途的平台。然而，累积光子散射引起的显着背景噪声继续严重降低图像分辨率和保真度。此外，NIR-II MSIM 中的数据处理工作流程对运动伪影高度敏感，这进一步限制了其在活体组织成像中的更广泛应用。为了应对这些挑战，我们引入了 NIR-II MSIM-eSRRF，这是一种将 NIR-II MSIM 与增强型超分辨率径向波动 (eSRRF) 相结合的技术。这种混合方法促进了先进的深度成像，提高了浑浊样本的空间分辨率和对比度，包括脂肪乳模型、离体猪肉组织和活体小鼠。值得注意的是，NIR-II MSIM-eSRRF 可以有效抑制运动伪影，实现体内精细脑血管几乎无伪影的可视化。因此，NIR-II MSIM-eSRRF 平台将成为研究高散射环境中生理过程的强大工具，从而加速活体荧光显微镜的进步。</w:t>
      </w:r>
    </w:p>
    <w:p>
      <w:pPr>
        <w:spacing w:before="120"/>
      </w:pPr>
      <w:r>
        <w:rPr>
          <w:rFonts w:ascii="Times New Roman" w:hAnsi="Times New Roman" w:eastAsia="宋体"/>
          <w:b/>
          <w:sz w:val="21"/>
        </w:rPr>
        <w:t>English Abstract:</w:t>
      </w:r>
    </w:p>
    <w:p>
      <w:r>
        <w:rPr>
          <w:rFonts w:ascii="Times New Roman" w:hAnsi="Times New Roman" w:eastAsia="宋体"/>
          <w:sz w:val="21"/>
        </w:rPr>
        <w:t>Compared to wide-field (WF) microscopy in the second near-infrared (NIR-II) window, NIR-II multifocal structured illumination microscopy (NIR-II MSIM) provides a twofold improvement in transverse spatial resolution, along with enhanced penetration depth and superior image contrast. These advantages position NIR-II MSIM as a promising platform for studying physiological processes in turbid specimens. However, significant background noise caused by cumulative photon scattering continues to severely degrade image resolution and fidelity. Moreover, the data processing workflow in NIR-II MSIM is highly sensitive to motion artifacts, which further limits its broader applications in live-tissue imaging. To address these challenges, we introduce NIR-II MSIM-eSRRF, a technique that combines NIR-II MSIM with enhanced super-resolution radial fluctuation (eSRRF). This hybrid approach facilitates advanced deep imaging with improved spatial resolution and contrast across turbid specimens, including Intralipid phantoms, ex-vivo pork tissue, and live mice. Notably, NIR-II MSIM-eSRRF could effectively suppress motion artifacts, yielding nearly artifact-free visualization of fine cerebral vessels in vivo. As such, the NIR-II MSIM-eSRRF platform will emerge as a powerful tool for investigating physiological processes in highly scattering environments, thereby accelerating advancements in intravital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基于太赫兹全金属梯度狭缝阵列的连续体中多个高质量准束缚态</w:t>
      </w:r>
    </w:p>
    <w:p>
      <w:r>
        <w:rPr>
          <w:rFonts w:ascii="Times New Roman" w:hAnsi="Times New Roman" w:eastAsia="宋体"/>
          <w:b/>
          <w:color w:val="003264"/>
          <w:sz w:val="24"/>
        </w:rPr>
        <w:t>Multiple high-quality quasi-bound states in the continuum based on terahertz all-metallic gradient slit arrays</w:t>
      </w:r>
    </w:p>
    <w:p>
      <w:r>
        <w:rPr>
          <w:rFonts w:ascii="Times New Roman" w:hAnsi="Times New Roman" w:eastAsia="宋体"/>
          <w:sz w:val="21"/>
        </w:rPr>
        <w:t>作者: Dejun Liu, Feng Wu, Lin Chen, Weijie Du</w:t>
        <w:br/>
      </w:r>
      <w:r>
        <w:rPr>
          <w:rFonts w:ascii="Times New Roman" w:hAnsi="Times New Roman" w:eastAsia="宋体"/>
          <w:sz w:val="21"/>
        </w:rPr>
        <w:t xml:space="preserve">时间: 2026-01-14 | </w:t>
      </w:r>
      <w:r>
        <w:t xml:space="preserve">链接: </w:t>
      </w:r>
      <w:hyperlink r:id="rId254">
        <w:r>
          <w:rPr>
            <w:rFonts w:ascii="Times New Roman" w:hAnsi="Times New Roman" w:eastAsia="宋体"/>
            <w:color w:val="0000FF"/>
            <w:sz w:val="21"/>
            <w:u w:val="single"/>
          </w:rPr>
          <w:t>https://doi.org/10.1364/ol.583918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通过实验研究了在太赫兹频率下工作的全金属超表面中的多个高质量连续体准束缚态（BIC）。超表面集成了多个不同长度的狭缝，形成梯度狭缝阵列，从而能够生成由结构对称性破缺引起的多个准BIC。通过调整狭缝的几何参数，可以精确控制准BIC的性能。实验结果表明，在三缝阵列中会引发两次质量超过 40 的共振。结果表明，集成多个不同尺寸的谐振器可以实现多种谐振模式。受益于其全金属结构，此类超表面非常适合太赫兹应用中的波操纵。</w:t>
      </w:r>
    </w:p>
    <w:p>
      <w:pPr>
        <w:spacing w:before="120"/>
      </w:pPr>
      <w:r>
        <w:rPr>
          <w:rFonts w:ascii="Times New Roman" w:hAnsi="Times New Roman" w:eastAsia="宋体"/>
          <w:b/>
          <w:sz w:val="21"/>
        </w:rPr>
        <w:t>English Abstract:</w:t>
      </w:r>
    </w:p>
    <w:p>
      <w:r>
        <w:rPr>
          <w:rFonts w:ascii="Times New Roman" w:hAnsi="Times New Roman" w:eastAsia="宋体"/>
          <w:sz w:val="21"/>
        </w:rPr>
        <w:t>Here, we experimentally investigate multiple high-quality quasi-bound states in the continuum (BICs) in all-metal metasurfaces operating at terahertz frequencies. The metasurface integrates several slits with varying lengths, forming gradient slit arrays that enable the generation of multiple quasi-BICs induced by structural symmetry breaking. By tuning the geometric parameters of the slits, the performance of quasi-BICs can be precisely controlled. Experimental findings reveal that two resonances with quality exceeding 40 are induced in three-slit arrays. Results demonstrate that integrating multiple resonators of varying sizes enables the achievement of numerous resonant modes. Benefiting from their fully metallic architecture, such metasurfaces are highly suitable for wave manipulation in terahertz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机器学习解耦吸收光谱揭示硅掺杂 β-Ga 2 O 3 中的带隙收缩竞争</w:t>
      </w:r>
    </w:p>
    <w:p>
      <w:r>
        <w:rPr>
          <w:rFonts w:ascii="Times New Roman" w:hAnsi="Times New Roman" w:eastAsia="宋体"/>
          <w:b/>
          <w:color w:val="003264"/>
          <w:sz w:val="24"/>
        </w:rPr>
        <w:t>Machine-learning-decoupled absorption spectroscopy reveals bandgap shrinkage competition in Si-doped β-Ga 2 O 3</w:t>
      </w:r>
    </w:p>
    <w:p>
      <w:r>
        <w:rPr>
          <w:rFonts w:ascii="Times New Roman" w:hAnsi="Times New Roman" w:eastAsia="宋体"/>
          <w:sz w:val="21"/>
        </w:rPr>
        <w:t>作者: Zhao Zhang, Yihan Li, Zhen Li, Siyuan Cheng, Zhe Wang, Mingkun Li, Hao Kong, Xin Dong</w:t>
        <w:br/>
      </w:r>
      <w:r>
        <w:rPr>
          <w:rFonts w:ascii="Times New Roman" w:hAnsi="Times New Roman" w:eastAsia="宋体"/>
          <w:sz w:val="21"/>
        </w:rPr>
        <w:t xml:space="preserve">时间: 2026-01-27 | </w:t>
      </w:r>
      <w:r>
        <w:t xml:space="preserve">链接: </w:t>
      </w:r>
      <w:hyperlink r:id="rId261">
        <w:r>
          <w:rPr>
            <w:rFonts w:ascii="Times New Roman" w:hAnsi="Times New Roman" w:eastAsia="宋体"/>
            <w:color w:val="0000FF"/>
            <w:sz w:val="21"/>
            <w:u w:val="single"/>
          </w:rPr>
          <w:t>https://doi.org/10.1364/ol.587611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β-Ga 2 O 3 由于其宽带隙、高临界场以及易于进行 Si 的 n 型掺杂，在电力和日盲紫外光电探测方面具有广阔的前景。然而，由于掺杂剂和缺陷引起的带隙变窄和重正化，在高硅浓度下会出现掺杂极限。掺杂剂电离（通过弗朗茨-凯尔迪什效应）和缺陷（通过乌尔巴赫效应）都会引起带隙变窄并改变吸收系数，但它们各自的贡献很难与带隙（4.5-5 eV）附近的吸收光谱解耦。这项研究利用机器学习将分析扩展到 2-5 eV，从而能够分离每种效应的贡献。所得指标直接反映了掺杂引起的变化。这一未报道的发现阐明了 Si 掺杂 β-Ga 2 O 3 中固有的带隙变窄机制，并为其他 n 型掺杂研究提供了有价值的指导。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β-Ga 2 O 3 is promising for power and solar-blind UV photodetection due to its wide bandgap, high critical field, and ease of n-type doping with Si. However, a doping limit arises at high Si concentrations, attributed to band-gap narrowing and renormalization caused by dopants and defects. Dopant ionization (via the Franz–Keldysh effect) and defects (via the Urbach effect) both induce band-gap narrowing and alter the absorption coefficient, yet their individual contributions are difficult to decouple from absorption spectra near the bandgap (4.5–5 eV). This study extends analysis to 2–5 eV using machine learning, enabling the separation of each effect’s contribution. The resulting metric directly reflects changes induced by doping. This unreported finding clarifies the intrinsic band-gap narrowing mechanism in Si-doped β-Ga 2 O 3 and offers valuable guidance for other n-type doping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基于飞秒激光修饰氟化物微球谐振腔的2μm单模激光器</w:t>
      </w:r>
    </w:p>
    <w:p>
      <w:r>
        <w:rPr>
          <w:rFonts w:ascii="Times New Roman" w:hAnsi="Times New Roman" w:eastAsia="宋体"/>
          <w:b/>
          <w:color w:val="003264"/>
          <w:sz w:val="24"/>
        </w:rPr>
        <w:t>A 2 μm single-mode laser based on a femtosecond-laser-modified fluoride microsphere resonator</w:t>
      </w:r>
    </w:p>
    <w:p>
      <w:r>
        <w:rPr>
          <w:rFonts w:ascii="Times New Roman" w:hAnsi="Times New Roman" w:eastAsia="宋体"/>
          <w:sz w:val="21"/>
        </w:rPr>
        <w:t>作者: Xinruo Li, Ke Tian, Yifei Zhang, Guangzhi Li, Haiyan Zhao, Elfed Lewis, Gerald Farrell, Pengfei Wang</w:t>
        <w:br/>
      </w:r>
      <w:r>
        <w:rPr>
          <w:rFonts w:ascii="Times New Roman" w:hAnsi="Times New Roman" w:eastAsia="宋体"/>
          <w:sz w:val="21"/>
        </w:rPr>
        <w:t xml:space="preserve">时间: 2026-01-20 | </w:t>
      </w:r>
      <w:r>
        <w:t xml:space="preserve">链接: </w:t>
      </w:r>
      <w:hyperlink r:id="rId262">
        <w:r>
          <w:rPr>
            <w:rFonts w:ascii="Times New Roman" w:hAnsi="Times New Roman" w:eastAsia="宋体"/>
            <w:color w:val="0000FF"/>
            <w:sz w:val="21"/>
            <w:u w:val="single"/>
          </w:rPr>
          <w:t>https://doi.org/10.1364/ol.585941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飞秒激光诱导氟化物微球谐振器局部修饰的模式操纵策略。两个对称修改区域精确地刻在谐振器赤道面的两侧，通过非线性激光-材料相互作用引入永久折射率修改。这种工程修改有效地抑制了高阶轴向模式，从而能够在 1918.58 nm 处以 2 mW 的低阈值实现稳定的单模激光。所提出的方法简化了谐振光谱，并为回音壁模式（WGM）激光器的固有多模限制提供了内置解决方案，为集成光子学和中红外光源提供了巨大的潜力。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present a mode manipulation strategy based on femtosecond-laser-induced local modification of a fluoride microsphere resonator. Two symmetric modification regions are precisely inscribed on both sides of the equatorial plane of the resonator, introducing a permanent refractive index modification through nonlinear laser–material interactions. This engineered modification effectively suppresses high-order axial modes, enabling stable single-mode lasing at 1918.58 nm with a low threshold of 2 mW. The proposed approach simplifies the resonance spectrum and provides a built-in solution to the intrinsic multimode limitations of whispering-gallery-mode (WGM) lasers, offering great potential for integrated photonics and mid-infrared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基于量子点源的双场量子密钥分配</w:t>
      </w:r>
    </w:p>
    <w:p>
      <w:r>
        <w:rPr>
          <w:rFonts w:ascii="Times New Roman" w:hAnsi="Times New Roman" w:eastAsia="宋体"/>
          <w:b/>
          <w:color w:val="003264"/>
          <w:sz w:val="24"/>
        </w:rPr>
        <w:t>Quantum dot source-based twin-field quantum key distribution</w:t>
      </w:r>
    </w:p>
    <w:p>
      <w:r>
        <w:rPr>
          <w:rFonts w:ascii="Times New Roman" w:hAnsi="Times New Roman" w:eastAsia="宋体"/>
          <w:sz w:val="21"/>
        </w:rPr>
        <w:t>作者: Xiu-Bin Liu, Sheng-Tao Lyu, Hua-Lei Yin</w:t>
        <w:br/>
      </w:r>
      <w:r>
        <w:rPr>
          <w:rFonts w:ascii="Times New Roman" w:hAnsi="Times New Roman" w:eastAsia="宋体"/>
          <w:sz w:val="21"/>
        </w:rPr>
        <w:t xml:space="preserve">时间: 2026-01-27 | </w:t>
      </w:r>
      <w:r>
        <w:t xml:space="preserve">链接: </w:t>
      </w:r>
      <w:hyperlink r:id="rId263">
        <w:r>
          <w:rPr>
            <w:rFonts w:ascii="Times New Roman" w:hAnsi="Times New Roman" w:eastAsia="宋体"/>
            <w:color w:val="0000FF"/>
            <w:sz w:val="21"/>
            <w:u w:val="single"/>
          </w:rPr>
          <w:t>https://doi.org/10.1364/ol.579134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光子数叠加态是量子信息处理的宝贵资源，可以使用先进的量子点 (QD) 平台确定性地生成。在这里，我们提出了一种双场量子密钥分发（TF-QKD）协议，该协议采用 1− t |0⟩+ e i phi t |1⟩ 形式的光子数叠加态。数值模拟表明，该协议在密钥速率和传输距离方面优于现有的基于激光的TF-QKD方案，超越了无中继器的界限，在实验可实现的条件下实现了210公里以外的安全通信。一个关键优势是它与现有 QD 技术直接兼容。作为集成的、固态的、按需的单光子源，量子点本质上提供了高稳定性、可扩展性和光子不可区分性，使其非常适合在大规模量子网络中部署。总的来说，我们的工作展示了一条通往高性能长距离 TF-QKD 的实用途径，并强调了固态非经典光源在量子网络架构中的更广泛潜力。</w:t>
      </w:r>
    </w:p>
    <w:p>
      <w:pPr>
        <w:spacing w:before="120"/>
      </w:pPr>
      <w:r>
        <w:rPr>
          <w:rFonts w:ascii="Times New Roman" w:hAnsi="Times New Roman" w:eastAsia="宋体"/>
          <w:b/>
          <w:sz w:val="21"/>
        </w:rPr>
        <w:t>English Abstract:</w:t>
      </w:r>
    </w:p>
    <w:p>
      <w:r>
        <w:rPr>
          <w:rFonts w:ascii="Times New Roman" w:hAnsi="Times New Roman" w:eastAsia="宋体"/>
          <w:sz w:val="21"/>
        </w:rPr>
        <w:t>Photon-number superposition states are a valuable resource for quantum information processing and can be deterministically generated using advanced quantum-dot (QD) platforms. Here, we propose a twin-field quantum key distribution (TF-QKD) protocol that employs photon-number superposition states of the form 1− t |0⟩+ e i ϕ t |1⟩. Numerical simulations show that the protocol outperforms existing laser-based TF-QKD schemes in secret-key rate and transmission distance, surpasses the repeaterless bound, enabling secure communication beyond 210 km under experimentally achievable conditions. A key advantage is its direct compatibility with existing QD technology. As integrated, solid-state, on-demand single-photon sources, QDs inherently provide high stability, scalability, and photon indistinguishability, making them well suited for deployment in large-scale quantum networks. Overall, our work demonstrates a practical pathway toward high-performance long-distance TF-QKD and highlights the broader potential of solid-state non-classical light sources for quantum networking architectures.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10:21 ---</w:t>
      </w:r>
    </w:p>
    <w:p>
      <w:pPr>
        <w:pStyle w:val="Heading2"/>
      </w:pPr>
      <w:r/>
      <w:r>
        <w:rPr>
          <w:rFonts w:ascii="Times New Roman" w:hAnsi="Times New Roman" w:eastAsia="宋体"/>
          <w:b/>
          <w:color w:val="000000"/>
          <w:sz w:val="24"/>
        </w:rPr>
        <w:t>3D 打印氧化铝作为毫米波光学元件</w:t>
      </w:r>
    </w:p>
    <w:p>
      <w:r>
        <w:rPr>
          <w:rFonts w:ascii="Times New Roman" w:hAnsi="Times New Roman" w:eastAsia="宋体"/>
          <w:b/>
          <w:color w:val="003264"/>
          <w:sz w:val="24"/>
        </w:rPr>
        <w:t>3D Printed Alumina as a Millimeter-Wave Optical Element</w:t>
      </w:r>
    </w:p>
    <w:p>
      <w:r>
        <w:rPr>
          <w:rFonts w:ascii="Times New Roman" w:hAnsi="Times New Roman" w:eastAsia="宋体"/>
          <w:sz w:val="21"/>
        </w:rPr>
        <w:t>作者: Andrew Yan</w:t>
        <w:br/>
      </w:r>
      <w:r>
        <w:rPr>
          <w:rFonts w:ascii="Times New Roman" w:hAnsi="Times New Roman" w:eastAsia="宋体"/>
          <w:sz w:val="21"/>
        </w:rPr>
        <w:t xml:space="preserve">时间: 2026-01-30T20:54:12Z | </w:t>
      </w:r>
      <w:r>
        <w:t xml:space="preserve">链接: </w:t>
      </w:r>
      <w:hyperlink r:id="rId179">
        <w:r>
          <w:rPr>
            <w:rFonts w:ascii="Times New Roman" w:hAnsi="Times New Roman" w:eastAsia="宋体"/>
            <w:color w:val="0000FF"/>
            <w:sz w:val="21"/>
            <w:u w:val="single"/>
          </w:rPr>
          <w:t>https://arxiv.org/abs/2602.00304v1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 3D 打印氧化铝圆盘和具有单面 3D 打印亚波长结构抗反射涂层 (SWS-ARC) 的圆盘的毫米和亚毫米室温传输和损耗测量。对于跨越 158 - 700~GHz 的四个频段，我们发现折射率与 $n= 3.107 \pm 0.007$ 一致。 158~GHz 和 700~GHz 之间整个频段的损耗跨越 $ 1 \cdot 10^{-3} \leq \tan δ\leq 2.49 \cdot 10^{-3}$，较低频率范围内的不确定性为 10%-30%，在较高频率范围内缩小到 $\sim\!2\%$。正如预期的那样，具有 SWS-ARC 的光盘不存在平面光盘数据中明显的相长和相消干涉条纹。测量数据与基于 SWS 测量形状的有限元分析预测一致。在 158~GHz 和 200~GHz 之间的频率下，低于衍射效应的发生，反射率从最大值 64% 降低到约 25%，与预测非常吻合。这些对 3D 打印氧化铝的折射率、损耗和 SWS-ARC 的测量表明，该材料和制造技术可用于天体物理应用。</w:t>
      </w:r>
    </w:p>
    <w:p>
      <w:pPr>
        <w:spacing w:before="120"/>
      </w:pPr>
      <w:r>
        <w:rPr>
          <w:rFonts w:ascii="Times New Roman" w:hAnsi="Times New Roman" w:eastAsia="宋体"/>
          <w:b/>
          <w:sz w:val="21"/>
        </w:rPr>
        <w:t>English Abstract:</w:t>
      </w:r>
    </w:p>
    <w:p>
      <w:r>
        <w:rPr>
          <w:rFonts w:ascii="Times New Roman" w:hAnsi="Times New Roman" w:eastAsia="宋体"/>
          <w:sz w:val="21"/>
        </w:rPr>
        <w:t>We present millimeter and sub-millimeter room temperature transmission and loss measurements of 3D printed alumina disc and of a disc with one-sided 3D printed sub-wavelength structures anti-reflection coatings (SWS-ARC). For four bands spanning 158 - 700~GHz we find an index of refraction consistent with $n= 3.107 \pm 0.007$. The loss over the entire frequency band between 158~GHz and 700~GHz spans $ 1 \cdot 10^{-3} \leq \tan δ\leq 2.49 \cdot 10^{-3}$ with 10%-30% uncertainty at the lower range of frequencies shrinking to $\sim\!2\%$ at the higher frequencies. As expected, constructive and destructive interference fringes that are apparent with the flat disc data are absent with the disc that has SWS-ARC. The measured data are consistent with finite element analysis predictions that are based on the measured shape of the SWS. At frequencies between 158~GHz and 200~GHz, below the onset of diffraction effects, reflectance is reduced from a maximum of 64% to about 25%, closely matching predictions. These measurements of the index, loss, and SWS-ARC of 3D printed alumina suggest that the material and fabrication technique could be useful for astrophysical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有限尺寸物体的超分辨率成像</w:t>
      </w:r>
    </w:p>
    <w:p>
      <w:r>
        <w:rPr>
          <w:rFonts w:ascii="Times New Roman" w:hAnsi="Times New Roman" w:eastAsia="宋体"/>
          <w:b/>
          <w:color w:val="003264"/>
          <w:sz w:val="24"/>
        </w:rPr>
        <w:t>Super-resolution Imaging of Limited-size Objects</w:t>
      </w:r>
    </w:p>
    <w:p>
      <w:r>
        <w:rPr>
          <w:rFonts w:ascii="Times New Roman" w:hAnsi="Times New Roman" w:eastAsia="宋体"/>
          <w:sz w:val="21"/>
        </w:rPr>
        <w:t>作者: Nikolay I. Zheludev</w:t>
        <w:br/>
      </w:r>
      <w:r>
        <w:rPr>
          <w:rFonts w:ascii="Times New Roman" w:hAnsi="Times New Roman" w:eastAsia="宋体"/>
          <w:sz w:val="21"/>
        </w:rPr>
        <w:t xml:space="preserve">时间: 2026-01-31T13:21:59Z | </w:t>
      </w:r>
      <w:r>
        <w:t xml:space="preserve">链接: </w:t>
      </w:r>
      <w:hyperlink r:id="rId180">
        <w:r>
          <w:rPr>
            <w:rFonts w:ascii="Times New Roman" w:hAnsi="Times New Roman" w:eastAsia="宋体"/>
            <w:color w:val="0000FF"/>
            <w:sz w:val="21"/>
            <w:u w:val="single"/>
          </w:rPr>
          <w:t>https://arxiv.org/abs/2602.00719v1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利用物体的先验知识（例如物体的稀疏性）或通过对类似物体 1-4 类的事后检查积累的知识，可以提高光学成像的无标记远场分辨率。我们证明，对物体有限尺寸的唯一了解是实现超出阿贝-瑞利衍射极限的分辨率的另一个基本资源：使用较小的物体可以获得更高的分辨率。为了证明这一点，我们开发了一种成像方法，该方法涉及用正交视场限制的 Slepian-Pollak 函数表示从物体散射的光，并通过实验证明了亚波长物体的 λ/8 分辨率。我们的方法不需要假设物体的形状和复杂性及其标记，从而在纳米颗粒和分离微生物的研究中具有广泛的应用。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Improvement of label-free far-field resolution of optical imaging is possible with prior knowledge of the object such as its sparsity or accumulated by a posteriori examination of a similar class of object1-4. We show that the sole knowledge of the object's limited size is another fundamental resource to achieve resolution beyond the Abbe-Rayleigh diffraction limit: a higher resolution can be achieved with smaller objects. To prove this, we developed an imaging method that involves the representation of light scattered from the object with orthonormal field-of-view-limited Slepian-Pollak functions and experimentally demonstrated λ/8 resolution of sub-wavelength objects. Our method requires no assumption of the shape and complexity of the object and its labelling allowing a wide range of applications in the studies of nanoparticles and isolated microorganisms.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非局域超表面三次谐波产生的波前控制和强度调制</w:t>
      </w:r>
    </w:p>
    <w:p>
      <w:r>
        <w:rPr>
          <w:rFonts w:ascii="Times New Roman" w:hAnsi="Times New Roman" w:eastAsia="宋体"/>
          <w:b/>
          <w:color w:val="003264"/>
          <w:sz w:val="24"/>
        </w:rPr>
        <w:t>Wavefront Control and Intensity Modulation of Third Harmonic Generation in Nonlocal Metasurfaces</w:t>
      </w:r>
    </w:p>
    <w:p>
      <w:r>
        <w:rPr>
          <w:rFonts w:ascii="Times New Roman" w:hAnsi="Times New Roman" w:eastAsia="宋体"/>
          <w:sz w:val="21"/>
        </w:rPr>
        <w:t>作者: Ying Gu</w:t>
        <w:br/>
      </w:r>
      <w:r>
        <w:rPr>
          <w:rFonts w:ascii="Times New Roman" w:hAnsi="Times New Roman" w:eastAsia="宋体"/>
          <w:sz w:val="21"/>
        </w:rPr>
        <w:t xml:space="preserve">时间: 2026-02-02T10:05:25Z | </w:t>
      </w:r>
      <w:r>
        <w:t xml:space="preserve">链接: </w:t>
      </w:r>
      <w:hyperlink r:id="rId264">
        <w:r>
          <w:rPr>
            <w:rFonts w:ascii="Times New Roman" w:hAnsi="Times New Roman" w:eastAsia="宋体"/>
            <w:color w:val="0000FF"/>
            <w:sz w:val="21"/>
            <w:u w:val="single"/>
          </w:rPr>
          <w:t>https://arxiv.org/abs/2602.01895v1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集成非线性光学的一个有前途的平台。非局部超表面可实现高非线性转换效率，而局部超表面可提供通用的波前控制，但在单个超表面内实现这两个目标仍然具有挑战性。在这里，我们使用非局部相位梯度超表面，首先展示了具有偏振相关波前控制的高效三次谐波生成（THG）。利用共振时存在的非局域非线性几何相位，具有不同偏振的三次谐波光被偏转到$\pm$第二和$\pm$第四衍射级，同时在$1GW/cm^{2}$的泵浦强度下实现高达$1.45\times 10^{-4}$的转换效率。然后，通过引入二次基波光束，其产生的三次谐波光与第一光束的三次谐波光重叠，获得THG的强度调制。通过改变两个基波光束的相对相位、偏振和强度，THG 效率可以从 $3.9 \times 10^{-9}$ 调整到 $5.5 \times 10^{-3}$。通过利用局部和非局部超表面的优点，我们的结果有效地为片上非线性光子器件和信号处理铺平了道路。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emerged as a promising platform for integrated nonlinear optics. Nonlocal metasurfaces enable high nonlinear conversion efficiency, while the local ones can offer versatile wavefront control, yet achieving both within a single metasurface remains challenging. Here, using a nonlocal phase gradient metasurface, we firstly demonstrate efficient third harmonic generation (THG) with polarization-dependent wavefront control. Leveraging nonlocal nonlinear geometric phase existing at resonance, the third harmonic light with distinct polarizations is deflected into $\pm$ 2nd and $\pm$ 4th diffraction orders, simultaneously achieving a conversion efficiency up to $1.45\times 10^{-4}$ under a pump intensity of $1 GW/cm^{2}$. Then, by introducing a secondary fundamental beam, whose generated third harmonic light overlaps with that of the first beam, the intensity modulation of THG is obtained. The THG efficiency can be tuned from $3.9 \times 10^{-9}$ to $5.5 \times 10^{-3}$ by varying the relative phase, polarization and intensity of two fundamental beams. Through utilizing the advantages of both local and nonlocal metasurfaces, our results effectively pave the way to on-chip nonlinear photonic devices and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归零干涉低温实验 (NICE)：架构、要求和初步热前兆结果</w:t>
      </w:r>
    </w:p>
    <w:p>
      <w:r>
        <w:rPr>
          <w:rFonts w:ascii="Times New Roman" w:hAnsi="Times New Roman" w:eastAsia="宋体"/>
          <w:b/>
          <w:color w:val="003264"/>
          <w:sz w:val="24"/>
        </w:rPr>
        <w:t>The Nulling Interferometry Cryogenic Experiment (NICE): Architecture, requirements, and preliminary warm precursor results</w:t>
      </w:r>
    </w:p>
    <w:p>
      <w:r>
        <w:rPr>
          <w:rFonts w:ascii="Times New Roman" w:hAnsi="Times New Roman" w:eastAsia="宋体"/>
          <w:sz w:val="21"/>
        </w:rPr>
        <w:t>作者: Sascha P. Quanz</w:t>
        <w:br/>
      </w:r>
      <w:r>
        <w:rPr>
          <w:rFonts w:ascii="Times New Roman" w:hAnsi="Times New Roman" w:eastAsia="宋体"/>
          <w:sz w:val="21"/>
        </w:rPr>
        <w:t xml:space="preserve">时间: 2026-02-02T16:20:19Z | </w:t>
      </w:r>
      <w:r>
        <w:t xml:space="preserve">链接: </w:t>
      </w:r>
      <w:hyperlink r:id="rId373">
        <w:r>
          <w:rPr>
            <w:rFonts w:ascii="Times New Roman" w:hAnsi="Times New Roman" w:eastAsia="宋体"/>
            <w:color w:val="0000FF"/>
            <w:sz w:val="21"/>
            <w:u w:val="single"/>
          </w:rPr>
          <w:t>https://arxiv.org/abs/2602.02279v1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系外行星大型干涉仪（LIFE）太空任务的成功取决于测量系外行星微弱的中红外发射光谱，同时抑制主恒星的眩光。这需要一台能够进行高对比度归零干涉测量并具有卓越灵敏度的仪器。虽然以前的测试台已经证明了深、稳定零点的原理，但它们没有将高对比度与生命所需的高通量和低温操作结合起来。在这里，我们介绍了调零干涉低温实验 (NICE) 的架构，这是一个中红外调零测试台，旨在提高 LIFE 的技术准备度。我们得出了验证 LIFE 光束组合器所需的实验室要求，并展示了 NICE 的光学设计。最后，我们报告了环境 \enquote{Warm Bench} 前体的结果，该前体已成功演示了使用偏振窄带 4.7 um 源所需的零深度 ($&lt; 10^{-5}$)，以及使用两个零通道之一所需的吞吐量 (&gt; 17%)。</w:t>
      </w:r>
    </w:p>
    <w:p>
      <w:pPr>
        <w:spacing w:before="120"/>
      </w:pPr>
      <w:r>
        <w:rPr>
          <w:rFonts w:ascii="Times New Roman" w:hAnsi="Times New Roman" w:eastAsia="宋体"/>
          <w:b/>
          <w:sz w:val="21"/>
        </w:rPr>
        <w:t>English Abstract:</w:t>
      </w:r>
    </w:p>
    <w:p>
      <w:r>
        <w:rPr>
          <w:rFonts w:ascii="Times New Roman" w:hAnsi="Times New Roman" w:eastAsia="宋体"/>
          <w:sz w:val="21"/>
        </w:rPr>
        <w:t>The success of the Large Interferometer For Exoplanets (LIFE) space mission depends on measuring the faint mid-infrared emission spectra of exoplanets while suppressing the glare of a host star. This requires an instrument capable of high-contrast nulling interferometry with exceptional sensitivity. While previous testbeds have proven the principle of deep, stable nulls, they have not combined high contrast with the high throughput and cryogenic operation required for LIFE. Here, we present the architecture of the Nulling Interferometry Cryogenic Experiment (NICE), a mid-infrared nulling testbed, to increase the technological readiness of LIFE. We derive the laboratory requirements necessary to validate the LIFE beam combiner and present the optical design of NICE. Finally, we report results from the ambient \enquote{Warm Bench} precursor, which has successfully demonstrated the required null depth ($&lt; 10^{-5}$) using a polarized narrowband 4.7 um source, and the required throughput (&gt; 17%) using one of the two nulling channels.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10:21 ---</w:t>
      </w:r>
    </w:p>
    <w:p>
      <w:pPr>
        <w:pStyle w:val="Heading2"/>
      </w:pPr>
      <w:r/>
      <w:r>
        <w:rPr>
          <w:rFonts w:ascii="Times New Roman" w:hAnsi="Times New Roman" w:eastAsia="宋体"/>
          <w:b/>
          <w:color w:val="000000"/>
          <w:sz w:val="24"/>
        </w:rPr>
        <w:t>VAMOS-OCTA：用于修复运动损坏的 OCT 血管造影体积的血管感知多轴正交监督</w:t>
      </w:r>
    </w:p>
    <w:p>
      <w:r>
        <w:rPr>
          <w:rFonts w:ascii="Times New Roman" w:hAnsi="Times New Roman" w:eastAsia="宋体"/>
          <w:b/>
          <w:color w:val="003264"/>
          <w:sz w:val="24"/>
        </w:rPr>
        <w:t>VAMOS-OCTA: Vessel-Aware Multi-Axis Orthogonal Supervision for Inpainting Motion-Corrupted OCT Angiography Volumes</w:t>
      </w:r>
    </w:p>
    <w:p>
      <w:r>
        <w:rPr>
          <w:rFonts w:ascii="Times New Roman" w:hAnsi="Times New Roman" w:eastAsia="宋体"/>
          <w:sz w:val="21"/>
        </w:rPr>
        <w:t>作者: Ipek Oguz</w:t>
        <w:br/>
      </w:r>
      <w:r>
        <w:rPr>
          <w:rFonts w:ascii="Times New Roman" w:hAnsi="Times New Roman" w:eastAsia="宋体"/>
          <w:sz w:val="21"/>
        </w:rPr>
        <w:t xml:space="preserve">时间: 2026-02-01T03:19:44Z | </w:t>
      </w:r>
      <w:r>
        <w:t xml:space="preserve">链接: </w:t>
      </w:r>
      <w:hyperlink r:id="rId181">
        <w:r>
          <w:rPr>
            <w:rFonts w:ascii="Times New Roman" w:hAnsi="Times New Roman" w:eastAsia="宋体"/>
            <w:color w:val="0000FF"/>
            <w:sz w:val="21"/>
            <w:u w:val="single"/>
          </w:rPr>
          <w:t>https://arxiv.org/abs/2602.00995v1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手持式光学相干断层扫描血管造影 (OCTA) 可以对不合作的受试者或儿科受试者进行无创视网膜成像，但很容易受到运动伪影的影响，从而严重降低体积图像质量。 3D 采集过程中的突然运动可能会导致整个 B 扫描（横截面切片）中的视网膜区域未采样，从而导致正面投影中出现空白带。我们提出了 VAMOS-OCTA，这是一种深度学习框架，用于使用血管感知多轴监督来修复运动损坏的 B 扫描。我们采用 2.5D U-Net 架构，以一堆相邻 B 扫描作为输入来重建损坏的中心 B 扫描，并由新颖的血管感知多轴正交监督 (VAMOS) 损失引导。这种损失将血管加权强度重建与轴向和横向投影一致性相结合，促进了原生 B 扫描和正交平面上的血管连续性。与之前主要侧重于恢复正面 MIP 的工作不同，VAMOS-OCTA 共同增强了横截面 B 扫描清晰度和体积投影精度，即使在严重的运动损坏下也是如此。我们在合成和真实世界的损坏体积上训练我们的模型，并使用感知质量和像素精度指标评估其性能。 VAMOS-OCTA 始终优于以前的方法，可进行具有锐利毛细血管的重建、恢复血管连续性和干净的面部投影。这些结果表明，多轴监控为恢复运动退化的 3D OCTA 数据提供了强大的约束。我们的源代码可在 https://github.com/MediCL-VU/VAMOS-OCTA 获取。</w:t>
      </w:r>
    </w:p>
    <w:p>
      <w:pPr>
        <w:spacing w:before="120"/>
      </w:pPr>
      <w:r>
        <w:rPr>
          <w:rFonts w:ascii="Times New Roman" w:hAnsi="Times New Roman" w:eastAsia="宋体"/>
          <w:b/>
          <w:sz w:val="21"/>
        </w:rPr>
        <w:t>English Abstract:</w:t>
      </w:r>
    </w:p>
    <w:p>
      <w:r>
        <w:rPr>
          <w:rFonts w:ascii="Times New Roman" w:hAnsi="Times New Roman" w:eastAsia="宋体"/>
          <w:sz w:val="21"/>
        </w:rPr>
        <w:t>Handheld Optical Coherence Tomography Angiography (OCTA) enables noninvasive retinal imaging in uncooperative or pediatric subjects, but is highly susceptible to motion artifacts that severely degrade volumetric image quality. Sudden motion during 3D acquisition can lead to unsampled retinal regions across entire B-scans (cross-sectional slices), resulting in blank bands in en face projections. We propose VAMOS-OCTA, a deep learning framework for inpainting motion-corrupted B-scans using vessel-aware multi-axis supervision. We employ a 2.5D U-Net architecture that takes a stack of neighboring B-scans as input to reconstruct a corrupted center B-scan, guided by a novel Vessel-Aware Multi-Axis Orthogonal Supervision (VAMOS) loss. This loss combines vessel-weighted intensity reconstruction with axial and lateral projection consistency, encouraging vascular continuity in native B-scans and across orthogonal planes. Unlike prior work that focuses primarily on restoring the en face MIP, VAMOS-OCTA jointly enhances both cross-sectional B-scan sharpness and volumetric projection accuracy, even under severe motion corruptions. We trained our model on both synthetic and real-world corrupted volumes and evaluated its performance using both perceptual quality and pixel-wise accuracy metrics. VAMOS-OCTA consistently outperforms prior methods, producing reconstructions with sharp capillaries, restored vessel continuity, and clean en face projections. These results demonstrate that multi-axis supervision offers a powerful constraint for restoring motion-degraded 3D OCTA data. Our source code is available at https://github.com/MedICL-VU/VAMOS-OCTA.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10:21 ---</w:t>
      </w:r>
    </w:p>
    <w:p>
      <w:pPr>
        <w:pStyle w:val="Heading2"/>
      </w:pPr>
      <w:r/>
      <w:r>
        <w:rPr>
          <w:rFonts w:ascii="Times New Roman" w:hAnsi="Times New Roman" w:eastAsia="宋体"/>
          <w:b/>
          <w:color w:val="000000"/>
          <w:sz w:val="24"/>
        </w:rPr>
        <w:t>从可见光到近红外的片上电可重构倍频带宽光学放大</w:t>
      </w:r>
    </w:p>
    <w:p>
      <w:r>
        <w:rPr>
          <w:rFonts w:ascii="Times New Roman" w:hAnsi="Times New Roman" w:eastAsia="宋体"/>
          <w:b/>
          <w:color w:val="003264"/>
          <w:sz w:val="24"/>
        </w:rPr>
        <w:t>On-chip electrically reconfigurable octave-bandwidth optical amplification from visible to near-infrared</w:t>
      </w:r>
    </w:p>
    <w:p>
      <w:r>
        <w:rPr>
          <w:rFonts w:ascii="Times New Roman" w:hAnsi="Times New Roman" w:eastAsia="宋体"/>
          <w:sz w:val="21"/>
        </w:rPr>
        <w:t>作者: Qiushi Guo</w:t>
        <w:br/>
      </w:r>
      <w:r>
        <w:rPr>
          <w:rFonts w:ascii="Times New Roman" w:hAnsi="Times New Roman" w:eastAsia="宋体"/>
          <w:sz w:val="21"/>
        </w:rPr>
        <w:t xml:space="preserve">时间: 2026-01-30T19:05:50Z | </w:t>
      </w:r>
      <w:r>
        <w:t xml:space="preserve">链接: </w:t>
      </w:r>
      <w:hyperlink r:id="rId182">
        <w:r>
          <w:rPr>
            <w:rFonts w:ascii="Times New Roman" w:hAnsi="Times New Roman" w:eastAsia="宋体"/>
            <w:color w:val="0000FF"/>
            <w:sz w:val="21"/>
            <w:u w:val="single"/>
          </w:rPr>
          <w:t>https://arxiv.org/abs/2602.00246v1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实现跨越可见光和近红外 (NIR) 的宽带片上光学放大可以在单个统一设备中实现多种量子传感、计量和经典通信应用。然而，传统的半导体和离子掺杂放大器受到固定能级设置的有限增益带宽的影响，而从可见光到近红外连续工作的光学参量放大器（OPA）仍然难以捉摸，因为色散有限的带宽以及可见光或紫外线（UV）中所需的高泵浦功率。在这里，我们通过在铌酸锂集成光子学上引入电可重构 OPA 架构来克服这些限制。通过协同结合超高有效$χ^{(2)}$非线性($\sim$7,000\%/W-cm$^2$)、高阶色散工程和准相位匹配的局部电热调谐，我们的器件实现了记录增益光谱跨越超过一个光学倍频程，从770到1650 nm。该范围涵盖许多光子量子系统和所有电信频段的关键跃迁。此外，我们的方法消除了对高功率、波长可调的可见光或紫外泵浦的需求，在平均片上功率为 90 mW 的情况下，使用单个 1060 nm 泵浦可提供 23.67 dB 的峰值片上增益。这项工作为统一可见光和红外区域的多功能、可重构光子学开辟了新途径，对量子传感和通信具有广泛的影响。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Achieving broadband on-chip optical amplification spanning the visible and near-infrared (NIR) can enable diverse quantum sensing, metrology, and classical communication applications within a single unified device. However, conventional semiconductor and ion-doped amplifiers suffer from limited gain bandwidths set by fixed energy levels, while optical parametric amplifiers (OPAs) operating continuously from the visible to the NIR have remained elusive due to dispersion-limited bandwidth and the high pump powers required in the visible or ultraviolet (UV). Here, we overcome these limitations by introducing an electrically reconfigurable OPA architecture on lithium niobate integrated photonics. By synergistically combining ultra-high effective $χ^{(2)}$ nonlinearity ($\sim$7,000\%/W-cm$^2$), high-order dispersion engineering, and local electro-thermal tuning of quasi-phase matching, our device achieves record gain spectral spanning more than an optical octave, from 770 to 1650 nm. This range covers key transitions of many photonic quantum systems and all telecommunication bands. Moreover, our approach eliminates the need for high-power, wavelength-tunable visible or UV pumps, delivering a peak on-chip gain of 23.67 dB with a single 1060 nm pump at 90 mW average on-chip power. This work opens new avenues for multi-functional, reconfigurable photonics unifying the visible and infrared regimes, with broad implications for quantum sensing 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近红外漫射光学成像的新型差分光程因子模型</w:t>
      </w:r>
    </w:p>
    <w:p>
      <w:r>
        <w:rPr>
          <w:rFonts w:ascii="Times New Roman" w:hAnsi="Times New Roman" w:eastAsia="宋体"/>
          <w:b/>
          <w:color w:val="003264"/>
          <w:sz w:val="24"/>
        </w:rPr>
        <w:t>A Novel Differential Pathlength Factor Model for Near-Infrared Diffuse Optical Imaging</w:t>
      </w:r>
    </w:p>
    <w:p>
      <w:r>
        <w:rPr>
          <w:rFonts w:ascii="Times New Roman" w:hAnsi="Times New Roman" w:eastAsia="宋体"/>
          <w:sz w:val="21"/>
        </w:rPr>
        <w:t>作者: Mini Das</w:t>
        <w:br/>
      </w:r>
      <w:r>
        <w:rPr>
          <w:rFonts w:ascii="Times New Roman" w:hAnsi="Times New Roman" w:eastAsia="宋体"/>
          <w:sz w:val="21"/>
        </w:rPr>
        <w:t xml:space="preserve">时间: 2026-01-30T20:13:50Z | </w:t>
      </w:r>
      <w:r>
        <w:t xml:space="preserve">链接: </w:t>
      </w:r>
      <w:hyperlink r:id="rId183">
        <w:r>
          <w:rPr>
            <w:rFonts w:ascii="Times New Roman" w:hAnsi="Times New Roman" w:eastAsia="宋体"/>
            <w:color w:val="0000FF"/>
            <w:sz w:val="21"/>
            <w:u w:val="single"/>
          </w:rPr>
          <w:t>https://arxiv.org/abs/2602.00283v1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近红外漫射光学成像可以在反射和透射模式下进行，并依靠物理模型和测量来提取有关发色团浓度变化的信息。连续波近红外漫射光学成像依赖于精确的微分路径长度因子 (DPF) 来进行定量发色团估计。现有的 DPF 定义继承了与公式相关的限制，这些限制可能会在修改后的比尔-朗伯定律分析中引入较大的错误。在反射测量模式中，当源-探测器间距较小时，这些误差明显更高。这最大限度地降低了它们在使用大面积检测的情况下以及信号深度变化时的适用性。使用蒙特卡罗模拟，我们推导出两种依赖于距离和属性的 DPF 模型，一种是理想模型，一种是实验实用模型，并将它们与标准公式进行基准测试。所提出的模型在广泛的光学条件下实现了低于 10% 的误差，而传统 DPF 的误差可能超过 100%。使用受控模型实验进一步验证了理论预测，证明了 CW-NIR 成像定量准确性的提高。</w:t>
      </w:r>
    </w:p>
    <w:p>
      <w:pPr>
        <w:spacing w:before="120"/>
      </w:pPr>
      <w:r>
        <w:rPr>
          <w:rFonts w:ascii="Times New Roman" w:hAnsi="Times New Roman" w:eastAsia="宋体"/>
          <w:b/>
          <w:sz w:val="21"/>
        </w:rPr>
        <w:t>English Abstract:</w:t>
      </w:r>
    </w:p>
    <w:p>
      <w:r>
        <w:rPr>
          <w:rFonts w:ascii="Times New Roman" w:hAnsi="Times New Roman" w:eastAsia="宋体"/>
          <w:sz w:val="21"/>
        </w:rPr>
        <w:t>Near infrared diffuse optical imaging can be performed in reflectance and transmission mode and relies on physical models along with measurements to extract information on changes in chromophore concentration. Continuous-wave near-infrared diffuse optical imaging relies on accurate differential pathlength factors (DPFs) for quantitative chromophore estimation. Existing DPF definitions inherit formulation-dependent limitations that can introduce large errors in modified Beer--Lambert law analyses. These errors are significantly higher at smaller source-detector separations in a reflectance mode of measurement. This minimizes their applicability in situations where large area detection is used and also when signal depth is varying. Using Monte Carlo simulations, we derive two distance- and property-dependent DPF models one ideal and one experimentally practical and benchmark them against standard formulations. The proposed models achieve errors below 10 percent across broad optical conditions, whereas conventional DPFs can exceed 100 percent error. The theoretical predictions are further validated using controlled phantom experiments, demonstrating improved quantitative accuracy in CW-NIR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拓扑优化的分布式 3d 各向异性拉曼发射</w:t>
      </w:r>
    </w:p>
    <w:p>
      <w:r>
        <w:rPr>
          <w:rFonts w:ascii="Times New Roman" w:hAnsi="Times New Roman" w:eastAsia="宋体"/>
          <w:b/>
          <w:color w:val="003264"/>
          <w:sz w:val="24"/>
        </w:rPr>
        <w:t>Topology-optimized distributed 3d anisotropic Raman emission</w:t>
      </w:r>
    </w:p>
    <w:p>
      <w:r>
        <w:rPr>
          <w:rFonts w:ascii="Times New Roman" w:hAnsi="Times New Roman" w:eastAsia="宋体"/>
          <w:sz w:val="21"/>
        </w:rPr>
        <w:t>作者: Steven G. Johnson</w:t>
        <w:br/>
      </w:r>
      <w:r>
        <w:rPr>
          <w:rFonts w:ascii="Times New Roman" w:hAnsi="Times New Roman" w:eastAsia="宋体"/>
          <w:sz w:val="21"/>
        </w:rPr>
        <w:t xml:space="preserve">时间: 2026-01-30T21:42:50Z | </w:t>
      </w:r>
      <w:r>
        <w:t xml:space="preserve">链接: </w:t>
      </w:r>
      <w:hyperlink r:id="rId184">
        <w:r>
          <w:rPr>
            <w:rFonts w:ascii="Times New Roman" w:hAnsi="Times New Roman" w:eastAsia="宋体"/>
            <w:color w:val="0000FF"/>
            <w:sz w:val="21"/>
            <w:u w:val="single"/>
          </w:rPr>
          <w:t>https://arxiv.org/abs/2602.00339v1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表面增强拉曼散射 (SERS) 基板的拓扑优化 (TO) 在管理场奇点和建模方向平均各向异性分子方面面临挑战。我们提出了用于可制造 SERS 基底的 3D TO，可最大限度地提高弹性和非弹性散射中随机取向、各向异性分子的空间平均信号。新的迹公式提供了各向异性拉曼张量的闭合形式旋转平均值，由于张量非线性，该张量不等同于各向同性分子。优化的银和 Si3N4 器件表明，长度限制足以抑制依赖于尖角处非物理数学场发散的设计。金属设计可提供宽带增强，并对典型的拉曼位移保持鲁棒性，而介电设计产生的增益更窄，质量因数有限，在质量因数低于 500 左右时，其增益不如金属设计。我们的方法很容易结合额外的物理原理，例如非线性损伤模型。总之，这些结果为改进可制造的 SERS 基板提供了一条实用途径，并自然地扩展到其他分布式发射器设计问题。</w:t>
      </w:r>
    </w:p>
    <w:p>
      <w:pPr>
        <w:spacing w:before="120"/>
      </w:pPr>
      <w:r>
        <w:rPr>
          <w:rFonts w:ascii="Times New Roman" w:hAnsi="Times New Roman" w:eastAsia="宋体"/>
          <w:b/>
          <w:sz w:val="21"/>
        </w:rPr>
        <w:t>English Abstract:</w:t>
      </w:r>
    </w:p>
    <w:p>
      <w:r>
        <w:rPr>
          <w:rFonts w:ascii="Times New Roman" w:hAnsi="Times New Roman" w:eastAsia="宋体"/>
          <w:sz w:val="21"/>
        </w:rPr>
        <w:t>Topology optimization (TO) of 3D surface-enhanced Raman scattering (SERS) substrates faces challenges in managing field singularities and modeling orientation-averaged anisotropic molecules. We present 3D TO for manufacturable SERS substrates that maximize spatially averaged signals from randomly oriented, anisotropic molecules in both elastic and inelastic scattering. A new trace formulation provides a closed-form rotational average of anisotropic Raman tensors, which are not equivalent to isotropic molecules because of tensor nonlinearity. Optimized silver and Si3N4 devices show that lengthscale constraints are sufficient to suppress designs that rely on unphysical mathematical field divergences at sharp corners. Metallic designs deliver broadband enhancement and remain robust to typical Raman shifts, whereas dielectric designs yield narrower, quality-factor-limited gains that are inferior to metallic designs for quality factors below about 500. Our approach readily incorporates additional physics, such as a nonlinear damage model. Together, these results provide a practical route to improved manufacturable SERS substrates and extend naturally to other distributed-emitter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使用电致变色显微镜观察生物电势</w:t>
      </w:r>
    </w:p>
    <w:p>
      <w:r>
        <w:rPr>
          <w:rFonts w:ascii="Times New Roman" w:hAnsi="Times New Roman" w:eastAsia="宋体"/>
          <w:b/>
          <w:color w:val="003264"/>
          <w:sz w:val="24"/>
        </w:rPr>
        <w:t>Microscopy of Bioelectric Potentials using Electrochromism</w:t>
      </w:r>
    </w:p>
    <w:p>
      <w:r>
        <w:rPr>
          <w:rFonts w:ascii="Times New Roman" w:hAnsi="Times New Roman" w:eastAsia="宋体"/>
          <w:sz w:val="21"/>
        </w:rPr>
        <w:t>作者: Holger Müller</w:t>
        <w:br/>
      </w:r>
      <w:r>
        <w:rPr>
          <w:rFonts w:ascii="Times New Roman" w:hAnsi="Times New Roman" w:eastAsia="宋体"/>
          <w:sz w:val="21"/>
        </w:rPr>
        <w:t xml:space="preserve">时间: 2026-01-30T22:26:15Z | </w:t>
      </w:r>
      <w:r>
        <w:t xml:space="preserve">链接: </w:t>
      </w:r>
      <w:hyperlink r:id="rId185">
        <w:r>
          <w:rPr>
            <w:rFonts w:ascii="Times New Roman" w:hAnsi="Times New Roman" w:eastAsia="宋体"/>
            <w:color w:val="0000FF"/>
            <w:sz w:val="21"/>
            <w:u w:val="single"/>
          </w:rPr>
          <w:t>https://arxiv.org/abs/2602.00363v1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研究活细胞产生的电信号是理解众多生物现象的关键。电致变色光学记录（ECORE）利用某些材料表现出的电致变色来实时无创地测量这些信号。在这项工作中，我们报告了基于高数值孔径显微镜物镜的 ECORE 的开发。我们展示了以单细胞分辨率和 3 μV 高灵敏度记录心肌细胞的细胞外动作电位，这与任何 ECORE 设置的先前记录相比都是有利的。 ECORE 与显微镜的结合简化了光学设置，允许同时对样本进行成像，并使 ECORE 可供更广泛的研究人员使用，从而更好地了解生命不可或缺的生物过程。</w:t>
      </w:r>
    </w:p>
    <w:p>
      <w:pPr>
        <w:spacing w:before="120"/>
      </w:pPr>
      <w:r>
        <w:rPr>
          <w:rFonts w:ascii="Times New Roman" w:hAnsi="Times New Roman" w:eastAsia="宋体"/>
          <w:b/>
          <w:sz w:val="21"/>
        </w:rPr>
        <w:t>English Abstract:</w:t>
      </w:r>
    </w:p>
    <w:p>
      <w:r>
        <w:rPr>
          <w:rFonts w:ascii="Times New Roman" w:hAnsi="Times New Roman" w:eastAsia="宋体"/>
          <w:sz w:val="21"/>
        </w:rPr>
        <w:t>Studying the electrical signals generated by living cells is key to understanding numerous biological phenomena. Electrochromic optical recording (ECORE) uses the electrochromism exhibited by certain materials to noninvasively measure these signals in real time. In this work, we report on the development of ECORE based on a high-NA microscope objective. We demonstrate the recording of extracellular action potentials from cardiomyocytes with single-cell resolution and a high sensitivity of 3 μV, which compares favorably to the previous record for any ECORE setup. Combining ECORE with microscopy simplifies the optical setup, allows for the simultaneous imaging of specimens, and makes ECORE accessible to a broader community of researchers, allowing for a better understanding of the biological processes that are integral to life.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使用散射减少剂增强反射模式近红外光学成像的成像深度和灵敏度</w:t>
      </w:r>
    </w:p>
    <w:p>
      <w:r>
        <w:rPr>
          <w:rFonts w:ascii="Times New Roman" w:hAnsi="Times New Roman" w:eastAsia="宋体"/>
          <w:b/>
          <w:color w:val="003264"/>
          <w:sz w:val="24"/>
        </w:rPr>
        <w:t>Enhancing Imaging Depth and Sensitivity in Reflectance Mode Near Infrared Optical Imaging with Scatter Reducing Agents</w:t>
      </w:r>
    </w:p>
    <w:p>
      <w:r>
        <w:rPr>
          <w:rFonts w:ascii="Times New Roman" w:hAnsi="Times New Roman" w:eastAsia="宋体"/>
          <w:sz w:val="21"/>
        </w:rPr>
        <w:t>作者: Mini Das</w:t>
        <w:br/>
      </w:r>
      <w:r>
        <w:rPr>
          <w:rFonts w:ascii="Times New Roman" w:hAnsi="Times New Roman" w:eastAsia="宋体"/>
          <w:sz w:val="21"/>
        </w:rPr>
        <w:t xml:space="preserve">时间: 2026-01-30T22:31:46Z | </w:t>
      </w:r>
      <w:r>
        <w:t xml:space="preserve">链接: </w:t>
      </w:r>
      <w:hyperlink r:id="rId186">
        <w:r>
          <w:rPr>
            <w:rFonts w:ascii="Times New Roman" w:hAnsi="Times New Roman" w:eastAsia="宋体"/>
            <w:color w:val="0000FF"/>
            <w:sz w:val="21"/>
            <w:u w:val="single"/>
          </w:rPr>
          <w:t>https://arxiv.org/abs/2602.00368v1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我们研究了散射减少剂在连续波 (CW) 近红外 (NIR) 反射模式成像设置中的作用。我们使用食品级染料柠檬黄作为散射减少剂，以增强 CW 漫反射测量中的深度灵敏度和弱吸收体可检测性。我们发现，当将染料涂在鸡胸肉模型上时，反射信号增强。然而，当染料均匀溶解在近红外成像研究常用的脂肪乳模体中时，我们发现反射灵敏度降低。这表明染料从顶层扩散时产生的折射率调制梯度可以提高光学光子的反射信号灵敏度。然而，当散射减少在整个模型中是均匀的时（如在脂肪乳模型中），没有观察到反射灵敏度的提高。我们的研究表明，柠檬黄染料的散射调制可以显着地重新分布光子。我们通过反射成像显示出信号灵敏度的显着提高。为了阐明染料诱导组织中散射减少的潜在机制，采用了分析扩散模型和蒙特卡罗模拟。建模结果显示了染料扩散产生的折射率梯度对增强反射灵敏度的影响。这些发现表明，染料诱导散射减少提供了一种实用、低复杂性的方法，可提高 CW 漫反射测量中的深度灵敏度，并扩展 CW-NIRS 系统在深层组织传感应用中的功能能力。我们的初步研究表明，对于两到三厘米深度的信号，信号灵敏度提高了五倍。</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role of scatter reducing agents in a continuous wave (CW) near infrared (NIR)reflectance mode imaging setting. We use food-grade dye Tartrazine as a scatter reducing agent to enhance depth sensitivity and weak-absorber detectability in CW diffuse reflectance measurements. We found that reflectance signal was enhanced when the dye was applied on chicken breast phantom. However, we saw reduced reflectance sensitivity when the dye was uniformly dissolved in intralipid phantom which is a commonly used for NIR imaging studies. This shows that the gradient of refractive index modulation created as the dye diffuses from the top layer allows increased reflectance signal sensitivity of optical photons. However, when the scatter reduction is uniform throughout the phantom (like in intralipid phantom), the improved reflectance sensitivity was not observed. Our study points to significant redistribution of photons with scatter modulation with Tartrazine dye. We show significant improvement in sensitivity to signals with reflectance imaging. To elucidate the underlying mechanism of dye induced scatter reduction in tissue, analytical diffusion models and Monte Carlo simulations were employed. Modeling results show the impact of refractive index gradient created due to dye diffusion in enhancing reflectance sensitivity. These findings demonstrate that dye induced scatter reduction provides a practical, low-complexity approach to improving depth sensitivity in CW diffuse reflectance measurements and extend the functional capabilities of CW-NIRS systems for deep-tissue sensing applications. Our preliminary studies shows up to five fold enhancement in signal sensitivity for signals between two and three cm depth.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充气保偏空心光纤中的高偏振消光拉曼转换</w:t>
      </w:r>
    </w:p>
    <w:p>
      <w:r>
        <w:rPr>
          <w:rFonts w:ascii="Times New Roman" w:hAnsi="Times New Roman" w:eastAsia="宋体"/>
          <w:b/>
          <w:color w:val="003264"/>
          <w:sz w:val="24"/>
        </w:rPr>
        <w:t>High-Polarization-Extinction Raman Conversion in Gas-Filled Polarization-Maintaining Hollow-Core Fibers</w:t>
      </w:r>
    </w:p>
    <w:p>
      <w:r>
        <w:rPr>
          <w:rFonts w:ascii="Times New Roman" w:hAnsi="Times New Roman" w:eastAsia="宋体"/>
          <w:sz w:val="21"/>
        </w:rPr>
        <w:t>作者: Yingying Wang</w:t>
        <w:br/>
      </w:r>
      <w:r>
        <w:rPr>
          <w:rFonts w:ascii="Times New Roman" w:hAnsi="Times New Roman" w:eastAsia="宋体"/>
          <w:sz w:val="21"/>
        </w:rPr>
        <w:t xml:space="preserve">时间: 2026-01-31T06:09:08Z | </w:t>
      </w:r>
      <w:r>
        <w:t xml:space="preserve">链接: </w:t>
      </w:r>
      <w:hyperlink r:id="rId187">
        <w:r>
          <w:rPr>
            <w:rFonts w:ascii="Times New Roman" w:hAnsi="Times New Roman" w:eastAsia="宋体"/>
            <w:color w:val="0000FF"/>
            <w:sz w:val="21"/>
            <w:u w:val="single"/>
          </w:rPr>
          <w:t>https://arxiv.org/abs/2602.00538v1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充气空心光纤 (HCF) 已成为高功率非线性光学的多功能平台，可实现从超快脉冲压缩到宽带频率生成的现象。然而，缺乏强大的偏振控制仍然是气体光纤源部署的一个关键障碍。在这里，我们通过在充氮保偏抗谐振空心光纤（PM-HCF）中演示通过受激拉曼散射（SRS）产生高偏振斯托克斯光来克服这一瓶颈。通过利用光纤的强结构双折射，拉曼相互作用沿着主双折射轴变成偏振解耦，从而产生阈值选择性拉曼放大和内在的偏振净化机制。因此，即使入射泵浦 PER 低至约 2 dB，振动拉曼斯托克斯发射也表现出 35 dB 的偏振消光比 (PER)。通过分析理论和数值建模，我们验证了潜在的偏振选择性拉曼动力学，并将光纤平台确定为控制观察到的 PER 饱和度的主导因素。我们进一步表明，在半径小至 5 cm 的紧密弯曲条件下，仍能保持这种高偏振纯度和高转换效率，这与传统的非 PM-HCF 形成鲜明对比。这些结果将 PM-HCF 确立为一种强大且可扩展的架构，用于产生偏振稳定、频移光，并表明偏振可以被视为气体光子学中主动可设计的自由度，为用于精密计量、量子通信和相干传感的可部署的气体光纤源铺平了道路。</w:t>
      </w:r>
    </w:p>
    <w:p>
      <w:pPr>
        <w:spacing w:before="120"/>
      </w:pPr>
      <w:r>
        <w:rPr>
          <w:rFonts w:ascii="Times New Roman" w:hAnsi="Times New Roman" w:eastAsia="宋体"/>
          <w:b/>
          <w:sz w:val="21"/>
        </w:rPr>
        <w:t>English Abstract:</w:t>
      </w:r>
    </w:p>
    <w:p>
      <w:r>
        <w:rPr>
          <w:rFonts w:ascii="Times New Roman" w:hAnsi="Times New Roman" w:eastAsia="宋体"/>
          <w:sz w:val="21"/>
        </w:rPr>
        <w:t>Gas-filled hollow-core fibers (HCFs) have emerged as a versatile platform for high-power nonlinear optics, enabling phenomena from ultrafast pulse compression to broadband frequency generation. However, the lack of robust polarization control has remained a critical obstacle to the deployment of gas-based fiber sources. Here, we overcome this bottleneck by demonstrating the generation of highly-polarized Stokes light via stimulated Raman scattering (SRS) in a nitrogen-filled polarization-maintaining anti-resonant hollow-core fiber (PM-HCF). By exploiting the strong structural birefringence of the fiber, the Raman interaction becomes polarization-decoupled along the principal birefringence axes, leading to threshold-selective Raman amplification and an intrinsic polarization purification mechanism. As a result, the vibrational Raman Stokes emission exhibits a polarization extinction ratio (PER) of 35 dB, even when the incident pump PER is as low as ~2 dB. Through analytical theory and numerical modeling, we validate the underlying polarization-selective Raman dynamics and identify the fiber platform as the dominant factor governing the observed PER saturation. We further show that this high polarization purity and high conversion efficiency is maintained under tight bending conditions with radii down to 5 cm, in stark contrast to conventional non-PM-HCF. These results establish PM-HCFs as a robust and scalable architecture for generating polarization-stable, frequency-shifted light, and indicate that polarization may be treated as an actively engineerable degree of freedom in gas photonics, paving the way toward deployment-ready gas-based fiber sources for precision metrology, quantum communication, and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通过环形电极设计减轻小型太赫兹探测器中电极引起的偏振伪影</w:t>
      </w:r>
    </w:p>
    <w:p>
      <w:r>
        <w:rPr>
          <w:rFonts w:ascii="Times New Roman" w:hAnsi="Times New Roman" w:eastAsia="宋体"/>
          <w:b/>
          <w:color w:val="003264"/>
          <w:sz w:val="24"/>
        </w:rPr>
        <w:t>Mitigating Electrode-Induced Polarization Artifacts in Miniaturized Terahertz Detectors via a Ring-Shaped Electrode Design</w:t>
      </w:r>
    </w:p>
    <w:p>
      <w:r>
        <w:rPr>
          <w:rFonts w:ascii="Times New Roman" w:hAnsi="Times New Roman" w:eastAsia="宋体"/>
          <w:sz w:val="21"/>
        </w:rPr>
        <w:t>作者: Shaozhi Deng</w:t>
        <w:br/>
      </w:r>
      <w:r>
        <w:rPr>
          <w:rFonts w:ascii="Times New Roman" w:hAnsi="Times New Roman" w:eastAsia="宋体"/>
          <w:sz w:val="21"/>
        </w:rPr>
        <w:t xml:space="preserve">时间: 2026-01-31T08:13:10Z | </w:t>
      </w:r>
      <w:r>
        <w:t xml:space="preserve">链接: </w:t>
      </w:r>
      <w:hyperlink r:id="rId188">
        <w:r>
          <w:rPr>
            <w:rFonts w:ascii="Times New Roman" w:hAnsi="Times New Roman" w:eastAsia="宋体"/>
            <w:color w:val="0000FF"/>
            <w:sz w:val="21"/>
            <w:u w:val="single"/>
          </w:rPr>
          <w:t>https://arxiv.org/abs/2602.00591v1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偏振检测提供了对材料特性的重要见解，但在小型化方面面临着基本限制：亚波长金属电极会引起入射场的强烈局域化和畸变，从而使固有器件响应与电极引起的伪影相互混淆。在这里，我们通过环形电极架构克服了这一限制，该架构可抑制 2.0 至 5.0 THz 的宽带宽内的场扰动。环形电极的谐振频率可以通过调整其内半径和外半径灵活地从目标工作频率失谐，而光滑、无边缘的几何形状最大限度地减少了避雷针效应。这些设计特征共同导致了局部太赫兹场增强的明显抑制。数值模拟显示，与传统的棒状电极相比，局部场强降低了 8.48 倍。与此一致的是，基于石墨烯的探测器的实验测量显示，相对于棒状配置，环形电极的光电流减少了 6.95 倍。此外，环形几何形状有效地将光电流的线性偏振比从&gt;3降低到&lt;1.4，证实了其在减轻电极引起的偏振各向异性方面的有效性。我们的设计将检测响应与电极引起的伪影解耦，从而使紧凑型太赫兹探测器能够保留内在的信号保真度，从而实现高质量的偏振分辨成像和诊断。</w:t>
      </w:r>
    </w:p>
    <w:p>
      <w:pPr>
        <w:spacing w:before="120"/>
      </w:pPr>
      <w:r>
        <w:rPr>
          <w:rFonts w:ascii="Times New Roman" w:hAnsi="Times New Roman" w:eastAsia="宋体"/>
          <w:b/>
          <w:sz w:val="21"/>
        </w:rPr>
        <w:t>English Abstract:</w:t>
      </w:r>
    </w:p>
    <w:p>
      <w:r>
        <w:rPr>
          <w:rFonts w:ascii="Times New Roman" w:hAnsi="Times New Roman" w:eastAsia="宋体"/>
          <w:sz w:val="21"/>
        </w:rPr>
        <w:t>Terahertz (THz) polarization detection provides critical insights into material properties but faces a fundamental constraint upon miniaturization: subwavelength metallic electrodes induce strong localization and distortion of the incident field, thereby convoluting the intrinsic device response with electrode-induced artifacts. Here, we overcome this limitation with a ring-shaped electrode architecture that suppresses field perturbations across a broad bandwidth from 2.0 to 5.0 THz. The resonant frequency of the ring electrode can be flexibly detuned from the target operation frequency by adjusting its inner and outer radii, while the smooth, edge-free geometry minimizes the lightning-rod effect. These design features collectively lead to a pronounced suppression of localized THz field enhancement. Numerical simulations reveal an 8.48x reduction in the local field strength compared with conventional rod-shaped electrodes. Consistent with this, experimental measurements on graphene-based detectors exhibit a 6.95x decrease in photocurrent for the ring-shaped electrode relative to the rod-shaped configuration. Moreover, the ring geometry effectively reduces the linear polarization ratio of the photocurrent from &gt;3 to &lt;1.4, confirming its effectiveness in mitigating electrode-induced polarization anisotropy. Our design decouples the detection response from electrode-induced artifacts, enabling compact THz detectors that preserve intrinsic signal fidelity for high-quality polarization-resolved imaging and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1956 年以来光几何相位的演变：目录回顾</w:t>
      </w:r>
    </w:p>
    <w:p>
      <w:r>
        <w:rPr>
          <w:rFonts w:ascii="Times New Roman" w:hAnsi="Times New Roman" w:eastAsia="宋体"/>
          <w:b/>
          <w:color w:val="003264"/>
          <w:sz w:val="24"/>
        </w:rPr>
        <w:t>Evolution of Geometric Phase of light since 1956: A Catalog Review</w:t>
      </w:r>
    </w:p>
    <w:p>
      <w:r>
        <w:rPr>
          <w:rFonts w:ascii="Times New Roman" w:hAnsi="Times New Roman" w:eastAsia="宋体"/>
          <w:sz w:val="21"/>
        </w:rPr>
        <w:t>作者: A. Srinivasa Rao</w:t>
        <w:br/>
      </w:r>
      <w:r>
        <w:rPr>
          <w:rFonts w:ascii="Times New Roman" w:hAnsi="Times New Roman" w:eastAsia="宋体"/>
          <w:sz w:val="21"/>
        </w:rPr>
        <w:t xml:space="preserve">时间: 2026-01-31T10:58:26Z | </w:t>
      </w:r>
      <w:r>
        <w:t xml:space="preserve">链接: </w:t>
      </w:r>
      <w:hyperlink r:id="rId189">
        <w:r>
          <w:rPr>
            <w:rFonts w:ascii="Times New Roman" w:hAnsi="Times New Roman" w:eastAsia="宋体"/>
            <w:color w:val="0000FF"/>
            <w:sz w:val="21"/>
            <w:u w:val="single"/>
          </w:rPr>
          <w:t>https://arxiv.org/abs/2602.00655v1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几何相位是光学中一个令人着迷的现象，每当光的偏振态发生变化时就会出现。这是一个基本成熟的概念，最近得到了广泛的应用，特别是在开发能够有效操纵光的几何相位元件方面。在本教程回顾中，我们讨论了庞加莱球上偏振几何相位的演变，从 Shivaramakrishnan Pancharatnam 于 1956 年提出到其最新进展和应用。本文旨在重点关注与偏振几何相位相关的核心论文，而不是提供详尽的文献调查。在这篇综述中，我们首先介绍了光的几何相位涉及的基本参数和相应的参数球。然后，我们对偏振模式、空间模式、矢量模式和电磁场中的几何相位进行深入分析。还提供了几何相位应用的简要讨论。这篇综述给出的有趣的解释可以唤醒与光的几何相位相关的新思想，并可以在基础光学和应用光学领域开辟新的方向。最后，本教程被构建为光的几何相位的综合目录。</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of light is a fascinating phenomenon in optics and arises whenever there is a change in the polarization state of light. It is a fundamentally well-established concept and has recently found extensive applications, particularly in the development of geometric phase elements that enable efficient manipulation of light. In this tutorial review, we discuss the evolution of the geometric phase of polarization on the Poincaré sphere, from its inception by Shivaramakrishnan Pancharatnam in 1956 to its recent advances and applications. This review article aims to focus on core papers related to the geometric phase of polarization rather than providing an exhaustive literature survey. In this review, first, we introduced the basic parameters and corresponding parameter spheres involved in the geometric phase of light. Then, we provide an in-depth analysis of geometric phase in polarization modes, spatial modes, vector modes, and electromagnetic fields. A brief discussion of applications of the geometric phase is also provided. The intriguing explanation given in this review can awaken new ideas related to the geometric phase of light and can open new directions in fundamental and applied optics. Finally, the tutorial is structured as a comprehensive catalog of the geometric phase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通过尺寸和绝缘体-金属转变调节二氧化钒纳米颗粒中的局域表面等离子体</w:t>
      </w:r>
    </w:p>
    <w:p>
      <w:r>
        <w:rPr>
          <w:rFonts w:ascii="Times New Roman" w:hAnsi="Times New Roman" w:eastAsia="宋体"/>
          <w:b/>
          <w:color w:val="003264"/>
          <w:sz w:val="24"/>
        </w:rPr>
        <w:t>Tuning of Localized Surface Plasmons in Vanadium Dioxide Nanoparticles via Size and Insulator-Metal Transition</w:t>
      </w:r>
    </w:p>
    <w:p>
      <w:r>
        <w:rPr>
          <w:rFonts w:ascii="Times New Roman" w:hAnsi="Times New Roman" w:eastAsia="宋体"/>
          <w:sz w:val="21"/>
        </w:rPr>
        <w:t>作者: Michal Horák</w:t>
        <w:br/>
      </w:r>
      <w:r>
        <w:rPr>
          <w:rFonts w:ascii="Times New Roman" w:hAnsi="Times New Roman" w:eastAsia="宋体"/>
          <w:sz w:val="21"/>
        </w:rPr>
        <w:t xml:space="preserve">时间: 2026-01-31T11:40:20Z | </w:t>
      </w:r>
      <w:r>
        <w:t xml:space="preserve">链接: </w:t>
      </w:r>
      <w:hyperlink r:id="rId190">
        <w:r>
          <w:rPr>
            <w:rFonts w:ascii="Times New Roman" w:hAnsi="Times New Roman" w:eastAsia="宋体"/>
            <w:color w:val="0000FF"/>
            <w:sz w:val="21"/>
            <w:u w:val="single"/>
          </w:rPr>
          <w:t>https://arxiv.org/abs/2602.00673v1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氧化钒已被认为是一种有前途的相变材料，可用于可调谐等离子体装置。在这项研究中，我们对单相和多相二氧化钒纳米颗粒进行了全面的模态分析。利用原位高分辨率电子能量损失光谱来通过实验解析偶极子等离子体峰、高阶和呼吸等离子体模式以及作为纳米颗粒尺寸函数的体损失。此外，重点是捕获二氧化钒纳米粒子整个金属-绝缘体转变过程中的动态纳米级光学响应。该系统具有随着近红外等离子体吸收的出现而逐渐打开和关闭的能力。这种切换伴随着吸收峰的逐渐光谱偏移，对于 120 nm 纳米颗粒来说，光谱偏移达到 0.18 eV。预计这种现象可以推广到具有更高纵横比的更大纳米结构，从而引入更广泛的系统可调性，这对于基于二氧化钒的功能性纳米器件至关重要。</w:t>
      </w:r>
    </w:p>
    <w:p>
      <w:pPr>
        <w:spacing w:before="120"/>
      </w:pPr>
      <w:r>
        <w:rPr>
          <w:rFonts w:ascii="Times New Roman" w:hAnsi="Times New Roman" w:eastAsia="宋体"/>
          <w:b/>
          <w:sz w:val="21"/>
        </w:rPr>
        <w:t>English Abstract:</w:t>
      </w:r>
    </w:p>
    <w:p>
      <w:r>
        <w:rPr>
          <w:rFonts w:ascii="Times New Roman" w:hAnsi="Times New Roman" w:eastAsia="宋体"/>
          <w:sz w:val="21"/>
        </w:rPr>
        <w:t>Vanadium dioxide has been identified as a promising phase-changing material for use in tunable plasmonic devices. In this study, we present a comprehensive modal analysis of single-phase and multi-phase vanadium dioxide nanoparticles. In-situ high-resolution electron energy loss spectroscopy was utilized to experimentally resolve the dipole plasmon peak, higher-order and breathing plasmonic modes, and bulk losses as a function of nanoparticle size. Furthermore, the focus is directed toward capturing the dynamic nanoscale optical response throughout the metal-insulator transition in a vanadium dioxide nanoparticle. This system possesses the ability to be gradually switched on and off in terms of the emergence of near-infrared plasmonic absorption. The switching is accompanied by a gradual spectral shift of the absorption peak, amounting to 0.18 eV for a 120 nm nanoparticle. It is envisioned that this phenomenon can be generalized to larger nanostructures with a higher aspect ratio, thereby introducing a wider tunability of the system, which is essential for functional nanodevices based on vanadium dioxide.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片上掺铒氧化钽微环混合腔单模激光器</w:t>
      </w:r>
    </w:p>
    <w:p>
      <w:r>
        <w:rPr>
          <w:rFonts w:ascii="Times New Roman" w:hAnsi="Times New Roman" w:eastAsia="宋体"/>
          <w:b/>
          <w:color w:val="003264"/>
          <w:sz w:val="24"/>
        </w:rPr>
        <w:t>On-Chip Erbium-Doped Tantalum Oxide Microring Hybrid Cavity Single-Mode Laser</w:t>
      </w:r>
    </w:p>
    <w:p>
      <w:r>
        <w:rPr>
          <w:rFonts w:ascii="Times New Roman" w:hAnsi="Times New Roman" w:eastAsia="宋体"/>
          <w:sz w:val="21"/>
        </w:rPr>
        <w:t>作者: Xuetao Gan</w:t>
        <w:br/>
      </w:r>
      <w:r>
        <w:rPr>
          <w:rFonts w:ascii="Times New Roman" w:hAnsi="Times New Roman" w:eastAsia="宋体"/>
          <w:sz w:val="21"/>
        </w:rPr>
        <w:t xml:space="preserve">时间: 2026-01-31T12:45:16Z | </w:t>
      </w:r>
      <w:r>
        <w:t xml:space="preserve">链接: </w:t>
      </w:r>
      <w:hyperlink r:id="rId191">
        <w:r>
          <w:rPr>
            <w:rFonts w:ascii="Times New Roman" w:hAnsi="Times New Roman" w:eastAsia="宋体"/>
            <w:color w:val="0000FF"/>
            <w:sz w:val="21"/>
            <w:u w:val="single"/>
          </w:rPr>
          <w:t>https://arxiv.org/abs/2602.00695v1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我们展示了通过定制镶嵌工艺单片集成在硅平台上的高性能单模 Er:Ta2O5 微环激光器。 Er:Ta2O5 增益介质具有 0.73 dB/cm 的低传播损耗和 5.03 x 105 的高本征 Q 因数。通过利用混合腔（由在两个对称点耦合到 U 形波导的微环组成），我们利用游标效应来实现稳健的纵向模式选择。在非谐振 1480 nm 泵浦方案下，激光器产生 53.3 dB 的边模抑制比 (SMSR) 和 9.5 pm 的窄线宽。实现了 2.76% 的斜率效率，这是迄今为止 Er:Ta2O5 激光器报道的最高斜率效率，激光阈值为 3.3 mW。此外，在 18_68 摄氏度的温度范围内证明了稳定的单模调谐，与理论传输矩阵模型一致。这项工作为高效、可调谐片上光源提供了一条可扩展的途径，弥补了氧化钽光子平台上单片主动-被动集成的空白。</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high-performance, single-mode Er:Ta2O5 microring laser monolithically integrated on a silicon platform via a customized Damascene process. The Er:Ta2O5 gain medium exhibits a low propagation loss of 0.73 dB/cm and a high intrinsic Q-factor of 5.03 x 105. By utilizing a hybrid cavity_consisting of a microring coupled to a U-shaped waveguide at two symmetric points_we exploit the Vernier effect to achieve robust longitudinal mode selection. Under a non-resonant 1480 nm pumping scheme, the laser yields a side_mode suppression ratio (SMSR) of 53.3 dB and a narrow linewidth of 9.5 pm. A slope efficiency of 2.76 % is achieved_the highest reported to date for Er:Ta2O5 lasers_with a lasing threshold of 3.3 mW. Furthermore, stable single-mode tuning is demonstrated across a temperature range of 18_68 celsius, consistently aligning with theoretical transfer matrix models. This work provides a scalable pathway for high-efficiency, tunable on-chip light sources, bridging the gap for monolithic active-passive integration on the tantalum oxide photonic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能量吸收干涉测量</w:t>
      </w:r>
    </w:p>
    <w:p>
      <w:r>
        <w:rPr>
          <w:rFonts w:ascii="Times New Roman" w:hAnsi="Times New Roman" w:eastAsia="宋体"/>
          <w:b/>
          <w:color w:val="003264"/>
          <w:sz w:val="24"/>
        </w:rPr>
        <w:t>Energy Absorption Interferometry</w:t>
      </w:r>
    </w:p>
    <w:p>
      <w:r>
        <w:rPr>
          <w:rFonts w:ascii="Times New Roman" w:hAnsi="Times New Roman" w:eastAsia="宋体"/>
          <w:sz w:val="21"/>
        </w:rPr>
        <w:t>作者: Willem Jellema</w:t>
        <w:br/>
      </w:r>
      <w:r>
        <w:rPr>
          <w:rFonts w:ascii="Times New Roman" w:hAnsi="Times New Roman" w:eastAsia="宋体"/>
          <w:sz w:val="21"/>
        </w:rPr>
        <w:t xml:space="preserve">时间: 2026-01-31T14:21:06Z | </w:t>
      </w:r>
      <w:r>
        <w:t xml:space="preserve">链接: </w:t>
      </w:r>
      <w:hyperlink r:id="rId192">
        <w:r>
          <w:rPr>
            <w:rFonts w:ascii="Times New Roman" w:hAnsi="Times New Roman" w:eastAsia="宋体"/>
            <w:color w:val="0000FF"/>
            <w:sz w:val="21"/>
            <w:u w:val="single"/>
          </w:rPr>
          <w:t>https://arxiv.org/abs/2602.00745v1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能量吸收干涉测量 (EAI) 是一种测量多体系统吸收能量的各个自由度的响应度和复值空间偏振形式的技术。它最初是使用量子相关函数的语言制定的，使其适用于不同类型的激励（电磁场、弹性场和声场）。 EAI 已以多种理论和实验方式得到应用。它在表征超低噪声远红外和光学设备、成像阵列和完整仪器的多模行为方面特别有效，可用于确保系统最大限度地响应那些携带信号的部分相干场，同时避免那些仅携带噪声的场。尽管电磁 EAI 很实用，但目前还没有对其进行全面的概述。在本文中，我们描述了该方法的理论基础，并在采样、相位参考、模式重建和噪声相关领域提出了一系列新技术。我们首次分析了噪声如何通过实验传播，从而导致频谱和模态图上的误差和伪影。噪声模型至关重要，因为它决定了确保给定实验保真度所需的信噪比。</w:t>
      </w:r>
    </w:p>
    <w:p>
      <w:pPr>
        <w:spacing w:before="120"/>
      </w:pPr>
      <w:r>
        <w:rPr>
          <w:rFonts w:ascii="Times New Roman" w:hAnsi="Times New Roman" w:eastAsia="宋体"/>
          <w:b/>
          <w:sz w:val="21"/>
        </w:rPr>
        <w:t>English Abstract:</w:t>
      </w:r>
    </w:p>
    <w:p>
      <w:r>
        <w:rPr>
          <w:rFonts w:ascii="Times New Roman" w:hAnsi="Times New Roman" w:eastAsia="宋体"/>
          <w:sz w:val="21"/>
        </w:rPr>
        <w:t>Energy Absorption Interferometry (EAI) is a technique for measuring the responsivities and complex-valued spatial polarimetric forms of the individual degrees of freedom through which a many-body system can absorb energy. It was originally formulated using the language of quantum correlation functions, making it applicable to different kinds of excitation (electromagnetic, elastic and acoustic fields). EAI has been applied in a variety of theoretical and experimental ways. It is particularly effective at characterising the multimode behaviour of ultra-low-noise far-infrared and optical devices, imaging arrays, and complete instruments, where it can be used to ensure that a system is maximally responsive to those partially coherent fields that carry signal whilst avoiding those that only carry noise. Despite its utility there is no comprehensive overview of electromagnetic EAI. In this paper we describe the theoretical foundations of the method, and present a range of new techniques in areas relating to sampling, phase referencing, mode reconstruction and noise. We present, for the first time, an analysis of how noise propagates through an experiment resulting in errors and artefacts on spectral and modal plots. A noise model is essential, because it determines the signal to noise ratio needed to ensure a given level of experimental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光子乌尔巴赫尾的普遍性和各向异性</w:t>
      </w:r>
    </w:p>
    <w:p>
      <w:r>
        <w:rPr>
          <w:rFonts w:ascii="Times New Roman" w:hAnsi="Times New Roman" w:eastAsia="宋体"/>
          <w:b/>
          <w:color w:val="003264"/>
          <w:sz w:val="24"/>
        </w:rPr>
        <w:t>Universality and anisotropy of the Photonic Urbach Tail</w:t>
      </w:r>
    </w:p>
    <w:p>
      <w:r>
        <w:rPr>
          <w:rFonts w:ascii="Times New Roman" w:hAnsi="Times New Roman" w:eastAsia="宋体"/>
          <w:sz w:val="21"/>
        </w:rPr>
        <w:t>作者: P. D. García</w:t>
        <w:br/>
      </w:r>
      <w:r>
        <w:rPr>
          <w:rFonts w:ascii="Times New Roman" w:hAnsi="Times New Roman" w:eastAsia="宋体"/>
          <w:sz w:val="21"/>
        </w:rPr>
        <w:t xml:space="preserve">时间: 2026-01-31T17:49:48Z | </w:t>
      </w:r>
      <w:r>
        <w:t xml:space="preserve">链接: </w:t>
      </w:r>
      <w:hyperlink r:id="rId193">
        <w:r>
          <w:rPr>
            <w:rFonts w:ascii="Times New Roman" w:hAnsi="Times New Roman" w:eastAsia="宋体"/>
            <w:color w:val="0000FF"/>
            <w:sz w:val="21"/>
            <w:u w:val="single"/>
          </w:rPr>
          <w:t>https://arxiv.org/abs/2602.00829v1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光子晶体和波导中的无序在光子带隙内产生状态。尽管在能带边缘附近表现出与 Lifshitz 统计数据不一致的能量分布，但这些状态通常被描述为 Lifshitz 尾部。在这里，我们表明，在有意设计的各向异性无序的光子晶体波导中，实验上可达到的带边尾部普遍遵循乌尔巴赫定律，累积统计量$F(Δ)=\exp[-(Δ/α)^β]$，其中$Δ$是带边缘的光谱失谐，指数$β\approx 1$独立于无序强度和方向。与 Lifshitz 行为相反，态密度在能带边缘处最大，并衰减到能隙中。至关重要的是，我们发现乌尔巴赫能量 $α$ 是各向异性的，对于平行和垂直于波导轴的无序具有明显的方向分裂和定性不同的缩放。 GaAs 光子晶体波导的光学测量与全矢量模拟之间的定量一致性支持了这些结论。各向异性乌尔巴赫能量作为无序模式耦合的敏感探针和表征光子器件结构无序的实用指标而出现。</w:t>
      </w:r>
    </w:p>
    <w:p>
      <w:pPr>
        <w:spacing w:before="120"/>
      </w:pPr>
      <w:r>
        <w:rPr>
          <w:rFonts w:ascii="Times New Roman" w:hAnsi="Times New Roman" w:eastAsia="宋体"/>
          <w:b/>
          <w:sz w:val="21"/>
        </w:rPr>
        <w:t>English Abstract:</w:t>
      </w:r>
    </w:p>
    <w:p>
      <w:r>
        <w:rPr>
          <w:rFonts w:ascii="Times New Roman" w:hAnsi="Times New Roman" w:eastAsia="宋体"/>
          <w:sz w:val="21"/>
        </w:rPr>
        <w:t>Disorder in photonic crystals and waveguides creates states inside the photonic band gap. These states are often described as Lifshitz tails despite exhibiting energy distributions inconsistent with Lifshitz statistics near the band edge. Here we show that in photonic-crystal waveguides with intentionally engineered anisotropic disorder, the band-edge tail accessible experimentally follows an Urbach law universally, with cumulative statistics $F(Δ)=\exp[-(Δ/α)^β]$, where $Δ$ is the spectral detuning from the band edge, and an exponent $β\approx 1$ independent of disorder strength and orientation. In contrast to Lifshitz behavior, the density of states is maximal at the band edge and decays into the gap. Crucially, we find that the Urbach energy $α$ is anisotropic, with a pronounced directional splitting and qualitatively different scaling for disorder parallel and perpendicular to the waveguide axis. These conclusions are supported by quantitative agreement between optical measurements of GaAs photonic-crystal waveguides and full-vector simulations. The anisotropic Urbach energy emerges as a sensitive probe of disorder-mode coupling and a practical metric to characterize structural disorder in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通过大面积无蚀刻铌酸锂超表面产生高效且可调谐的窄带二次谐波</w:t>
      </w:r>
    </w:p>
    <w:p>
      <w:r>
        <w:rPr>
          <w:rFonts w:ascii="Times New Roman" w:hAnsi="Times New Roman" w:eastAsia="宋体"/>
          <w:b/>
          <w:color w:val="003264"/>
          <w:sz w:val="24"/>
        </w:rPr>
        <w:t>Efficient and tunable narrowband second-harmonic generation by a large-area etchless lithium niobate metasurface</w:t>
      </w:r>
    </w:p>
    <w:p>
      <w:r>
        <w:rPr>
          <w:rFonts w:ascii="Times New Roman" w:hAnsi="Times New Roman" w:eastAsia="宋体"/>
          <w:sz w:val="21"/>
        </w:rPr>
        <w:t>作者: Michele Celebrano</w:t>
        <w:br/>
      </w:r>
      <w:r>
        <w:rPr>
          <w:rFonts w:ascii="Times New Roman" w:hAnsi="Times New Roman" w:eastAsia="宋体"/>
          <w:sz w:val="21"/>
        </w:rPr>
        <w:t xml:space="preserve">时间: 2026-01-31T17:51:04Z | </w:t>
      </w:r>
      <w:r>
        <w:t xml:space="preserve">链接: </w:t>
      </w:r>
      <w:hyperlink r:id="rId194">
        <w:r>
          <w:rPr>
            <w:rFonts w:ascii="Times New Roman" w:hAnsi="Times New Roman" w:eastAsia="宋体"/>
            <w:color w:val="0000FF"/>
            <w:sz w:val="21"/>
            <w:u w:val="single"/>
          </w:rPr>
          <w:t>https://arxiv.org/abs/2602.00830v1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结构中的光学共振能够在纳米尺度上大力增强非线性过程，例如二次谐波产生（SHG），其高$Q$模式为滤波、传感和非线性光谱学应用提供增强的光-物质相互作用和敏锐的光谱选择性。由于薄膜铌酸锂（TFLN）技术的最新进展，这些关键特性现在可以转化为铌酸锂，以实现新型纳米级非线性光学平台。在这里，我们展示了通过可扩展的纳米压印光刻实现的大面积超表面，包括无蚀刻 TFLN 上的倾斜二氧化钛 (TiO$_2$) 纳米光栅，可实现高效窄带 SHG。这是通过连续介质 (q-BIC) 模式中的准束缚态与窄带脉冲激光泵的最佳耦合来实现的。所证明的归一化倍频效率为 $0.15\%\,\mathrm{cm}^2/\mathrm{GW}$，这是 LN 超表面报道的最大效率之一。采用低泵浦峰值强度（$3.64~\mathrm{kW}/\mathrm{cm}^2$），即使通过连续波泵浦也能实现二次谐波，从而可以设想集成和便携式光子应用。通过非法向泵浦照明还可以实现从 870 美元到 920 美元~\mathrm{nm}$ 的 SHG 波长调谐，并具有稳定的输出功率以及偏振控制。这个多功能平台为传感、太赫兹生成和检测以及非线性光信号的超快电光调制开辟了新的机会。 Se vuoi, posso anche:</w:t>
      </w:r>
    </w:p>
    <w:p>
      <w:pPr>
        <w:spacing w:before="120"/>
      </w:pPr>
      <w:r>
        <w:rPr>
          <w:rFonts w:ascii="Times New Roman" w:hAnsi="Times New Roman" w:eastAsia="宋体"/>
          <w:b/>
          <w:sz w:val="21"/>
        </w:rPr>
        <w:t>English Abstract:</w:t>
      </w:r>
    </w:p>
    <w:p>
      <w:r>
        <w:rPr>
          <w:rFonts w:ascii="Times New Roman" w:hAnsi="Times New Roman" w:eastAsia="宋体"/>
          <w:sz w:val="21"/>
        </w:rPr>
        <w:t>Optical resonances in nanostructures enable strong enhancement of nonlinear processes at the nanoscale, such as second-harmonic generation (SHG), with high-$Q$ modes providing intensified light--matter interactions and sharp spectral selectivity for applications in filtering, sensing, and nonlinear spectroscopy. Thanks to the recent advances in thin-film lithium niobate (TFLN) technology, these key features can be now translated to lithium niobate for realizing novel nanoscale nonlinear optical platforms. Here, we demonstrate a large-area metasurface, realized by scalable nanoimprint lithography, comprising a slanted titanium dioxide (TiO$_2$) nanograting on etchless TFLN for efficient narrowband SHG. This is enabled by the optimal coupling of quasi-bound state in the continuum (q-BIC) modes with a narrowband pulsed laser pump. The demonstrated normalized SHG efficiency is $0.15\%\,\mathrm{cm}^2/\mathrm{GW}$, which is among the largest reported for LN metasurfaces. The low pump peak intensity ($3.64~\mathrm{kW}/\mathrm{cm}^2$) employed, which enables SHG even by continuous-wave pumping, allows envisioning integrated and portable photonic applications. SHG wavelength tuning from $870$ to $920~\mathrm{nm}$ with stable output power as well as polarization control is also achieved by off-normal pump illumination. This versatile platform opens new opportunities for sensing, THz generation and detection, and ultrafast electro-optic modulation of nonlinear optical signals. Se vuoi, posso anche: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薄膜钽酸锂微环和耦合谐振器的高功率处理和偏置稳定性</w:t>
      </w:r>
    </w:p>
    <w:p>
      <w:r>
        <w:rPr>
          <w:rFonts w:ascii="Times New Roman" w:hAnsi="Times New Roman" w:eastAsia="宋体"/>
          <w:b/>
          <w:color w:val="003264"/>
          <w:sz w:val="24"/>
        </w:rPr>
        <w:t>High-power handling and bias stability of thin-film Lithium Tantalate microring and coupling resonators</w:t>
      </w:r>
    </w:p>
    <w:p>
      <w:r>
        <w:rPr>
          <w:rFonts w:ascii="Times New Roman" w:hAnsi="Times New Roman" w:eastAsia="宋体"/>
          <w:sz w:val="21"/>
        </w:rPr>
        <w:t>作者: Mark Earnshaw</w:t>
        <w:br/>
      </w:r>
      <w:r>
        <w:rPr>
          <w:rFonts w:ascii="Times New Roman" w:hAnsi="Times New Roman" w:eastAsia="宋体"/>
          <w:sz w:val="21"/>
        </w:rPr>
        <w:t xml:space="preserve">时间: 2026-01-31T22:31:47Z | </w:t>
      </w:r>
      <w:r>
        <w:t xml:space="preserve">链接: </w:t>
      </w:r>
      <w:hyperlink r:id="rId195">
        <w:r>
          <w:rPr>
            <w:rFonts w:ascii="Times New Roman" w:hAnsi="Times New Roman" w:eastAsia="宋体"/>
            <w:color w:val="0000FF"/>
            <w:sz w:val="21"/>
            <w:u w:val="single"/>
          </w:rPr>
          <w:t>https://arxiv.org/abs/2602.00922v1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在本文中，我们展示了薄膜钽酸锂（TFLT）平台上的光学微环和电光（EO）耦合谐振器的超高功率处理能力和直流偏置稳定性。我们表明，通过退火，氧化物包覆的 TFLT 谐振器可以处理几瓦 (4W) 的循环功率，且频移最小，并且没有可观察到的光折射效应。此外，我们还展示了一款紧凑型 2mm 耦合调制器，可在电信 C 频段实现 3V 的低 Vpi 和稳定的偏置和相位控制。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demonstrate the ultra-high-power handling capability and DC bias stability of optical microring and electro-optic (EO) coupling resonators on the thin-film lithium tantalate (TFLT) platform. We show that, with annealing, oxide-cladded TFLT resonators can handle several watts (4W) of circulating power with minimal frequency shift and no observable photo-refractive effect. Furthermore, we demonstrate a compact 2mm coupling modulator achieving a low Vpi of 3V with stable bias and phase control in the telecom C-band.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具有集成二维 MoS2 薄膜的氮化硅波导中的增强自相位调制</w:t>
      </w:r>
    </w:p>
    <w:p>
      <w:r>
        <w:rPr>
          <w:rFonts w:ascii="Times New Roman" w:hAnsi="Times New Roman" w:eastAsia="宋体"/>
          <w:b/>
          <w:color w:val="003264"/>
          <w:sz w:val="24"/>
        </w:rPr>
        <w:t>Enhanced selfphase modulation in silicon nitride waveguides with integrated 2D MoS2 films</w:t>
      </w:r>
    </w:p>
    <w:p>
      <w:r>
        <w:rPr>
          <w:rFonts w:ascii="Times New Roman" w:hAnsi="Times New Roman" w:eastAsia="宋体"/>
          <w:sz w:val="21"/>
        </w:rPr>
        <w:t>作者: David J. Moss</w:t>
        <w:br/>
      </w:r>
      <w:r>
        <w:rPr>
          <w:rFonts w:ascii="Times New Roman" w:hAnsi="Times New Roman" w:eastAsia="宋体"/>
          <w:sz w:val="21"/>
        </w:rPr>
        <w:t xml:space="preserve">时间: 2026-01-31T23:42:12Z | </w:t>
      </w:r>
      <w:r>
        <w:t xml:space="preserve">链接: </w:t>
      </w:r>
      <w:hyperlink r:id="rId196">
        <w:r>
          <w:rPr>
            <w:rFonts w:ascii="Times New Roman" w:hAnsi="Times New Roman" w:eastAsia="宋体"/>
            <w:color w:val="0000FF"/>
            <w:sz w:val="21"/>
            <w:u w:val="single"/>
          </w:rPr>
          <w:t>https://arxiv.org/abs/2602.00938v1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二维材料的片上集成为下一代集成光学器件提供了一条有前途的途径，其性能超越了现有的限制。在这里，通过实验证明，在与二维单层二硫化钼 (MoS2) 薄膜集成的氮化硅 (Si3N4) 波导中，自相位调制 (SPM) 引起的光谱展宽显着增强。通过低压化学气相沉积 (LPCVD) 合成具有超高光学非线性的单层 MoS2 薄膜，然后转移到 Si3N4 波导上，通过选择性地在芯片二氧化硅上包层上打开窗口来精确控制薄膜涂层长度和位置。使用具有不同 MoS2 薄膜涂层长度的制造波导进行电信波长的详细 SPM 测量。与没有 MoS2 的器件相比，混合器件中亚皮秒光脉冲的光谱展宽有所增加，对于具有 1.4 毫米长 MoS2 薄膜的器件，展宽因子高达约 2.4。实验结果的理论拟合进一步揭示了混合 MoS2 / Si3N4 波导的非线性参数 (γ) 增加了约 27 倍，MoS2 的等效克尔系数 (n2) 比 Si3N4 高出近 5 个数量级。这些结果证实了二维MoS2薄膜片上集成对于增强集成光子器件的非线性光学性能的有效性。</w:t>
      </w:r>
    </w:p>
    <w:p>
      <w:pPr>
        <w:spacing w:before="120"/>
      </w:pPr>
      <w:r>
        <w:rPr>
          <w:rFonts w:ascii="Times New Roman" w:hAnsi="Times New Roman" w:eastAsia="宋体"/>
          <w:b/>
          <w:sz w:val="21"/>
        </w:rPr>
        <w:t>English Abstract:</w:t>
      </w:r>
    </w:p>
    <w:p>
      <w:r>
        <w:rPr>
          <w:rFonts w:ascii="Times New Roman" w:hAnsi="Times New Roman" w:eastAsia="宋体"/>
          <w:sz w:val="21"/>
        </w:rPr>
        <w:t>On-chip integration of 2D materials provides a promising route towards next-generation integrated optical devices with performance beyond existing limits. Here, significantly enhanced spectral broadening induced by self-phase modulation (SPM) is experimentally demonstrated in silicon nitride (Si3N4) waveguides integrated with 2D monolayer molybdenum disulfide (MoS2) films. Monolayer MoS2 films with ultrahigh optical nonlinearity are synthesized via low-pressure chemical vapor deposition (LPCVD) and subsequently transferred onto Si3N4 waveguides, with precise control of the film coating length and placement achieved by selectively opening windows on the chip silica upper cladding. Detailed SPM measurements at telecom wavelengths are performed using fabricated waveguides with various MoS2 film coating lengths. Compared to devices without MoS2, increased spectral broadening of sub-picosecond optical pulses is observed for the hybrid devices, achieving a broadening factor of up to ~ 2.4 for a device with a 1.4-mm-long MoS2 film. Theoretical fitting of the experimental results further reveals an increase of up to ~27 fold in the nonlinear parameter (γ) for the hybrid MoS2 / Si3N4 waveguides and an equivalent Kerr coefficient (n2) of MoS2 nearly 5 orders of magnitude higher than Si3N4. These results confirm the effectiveness of on-chip integration of 2D MoS2 films to enhance the nonlinear optical performance of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用于多维感知的计量级中红外光谱</w:t>
      </w:r>
    </w:p>
    <w:p>
      <w:r>
        <w:rPr>
          <w:rFonts w:ascii="Times New Roman" w:hAnsi="Times New Roman" w:eastAsia="宋体"/>
          <w:b/>
          <w:color w:val="003264"/>
          <w:sz w:val="24"/>
        </w:rPr>
        <w:t>Metrology-grade mid-infrared spectroscopy for multi-dimensional perception</w:t>
      </w:r>
    </w:p>
    <w:p>
      <w:r>
        <w:rPr>
          <w:rFonts w:ascii="Times New Roman" w:hAnsi="Times New Roman" w:eastAsia="宋体"/>
          <w:sz w:val="21"/>
        </w:rPr>
        <w:t>作者: Junqiu Liu</w:t>
        <w:br/>
      </w:r>
      <w:r>
        <w:rPr>
          <w:rFonts w:ascii="Times New Roman" w:hAnsi="Times New Roman" w:eastAsia="宋体"/>
          <w:sz w:val="21"/>
        </w:rPr>
        <w:t xml:space="preserve">时间: 2026-02-01T01:40:40Z | </w:t>
      </w:r>
      <w:r>
        <w:t xml:space="preserve">链接: </w:t>
      </w:r>
      <w:hyperlink r:id="rId197">
        <w:r>
          <w:rPr>
            <w:rFonts w:ascii="Times New Roman" w:hAnsi="Times New Roman" w:eastAsia="宋体"/>
            <w:color w:val="0000FF"/>
            <w:sz w:val="21"/>
            <w:u w:val="single"/>
          </w:rPr>
          <w:t>https://arxiv.org/abs/2602.00958v1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光谱窗口对于分子指纹识别和大气传感至关重要，但释放其全部潜力目前受到基本仪器权衡的限制：现有系统无法同时提供宽带宽、高光子通量和计量频率保真度。在这里，我们通过演示基于差频生成的计量级光谱系统解决了这一瓶颈，该系统由可追溯至原子标准的广泛可调的近红外二极管激光器驱动。我们的系统在 3-3.7 $μ$m 大气窗口内实现连续可调，并提供超过 45 mW 的输出功率，绝对频率精度为 7.2 MHz。我们利用这种融合来克服集成光子学中的关键障碍，明确识别并消除氮化硅微谐振器中的氢致吸收，从而将光学损耗减少 88 倍。我们进一步揭示了二氧化硅包层中的多声子吸收是中红外集成光子学的基本限制。最后，我们通过能够穿透光学浓雾的抗散射激光雷达和同时检索目标距离和化学成分的双模态传感来展示系统的多功能性。通过将频率计量的严格性与宽带传感的多功能性相结合，该架构为复杂环境中的多维感知建立了新的范例。</w:t>
      </w:r>
    </w:p>
    <w:p>
      <w:pPr>
        <w:spacing w:before="120"/>
      </w:pPr>
      <w:r>
        <w:rPr>
          <w:rFonts w:ascii="Times New Roman" w:hAnsi="Times New Roman" w:eastAsia="宋体"/>
          <w:b/>
          <w:sz w:val="21"/>
        </w:rPr>
        <w:t>English Abstract:</w:t>
      </w:r>
    </w:p>
    <w:p>
      <w:r>
        <w:rPr>
          <w:rFonts w:ascii="Times New Roman" w:hAnsi="Times New Roman" w:eastAsia="宋体"/>
          <w:sz w:val="21"/>
        </w:rPr>
        <w:t>The mid-infrared spectral window is essential for molecular fingerprinting and atmospheric sensing, yet unlocking its full potential is currently constrained by a fundamental instrumental trade-off: existing systems cannot simultaneously deliver broad bandwidth, high photon flux, and metrological frequency fidelity. Here, we resolve this bottleneck by demonstrating a metrology-grade spectroscopic system based on difference frequency generation, driven by widely tunable, near-infrared diode lasers traceable to atomic standards. Our system achieves continuous tunability across the 3-3.7 $μ$m atmospheric window and delivers output power exceeding 45 mW with an absolute frequency accuracy of 7.2 MHz. We harness this convergence to overcome a critical barrier in integrated photonics, unambiguously identifying and eliminating hydrogen-induced absorption in silicon nitride microresonators to achieve an 88-fold reduction in optical loss. We further reveal multi-phonon absorption in the silica cladding as the fundamental limit to mid-infrared integrated photonics. Finally, we demonstrate the system's versatility through scattering-resilient LiDAR capable of penetrating optically dense fog, and dual-modality sensing that simultaneously retrieves target distance and chemical composition. By unifying the rigor of frequency metrology with the versatility of broadband sensing, this architecture establishes a new paradigm for multi-dimensional perception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光子神经形态自主导航的硬件实现</w:t>
      </w:r>
    </w:p>
    <w:p>
      <w:r>
        <w:rPr>
          <w:rFonts w:ascii="Times New Roman" w:hAnsi="Times New Roman" w:eastAsia="宋体"/>
          <w:b/>
          <w:color w:val="003264"/>
          <w:sz w:val="24"/>
        </w:rPr>
        <w:t>Hardware implementation of photonic neuromorphic autonomous navigation</w:t>
      </w:r>
    </w:p>
    <w:p>
      <w:r>
        <w:rPr>
          <w:rFonts w:ascii="Times New Roman" w:hAnsi="Times New Roman" w:eastAsia="宋体"/>
          <w:sz w:val="21"/>
        </w:rPr>
        <w:t>作者: Yue Hao</w:t>
        <w:br/>
      </w:r>
      <w:r>
        <w:rPr>
          <w:rFonts w:ascii="Times New Roman" w:hAnsi="Times New Roman" w:eastAsia="宋体"/>
          <w:sz w:val="21"/>
        </w:rPr>
        <w:t xml:space="preserve">时间: 2026-02-01T07:51:49Z | </w:t>
      </w:r>
      <w:r>
        <w:t xml:space="preserve">链接: </w:t>
      </w:r>
      <w:hyperlink r:id="rId265">
        <w:r>
          <w:rPr>
            <w:rFonts w:ascii="Times New Roman" w:hAnsi="Times New Roman" w:eastAsia="宋体"/>
            <w:color w:val="0000FF"/>
            <w:sz w:val="21"/>
            <w:u w:val="single"/>
          </w:rPr>
          <w:t>https://arxiv.org/abs/2602.01079v1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化学习（RL）是实现人工智能（AI）从感知到决策转变的核心技术，但其在传统电子硬件上的部署受到冯诺依曼架构带来的高延迟和能耗的困扰。在这里，我们提出了一种用于神经形态自主导航的光子尖峰孪生延迟深度确定性策略梯度（TD3）强化学习架构，并在具有可饱和吸收器（DFB-SA）阵列的分布式反馈激光器上进行了实验验证。该混合架构将光子尖峰 Actor 网络与双连续值 Critic 网络集成在一起，其中 Actor 的最终非线性尖峰激活层部署在 DFB-SA 激光阵列上。在自主导航任务中，系统获得平均奖励58.22正负17.29，成功率80%正负8.3%。硬件-软件协同推理的预计能耗为 0.78 nJ/inf，超低延迟为 191.20 ps/inf，在有障碍物干扰和无障碍物干扰的任务场景中，协同推理错误率分别为 0.051% 和 0.059%。误差激活通道的仿真显示与预期响应完全一致，验证了 DFB-SA 激光器的动态特性。该架构显示出与大规模光子线性计算芯片集成的强大潜力，可实现全功能光子计算和低功耗、低延迟的神经形态自主导航。</w:t>
      </w:r>
    </w:p>
    <w:p>
      <w:pPr>
        <w:spacing w:before="120"/>
      </w:pPr>
      <w:r>
        <w:rPr>
          <w:rFonts w:ascii="Times New Roman" w:hAnsi="Times New Roman" w:eastAsia="宋体"/>
          <w:b/>
          <w:sz w:val="21"/>
        </w:rPr>
        <w:t>English Abstract:</w:t>
      </w:r>
    </w:p>
    <w:p>
      <w:r>
        <w:rPr>
          <w:rFonts w:ascii="Times New Roman" w:hAnsi="Times New Roman" w:eastAsia="宋体"/>
          <w:sz w:val="21"/>
        </w:rPr>
        <w:t>Reinforcement learning (RL) is a core technology enabling the transition of artificial intelligence (AI) from perception to decision-making, but its deployment on conventional electronic hardware suffers from high latency and energy consumption imposed by the von Neumann architecture. Here, we propose a photonic spiking twin delayed deep deterministic policy gradient (TD3) reinforcement learning architecture for neuromorphic autonomous navigation and experimentally validate it on a distributed feedback laser with a saturable absorber (DFB-SA) array. The hybrid architecture integrates a photonic spiking Actor network with dual continuous-valued Critic networks, where the final nonlinear spiking activation layer of the Actor is deployed on the DFB-SA laser array. In autonomous navigation tasks, the system achieves an average reward of 58.22 plus-minus 17.29 and a success rate of 80% plus-minus 8.3%. Hardware-software co-inference demonstrates an estimated energy consumption of 0.78 nJ/inf and an ultra-low latency of 191.20 ps/inf, with co-inference error rates of 0.051% and 0.059% in task scenarios with and without obstacle interference, respectively. Simulations for error-activated channels show full agreement with the expected responses, validating the dynamic characteristics of the DFB-SA laser. The architecture shows strong potential for integration with large-scale photonic linear computing chips, enabling fully-functional photonic computation and low-power, low-latency neuromorphic autonomous navigation.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用于智能路由的光子尖峰强化学习</w:t>
      </w:r>
    </w:p>
    <w:p>
      <w:r>
        <w:rPr>
          <w:rFonts w:ascii="Times New Roman" w:hAnsi="Times New Roman" w:eastAsia="宋体"/>
          <w:b/>
          <w:color w:val="003264"/>
          <w:sz w:val="24"/>
        </w:rPr>
        <w:t>Photonic spiking reinforcement learning for intelligent routing</w:t>
      </w:r>
    </w:p>
    <w:p>
      <w:r>
        <w:rPr>
          <w:rFonts w:ascii="Times New Roman" w:hAnsi="Times New Roman" w:eastAsia="宋体"/>
          <w:sz w:val="21"/>
        </w:rPr>
        <w:t>作者: Yue Hao</w:t>
        <w:br/>
      </w:r>
      <w:r>
        <w:rPr>
          <w:rFonts w:ascii="Times New Roman" w:hAnsi="Times New Roman" w:eastAsia="宋体"/>
          <w:sz w:val="21"/>
        </w:rPr>
        <w:t xml:space="preserve">时间: 2026-02-01T08:03:52Z | </w:t>
      </w:r>
      <w:r>
        <w:t xml:space="preserve">链接: </w:t>
      </w:r>
      <w:hyperlink r:id="rId266">
        <w:r>
          <w:rPr>
            <w:rFonts w:ascii="Times New Roman" w:hAnsi="Times New Roman" w:eastAsia="宋体"/>
            <w:color w:val="0000FF"/>
            <w:sz w:val="21"/>
            <w:u w:val="single"/>
          </w:rPr>
          <w:t>https://arxiv.org/abs/2602.01087v1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路由在现代通信基础设施中发挥着关键作用，包括数据中心、计算网络和未来的6G网络。尽管强化学习（RL）在智能路由方面展现出了巨大的潜力，但其实际部署仍然受到高能耗和决策延迟的限制。在这里，我们提出了一种光子尖峰 RL 架构，该架构实现了基于近端策略优化 (PPO) 的智能路由算法。在具有胖树拓扑的软件定义网络（SDN）上系统地评估了所提出方法的性能。结果表明，在各种基线流量条件下，基于 PPO 的路由策略在几个关键性能指标上显着优于传统的 Dijkstra 算法。此外，利用基于马赫-曾德干涉仪（MZI）阵列的光子突触芯片和基于具有可饱和吸收器的分布式反馈激光器（DFB-SA）的光子尖峰神经元芯片，针对三种典型的基线流量实现了尖峰Actor网络的软硬件协作框架。对640个状态-动作对的实验验证表明，软硬件协同框架的推理精度与纯算法实现的推理精度一致。进一步分析了尖峰 Actor 网络中不同隐藏层规模和不同网络大小的胖树拓扑的影响。光子尖峰强化学习与基于 SDN 的路由的集成为智能路由优化建立了一种新颖的范例，具有超低延迟和高能效的特点。该方法在实时网络优化场景中展现出广阔的应用前景，包括大型数据中心、计算网络、卫星互联网系统以及未来的6G网络。</w:t>
      </w:r>
    </w:p>
    <w:p>
      <w:pPr>
        <w:spacing w:before="120"/>
      </w:pPr>
      <w:r>
        <w:rPr>
          <w:rFonts w:ascii="Times New Roman" w:hAnsi="Times New Roman" w:eastAsia="宋体"/>
          <w:b/>
          <w:sz w:val="21"/>
        </w:rPr>
        <w:t>English Abstract:</w:t>
      </w:r>
    </w:p>
    <w:p>
      <w:r>
        <w:rPr>
          <w:rFonts w:ascii="Times New Roman" w:hAnsi="Times New Roman" w:eastAsia="宋体"/>
          <w:sz w:val="21"/>
        </w:rPr>
        <w:t>Intelligent routing plays a key role in modern communication infrastructure, including data centers, computing networks, and future 6G networks. Although reinforcement learning (RL) has shown great potential for intelligent routing, its practical deployment remains constrained by high energy consumption and decision latency. Here, we propose a photonic spiking RL architecture that implements a proximal policy optimization (PPO)-based intelligent routing algorithm. The performance of the proposed approach is systematically evaluated on a software-defined network (SDN) with a fat-tree topology. The results demonstrate that, under various baseline traffic rate conditions, the PPO-based routing strategy significantly outperforms the conventional Dijkstra algorithm in several key performance metrics. Furthermore, a hardware-software collaborative framework of the spiking Actor network is realized for three typical baseline traffic rates, utilizing a photonic synapse chip based on a Mach-Zehnder interferometer (MZI) array and a photonic spiking neuron chip based on distributed feedback lasers with a saturable absorber (DFB-SAs). Experimental validation on 640 state-action pairs shows that the inference accuracy of the hardware-software collaborative framework is consistent with that of the pure algorithmic implementation. The impacts of different hidden-layer scales in the spiking Actor network and varying network size of fat-tree topology are further analyzed. The integration of photonic spiking RL with SDN-based routing establishes a novel paradigm for intelligent routing optimization, featuring ultra-low latency and high energy efficiency. This approach exhibits broad application prospects in real-time network optimization scenarios, including large-scale data centers, computing networks, satellite Internet systems, and future 6G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通过散射组织进行光和声驱动的波前整形和成像</w:t>
      </w:r>
    </w:p>
    <w:p>
      <w:r>
        <w:rPr>
          <w:rFonts w:ascii="Times New Roman" w:hAnsi="Times New Roman" w:eastAsia="宋体"/>
          <w:b/>
          <w:color w:val="003264"/>
          <w:sz w:val="24"/>
        </w:rPr>
        <w:t>Light and Sound Driven Wavefront Shaping and Imaging through Scattering Tissue</w:t>
      </w:r>
    </w:p>
    <w:p>
      <w:r>
        <w:rPr>
          <w:rFonts w:ascii="Times New Roman" w:hAnsi="Times New Roman" w:eastAsia="宋体"/>
          <w:sz w:val="21"/>
        </w:rPr>
        <w:t>作者: Robert Prevedel</w:t>
        <w:br/>
      </w:r>
      <w:r>
        <w:rPr>
          <w:rFonts w:ascii="Times New Roman" w:hAnsi="Times New Roman" w:eastAsia="宋体"/>
          <w:sz w:val="21"/>
        </w:rPr>
        <w:t xml:space="preserve">时间: 2026-02-01T11:48:58Z | </w:t>
      </w:r>
      <w:r>
        <w:t xml:space="preserve">链接: </w:t>
      </w:r>
      <w:hyperlink r:id="rId267">
        <w:r>
          <w:rPr>
            <w:rFonts w:ascii="Times New Roman" w:hAnsi="Times New Roman" w:eastAsia="宋体"/>
            <w:color w:val="0000FF"/>
            <w:sz w:val="21"/>
            <w:u w:val="single"/>
          </w:rPr>
          <w:t>https://arxiv.org/abs/2602.01172v1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高分辨率成像对于揭示生物复杂性和推进医学诊断至关重要，但散射从根本上限制了光学方法。在最有前途的方法中，光声成像可穿透深层组织，但分辨率较低，而荧光可提供亚细胞细节，但仅限于浅层深度。这种深度分辨率的权衡仍然是生物医学成像的主要障碍。为了弥补这一根本差距，我们提出了一种混合双模态策略，结合了光声和荧光模态的优点。我们的方法利用混合光声反馈通过散射介质进行波前整形和计算成像。通过将这些互补信号组合成非线性反馈度量，即使在信号衰减的情况下，我们也能实现稳健的光学聚焦。特别是，我们表明，光声引导波前整形本质上会产生荧光，即使在高度散射的生物组织内，也可以捕获这些荧光以进行计算高分辨率成像，从而在单一框架中利用两种模式的互补优势。概念验证实验证明了这种协同方法，为光学成像技术铺平了道路，充分利用这种双模态的潜力，在复杂的生物组织中实现大深度穿透和高分辨率。</w:t>
      </w:r>
    </w:p>
    <w:p>
      <w:pPr>
        <w:spacing w:before="120"/>
      </w:pPr>
      <w:r>
        <w:rPr>
          <w:rFonts w:ascii="Times New Roman" w:hAnsi="Times New Roman" w:eastAsia="宋体"/>
          <w:b/>
          <w:sz w:val="21"/>
        </w:rPr>
        <w:t>English Abstract:</w:t>
      </w:r>
    </w:p>
    <w:p>
      <w:r>
        <w:rPr>
          <w:rFonts w:ascii="Times New Roman" w:hAnsi="Times New Roman" w:eastAsia="宋体"/>
          <w:sz w:val="21"/>
        </w:rPr>
        <w:t>Deep, high-resolution imaging is essential for unraveling biological complexity and advancing medical diagnostics, yet scattering fundamentally limits optical methods. Among the most promising approaches, photoacoustic imaging achieves penetration into deep tissue but with coarse resolution, while fluorescence provides subcellular detail but is confined to shallow depths. This depth-resolution trade-off remains a central barrier to biomedical imaging. To bridge this fundamental gap, we present a hybrid dual-modal strategy that combines the benefits of photoacoustic and fluorescence modalities. Our approach leverages hybrid opto-acoustic feedback for wavefront shaping and computational imaging through scattering media. By combining these complementary signals into a nonlinear feedback metric, we achieve robust optical focusing even under signal degradation. In particular, we show that photoacoustic-guided wavefront shaping inherently generates fluorescence that can be harvested for computational high-resolution imaging even within highly scattering biological tissues, thereby leveraging the complementary strengths of both modalities in a single framework. Proof-of-concept experiments demonstrate this synergistic approach, paving the way for optical imaging techniques that fully leverage the potential of such dual-modalities for large depth penetration and high resolution in complex biological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Discord 启发的远距离光学成像</w:t>
      </w:r>
    </w:p>
    <w:p>
      <w:r>
        <w:rPr>
          <w:rFonts w:ascii="Times New Roman" w:hAnsi="Times New Roman" w:eastAsia="宋体"/>
          <w:b/>
          <w:color w:val="003264"/>
          <w:sz w:val="24"/>
        </w:rPr>
        <w:t>Discord-Enabled Teleportation-Inspired Optical Imaging at a Distance</w:t>
      </w:r>
    </w:p>
    <w:p>
      <w:r>
        <w:rPr>
          <w:rFonts w:ascii="Times New Roman" w:hAnsi="Times New Roman" w:eastAsia="宋体"/>
          <w:sz w:val="21"/>
        </w:rPr>
        <w:t>作者: Lixiang Chen</w:t>
        <w:br/>
      </w:r>
      <w:r>
        <w:rPr>
          <w:rFonts w:ascii="Times New Roman" w:hAnsi="Times New Roman" w:eastAsia="宋体"/>
          <w:sz w:val="21"/>
        </w:rPr>
        <w:t xml:space="preserve">时间: 2026-02-01T15:05:06Z | </w:t>
      </w:r>
      <w:r>
        <w:t xml:space="preserve">链接: </w:t>
      </w:r>
      <w:hyperlink r:id="rId268">
        <w:r>
          <w:rPr>
            <w:rFonts w:ascii="Times New Roman" w:hAnsi="Times New Roman" w:eastAsia="宋体"/>
            <w:color w:val="0000FF"/>
            <w:sz w:val="21"/>
            <w:u w:val="single"/>
          </w:rPr>
          <w:t>https://arxiv.org/abs/2602.01272v1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量子隐形传态中，一对纠缠光子是充当远距离量子态转移的量子通道的先决条件。在这里，我们报告了一种受量子隐形传态启发的经典光学成像的新策略，该策略也可以在远距离非局部工作；然而，仅使用经典相关光源而不是纠缠。在我们的实验中，我们探索赝热光源来提供类似隐形传态的通道，并采用和频生成来执行类似贝尔的状态测量。我们成功演示了受隐形传输启发的简单字符光学成像、太极图和轨道角动量模式的叠加。此外，我们通过实验观察到赝热光更好的相干性将导致形成的图像对比度较低，从而揭示赝热光提供的非零量子不和谐，无论零纠缠如何，在维持远距离成像的类隐形传态通道中发挥着关键作用。</w:t>
      </w:r>
    </w:p>
    <w:p>
      <w:pPr>
        <w:spacing w:before="120"/>
      </w:pPr>
      <w:r>
        <w:rPr>
          <w:rFonts w:ascii="Times New Roman" w:hAnsi="Times New Roman" w:eastAsia="宋体"/>
          <w:b/>
          <w:sz w:val="21"/>
        </w:rPr>
        <w:t>English Abstract:</w:t>
      </w:r>
    </w:p>
    <w:p>
      <w:r>
        <w:rPr>
          <w:rFonts w:ascii="Times New Roman" w:hAnsi="Times New Roman" w:eastAsia="宋体"/>
          <w:sz w:val="21"/>
        </w:rPr>
        <w:t>In quantum teleportation, a pair of entangled photons are prerequisite to serve as the quantum channel for quantum state transfer distantly. Here, we report a new strategy of quantum-teleportation-inspired classical optical imaging, which also works non-locally at a distance; however, only a classically correlated light source is used instead of entanglement. In our experiment, we explore the pseudo-thermal light source to offer the teleportation-like channel and employ the sum-frequency generation to perform the Bell-like state measurement. We successfully demonstrate the teleportation-inspired optical imaging of simple characters, Taiji diagram, and the superposition of orbital angular momentum modes. Moreover, we experimentally observe that a better coherence of pseudo-thermal light will result in a lower contrast of the formed images, and thus revealing that non-zero quantum discord offered by pseudo-thermal light, regardless of zero entanglement, plays the pivotal role in sustaining the teleportation-like channel for imaging at a distance.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 空间折叠探针对暗激子库进行校准定量</w:t>
      </w:r>
    </w:p>
    <w:p>
      <w:r>
        <w:rPr>
          <w:rFonts w:ascii="Times New Roman" w:hAnsi="Times New Roman" w:eastAsia="宋体"/>
          <w:b/>
          <w:color w:val="003264"/>
          <w:sz w:val="24"/>
        </w:rPr>
        <w:t>Calibrated Quantification of the Dark-Exciton Reservoir via a k-Space-Folding Probe</w:t>
      </w:r>
    </w:p>
    <w:p>
      <w:r>
        <w:rPr>
          <w:rFonts w:ascii="Times New Roman" w:hAnsi="Times New Roman" w:eastAsia="宋体"/>
          <w:sz w:val="21"/>
        </w:rPr>
        <w:t>作者: Fuxing Gu</w:t>
        <w:br/>
      </w:r>
      <w:r>
        <w:rPr>
          <w:rFonts w:ascii="Times New Roman" w:hAnsi="Times New Roman" w:eastAsia="宋体"/>
          <w:sz w:val="21"/>
        </w:rPr>
        <w:t xml:space="preserve">时间: 2026-02-01T16:40:33Z | </w:t>
      </w:r>
      <w:r>
        <w:t xml:space="preserve">链接: </w:t>
      </w:r>
      <w:hyperlink r:id="rId269">
        <w:r>
          <w:rPr>
            <w:rFonts w:ascii="Times New Roman" w:hAnsi="Times New Roman" w:eastAsia="宋体"/>
            <w:color w:val="0000FF"/>
            <w:sz w:val="21"/>
            <w:u w:val="single"/>
          </w:rPr>
          <w:t>https://arxiv.org/abs/2602.01324v1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层过渡金属二硫属化物中的自旋禁阻暗激子构成了控制激子动力学和多体相互作用的主要隐藏库。然而，确定该水库内的种群分布仍然具有挑战性，因为检测到的亮度将辐射率修改与收集效率混为一谈，模糊了强度和种群之间的联系。在这里，我们通过校准位置和方向解析的检测响应来很好地提出这个反问题。将微球启用的 k 空间折叠与格林张量准正态模式校准相结合，我们将辐射率修改与收集效率解耦。我们提取出室温暗与亮的布居比 ND/NB = 4.3，与连续波激发下的近热化流形一致。这种校准的布居度量为暗储层和相互作用驱动的二维激子相提供了定量的热力学基准。</w:t>
      </w:r>
    </w:p>
    <w:p>
      <w:pPr>
        <w:spacing w:before="120"/>
      </w:pPr>
      <w:r>
        <w:rPr>
          <w:rFonts w:ascii="Times New Roman" w:hAnsi="Times New Roman" w:eastAsia="宋体"/>
          <w:b/>
          <w:sz w:val="21"/>
        </w:rPr>
        <w:t>English Abstract:</w:t>
      </w:r>
    </w:p>
    <w:p>
      <w:r>
        <w:rPr>
          <w:rFonts w:ascii="Times New Roman" w:hAnsi="Times New Roman" w:eastAsia="宋体"/>
          <w:sz w:val="21"/>
        </w:rPr>
        <w:t>Spin-forbidden dark excitons in monolayer transition metal dichalcogenides constitute a dominant hidden reservoir that governs exciton dynamics and many-body interactions. Yet determining the population distribution within this reservoir remains challenging because detected brightness conflates radiative-rate modification with collection efficiency, obscuring the link between intensity and population. Here we make this inverse problem well posed by calibrating the position- and orientation-resolved detection response. Combining microsphere-enabled k-space folding with Green-tensor quasinormal-mode calibration, we decouple radiative-rate modification from collection efficiency. We extract a room-temperature dark-to-bright population ratio ND/NB = 4.3, consistent with a near-thermalized manifold under continuous-wave excitation. This calibrated population metric provides a quantitative thermodynamic benchmark for the dark reservoir and interaction-driven 2D exciton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由行波调制的波导中的光的放大和衰减</w:t>
      </w:r>
    </w:p>
    <w:p>
      <w:r>
        <w:rPr>
          <w:rFonts w:ascii="Times New Roman" w:hAnsi="Times New Roman" w:eastAsia="宋体"/>
          <w:b/>
          <w:color w:val="003264"/>
          <w:sz w:val="24"/>
        </w:rPr>
        <w:t>Amplification and attenuation of light in a waveguide modulated by a travelling wave</w:t>
      </w:r>
    </w:p>
    <w:p>
      <w:r>
        <w:rPr>
          <w:rFonts w:ascii="Times New Roman" w:hAnsi="Times New Roman" w:eastAsia="宋体"/>
          <w:sz w:val="21"/>
        </w:rPr>
        <w:t>作者: M. Sumetsky</w:t>
        <w:br/>
      </w:r>
      <w:r>
        <w:rPr>
          <w:rFonts w:ascii="Times New Roman" w:hAnsi="Times New Roman" w:eastAsia="宋体"/>
          <w:sz w:val="21"/>
        </w:rPr>
        <w:t xml:space="preserve">时间: 2026-02-01T19:41:46Z | </w:t>
      </w:r>
      <w:r>
        <w:t xml:space="preserve">链接: </w:t>
      </w:r>
      <w:hyperlink r:id="rId270">
        <w:r>
          <w:rPr>
            <w:rFonts w:ascii="Times New Roman" w:hAnsi="Times New Roman" w:eastAsia="宋体"/>
            <w:color w:val="0000FF"/>
            <w:sz w:val="21"/>
            <w:u w:val="single"/>
          </w:rPr>
          <w:t>https://arxiv.org/abs/2602.01413v1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波导中传播的光可以通过与行进的声波或介电常数的射频调制的相互作用来获得或损失功率。在这里，我们通过考虑与弱行波介电常数扰动相互作用的光波来模拟这种传播，该扰动的频率远小于光频率，并且其振幅沿传播方向呈指数衰减。分析了四种调制情况：瞬时调制、同步调制以及斯托克斯和反斯托克斯谐振。对于这些情况，可以获得载波和边带传输和反射功率以及总增益和损耗功率的简单表达式。尽管对于实际调制和波导参数而言，可实现的总增益仍然很小，但反斯托克斯共振被认为是观察调制引起的光放大的最有希望的条件。</w:t>
      </w:r>
    </w:p>
    <w:p>
      <w:pPr>
        <w:spacing w:before="120"/>
      </w:pPr>
      <w:r>
        <w:rPr>
          <w:rFonts w:ascii="Times New Roman" w:hAnsi="Times New Roman" w:eastAsia="宋体"/>
          <w:b/>
          <w:sz w:val="21"/>
        </w:rPr>
        <w:t>English Abstract:</w:t>
      </w:r>
    </w:p>
    <w:p>
      <w:r>
        <w:rPr>
          <w:rFonts w:ascii="Times New Roman" w:hAnsi="Times New Roman" w:eastAsia="宋体"/>
          <w:sz w:val="21"/>
        </w:rPr>
        <w:t>Light propagating in an optical waveguide can gain or lose power through interaction with a travelling acoustic wave or radio-frequency modulation of permittivity. Here, we model this propagation by considering an optical wave interacting with a weak travelling-wave permittivity perturbation whose frequency is much smaller than the optical frequency and whose amplitude decays exponentially along the propagation direction. Four modulation cases are analyzed: instantaneous modulation, synchronous modulation, and the Stokes and anti-Stokes resonances. For these cases, simple expressions are obtained for the carrier and sideband transmission and reflection powers as well as for the total gain and loss powers. Although the achievable total gain remains small for realistic modulation and waveguide parameters, the anti-Stokes resonance is identified as the most promising condition for observing modulation-induced light amplification.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自由空间和基于卫星的量子通信：原理、实现和挑战</w:t>
      </w:r>
    </w:p>
    <w:p>
      <w:r>
        <w:rPr>
          <w:rFonts w:ascii="Times New Roman" w:hAnsi="Times New Roman" w:eastAsia="宋体"/>
          <w:b/>
          <w:color w:val="003264"/>
          <w:sz w:val="24"/>
        </w:rPr>
        <w:t>Free-space and Satellite-Based Quantum Communication: Principles, Implementations, and Challenges</w:t>
      </w:r>
    </w:p>
    <w:p>
      <w:r>
        <w:rPr>
          <w:rFonts w:ascii="Times New Roman" w:hAnsi="Times New Roman" w:eastAsia="宋体"/>
          <w:sz w:val="21"/>
        </w:rPr>
        <w:t>作者: Ruiqi Liu</w:t>
        <w:br/>
      </w:r>
      <w:r>
        <w:rPr>
          <w:rFonts w:ascii="Times New Roman" w:hAnsi="Times New Roman" w:eastAsia="宋体"/>
          <w:sz w:val="21"/>
        </w:rPr>
        <w:t xml:space="preserve">时间: 2026-02-01T20:21:26Z | </w:t>
      </w:r>
      <w:r>
        <w:t xml:space="preserve">链接: </w:t>
      </w:r>
      <w:hyperlink r:id="rId271">
        <w:r>
          <w:rPr>
            <w:rFonts w:ascii="Times New Roman" w:hAnsi="Times New Roman" w:eastAsia="宋体"/>
            <w:color w:val="0000FF"/>
            <w:sz w:val="21"/>
            <w:u w:val="single"/>
          </w:rPr>
          <w:t>https://arxiv.org/abs/2602.01426v1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基于卫星的量子通信代表了追求安全的全球规模量子网络的关键进步。这些系统利用量子力学原理，通过量子密钥分发 (QKD) 和其他量子通信协议提供无与伦比的安全性。这篇综述全面概述了基于卫星的量子通信的现状，重点关注从地面系统到天基系统的演变。我们探讨了卫星部署背景下离散变量（DV）和连续变量（CV）量子通信技术的独特优势和挑战。该论文还讨论了关键的里程碑，例如通过墨子号卫星成功实施量子通信，并概述了实现全球量子互联网必须解决的主要挑战，包括大气湍流和量子中继器的开发。本综述旨在巩固该领域的最新进展，提供有关未来方向和潜在创新的见解和观点，从而推动卫星量子通信的持续发展。</w:t>
      </w:r>
    </w:p>
    <w:p>
      <w:pPr>
        <w:spacing w:before="120"/>
      </w:pPr>
      <w:r>
        <w:rPr>
          <w:rFonts w:ascii="Times New Roman" w:hAnsi="Times New Roman" w:eastAsia="宋体"/>
          <w:b/>
          <w:sz w:val="21"/>
        </w:rPr>
        <w:t>English Abstract:</w:t>
      </w:r>
    </w:p>
    <w:p>
      <w:r>
        <w:rPr>
          <w:rFonts w:ascii="Times New Roman" w:hAnsi="Times New Roman" w:eastAsia="宋体"/>
          <w:sz w:val="21"/>
        </w:rPr>
        <w:t>Satellite-based quantum communications represent a critical advancement in the pursuit of secure, global-scale quantum networks. Leveraging the principles of quantum mechanics, these systems offer unparalleled security through Quantum Key Distribution (QKD) and other quantum communication protocols. This review provides a comprehensive overview of the current state of satellite-based quantum communications, focusing on the evolution from terrestrial to space-based systems. We explore the distinct advantages and challenges of discrete-variable (DV) and continuous-variable (CV) quantum communication technologies in the context of satellite deployments. The paper also discusses key milestones such as the successful implementation of quantum communication via the Micius satellite and outlines the primary challenges, including atmospheric turbulence and the development of quantum repeaters, that must be addressed to achieve a global quantum internet. This review aims to consolidate recent advancements in the field, providing insights and perspectives on the future directions and potential innovations that will drive the continued evolution of satellite-based quantum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使用光和物质斯格明子的拓扑鲁棒可编程逻辑阵列</w:t>
      </w:r>
    </w:p>
    <w:p>
      <w:r>
        <w:rPr>
          <w:rFonts w:ascii="Times New Roman" w:hAnsi="Times New Roman" w:eastAsia="宋体"/>
          <w:b/>
          <w:color w:val="003264"/>
          <w:sz w:val="24"/>
        </w:rPr>
        <w:t>Topologically robust programmable logic arrays using light and matter skyrmions</w:t>
      </w:r>
    </w:p>
    <w:p>
      <w:r>
        <w:rPr>
          <w:rFonts w:ascii="Times New Roman" w:hAnsi="Times New Roman" w:eastAsia="宋体"/>
          <w:sz w:val="21"/>
        </w:rPr>
        <w:t>作者: Chao He</w:t>
        <w:br/>
      </w:r>
      <w:r>
        <w:rPr>
          <w:rFonts w:ascii="Times New Roman" w:hAnsi="Times New Roman" w:eastAsia="宋体"/>
          <w:sz w:val="21"/>
        </w:rPr>
        <w:t xml:space="preserve">时间: 2026-02-01T21:49:28Z | </w:t>
      </w:r>
      <w:r>
        <w:t xml:space="preserve">链接: </w:t>
      </w:r>
      <w:hyperlink r:id="rId272">
        <w:r>
          <w:rPr>
            <w:rFonts w:ascii="Times New Roman" w:hAnsi="Times New Roman" w:eastAsia="宋体"/>
            <w:color w:val="0000FF"/>
            <w:sz w:val="21"/>
            <w:u w:val="single"/>
          </w:rPr>
          <w:t>https://arxiv.org/abs/2602.01455v1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计算为信息处理提供了低功耗、高带宽范例；然而，传统架构的模拟性质意味着固有噪声和制造缺陷会极大地影响性能，从而严重限制可扩展性。最近关于光学斯格明子的工作提供了一种通过利用分配给光场进行计算的抗扰动拓扑不变量来克服这些限制的途径。然而，由于其相对新颖，将操纵拓扑电荷的各个组件集成到功能系统中的架构视角仍然是一个重要的开放目标。在本文中，我们通过引入基于斯格明子的逻辑的独立于平台的架构，采取具体步骤实现系统级设计，该架构围绕拓扑稳健的光学基元的模块化库构建，包括生成器、转换器、寄存器和加法器。该框架能够在统一的可编程架构内对拓扑数进行合成和算术操作。然后，我们使用多通道阵列对这种方法进行实验验证，展示了准确的电荷读出以及针对对准误差和环境噪声的高鲁棒性。这些结果为拓扑稳健的可编程逻辑阵列提供了可扩展的基础，为紧凑型集成光子处理电路铺平了道路。</w:t>
      </w:r>
    </w:p>
    <w:p>
      <w:pPr>
        <w:spacing w:before="120"/>
      </w:pPr>
      <w:r>
        <w:rPr>
          <w:rFonts w:ascii="Times New Roman" w:hAnsi="Times New Roman" w:eastAsia="宋体"/>
          <w:b/>
          <w:sz w:val="21"/>
        </w:rPr>
        <w:t>English Abstract:</w:t>
      </w:r>
    </w:p>
    <w:p>
      <w:r>
        <w:rPr>
          <w:rFonts w:ascii="Times New Roman" w:hAnsi="Times New Roman" w:eastAsia="宋体"/>
          <w:sz w:val="21"/>
        </w:rPr>
        <w:t>Photonic computing offers a low-power, high-bandwidth paradigm for information processing; however, the analogue nature of conventional architectures means that intrinsic noise and fabrication imperfections greatly impact performance, thereby severely limiting scalability. Recent work on optical skyrmions offers a route to overcoming these limitations by exploiting perturbation-resilient topological invariants assigned to the optical field for computation. However, owing to its relative novelty, an architectural perspective on integrating individual components that manipulate topological charge into a functional system remains an important open goal. In this paper, we take concrete steps toward system-level design by introducing a platform-independent architecture for skyrmion-based logic, built around a modular library of topologically robust optical primitives, including generators, converters, registers, and adders. This framework enables the synthesis and arithmetic manipulation of topological numbers within a unified programmable architecture. We then experimentally validate this approach using multichannel arrays, demonstrating accurate charge readout and high robustness against alignment errors and environmental noise. These results provide a scalable foundation for topologically robust programmable logic arrays, paving the way for compact and integrated photonic processing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全跨度可逆时空双折射</w:t>
      </w:r>
    </w:p>
    <w:p>
      <w:r>
        <w:rPr>
          <w:rFonts w:ascii="Times New Roman" w:hAnsi="Times New Roman" w:eastAsia="宋体"/>
          <w:b/>
          <w:color w:val="003264"/>
          <w:sz w:val="24"/>
        </w:rPr>
        <w:t>Full-span reversible space-time birefringence</w:t>
      </w:r>
    </w:p>
    <w:p>
      <w:r>
        <w:rPr>
          <w:rFonts w:ascii="Times New Roman" w:hAnsi="Times New Roman" w:eastAsia="宋体"/>
          <w:sz w:val="21"/>
        </w:rPr>
        <w:t>作者: Ruxin Li</w:t>
        <w:br/>
      </w:r>
      <w:r>
        <w:rPr>
          <w:rFonts w:ascii="Times New Roman" w:hAnsi="Times New Roman" w:eastAsia="宋体"/>
          <w:sz w:val="21"/>
        </w:rPr>
        <w:t xml:space="preserve">时间: 2026-02-02T08:15:12Z | </w:t>
      </w:r>
      <w:r>
        <w:t xml:space="preserve">链接: </w:t>
      </w:r>
      <w:hyperlink r:id="rId273">
        <w:r>
          <w:rPr>
            <w:rFonts w:ascii="Times New Roman" w:hAnsi="Times New Roman" w:eastAsia="宋体"/>
            <w:color w:val="0000FF"/>
            <w:sz w:val="21"/>
            <w:u w:val="single"/>
          </w:rPr>
          <w:t>https://arxiv.org/abs/2602.01792v1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折射是各向异性晶体中与偏振相关的光分裂，可实现多种光学现象和先进功能，例如光通信、非线性光学和量子光学。然而，控制双折射的传统方法通常依赖于设计光学晶体结构或施加外部刺激，例如电场、机械应力或热变化，这些刺激通常受到可调谐性有限、与紧凑光子器件集成的挑战或响应时间慢的限制。在这里，我们引入了一种新的自由度，通过对入射光波的时空光谱相位进行编程来操纵光学晶体中光传播的双折射。我们证明，这种方法可以在比传统双折射调谐可实现的范围宽 100 倍的光谱上实现双折射的连续调谐，范围从正值到零再到负值，无论晶体的光学符号如何，也没有固有的物理限制。这种独特的光学行为为研究各向异性介质中波流的复杂动力学提供了一个通用平台，而这种时空双折射的广泛可调性将刺激超快光学操纵、光学计算和量子信息处理应用领域的创新，这些应用需要快速、灵活的设备重新配置。</w:t>
      </w:r>
    </w:p>
    <w:p>
      <w:pPr>
        <w:spacing w:before="120"/>
      </w:pPr>
      <w:r>
        <w:rPr>
          <w:rFonts w:ascii="Times New Roman" w:hAnsi="Times New Roman" w:eastAsia="宋体"/>
          <w:b/>
          <w:sz w:val="21"/>
        </w:rPr>
        <w:t>English Abstract:</w:t>
      </w:r>
    </w:p>
    <w:p>
      <w:r>
        <w:rPr>
          <w:rFonts w:ascii="Times New Roman" w:hAnsi="Times New Roman" w:eastAsia="宋体"/>
          <w:sz w:val="21"/>
        </w:rPr>
        <w:t>Birefringence, the polarization-dependent splitting of light in anisotropic crystals, enables diverse optical phenomena and advanced functionalities such as optical communication, nonlinear optics, and quantum optics. However, conventional methods for controlling birefringence typically rely on engineering the optical crystal structure or applying external stimuli such as electric fields, mechanical stress or thermal variations, which are often constrained by limited tunability, challenges in integration with compact photonic devices or slow response time. Here, we introduce a new degree of freedom to manipulate the birefringence of light propagation in optical crystals through programming the spatiotemporal spectral phase of the incident light wave. We demonstrate this approach achieves continuous tuning of birefringence across a spectrum more than 100 times broader than that achievable with conventional birefringence tuning, spanning from positive through zero to negative values, irrespective of the crystal's optical sign and without inherent physical limitations. This unique optical behavior provides a versatile platform for investigating the complex dynamics of wave flow in anisotropic media, while the broad tunability of this space-time birefringence will spur innovations in ultrafast optical manipulation, optical computation, and quantum information processing-applications that demand rapid and flexible device reconfiguration.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TF-UNet：使用微米级光纤解决复杂散斑以单次重建 512^2 矩阵图像</w:t>
      </w:r>
    </w:p>
    <w:p>
      <w:r>
        <w:rPr>
          <w:rFonts w:ascii="Times New Roman" w:hAnsi="Times New Roman" w:eastAsia="宋体"/>
          <w:b/>
          <w:color w:val="003264"/>
          <w:sz w:val="24"/>
        </w:rPr>
        <w:t>TF-UNet: Resolving Complex Speckles for Single-Shot Reconstruction of 512^2-Matrix Images Using a Micron-Sized Optical Fiber</w:t>
      </w:r>
    </w:p>
    <w:p>
      <w:r>
        <w:rPr>
          <w:rFonts w:ascii="Times New Roman" w:hAnsi="Times New Roman" w:eastAsia="宋体"/>
          <w:sz w:val="21"/>
        </w:rPr>
        <w:t>作者: Fei He</w:t>
        <w:br/>
      </w:r>
      <w:r>
        <w:rPr>
          <w:rFonts w:ascii="Times New Roman" w:hAnsi="Times New Roman" w:eastAsia="宋体"/>
          <w:sz w:val="21"/>
        </w:rPr>
        <w:t xml:space="preserve">时间: 2026-02-02T08:44:57Z | </w:t>
      </w:r>
      <w:r>
        <w:t xml:space="preserve">链接: </w:t>
      </w:r>
      <w:hyperlink r:id="rId274">
        <w:r>
          <w:rPr>
            <w:rFonts w:ascii="Times New Roman" w:hAnsi="Times New Roman" w:eastAsia="宋体"/>
            <w:color w:val="0000FF"/>
            <w:sz w:val="21"/>
            <w:u w:val="single"/>
          </w:rPr>
          <w:t>https://arxiv.org/abs/2602.01813v1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光纤（TF）的直径从数百微米逐渐减小到微米级，与传统的扁平光纤（FF）相比具有关键优势，包括均匀照明、高效的远距离信号收集以及在高灵敏度生物传感、光遗传学和光动力治疗应用中的微创性。然而，由于锥形几何结构的模间耦合，通过单个 TF 的高保真单次成像仍未得到充分探索，这会扭曲输出散斑图案，并对使用现有深度学习方法进行图像重建提出挑战。在这里，我们提出了一种受物理启发的 TF-UNet 架构，该架构通过分层分组 MLP 融合增强跳跃连接，以有效捕获由 TF 中的多式联运耦合引起的非局部、跨尺度依赖关系。我们在 FF 和 TF 上实验验证了我们的方法，证明 TF-UNet 在结构和感知保真度方面优于标准 U-Net 变体，同时在二次复杂度下保持有竞争力的 PSNR。我们的研究为通过微米级超细光纤进行基于深度学习的成像提供了一种有前景的方法，能够在 512x512 重建矩阵上实现免扫描单次重建，并进一步验证具有生物学意义的神经元和血管数据集的框架，以实现物理上可解释的表征。</w:t>
      </w:r>
    </w:p>
    <w:p>
      <w:pPr>
        <w:spacing w:before="120"/>
      </w:pPr>
      <w:r>
        <w:rPr>
          <w:rFonts w:ascii="Times New Roman" w:hAnsi="Times New Roman" w:eastAsia="宋体"/>
          <w:b/>
          <w:sz w:val="21"/>
        </w:rPr>
        <w:t>English Abstract:</w:t>
      </w:r>
    </w:p>
    <w:p>
      <w:r>
        <w:rPr>
          <w:rFonts w:ascii="Times New Roman" w:hAnsi="Times New Roman" w:eastAsia="宋体"/>
          <w:sz w:val="21"/>
        </w:rPr>
        <w:t>Tapered optical fibers (TFs), with diameters gradually reduced from hundreds of microns to the micron scale, offer key advantages over conventional flat optical fibers (FFs), including uniform illumination, efficient long-range signal collection, and minimal invasiveness for applications in high-sensitivity biosensing, optogenetics, and photodynamic therapy. However, high-fidelity, single-shot imaging through a single TF remains underexplored due to intermodal coupling from the tapering geometry, which distorts output speckle patterns and poses challenges for image reconstruction using existing deep learning methods. Here, we propose a physics-inspired TF-UNet architecture that augments skip connections with hierarchical grouped-MLP fusion to effectively capture non-local, cross-scale dependencies caused by intermodal coupling in TFs. We experimentally validate our method on both FFs and TFs, demonstrating that TF-UNet outperforms standard U-Net variants in structural and perceptual fidelity while maintaining competitive PSNR at quadratic complexity. Our study offers a promising approach for deep learning-based imaging through micron-sized, ultrafine optical fibers, enabling scanning-free single-shot reconstruction on a 512x512 reconstruction matrix, and further validating the framework on biologically meaningful neuronal and vascular datasets for physically interpretable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LISA 任务中的倾斜长度耦合计量</w:t>
      </w:r>
    </w:p>
    <w:p>
      <w:r>
        <w:rPr>
          <w:rFonts w:ascii="Times New Roman" w:hAnsi="Times New Roman" w:eastAsia="宋体"/>
          <w:b/>
          <w:color w:val="003264"/>
          <w:sz w:val="24"/>
        </w:rPr>
        <w:t>Tilt-to-length coupling metrology in the LISA mission</w:t>
      </w:r>
    </w:p>
    <w:p>
      <w:r>
        <w:rPr>
          <w:rFonts w:ascii="Times New Roman" w:hAnsi="Times New Roman" w:eastAsia="宋体"/>
          <w:sz w:val="21"/>
        </w:rPr>
        <w:t>作者: Marco Nardello</w:t>
        <w:br/>
      </w:r>
      <w:r>
        <w:rPr>
          <w:rFonts w:ascii="Times New Roman" w:hAnsi="Times New Roman" w:eastAsia="宋体"/>
          <w:sz w:val="21"/>
        </w:rPr>
        <w:t xml:space="preserve">时间: 2026-02-02T09:41:13Z | </w:t>
      </w:r>
      <w:r>
        <w:t xml:space="preserve">链接: </w:t>
      </w:r>
      <w:hyperlink r:id="rId275">
        <w:r>
          <w:rPr>
            <w:rFonts w:ascii="Times New Roman" w:hAnsi="Times New Roman" w:eastAsia="宋体"/>
            <w:color w:val="0000FF"/>
            <w:sz w:val="21"/>
            <w:u w:val="single"/>
          </w:rPr>
          <w:t>https://arxiv.org/abs/2602.01867v1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本文描述了一种旨在测量 LISA 任务光具座中所谓的倾斜长度 (TTL) 耦合的装置。 TTL 是将任何光学装置的角度抖动耦合到其输入和输出光瞳之间的光路长度中。这在激光测距实验中可能是有害的，必须进行评估以进行进一步补偿。该装置由两束激光束组成，一束激光束具有角度抖动，模拟从被测抖动台 (BUT) 看到的输入光束，另一束激光束与 BUT 的光轴对齐，并为抖动光束提供相位参考。在 BUT 输出光瞳处检测到的两束光束之间的感应相位变化可实现 TTL 耦合。 “TTL 探头”必须具有可忽略的残余 TTL 耦合，这意味着设置光瞳、光束和相关枢轴点的角度抖动中心的微米精度。该装置集成了光学掩模，作为装置光学参考系与其机械参考系之间的链接，以及用于光束对准的位置存储器和伺服环。我们证明了该设置的稳定性、准确性和本底噪声符合 TTL 缓解的 LISA 规范，尽管它使用现成的组件并在标准环境实验室中运行。</w:t>
      </w:r>
    </w:p>
    <w:p>
      <w:pPr>
        <w:spacing w:before="120"/>
      </w:pPr>
      <w:r>
        <w:rPr>
          <w:rFonts w:ascii="Times New Roman" w:hAnsi="Times New Roman" w:eastAsia="宋体"/>
          <w:b/>
          <w:sz w:val="21"/>
        </w:rPr>
        <w:t>English Abstract:</w:t>
      </w:r>
    </w:p>
    <w:p>
      <w:r>
        <w:rPr>
          <w:rFonts w:ascii="Times New Roman" w:hAnsi="Times New Roman" w:eastAsia="宋体"/>
          <w:sz w:val="21"/>
        </w:rPr>
        <w:t>This paper describes a setup aimed at measuring the so-called Tilt-To-Length (TTL) coupling in the optical benches of the LISA mission. The TTL is the coupling of the angular jitter of any optical setup into the optical path length between its input and output pupils. This might be deleterious in laser ranging experiments and must be evaluated for further compensation. The setup is made of two laser beams, one features an angular jitter that mimics the input beam as seen from the jittering bench under test (BUT), the other is aligned to the optical axis of the BUT and provides a phase reference for the jittering beam. The induced phase variations between both beams detected at the BUT's output pupil gives access to the TTL coupling. The ''TTL probe'' must feature a negligible residual TTL coupling which implies a micrometric accuracy in the centering of the setup pupil, the beams and the angular jitter associated pivot point. The setup integrates optical masks as a link between the setup optical reference frame to its mechanical reference frame, together with position memories and servo-loops for the beam's alignment. We show that the stability, the accuracy, and the noise floor of the setup is compliant with the LISA specifications for the TTL mitigation, although it makes use of off-the-shelf components and is operated in a standard environment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用于宽带复杂场图像操作的元光学处理器</w:t>
      </w:r>
    </w:p>
    <w:p>
      <w:r>
        <w:rPr>
          <w:rFonts w:ascii="Times New Roman" w:hAnsi="Times New Roman" w:eastAsia="宋体"/>
          <w:b/>
          <w:color w:val="003264"/>
          <w:sz w:val="24"/>
        </w:rPr>
        <w:t>Meta-optical processors for broadband complex-field image operations</w:t>
      </w:r>
    </w:p>
    <w:p>
      <w:r>
        <w:rPr>
          <w:rFonts w:ascii="Times New Roman" w:hAnsi="Times New Roman" w:eastAsia="宋体"/>
          <w:sz w:val="21"/>
        </w:rPr>
        <w:t>作者: Humeyra Caglayan</w:t>
        <w:br/>
      </w:r>
      <w:r>
        <w:rPr>
          <w:rFonts w:ascii="Times New Roman" w:hAnsi="Times New Roman" w:eastAsia="宋体"/>
          <w:sz w:val="21"/>
        </w:rPr>
        <w:t xml:space="preserve">时间: 2026-02-02T12:27:47Z | </w:t>
      </w:r>
      <w:r>
        <w:t xml:space="preserve">链接: </w:t>
      </w:r>
      <w:hyperlink r:id="rId276">
        <w:r>
          <w:rPr>
            <w:rFonts w:ascii="Times New Roman" w:hAnsi="Times New Roman" w:eastAsia="宋体"/>
            <w:color w:val="0000FF"/>
            <w:sz w:val="21"/>
            <w:u w:val="single"/>
          </w:rPr>
          <w:t>https://arxiv.org/abs/2602.02030v1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光学图像处理通过直接操纵光学波前，为传统电子系统提供了快速、节能的替代方案。然而，迄今为止报道的基于超表面的光学处理器通常在功能、操作带宽或输入模式方面受到限制，这限制了它们在不同图像处理任务中的适应性。在这里，我们演示了一个宽带超表面平台，能够对幅度和相位编码输入执行各种模拟图像处理操作。该平台是使用通过端到端、任务驱动的逆向设计框架设计的单层电介质超表面来实现的。通过定制入射图像波前的空间频率分量，超表面可以在可见光谱的 200nm 波长带宽内实现边缘检测和模式识别等模拟操作。此外，我们开发了一种紧凑的处理器架构，将成像和计算集成到更小的光学足迹中。这些结果建立了一种灵活而紧凑的基于超表面的光学处理器，具有集成到实际成像和光学计算系统中的强大潜力。</w:t>
      </w:r>
    </w:p>
    <w:p>
      <w:pPr>
        <w:spacing w:before="120"/>
      </w:pPr>
      <w:r>
        <w:rPr>
          <w:rFonts w:ascii="Times New Roman" w:hAnsi="Times New Roman" w:eastAsia="宋体"/>
          <w:b/>
          <w:sz w:val="21"/>
        </w:rPr>
        <w:t>English Abstract:</w:t>
      </w:r>
    </w:p>
    <w:p>
      <w:r>
        <w:rPr>
          <w:rFonts w:ascii="Times New Roman" w:hAnsi="Times New Roman" w:eastAsia="宋体"/>
          <w:sz w:val="21"/>
        </w:rPr>
        <w:t>All-optical image processing provides a fast and energy-efficient alternative to conventional electronic systems by directly manipulating optical wavefronts. However, metasurface-based optical processors reported to date are often limited in functionality, operating bandwidth, or input modality, which restricts their adaptability across different image processing tasks. Here, we demonstrate a broadband metasurface platform capable of performing diverse analog image processing operations on both amplitude- and phase-encoded inputs. This platform is realized using a single-layer dielectric metasurface designed through an end-to-end, task-driven inverse design framework. By tailoring the spatial-frequency components of incident image wavefronts, the metasurface implements analog operations such as edge detection and pattern recognition across a 200nm wavelength bandwidth in the visible spectrum. Furthermore, we develop a compact processor architecture that integrates imaging and computation within a reduced optical footprint. These results establish a flexible and compact metasurface-based optical processor with strong potential for integration into practical imaging and optical computing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Mie Voids 作为宽带定向光源</w:t>
      </w:r>
    </w:p>
    <w:p>
      <w:r>
        <w:rPr>
          <w:rFonts w:ascii="Times New Roman" w:hAnsi="Times New Roman" w:eastAsia="宋体"/>
          <w:b/>
          <w:color w:val="003264"/>
          <w:sz w:val="24"/>
        </w:rPr>
        <w:t>Mie Voids as broadband directional light sources</w:t>
      </w:r>
    </w:p>
    <w:p>
      <w:r>
        <w:rPr>
          <w:rFonts w:ascii="Times New Roman" w:hAnsi="Times New Roman" w:eastAsia="宋体"/>
          <w:sz w:val="21"/>
        </w:rPr>
        <w:t>作者: Thomas Weiss</w:t>
        <w:br/>
      </w:r>
      <w:r>
        <w:rPr>
          <w:rFonts w:ascii="Times New Roman" w:hAnsi="Times New Roman" w:eastAsia="宋体"/>
          <w:sz w:val="21"/>
        </w:rPr>
        <w:t xml:space="preserve">时间: 2026-02-02T13:17:28Z | </w:t>
      </w:r>
      <w:r>
        <w:t xml:space="preserve">链接: </w:t>
      </w:r>
      <w:hyperlink r:id="rId374">
        <w:r>
          <w:rPr>
            <w:rFonts w:ascii="Times New Roman" w:hAnsi="Times New Roman" w:eastAsia="宋体"/>
            <w:color w:val="0000FF"/>
            <w:sz w:val="21"/>
            <w:u w:val="single"/>
          </w:rPr>
          <w:t>https://arxiv.org/abs/2602.02074v1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尔克效应是由电多极和磁多极之间的干涉产生的，可实现纳米光子学中的定向光散射。然而，传统的介电和等离子体纳米颗粒只能在窄光谱区域充当克克源，限制了它们的适用性。在这里，我们证明最近发现的米氏空洞通过支持跨越整个可见光范围的宽带广义克尔克效应克服了这一限制。我们研究了米氏空洞在平面波和偶极激发下的光学响应。对于平面波，空隙优先向前散射光。在偶极激发下，由于偶极子场与空隙的定向散射场之间的相消干涉，所产生的向空隙及其以外的辐射发射被抑制。这些发现将米氏空隙确定为多功能宽带定向源，为纳米尺度的天线设计和能量收集开辟了途径。</w:t>
      </w:r>
    </w:p>
    <w:p>
      <w:pPr>
        <w:spacing w:before="120"/>
      </w:pPr>
      <w:r>
        <w:rPr>
          <w:rFonts w:ascii="Times New Roman" w:hAnsi="Times New Roman" w:eastAsia="宋体"/>
          <w:b/>
          <w:sz w:val="21"/>
        </w:rPr>
        <w:t>English Abstract:</w:t>
      </w:r>
    </w:p>
    <w:p>
      <w:r>
        <w:rPr>
          <w:rFonts w:ascii="Times New Roman" w:hAnsi="Times New Roman" w:eastAsia="宋体"/>
          <w:sz w:val="21"/>
        </w:rPr>
        <w:t>The Kerker effect arises from the interference between electric and magnetic multipoles, enabling directional light scattering in nanophotonics. However, conventional dielectric and plasmonic nanoparticles can only act as Kerker sources in narrow spectral regions, limiting their applicability. Here, we show that the recently discovered Mie voids overcome this limitation by supporting a broadband generalized Kerker effect spanning the whole visible range. We investigate the optical response of Mie voids under both plane-wave and dipolar excitation. For plane waves, the voids preferentially scatter light in the forward direction. Under dipolar excitation, the resulting radiation emission towards the void and beyond is suppressed due to destructive interference between the dipole field with the directional scattered field of the void. These findings identify Mie voids as versatile broadband directional sources, opening pathways for antenna design and energy harvesting at the nanoscale.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促进纳米光子学信息驱动研究的 T 矩阵数据库</w:t>
      </w:r>
    </w:p>
    <w:p>
      <w:r>
        <w:rPr>
          <w:rFonts w:ascii="Times New Roman" w:hAnsi="Times New Roman" w:eastAsia="宋体"/>
          <w:b/>
          <w:color w:val="003264"/>
          <w:sz w:val="24"/>
        </w:rPr>
        <w:t>A T-matrix database to promote information-driven research in nanophotonics</w:t>
      </w:r>
    </w:p>
    <w:p>
      <w:r>
        <w:rPr>
          <w:rFonts w:ascii="Times New Roman" w:hAnsi="Times New Roman" w:eastAsia="宋体"/>
          <w:sz w:val="21"/>
        </w:rPr>
        <w:t>作者: Carsten Rockstuhl</w:t>
        <w:br/>
      </w:r>
      <w:r>
        <w:rPr>
          <w:rFonts w:ascii="Times New Roman" w:hAnsi="Times New Roman" w:eastAsia="宋体"/>
          <w:sz w:val="21"/>
        </w:rPr>
        <w:t xml:space="preserve">时间: 2026-02-02T13:46:43Z | </w:t>
      </w:r>
      <w:r>
        <w:t xml:space="preserve">链接: </w:t>
      </w:r>
      <w:hyperlink r:id="rId375">
        <w:r>
          <w:rPr>
            <w:rFonts w:ascii="Times New Roman" w:hAnsi="Times New Roman" w:eastAsia="宋体"/>
            <w:color w:val="0000FF"/>
            <w:sz w:val="21"/>
            <w:u w:val="single"/>
          </w:rPr>
          <w:t>https://arxiv.org/abs/2602.02101v1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机器学习和人工智能的信息驱动方法用于探索超表面的光学响应，更一般地说，光子系统依赖于注释良好的数据集进行训练。对于由周期性或非周期性散射体排列制成的超表面，编码其响应的主要信息是这些单独散射体的光学特性。在线性区域中，该响应完全包含在单个散射体的过渡或 T 矩阵中。然而，尽管这些 T 矩阵在更大的社区内探索先进光子材料时得到了广泛使用，但没有通用的基础设施来以一致的元数据和标准表示形式分发它们。这对于避免世界各地的研究人员对这些 T 矩阵进行重复的、资源密集型的计算并实现数据驱动的研究非常重要。为了克服这一限制，我们引入了 Daphona T 矩阵门户 https://tmatrix.scc.kit.edu/，这是一个基于 Web 的平台，用于交互式搜索、过滤和导出包含各种散射体的结构-属性关系的标准化数据，如其 T 矩阵所示。除了介绍这种基础设施之外，我们还演示了可用数据如何能够在更广泛的信息驱动研究背景下解决科学问题。我们的贡献中的多个说明性示例涵盖了代理正向模型和逆向设计模型，并且直接在 T 矩阵上操作，或者在由这些散射体制成的超表面的光学可观测量上操作。</w:t>
      </w:r>
    </w:p>
    <w:p>
      <w:pPr>
        <w:spacing w:before="120"/>
      </w:pPr>
      <w:r>
        <w:rPr>
          <w:rFonts w:ascii="Times New Roman" w:hAnsi="Times New Roman" w:eastAsia="宋体"/>
          <w:b/>
          <w:sz w:val="21"/>
        </w:rPr>
        <w:t>English Abstract:</w:t>
      </w:r>
    </w:p>
    <w:p>
      <w:r>
        <w:rPr>
          <w:rFonts w:ascii="Times New Roman" w:hAnsi="Times New Roman" w:eastAsia="宋体"/>
          <w:sz w:val="21"/>
        </w:rPr>
        <w:t>Information-driven methods from machine learning and artificial intelligence for exploring the optical response of metasurfaces and, more generally, photonic systems rely on well-annotated datasets for training. For metasurfaces made from a periodic or aperiodic arrangement of scatterers, the primary information encoding their response is the optical properties of these individual scatterers. In the linear regime, that response is entirely contained in the transition or T-matrix of the individual scatterer. However, despite the widespread use of these T-matrices in exploring advanced photonic materials within the larger community, there is no common infrastructure for distributing them with consistent metadata and a standard representation. That would be important to avoid the repetitive, resource-intensive computation of these T-matrices by researchers worldwide and to enable data-driven research. To overcome this limitation, we introduce the Daphona T-matrix portal at https://tmatrix.scc.kit.edu/, a web-based platform for interactive searching, filtering, and exporting standardized data containing structure-property relations for a wide range of scatterers, as expressed by their T-matrices. Besides introducing this infrastructure, we demonstrate how the available data enables addressing scientific questions in the broader context of information-driven research. The multiple illustrative examples in our contribution cover both surrogate forward models and inverse design models, and operate either directly on the T-matrix or alternatively on optical observables of metasurfaces made from these scatterers.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hBN-PbI2 异质结构中 VB 缺陷的能量传输增强发射和量子传感</w:t>
      </w:r>
    </w:p>
    <w:p>
      <w:r>
        <w:rPr>
          <w:rFonts w:ascii="Times New Roman" w:hAnsi="Times New Roman" w:eastAsia="宋体"/>
          <w:b/>
          <w:color w:val="003264"/>
          <w:sz w:val="24"/>
        </w:rPr>
        <w:t>Energy-Transfer-Enhanced Emission and Quantum Sensing of VB- Defects in hBN-PbI2 Heterostructures</w:t>
      </w:r>
    </w:p>
    <w:p>
      <w:r>
        <w:rPr>
          <w:rFonts w:ascii="Times New Roman" w:hAnsi="Times New Roman" w:eastAsia="宋体"/>
          <w:sz w:val="21"/>
        </w:rPr>
        <w:t>作者: Aleksandra Radenovic</w:t>
        <w:br/>
      </w:r>
      <w:r>
        <w:rPr>
          <w:rFonts w:ascii="Times New Roman" w:hAnsi="Times New Roman" w:eastAsia="宋体"/>
          <w:sz w:val="21"/>
        </w:rPr>
        <w:t xml:space="preserve">时间: 2026-02-02T16:01:45Z | </w:t>
      </w:r>
      <w:r>
        <w:t xml:space="preserve">链接: </w:t>
      </w:r>
      <w:hyperlink r:id="rId376">
        <w:r>
          <w:rPr>
            <w:rFonts w:ascii="Times New Roman" w:hAnsi="Times New Roman" w:eastAsia="宋体"/>
            <w:color w:val="0000FF"/>
            <w:sz w:val="21"/>
            <w:u w:val="single"/>
          </w:rPr>
          <w:t>https://arxiv.org/abs/2602.02256v1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二维材料中的自旋缺陷对于量子信息技术和传感应用具有巨大的潜力。六方氮化硼 (hBN) 中带负电的硼空位 (VB-) 作为量子传感器引起了相当多的关注，因为它对温度、磁场和压力非常敏感。1 然而，其应用迄今为止受到固有的暗淡光致发光 (PL) 的限制。通过制造具有敏化供体层、碘化铅 (PbI2) 的范德华异质结构，我们有效地将 VB- 的 PL 强度提高了 5-45 倍，同时保持与其他异质结构和 vdW 光电平台的兼容性。异质结处的 I 型能带排列能够实现有效的激子迁移，同时抑制反电子转移，并且 PbI2 发射和缺陷吸收之间的强光谱重叠支持有效的荧光共振能量转移。从头算密度泛函理论 (DFT) 预测了一种光子棘轮机制，该机制可增强吸收和发射，同时通过最小化杂交保持磁共振 (ODMR) 对比度。实验上，异质结构表现出增强的连续波 ODMR 灵敏度，并可用作外部磁场的精确探针。这项工作建立了放大纳米材料中微弱缺陷信号的概念验证，突出了设计其光学和磁响应的新策略。</w:t>
      </w:r>
    </w:p>
    <w:p>
      <w:pPr>
        <w:spacing w:before="120"/>
      </w:pPr>
      <w:r>
        <w:rPr>
          <w:rFonts w:ascii="Times New Roman" w:hAnsi="Times New Roman" w:eastAsia="宋体"/>
          <w:b/>
          <w:sz w:val="21"/>
        </w:rPr>
        <w:t>English Abstract:</w:t>
      </w:r>
    </w:p>
    <w:p>
      <w:r>
        <w:rPr>
          <w:rFonts w:ascii="Times New Roman" w:hAnsi="Times New Roman" w:eastAsia="宋体"/>
          <w:sz w:val="21"/>
        </w:rPr>
        <w:t>Spin defects in two-dimensional materials hold significant potential for quantum information technologies and sensing applications. The negatively charged boron vacancy (VB-) in hexagonal boron nitride (hBN) has attracted considerable attention as a quantum sensor due to its demonstrated sensitivity to temperature, magnetic fields, and pressure.1 However, its applications have thus far been limited by inherently dim photoluminescence (PL). By fabricating a van der Waals heterostructure with a sensitizing donor layer, lead iodide (PbI2), we effectively enhance the PL intensity from the VB- by 5-45x, while maintaining compatibility with other heterostructures and vdW optoelectronic platforms. The type-I band alignment at the heterojunction enables efficient exciton migration while suppressing back-electron transfer, and the strong spectral overlap between the PbI2 emission and defect absorption supports efficient fluorescence resonance energy transfer. Ab initio density functional theory (DFT) predicts a photon-ratcheting mechanism that boosts absorption and emission while maintaining magnetic resonance (ODMR) contrast through minimal hybridization. Experimentally, the heterostructure exhibits enhanced continuous-wave ODMR sensitivity and functions as a precise probe of external magnetic fields. This work establishes a proof-of-concept for amplifying weak defect signals in nanomaterials, highlighting a new strategy for engineering their optical and magnetic responses.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同双层微腔中具有巨大非线性的电可调偶极极化子</w:t>
      </w:r>
    </w:p>
    <w:p>
      <w:r>
        <w:rPr>
          <w:rFonts w:ascii="Times New Roman" w:hAnsi="Times New Roman" w:eastAsia="宋体"/>
          <w:b/>
          <w:color w:val="003264"/>
          <w:sz w:val="24"/>
        </w:rPr>
        <w:t>Electrically tunable dipolar polaritons with giant nonlinearity in a homobilayer microcavity</w:t>
      </w:r>
    </w:p>
    <w:p>
      <w:r>
        <w:rPr>
          <w:rFonts w:ascii="Times New Roman" w:hAnsi="Times New Roman" w:eastAsia="宋体"/>
          <w:sz w:val="21"/>
        </w:rPr>
        <w:t>作者: Qihua Xiong</w:t>
        <w:br/>
      </w:r>
      <w:r>
        <w:rPr>
          <w:rFonts w:ascii="Times New Roman" w:hAnsi="Times New Roman" w:eastAsia="宋体"/>
          <w:sz w:val="21"/>
        </w:rPr>
        <w:t xml:space="preserve">时间: 2026-02-02T16:13:55Z | </w:t>
      </w:r>
      <w:r>
        <w:t xml:space="preserve">链接: </w:t>
      </w:r>
      <w:hyperlink r:id="rId377">
        <w:r>
          <w:rPr>
            <w:rFonts w:ascii="Times New Roman" w:hAnsi="Times New Roman" w:eastAsia="宋体"/>
            <w:color w:val="0000FF"/>
            <w:sz w:val="21"/>
            <w:u w:val="single"/>
          </w:rPr>
          <w:t>https://arxiv.org/abs/2602.02273v1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固态系统中强光学非线性的主动控制对于解锁奇异的多体现象和可扩展的光子器件至关重要。虽然过渡金属二硫属化物（TMD）中的激子极化子提供了一个有前途的平台，但它们的实际应用往往受到固定相互作用参数以及非线性和振荡器强度之间的内在权衡的阻碍。在这里，我们报告了双门控双层 MoS2 微腔中的电可调偶极极化子，证明了通过量子限制斯塔克效应对色散的原位重塑和光-物质耦合强度的调制。至关重要的是，这种架构能够实现巨大的极化子-极化子相互作用强度可调七倍。这种非线性增强源于协同相互作用，其中电场放大了微观偶极斥力，同时优化了宏观激子霍普菲尔德系数。此外，静电掺杂充当独立的控制旋钮，用于在强耦合状态和弱耦合状态之间切换系统。我们的研究结果弥合了强光耦合和巨大偶极非线性之间的差距，将 TMD 同双层建立为用于在芯片上设计可编程相关多体状态的通用平台。</w:t>
      </w:r>
    </w:p>
    <w:p>
      <w:pPr>
        <w:spacing w:before="120"/>
      </w:pPr>
      <w:r>
        <w:rPr>
          <w:rFonts w:ascii="Times New Roman" w:hAnsi="Times New Roman" w:eastAsia="宋体"/>
          <w:b/>
          <w:sz w:val="21"/>
        </w:rPr>
        <w:t>English Abstract:</w:t>
      </w:r>
    </w:p>
    <w:p>
      <w:r>
        <w:rPr>
          <w:rFonts w:ascii="Times New Roman" w:hAnsi="Times New Roman" w:eastAsia="宋体"/>
          <w:sz w:val="21"/>
        </w:rPr>
        <w:t>Active control over strong optical nonlinearity in solid-state systems is central to unlocking exotic many-body phenomena and scalable photonic devices. While exciton-polaritons in transition metal dichalcogenides (TMDs) offer a promising platform, their practical utility is often impeded by fixed interaction parameters and an intrinsic trade-off between nonlinearity and oscillator strength. Here, we report electrically tunable dipolar polaritons in a dual-gated bilayer MoS2 microcavity, demonstrating in situ reshaping of the dispersion and modulation of the light-matter coupling strength via the quantum-confined Stark effect. Crucially, this architecture enables a giant polariton-polariton interaction strength tunable by a factor of seven. This nonlinearity enhancement arises from a synergistic interplay, in which the electric field amplifies the microscopic dipolar repulsion while simultaneously optimizing the macroscopic excitonic Hopfield coefficient. Furthermore, electrostatic doping serves as an independent control knob to switch the system between strong and weak coupling regimes. Our findings bridge the gap between strong optical coupling and giant dipolar nonlinearities, establishing the TMD homobilayer as a versatile platform for engineering programmable correlated many-body states on a 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驱动高次谐波产生的两个红外脉冲之间的干扰影响</w:t>
      </w:r>
    </w:p>
    <w:p>
      <w:r>
        <w:rPr>
          <w:rFonts w:ascii="Times New Roman" w:hAnsi="Times New Roman" w:eastAsia="宋体"/>
          <w:b/>
          <w:color w:val="003264"/>
          <w:sz w:val="24"/>
        </w:rPr>
        <w:t>Impact of interference between two infrared pulses driving high harmonic generation</w:t>
      </w:r>
    </w:p>
    <w:p>
      <w:r>
        <w:rPr>
          <w:rFonts w:ascii="Times New Roman" w:hAnsi="Times New Roman" w:eastAsia="宋体"/>
          <w:sz w:val="21"/>
        </w:rPr>
        <w:t>作者: Lukas Bruder</w:t>
        <w:br/>
      </w:r>
      <w:r>
        <w:rPr>
          <w:rFonts w:ascii="Times New Roman" w:hAnsi="Times New Roman" w:eastAsia="宋体"/>
          <w:sz w:val="21"/>
        </w:rPr>
        <w:t xml:space="preserve">时间: 2026-02-02T18:04:45Z | </w:t>
      </w:r>
      <w:r>
        <w:t xml:space="preserve">链接: </w:t>
      </w:r>
      <w:hyperlink r:id="rId378">
        <w:r>
          <w:rPr>
            <w:rFonts w:ascii="Times New Roman" w:hAnsi="Times New Roman" w:eastAsia="宋体"/>
            <w:color w:val="0000FF"/>
            <w:sz w:val="21"/>
            <w:u w:val="single"/>
          </w:rPr>
          <w:t>https://arxiv.org/abs/2602.02407v1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极紫外 (XUV) 干涉测量技术的实施在技术上具有挑战性。在两个 XUV 脉冲之间产生干涉的一种方法依赖于用两个共线重叠的红外激光脉冲驱动气体射流中的高次谐波产生。我们通过实验和理论相结合的研究来研究该方案，特别强调驱动脉冲之间的时间重叠机制。采用特殊的相位调制干涉技术来提高强场引起的高阶非线性响应的综合映射的灵敏度。我们发现，由两个电场干扰产生的动力学可以通过 Lewenstein 及其同事开发的非微扰模型来充分描述。</w:t>
      </w:r>
    </w:p>
    <w:p>
      <w:pPr>
        <w:spacing w:before="120"/>
      </w:pPr>
      <w:r>
        <w:rPr>
          <w:rFonts w:ascii="Times New Roman" w:hAnsi="Times New Roman" w:eastAsia="宋体"/>
          <w:b/>
          <w:sz w:val="21"/>
        </w:rPr>
        <w:t>English Abstract:</w:t>
      </w:r>
    </w:p>
    <w:p>
      <w:r>
        <w:rPr>
          <w:rFonts w:ascii="Times New Roman" w:hAnsi="Times New Roman" w:eastAsia="宋体"/>
          <w:sz w:val="21"/>
        </w:rPr>
        <w:t>Extreme ultraviolet (XUV) interferometry is technically challenging to implement. One approach to generating interference between two XUV pulses relies on driving high-harmonic generation in a gas jet with two collinearly overlapping infrared laser pulses. We investigate this scheme through a combined experimental and theoretical study, with particular emphasis on the regime of temporal overlap between the driving pulses. A special phase-modulation interferometry technique is implemented to increase the sensitivity for the comprehensive mapping of the strong-field induced high-order nonlinear response. We find that the dynamics arising from the interference of the two electric fields can be adequately described by the non-perturbative model developed by Lewenstein and co-workers.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用于研究多频拉曼生成中红移光谱的数值优化 FROG 结果</w:t>
      </w:r>
    </w:p>
    <w:p>
      <w:r>
        <w:rPr>
          <w:rFonts w:ascii="Times New Roman" w:hAnsi="Times New Roman" w:eastAsia="宋体"/>
          <w:b/>
          <w:color w:val="003264"/>
          <w:sz w:val="24"/>
        </w:rPr>
        <w:t>Numerically optimized FROG results for the study of red-shifted spectra in multi-frequency Raman generation</w:t>
      </w:r>
    </w:p>
    <w:p>
      <w:r>
        <w:rPr>
          <w:rFonts w:ascii="Times New Roman" w:hAnsi="Times New Roman" w:eastAsia="宋体"/>
          <w:sz w:val="21"/>
        </w:rPr>
        <w:t>作者: S. Swayamjyoti</w:t>
        <w:br/>
      </w:r>
      <w:r>
        <w:rPr>
          <w:rFonts w:ascii="Times New Roman" w:hAnsi="Times New Roman" w:eastAsia="宋体"/>
          <w:sz w:val="21"/>
        </w:rPr>
        <w:t xml:space="preserve">时间: 2026-02-02T18:48:55Z | </w:t>
      </w:r>
      <w:r>
        <w:t xml:space="preserve">链接: </w:t>
      </w:r>
      <w:hyperlink r:id="rId379">
        <w:r>
          <w:rPr>
            <w:rFonts w:ascii="Times New Roman" w:hAnsi="Times New Roman" w:eastAsia="宋体"/>
            <w:color w:val="0000FF"/>
            <w:sz w:val="21"/>
            <w:u w:val="single"/>
          </w:rPr>
          <w:t>https://arxiv.org/abs/2602.02463v1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多频拉曼散射在瞬态状态下由两个啁啾泵浦脉冲驱动时，所产生的反斯托克斯级表现出向较低频率的不对称谱展宽，导致每个级中出现特征双峰结构。在这封信中，频率分辨光门控（FROG）用于研究第一个反斯托克斯拉曼分量的光谱演化。为了解释观察到的特征，我们引入了双脉冲干扰模型，并采用基于自适应学习的重建算法，使用 Adam 优化器来检索时间场演化。模拟结果与实验测量结果吻合良好。我们的分析表明，观察到的红移光谱分量源自双光子修饰态框架内的线性拉曼过程。</w:t>
      </w:r>
    </w:p>
    <w:p>
      <w:pPr>
        <w:spacing w:before="120"/>
      </w:pPr>
      <w:r>
        <w:rPr>
          <w:rFonts w:ascii="Times New Roman" w:hAnsi="Times New Roman" w:eastAsia="宋体"/>
          <w:b/>
          <w:sz w:val="21"/>
        </w:rPr>
        <w:t>English Abstract:</w:t>
      </w:r>
    </w:p>
    <w:p>
      <w:r>
        <w:rPr>
          <w:rFonts w:ascii="Times New Roman" w:hAnsi="Times New Roman" w:eastAsia="宋体"/>
          <w:sz w:val="21"/>
        </w:rPr>
        <w:t>When multifrequency Raman scattering is driven in the transient regime by two chirped pump pulses, the resulting anti-Stokes orders exhibit asymmetric spectral broadening toward lower frequencies, leading to a characteristic double-peaked structure in each order. In this Letter, frequency-resolved optical gating (FROG) is used to investigate the spectral evolution of the first anti-Stokes Raman component. To interpret the observed features, we introduce a double-pulse interference model and employ an adaptive learning-based reconstruction algorithm using the Adam optimizer to retrieve the temporal field evolution. The simulation results show good agreement with the experimental measurements. Our analysis indicates that the observed red-shifted spectral component originates from linear Raman processes within the two-photon dressed-state framework.</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10:21 ---</w:t>
      </w:r>
    </w:p>
    <w:p>
      <w:pPr>
        <w:pStyle w:val="Heading2"/>
      </w:pPr>
      <w:r/>
      <w:r>
        <w:rPr>
          <w:rFonts w:ascii="Times New Roman" w:hAnsi="Times New Roman" w:eastAsia="宋体"/>
          <w:b/>
          <w:color w:val="000000"/>
          <w:sz w:val="24"/>
        </w:rPr>
        <w:t>用于 AVS 标准开发的端到端视频编码技术的最新进展</w:t>
      </w:r>
    </w:p>
    <w:p>
      <w:r>
        <w:rPr>
          <w:rFonts w:ascii="Times New Roman" w:hAnsi="Times New Roman" w:eastAsia="宋体"/>
          <w:b/>
          <w:color w:val="003264"/>
          <w:sz w:val="24"/>
        </w:rPr>
        <w:t>Recent Advances of End-to-End Video Coding Technologies for AVS Standard Development</w:t>
      </w:r>
    </w:p>
    <w:p>
      <w:r>
        <w:rPr>
          <w:rFonts w:ascii="Times New Roman" w:hAnsi="Times New Roman" w:eastAsia="宋体"/>
          <w:sz w:val="21"/>
        </w:rPr>
        <w:t>作者: Dong Liu</w:t>
        <w:br/>
      </w:r>
      <w:r>
        <w:rPr>
          <w:rFonts w:ascii="Times New Roman" w:hAnsi="Times New Roman" w:eastAsia="宋体"/>
          <w:sz w:val="21"/>
        </w:rPr>
        <w:t xml:space="preserve">时间: 2026-01-31T03:07:55Z | </w:t>
      </w:r>
      <w:r>
        <w:t xml:space="preserve">链接: </w:t>
      </w:r>
      <w:hyperlink r:id="rId198">
        <w:r>
          <w:rPr>
            <w:rFonts w:ascii="Times New Roman" w:hAnsi="Times New Roman" w:eastAsia="宋体"/>
            <w:color w:val="0000FF"/>
            <w:sz w:val="21"/>
            <w:u w:val="single"/>
          </w:rPr>
          <w:t>https://arxiv.org/abs/2602.00483v1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编码标准对于实现高效视频压缩技术的互操作性和广泛采用至关重要。为了追求更高的视频压缩效率，AVS视频编码工作组启动了端到端智能视频编码标准化探索，建立了AVS端到端智能视频编码探索模型（AVS-EEM）项目。 AVS-EEM的核心设计原则是注重实际部署，其特点是计算复杂度低，并且需要严格遵守传统视频编码的常见测试条件。本文详细介绍了AVS-EEM的发展历史，并系统介绍了其关键技术框架，涵盖模型架构、训练策略和推理优化。这些创新共同推动了项目性能的快速发展，在严格的复杂性限制下实现了持续且显着的收益。经过两年多的迭代完善和协作努力，AVS-EEM的编码性能得到了实质性的提高。实验结果表明，与传统的AVS3参考软件相比，其最新模型实现了卓越的压缩效率，标志着向可部署的智能视频编码标准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Video coding standards are essential to enable the interoperability and widespread adoption of efficient video compression technologies. In pursuit of greater video compression efficiency, the AVS video coding working group launched the standardization exploration of end-to-end intelligent video coding, establishing the AVS End-to-End Intelligent Video Coding Exploration Model (AVS-EEM) project. A core design principle of AVS-EEM is its focus on practical deployment, featuring inherently low computational complexity and requiring strict adherence to the common test conditions of conventional video coding. This paper details the development history of AVS-EEM and provides a systematic introduction to its key technical framework, covering model architectures, training strategies, and inference optimizations. These innovations have collectively driven the project's rapid performance evolution, enabling continuous and significant gains under strict complexity constraints. Through over two years of iterative refinement and collaborative effort, the coding performance of AVS-EEM has seen substantial improvement. Experimental results demonstrate that its latest model achieves superior compression efficiency compared to the conventional AVS3 reference software, marking a significant step toward a deployable intelligent video coding standard.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JPEG Pleno 学习的点云编码标准的轻量级超分辨率编码模型</w:t>
      </w:r>
    </w:p>
    <w:p>
      <w:r>
        <w:rPr>
          <w:rFonts w:ascii="Times New Roman" w:hAnsi="Times New Roman" w:eastAsia="宋体"/>
          <w:b/>
          <w:color w:val="003264"/>
          <w:sz w:val="24"/>
        </w:rPr>
        <w:t>Lightweight Super Resolution-enabled Coding Model for the JPEG Pleno Learning-based Point Cloud Coding Standard</w:t>
      </w:r>
    </w:p>
    <w:p>
      <w:r>
        <w:rPr>
          <w:rFonts w:ascii="Times New Roman" w:hAnsi="Times New Roman" w:eastAsia="宋体"/>
          <w:sz w:val="21"/>
        </w:rPr>
        <w:t>作者: Fernando Pereira</w:t>
        <w:br/>
      </w:r>
      <w:r>
        <w:rPr>
          <w:rFonts w:ascii="Times New Roman" w:hAnsi="Times New Roman" w:eastAsia="宋体"/>
          <w:sz w:val="21"/>
        </w:rPr>
        <w:t xml:space="preserve">时间: 2026-01-31T18:55:04Z | </w:t>
      </w:r>
      <w:r>
        <w:t xml:space="preserve">链接: </w:t>
      </w:r>
      <w:hyperlink r:id="rId199">
        <w:r>
          <w:rPr>
            <w:rFonts w:ascii="Times New Roman" w:hAnsi="Times New Roman" w:eastAsia="宋体"/>
            <w:color w:val="0000FF"/>
            <w:sz w:val="21"/>
            <w:u w:val="single"/>
          </w:rPr>
          <w:t>https://arxiv.org/abs/2602.00863v1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虽然基于点云的应用程序因其提供丰富和身临其境的体验的能力而受到关注，但由于涉及大量数据（通常每个对象有数百万个点），它们迫切需要高效的编码解决方案。 JPEG Pleno基于学习的点云编码标准作为第一个基于学习的静态点云编码标准，为相关传统和基于学习的替代点云编码解决方案建立了一个具有非常有竞争力的压缩性能的基础框架。本文提出了一种新颖的轻量级点云几何编码模型，可显着降低标准的复杂性，这对于广泛采用该编码标准至关重要，特别是在资源受限的环境中，同时实现较小的平均压缩效率优势。这种新颖的编码模型基于对超分辨率模型率先采用压缩域方法，此外还大幅减少了潜在通道的数量。模型参数总数减少了约 70%，同时为 JPEG Pleno 点云编码数据集提供了轻微的平均压缩性能提升。</w:t>
      </w:r>
    </w:p>
    <w:p>
      <w:pPr>
        <w:spacing w:before="120"/>
      </w:pPr>
      <w:r>
        <w:rPr>
          <w:rFonts w:ascii="Times New Roman" w:hAnsi="Times New Roman" w:eastAsia="宋体"/>
          <w:b/>
          <w:sz w:val="21"/>
        </w:rPr>
        <w:t>English Abstract:</w:t>
      </w:r>
    </w:p>
    <w:p>
      <w:r>
        <w:rPr>
          <w:rFonts w:ascii="Times New Roman" w:hAnsi="Times New Roman" w:eastAsia="宋体"/>
          <w:sz w:val="21"/>
        </w:rPr>
        <w:t>While point cloud-based applications are gaining traction due to their ability to provide rich and immersive experiences, they critically need efficient coding solutions due to the large volume of data involved, often many millions of points per object. The JPEG Pleno Learning-based Point Cloud Coding standard, as the first learning-based coding standard for static point clouds, has set a foundational framework with very competitive compression performance regarding the relevant conventional and learning-based alternative point cloud coding solutions. This paper proposes a novel lightweight point cloud geometry coding model that significantly reduces the complexity of the standard, which is essential for the broad adoption of this coding standard, particularly in resource-constrained environments, while simultaneously achieving small average compression efficiency benefits. The novel coding model is based on the pioneering adoption of a compressed domain approach for the super-resolution model, in addition to a major reduction of the number of latent channels. A reduction of approximately 70% in the total number of model parameters is achieved while simultaneously offering slight average compression performance gains for the JPEG Pleno Point Cloud coding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电影剪辑对超声甲状腺结节评估的诊断影响</w:t>
      </w:r>
    </w:p>
    <w:p>
      <w:r>
        <w:rPr>
          <w:rFonts w:ascii="Times New Roman" w:hAnsi="Times New Roman" w:eastAsia="宋体"/>
          <w:b/>
          <w:color w:val="003264"/>
          <w:sz w:val="24"/>
        </w:rPr>
        <w:t>Diagnostic Impact of Cine Clips for Thyroid Nodule Assessment on Ultrasound</w:t>
      </w:r>
    </w:p>
    <w:p>
      <w:r>
        <w:rPr>
          <w:rFonts w:ascii="Times New Roman" w:hAnsi="Times New Roman" w:eastAsia="宋体"/>
          <w:sz w:val="21"/>
        </w:rPr>
        <w:t>作者: Benjamin Wildman-Tobriner</w:t>
        <w:br/>
      </w:r>
      <w:r>
        <w:rPr>
          <w:rFonts w:ascii="Times New Roman" w:hAnsi="Times New Roman" w:eastAsia="宋体"/>
          <w:sz w:val="21"/>
        </w:rPr>
        <w:t xml:space="preserve">时间: 2026-02-01T03:06:26Z | </w:t>
      </w:r>
      <w:r>
        <w:t xml:space="preserve">链接: </w:t>
      </w:r>
      <w:hyperlink r:id="rId200">
        <w:r>
          <w:rPr>
            <w:rFonts w:ascii="Times New Roman" w:hAnsi="Times New Roman" w:eastAsia="宋体"/>
            <w:color w:val="0000FF"/>
            <w:sz w:val="21"/>
            <w:u w:val="single"/>
          </w:rPr>
          <w:t>https://arxiv.org/abs/2602.00990v1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背景：甲状腺超声检查通常结合静态图像和电影剪辑（视频记录）进行。然而，电影图像的确切用途和影响仍然未知。本研究旨在利用美国放射学会甲状腺报告和数据系统 (ACR TI-RADS) 评估电影成像对甲状腺结节评估准确性和一致性的影响。方法：纳入50例良性甲状腺结节和50例恶性甲状腺结节的细胞病理学结果。随后，由 4 名经过专业培训的放射科医生进行了 3 轮读者研究，前两轮仅评估静态图像，第三轮评估静态图像和电影图像。然后通过将 TI-RADS 评分和随后的管理建议与结节的恶性状态进行比较来进行评估。结果：静态图像的恶性肿瘤检测平均灵敏度为 0.65，静态图像和电影图像的恶性肿瘤检测平均灵敏度为 0.67 (p&gt;0.5)。静态图像的特异性为 0.20，静态图像和电影图像的特异性均为 0.22 (p&gt;0.5)。无论有没有电影图像，管理建议都是相似的。尽管电影图像的 TI-RADS 总分略高，但读者内部对特征分配的一致性在所有回合中保持一致。结论：将电影成像纳入超声甲状腺结节评估中并没有显着改变诊断性能。目前的实践指南不强制要求电影成像，但足以进行准确的诊断。</w:t>
      </w:r>
    </w:p>
    <w:p>
      <w:pPr>
        <w:spacing w:before="120"/>
      </w:pPr>
      <w:r>
        <w:rPr>
          <w:rFonts w:ascii="Times New Roman" w:hAnsi="Times New Roman" w:eastAsia="宋体"/>
          <w:b/>
          <w:sz w:val="21"/>
        </w:rPr>
        <w:t>English Abstract:</w:t>
      </w:r>
    </w:p>
    <w:p>
      <w:r>
        <w:rPr>
          <w:rFonts w:ascii="Times New Roman" w:hAnsi="Times New Roman" w:eastAsia="宋体"/>
          <w:sz w:val="21"/>
        </w:rPr>
        <w:t>Background: Thyroid ultrasound is commonly performed using a combination of static images and cine clips (video recordings). However, the exact utility and impact of cine images remains unknown. This study aimed to evaluate the impact of cine imaging on accuracy and consistency of thyroid nodule assessment, using the American College of Radiology Thyroid Reporting and Data System (ACR TI-RADS). Methods: 50 benign and 50 malignant thyroid nodules with cytopathology results were included. A reader study with 4 specialty-trained radiologists was then conducted over 3 rounds, assessing only static images in the first two rounds and both static and cine images in the third round. TI-RADS scores and the consequent management recommendations were then evaluated by comparing them to the malignancy status of the nodules. Results: Mean sensitivity for malignancy detection was 0.65 for static images and 0.67 with both static and cine images (p&gt;0.5). Specificity was 0.20 for static images and 0.22 with both static and cine images (p&gt;0.5). Management recommendations were similar with and without cine images. Intrareader agreement on feature assignments remained consistent across all rounds, though TI-RADS point totals were slightly higher with cine images. Conclusion: The inclusion of cine imaging for thyroid nodule assessment on ultrasound did not significantly change diagnostic performance. Current practice guidelines, which do not mandate cine imaging, are sufficient for accurate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用于可扩展空间变化高通量成像的坐标条件反卷积</w:t>
      </w:r>
    </w:p>
    <w:p>
      <w:r>
        <w:rPr>
          <w:rFonts w:ascii="Times New Roman" w:hAnsi="Times New Roman" w:eastAsia="宋体"/>
          <w:b/>
          <w:color w:val="003264"/>
          <w:sz w:val="24"/>
        </w:rPr>
        <w:t>Coordinate-conditioned Deconvolution for Scalable Spatially Varying High-Throughput Imaging</w:t>
      </w:r>
    </w:p>
    <w:p>
      <w:r>
        <w:rPr>
          <w:rFonts w:ascii="Times New Roman" w:hAnsi="Times New Roman" w:eastAsia="宋体"/>
          <w:sz w:val="21"/>
        </w:rPr>
        <w:t>作者: Lei Tian</w:t>
        <w:br/>
      </w:r>
      <w:r>
        <w:rPr>
          <w:rFonts w:ascii="Times New Roman" w:hAnsi="Times New Roman" w:eastAsia="宋体"/>
          <w:sz w:val="21"/>
        </w:rPr>
        <w:t xml:space="preserve">时间: 2026-02-01T07:21:31Z | </w:t>
      </w:r>
      <w:r>
        <w:t xml:space="preserve">链接: </w:t>
      </w:r>
      <w:hyperlink r:id="rId277">
        <w:r>
          <w:rPr>
            <w:rFonts w:ascii="Times New Roman" w:hAnsi="Times New Roman" w:eastAsia="宋体"/>
            <w:color w:val="0000FF"/>
            <w:sz w:val="21"/>
            <w:u w:val="single"/>
          </w:rPr>
          <w:t>https://arxiv.org/abs/2602.01065v1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具有紧凑光学器件的宽视场荧光显微镜通常会因场相关像差、渐晕和传感器截断而遭受空间变化的模糊，而有限传感器采样则在视场 (FOV) 和分辨率之间进行固有的权衡。计算微型介观镜 (CM2) 通过将多个子视图复用到单个传感器上来减轻采样限制，但会引入视图串扰和由空间变异点扩散函数 (PSF) 复合的高度病态逆问题。先前基于学习的空间变化 (SV) 重建方法通常依赖于具有固定输入大小的全局 SV 算子，导致内存和训练成本与图像尺寸的缩放比例较差。我们提出了 SV-CoDe（空间变化坐标条件解卷积），这是一种可扩展的深度学习框架，可在 6.5 毫米视场内实现均匀、高分辨率的重建。与传统方法不同，SV-CoDe 采用坐标条件卷积来局部调整重建内核；这使得基于补丁的训练能够将参数计数与 FOV 大小分离。 SV-CoDe 在模拟和实验测量中均实现了最佳图像质量，同时所需的模型大小和训练数据比之前的基线减少了 10 倍。该网络纯粹基于基于物理的模拟进行训练，可以稳健地推广到珠体模型、弱散射脑切片和自由移动的线虫。 SV-CoDe 提供了一种可扩展的物理感知解决方案，用于校正紧凑光学系统中的 SV 模糊，并且可以轻松扩展到广泛的生物医学成像应用。</w:t>
      </w:r>
    </w:p>
    <w:p>
      <w:pPr>
        <w:spacing w:before="120"/>
      </w:pPr>
      <w:r>
        <w:rPr>
          <w:rFonts w:ascii="Times New Roman" w:hAnsi="Times New Roman" w:eastAsia="宋体"/>
          <w:b/>
          <w:sz w:val="21"/>
        </w:rPr>
        <w:t>English Abstract:</w:t>
      </w:r>
    </w:p>
    <w:p>
      <w:r>
        <w:rPr>
          <w:rFonts w:ascii="Times New Roman" w:hAnsi="Times New Roman" w:eastAsia="宋体"/>
          <w:sz w:val="21"/>
        </w:rPr>
        <w:t>Wide-field fluorescence microscopy with compact optics often suffers from spatially varying blur due to field-dependent aberrations, vignetting, and sensor truncation, while finite sensor sampling imposes an inherent trade-off between field of view (FOV) and resolution. Computational Miniaturized Mesoscope (CM2) alleviate the sampling limit by multiplexing multiple sub-views onto a single sensor, but introduce view crosstalk and a highly ill-conditioned inverse problem compounded by spatially variant point spread functions (PSFs). Prior learning-based spatially varying (SV) reconstruction methods typically rely on global SV operators with fixed input sizes, resulting in memory and training costs that scale poorly with image dimensions. We propose SV-CoDe (Spatially Varying Coordinate-conditioned Deconvolution), a scalable deep learning framework that achieves uniform, high-resolution reconstruction across a 6.5 mm FOV. Unlike conventional methods, SV-CoDe employs coordinate-conditioned convolutions to locally adapt reconstruction kernels; this enables patch-based training that decouples parameter count from FOV size. SV-CoDe achieves the best image quality in both simulated and experimental measurements while requiring 10x less model size and 10x less training data than prior baselines. Trained purely on physics-based simulations, the network robustly generalizes to bead phantoms, weakly scattering brain slices, and freely moving C. elegans. SV-CoDe offers a scalable, physics-aware solution for correcting SV blur in compact optical systems and is readily extendable to a broad range of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具有广义高斯模型的统一基于 ROI 的图像压缩范式</w:t>
      </w:r>
    </w:p>
    <w:p>
      <w:r>
        <w:rPr>
          <w:rFonts w:ascii="Times New Roman" w:hAnsi="Times New Roman" w:eastAsia="宋体"/>
          <w:b/>
          <w:color w:val="003264"/>
          <w:sz w:val="24"/>
        </w:rPr>
        <w:t>Unified ROI-based Image Compression Paradigm with Generalized Gaussian Model</w:t>
      </w:r>
    </w:p>
    <w:p>
      <w:r>
        <w:rPr>
          <w:rFonts w:ascii="Times New Roman" w:hAnsi="Times New Roman" w:eastAsia="宋体"/>
          <w:sz w:val="21"/>
        </w:rPr>
        <w:t>作者: Yu Liu</w:t>
        <w:br/>
      </w:r>
      <w:r>
        <w:rPr>
          <w:rFonts w:ascii="Times New Roman" w:hAnsi="Times New Roman" w:eastAsia="宋体"/>
          <w:sz w:val="21"/>
        </w:rPr>
        <w:t xml:space="preserve">时间: 2026-02-01T16:41:31Z | </w:t>
      </w:r>
      <w:r>
        <w:t xml:space="preserve">链接: </w:t>
      </w:r>
      <w:hyperlink r:id="rId278">
        <w:r>
          <w:rPr>
            <w:rFonts w:ascii="Times New Roman" w:hAnsi="Times New Roman" w:eastAsia="宋体"/>
            <w:color w:val="0000FF"/>
            <w:sz w:val="21"/>
            <w:u w:val="single"/>
          </w:rPr>
          <w:t>https://arxiv.org/abs/2602.01325v1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感兴趣区域（ROI）的图像压缩根据不同区域的语义重要性不均匀地分配比特。这种差异化编码通常会引起尖峰和重尾分布。这种分布特征在数学上需要具有适应性形状参数的概率模型才能准确描述。然而，现有方法通常使用高斯模型来拟合该分布，从而导致编码性能的损失。为了系统地分析这种分布对 ROI 编码的影响，我们开发了统一的率失真优化理论范式。在此范式的基础上，我们提出了一种新颖的广义高斯模型（GGM）来实现潜在变量分布的灵活建模。为了支持 GGM 的稳定优化，我们引入了有效的可微函数，并进一步提出了一个动态下界来减轻训练-测试不匹配。此外，GGM拟合分布后引入有限差分来解决梯度计算。 COCO2017 上的实验表明，我们的方法在 ROI 重建和下游任务（例如分割、对象检测）方面均达到了最先进的水平。此外，与经典概率模型相比，我们的 GGM 可以更精确地拟合特征分布并实现卓越的编码性能。项目页面位于 https://github.com/hukai-tju/ROIGGM。</w:t>
      </w:r>
    </w:p>
    <w:p>
      <w:pPr>
        <w:spacing w:before="120"/>
      </w:pPr>
      <w:r>
        <w:rPr>
          <w:rFonts w:ascii="Times New Roman" w:hAnsi="Times New Roman" w:eastAsia="宋体"/>
          <w:b/>
          <w:sz w:val="21"/>
        </w:rPr>
        <w:t>English Abstract:</w:t>
      </w:r>
    </w:p>
    <w:p>
      <w:r>
        <w:rPr>
          <w:rFonts w:ascii="Times New Roman" w:hAnsi="Times New Roman" w:eastAsia="宋体"/>
          <w:sz w:val="21"/>
        </w:rPr>
        <w:t>Region-of-Interest (ROI)-based image compression allocates bits unevenly according to the semantic importance of different regions. Such differentiated coding typically induces a sharp-peaked and heavy-tailed distribution. This distribution characteristic mathematically necessitates a probability model with adaptable shape parameters for accurate description. However, existing methods commonly use a Gaussian model to fit this distribution, resulting in a loss of coding performance. To systematically analyze the impact of this distribution on ROI coding, we develop a unified rate-distortion optimization theoretical paradigm. Building on this paradigm, we propose a novel Generalized Gaussian Model (GGM) to achieve flexible modeling of the latent variables distribution. To support stable optimization of GGM, we introduce effective differentiable functions and further propose a dynamic lower bound to alleviate train-test mismatch. Moreover, finite differences are introduced to solve the gradient computation after GGM fits the distribution. Experiments on COCO2017 demonstrate that our method achieves state-of-the-art in both ROI reconstruction and downstream tasks (e.g., Segmentation, Object Detection). Furthermore, compared to classical probability models, our GGM provides a more precise fit to feature distributions and achieves superior coding performance. The project page is at https://github.com/hukai-tju/ROIGGM.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用于基础超声模型的基于纹理的框架</w:t>
      </w:r>
    </w:p>
    <w:p>
      <w:r>
        <w:rPr>
          <w:rFonts w:ascii="Times New Roman" w:hAnsi="Times New Roman" w:eastAsia="宋体"/>
          <w:b/>
          <w:color w:val="003264"/>
          <w:sz w:val="24"/>
        </w:rPr>
        <w:t>A texture-based framework for foundational ultrasound models</w:t>
      </w:r>
    </w:p>
    <w:p>
      <w:r>
        <w:rPr>
          <w:rFonts w:ascii="Times New Roman" w:hAnsi="Times New Roman" w:eastAsia="宋体"/>
          <w:sz w:val="21"/>
        </w:rPr>
        <w:t>作者: Tali Ilovitsh</w:t>
        <w:br/>
      </w:r>
      <w:r>
        <w:rPr>
          <w:rFonts w:ascii="Times New Roman" w:hAnsi="Times New Roman" w:eastAsia="宋体"/>
          <w:sz w:val="21"/>
        </w:rPr>
        <w:t xml:space="preserve">时间: 2026-02-01T21:26:31Z | </w:t>
      </w:r>
      <w:r>
        <w:t xml:space="preserve">链接: </w:t>
      </w:r>
      <w:hyperlink r:id="rId279">
        <w:r>
          <w:rPr>
            <w:rFonts w:ascii="Times New Roman" w:hAnsi="Times New Roman" w:eastAsia="宋体"/>
            <w:color w:val="0000FF"/>
            <w:sz w:val="21"/>
            <w:u w:val="single"/>
          </w:rPr>
          <w:t>https://arxiv.org/abs/2602.01444v1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是最广泛使用的医学成像方式，但它产生的图像从根本上来说是独特的，由组织相关的散射、反射和声速变化产生，这些变化产生一组受限制的特征纹理，与自然图像统计数据明显不同。这些声学驱动的模式使得超声波对于最初为自然图像设计的算法提出了挑战。为了弥补这一差距，该领域越来越多地转向基础模型，希望利用它们的泛化能力。然而，这些模型在超声应用中常常会出现问题，因为它们不是为超声物理而设计的，它们只是根据超声数据进行训练。因此，有必要将超声特定领域知识整合到既定的学习框架中。我们通过将自监督学习重新表述为纹理分析问题并引入纹理超声语义分析（TUSA）来实现这一目标。使用 TUSA，模型学习利用高度可扩展的对比方法直接从简单的 B 模式图像中提取真实的特定领域表示。我们结合开源数据、模拟数据和体内数据来训练 TUSA 模型。将潜在空间与几个较大的基础模型进行比较，表明我们的方法使 TUSA 模型具有更好的通用性，可以在独特的在线数据集以及为本研究收集的临床眼数据集上完成困难的下游任务。我们的模型在检测新冠肺炎 (70%)、脊髓血肿 (100%) 和玻璃体出血 (97%) 方面实现了更高的准确度，并且与肝脂肪变性 (r = 0.83)、射血分数 (r = 0.63) 和氧饱和度 (r = 0.38) 等定量参数的相关性更密切。我们开源模型权重和训练脚本：https://github.com/talg2324/tusa</w:t>
      </w:r>
    </w:p>
    <w:p>
      <w:pPr>
        <w:spacing w:before="120"/>
      </w:pPr>
      <w:r>
        <w:rPr>
          <w:rFonts w:ascii="Times New Roman" w:hAnsi="Times New Roman" w:eastAsia="宋体"/>
          <w:b/>
          <w:sz w:val="21"/>
        </w:rPr>
        <w:t>English Abstract:</w:t>
      </w:r>
    </w:p>
    <w:p>
      <w:r>
        <w:rPr>
          <w:rFonts w:ascii="Times New Roman" w:hAnsi="Times New Roman" w:eastAsia="宋体"/>
          <w:sz w:val="21"/>
        </w:rPr>
        <w:t>Ultrasound is the most widely used medical imaging modality, yet the images it produces are fundamentally unique, arising from tissue-dependent scattering, reflection, and speed-of-sound variations that produce a constrained set of characteristic textures that differ markedly from natural-image statistics. These acoustically driven patterns make ultrasound challenging for algorithms originally designed for natural images. To bridge this gap, the field has increasingly turned to foundation models, hoping to leverage their generalization capabilities. However, these models often falter in ultrasound applications because they are not designed for ultrasound physics, they are merely trained on ultrasound data. Therefore, it is essential to integrate ultrasound-specific domain knowledge into established learning frameworks. We achieve this by reformulating self-supervised learning as a texture-analysis problem, introducing texture ultrasound semantic analysis (TUSA). Using TUSA, models learn to leverage highly scalable contrastive methods to extract true domain-specific representations directly from simple B-mode images. We train a TUSA model on a combination of open-source, simulated, and in vivo data. The latent space is compared to several larger foundation models, demonstrating that our approach gives TUSA models better generalizability for difficult downstream tasks on unique online datasets as well as a clinical eye dataset collected for this study. Our model achieves higher accuracy in detecting COVID (70%), spinal hematoma (100%) and vitreous hemorrhage (97%) and correlates more closely with quantitative parameters like liver steatosis (r = 0.83), ejection fraction (r = 0.63), and oxygen saturation (r = 0.38). We open-source the model weights and training script: https://github.com/talg2324/tusa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MarkCleaner：通过难以察觉的微观几何扰动去除高保真水印</w:t>
      </w:r>
    </w:p>
    <w:p>
      <w:r>
        <w:rPr>
          <w:rFonts w:ascii="Times New Roman" w:hAnsi="Times New Roman" w:eastAsia="宋体"/>
          <w:b/>
          <w:color w:val="003264"/>
          <w:sz w:val="24"/>
        </w:rPr>
        <w:t>MarkCleaner: High-Fidelity Watermark Removal via Imperceptible Micro-Geometric Perturbation</w:t>
      </w:r>
    </w:p>
    <w:p>
      <w:r>
        <w:rPr>
          <w:rFonts w:ascii="Times New Roman" w:hAnsi="Times New Roman" w:eastAsia="宋体"/>
          <w:sz w:val="21"/>
        </w:rPr>
        <w:t>作者: Bin Li</w:t>
        <w:br/>
      </w:r>
      <w:r>
        <w:rPr>
          <w:rFonts w:ascii="Times New Roman" w:hAnsi="Times New Roman" w:eastAsia="宋体"/>
          <w:sz w:val="21"/>
        </w:rPr>
        <w:t xml:space="preserve">时间: 2026-02-02T01:03:21Z | </w:t>
      </w:r>
      <w:r>
        <w:t xml:space="preserve">链接: </w:t>
      </w:r>
      <w:hyperlink r:id="rId280">
        <w:r>
          <w:rPr>
            <w:rFonts w:ascii="Times New Roman" w:hAnsi="Times New Roman" w:eastAsia="宋体"/>
            <w:color w:val="0000FF"/>
            <w:sz w:val="21"/>
            <w:u w:val="single"/>
          </w:rPr>
          <w:t>https://arxiv.org/abs/2602.01513v1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语义水印对传统图像空间攻击表现出很强的鲁棒性。在这项工作中，我们表明这种鲁棒性在微观几何扰动下无法生存：空间位移可以通过破坏相位对齐来去除水印。受这一观察的启发，我们引入了 MarkCleaner，这是一个水印去除框架，可以避免基于再生的水印去除引起的语义漂移。具体来说，MarkCleaner 接受了微观几何扰动监督的训练，这鼓励模型将语义内容与严格的空间对齐分开，并在细微的几何位移下实现稳健的重建。该框架采用了一个掩模引导的编码器，可以学习显式的空间表示，以及一个基于 2D 高斯分布的解码器，可以显式地参数化几何扰动，同时保留语义内容。大量实验表明，MarkCleaner 在水印去除效果和视觉保真度方面均实现了卓越的性能，同时实现了高效的实时推理。我们的代码将在接受后提供。</w:t>
      </w:r>
    </w:p>
    <w:p>
      <w:pPr>
        <w:spacing w:before="120"/>
      </w:pPr>
      <w:r>
        <w:rPr>
          <w:rFonts w:ascii="Times New Roman" w:hAnsi="Times New Roman" w:eastAsia="宋体"/>
          <w:b/>
          <w:sz w:val="21"/>
        </w:rPr>
        <w:t>English Abstract:</w:t>
      </w:r>
    </w:p>
    <w:p>
      <w:r>
        <w:rPr>
          <w:rFonts w:ascii="Times New Roman" w:hAnsi="Times New Roman" w:eastAsia="宋体"/>
          <w:sz w:val="21"/>
        </w:rPr>
        <w:t>Semantic watermarks exhibit strong robustness against conventional image-space attacks. In this work, we show that such robustness does not survive under micro-geometric perturbations: spatial displacements can remove watermarks by breaking the phase alignment. Motivated by this observation, we introduce MarkCleaner, a watermark removal framework that avoids semantic drift caused by regeneration-based watermark removal. Specifically, MarkCleaner is trained with micro-geometry-perturbed supervision, which encourages the model to separate semantic content from strict spatial alignment and enables robust reconstruction under subtle geometric displacements. The framework adopts a mask-guided encoder that learns explicit spatial representations and a 2D Gaussian Splatting-based decoder that explicitly parameterizes geometric perturbations while preserving semantic content. Extensive experiments demonstrate that MarkCleaner achieves superior performance in both watermark removal effectiveness and visual fidelity, while enabling efficient real-time inference. Our code will be made available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屏幕捕获图像的闪烁带和莫尔条纹消除相结合</w:t>
      </w:r>
    </w:p>
    <w:p>
      <w:r>
        <w:rPr>
          <w:rFonts w:ascii="Times New Roman" w:hAnsi="Times New Roman" w:eastAsia="宋体"/>
          <w:b/>
          <w:color w:val="003264"/>
          <w:sz w:val="24"/>
        </w:rPr>
        <w:t>Combined Flicker-banding and Moire Removal for Screen-Captured Images</w:t>
      </w:r>
    </w:p>
    <w:p>
      <w:r>
        <w:rPr>
          <w:rFonts w:ascii="Times New Roman" w:hAnsi="Times New Roman" w:eastAsia="宋体"/>
          <w:sz w:val="21"/>
        </w:rPr>
        <w:t>作者: Yulun Zhang</w:t>
        <w:br/>
      </w:r>
      <w:r>
        <w:rPr>
          <w:rFonts w:ascii="Times New Roman" w:hAnsi="Times New Roman" w:eastAsia="宋体"/>
          <w:sz w:val="21"/>
        </w:rPr>
        <w:t xml:space="preserve">时间: 2026-02-02T02:53:41Z | </w:t>
      </w:r>
      <w:r>
        <w:t xml:space="preserve">链接: </w:t>
      </w:r>
      <w:hyperlink r:id="rId281">
        <w:r>
          <w:rPr>
            <w:rFonts w:ascii="Times New Roman" w:hAnsi="Times New Roman" w:eastAsia="宋体"/>
            <w:color w:val="0000FF"/>
            <w:sz w:val="21"/>
            <w:u w:val="single"/>
          </w:rPr>
          <w:t>https://arxiv.org/abs/2602.01559v1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移动设备捕获显示屏已变得越来越普遍，但生成的图像往往会因莫尔图案和闪烁带的共存而严重退化，从而导致视觉质量显着下降。由于这两种伪影在实际成像过程中的强耦合，针对单一退化设计的现有方法无法推广到此类复合场景。在本文中，我们首次系统地研究了屏幕捕获图像中莫尔条纹和闪烁带的联合去除，并提出了一个统一的恢复框架，名为 CLEAR。为了支持这项任务，我们构建了一个包含莫尔图案和闪烁带的大规模数据集，并引入基于 ISP 的闪烁模拟管道来稳定模型训练并扩展退化分布。此外，我们设计了频域分解和重组模块以及轨迹对齐损失，以增强复合伪影的建模。大量的实验证明所提出的方法是一致的。在多个评估指标上优于现有的图像恢复方法，验证了其在复杂的现实场景中的有效性。</w:t>
      </w:r>
    </w:p>
    <w:p>
      <w:pPr>
        <w:spacing w:before="120"/>
      </w:pPr>
      <w:r>
        <w:rPr>
          <w:rFonts w:ascii="Times New Roman" w:hAnsi="Times New Roman" w:eastAsia="宋体"/>
          <w:b/>
          <w:sz w:val="21"/>
        </w:rPr>
        <w:t>English Abstract:</w:t>
      </w:r>
    </w:p>
    <w:p>
      <w:r>
        <w:rPr>
          <w:rFonts w:ascii="Times New Roman" w:hAnsi="Times New Roman" w:eastAsia="宋体"/>
          <w:sz w:val="21"/>
        </w:rPr>
        <w:t>Capturing display screens with mobile devices has become increasingly common, yet the resulting images often suffer from severe degradations caused by the coexistence of moiré patterns and flicker-banding, leading to significant visual quality degradation. Due to the strong coupling of these two artifacts in real imaging processes, existing methods designed for single degradations fail to generalize to such compound scenarios. In this paper, we present the first systematic study on joint removal of moiré patterns and flicker-banding in screen-captured images, and propose a unified restoration framework, named CLEAR. To support this task, we construct a large-scale dataset containing both moiré patterns and flicker-banding, and introduce an ISP-based flicker simulation pipeline to stabilize model training and expand the degradation distribution. Furthermore, we design a frequency-domain decomposition and re-composition module together with a trajectory alignment loss to enhance the modeling of compound artifacts. Extensive experiments demonstrate that the proposed method consistently. outperforms existing image restoration approaches across multiple evaluation metrics, validating its effectiveness in complex real-world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具有光谱带和融合尺度不可知论的高光谱图像融合</w:t>
      </w:r>
    </w:p>
    <w:p>
      <w:r>
        <w:rPr>
          <w:rFonts w:ascii="Times New Roman" w:hAnsi="Times New Roman" w:eastAsia="宋体"/>
          <w:b/>
          <w:color w:val="003264"/>
          <w:sz w:val="24"/>
        </w:rPr>
        <w:t>Hyperspectral Image Fusion with Spectral-Band and Fusion-Scale Agnosticism</w:t>
      </w:r>
    </w:p>
    <w:p>
      <w:r>
        <w:rPr>
          <w:rFonts w:ascii="Times New Roman" w:hAnsi="Times New Roman" w:eastAsia="宋体"/>
          <w:sz w:val="21"/>
        </w:rPr>
        <w:t>作者: Malu Zhang</w:t>
        <w:br/>
      </w:r>
      <w:r>
        <w:rPr>
          <w:rFonts w:ascii="Times New Roman" w:hAnsi="Times New Roman" w:eastAsia="宋体"/>
          <w:sz w:val="21"/>
        </w:rPr>
        <w:t xml:space="preserve">时间: 2026-02-02T05:48:53Z | </w:t>
      </w:r>
      <w:r>
        <w:t xml:space="preserve">链接: </w:t>
      </w:r>
      <w:hyperlink r:id="rId282">
        <w:r>
          <w:rPr>
            <w:rFonts w:ascii="Times New Roman" w:hAnsi="Times New Roman" w:eastAsia="宋体"/>
            <w:color w:val="0000FF"/>
            <w:sz w:val="21"/>
            <w:u w:val="single"/>
          </w:rPr>
          <w:t>https://arxiv.org/abs/2602.01681v1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当前的多光谱和高光谱图像融合（MS/HS 融合）深度学习模型通常是针对固定光谱带和空间尺度而设计的，这限制了它们在不同传感器之间的可转移性。为了解决这个问题，我们提出了 SSA，这是一种具有光谱带和融合规模不可知论的 MS/HS 融合的通用框架。具体来说，我们引入了 Matryoshka Kernel (MK)，这是一种新颖的算子，可以使单个模型适应任意数量的光谱通道。同时，我们在隐式神经表示 (INR) 主干上构建 SSA，将 HS 信号建模为连续函数，从而能够以任意空间分辨率进行重建。这两种形式的不可知论共同实现了一个单一的 MS/HS 融合模型，该模型可以有效地推广到看不见的传感器和空间尺度。大量的实验表明，我们的单一模型实现了最先进的性能，同时很好地推广到看不见的传感器和秤，为未来的 HS 基础模型铺平了道路。</w:t>
      </w:r>
    </w:p>
    <w:p>
      <w:pPr>
        <w:spacing w:before="120"/>
      </w:pPr>
      <w:r>
        <w:rPr>
          <w:rFonts w:ascii="Times New Roman" w:hAnsi="Times New Roman" w:eastAsia="宋体"/>
          <w:b/>
          <w:sz w:val="21"/>
        </w:rPr>
        <w:t>English Abstract:</w:t>
      </w:r>
    </w:p>
    <w:p>
      <w:r>
        <w:rPr>
          <w:rFonts w:ascii="Times New Roman" w:hAnsi="Times New Roman" w:eastAsia="宋体"/>
          <w:sz w:val="21"/>
        </w:rPr>
        <w:t>Current deep learning models for Multispectral and Hyperspectral Image Fusion (MS/HS fusion) are typically designed for fixed spectral bands and spatial scales, which limits their transferability across diverse sensors. To address this, we propose SSA, a universal framework for MS/HS fusion with spectral-band and fusion-scale agnosticism. Specifically, we introduce Matryoshka Kernel (MK), a novel operator that enables a single model to adapt to arbitrary numbers of spectral channels. Meanwhile, we build SSA upon an Implicit Neural Representation (INR) backbone that models the HS signal as a continuous function, enabling reconstruction at arbitrary spatial resolutions. Together, these two forms of agnosticism enable a single MS/HS fusion model that generalizes effectively to unseen sensors and spatial scales. Extensive experiments demonstrate that our single model achieves state-of-the-art performance while generalizing well to unseen sensors and scales, paving the way toward future HS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用于引导专家混合的内核边缘对齐初始化</w:t>
      </w:r>
    </w:p>
    <w:p>
      <w:r>
        <w:rPr>
          <w:rFonts w:ascii="Times New Roman" w:hAnsi="Times New Roman" w:eastAsia="宋体"/>
          <w:b/>
          <w:color w:val="003264"/>
          <w:sz w:val="24"/>
        </w:rPr>
        <w:t>Edge-Aligned Initialization of Kernels for Steered Mixture-of-Experts</w:t>
      </w:r>
    </w:p>
    <w:p>
      <w:r>
        <w:rPr>
          <w:rFonts w:ascii="Times New Roman" w:hAnsi="Times New Roman" w:eastAsia="宋体"/>
          <w:sz w:val="21"/>
        </w:rPr>
        <w:t>作者: Elvira Fleig</w:t>
        <w:br/>
      </w:r>
      <w:r>
        <w:rPr>
          <w:rFonts w:ascii="Times New Roman" w:hAnsi="Times New Roman" w:eastAsia="宋体"/>
          <w:sz w:val="21"/>
        </w:rPr>
        <w:t xml:space="preserve">时间: 2026-02-02T12:29:10Z | </w:t>
      </w:r>
      <w:r>
        <w:t xml:space="preserve">链接: </w:t>
      </w:r>
      <w:hyperlink r:id="rId283">
        <w:r>
          <w:rPr>
            <w:rFonts w:ascii="Times New Roman" w:hAnsi="Times New Roman" w:eastAsia="宋体"/>
            <w:color w:val="0000FF"/>
            <w:sz w:val="21"/>
            <w:u w:val="single"/>
          </w:rPr>
          <w:t>https://arxiv.org/abs/2602.02031v1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专家混合引导 (SMoE) 最近已成为空间域图像建模的强大框架，可以使用极少的参数实现高保真图像表示。它能够引导基于内核的专家研究结构图像特征，从而在图像压缩、去噪、超分辨率和光场处理方面取得了成功的应用。然而，实际采用受到了依赖基于梯度的优化来估计每个图像的模型参数的阻碍——这是一个计算密集型且难以扩展的过程。 SMoE 的初始化策略是直接影响收敛和重建质量的重要组成部分。在本文中，我们提出了一种新颖的基于边缘的初始化方案，该方案实现了良好的重建质量，同时显着减少了随机优化的需要。通过利用 Canny 边缘检测来提取一组稀疏图像轮廓的方法，可以确定地推断出内核位置和方向。单独的方法可以直接估计初始专家系数。这种初始化减少了内存消耗和计算成本。</w:t>
      </w:r>
    </w:p>
    <w:p>
      <w:pPr>
        <w:spacing w:before="120"/>
      </w:pPr>
      <w:r>
        <w:rPr>
          <w:rFonts w:ascii="Times New Roman" w:hAnsi="Times New Roman" w:eastAsia="宋体"/>
          <w:b/>
          <w:sz w:val="21"/>
        </w:rPr>
        <w:t>English Abstract:</w:t>
      </w:r>
    </w:p>
    <w:p>
      <w:r>
        <w:rPr>
          <w:rFonts w:ascii="Times New Roman" w:hAnsi="Times New Roman" w:eastAsia="宋体"/>
          <w:sz w:val="21"/>
        </w:rPr>
        <w:t>Steered Mixture-of-Experts (SMoE) has recently emerged as a powerful framework for spatial-domain image modeling, enabling high-fidelity image representation using a remarkably small number of parameters. Its ability to steer kernel-based experts toward structural image features has led to successful applications in image compression, denoising, super-resolution, and light field processing. However, practical adoption is hindered by the reliance on gradient-based optimization to estimate model parameters on a per-image basis - a process that is computationally intensive and difficult to scale. Initialization strategies for SMoE are an essential component that directly affects convergence and reconstruction quality. In this paper, we propose a novel, edge-based initialization scheme that achieves good reconstruction qualities while reducing the need for stochastic optimization significantly. Through a method that leverages Canny edge detection to extract a sparse set of image contours, kernel positions and orientations are deterministically inferred. A separate approach enables the direct estimation of initial expert coefficients. This initialization reduces both memory consumption and computational cost.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10:22 ---</w:t>
      </w:r>
    </w:p>
    <w:p>
      <w:pPr>
        <w:pStyle w:val="Heading2"/>
      </w:pPr>
      <w:r/>
      <w:r>
        <w:rPr>
          <w:rFonts w:ascii="Times New Roman" w:hAnsi="Times New Roman" w:eastAsia="宋体"/>
          <w:b/>
          <w:color w:val="000000"/>
          <w:sz w:val="24"/>
        </w:rPr>
        <w:t>CAPA：高效大型视觉语言模型的贡献感知剪枝和 FFN 近似</w:t>
      </w:r>
    </w:p>
    <w:p>
      <w:r>
        <w:rPr>
          <w:rFonts w:ascii="Times New Roman" w:hAnsi="Times New Roman" w:eastAsia="宋体"/>
          <w:b/>
          <w:color w:val="003264"/>
          <w:sz w:val="24"/>
        </w:rPr>
        <w:t>CAPA: Contribution-Aware Pruning and FFN Approximation for Efficient Large Vision-Language Models</w:t>
      </w:r>
    </w:p>
    <w:p>
      <w:r>
        <w:rPr>
          <w:rFonts w:ascii="Times New Roman" w:hAnsi="Times New Roman" w:eastAsia="宋体"/>
          <w:sz w:val="21"/>
        </w:rPr>
        <w:t>作者: Junho Kim</w:t>
        <w:br/>
      </w:r>
      <w:r>
        <w:rPr>
          <w:rFonts w:ascii="Times New Roman" w:hAnsi="Times New Roman" w:eastAsia="宋体"/>
          <w:sz w:val="21"/>
        </w:rPr>
        <w:t xml:space="preserve">时间: 2026-01-30T19:09:03Z | </w:t>
      </w:r>
      <w:r>
        <w:t xml:space="preserve">链接: </w:t>
      </w:r>
      <w:hyperlink r:id="rId201">
        <w:r>
          <w:rPr>
            <w:rFonts w:ascii="Times New Roman" w:hAnsi="Times New Roman" w:eastAsia="宋体"/>
            <w:color w:val="0000FF"/>
            <w:sz w:val="21"/>
            <w:u w:val="single"/>
          </w:rPr>
          <w:t>https://arxiv.org/abs/2602.00247v1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中的高效推理受到处理数千个视觉标记的高成本的限制，但仍不清楚哪些标记和计算可以安全地删除。虽然注意力分数通常用于估计视觉标记的重要性，但它们并不能完美地代表实际贡献。我们表明，注意力贡献通过值向量大小对注意力概率进行加权，为视觉标记选择提供了更准确的标准。我们的实证分析表明，视觉注意力池在功能上是异质的，包括可以安全修剪的低贡献的概率转储，以及对于维持模型性能至关重要的高贡献的结构锚点。此外，我们发现前馈网络（FFN）中与视觉标记相关的大量冗余，特别是在图像标记表现出线性行为的中间层中。基于我们的研究结果，我们引入了 CAPA（贡献感知修剪和 FFN 近似），这是一种双策略框架，可利用关键功能转换处的注意力贡献来修剪视觉标记，并通过有效的线性近似来减少 FFN 计算。对跨基线的各种基准进行的实验表明，CAPA 实现了有效的效率——性能权衡与改进的稳健性。</w:t>
      </w:r>
    </w:p>
    <w:p>
      <w:pPr>
        <w:spacing w:before="120"/>
      </w:pPr>
      <w:r>
        <w:rPr>
          <w:rFonts w:ascii="Times New Roman" w:hAnsi="Times New Roman" w:eastAsia="宋体"/>
          <w:b/>
          <w:sz w:val="21"/>
        </w:rPr>
        <w:t>English Abstract:</w:t>
      </w:r>
    </w:p>
    <w:p>
      <w:r>
        <w:rPr>
          <w:rFonts w:ascii="Times New Roman" w:hAnsi="Times New Roman" w:eastAsia="宋体"/>
          <w:sz w:val="21"/>
        </w:rPr>
        <w:t>Efficient inference in Large Vision-Language Models is constrained by the high cost of processing thousands of visual tokens, yet it remains unclear which tokens and computations can be safely removed. While attention scores are commonly used to estimate visual token importance, they are an imperfect proxy for actual contribution. We show that Attention Contribution, which weights attention probabilities by value vector magnitude, provides a more accurate criterion for visual token selection. Our empirical analysis reveals that visual attention sinks are functionally heterogeneous, comprising Probability Dumps with low contribution that can be safely pruned, and Structural Anchors with high contribution essential for maintaining model performance. Further, we identify substantial redundancy in Feed-Forward Networks (FFNs) associated with visual tokens, particularly in intermediate layers where image tokens exhibit linear behavior. Based on our findings, we introduce CAPA (Contribution-Aware Pruning and FFN Approximation), a dual-strategy framework that prunes visual tokens using attention contribution at critical functional transitions and reduces FFN computation through efficient linear approximations. Experiments on various benchmarks across baselines show that CAPA achieves competent efficiency--performance trade-offs with improved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SANEval：具有故障模式诊断的开放词汇组合基准</w:t>
      </w:r>
    </w:p>
    <w:p>
      <w:r>
        <w:rPr>
          <w:rFonts w:ascii="Times New Roman" w:hAnsi="Times New Roman" w:eastAsia="宋体"/>
          <w:b/>
          <w:color w:val="003264"/>
          <w:sz w:val="24"/>
        </w:rPr>
        <w:t>SANEval: Open-Vocabulary Compositional Benchmarks with Failure-mode Diagnosis</w:t>
      </w:r>
    </w:p>
    <w:p>
      <w:r>
        <w:rPr>
          <w:rFonts w:ascii="Times New Roman" w:hAnsi="Times New Roman" w:eastAsia="宋体"/>
          <w:sz w:val="21"/>
        </w:rPr>
        <w:t>作者: Zhaozheng Yin</w:t>
        <w:br/>
      </w:r>
      <w:r>
        <w:rPr>
          <w:rFonts w:ascii="Times New Roman" w:hAnsi="Times New Roman" w:eastAsia="宋体"/>
          <w:sz w:val="21"/>
        </w:rPr>
        <w:t xml:space="preserve">时间: 2026-01-30T19:10:20Z | </w:t>
      </w:r>
      <w:r>
        <w:t xml:space="preserve">链接: </w:t>
      </w:r>
      <w:hyperlink r:id="rId202">
        <w:r>
          <w:rPr>
            <w:rFonts w:ascii="Times New Roman" w:hAnsi="Times New Roman" w:eastAsia="宋体"/>
            <w:color w:val="0000FF"/>
            <w:sz w:val="21"/>
            <w:u w:val="single"/>
          </w:rPr>
          <w:t>https://arxiv.org/abs/2602.00249v1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的快速进步释放了前所未有的创造潜力，但它们忠实渲染涉及多个对象、属性和空间关系的复杂提示的能力仍然是一个重大瓶颈。由于缺乏适当的评估方法，进展受到阻碍；当前的基准通常仅限于封闭的词汇表，缺乏细粒度的诊断能力，并且无法提供诊断和修复特定组合故障所需的可解释的反馈。我们通过引入 SANEval（空间、属性和计算能力评估）来解决这些挑战，这是一个综合基准，为开放词汇组合评估建立了一个可扩展的新管道。 SANEval 将用于深度快速理解的大型语言模型 (LLM) 与 LLM 增强型开放词汇对象检测器相结合，以稳健地评估构图依从性，不受固定词汇的约束。通过对六种最先进的 T2I 模型进行大量实验，我们证明 SANEval 的自动评估为人类评估提供了更可靠的代理；我们的指标实现了 Spearman 等级相关性，其统计结果与跨属性绑定、空间关系和计算能力的现有基准的结果不同。为了促进未来组合 T2I 生成和评估的研究，我们将发布 SANEval 数据集和我们的开源评估管道。</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text-to-image (T2I) models has unlocked unprecedented creative potential, yet their ability to faithfully render complex prompts involving multiple objects, attributes, and spatial relationships remains a significant bottleneck. Progress is hampered by a lack of adequate evaluation methods; current benchmarks are often restricted to closed-set vocabularies, lack fine-grained diagnostic capabilities, and fail to provide the interpretable feedback necessary to diagnose and remedy specific compositional failures. We solve these challenges by introducing SANEval (Spatial, Attribute, and Numeracy Evaluation), a comprehensive benchmark that establishes a scalable new pipeline for open-vocabulary compositional evaluation. SANEval combines a large language model (LLM) for deep prompt understanding with an LLM-enhanced, open-vocabulary object detector to robustly evaluate compositional adherence, unconstrained by a fixed vocabulary. Through extensive experiments on six state-of-the-art T2I models, we demonstrate that SANEval's automated evaluations provide a more faithful proxy for human assessment; our metric achieves a Spearman's rank correlation with statistically different results than those of existing benchmarks across tasks of attribute binding, spatial relations, and numeracy. To facilitate future research in compositional T2I generation and evaluation, we will release the SANEval dataset and our open-source evaluation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具有自监督对比学习的不完整数据子空间聚类</w:t>
      </w:r>
    </w:p>
    <w:p>
      <w:r>
        <w:rPr>
          <w:rFonts w:ascii="Times New Roman" w:hAnsi="Times New Roman" w:eastAsia="宋体"/>
          <w:b/>
          <w:color w:val="003264"/>
          <w:sz w:val="24"/>
        </w:rPr>
        <w:t>Subspace Clustering on Incomplete Data with Self-Supervised Contrastive Learning</w:t>
      </w:r>
    </w:p>
    <w:p>
      <w:r>
        <w:rPr>
          <w:rFonts w:ascii="Times New Roman" w:hAnsi="Times New Roman" w:eastAsia="宋体"/>
          <w:sz w:val="21"/>
        </w:rPr>
        <w:t>作者: Daniel Pimentel-Alarcón</w:t>
        <w:br/>
      </w:r>
      <w:r>
        <w:rPr>
          <w:rFonts w:ascii="Times New Roman" w:hAnsi="Times New Roman" w:eastAsia="宋体"/>
          <w:sz w:val="21"/>
        </w:rPr>
        <w:t xml:space="preserve">时间: 2026-01-30T19:24:48Z | </w:t>
      </w:r>
      <w:r>
        <w:t xml:space="preserve">链接: </w:t>
      </w:r>
      <w:hyperlink r:id="rId203">
        <w:r>
          <w:rPr>
            <w:rFonts w:ascii="Times New Roman" w:hAnsi="Times New Roman" w:eastAsia="宋体"/>
            <w:color w:val="0000FF"/>
            <w:sz w:val="21"/>
            <w:u w:val="single"/>
          </w:rPr>
          <w:t>https://arxiv.org/abs/2602.00262v1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子空间聚类旨在对低维子空间联合中的数据点进行分组，并在计算机视觉、高光谱成像和推荐系统中得到广泛应用。然而，大多数现有方法都假设完全观察到的数据，限制了它们在缺少条目的现实场景中的有效性。在本文中，我们提出了一种对比自监督框架，对比子空间聚类（CSC），专为聚类不完整数据而设计。 CSC 生成部分观察到的输入的屏蔽视图，并使用 SimCLR 式对比损失训练深度神经网络来学习不变嵌入。然后使用稀疏子空间聚类对这些嵌入进行聚类。对六个基准数据集的实验表明，CSC 始终优于经典和深度学习基线，表现出对缺失数据的强大鲁棒性和对大型数据集的可扩展性。</w:t>
      </w:r>
    </w:p>
    <w:p>
      <w:pPr>
        <w:spacing w:before="120"/>
      </w:pPr>
      <w:r>
        <w:rPr>
          <w:rFonts w:ascii="Times New Roman" w:hAnsi="Times New Roman" w:eastAsia="宋体"/>
          <w:b/>
          <w:sz w:val="21"/>
        </w:rPr>
        <w:t>English Abstract:</w:t>
      </w:r>
    </w:p>
    <w:p>
      <w:r>
        <w:rPr>
          <w:rFonts w:ascii="Times New Roman" w:hAnsi="Times New Roman" w:eastAsia="宋体"/>
          <w:sz w:val="21"/>
        </w:rPr>
        <w:t>Subspace clustering aims to group data points that lie in a union of low-dimensional subspaces and finds wide application in computer vision, hyperspectral imaging, and recommendation systems. However, most existing methods assume fully observed data, limiting their effectiveness in real-world scenarios with missing entries. In this paper, we propose a contrastive self-supervised framework, Contrastive Subspace Clustering (CSC), designed for clustering incomplete data. CSC generates masked views of partially observed inputs and trains a deep neural network using a SimCLR-style contrastive loss to learn invariant embeddings. These embeddings are then clustered using sparse subspace clustering. Experiments on six benchmark datasets show that CSC consistently outperforms both classical and deep learning baselines, demonstrating strong robustness to missing data and scalability to large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World-Shaper：360°全景编辑的统一框架</w:t>
      </w:r>
    </w:p>
    <w:p>
      <w:r>
        <w:rPr>
          <w:rFonts w:ascii="Times New Roman" w:hAnsi="Times New Roman" w:eastAsia="宋体"/>
          <w:b/>
          <w:color w:val="003264"/>
          <w:sz w:val="24"/>
        </w:rPr>
        <w:t>World-Shaper: A Unified Framework for 360° Panoramic Editing</w:t>
      </w:r>
    </w:p>
    <w:p>
      <w:r>
        <w:rPr>
          <w:rFonts w:ascii="Times New Roman" w:hAnsi="Times New Roman" w:eastAsia="宋体"/>
          <w:sz w:val="21"/>
        </w:rPr>
        <w:t>作者: Rynson W. H. Lau</w:t>
        <w:br/>
      </w:r>
      <w:r>
        <w:rPr>
          <w:rFonts w:ascii="Times New Roman" w:hAnsi="Times New Roman" w:eastAsia="宋体"/>
          <w:sz w:val="21"/>
        </w:rPr>
        <w:t xml:space="preserve">时间: 2026-01-30T19:38:54Z | </w:t>
      </w:r>
      <w:r>
        <w:t xml:space="preserve">链接: </w:t>
      </w:r>
      <w:hyperlink r:id="rId204">
        <w:r>
          <w:rPr>
            <w:rFonts w:ascii="Times New Roman" w:hAnsi="Times New Roman" w:eastAsia="宋体"/>
            <w:color w:val="0000FF"/>
            <w:sz w:val="21"/>
            <w:u w:val="single"/>
          </w:rPr>
          <w:t>https://arxiv.org/abs/2602.00265v1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能够编辑全景图像对于创建逼真的 360° 视觉体验至关重要。然而，现有的基于透视的图像编辑方法无法对全景图的空间结构进行建模。传统的立方体贴图分解试图克服这个问题，但由于它们与球面几何形状不匹配，不可避免地破坏全局一致性。受这种洞察力的启发，我们直接在等距柱状投影（ERP）领域重新制定了全景编辑，并提出了 World-Shaper，这是一个统一的几何感知框架，可以在单个以编辑为中心的设计中桥接全景生成和编辑。为了克服配对数据的稀缺性，我们采用了生成然后编辑的范式，其中可控全景生成作为辅助阶段来合成用于监督编辑学习的各种配对示例。为了解决几何失真问题，我们引入了一种几何感知学习策略，该策略显式强制执行位置感知形状监督，并通过渐进式训练隐式内化全景先验。在我们的新基准 PEBench 上进行的大量实验表明，与 SOTA 方法相比，我们的方法实现了卓越的几何一致性、编辑保真度和文本可控性，通过统一的编辑控制实现连贯且灵活的 360° 视觉世界创建。代码、模型和数据将在我们的项目页面发布：https://world-shaper-project.github.io/</w:t>
      </w:r>
    </w:p>
    <w:p>
      <w:pPr>
        <w:spacing w:before="120"/>
      </w:pPr>
      <w:r>
        <w:rPr>
          <w:rFonts w:ascii="Times New Roman" w:hAnsi="Times New Roman" w:eastAsia="宋体"/>
          <w:b/>
          <w:sz w:val="21"/>
        </w:rPr>
        <w:t>English Abstract:</w:t>
      </w:r>
    </w:p>
    <w:p>
      <w:r>
        <w:rPr>
          <w:rFonts w:ascii="Times New Roman" w:hAnsi="Times New Roman" w:eastAsia="宋体"/>
          <w:sz w:val="21"/>
        </w:rPr>
        <w:t>Being able to edit panoramic images is crucial for creating realistic 360° visual experiences. However, existing perspective-based image editing methods fail to model the spatial structure of panoramas. Conventional cube-map decompositions attempt to overcome this problem but inevitably break global consistency due to their mismatch with spherical geometry. Motivated by this insight, we reformulate panoramic editing directly in the equirectangular projection (ERP) domain and present World-Shaper, a unified geometry-aware framework that bridges panoramic generation and editing within a single editing-centric design. To overcome the scarcity of paired data, we adopt a generate-then-edit paradigm, where controllable panoramic generation serves as an auxiliary stage to synthesize diverse paired examples for supervised editing learning. To address geometric distortion, we introduce a geometry-aware learning strategy that explicitly enforces position-aware shape supervision and implicitly internalizes panoramic priors through progressive training. Extensive experiments on our new benchmark, PEBench, demonstrate that our method achieves superior geometric consistency, editing fidelity, and text controllability compared to SOTA methods, enabling coherent and flexible 360° visual world creation with unified editing control. Code, model, and data will be released at our project page: https://world-shaper-project.github.io/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PLACID：通过视频扩散和合成轨迹进行身份保留多对象合成</w:t>
      </w:r>
    </w:p>
    <w:p>
      <w:r>
        <w:rPr>
          <w:rFonts w:ascii="Times New Roman" w:hAnsi="Times New Roman" w:eastAsia="宋体"/>
          <w:b/>
          <w:color w:val="003264"/>
          <w:sz w:val="24"/>
        </w:rPr>
        <w:t>PLACID: Identity-Preserving Multi-Object Compositing via Video Diffusion with Synthetic Trajectories</w:t>
      </w:r>
    </w:p>
    <w:p>
      <w:r>
        <w:rPr>
          <w:rFonts w:ascii="Times New Roman" w:hAnsi="Times New Roman" w:eastAsia="宋体"/>
          <w:sz w:val="21"/>
        </w:rPr>
        <w:t>作者: Yumeng Li</w:t>
        <w:br/>
      </w:r>
      <w:r>
        <w:rPr>
          <w:rFonts w:ascii="Times New Roman" w:hAnsi="Times New Roman" w:eastAsia="宋体"/>
          <w:sz w:val="21"/>
        </w:rPr>
        <w:t xml:space="preserve">时间: 2026-01-30T19:42:54Z | </w:t>
      </w:r>
      <w:r>
        <w:t xml:space="preserve">链接: </w:t>
      </w:r>
      <w:hyperlink r:id="rId205">
        <w:r>
          <w:rPr>
            <w:rFonts w:ascii="Times New Roman" w:hAnsi="Times New Roman" w:eastAsia="宋体"/>
            <w:color w:val="0000FF"/>
            <w:sz w:val="21"/>
            <w:u w:val="single"/>
          </w:rPr>
          <w:t>https://arxiv.org/abs/2602.00267v1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生成式人工智能的最新进展极大地改善了照片级真实感图像合成，但仍不足以实现工作室级别的多对象合成。这项任务要求同时 (i) 近乎完美地保留每个项目的身份，(ii) 精确的背景和颜色保真度，(iii) 布局和设计元素控制，以及 (iv) 完整、吸引人的展示所有对象。然而，当前最先进的模型经常改变对象细节、省略或重复对象，并生成相对大小不正确或项目呈现不一致的布局。为了弥补这一差距，我们引入了 PLACID，这是一个将对象图像集合转换为有吸引力的多对象合成的框架。我们的方法有两个主要贡献。首先，我们利用带有文本控制的预训练图像到视频 (I2V) 扩散模型，通过利用视频中的时间先验来保留对象的一致性、身份和背景细节。其次，我们提出了一种新颖的数据管理策略，该策略生成合成序列，其中随机放置的对象平滑地移动到目标位置。该合成数据与训练期间视频模型的时间先验一致。在推理时，在随机位置初始化的对象一致地汇聚成由文本引导的连贯布局，最终帧充当合成图像。广泛的定量评估和用户研究表明，PLACID 在多对象合成方面超越了最先进的方法，实现了卓越的身份、背景和色彩保留，遗漏的对象更少，结果具有视觉吸引力。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generative AI have dramatically improved photorealistic image synthesis, yet they fall short for studio-level multi-object compositing. This task demands simultaneous (i) near-perfect preservation of each item's identity, (ii) precise background and color fidelity, (iii) layout and design elements control, and (iv) complete, appealing displays showcasing all objects. However, current state-of-the-art models often alter object details, omit or duplicate objects, and produce layouts with incorrect relative sizing or inconsistent item presentations. To bridge this gap, we introduce PLACID, a framework that transforms a collection of object images into an appealing multi-object composite. Our approach makes two main contributions. First, we leverage a pretrained image-to-video (I2V) diffusion model with text control to preserve objects consistency, identities, and background details by exploiting temporal priors from videos. Second, we propose a novel data curation strategy that generates synthetic sequences where randomly placed objects smoothly move to their target positions. This synthetic data aligns with the video model's temporal priors during training. At inference, objects initialized at random positions consistently converge into coherent layouts guided by text, with the final frame serving as the composite image. Extensive quantitative evaluations and user studies demonstrate that PLACID surpasses state-of-the-art methods in multi-object compositing, achieving superior identity, background, and color preservation, with less omitted objects and visually appealing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机会性即时分割：利用常规放射学注释指导 3D CT 病灶分割</w:t>
      </w:r>
    </w:p>
    <w:p>
      <w:r>
        <w:rPr>
          <w:rFonts w:ascii="Times New Roman" w:hAnsi="Times New Roman" w:eastAsia="宋体"/>
          <w:b/>
          <w:color w:val="003264"/>
          <w:sz w:val="24"/>
        </w:rPr>
        <w:t>Opportunistic Promptable Segmentation: Leveraging Routine Radiological Annotations to Guide 3D CT Lesion Segmentation</w:t>
      </w:r>
    </w:p>
    <w:p>
      <w:r>
        <w:rPr>
          <w:rFonts w:ascii="Times New Roman" w:hAnsi="Times New Roman" w:eastAsia="宋体"/>
          <w:sz w:val="21"/>
        </w:rPr>
        <w:t>作者: Tyler J. Bradshaw</w:t>
        <w:br/>
      </w:r>
      <w:r>
        <w:rPr>
          <w:rFonts w:ascii="Times New Roman" w:hAnsi="Times New Roman" w:eastAsia="宋体"/>
          <w:sz w:val="21"/>
        </w:rPr>
        <w:t xml:space="preserve">时间: 2026-01-30T20:59:53Z | </w:t>
      </w:r>
      <w:r>
        <w:t xml:space="preserve">链接: </w:t>
      </w:r>
      <w:hyperlink r:id="rId206">
        <w:r>
          <w:rPr>
            <w:rFonts w:ascii="Times New Roman" w:hAnsi="Times New Roman" w:eastAsia="宋体"/>
            <w:color w:val="0000FF"/>
            <w:sz w:val="21"/>
            <w:u w:val="single"/>
          </w:rPr>
          <w:t>https://arxiv.org/abs/2602.00309v1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成像机器学习模型的开发取决于大型、高质量和多样化注释数据集的可用性。尽管临床图片存档和通信系统 (PACS) 中可以轻松获得大量 CT 图像和报告，但关键发现​​的 3D 分割的获取成本高昂，通常需要放射科医生进行大量手动注释。另一方面，放射科医生通常在常规读取期间提供有限的结果注释，例如线测量和箭头，这些注释通常作为 GSPS 对象存储在 PACS 中。我们假设这些稀疏注释可以与 CT 体积一起提取，并使用提示分割模型转换为 3D 分割，我们将这种范例称为机会提示分割。为了实现这一范例，我们提出了 SAM2CT，这是第一个可提示的分割模型，旨在将放射科医生注释转换为 CT 体积中的 3D 分割。 SAM2CT 在 SAM2 的基础上构建，扩展了提示编码器以支持箭头和线条输入，并引入了记忆条件记忆 (MCM)（一种针对 3D 医疗体积定制的记忆编码策略）。在公共病灶分割基准上，SAM2CT 优于现有的可提示分割模型和类似训练的基线，箭头提示的 Dice 相似性系数为 0.649，线条提示的 Dice 相似性系数为 0.757。通过将该模型应用于临床 PACS (N = 60) 中预先存在的 GSPS 注释，SAM2CT 生成临床上可接受的 3D 分割，或者在 87% 的病例中只需要进行微小调整（由放射科医生评分）。此外，SAM2CT 在选定的急诊科调查结果上表现出强大的零样本性能。这些结果表明，大规模挖掘历史 GSPS 注释代表了一种有前途且可扩展的生成 3D CT 分割数据集的方法。</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machine learning models for CT imaging depends on the availability of large, high-quality, and diverse annotated datasets. Although large volumes of CT images and reports are readily available in clinical picture archiving and communication systems (PACS), 3D segmentations of critical findings are costly to obtain, typically requiring extensive manual annotation by radiologists. On the other hand, it is common for radiologists to provide limited annotations of findings during routine reads, such as line measurements and arrows, that are often stored in PACS as GSPS objects. We posit that these sparse annotations can be extracted along with CT volumes and converted into 3D segmentations using promptable segmentation models, a paradigm we term Opportunistic Promptable Segmentation. To enable this paradigm, we propose SAM2CT, the first promptable segmentation model designed to convert radiologist annotations into 3D segmentations in CT volumes. SAM2CT builds upon SAM2 by extending the prompt encoder to support arrow and line inputs and by introducing Memory-Conditioned Memories (MCM), a memory encoding strategy tailored to 3D medical volumes. On public lesion segmentation benchmarks, SAM2CT outperforms existing promptable segmentation models and similarly trained baselines, achieving Dice similarity coefficients of 0.649 for arrow prompts and 0.757 for line prompts. Applying the model to pre-existing GSPS annotations from a clinical PACS (N = 60), SAM2CT generates 3D segmentations that are clinically acceptable or require only minor adjustments in 87% of cases, as scored by radiologists. Additionally, SAM2CT demonstrates strong zero-shot performance on select Emergency Department findings. These results suggest that large-scale mining of historical GSPS annotations represents a promising and scalable approach for generating 3D CT segmentation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 RAG 受伤时：诊断和减轻检索增强 LVLM 中的注意力分散</w:t>
      </w:r>
    </w:p>
    <w:p>
      <w:r>
        <w:rPr>
          <w:rFonts w:ascii="Times New Roman" w:hAnsi="Times New Roman" w:eastAsia="宋体"/>
          <w:b/>
          <w:color w:val="003264"/>
          <w:sz w:val="24"/>
        </w:rPr>
        <w:t>When RAG Hurts: Diagnosing and Mitigating Attention Distraction in Retrieval-Augmented LVLMs</w:t>
      </w:r>
    </w:p>
    <w:p>
      <w:r>
        <w:rPr>
          <w:rFonts w:ascii="Times New Roman" w:hAnsi="Times New Roman" w:eastAsia="宋体"/>
          <w:sz w:val="21"/>
        </w:rPr>
        <w:t>作者: Xiaoxiao Li</w:t>
        <w:br/>
      </w:r>
      <w:r>
        <w:rPr>
          <w:rFonts w:ascii="Times New Roman" w:hAnsi="Times New Roman" w:eastAsia="宋体"/>
          <w:sz w:val="21"/>
        </w:rPr>
        <w:t xml:space="preserve">时间: 2026-01-30T21:47:00Z | </w:t>
      </w:r>
      <w:r>
        <w:t xml:space="preserve">链接: </w:t>
      </w:r>
      <w:hyperlink r:id="rId207">
        <w:r>
          <w:rPr>
            <w:rFonts w:ascii="Times New Roman" w:hAnsi="Times New Roman" w:eastAsia="宋体"/>
            <w:color w:val="0000FF"/>
            <w:sz w:val="21"/>
            <w:u w:val="single"/>
          </w:rPr>
          <w:t>https://arxiv.org/abs/2602.00344v1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虽然检索增强生成（RAG）是在基于知识的 VQA 任务上增强大型视觉语言模型（LVLM）的主要范例之一，但最近的工作将 RAG 失败归因于对检索上下文的关注不足，建议减少分配给图像标记的注意力。在这项工作中，我们确定了以前的研究忽视的一种独特的失败模式：注意力分散（AD）。当检索到的上下文足够时（高度相关或包含正确答案），检索到的文本会全局抑制视觉注意力，并且图像标记上的注意力会从与问题相关的区域转移。这会导致模型在没有检索到的文本的情况下原本可以正确回答的问题失败。为了缓解这个问题，我们提出了 MAD-RAG，这是一种无需训练的干预措施，通过双问题公式将视觉基础与上下文整合分离，并结合注意力混合来保留图像条件证据。对 OK-VQA、E-VQA 和 InfoSeek 的大量实验表明，MAD-RAG 在不同模型系列中始终优于现有基线，与普通 RAG 基线相比，绝对增益高达 4.76%、9.20% 和 6.18%。值得注意的是，MAD-RAG 可以纠正高达 74.68% 的故障案例，而计算开销可以忽略不计。</w:t>
      </w:r>
    </w:p>
    <w:p>
      <w:pPr>
        <w:spacing w:before="120"/>
      </w:pPr>
      <w:r>
        <w:rPr>
          <w:rFonts w:ascii="Times New Roman" w:hAnsi="Times New Roman" w:eastAsia="宋体"/>
          <w:b/>
          <w:sz w:val="21"/>
        </w:rPr>
        <w:t>English Abstract:</w:t>
      </w:r>
    </w:p>
    <w:p>
      <w:r>
        <w:rPr>
          <w:rFonts w:ascii="Times New Roman" w:hAnsi="Times New Roman" w:eastAsia="宋体"/>
          <w:sz w:val="21"/>
        </w:rPr>
        <w:t>While Retrieval-Augmented Generation (RAG) is one of the dominant paradigms for enhancing Large Vision-Language Models (LVLMs) on knowledge-based VQA tasks, recent work attributes RAG failures to insufficient attention towards the retrieved context, proposing to reduce the attention allocated to image tokens. In this work, we identify a distinct failure mode that previous study overlooked: Attention Distraction (AD). When the retrieved context is sufficient (highly relevant or including the correct answer), the retrieved text suppresses the visual attention globally, and the attention on image tokens shifts away from question-relevant regions. This leads to failures on questions the model could originally answer correctly without the retrieved text. To mitigate this issue, we propose MAD-RAG, a training-free intervention that decouples visual grounding from context integration through a dual-question formulation, combined with attention mixing to preserve image-conditioned evidence. Extensive experiments on OK-VQA, E-VQA, and InfoSeek demonstrate that MAD-RAG consistently outperforms existing baselines across different model families, yielding absolute gains of up to 4.76%, 9.20%, and 6.18% over the vanilla RAG baseline. Notably, MAD-RAG rectifies up to 74.68% of failure cases with negligible computational overhead.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AdaFuse：通过强化学习进行肺癌风险预测的自适应多模态融合</w:t>
      </w:r>
    </w:p>
    <w:p>
      <w:r>
        <w:rPr>
          <w:rFonts w:ascii="Times New Roman" w:hAnsi="Times New Roman" w:eastAsia="宋体"/>
          <w:b/>
          <w:color w:val="003264"/>
          <w:sz w:val="24"/>
        </w:rPr>
        <w:t>AdaFuse: Adaptive Multimodal Fusion for Lung Cancer Risk Prediction via Reinforcement Learning</w:t>
      </w:r>
    </w:p>
    <w:p>
      <w:r>
        <w:rPr>
          <w:rFonts w:ascii="Times New Roman" w:hAnsi="Times New Roman" w:eastAsia="宋体"/>
          <w:sz w:val="21"/>
        </w:rPr>
        <w:t>作者: Yuankai Huo</w:t>
        <w:br/>
      </w:r>
      <w:r>
        <w:rPr>
          <w:rFonts w:ascii="Times New Roman" w:hAnsi="Times New Roman" w:eastAsia="宋体"/>
          <w:sz w:val="21"/>
        </w:rPr>
        <w:t xml:space="preserve">时间: 2026-01-30T21:51:44Z | </w:t>
      </w:r>
      <w:r>
        <w:t xml:space="preserve">链接: </w:t>
      </w:r>
      <w:hyperlink r:id="rId208">
        <w:r>
          <w:rPr>
            <w:rFonts w:ascii="Times New Roman" w:hAnsi="Times New Roman" w:eastAsia="宋体"/>
            <w:color w:val="0000FF"/>
            <w:sz w:val="21"/>
            <w:u w:val="single"/>
          </w:rPr>
          <w:t>https://arxiv.org/abs/2602.00347v1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融合已成为疾病诊断和预后的一种有前途的范例，它集成了来自异构数据源（例如医学图像、临床记录和放射学报告）的补充信息。然而，现有的融合方法通过网络处理所有可用的模式，要么平等地对待它们，要么学习分配不同的贡献权重，而没有解决一个基本问题：对于给定的患者，是否应该使用某些模式？我们提出了 AdaFuse，一种自适应多模式融合框架，它利用强化学习 (RL) 来学习肺癌风险预测的患者特定模式选择和融合策略。 AdaFuse 将多模态融合制定为顺序决策过程，其中策略网络迭代地决定是否合并附加模态或根据已获取的信息进行预测。这种顺序公式使模型能够根据先前观察到的模式来调节每个选择，并在有足够的信息可用时尽早终止，而不是预先承诺固定的子集。我们在国家肺部筛查试验 (NLST) 数据集上评估 AdaFuse。实验结果表明，与最佳单模态基线 (0.732)、最佳固定融合策略 (0.759) 以及包括 DynMM (0.754) 和 MoE (0.742) 在内的自适应基线相比，AdaFuse 实现了最高的 AUC (0.762)，同时比所有三模态方法使用更少的 FLOP。我们的工作展示了强化学习在医学成像中个性化多模态融合的潜力，代表着从统一融合策略向自适应诊断管道的转变，该管道学习何时咨询其他模式以及何时现有信息足以进行准确预测。</w:t>
      </w:r>
    </w:p>
    <w:p>
      <w:pPr>
        <w:spacing w:before="120"/>
      </w:pPr>
      <w:r>
        <w:rPr>
          <w:rFonts w:ascii="Times New Roman" w:hAnsi="Times New Roman" w:eastAsia="宋体"/>
          <w:b/>
          <w:sz w:val="21"/>
        </w:rPr>
        <w:t>English Abstract:</w:t>
      </w:r>
    </w:p>
    <w:p>
      <w:r>
        <w:rPr>
          <w:rFonts w:ascii="Times New Roman" w:hAnsi="Times New Roman" w:eastAsia="宋体"/>
          <w:sz w:val="21"/>
        </w:rPr>
        <w:t>Multimodal fusion has emerged as a promising paradigm for disease diagnosis and prognosis, integrating complementary information from heterogeneous data sources such as medical images, clinical records, and radiology reports. However, existing fusion methods process all available modalities through the network, either treating them equally or learning to assign different contribution weights, leaving a fundamental question unaddressed: for a given patient, should certain modalities be used at all? We present AdaFuse, an adaptive multimodal fusion framework that leverages reinforcement learning (RL) to learn patient-specific modality selection and fusion strategies for lung cancer risk prediction. AdaFuse formulates multimodal fusion as a sequential decision process, where the policy network iteratively decides whether to incorporate an additional modality or proceed to prediction based on the information already acquired. This sequential formulation enables the model to condition each selection on previously observed modalities and terminate early when sufficient information is available, rather than committing to a fixed subset upfront. We evaluate AdaFuse on the National Lung Screening Trial (NLST) dataset. Experimental results demonstrate that AdaFuse achieves the highest AUC (0.762) compared to the best single-modality baseline (0.732), the best fixed fusion strategy (0.759), and adaptive baselines including DynMM (0.754) and MoE (0.742), while using fewer FLOPs than all triple-modality methods. Our work demonstrates the potential of reinforcement learning for personalized multimodal fusion in medical imaging, representing a shift from uniform fusion strategies toward adaptive diagnostic pipelines that learn when to consult additional modalities and when existing information suffices for accurate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MASC：通过强化学习加速 MRI 的金属感知采样和校正</w:t>
      </w:r>
    </w:p>
    <w:p>
      <w:r>
        <w:rPr>
          <w:rFonts w:ascii="Times New Roman" w:hAnsi="Times New Roman" w:eastAsia="宋体"/>
          <w:b/>
          <w:color w:val="003264"/>
          <w:sz w:val="24"/>
        </w:rPr>
        <w:t>MASC: Metal-Aware Sampling and Correction via Reinforcement Learning for Accelerated MRI</w:t>
      </w:r>
    </w:p>
    <w:p>
      <w:r>
        <w:rPr>
          <w:rFonts w:ascii="Times New Roman" w:hAnsi="Times New Roman" w:eastAsia="宋体"/>
          <w:sz w:val="21"/>
        </w:rPr>
        <w:t>作者: Yuankai Huo</w:t>
        <w:br/>
      </w:r>
      <w:r>
        <w:rPr>
          <w:rFonts w:ascii="Times New Roman" w:hAnsi="Times New Roman" w:eastAsia="宋体"/>
          <w:sz w:val="21"/>
        </w:rPr>
        <w:t xml:space="preserve">时间: 2026-01-30T21:53:43Z | </w:t>
      </w:r>
      <w:r>
        <w:t xml:space="preserve">链接: </w:t>
      </w:r>
      <w:hyperlink r:id="rId209">
        <w:r>
          <w:rPr>
            <w:rFonts w:ascii="Times New Roman" w:hAnsi="Times New Roman" w:eastAsia="宋体"/>
            <w:color w:val="0000FF"/>
            <w:sz w:val="21"/>
            <w:u w:val="single"/>
          </w:rPr>
          <w:t>https://arxiv.org/abs/2602.00348v1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中的金属植入物会产生严重的伪影，从而降低图像质量并阻碍临床诊断。传统方法将金属伪影减少 (MAR) 和加速 MRI 采集作为单独的问题来解决。我们提出了 MASC，一个统一的强化学习框架，可以联合优化加速 MRI 的金属感知 k 空间采样和伪影校正。为了实现监督训练，我们使用基于物理的模拟构建了配对 MRI 数据集，生成 k 空间数据并重建有或没有金属植入物的体模。该配对数据集提供带金属植入物和不带金属植入物的模拟 3D MRI 扫描，其中每个金属损坏的样本都有完全匹配的干净参考，从而能够直接监督伪影减少和采集策略学习。我们将主动 MRI 采集制定为一个顺序决策问题，其中伪影感知的近端策略优化 (PPO) 代理学习在有限的采集预算下选择 k 空间相位编码线。该代理对通过基于 U-Net 的 MAR 网络处理的欠采样重建进行操作，学习最大化重建质量的模式。我们进一步提出了一种端到端的训练方案，其中采集策略学习选择最能支持伪影去除的 k 空间线，同时 MAR 网络同时适应由此产生的欠采样模式。实验表明，MASC 的学习策略优于传统采样策略，并且与使用冻结的预训练 MAR 网络相比，端到端训练提高了性能，验证了联合优化的好处。 FastMRI 上的跨数据集实验与基于物理的伪影模拟进一步证实了对现实临床 MRI 数据的泛化。 MASC的代码和模型已公开：https://github.com/hrlblab/masc</w:t>
      </w:r>
    </w:p>
    <w:p>
      <w:pPr>
        <w:spacing w:before="120"/>
      </w:pPr>
      <w:r>
        <w:rPr>
          <w:rFonts w:ascii="Times New Roman" w:hAnsi="Times New Roman" w:eastAsia="宋体"/>
          <w:b/>
          <w:sz w:val="21"/>
        </w:rPr>
        <w:t>English Abstract:</w:t>
      </w:r>
    </w:p>
    <w:p>
      <w:r>
        <w:rPr>
          <w:rFonts w:ascii="Times New Roman" w:hAnsi="Times New Roman" w:eastAsia="宋体"/>
          <w:sz w:val="21"/>
        </w:rPr>
        <w:t>Metal implants in MRI cause severe artifacts that degrade image quality and hinder clinical diagnosis. Traditional approaches address metal artifact reduction (MAR) and accelerated MRI acquisition as separate problems. We propose MASC, a unified reinforcement learning framework that jointly optimizes metal-aware k-space sampling and artifact correction for accelerated MRI. To enable supervised training, we construct a paired MRI dataset using physics-based simulation, generating k-space data and reconstructions for phantoms with and without metal implants. This paired dataset provides simulated 3D MRI scans with and without metal implants, where each metal-corrupted sample has an exactly matched clean reference, enabling direct supervision for both artifact reduction and acquisition policy learning. We formulate active MRI acquisition as a sequential decision-making problem, where an artifact-aware Proximal Policy Optimization (PPO) agent learns to select k-space phase-encoding lines under a limited acquisition budget. The agent operates on undersampled reconstructions processed through a U-Net-based MAR network, learning patterns that maximize reconstruction quality. We further propose an end-to-end training scheme where the acquisition policy learns to select k-space lines that best support artifact removal while the MAR network simultaneously adapts to the resulting undersampling patterns. Experiments demonstrate that MASC's learned policies outperform conventional sampling strategies, and end-to-end training improves performance compared to using a frozen pre-trained MAR network, validating the benefit of joint optimization. Cross-dataset experiments on FastMRI with physics-based artifact simulation further confirm generalization to realistic clinical MRI data. The code and models of MASC have been made publicly available: https://github.com/hrlblab/masc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ReLAPSe：强化学习训练的对抗性提示搜索未学习的扩散模型中已删除的概念</w:t>
      </w:r>
    </w:p>
    <w:p>
      <w:r>
        <w:rPr>
          <w:rFonts w:ascii="Times New Roman" w:hAnsi="Times New Roman" w:eastAsia="宋体"/>
          <w:b/>
          <w:color w:val="003264"/>
          <w:sz w:val="24"/>
        </w:rPr>
        <w:t>ReLAPSe: Reinforcement-Learning-trained Adversarial Prompt Search for Erased concepts in unlearned diffusion models</w:t>
      </w:r>
    </w:p>
    <w:p>
      <w:r>
        <w:rPr>
          <w:rFonts w:ascii="Times New Roman" w:hAnsi="Times New Roman" w:eastAsia="宋体"/>
          <w:sz w:val="21"/>
        </w:rPr>
        <w:t>作者: Przemysław Spurek</w:t>
        <w:br/>
      </w:r>
      <w:r>
        <w:rPr>
          <w:rFonts w:ascii="Times New Roman" w:hAnsi="Times New Roman" w:eastAsia="宋体"/>
          <w:sz w:val="21"/>
        </w:rPr>
        <w:t xml:space="preserve">时间: 2026-01-30T21:56:50Z | </w:t>
      </w:r>
      <w:r>
        <w:t xml:space="preserve">链接: </w:t>
      </w:r>
      <w:hyperlink r:id="rId210">
        <w:r>
          <w:rPr>
            <w:rFonts w:ascii="Times New Roman" w:hAnsi="Times New Roman" w:eastAsia="宋体"/>
            <w:color w:val="0000FF"/>
            <w:sz w:val="21"/>
            <w:u w:val="single"/>
          </w:rPr>
          <w:t>https://arxiv.org/abs/2602.00350v1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忘却是从文本到图像扩散模型中删除未经授权的概念的关键防御机制，但最近的证据表明，潜在的视觉信息在忘却后通常仍然存在。现有的利用这种泄漏的对抗方法受到基本限制的限制：由于每个实例的迭代搜索，基于优化的方法在计算上是昂贵的。同时，基于推理和启发式技术缺乏来自目标模型潜在视觉表示的直接反馈。为了应对这些挑战，我们引入了 ReLAPSe，这是一种基于策略的对抗框架，它将概念恢复重新表述为强化学习问题。 ReLAPSe 使用具有可验证奖励的强化学习 (RLVR) 来训练代理，利用扩散模型的噪声预测损失作为模型固有且可验证的反馈信号。这种闭环设计直接将文本提示操作与潜在的视觉残差结合起来，使代理能够学习可转移的恢复策略，而不是优化孤立的提示。通过率先从按实例优化向全局策略学习的转变，ReLAPSe 跨多种最先进的取消学习方法实现了高效、近实时的细粒度身份和风格恢复，为严格的未学习扩散模型红队提供了可扩展的工具。一些实验评估涉及敏感的视觉概念，例如裸体。代码可在 https://github.com/gmum/ReLaPSe 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is a key defense mechanism for removing unauthorized concepts from text-to-image diffusion models, yet recent evidence shows that latent visual information often persists after unlearning. Existing adversarial approaches for exploiting this leakage are constrained by fundamental limitations: optimization-based methods are computationally expensive due to per-instance iterative search. At the same time, reasoning-based and heuristic techniques lack direct feedback from the target model's latent visual representations. To address these challenges, we introduce ReLAPSe, a policy-based adversarial framework that reformulates concept restoration as a reinforcement learning problem. ReLAPSe trains an agent using Reinforcement Learning with Verifiable Rewards (RLVR), leveraging the diffusion model's noise prediction loss as a model-intrinsic and verifiable feedback signal. This closed-loop design directly aligns textual prompt manipulation with latent visual residuals, enabling the agent to learn transferable restoration strategies rather than optimizing isolated prompts. By pioneering the shift from per-instance optimization to global policy learning, ReLAPSe achieves efficient, near-real-time recovery of fine-grained identities and styles across multiple state-of-the-art unlearning methods, providing a scalable tool for rigorous red-teaming of unlearned diffusion models. Some experimental evaluations involve sensitive visual concepts, such as nudity. Code is available at https://github.com/gmum/ReLaPSe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根据比较判断对图像标题评级进行建模</w:t>
      </w:r>
    </w:p>
    <w:p>
      <w:r>
        <w:rPr>
          <w:rFonts w:ascii="Times New Roman" w:hAnsi="Times New Roman" w:eastAsia="宋体"/>
          <w:b/>
          <w:color w:val="003264"/>
          <w:sz w:val="24"/>
        </w:rPr>
        <w:t>Modeling Image-Caption Rating from Comparative Judgments</w:t>
      </w:r>
    </w:p>
    <w:p>
      <w:r>
        <w:rPr>
          <w:rFonts w:ascii="Times New Roman" w:hAnsi="Times New Roman" w:eastAsia="宋体"/>
          <w:sz w:val="21"/>
        </w:rPr>
        <w:t>作者: Zhe Yu</w:t>
        <w:br/>
      </w:r>
      <w:r>
        <w:rPr>
          <w:rFonts w:ascii="Times New Roman" w:hAnsi="Times New Roman" w:eastAsia="宋体"/>
          <w:sz w:val="21"/>
        </w:rPr>
        <w:t xml:space="preserve">时间: 2026-01-30T23:00:07Z | </w:t>
      </w:r>
      <w:r>
        <w:t xml:space="preserve">链接: </w:t>
      </w:r>
      <w:hyperlink r:id="rId211">
        <w:r>
          <w:rPr>
            <w:rFonts w:ascii="Times New Roman" w:hAnsi="Times New Roman" w:eastAsia="宋体"/>
            <w:color w:val="0000FF"/>
            <w:sz w:val="21"/>
            <w:u w:val="single"/>
          </w:rPr>
          <w:t>https://arxiv.org/abs/2602.00381v1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人类来说，评估描述图像的字幕的准确性既耗时又主观。相比之下，人们通常更容易比较两个标题并决定哪一个更匹配给定的图像。在这项工作中，我们提出了一个机器学习框架，可以模拟这种比较判断而不是直接评级。然后，该模型可以应用于对看不见的图像标题对进行排名，其方式与直接评级训练的回归模型相同。使用 VICR 数据集，我们使用 ResNet-50 提取视觉特征，使用 MiniLM 提取文本特征，然后训练回归模型和比较学习模型。虽然回归模型取得了更好的性能（Pearson 的 $ρ$：0.7609 和 Spearman 的 $r_s$：0.7089），但比较学习模型随着更多的数据而稳步改进并接近回归基线。此外，一项比较绝对评级、成对比较和同一图像比较的小规模人类评估研究表明，比较注释可以产生更快的结果，并且在人类注释者之间具有更大的一致性。这些结果表明，比较学习可以有效地模拟人类偏好，同时显着降低人类注释的成本。</w:t>
      </w:r>
    </w:p>
    <w:p>
      <w:pPr>
        <w:spacing w:before="120"/>
      </w:pPr>
      <w:r>
        <w:rPr>
          <w:rFonts w:ascii="Times New Roman" w:hAnsi="Times New Roman" w:eastAsia="宋体"/>
          <w:b/>
          <w:sz w:val="21"/>
        </w:rPr>
        <w:t>English Abstract:</w:t>
      </w:r>
    </w:p>
    <w:p>
      <w:r>
        <w:rPr>
          <w:rFonts w:ascii="Times New Roman" w:hAnsi="Times New Roman" w:eastAsia="宋体"/>
          <w:sz w:val="21"/>
        </w:rPr>
        <w:t>Rating the accuracy of captions in describing images is time-consuming and subjective for humans. In contrast, it is often easier for people to compare two captions and decide which one better matches a given image. In this work, we propose a machine learning framework that models such comparative judgments instead of direct ratings. The model can then be applied to rank unseen image-caption pairs in the same way as a regression model trained on direct ratings. Using the VICR dataset, we extract visual features with ResNet-50 and text features with MiniLM, then train both a regression model and a comparative learning model. While the regression model achieves better performance (Pearson's $ρ$: 0.7609 and Spearman's $r_s$: 0.7089), the comparative learning model steadily improves with more data and approaches the regression baseline. In addition, a small-scale human evaluation study comparing absolute rating, pairwise comparison, and same-image comparison shows that comparative annotation yields faster results and has greater agreement among human annotators. These results suggest that comparative learning can effectively model human preferences while significantly reducing the cost of human annotations.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基于深度学习的自动驾驶车辆目标检测：一级和两级检测器对基本交通目标的比较研究</w:t>
      </w:r>
    </w:p>
    <w:p>
      <w:r>
        <w:rPr>
          <w:rFonts w:ascii="Times New Roman" w:hAnsi="Times New Roman" w:eastAsia="宋体"/>
          <w:b/>
          <w:color w:val="003264"/>
          <w:sz w:val="24"/>
        </w:rPr>
        <w:t>Deep Learning-Based Object Detection for Autonomous Vehicles: A Comparative Study of One-Stage and Two-Stage Detectors on Basic Traffic Objects</w:t>
      </w:r>
    </w:p>
    <w:p>
      <w:r>
        <w:rPr>
          <w:rFonts w:ascii="Times New Roman" w:hAnsi="Times New Roman" w:eastAsia="宋体"/>
          <w:sz w:val="21"/>
        </w:rPr>
        <w:t>作者: Joerg Krueger</w:t>
        <w:br/>
      </w:r>
      <w:r>
        <w:rPr>
          <w:rFonts w:ascii="Times New Roman" w:hAnsi="Times New Roman" w:eastAsia="宋体"/>
          <w:sz w:val="21"/>
        </w:rPr>
        <w:t xml:space="preserve">时间: 2026-01-30T23:05:13Z | </w:t>
      </w:r>
      <w:r>
        <w:t xml:space="preserve">链接: </w:t>
      </w:r>
      <w:hyperlink r:id="rId212">
        <w:r>
          <w:rPr>
            <w:rFonts w:ascii="Times New Roman" w:hAnsi="Times New Roman" w:eastAsia="宋体"/>
            <w:color w:val="0000FF"/>
            <w:sz w:val="21"/>
            <w:u w:val="single"/>
          </w:rPr>
          <w:t>https://arxiv.org/abs/2602.00385v1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自动驾驶汽车系统的重要组成部分。它使车辆能够通过识别和定位周围的各种物体来感知和理解其环境。通过利用先进的成像和深度学习技术，自动驾驶车辆系统可以根据物体的特征快速准确地识别物体。不同的深度学习方法在自动驾驶车辆系统中准确检测和分类对象的能力各不相同。选择适当的方法会显着影响现实驾驶场景中的系统性能、稳健性和效率。虽然已经提出了几种通用的深度学习架构，如 YOLO、SSD 和 Faster R-CNN，但关于它们对特定自动驾驶应用的适用性的指导通常是有限的。方法的选择会影响检测精度、处理速度、环境鲁棒性、传感器集成、可扩展性和边缘情况处理。本研究提供了全面的实验分析，比较了两种著名的目标检测模型：YOLOv5（单级检测器）和 Faster R-CNN（两级检测器）。它们的性能是在结合真实图像和合成图像的多样化数据集上进行评估的，并考虑了各种指标，包括平均精度 (mAP)、召回率和推理速度。研究结果表明，YOLOv5 在 mAP、召回率和训练效率方面表现出卓越的性能，特别是随着数据集大小和图像分辨率的增加。然而，Faster R-CNN 在检测小而远的物体方面显示出优势，并且在具有挑战性的照明条件下表现良好。还分析了不同置信阈值和各种现实场景下模型的行为，从而深入了解其在自动驾驶系统中的适用性。</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in autonomous vehicle systems. It enables the vehicle to perceive and understand its environment by identifying and locating various objects around it. By utilizing advanced imaging and deep learning techniques, autonomous vehicle systems can rapidly and accurately identify objects based on their features. Different deep learning methods vary in their ability to accurately detect and classify objects in autonomous vehicle systems. Selecting the appropriate method significantly impacts system performance, robustness, and efficiency in real-world driving scenarios. While several generic deep learning architectures like YOLO, SSD, and Faster R-CNN have been proposed, guidance on their suitability for specific autonomous driving applications is often limited. The choice of method affects detection accuracy, processing speed, environmental robustness, sensor integration, scalability, and edge case handling. This study provides a comprehensive experimental analysis comparing two prominent object detection models: YOLOv5 (a one-stage detector) and Faster R-CNN (a two-stage detector). Their performance is evaluated on a diverse dataset combining real and synthetic images, considering various metrics including mean Average Precision (mAP), recall, and inference speed. The findings reveal that YOLOv5 demonstrates superior performance in terms of mAP, recall, and training efficiency, particularly as dataset size and image resolution increase. However, Faster R-CNN shows advantages in detecting small, distant objects and performs well in challenging lighting conditions. The models' behavior is also analyzed under different confidence thresholds and in various real-world scenarios, providing insights into their applicability for autonomous driving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 4D-CTA 数据在 3D CTA 扫描中进行稳健的自动脑血管分割</w:t>
      </w:r>
    </w:p>
    <w:p>
      <w:r>
        <w:rPr>
          <w:rFonts w:ascii="Times New Roman" w:hAnsi="Times New Roman" w:eastAsia="宋体"/>
          <w:b/>
          <w:color w:val="003264"/>
          <w:sz w:val="24"/>
        </w:rPr>
        <w:t>Robust automatic brain vessel segmentation in 3D CTA scans using dynamic 4D-CTA data</w:t>
      </w:r>
    </w:p>
    <w:p>
      <w:r>
        <w:rPr>
          <w:rFonts w:ascii="Times New Roman" w:hAnsi="Times New Roman" w:eastAsia="宋体"/>
          <w:sz w:val="21"/>
        </w:rPr>
        <w:t>作者: Lei Qin</w:t>
        <w:br/>
      </w:r>
      <w:r>
        <w:rPr>
          <w:rFonts w:ascii="Times New Roman" w:hAnsi="Times New Roman" w:eastAsia="宋体"/>
          <w:sz w:val="21"/>
        </w:rPr>
        <w:t xml:space="preserve">时间: 2026-01-30T23:10:48Z | </w:t>
      </w:r>
      <w:r>
        <w:t xml:space="preserve">链接: </w:t>
      </w:r>
      <w:hyperlink r:id="rId213">
        <w:r>
          <w:rPr>
            <w:rFonts w:ascii="Times New Roman" w:hAnsi="Times New Roman" w:eastAsia="宋体"/>
            <w:color w:val="0000FF"/>
            <w:sz w:val="21"/>
            <w:u w:val="single"/>
          </w:rPr>
          <w:t>https://arxiv.org/abs/2602.00391v1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在这项研究中，我们开发了一种使用动态 4D-CTA 头部扫描来注释脑血管系统的新颖方法。通过使用动态 CTA 采集的多个时间点，我们减去骨骼和软组织，以增强动脉和静脉的可视化，减少获得脑血管手动注释所需的工作量。然后，我们通过对动态 4D-CTA 集合中的多个阶段使用相同的分割，在地面实况注释上训练深度学习模型，有效地将我们的数据集扩大 4 到 5 倍，并增强对比阶段的鲁棒性。我们的数据集总共包含来自 25 名患者的 110 张训练图像和来自 14 名患者的 165 张测试图像。与基于 CTA 的脑血管分割的两个类似大小的数据集相比，在我们的数据集上训练的 nnUNet 模型可以在所有血管区域实现明显更好的分割，在 TopBrain 数据集中，动脉的平均 mDC 为 0.846，静脉的平均 mDC 为 0.957。此外，平均有向豪斯多夫距离 (adHD) 和拓扑灵敏度 (tSens) 等指标也反映了类似的趋势：使用我们的数据集可实现低误差范围（动脉 aDHD 为 0.304 毫米，静脉为 0.078）和高灵敏度（动脉 tSens 为 0.877，静脉为 0.974），这表明捕获血管形态的准确性非常高。我们的代码和模型权重可在线获取：https://github.com/alceballosa/robust-vessel-segmentation</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 a novel methodology for annotating the brain vasculature using dynamic 4D-CTA head scans. By using multiple time points from dynamic CTA acquisitions, we subtract bone and soft tissue to enhance the visualization of arteries and veins, reducing the effort required to obtain manual annotations of brain vessels. We then train deep learning models on our ground truth annotations by using the same segmentation for multiple phases from the dynamic 4D-CTA collection, effectively enlarging our dataset by 4 to 5 times and inducing robustness to contrast phases. In total, our dataset comprises 110 training images from 25 patients and 165 test images from 14 patients. In comparison with two similarly-sized datasets for CTA-based brain vessel segmentation, a nnUNet model trained on our dataset can achieve significantly better segmentations across all vascular regions, with an average mDC of 0.846 for arteries and 0.957 for veins in the TopBrain dataset. Furthermore, metrics such as average directed Hausdorff distance (adHD) and topology sensitivity (tSens) reflected similar trends: using our dataset resulted in low error margins (aDHD of 0.304 mm for arteries and 0.078 for veins) and high sensitivity (tSens of 0.877 for arteries and 0.974 for veins), indicating excellent accuracy in capturing vessel morphology. Our code and model weights are available online: https://github.com/alceballosa/robust-vessel-segmentation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巴西葡萄牙语图像字幕与变形金刚：跨母语翻译数据集的研究</w:t>
      </w:r>
    </w:p>
    <w:p>
      <w:r>
        <w:rPr>
          <w:rFonts w:ascii="Times New Roman" w:hAnsi="Times New Roman" w:eastAsia="宋体"/>
          <w:b/>
          <w:color w:val="003264"/>
          <w:sz w:val="24"/>
        </w:rPr>
        <w:t>Brazilian Portuguese Image Captioning with Transformers: A Study on Cross-Native-Translated Dataset</w:t>
      </w:r>
    </w:p>
    <w:p>
      <w:r>
        <w:rPr>
          <w:rFonts w:ascii="Times New Roman" w:hAnsi="Times New Roman" w:eastAsia="宋体"/>
          <w:sz w:val="21"/>
        </w:rPr>
        <w:t>作者: Hilário Tomaz Alves de Oliveira</w:t>
        <w:br/>
      </w:r>
      <w:r>
        <w:rPr>
          <w:rFonts w:ascii="Times New Roman" w:hAnsi="Times New Roman" w:eastAsia="宋体"/>
          <w:sz w:val="21"/>
        </w:rPr>
        <w:t xml:space="preserve">时间: 2026-01-30T23:12:03Z | </w:t>
      </w:r>
      <w:r>
        <w:t xml:space="preserve">链接: </w:t>
      </w:r>
      <w:hyperlink r:id="rId214">
        <w:r>
          <w:rPr>
            <w:rFonts w:ascii="Times New Roman" w:hAnsi="Times New Roman" w:eastAsia="宋体"/>
            <w:color w:val="0000FF"/>
            <w:sz w:val="21"/>
            <w:u w:val="single"/>
          </w:rPr>
          <w:t>https://arxiv.org/abs/2602.00393v1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图像字幕 (IC) 是指自动生成图像的自然语言描述，其应用范围从社交媒体内容生成到帮助视力障碍人士。虽然大多数研究都集中在基于英语的模型上，但由于缺乏专门的数据集和模型，巴西葡萄牙语等资源匮乏的语言面临着重大挑战。多项研究通过自动翻译现有数据集来创建数据集，以缓解资源短缺问题。这项工作通过提出对巴西葡萄牙语 IC 基于 Transformer 的视觉和语言模型进行跨本地翻译评估来解决这一差距。我们使用由巴西葡萄牙语母语人士手动创建的字幕组成的 Flickr30K 版本，并将其与字幕自动从英语翻译成葡萄牙语的版本进行比较。这些实验包括跨上下文方法，在一个数据集上训练的模型在另一个数据集上进行测试，以评估翻译影响。此外，我们将注意力图纳入模型推理解释，并使用 CLIP-Score 指标来评估图像描述对齐。我们的研究结果表明，Swin-DistilBERTimbau 始终优于其他模型，展示了跨数据集的强大泛化能力。 ViTucano 是一种巴西葡萄牙语预训练 VLM，在传统的基于文本的评估指标中超越了更大的多语言模型（GPT-4o、LLaMa 3.2 Vision），而 GPT-4 模型实现了最高的 CLIP 分数，突出显示了图像文本对齐的改进。注意力分析揭示了系统偏差，包括性别错误分类、对象枚举错误和空间不一致。当前研究期间生成和分析的数据集和模型可在以下位置找到：https://github.com/laicsiifes/transformer-caption-ptbr。</w:t>
      </w:r>
    </w:p>
    <w:p>
      <w:pPr>
        <w:spacing w:before="120"/>
      </w:pPr>
      <w:r>
        <w:rPr>
          <w:rFonts w:ascii="Times New Roman" w:hAnsi="Times New Roman" w:eastAsia="宋体"/>
          <w:b/>
          <w:sz w:val="21"/>
        </w:rPr>
        <w:t>English Abstract:</w:t>
      </w:r>
    </w:p>
    <w:p>
      <w:r>
        <w:rPr>
          <w:rFonts w:ascii="Times New Roman" w:hAnsi="Times New Roman" w:eastAsia="宋体"/>
          <w:sz w:val="21"/>
        </w:rPr>
        <w:t>Image captioning (IC) refers to the automatic generation of natural language descriptions for images, with applications ranging from social media content generation to assisting individuals with visual impairments. While most research has been focused on English-based models, low-resource languages such as Brazilian Portuguese face significant challenges due to the lack of specialized datasets and models. Several studies create datasets by automatically translating existing ones to mitigate resource scarcity. This work addresses this gap by proposing a cross-native-translated evaluation of Transformer-based vision and language models for Brazilian Portuguese IC. We use a version of Flickr30K comprised of captions manually created by native Brazilian Portuguese speakers and compare it to a version with captions automatically translated from English to Portuguese. The experiments include a cross-context approach, where models trained on one dataset are tested on the other to assess the translation impact. Additionally, we incorporate attention maps for model inference interpretation and use the CLIP-Score metric to evaluate the image-description alignment. Our findings show that Swin-DistilBERTimbau consistently outperforms other models, demonstrating strong generalization across datasets. ViTucano, a Brazilian Portuguese pre-trained VLM, surpasses larger multilingual models (GPT-4o, LLaMa 3.2 Vision) in traditional text-based evaluation metrics, while GPT-4 models achieve the highest CLIP-Score, highlighting improved image-text alignment. Attention analysis reveals systematic biases, including gender misclassification, object enumeration errors, and spatial inconsistencies. The datasets and the models generated and analyzed during the current study are available in: https://github.com/laicsiifes/transformer-caption-ptbr.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根据比较判断对艺术评估进行建模：预测审美偏好的深度学习方法</w:t>
      </w:r>
    </w:p>
    <w:p>
      <w:r>
        <w:rPr>
          <w:rFonts w:ascii="Times New Roman" w:hAnsi="Times New Roman" w:eastAsia="宋体"/>
          <w:b/>
          <w:color w:val="003264"/>
          <w:sz w:val="24"/>
        </w:rPr>
        <w:t>Modeling Art Evaluations from Comparative Judgments: A Deep Learning Approach to Predicting Aesthetic Preferences</w:t>
      </w:r>
    </w:p>
    <w:p>
      <w:r>
        <w:rPr>
          <w:rFonts w:ascii="Times New Roman" w:hAnsi="Times New Roman" w:eastAsia="宋体"/>
          <w:sz w:val="21"/>
        </w:rPr>
        <w:t>作者: Zhe Yu</w:t>
        <w:br/>
      </w:r>
      <w:r>
        <w:rPr>
          <w:rFonts w:ascii="Times New Roman" w:hAnsi="Times New Roman" w:eastAsia="宋体"/>
          <w:sz w:val="21"/>
        </w:rPr>
        <w:t xml:space="preserve">时间: 2026-01-30T23:13:06Z | </w:t>
      </w:r>
      <w:r>
        <w:t xml:space="preserve">链接: </w:t>
      </w:r>
      <w:hyperlink r:id="rId215">
        <w:r>
          <w:rPr>
            <w:rFonts w:ascii="Times New Roman" w:hAnsi="Times New Roman" w:eastAsia="宋体"/>
            <w:color w:val="0000FF"/>
            <w:sz w:val="21"/>
            <w:u w:val="single"/>
          </w:rPr>
          <w:t>https://arxiv.org/abs/2602.00394v1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个人偏好的可变性和获取标记数据的高成本，在视觉艺术中对人类审美判断进行建模提出了重大挑战。为了降低获取此类标签的成本，我们建议应用基于成对偏好评估而不是直接评级的比较学习框架。这种方法利用了比较判断定律，该定律认为相对选择比直接评分表现出更少的认知负担和更高的认知一致性。我们使用 ResNet-50 从绘画图像中提取深度卷积特征，并开发深度神经网络回归模型和双分支成对比较模型。我们探讨了四个研究问题：（RQ1）所提出的具有 CNN 特征的深度神经网络回归模型与使用手工特征的基线线性回归模型相比如何？ （RQ2）当无法获得直接评级值时，成对比较学习与基于回归的预测相比如何？ (RQ3) 我们能否通过评估者内部和跨评估者分析来预测个人评估者偏好？ (RQ4) 直接评级和比较判断之间在人力时间和精力方面的注释成本权衡是多少？我们的结果表明，深度回归模型大大优于基线，在 $R^2$ 上实现了高达 $328\%$ 的改进。尽管无法获得直接评级值，但比较模型仍接近回归性能，从而验证了成对比较的实际效用。然而，预测个人偏好仍然具有挑战性，评估者内部和跨评估者的表现均显着低于平均评级预测。人体实验表明，比较判断每个项目所需的注释时间减少 60\%$，这证明了大规模偏好建模的卓越注释效率。</w:t>
      </w:r>
    </w:p>
    <w:p>
      <w:pPr>
        <w:spacing w:before="120"/>
      </w:pPr>
      <w:r>
        <w:rPr>
          <w:rFonts w:ascii="Times New Roman" w:hAnsi="Times New Roman" w:eastAsia="宋体"/>
          <w:b/>
          <w:sz w:val="21"/>
        </w:rPr>
        <w:t>English Abstract:</w:t>
      </w:r>
    </w:p>
    <w:p>
      <w:r>
        <w:rPr>
          <w:rFonts w:ascii="Times New Roman" w:hAnsi="Times New Roman" w:eastAsia="宋体"/>
          <w:sz w:val="21"/>
        </w:rPr>
        <w:t>Modeling human aesthetic judgments in visual art presents significant challenges due to individual preference variability and the high cost of obtaining labeled data. To reduce cost of acquiring such labels, we propose to apply a comparative learning framework based on pairwise preference assessments rather than direct ratings. This approach leverages the Law of Comparative Judgment, which posits that relative choices exhibit less cognitive burden and greater cognitive consistency than direct scoring. We extract deep convolutional features from painting images using ResNet-50 and develop both a deep neural network regression model and a dual-branch pairwise comparison model. We explored four research questions: (RQ1) How does the proposed deep neural network regression model with CNN features compare to the baseline linear regression model using hand-crafted features? (RQ2) How does pairwise comparative learning compare to regression-based prediction when lacking access to direct rating values? (RQ3) Can we predict individual rater preferences through within-rater and cross-rater analysis? (RQ4) What is the annotation cost trade-off between direct ratings and comparative judgments in terms of human time and effort? Our results show that the deep regression model substantially outperforms the baseline, achieving up to $328\%$ improvement in $R^2$. The comparative model approaches regression performance despite having no access to direct rating values, validating the practical utility of pairwise comparisons. However, predicting individual preferences remains challenging, with both within-rater and cross-rater performance significantly lower than average rating prediction. Human subject experiments reveal that comparative judgments require $60\%$ less annotation time per item, demonstrating superior annotation efficiency for large-scale preference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使用视觉语言模型实现自主实验室安全监控：学习通过场景结构查看危险</w:t>
      </w:r>
    </w:p>
    <w:p>
      <w:r>
        <w:rPr>
          <w:rFonts w:ascii="Times New Roman" w:hAnsi="Times New Roman" w:eastAsia="宋体"/>
          <w:b/>
          <w:color w:val="003264"/>
          <w:sz w:val="24"/>
        </w:rPr>
        <w:t>Toward Autonomous Laboratory Safety Monitoring with Vision Language Models: Learning to See Hazards Through Scene Structure</w:t>
      </w:r>
    </w:p>
    <w:p>
      <w:r>
        <w:rPr>
          <w:rFonts w:ascii="Times New Roman" w:hAnsi="Times New Roman" w:eastAsia="宋体"/>
          <w:sz w:val="21"/>
        </w:rPr>
        <w:t>作者: Chengyu Song</w:t>
        <w:br/>
      </w:r>
      <w:r>
        <w:rPr>
          <w:rFonts w:ascii="Times New Roman" w:hAnsi="Times New Roman" w:eastAsia="宋体"/>
          <w:sz w:val="21"/>
        </w:rPr>
        <w:t xml:space="preserve">时间: 2026-01-31T00:08:41Z | </w:t>
      </w:r>
      <w:r>
        <w:t xml:space="preserve">链接: </w:t>
      </w:r>
      <w:hyperlink r:id="rId216">
        <w:r>
          <w:rPr>
            <w:rFonts w:ascii="Times New Roman" w:hAnsi="Times New Roman" w:eastAsia="宋体"/>
            <w:color w:val="0000FF"/>
            <w:sz w:val="21"/>
            <w:u w:val="single"/>
          </w:rPr>
          <w:t>https://arxiv.org/abs/2602.00414v1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实验室很容易因轻微的不安全行为而遭受严重伤害，但除了强制性的实验室前安全培训之外，持续的安全监控受到人员可用性的限制。视觉语言模型 (VLM) 为自主实验室安全监控提​​供了希望，但由于缺乏视觉评估数据，其在现实环境中的有效性尚不清楚，因为大多数安全事件主要记录为非结构化文本。为了解决这一差距，我们首先引入一个结构化数据生成管道，将文本实验室场景转换为对齐的三元组（图像、场景图、地面实况），使用大型语言模型作为场景图架构师，使用图像生成模型作为渲染器。我们对涵盖 362 个独特场景和 7 个开源和闭源模型的 1,207 个样本的合成数据集进行的实验表明，VLM 在给定文本场景图的情况下可以有效执行，但在纯视觉设置中性能大幅下降，这表明直接从像素提取结构化对象关系很困难。为了克服这个问题，我们提出了一种训练后上下文工程方法，即场景图引导对齐，通过将视觉输入转换为与 VLM 推理更好地一致的结构化场景图来弥合 VLM 中的感知差距，从而提高仅视觉设置中的危险检测性能。</w:t>
      </w:r>
    </w:p>
    <w:p>
      <w:pPr>
        <w:spacing w:before="120"/>
      </w:pPr>
      <w:r>
        <w:rPr>
          <w:rFonts w:ascii="Times New Roman" w:hAnsi="Times New Roman" w:eastAsia="宋体"/>
          <w:b/>
          <w:sz w:val="21"/>
        </w:rPr>
        <w:t>English Abstract:</w:t>
      </w:r>
    </w:p>
    <w:p>
      <w:r>
        <w:rPr>
          <w:rFonts w:ascii="Times New Roman" w:hAnsi="Times New Roman" w:eastAsia="宋体"/>
          <w:sz w:val="21"/>
        </w:rPr>
        <w:t>Laboratories are prone to severe injuries from minor unsafe actions, yet continuous safety monitoring -- beyond mandatory pre-lab safety training -- is limited by human availability. Vision language models (VLMs) offer promise for autonomous laboratory safety monitoring, but their effectiveness in realistic settings is unclear due to the lack of visual evaluation data, as most safety incidents are documented primarily as unstructured text. To address this gap, we first introduce a structured data generation pipeline that converts textual laboratory scenarios into aligned triples of (image, scene graph, ground truth), using large language models as scene graph architects and image generation models as renderers. Our experiments on the synthetic dataset of 1,207 samples across 362 unique scenarios and seven open- and closed-source models show that VLMs perform effectively given textual scene graph, but degrade substantially in visual-only settings indicating difficulty in extracting structured object relationships directly from pixels. To overcome this, we propose a post-training context-engineering approach, scene-graph-guided alignment, to bridge perceptual gaps in VLMs by translating visual inputs into structured scene graphs better aligned with VLM reasoning, improving hazard detection performance in visual only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视觉语言模型越狱只需要文本</w:t>
      </w:r>
    </w:p>
    <w:p>
      <w:r>
        <w:rPr>
          <w:rFonts w:ascii="Times New Roman" w:hAnsi="Times New Roman" w:eastAsia="宋体"/>
          <w:b/>
          <w:color w:val="003264"/>
          <w:sz w:val="24"/>
        </w:rPr>
        <w:t>Text is All You Need for Vision-Language Model Jailbreaking</w:t>
      </w:r>
    </w:p>
    <w:p>
      <w:r>
        <w:rPr>
          <w:rFonts w:ascii="Times New Roman" w:hAnsi="Times New Roman" w:eastAsia="宋体"/>
          <w:sz w:val="21"/>
        </w:rPr>
        <w:t>作者: Cho-Jui Hsieh</w:t>
        <w:br/>
      </w:r>
      <w:r>
        <w:rPr>
          <w:rFonts w:ascii="Times New Roman" w:hAnsi="Times New Roman" w:eastAsia="宋体"/>
          <w:sz w:val="21"/>
        </w:rPr>
        <w:t xml:space="preserve">时间: 2026-01-31T00:17:56Z | </w:t>
      </w:r>
      <w:r>
        <w:t xml:space="preserve">链接: </w:t>
      </w:r>
      <w:hyperlink r:id="rId217">
        <w:r>
          <w:rPr>
            <w:rFonts w:ascii="Times New Roman" w:hAnsi="Times New Roman" w:eastAsia="宋体"/>
            <w:color w:val="0000FF"/>
            <w:sz w:val="21"/>
            <w:u w:val="single"/>
          </w:rPr>
          <w:t>https://arxiv.org/abs/2602.00420v1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(LVLM) 越来越多地配备了强大的安全保障措施，以防止对有害或不允许的提示做出响应。然而，这些防御通常侧重于分析明确的文本输入或相关的视觉场景。在这项工作中，我们介绍了 Text-DJ，这是一种新颖的越狱攻击，它通过利用模型的光学字符识别 (OCR) 功能来绕过这些保护措施。我们的方法由三个阶段组成。首先，我们将单个有害查询分解为多个语义相关但更良性的子查询。其次，我们选择一组与有害查询最大限度无关的干扰查询。第三，我们将所有分解的子查询和干扰查询作为图像网格同时呈现给 LVLM，子查询的位置位于网格内的中间。我们证明这种方法成功地规避了最先进的 LVLM 的安全对齐。我们认为，这种攻击之所以成功，是因为（1）将基于文本的提示转换为图像，绕过标准的基于文本的过滤器，以及（2）诱导干扰，其中模型的安全协议无法链接大量不相关查询中的分散子查询。总体而言，我们的研究结果暴露了 LVLM 的 OCR 功能中的一个关键漏洞，该漏洞对于分散的多图像对抗性输入并不稳健，这凸显了防御分散的多模式输入的必要性。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are increasingly equipped with robust safety safeguards to prevent responses to harmful or disallowed prompts. However, these defenses often focus on analyzing explicit textual inputs or relevant visual scenes. In this work, we introduce Text-DJ, a novel jailbreak attack that bypasses these safeguards by exploiting the model's Optical Character Recognition (OCR) capability. Our methodology consists of three stages. First, we decompose a single harmful query into multiple and semantically related but more benign sub-queries. Second, we pick a set of distraction queries that are maximally irrelevant to the harmful query. Third, we present all decomposed sub-queries and distraction queries to the LVLM simultaneously as a grid of images, with the position of the sub-queries being middle within the grid. We demonstrate that this method successfully circumvents the safety alignment of state-of-the-art LVLMs. We argue this attack succeeds by (1) converting text-based prompts into images, bypassing standard text-based filters, and (2) inducing distractions, where the model's safety protocols fail to link the scattered sub-queries within a high number of irrelevant queries. Overall, our findings expose a critical vulnerability in LVLMs' OCR capabilities that are not robust to dispersed, multi-image adversarial inputs, highlighting the need for defenses for fragmented multimodal inputs.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多摄像头 3D 检测和跟踪的模型优化</w:t>
      </w:r>
    </w:p>
    <w:p>
      <w:r>
        <w:rPr>
          <w:rFonts w:ascii="Times New Roman" w:hAnsi="Times New Roman" w:eastAsia="宋体"/>
          <w:b/>
          <w:color w:val="003264"/>
          <w:sz w:val="24"/>
        </w:rPr>
        <w:t>Model Optimization for Multi-Camera 3D Detection and Tracking</w:t>
      </w:r>
    </w:p>
    <w:p>
      <w:r>
        <w:rPr>
          <w:rFonts w:ascii="Times New Roman" w:hAnsi="Times New Roman" w:eastAsia="宋体"/>
          <w:sz w:val="21"/>
        </w:rPr>
        <w:t>作者: Sujit Biswas</w:t>
        <w:br/>
      </w:r>
      <w:r>
        <w:rPr>
          <w:rFonts w:ascii="Times New Roman" w:hAnsi="Times New Roman" w:eastAsia="宋体"/>
          <w:sz w:val="21"/>
        </w:rPr>
        <w:t xml:space="preserve">时间: 2026-01-31T01:51:30Z | </w:t>
      </w:r>
      <w:r>
        <w:t xml:space="preserve">链接: </w:t>
      </w:r>
      <w:hyperlink r:id="rId218">
        <w:r>
          <w:rPr>
            <w:rFonts w:ascii="Times New Roman" w:hAnsi="Times New Roman" w:eastAsia="宋体"/>
            <w:color w:val="0000FF"/>
            <w:sz w:val="21"/>
            <w:u w:val="single"/>
          </w:rPr>
          <w:t>https://arxiv.org/abs/2602.00450v1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由外向内的多摄像头感知在室内环境中变得越来越重要，其中静态摄像头网络必须支持遮挡和异构视点下的多目标跟踪。我们评估了 Sparse4D，这是一种基于查询的时空 3D 检测和跟踪框架，它融合了共享世界框架中的多视图特征，并通过实例内存传播稀疏对象查询。我们研究降低输入帧速率、训练后量化（INT8 和 FP8）、转移到 WILDTRACK 基准以及 Transformer Engine 混合精度微调。为了更好地捕获身份稳定性，我们报告了平均跟踪持续时间 (AvgTrackDur)，它以秒为单位衡量身份持久性。 Sparse4D 在 FPS 适度降低的情况下保持稳定，但低于 2 FPS，即使检测稳定，身份关联也会崩溃。脊柱和颈部的选择性量化提供了最佳的速度与精度权衡，而与注意力相关的模块始终对低精度敏感。在 WILDTRACK 上，低 FPS 预训练在基本检查点上产生较大的零样本增益，而小规模微调提供的额外收益有限。 Transformer Engine 混合精度可减少延迟并提高相机可扩展性，但可能会破坏身份传播的稳定性，从而激发稳定性感知验证。</w:t>
      </w:r>
    </w:p>
    <w:p>
      <w:pPr>
        <w:spacing w:before="120"/>
      </w:pPr>
      <w:r>
        <w:rPr>
          <w:rFonts w:ascii="Times New Roman" w:hAnsi="Times New Roman" w:eastAsia="宋体"/>
          <w:b/>
          <w:sz w:val="21"/>
        </w:rPr>
        <w:t>English Abstract:</w:t>
      </w:r>
    </w:p>
    <w:p>
      <w:r>
        <w:rPr>
          <w:rFonts w:ascii="Times New Roman" w:hAnsi="Times New Roman" w:eastAsia="宋体"/>
          <w:sz w:val="21"/>
        </w:rPr>
        <w:t>Outside-in multi-camera perception is increasingly important in indoor environments, where networks of static cameras must support multi-target tracking under occlusion and heterogeneous viewpoints. We evaluate Sparse4D, a query-based spatiotemporal 3D detection and tracking framework that fuses multi-view features in a shared world frame and propagates sparse object queries via instance memory. We study reduced input frame rates, post-training quantization (INT8 and FP8), transfer to the WILDTRACK benchmark, and Transformer Engine mixed-precision fine-tuning. To better capture identity stability, we report Average Track Duration (AvgTrackDur), which measures identity persistence in seconds. Sparse4D remains stable under moderate FPS reductions, but below 2 FPS, identity association collapses even when detections are stable. Selective quantization of the backbone and neck offers the best speed-accuracy trade-off, while attention-related modules are consistently sensitive to low precision. On WILDTRACK, low-FPS pretraining yields large zero-shot gains over the base checkpoint, while small-scale fine-tuning provides limited additional benefit. Transformer Engine mixed precision reduces latency and improves camera scalability, but can destabilize identity propagation, motivating stability-aware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GTATrack：SoccerTrack 2025 与 Deep-ELoU 和全球 Tracklet 协会的获胜解决方案</w:t>
      </w:r>
    </w:p>
    <w:p>
      <w:r>
        <w:rPr>
          <w:rFonts w:ascii="Times New Roman" w:hAnsi="Times New Roman" w:eastAsia="宋体"/>
          <w:b/>
          <w:color w:val="003264"/>
          <w:sz w:val="24"/>
        </w:rPr>
        <w:t>GTATrack: Winner Solution to SoccerTrack 2025 with Deep-EIoU and Global Tracklet Association</w:t>
      </w:r>
    </w:p>
    <w:p>
      <w:r>
        <w:rPr>
          <w:rFonts w:ascii="Times New Roman" w:hAnsi="Times New Roman" w:eastAsia="宋体"/>
          <w:sz w:val="21"/>
        </w:rPr>
        <w:t>作者: Chih-Chung Hsu</w:t>
        <w:br/>
      </w:r>
      <w:r>
        <w:rPr>
          <w:rFonts w:ascii="Times New Roman" w:hAnsi="Times New Roman" w:eastAsia="宋体"/>
          <w:sz w:val="21"/>
        </w:rPr>
        <w:t xml:space="preserve">时间: 2026-01-31T03:08:48Z | </w:t>
      </w:r>
      <w:r>
        <w:t xml:space="preserve">链接: </w:t>
      </w:r>
      <w:hyperlink r:id="rId219">
        <w:r>
          <w:rPr>
            <w:rFonts w:ascii="Times New Roman" w:hAnsi="Times New Roman" w:eastAsia="宋体"/>
            <w:color w:val="0000FF"/>
            <w:sz w:val="21"/>
            <w:u w:val="single"/>
          </w:rPr>
          <w:t>https://arxiv.org/abs/2602.00484v1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由于运动员运动不规则、外观均匀和频繁遮挡，体育运动中的多目标跟踪 (MOT) 极具挑战性。静态鱼眼相机引入的几何失真和极端尺度变化进一步加剧了这些困难。在这项工作中，我们提出了 GTATrack，这是一个在 2025 年 SoccerTrack 挑战赛中获得第一名的分层跟踪框架。GTATrack 集成了两个核心组件：用于与运动无关的在线关联的深度扩展 IoU (Deep-EIoU) 和用于轨迹级细化的全局 Tracklet Association (GTA)。这种两阶段设计可实现稳健的短期匹配和长期身份一致性。此外，伪标记策略用于提高检测器对小目标和扭曲目标的召回率。局部关联和全局推理之间的协同作用有效地解决了身份转换、遮挡和跟踪碎片问题。我们的方法获得了 0.60 的获胜 HOTA 分数，并将误报率显着降低至 982，展示了基于鱼眼的足球跟踪的最先进的准确性。我们的代码可在 https://github.com/ron941/GTATrack-STC2025 获取。</w:t>
      </w:r>
    </w:p>
    <w:p>
      <w:pPr>
        <w:spacing w:before="120"/>
      </w:pPr>
      <w:r>
        <w:rPr>
          <w:rFonts w:ascii="Times New Roman" w:hAnsi="Times New Roman" w:eastAsia="宋体"/>
          <w:b/>
          <w:sz w:val="21"/>
        </w:rPr>
        <w:t>English Abstract:</w:t>
      </w:r>
    </w:p>
    <w:p>
      <w:r>
        <w:rPr>
          <w:rFonts w:ascii="Times New Roman" w:hAnsi="Times New Roman" w:eastAsia="宋体"/>
          <w:sz w:val="21"/>
        </w:rPr>
        <w:t>Multi-object tracking (MOT) in sports is highly challenging due to irregular player motion, uniform appearances, and frequent occlusions. These difficulties are further exacerbated by the geometric distortion and extreme scale variation introduced by static fisheye cameras. In this work, we present GTATrack, a hierarchical tracking framework that win first place in the SoccerTrack Challenge 2025. GTATrack integrates two core components: Deep Expansion IoU (Deep-EIoU) for motion-agnostic online association and Global Tracklet Association (GTA) for trajectory-level refinement. This two-stage design enables both robust short-term matching and long-term identity consistency. Additionally, a pseudo-labeling strategy is used to boost detector recall on small and distorted targets. The synergy between local association and global reasoning effectively addresses identity switches, occlusions, and tracking fragmentation. Our method achieved a winning HOTA score of 0.60 and significantly reduced false positives to 982, demonstrating state-of-the-art accuracy in fisheye-based soccer tracking. Our code is available at https://github.com/ron941/GTATrack-STC2025.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HSSDCT：高光谱图像融合的分解空间光谱相关性</w:t>
      </w:r>
    </w:p>
    <w:p>
      <w:r>
        <w:rPr>
          <w:rFonts w:ascii="Times New Roman" w:hAnsi="Times New Roman" w:eastAsia="宋体"/>
          <w:b/>
          <w:color w:val="003264"/>
          <w:sz w:val="24"/>
        </w:rPr>
        <w:t>HSSDCT: Factorized Spatial-Spectral Correlation for Hyperspectral Image Fusion</w:t>
      </w:r>
    </w:p>
    <w:p>
      <w:r>
        <w:rPr>
          <w:rFonts w:ascii="Times New Roman" w:hAnsi="Times New Roman" w:eastAsia="宋体"/>
          <w:sz w:val="21"/>
        </w:rPr>
        <w:t>作者: Chih-Chung Hsu</w:t>
        <w:br/>
      </w:r>
      <w:r>
        <w:rPr>
          <w:rFonts w:ascii="Times New Roman" w:hAnsi="Times New Roman" w:eastAsia="宋体"/>
          <w:sz w:val="21"/>
        </w:rPr>
        <w:t xml:space="preserve">时间: 2026-01-31T03:24:03Z | </w:t>
      </w:r>
      <w:r>
        <w:t xml:space="preserve">链接: </w:t>
      </w:r>
      <w:hyperlink r:id="rId220">
        <w:r>
          <w:rPr>
            <w:rFonts w:ascii="Times New Roman" w:hAnsi="Times New Roman" w:eastAsia="宋体"/>
            <w:color w:val="0000FF"/>
            <w:sz w:val="21"/>
            <w:u w:val="single"/>
          </w:rPr>
          <w:t>https://arxiv.org/abs/2602.00490v1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融合旨在通过将低分辨率HSI（LR-HSI）丰富的光谱信息与高分辨率多光谱图像（HR-MSI）的精细空间细节相结合来重建高分辨率HSI（HR-HSI）。尽管最近的深度学习方法取得了显着的进展，但它们仍然受到有限的感受野、冗余的谱带和自注意力的二次复杂度的影响，这些限制了效率和鲁棒性。为了克服这些挑战，我们提出了分层空间谱密集相关网络（HSSDCT）。该框架引入了两个关键模块：（i）分层密集残差变换器块（HDRTB），可逐步扩大窗口并采用密集残差连接进行多尺度特征聚合；（ii）空间频谱相关层（SSCL），可显式分解空间和频谱依赖性，减少对线性复杂性的自关注，同时减轻频谱冗余。对基准数据集的大量实验表明，HSSDCT 能够以显着降低的计算成本提供卓越的重建质量，在 HSI 融合中实现新的最先进的性能。我们的代码可在 https://github.com/jemmyleee/HSSDCT 获取。</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(HSI) fusion aims to reconstruct a high-resolution HSI (HR-HSI) by combining the rich spectral information of a low-resolution HSI (LR-HSI) with the fine spatial details of a high-resolution multispectral image (HR-MSI). Although recent deep learning methods have achieved notable progress, they still suffer from limited receptive fields, redundant spectral bands, and the quadratic complexity of self-attention, which restrict both efficiency and robustness. To overcome these challenges, we propose the Hierarchical Spatial-Spectral Dense Correlation Network (HSSDCT). The framework introduces two key modules: (i) a Hierarchical Dense-Residue Transformer Block (HDRTB) that progressively enlarges windows and employs dense-residue connections for multi-scale feature aggregation, and (ii) a Spatial-Spectral Correlation Layer (SSCL) that explicitly factorizes spatial and spectral dependencies, reducing self-attention to linear complexity while mitigating spectral redundancy. Extensive experiments on benchmark datasets demonstrate that HSSDCT delivers superior reconstruction quality with significantly lower computational costs, achieving new state-of-the-art performance in HSI fusion. Our code is available at https://github.com/jemmyleee/HSSDCT.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DuoGen：迈向通用交错多模态生成</w:t>
      </w:r>
    </w:p>
    <w:p>
      <w:r>
        <w:rPr>
          <w:rFonts w:ascii="Times New Roman" w:hAnsi="Times New Roman" w:eastAsia="宋体"/>
          <w:b/>
          <w:color w:val="003264"/>
          <w:sz w:val="24"/>
        </w:rPr>
        <w:t>DuoGen: Towards General Purpose Interleaved Multimodal Generation</w:t>
      </w:r>
    </w:p>
    <w:p>
      <w:r>
        <w:rPr>
          <w:rFonts w:ascii="Times New Roman" w:hAnsi="Times New Roman" w:eastAsia="宋体"/>
          <w:sz w:val="21"/>
        </w:rPr>
        <w:t>作者: Humphrey Shi</w:t>
        <w:br/>
      </w:r>
      <w:r>
        <w:rPr>
          <w:rFonts w:ascii="Times New Roman" w:hAnsi="Times New Roman" w:eastAsia="宋体"/>
          <w:sz w:val="21"/>
        </w:rPr>
        <w:t xml:space="preserve">时间: 2026-01-31T04:35:15Z | </w:t>
      </w:r>
      <w:r>
        <w:t xml:space="preserve">链接: </w:t>
      </w:r>
      <w:hyperlink r:id="rId221">
        <w:r>
          <w:rPr>
            <w:rFonts w:ascii="Times New Roman" w:hAnsi="Times New Roman" w:eastAsia="宋体"/>
            <w:color w:val="0000FF"/>
            <w:sz w:val="21"/>
            <w:u w:val="single"/>
          </w:rPr>
          <w:t>https://arxiv.org/abs/2602.00508v1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错多模态生成能够提供超越单模态生成模型的功能，例如分步教学指南、视觉规划以及生成用于推理的视觉草稿。然而，现有的交错生成模型在一般指令下的质量仍然受到训练数据和基础模型容量不足的限制。我们推出了 DuoGen，这是一种通用交错生成框架，可系统地解决数据管理、架构设计和评估问题。在数据方面，我们通过结合从策划的原始网站重写的多模式对话以及涵盖日常场景的各种合成示例，构建了一个大规模、高质量的指令调整数据集。在架构上，DuoGen 利用了对预训练多模态 LLM 的强大视觉理解以及在视频生成上预训练的扩散变换器 (DiT) 的视觉生成功能，避免了昂贵的单模态预训练并实现灵活的基础模型选择。两阶段解耦策略首先对 MLLM 进行指令调整，然后使用策划的交错图像文本序列将 DiT 与其对齐。在公开的和新提出的基准中，DuoGen 在文本质量、图像保真度和图像上下文对齐方面优于先前的开源模型，并且在统一生成模型中的文本到图像和图像编辑方面也实现了最先进的性能。数据和代码将在 https://research.nvidia.com/labs/dir/duetgen/ 发布。</w:t>
      </w:r>
    </w:p>
    <w:p>
      <w:pPr>
        <w:spacing w:before="120"/>
      </w:pPr>
      <w:r>
        <w:rPr>
          <w:rFonts w:ascii="Times New Roman" w:hAnsi="Times New Roman" w:eastAsia="宋体"/>
          <w:b/>
          <w:sz w:val="21"/>
        </w:rPr>
        <w:t>English Abstract:</w:t>
      </w:r>
    </w:p>
    <w:p>
      <w:r>
        <w:rPr>
          <w:rFonts w:ascii="Times New Roman" w:hAnsi="Times New Roman" w:eastAsia="宋体"/>
          <w:sz w:val="21"/>
        </w:rPr>
        <w:t>Interleaved multimodal generation enables capabilities beyond unimodal generation models, such as step-by-step instructional guides, visual planning, and generating visual drafts for reasoning. However, the quality of existing interleaved generation models under general instructions remains limited by insufficient training data and base model capacity. We present DuoGen, a general-purpose interleaved generation framework that systematically addresses data curation, architecture design, and evaluation. On the data side, we build a large-scale, high-quality instruction-tuning dataset by combining multimodal conversations rewritten from curated raw websites, and diverse synthetic examples covering everyday scenarios. Architecturally, DuoGen leverages the strong visual understanding of a pretrained multimodal LLM and the visual generation capabilities of a diffusion transformer (DiT) pretrained on video generation, avoiding costly unimodal pretraining and enabling flexible base model selection. A two-stage decoupled strategy first instruction-tunes the MLLM, then aligns DiT with it using curated interleaved image-text sequences. Across public and newly proposed benchmarks, DuoGen outperforms prior open-source models in text quality, image fidelity, and image-context alignment, and also achieves state-of-the-art performance on text-to-image and image editing among unified generation models. Data and code will be released at https://research.nvidia.com/labs/dir/duetgen/.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MRAD：使用内存驱动检索进行零样本异常检测</w:t>
      </w:r>
    </w:p>
    <w:p>
      <w:r>
        <w:rPr>
          <w:rFonts w:ascii="Times New Roman" w:hAnsi="Times New Roman" w:eastAsia="宋体"/>
          <w:b/>
          <w:color w:val="003264"/>
          <w:sz w:val="24"/>
        </w:rPr>
        <w:t>MRAD: Zero-Shot Anomaly Detection with Memory-Driven Retrieval</w:t>
      </w:r>
    </w:p>
    <w:p>
      <w:r>
        <w:rPr>
          <w:rFonts w:ascii="Times New Roman" w:hAnsi="Times New Roman" w:eastAsia="宋体"/>
          <w:sz w:val="21"/>
        </w:rPr>
        <w:t>作者: Zhengtao Zhang</w:t>
        <w:br/>
      </w:r>
      <w:r>
        <w:rPr>
          <w:rFonts w:ascii="Times New Roman" w:hAnsi="Times New Roman" w:eastAsia="宋体"/>
          <w:sz w:val="21"/>
        </w:rPr>
        <w:t xml:space="preserve">时间: 2026-01-31T05:30:57Z | </w:t>
      </w:r>
      <w:r>
        <w:t xml:space="preserve">链接: </w:t>
      </w:r>
      <w:hyperlink r:id="rId222">
        <w:r>
          <w:rPr>
            <w:rFonts w:ascii="Times New Roman" w:hAnsi="Times New Roman" w:eastAsia="宋体"/>
            <w:color w:val="0000FF"/>
            <w:sz w:val="21"/>
            <w:u w:val="single"/>
          </w:rPr>
          <w:t>https://arxiv.org/abs/2602.00522v1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ZSAD）通常利用预训练的视觉或视觉语言模型，但许多现有方法使用即时学习或复杂建模来适应数据分布，导致训练或推理成本较高，跨域稳定性有限。为了解决这些限制，我们提出了记忆检索异常检测方法（MRAD），这是一个统一的框架，用直接记忆检索代替参数拟合。免训练基础模型 MRAD-TF 冻结了 CLIP 图像编码器，并根据辅助数据构建了一个两级存储库（图像级和像素级），其中特征标签对显式存储为键和值。在推理过程中，异常分数是通过记忆库的相似性检索直接获得的。基于 MRAD-TF，我们进一步提出了两个轻量级变体作为增强功能：（i）MRAD-FT 使用两个线性层微调检索度量，以增强正常与异常之间的区分度； (ii) MRAD-CLIP 将 MRAD-FT 中的正常和异常区域先验作为动态偏差注入到 CLIP 的可学习文本提示中，从而加强对未见过类别的泛化。在 16 个工业和医疗数据集中，MRAD 框架在无训练和基于训练的设置下始终表现出异常分类和分割的卓越性能。我们的工作表明，充分利用原始数据的经验分布，而不是仅仅依靠模型拟合，可以实现更强的异常检测性能。该代码将在 https://github.com/CROVO1026/MRAD 公开发布。</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(ZSAD) often leverages pretrained vision or vision-language models, but many existing methods use prompt learning or complex modeling to fit the data distribution, resulting in high training or inference cost and limited cross-domain stability. To address these limitations, we propose Memory-Retrieval Anomaly Detection method (MRAD), a unified framework that replaces parametric fitting with a direct memory retrieval. The train-free base model, MRAD-TF, freezes the CLIP image encoder and constructs a two-level memory bank (image-level and pixel-level) from auxiliary data, where feature-label pairs are explicitly stored as keys and values. During inference, anomaly scores are obtained directly by similarity retrieval over the memory bank. Based on the MRAD-TF, we further propose two lightweight variants as enhancements: (i) MRAD-FT fine-tunes the retrieval metric with two linear layers to enhance the discriminability between normal and anomaly; (ii) MRAD-CLIP injects the normal and anomalous region priors from the MRAD-FT as dynamic biases into CLIP's learnable text prompts, strengthening generalization to unseen categories. Across 16 industrial and medical datasets, the MRAD framework consistently demonstrates superior performance in anomaly classification and segmentation, under both train-free and training-based settings. Our work shows that fully leveraging the empirical distribution of raw data, rather than relying only on model fitting, can achieve stronger anomaly detection performance. The code will be publicly released at https://github.com/CROVO1026/MRAD.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通过多级细粒度视觉语言对齐增强开放词汇对象检测</w:t>
      </w:r>
    </w:p>
    <w:p>
      <w:r>
        <w:rPr>
          <w:rFonts w:ascii="Times New Roman" w:hAnsi="Times New Roman" w:eastAsia="宋体"/>
          <w:b/>
          <w:color w:val="003264"/>
          <w:sz w:val="24"/>
        </w:rPr>
        <w:t>Enhancing Open-Vocabulary Object Detection through Multi-Level Fine-Grained Visual-Language Alignment</w:t>
      </w:r>
    </w:p>
    <w:p>
      <w:r>
        <w:rPr>
          <w:rFonts w:ascii="Times New Roman" w:hAnsi="Times New Roman" w:eastAsia="宋体"/>
          <w:sz w:val="21"/>
        </w:rPr>
        <w:t>作者: Yu Lin</w:t>
        <w:br/>
      </w:r>
      <w:r>
        <w:rPr>
          <w:rFonts w:ascii="Times New Roman" w:hAnsi="Times New Roman" w:eastAsia="宋体"/>
          <w:sz w:val="21"/>
        </w:rPr>
        <w:t xml:space="preserve">时间: 2026-01-31T05:51:45Z | </w:t>
      </w:r>
      <w:r>
        <w:t xml:space="preserve">链接: </w:t>
      </w:r>
      <w:hyperlink r:id="rId223">
        <w:r>
          <w:rPr>
            <w:rFonts w:ascii="Times New Roman" w:hAnsi="Times New Roman" w:eastAsia="宋体"/>
            <w:color w:val="0000FF"/>
            <w:sz w:val="21"/>
            <w:u w:val="single"/>
          </w:rPr>
          <w:t>https://arxiv.org/abs/2602.00531v1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传统的物体检测系统通常仅限于预定义的类别，限制了它们在动态环境中的适用性。相比之下，开放词汇对象检测（OVD）能够识别训练集中不存在的新类中的对象。视觉语言建模的最新进展导致了 OVD 的重大进展。然而，之前的工作面临着将 CLIP 的单尺度图像主干适应检测框架或确保稳健的视觉语言对齐的挑战。我们提出了视觉语言检测（VLDet），这是一种新颖的框架，它改进了特征金字塔以实现细粒度的视觉语言对齐，从而提高了 OVD 性能。借助 VL-PUB 模块，VLDet 有效地利用 CLIP 的视觉语言知识，并通过特征金字塔调整目标检测的主干网。此外，我们还引入了 SigRPN 块，它结合了基于 sigmoid 的锚文本对比对齐损失，以改进新类别的检测。通过大量的实验，我们的方法在 COCO2017 上的新类获得了 58.7 AP，在 LVIS 上获得了 24.8 AP，超越了所有最先进的方法，分别实现了 27.6% 和 6.9% 的显着改进。此外，VLDet 还在闭集目标检测中展示了卓越的零样本性能。</w:t>
      </w:r>
    </w:p>
    <w:p>
      <w:pPr>
        <w:spacing w:before="120"/>
      </w:pPr>
      <w:r>
        <w:rPr>
          <w:rFonts w:ascii="Times New Roman" w:hAnsi="Times New Roman" w:eastAsia="宋体"/>
          <w:b/>
          <w:sz w:val="21"/>
        </w:rPr>
        <w:t>English Abstract:</w:t>
      </w:r>
    </w:p>
    <w:p>
      <w:r>
        <w:rPr>
          <w:rFonts w:ascii="Times New Roman" w:hAnsi="Times New Roman" w:eastAsia="宋体"/>
          <w:sz w:val="21"/>
        </w:rPr>
        <w:t>Traditional object detection systems are typically constrained to predefined categories, limiting their applicability in dynamic environments. In contrast, open-vocabulary object detection (OVD) enables the identification of objects from novel classes not present in the training set. Recent advances in visual-language modeling have led to significant progress of OVD. However, prior works face challenges in either adapting the single-scale image backbone from CLIP to the detection framework or ensuring robust visual-language alignment. We propose Visual-Language Detection (VLDet), a novel framework that revamps feature pyramid for fine-grained visual-language alignment, leading to improved OVD performance. With the VL-PUB module, VLDet effectively exploits the visual-language knowledge from CLIP and adapts the backbone for object detection through feature pyramid. In addition, we introduce the SigRPN block, which incorporates a sigmoid-based anchor-text contrastive alignment loss to improve detection of novel categories. Through extensive experiments, our approach achieves 58.7 AP for novel classes on COCO2017 and 24.8 AP on LVIS, surpassing all state-of-the-art methods and achieving significant improvements of 27.6% and 6.9%, respectively. Furthermore, VLDet also demonstrates superior zero-shot performance on closed-set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学习解码视频多模态大语言模型中的构图幻觉</w:t>
      </w:r>
    </w:p>
    <w:p>
      <w:r>
        <w:rPr>
          <w:rFonts w:ascii="Times New Roman" w:hAnsi="Times New Roman" w:eastAsia="宋体"/>
          <w:b/>
          <w:color w:val="003264"/>
          <w:sz w:val="24"/>
        </w:rPr>
        <w:t>Learning to Decode Against Compositional Hallucination in Video Multimodal Large Language Models</w:t>
      </w:r>
    </w:p>
    <w:p>
      <w:r>
        <w:rPr>
          <w:rFonts w:ascii="Times New Roman" w:hAnsi="Times New Roman" w:eastAsia="宋体"/>
          <w:sz w:val="21"/>
        </w:rPr>
        <w:t>作者: Junchi Yan</w:t>
        <w:br/>
      </w:r>
      <w:r>
        <w:rPr>
          <w:rFonts w:ascii="Times New Roman" w:hAnsi="Times New Roman" w:eastAsia="宋体"/>
          <w:sz w:val="21"/>
        </w:rPr>
        <w:t xml:space="preserve">时间: 2026-01-31T06:50:43Z | </w:t>
      </w:r>
      <w:r>
        <w:t xml:space="preserve">链接: </w:t>
      </w:r>
      <w:hyperlink r:id="rId224">
        <w:r>
          <w:rPr>
            <w:rFonts w:ascii="Times New Roman" w:hAnsi="Times New Roman" w:eastAsia="宋体"/>
            <w:color w:val="0000FF"/>
            <w:sz w:val="21"/>
            <w:u w:val="single"/>
          </w:rPr>
          <w:t>https://arxiv.org/abs/2602.00559v1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目前关于视频幻觉缓解的研究主要集中在孤立的错误类型上，而由于对多个相互作用的空间和时间因素的错误推理而引起的组合幻觉在很大程度上尚未得到充分探索。我们推出了 OmniVCHall，这是一个基准测试，旨在系统地评估视频多模态大语言模型 (VLLM) 中的孤立幻觉和组合幻觉。 OmniVCHall 跨越不同的视频领域，引入了一种新颖的基于摄像头的幻觉类型，并定义了细粒度的分类法，以及对抗性答案选项（例如“全部正确”和“以上都不是”）以防止捷径推理。对 39 个代表性 VLLM 的评估表明，即使是先进的模型（例如 Qwen3-VL 和 GPT-5）也表现出显着的性能下降。我们提出了 TriCD，一种具有三路径校准机制的对比解码框架。自适应扰动控制器动态地选择分散注意力的操作来构建负面视频变体，而显着性引导的增强模块自适应地强化基于标记的视觉证据。这些组件通过强化学习进行优化，以鼓励在构图幻觉环境下做出精确的决策。实验结果表明，TriCD 持续提高了两个代表性骨干网的性能，平均准确率提高了 10% 以上。数据和代码可以在 https://github.com/BMRETURN/OmniVCHall 找到。</w:t>
      </w:r>
    </w:p>
    <w:p>
      <w:pPr>
        <w:spacing w:before="120"/>
      </w:pPr>
      <w:r>
        <w:rPr>
          <w:rFonts w:ascii="Times New Roman" w:hAnsi="Times New Roman" w:eastAsia="宋体"/>
          <w:b/>
          <w:sz w:val="21"/>
        </w:rPr>
        <w:t>English Abstract:</w:t>
      </w:r>
    </w:p>
    <w:p>
      <w:r>
        <w:rPr>
          <w:rFonts w:ascii="Times New Roman" w:hAnsi="Times New Roman" w:eastAsia="宋体"/>
          <w:sz w:val="21"/>
        </w:rPr>
        <w:t>Current research on video hallucination mitigation primarily focuses on isolated error types, leaving compositional hallucinations, arising from incorrect reasoning over multiple interacting spatial and temporal factors largely underexplored. We introduce OmniVCHall, a benchmark designed to systematically evaluate both isolated and compositional hallucinations in video multimodal large language models (VLLMs). OmniVCHall spans diverse video domains, introduces a novel camera-based hallucination type, and defines a fine-grained taxonomy, together with adversarial answer options (e.g., "All are correct" and "None of the above") to prevent shortcut reasoning. The evaluations of 39 representative VLLMs reveal that even advanced models (e.g., Qwen3-VL and GPT-5) exhibit substantial performance degradation. We propose TriCD, a contrastive decoding framework with a triple-pathway calibration mechanism. An adaptive perturbation controller dynamically selects distracting operations to construct negative video variants, while a saliency-guided enhancement module adaptively reinforces grounded token-wise visual evidences. These components are optimized via reinforcement learning to encourage precise decision-making under compositional hallucination settings. Experimental results show that TriCD consistently improves performance across two representative backbones, achieving an average accuracy improvement of over 10%. The data and code can be find at https://github.com/BMRETURN/OmniVCHall.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GLAD：低语义模板的生成语言辅助视觉跟踪</w:t>
      </w:r>
    </w:p>
    <w:p>
      <w:r>
        <w:rPr>
          <w:rFonts w:ascii="Times New Roman" w:hAnsi="Times New Roman" w:eastAsia="宋体"/>
          <w:b/>
          <w:color w:val="003264"/>
          <w:sz w:val="24"/>
        </w:rPr>
        <w:t>GLAD: Generative Language-Assisted Visual Tracking for Low-Semantic Templates</w:t>
      </w:r>
    </w:p>
    <w:p>
      <w:r>
        <w:rPr>
          <w:rFonts w:ascii="Times New Roman" w:hAnsi="Times New Roman" w:eastAsia="宋体"/>
          <w:sz w:val="21"/>
        </w:rPr>
        <w:t>作者: Limin Wang</w:t>
        <w:br/>
      </w:r>
      <w:r>
        <w:rPr>
          <w:rFonts w:ascii="Times New Roman" w:hAnsi="Times New Roman" w:eastAsia="宋体"/>
          <w:sz w:val="21"/>
        </w:rPr>
        <w:t xml:space="preserve">时间: 2026-01-31T07:24:56Z | </w:t>
      </w:r>
      <w:r>
        <w:t xml:space="preserve">链接: </w:t>
      </w:r>
      <w:hyperlink r:id="rId225">
        <w:r>
          <w:rPr>
            <w:rFonts w:ascii="Times New Roman" w:hAnsi="Times New Roman" w:eastAsia="宋体"/>
            <w:color w:val="0000FF"/>
            <w:sz w:val="21"/>
            <w:u w:val="single"/>
          </w:rPr>
          <w:t>https://arxiv.org/abs/2602.00570v1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视觉语言跟踪在许多场景中受到越来越多的关注。该任务同时处理视觉和语言信息以定位视频中的对象。尽管其实用性不断增强，但视觉语言跟踪方法的发展仍处于早期阶段。当前的视觉语言跟踪器通常采用 Transformer 架构来交互集成模板、搜索和文本功能。然而，低语义图像的持续挑战，包括普遍的图像模糊、低分辨率等，可能会因跨模式理解能力下降而损害模型性能。为了解决这个问题，通常使用语言辅助来应对低语义图像带来的障碍。然而，由于当前文本和视觉特征之间存在差距，这些特征的直接串联和融合可能效果有限。为了应对这些挑战，我们引入了一种开创性的生成语言辅助跟踪模型 GLAD，该模型利用扩散模型进行文本描述和模板图像的生成多模态融合，以增强语言和图像之间的兼容性并增强模板图像语义信息。我们的方法展示了对现有融合范例的显着改进。可以恢复模糊且语义模糊的模板图像，以改善生成融合范式中的多模态特征。实验表明，我们的方法在多个基准上建立了新的最先进技术，并实现了令人印象深刻的推理速度。代码和模型将发布在：https://github.com/Confetti-lxy/GLAD</w:t>
      </w:r>
    </w:p>
    <w:p>
      <w:pPr>
        <w:spacing w:before="120"/>
      </w:pPr>
      <w:r>
        <w:rPr>
          <w:rFonts w:ascii="Times New Roman" w:hAnsi="Times New Roman" w:eastAsia="宋体"/>
          <w:b/>
          <w:sz w:val="21"/>
        </w:rPr>
        <w:t>English Abstract:</w:t>
      </w:r>
    </w:p>
    <w:p>
      <w:r>
        <w:rPr>
          <w:rFonts w:ascii="Times New Roman" w:hAnsi="Times New Roman" w:eastAsia="宋体"/>
          <w:sz w:val="21"/>
        </w:rPr>
        <w:t>Vision-language tracking has gained increasing attention in many scenarios. This task simultaneously deals with visual and linguistic information to localize objects in videos. Despite its growing utility, the development of vision-language tracking methods remains in its early stage. Current vision-language trackers usually employ Transformer architectures for interactive integration of template, search, and text features. However, persistent challenges about low-semantic images including prevalent image blurriness, low resolution and so on, may compromise model performance through degraded cross-modal understanding. To solve this problem, language assistance is usually used to deal with the obstacles posed by low-semantic images. However, due to the existing gap between current textual and visual features, direct concatenation and fusion of these features may have limited effectiveness. To address these challenges, we introduce a pioneering Generative Language-AssisteD tracking model, GLAD, which utilizes diffusion models for the generative multi-modal fusion of text description and template image to bolster compatibility between language and image and enhance template image semantic information. Our approach demonstrates notable improvements over the existing fusion paradigms. Blurry and semantically ambiguous template images can be restored to improve multi-modal features in the generative fusion paradigm. Experiments show that our method establishes a new state-of-the-art on multiple benchmarks and achieves an impressive inference speed. The code and models will be released at: https://github.com/Confetti-lxy/GLAD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桥接退化辨别和生成以实现通用图像恢复</w:t>
      </w:r>
    </w:p>
    <w:p>
      <w:r>
        <w:rPr>
          <w:rFonts w:ascii="Times New Roman" w:hAnsi="Times New Roman" w:eastAsia="宋体"/>
          <w:b/>
          <w:color w:val="003264"/>
          <w:sz w:val="24"/>
        </w:rPr>
        <w:t>Bridging Degradation Discrimination and Generation for Universal Image Restoration</w:t>
      </w:r>
    </w:p>
    <w:p>
      <w:r>
        <w:rPr>
          <w:rFonts w:ascii="Times New Roman" w:hAnsi="Times New Roman" w:eastAsia="宋体"/>
          <w:sz w:val="21"/>
        </w:rPr>
        <w:t>作者: Yanye Lu</w:t>
        <w:br/>
      </w:r>
      <w:r>
        <w:rPr>
          <w:rFonts w:ascii="Times New Roman" w:hAnsi="Times New Roman" w:eastAsia="宋体"/>
          <w:sz w:val="21"/>
        </w:rPr>
        <w:t xml:space="preserve">时间: 2026-01-31T07:46:28Z | </w:t>
      </w:r>
      <w:r>
        <w:t xml:space="preserve">链接: </w:t>
      </w:r>
      <w:hyperlink r:id="rId226">
        <w:r>
          <w:rPr>
            <w:rFonts w:ascii="Times New Roman" w:hAnsi="Times New Roman" w:eastAsia="宋体"/>
            <w:color w:val="0000FF"/>
            <w:sz w:val="21"/>
            <w:u w:val="single"/>
          </w:rPr>
          <w:t>https://arxiv.org/abs/2602.00579v1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图像恢复是低级视觉中的一项关键任务，要求模型消除低质量图像的各种退化，以产生具有丰富细节的干净图像。挑战在于对高质量图像的分布进行采样并根据退化情况调整输出。本文提出了一种新颖的方法，即桥接退化歧视和生成（BDG），旨在同时解决这些挑战。首先，我们提出了多角度和多尺度灰度共生矩阵（MAS-GLCM），并证明了其在对退化类型和级别进行细粒度区分方面的有效性。随后，我们将扩散训练过程分为三个不同的阶段：生成、桥接和恢复。目标是保留扩散模型恢复丰富纹理的能力，同时将来自 MAS-GLCM 的判别信息集成到恢复过程中。这增强了其处理多任务和多降级场景的能力。在不改变架构的情况下，BDG 在一体式恢复和现实世界超分辨率任务中实现了显着的性能提升，这主要体现在保真度的大幅提高而不影响感知质量。 https://github.com/MILab-PKU/BDG 中提供了代码和预训练模型。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Universal image restoration is a critical task in low-level vision, requiring the model to remove various degradations from low-quality images to produce clean images with rich detail. The challenges lie in sampling the distribution of high-quality images and adjusting the outputs on the basis of the degradation. This paper presents a novel approach, Bridging Degradation discrimination and Generation (BDG), which aims to address these challenges concurrently. First, we propose the Multi-Angle and multi-Scale Gray Level Co-occurrence Matrix (MAS-GLCM) and demonstrate its effectiveness in performing fine-grained discrimination of degradation types and levels. Subsequently, we divide the diffusion training process into three distinct stages: generation, bridging, and restoration. The objective is to preserve the diffusion model's capability of restoring rich textures while simultaneously integrating the discriminative information from the MAS-GLCM into the restoration process. This enhances its proficiency in addressing multi-task and multi-degraded scenarios. Without changing the architecture, BDG achieves significant performance gains in all-in-one restoration and real-world super-resolution tasks, primarily evidenced by substantial improvements in fidelity without compromising perceptual quality. The code and pretrained models are provided in https://github.com/MILab-PKU/BDG.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MAUGen：用于多身份面部表情和 AU 标签生成的统一扩散方法</w:t>
      </w:r>
    </w:p>
    <w:p>
      <w:r>
        <w:rPr>
          <w:rFonts w:ascii="Times New Roman" w:hAnsi="Times New Roman" w:eastAsia="宋体"/>
          <w:b/>
          <w:color w:val="003264"/>
          <w:sz w:val="24"/>
        </w:rPr>
        <w:t>MAUGen: A Unified Diffusion Approach for Multi-Identity Facial Expression and AU Label Generation</w:t>
      </w:r>
    </w:p>
    <w:p>
      <w:r>
        <w:rPr>
          <w:rFonts w:ascii="Times New Roman" w:hAnsi="Times New Roman" w:eastAsia="宋体"/>
          <w:sz w:val="21"/>
        </w:rPr>
        <w:t>作者: Siyang Song</w:t>
        <w:br/>
      </w:r>
      <w:r>
        <w:rPr>
          <w:rFonts w:ascii="Times New Roman" w:hAnsi="Times New Roman" w:eastAsia="宋体"/>
          <w:sz w:val="21"/>
        </w:rPr>
        <w:t xml:space="preserve">时间: 2026-01-31T07:56:22Z | </w:t>
      </w:r>
      <w:r>
        <w:t xml:space="preserve">链接: </w:t>
      </w:r>
      <w:hyperlink r:id="rId227">
        <w:r>
          <w:rPr>
            <w:rFonts w:ascii="Times New Roman" w:hAnsi="Times New Roman" w:eastAsia="宋体"/>
            <w:color w:val="0000FF"/>
            <w:sz w:val="21"/>
            <w:u w:val="single"/>
          </w:rPr>
          <w:t>https://arxiv.org/abs/2602.00583v1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长期以来，缺乏具有精确的动作单元（AU）出现和强度注释的大规模、人口统计多样化的人脸图像一直被认为是开发通用的 AU 识别系统的基本瓶颈。在本文中，我们提出了 MAUGen，一种基于扩散的多模态框架，它联合生成大量真实的面部表情和解剖学上一致的 AU 标签，包括出现次数和强度，以单个描述性文本提示为条件。我们的 MAUGen 涉及两个关键模块：（1）多模态表示学习（MRL）模块，捕获统一潜在空间内配对文本描述、面部身份、表情图像和 AU 激活之间的关系； (2) 基于扩散的图像标签生成器 (DIG)，将联合表示解码为跨不同身份的对齐的面部图像标签对。在此框架下，我们引入了多身份面部动作（MIFA），这是一个大规模多模态合成数据集，具有全面的 AU 注释和身份变化。大量实验表明，MAUGen 在合成逼真、人口统计多样化的面部图像以及语义对齐的 AU 标签方面优于现有方法。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lack of large-scale, demographically diverse face images with precise Action Unit (AU) occurrence and intensity annotations has long been recognized as a fundamental bottleneck in developing generalizable AU recognition systems. In this paper, we propose MAUGen, a diffusion-based multi-modal framework that jointly generates a large collection of photorealistic facial expressions and anatomically consistent AU labels, including both occurrence and intensity, conditioned on a single descriptive text prompt. Our MAUGen involves two key modules: (1) a Multi-modal Representation Learning (MRL) module that captures the relationships among the paired textual description, facial identity, expression image, and AU activations within a unified latent space; and (2) a Diffusion-based Image label Generator (DIG) that decodes the joint representation into aligned facial image-label pairs across diverse identities. Under this framework, we introduce Multi-Identity Facial Action (MIFA), a large-scale multimodal synthetic dataset featuring comprehensive AU annotations and identity variations. Extensive experiments demonstrate that MAUGen outperforms existing methods in synthesizing photorealistic, demographically diverse facial images along with semantically aligned AU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从像素到事实 (Pix2Fact)：细粒度视觉事实检查的多跳推理基准测试</w:t>
      </w:r>
    </w:p>
    <w:p>
      <w:r>
        <w:rPr>
          <w:rFonts w:ascii="Times New Roman" w:hAnsi="Times New Roman" w:eastAsia="宋体"/>
          <w:b/>
          <w:color w:val="003264"/>
          <w:sz w:val="24"/>
        </w:rPr>
        <w:t>From Pixels to Facts (Pix2Fact): Benchmarking Multi-Hop Reasoning for Fine-Grained Visual Fact Checking</w:t>
      </w:r>
    </w:p>
    <w:p>
      <w:r>
        <w:rPr>
          <w:rFonts w:ascii="Times New Roman" w:hAnsi="Times New Roman" w:eastAsia="宋体"/>
          <w:sz w:val="21"/>
        </w:rPr>
        <w:t>作者: Yew-Soon Ong</w:t>
        <w:br/>
      </w:r>
      <w:r>
        <w:rPr>
          <w:rFonts w:ascii="Times New Roman" w:hAnsi="Times New Roman" w:eastAsia="宋体"/>
          <w:sz w:val="21"/>
        </w:rPr>
        <w:t xml:space="preserve">时间: 2026-01-31T08:18:34Z | </w:t>
      </w:r>
      <w:r>
        <w:t xml:space="preserve">链接: </w:t>
      </w:r>
      <w:hyperlink r:id="rId228">
        <w:r>
          <w:rPr>
            <w:rFonts w:ascii="Times New Roman" w:hAnsi="Times New Roman" w:eastAsia="宋体"/>
            <w:color w:val="0000FF"/>
            <w:sz w:val="21"/>
            <w:u w:val="single"/>
          </w:rPr>
          <w:t>https://arxiv.org/abs/2602.00593v1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尽管在一般任务上取得了进展，VLM 仍面临着需要详细的视觉基础和深思熟虑的基于知识的推理的挑战，而单独评估这些技能的现有基准无法捕捉到这种协同作用。为了缩小这一差距，我们引入了 Pix2Fact，这是一种新的视觉问答基准，旨在评估专家级感知和知识密集型多跳推理。 Pix2Fact 包含 1,000 张高分辨率 (4K+) 图像，涵盖 8 个日常生活场景和情况，问题和答案由拥有全球顶尖大学博士学位的注释者与专业数据注释公司合作精心制作。每个问题都需要详细的视觉基础、多跳推理以及整合外部知识来回答。我们对 9 个最先进的 VLM（包括 Gemini-3-Pro 和 GPT-5 等专有模型）的评估揭示了 Pix2Fact 带来的巨大挑战：最先进的模型仅达到 24.0% 的平均准确率，与人类 56% 的表现形成鲜明对比。这一巨大差距凸显了当前模型在复制人类视觉理解能力方面的局限性。我们相信 Pix2Fact 将成为推动下一代多模式代理开发的关键基准，将细粒度感知与强大的基于知识的推理相结合。</w:t>
      </w:r>
    </w:p>
    <w:p>
      <w:pPr>
        <w:spacing w:before="120"/>
      </w:pPr>
      <w:r>
        <w:rPr>
          <w:rFonts w:ascii="Times New Roman" w:hAnsi="Times New Roman" w:eastAsia="宋体"/>
          <w:b/>
          <w:sz w:val="21"/>
        </w:rPr>
        <w:t>English Abstract:</w:t>
      </w:r>
    </w:p>
    <w:p>
      <w:r>
        <w:rPr>
          <w:rFonts w:ascii="Times New Roman" w:hAnsi="Times New Roman" w:eastAsia="宋体"/>
          <w:sz w:val="21"/>
        </w:rPr>
        <w:t>Despite progress on general tasks, VLMs struggle with challenges demanding both detailed visual grounding and deliberate knowledge-based reasoning, a synergy not captured by existing benchmarks that evaluate these skills separately. To close this gap, we introduce Pix2Fact, a new visual question-answering benchmark designed to evaluate expert-level perception and knowledge-intensive multi-hop reasoning. Pix2Fact contains 1,000 high-resolution (4K+) images spanning 8 daily-life scenarios and situations, with questions and answers meticulously crafted by annotators holding PhDs from top global universities working in partnership with a professional data annotation firm. Each question requires detailed visual grounding, multi-hop reasoning, and the integration of external knowledge to answer. Our evaluation of 9 state-of-the-art VLMs, including proprietary models like Gemini-3-Pro and GPT-5, reveals the substantial challenge posed by Pix2Fact: the most advanced model achieves only 24.0% average accuracy, in stark contrast to human performance of 56%. This significant gap underscores the limitations of current models in replicating human-level visual comprehension. We believe Pix2Fact will serve as a critical benchmark to drive the development of next-generation multimodal agents that combine fine-grained perception with robust, knowledge-based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调整您的风格：使用高斯泼溅进行强度可调的 3D 风格转移</w:t>
      </w:r>
    </w:p>
    <w:p>
      <w:r>
        <w:rPr>
          <w:rFonts w:ascii="Times New Roman" w:hAnsi="Times New Roman" w:eastAsia="宋体"/>
          <w:b/>
          <w:color w:val="003264"/>
          <w:sz w:val="24"/>
        </w:rPr>
        <w:t>Tune-Your-Style: Intensity-tunable 3D Style Transfer with Gaussian Splatting</w:t>
      </w:r>
    </w:p>
    <w:p>
      <w:r>
        <w:rPr>
          <w:rFonts w:ascii="Times New Roman" w:hAnsi="Times New Roman" w:eastAsia="宋体"/>
          <w:sz w:val="21"/>
        </w:rPr>
        <w:t>作者: Jie Chen</w:t>
        <w:br/>
      </w:r>
      <w:r>
        <w:rPr>
          <w:rFonts w:ascii="Times New Roman" w:hAnsi="Times New Roman" w:eastAsia="宋体"/>
          <w:sz w:val="21"/>
        </w:rPr>
        <w:t xml:space="preserve">时间: 2026-01-31T09:17:26Z | </w:t>
      </w:r>
      <w:r>
        <w:t xml:space="preserve">链接: </w:t>
      </w:r>
      <w:hyperlink r:id="rId229">
        <w:r>
          <w:rPr>
            <w:rFonts w:ascii="Times New Roman" w:hAnsi="Times New Roman" w:eastAsia="宋体"/>
            <w:color w:val="0000FF"/>
            <w:sz w:val="21"/>
            <w:u w:val="single"/>
          </w:rPr>
          <w:t>https://arxiv.org/abs/2602.00618v1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风格迁移是指基于参考风格图像对 3D 资产进行艺术风格化。最近，基于 3DGS 的风格化方法引起了相当大的关注，主要是因为它们显着提高了训练和渲染速度。然而，3D 风格迁移的一个重要挑战是在内容与风格的图案和颜色之间取得平衡。尽管现有方法努力实现相对平衡的结果，但固定输出范式难以适应不同用户多样化的内容风格平衡要求。在这项工作中，我们引入了一种创造性的强度可调的 3D 风格转移范式，称为 \textbf{Tune-Your-Style}，它允许用户灵活调整注入场景的风格强度以匹配他们所需的内容风格平衡，从而增强 3D 风格转移的可定制性。为了实现这个目标，我们首先引入高斯神经元来显式地建模风格强度，并参数化可学习的风格调谐器以实现强度可调的风格注入。为了促进可调风格化的学习，我们进一步提出了可调风格化指导，通过跨视图风格对齐从扩散模型中获得多视图一致的风格化视图，然后采用两阶段优化策略，通过调节风格化视图的全风格指导和初始渲染的零风格指导之间的平衡来提供稳定和高效的指导。大量的实验表明，我们的方法不仅提供了视觉上吸引人的结果，而且还展示了 3D 风格传输的灵活可定制性。项目页面位于 https://zhao-yian.github.io/TuneStyle。</w:t>
      </w:r>
    </w:p>
    <w:p>
      <w:pPr>
        <w:spacing w:before="120"/>
      </w:pPr>
      <w:r>
        <w:rPr>
          <w:rFonts w:ascii="Times New Roman" w:hAnsi="Times New Roman" w:eastAsia="宋体"/>
          <w:b/>
          <w:sz w:val="21"/>
        </w:rPr>
        <w:t>English Abstract:</w:t>
      </w:r>
    </w:p>
    <w:p>
      <w:r>
        <w:rPr>
          <w:rFonts w:ascii="Times New Roman" w:hAnsi="Times New Roman" w:eastAsia="宋体"/>
          <w:sz w:val="21"/>
        </w:rPr>
        <w:t>3D style transfer refers to the artistic stylization of 3D assets based on reference style images. Recently, 3DGS-based stylization methods have drawn considerable attention, primarily due to their markedly enhanced training and rendering speeds. However, a vital challenge for 3D style transfer is to strike a balance between the content and the patterns and colors of the style. Although the existing methods strive to achieve relatively balanced outcomes, the fixed-output paradigm struggles to adapt to the diverse content-style balance requirements from different users. In this work, we introduce a creative intensity-tunable 3D style transfer paradigm, dubbed \textbf{Tune-Your-Style}, which allows users to flexibly adjust the style intensity injected into the scene to match their desired content-style balance, thus enhancing the customizability of 3D style transfer. To achieve this goal, we first introduce Gaussian neurons to explicitly model the style intensity and parameterize a learnable style tuner to achieve intensity-tunable style injection. To facilitate the learning of tunable stylization, we further propose the tunable stylization guidance, which obtains multi-view consistent stylized views from diffusion models through cross-view style alignment, and then employs a two-stage optimization strategy to provide stable and efficient guidance by modulating the balance between full-style guidance from the stylized views and zero-style guidance from the initial rendering. Extensive experiments demonstrate that our method not only delivers visually appealing results, but also exhibits flexible customizability for 3D style transfer. Project page is available at https://zhao-yian.github.io/TuneStyle.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通过对比神经元引导实现 LVLM 中可解释的幻觉分析和缓解</w:t>
      </w:r>
    </w:p>
    <w:p>
      <w:r>
        <w:rPr>
          <w:rFonts w:ascii="Times New Roman" w:hAnsi="Times New Roman" w:eastAsia="宋体"/>
          <w:b/>
          <w:color w:val="003264"/>
          <w:sz w:val="24"/>
        </w:rPr>
        <w:t>Towards Interpretable Hallucination Analysis and Mitigation in LVLMs via Contrastive Neuron Steering</w:t>
      </w:r>
    </w:p>
    <w:p>
      <w:r>
        <w:rPr>
          <w:rFonts w:ascii="Times New Roman" w:hAnsi="Times New Roman" w:eastAsia="宋体"/>
          <w:sz w:val="21"/>
        </w:rPr>
        <w:t>作者: Cheng Deng</w:t>
        <w:br/>
      </w:r>
      <w:r>
        <w:rPr>
          <w:rFonts w:ascii="Times New Roman" w:hAnsi="Times New Roman" w:eastAsia="宋体"/>
          <w:sz w:val="21"/>
        </w:rPr>
        <w:t xml:space="preserve">时间: 2026-01-31T09:21:04Z | </w:t>
      </w:r>
      <w:r>
        <w:t xml:space="preserve">链接: </w:t>
      </w:r>
      <w:hyperlink r:id="rId230">
        <w:r>
          <w:rPr>
            <w:rFonts w:ascii="Times New Roman" w:hAnsi="Times New Roman" w:eastAsia="宋体"/>
            <w:color w:val="0000FF"/>
            <w:sz w:val="21"/>
            <w:u w:val="single"/>
          </w:rPr>
          <w:t>https://arxiv.org/abs/2602.00621v1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LVLM 实现了卓越的多模态理解和生成，但仍然容易产生幻觉。现有的缓解方法主要侧重于产出水平的调整，而导致这些幻觉的内部机制在很大程度上尚未被探索。为了获得更深入的理解，我们通过引入稀疏自动编码器（SAE）来采用表示级视角，将密集的视觉嵌入分解为稀疏的、可解释的神经元。通过神经元级分析，我们识别了不同的神经元类型，包括始终在线的神经元和图像特定的神经元。我们的研究结果表明，幻觉通常是由图像特异性神经元的破坏或虚假激活引起的，而始终在线的神经元基本上保持稳定。此外，选择性增强或抑制图像特异性神经元可以对 LVLM 输出进行可控干预，改善视觉基础并减少幻觉。基于这些见解，我们提出了对比神经元引导（CNS），它通过干净输入和噪声输入之间的对比分析来识别图像特定的神经元。中枢神经系统选择性地放大信息神经元，同时抑制扰动引起的激活，从而产生更强大且基于语义的视觉表示。这不仅可以增强视觉理解，还可以有效减轻幻觉。通过在预填充阶段操作，CNS 与现有的解码阶段方法完全兼容。针对幻觉和一般多模态基准的大量实验表明，中枢神经系统持续减少幻觉，同时保持整体多模态理解。</w:t>
      </w:r>
    </w:p>
    <w:p>
      <w:pPr>
        <w:spacing w:before="120"/>
      </w:pPr>
      <w:r>
        <w:rPr>
          <w:rFonts w:ascii="Times New Roman" w:hAnsi="Times New Roman" w:eastAsia="宋体"/>
          <w:b/>
          <w:sz w:val="21"/>
        </w:rPr>
        <w:t>English Abstract:</w:t>
      </w:r>
    </w:p>
    <w:p>
      <w:r>
        <w:rPr>
          <w:rFonts w:ascii="Times New Roman" w:hAnsi="Times New Roman" w:eastAsia="宋体"/>
          <w:sz w:val="21"/>
        </w:rPr>
        <w:t>LVLMs achieve remarkable multimodal understanding and generation but remain susceptible to hallucinations. Existing mitigation methods predominantly focus on output-level adjustments, leaving the internal mechanisms that give rise to these hallucinations largely unexplored. To gain a deeper understanding, we adopt a representation-level perspective by introducing sparse autoencoders (SAEs) to decompose dense visual embeddings into sparse, interpretable neurons. Through neuron-level analysis, we identify distinct neuron types, including always-on neurons and image-specific neurons. Our findings reveal that hallucinations often result from disruptions or spurious activations of image-specific neurons, while always-on neurons remain largely stable. Moreover, selectively enhancing or suppressing image-specific neurons enables controllable intervention in LVLM outputs, improving visual grounding and reducing hallucinations. Building on these insights, we propose Contrastive Neuron Steering (CNS), which identifies image-specific neurons via contrastive analysis between clean and noisy inputs. CNS selectively amplifies informative neurons while suppressing perturbation-induced activations, producing more robust and semantically grounded visual representations. This not only enhances visual understanding but also effectively mitigates hallucinations. By operating at the prefilling stage, CNS is fully compatible with existing decoding-stage methods. Extensive experiments on both hallucination-focused and general multimodal benchmarks demonstrate that CNS consistently reduces hallucinations while preserving overall multimodal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FaceSnap：增强的 ID 保真度网络，实现免调整肖像定制</w:t>
      </w:r>
    </w:p>
    <w:p>
      <w:r>
        <w:rPr>
          <w:rFonts w:ascii="Times New Roman" w:hAnsi="Times New Roman" w:eastAsia="宋体"/>
          <w:b/>
          <w:color w:val="003264"/>
          <w:sz w:val="24"/>
        </w:rPr>
        <w:t>FaceSnap: Enhanced ID-fidelity Network for Tuning-free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2026-01-31T09:48:48Z | </w:t>
      </w:r>
      <w:r>
        <w:t xml:space="preserve">链接: </w:t>
      </w:r>
      <w:hyperlink r:id="rId231">
        <w:r>
          <w:rPr>
            <w:rFonts w:ascii="Times New Roman" w:hAnsi="Times New Roman" w:eastAsia="宋体"/>
            <w:color w:val="0000FF"/>
            <w:sz w:val="21"/>
            <w:u w:val="single"/>
          </w:rPr>
          <w:t>https://arxiv.org/abs/2602.00627v1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益于文本到图像扩散模型的重大进步，个性化图像生成，特别是定制肖像生成的研究最近也取得了长足的进步。然而，现有的方法要么需要耗时的微调并且缺乏通用性，要么无法实现面部细节的高保真度。为了解决这些问题，我们提出了 FaceSnap，这是一种基于稳定扩散（SD）的新颖方法，仅需要单个参考图像，并在单个推理阶段产生极其一致的结果。该方法即插即用，可以轻松扩展到不同的SD型号。具体来说，我们设计了一种新的面部属性混合器，可以从低级特定特征和高级抽象特征中提取全面的融合信息，为图像生成提供更好的指导。我们还引入了一个地标预测器，它可以保持不同姿势的地标之间的参考身份，为图像生成提供多样化但详细的空间控制条件。然后我们使用 ID 保留模块将它们注入到 UNet 中。实验结果表明，我们的方法在个性化和定制的肖像生成方面表现出色，超越了该领域其他最先进的方法。</w:t>
      </w:r>
    </w:p>
    <w:p>
      <w:pPr>
        <w:spacing w:before="120"/>
      </w:pPr>
      <w:r>
        <w:rPr>
          <w:rFonts w:ascii="Times New Roman" w:hAnsi="Times New Roman" w:eastAsia="宋体"/>
          <w:b/>
          <w:sz w:val="21"/>
        </w:rPr>
        <w:t>English Abstract:</w:t>
      </w:r>
    </w:p>
    <w:p>
      <w:r>
        <w:rPr>
          <w:rFonts w:ascii="Times New Roman" w:hAnsi="Times New Roman" w:eastAsia="宋体"/>
          <w:sz w:val="21"/>
        </w:rPr>
        <w:t>Benefiting from the significant advancements in text-to-image diffusion models, research in personalized image generation, particularly customized portrait generation, has also made great strides recently. However, existing methods either require time-consuming fine-tuning and lack generalizability or fail to achieve high fidelity in facial details. To address these issues, we propose FaceSnap, a novel method based on Stable Diffusion (SD) that requires only a single reference image and produces extremely consistent results in a single inference stage. This method is plug-and-play and can be easily extended to different SD models. Specifically, we design a new Facial Attribute Mixer that can extract comprehensive fused information from both low-level specific features and high-level abstract features, providing better guidance for image generation. We also introduce a Landmark Predictor that maintains reference identity across landmarks with different poses, providing diverse yet detailed spatial control conditions for image generation. Then we use an ID-preserving module to inject these into the UNet. Experimental results demonstrate that our approach performs remarkably in personalized and customized portrait generation, surpassing other state-of-the-art methods in this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S$^3$POT：通过自我监督即时学习进行对比度驱动的面部遮挡分割</w:t>
      </w:r>
    </w:p>
    <w:p>
      <w:r>
        <w:rPr>
          <w:rFonts w:ascii="Times New Roman" w:hAnsi="Times New Roman" w:eastAsia="宋体"/>
          <w:b/>
          <w:color w:val="003264"/>
          <w:sz w:val="24"/>
        </w:rPr>
        <w:t>S$^3$POT: Contrast-Driven Face Occlusion Segmentation via Self-Supervised Prompt Learning</w:t>
      </w:r>
    </w:p>
    <w:p>
      <w:r>
        <w:rPr>
          <w:rFonts w:ascii="Times New Roman" w:hAnsi="Times New Roman" w:eastAsia="宋体"/>
          <w:sz w:val="21"/>
        </w:rPr>
        <w:t>作者: Dinggang Shen</w:t>
        <w:br/>
      </w:r>
      <w:r>
        <w:rPr>
          <w:rFonts w:ascii="Times New Roman" w:hAnsi="Times New Roman" w:eastAsia="宋体"/>
          <w:sz w:val="21"/>
        </w:rPr>
        <w:t xml:space="preserve">时间: 2026-01-31T10:05:13Z | </w:t>
      </w:r>
      <w:r>
        <w:t xml:space="preserve">链接: </w:t>
      </w:r>
      <w:hyperlink r:id="rId232">
        <w:r>
          <w:rPr>
            <w:rFonts w:ascii="Times New Roman" w:hAnsi="Times New Roman" w:eastAsia="宋体"/>
            <w:color w:val="0000FF"/>
            <w:sz w:val="21"/>
            <w:u w:val="single"/>
          </w:rPr>
          <w:t>https://arxiv.org/abs/2602.00635v1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面部解析方法通常将遮挡错误分类为面部成分。这是因为遮挡是一个高级概念，它并不指对象的具体类别。因此，构建覆盖所有类别遮挡对象的真实世界人脸数据集几乎是不可能的，并且准确的掩模注释是劳动密集型的。为了解决这些问题，我们提出了 S$^3$POT，一种对比度驱动的框架，将面部生成与自监督空间提示相结合，以实现遮挡分割。该框架的灵感来自以下见解：1) 现代人脸生成器能够真实地重建遮挡区域，创建在消除遮挡的同时保留面部几何形状的图像，2) 基础分割模型（例如 SAM）在提供适当提示时提取精确掩模的能力。特别地，S$^3$POT由三个模块组成：参考生成（RF）、特征增强（FE）和提示选择（PS）。首先，使用解析掩模的结构指导通过 RF 生成参考图像。其次，FE 对原始图像和参考图像之间的 token 进行对比以获得初始提示，然后通过交叉注意力来修改图像特征。第三，基于增强的特征，PS构建了一组正向和负向提示，并用掩模解码器的自注意力网络对其进行筛选。该网络是在三个新颖且互补的目标函数的指导下学习的，不涉及遮挡地面真值掩模。在专门收集的数据集上进行的大量实验证明了 S$^3$POT 的卓越性能和每个模块的有效性。</w:t>
      </w:r>
    </w:p>
    <w:p>
      <w:pPr>
        <w:spacing w:before="120"/>
      </w:pPr>
      <w:r>
        <w:rPr>
          <w:rFonts w:ascii="Times New Roman" w:hAnsi="Times New Roman" w:eastAsia="宋体"/>
          <w:b/>
          <w:sz w:val="21"/>
        </w:rPr>
        <w:t>English Abstract:</w:t>
      </w:r>
    </w:p>
    <w:p>
      <w:r>
        <w:rPr>
          <w:rFonts w:ascii="Times New Roman" w:hAnsi="Times New Roman" w:eastAsia="宋体"/>
          <w:sz w:val="21"/>
        </w:rPr>
        <w:t>Existing face parsing methods usually misclassify occlusions as facial components. This is because occlusion is a high-level concept, it does not refer to a concrete category of object. Thus, constructing a real-world face dataset covering all categories of occlusion object is almost impossible and accurate mask annotation is labor-intensive. To deal with the problems, we present S$^3$POT, a contrast-driven framework synergizing face generation with self-supervised spatial prompting, to achieve occlusion segmentation. The framework is inspired by the insights: 1) Modern face generators' ability to realistically reconstruct occluded regions, creating an image that preserve facial geometry while eliminating occlusion, and 2) Foundation segmentation models' (e.g., SAM) capacity to extract precise mask when provided with appropriate prompts. In particular, S$^3$POT consists of three modules: Reference Generation (RF), Feature enhancement (FE), and Prompt Selection (PS). First, a reference image is produced by RF using structural guidance from parsed mask. Second, FE performs contrast of tokens between raw and reference images to obtain an initial prompt, then modifies image features with the prompt by cross-attention. Third, based on the enhanced features, PS constructs a set of positive and negative prompts and screens them with a self-attention network for a mask decoder. The network is learned under the guidance of three novel and complementary objective functions without occlusion ground truth mask involved. Extensive experiments on a dedicatedly collected dataset demonstrate S$^3$POT's superior performance and the effectiveness of each module.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VIZOR：用于 3D 场景推理的视点不变零镜头场景图生成</w:t>
      </w:r>
    </w:p>
    <w:p>
      <w:r>
        <w:rPr>
          <w:rFonts w:ascii="Times New Roman" w:hAnsi="Times New Roman" w:eastAsia="宋体"/>
          <w:b/>
          <w:color w:val="003264"/>
          <w:sz w:val="24"/>
        </w:rPr>
        <w:t>VIZOR: Viewpoint-Invariant Zero-Shot Scene Graph Generation for 3D Scene Reasoning</w:t>
      </w:r>
    </w:p>
    <w:p>
      <w:r>
        <w:rPr>
          <w:rFonts w:ascii="Times New Roman" w:hAnsi="Times New Roman" w:eastAsia="宋体"/>
          <w:sz w:val="21"/>
        </w:rPr>
        <w:t>作者: Charu Sharma</w:t>
        <w:br/>
      </w:r>
      <w:r>
        <w:rPr>
          <w:rFonts w:ascii="Times New Roman" w:hAnsi="Times New Roman" w:eastAsia="宋体"/>
          <w:sz w:val="21"/>
        </w:rPr>
        <w:t xml:space="preserve">时间: 2026-01-31T10:11:27Z | </w:t>
      </w:r>
      <w:r>
        <w:t xml:space="preserve">链接: </w:t>
      </w:r>
      <w:hyperlink r:id="rId233">
        <w:r>
          <w:rPr>
            <w:rFonts w:ascii="Times New Roman" w:hAnsi="Times New Roman" w:eastAsia="宋体"/>
            <w:color w:val="0000FF"/>
            <w:sz w:val="21"/>
            <w:u w:val="single"/>
          </w:rPr>
          <w:t>https://arxiv.org/abs/2602.00637v1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场景理解和推理一直是 3D 计算机视觉中的一个基本问题，需要模型识别对象、其属性以及对象之间的空间或比较关系。现有方法通过使用多个输入（例如 2D 图像、深度图、对象标签和来自特定参考视图的注释关系）创建场景图来实现这一点。然而，这些方法常常难以泛化，并产生不准确的空间关系，如“左/右”，这在不同的观点之间变得不一致。为了解决这些限制，我们提出了用于 3D 场景推理的视点不变零样本场景图生成 (VIZOR)。 VIZOR 是一种免训练的端到端框架，可直接从原始 3D 场景构建密集的、视点不变的 3D 场景图。生成的场景图是明确的，因为空间关系是相对于每个对象的正面方向定义的，因此无论参考视图如何，它们都保持一致。此外，它还推断出描述场景对象之间的空间和邻近关系的开放词汇关系，而无需带注释的训练数据。我们进行了广泛的定量和定性评估，以评估 VIZOR 在场景图生成和下游任务（例如基于查询的对象接地）中的有效性。 VIZOR 的性能优于最先进的方法，在场景图生成方面显示出明显的改进，并在 Replica 和 Nr3D 数据集上的零样本接地精度分别提高了 22% 和 4.81%。</w:t>
      </w:r>
    </w:p>
    <w:p>
      <w:pPr>
        <w:spacing w:before="120"/>
      </w:pPr>
      <w:r>
        <w:rPr>
          <w:rFonts w:ascii="Times New Roman" w:hAnsi="Times New Roman" w:eastAsia="宋体"/>
          <w:b/>
          <w:sz w:val="21"/>
        </w:rPr>
        <w:t>English Abstract:</w:t>
      </w:r>
    </w:p>
    <w:p>
      <w:r>
        <w:rPr>
          <w:rFonts w:ascii="Times New Roman" w:hAnsi="Times New Roman" w:eastAsia="宋体"/>
          <w:sz w:val="21"/>
        </w:rPr>
        <w:t>Scene understanding and reasoning has been a fundamental problem in 3D computer vision, requiring models to identify objects, their properties, and spatial or comparative relationships among the objects. Existing approaches enable this by creating scene graphs using multiple inputs such as 2D images, depth maps, object labels, and annotated relationships from specific reference view. However, these methods often struggle with generalization and produce inaccurate spatial relationships like "left/right", which become inconsistent across different viewpoints. To address these limitations, we propose Viewpoint-Invariant Zero-shot scene graph generation for 3D scene Reasoning (VIZOR). VIZOR is a training-free, end-to-end framework that constructs dense, viewpoint-invariant 3D scene graphs directly from raw 3D scenes. The generated scene graph is unambiguous, as spatial relationships are defined relative to each object's front-facing direction, making them consistent regardless of the reference view. Furthermore, it infers open-vocabulary relationships that describe spatial and proximity relationships among scene objects without requiring annotated training data. We conduct extensive quantitative and qualitative evaluations to assess the effectiveness of VIZOR in scene graph generation and downstream tasks, such as query-based object grounding. VIZOR outperforms state-of-the-art methods, showing clear improvements in scene graph generation and achieving 22% and 4.81% gains in zero-shot grounding accuracy on the Replica and Nr3D datasets,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Diff-PC：用于零镜头肖像定制的身份保留和 3D 感知可控扩散</w:t>
      </w:r>
    </w:p>
    <w:p>
      <w:r>
        <w:rPr>
          <w:rFonts w:ascii="Times New Roman" w:hAnsi="Times New Roman" w:eastAsia="宋体"/>
          <w:b/>
          <w:color w:val="003264"/>
          <w:sz w:val="24"/>
        </w:rPr>
        <w:t>Diff-PC: Identity-preserving and 3D-aware Controllable Diffusion for Zero-shot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2026-01-31T10:15:41Z | </w:t>
      </w:r>
      <w:r>
        <w:t xml:space="preserve">链接: </w:t>
      </w:r>
      <w:hyperlink r:id="rId234">
        <w:r>
          <w:rPr>
            <w:rFonts w:ascii="Times New Roman" w:hAnsi="Times New Roman" w:eastAsia="宋体"/>
            <w:color w:val="0000FF"/>
            <w:sz w:val="21"/>
            <w:u w:val="single"/>
          </w:rPr>
          <w:t>https://arxiv.org/abs/2602.00639v1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肖像定制（PC）最近因其潜在的应用而引起了极大的关注。然而，现有的 PC 方法缺乏精确的身份 (ID) 保存和人脸控制。为了解决这些组织问题，我们提出了 Diff-PC，这是一种基于扩散的零镜头 PC 框架，它可以生成具有高 ID 保真度、指定面部属性和多样化背景的逼真肖像。具体来说，我们的方法采用 3D 面部预测器来重建 3D 感知面部先验，包括参考 ID、目标表情和姿势。为了捕捉细粒度的面部细节，我们设计了融合局部和全局面部特征的 ID-Encoder。随后，我们使用 3D 人脸设计 ID-Ctrl 来指导 ID 特征的对齐。我们进一步引入 ID-Injector 以增强 ID 保真度和面部可控性。最后，对我们收集的以 ID 为中心的数据集进行训练可以提高人脸相似度和文本到图像 (T2I) 对齐。大量实验表明，Diff-PC 在 ID 保存、面部控制和 T2I 一致性方面超越了最先进的方法。此外，我们的方法与多风格基础模型兼容。</w:t>
      </w:r>
    </w:p>
    <w:p>
      <w:pPr>
        <w:spacing w:before="120"/>
      </w:pPr>
      <w:r>
        <w:rPr>
          <w:rFonts w:ascii="Times New Roman" w:hAnsi="Times New Roman" w:eastAsia="宋体"/>
          <w:b/>
          <w:sz w:val="21"/>
        </w:rPr>
        <w:t>English Abstract:</w:t>
      </w:r>
    </w:p>
    <w:p>
      <w:r>
        <w:rPr>
          <w:rFonts w:ascii="Times New Roman" w:hAnsi="Times New Roman" w:eastAsia="宋体"/>
          <w:sz w:val="21"/>
        </w:rPr>
        <w:t>Portrait customization (PC) has recently garnered significant attention due to its potential applications. However, existing PC methods lack precise identity (ID) preservation and face control. To address these tissues, we propose Diff-PC, a diffusion-based framework for zero-shot PC, which generates realistic portraits with high ID fidelity, specified facial attributes, and diverse backgrounds. Specifically, our approach employs the 3D face predictor to reconstruct the 3D-aware facial priors encompassing the reference ID, target expressions, and poses. To capture fine-grained face details, we design ID-Encoder that fuses local and global facial features. Subsequently, we devise ID-Ctrl using the 3D face to guide the alignment of ID features. We further introduce ID-Injector to enhance ID fidelity and facial controllability. Finally, training on our collected ID-centric dataset improves face similarity and text-to-image (T2I) alignment. Extensive experiments demonstrate that Diff-PC surpasses state-of-the-art methods in ID preservation, facial control, and T2I consistency. Furthermore, our method is compatible with multi-style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 3D 医学图像分割的混合 Mamba-SAM 架构</w:t>
      </w:r>
    </w:p>
    <w:p>
      <w:r>
        <w:rPr>
          <w:rFonts w:ascii="Times New Roman" w:hAnsi="Times New Roman" w:eastAsia="宋体"/>
          <w:b/>
          <w:color w:val="003264"/>
          <w:sz w:val="24"/>
        </w:rPr>
        <w:t>A Hybrid Mamba-SAM Architecture for Efficient 3D Medical Image Segmentation</w:t>
      </w:r>
    </w:p>
    <w:p>
      <w:r>
        <w:rPr>
          <w:rFonts w:ascii="Times New Roman" w:hAnsi="Times New Roman" w:eastAsia="宋体"/>
          <w:sz w:val="21"/>
        </w:rPr>
        <w:t>作者: Mohammad Ghasemzadeh</w:t>
        <w:br/>
      </w:r>
      <w:r>
        <w:rPr>
          <w:rFonts w:ascii="Times New Roman" w:hAnsi="Times New Roman" w:eastAsia="宋体"/>
          <w:sz w:val="21"/>
        </w:rPr>
        <w:t xml:space="preserve">时间: 2026-01-31T10:51:17Z | </w:t>
      </w:r>
      <w:r>
        <w:t xml:space="preserve">链接: </w:t>
      </w:r>
      <w:hyperlink r:id="rId235">
        <w:r>
          <w:rPr>
            <w:rFonts w:ascii="Times New Roman" w:hAnsi="Times New Roman" w:eastAsia="宋体"/>
            <w:color w:val="0000FF"/>
            <w:sz w:val="21"/>
            <w:u w:val="single"/>
          </w:rPr>
          <w:t>https://arxiv.org/abs/2602.00650v1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MRI和CT等3D医学图像的精确分割对于临床诊断和治疗计划至关重要。分段任意模型 (SAM) 等基础模型提供了强大的通用表示，但由于域转移、其固有的 2D 设计以及微调的高计算成本，在医学成像中表现不佳。为了应对这些挑战，我们提出了 Mamba-SAM，这是一种新颖高效的混合架构，它将冻结 SAM 编码器与基于 Mamba 的状态空间模型 (SSM) 的线性时间效率和远程建模功能相结合。我们研究了两种参数有效的适应策略。第一个是双分支架构，它明确地将冻结 SAM 编码器的一般特征与可训练的 VMamba 编码器使用交叉注意力学习的特定领域表示融合起来。第二种是基于适配器的方法，将轻量级、3D 感知的 Tri-Plane Mamba (TPMamba) 模块注入冻结的 SAM ViT 编码器中，以隐式模拟体积环境。在此框架内，我们引入了多频门控卷积（MFGC），它通过 3D 离散余弦变换和自适应门控联合分析空间和频域信息来增强特征表示。对 ACDC 心脏 MRI 数据集的大量实验证明了所提出方法的有效性。双分支 Mamba-SAM-Base 模型的平均 Dice 得分为 0.906，与 UNet++ (0.907) 相当，同时优于心肌 (0.910) 和左心室 (0.971) 分割的所有基线。基于适配器的 TP MFGC 变体提供卓越的推理速度 (4.77 FPS) 和高精度 (0.880 Dice)。这些结果表明，将基础模型与高效的基于 SSM 的架构相结合，为 3D 医学图像分割提供了实用且有效的解决方案。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3D medical images such as MRI and CT is essential for clinical diagnosis and treatment planning. Foundation models like the Segment Anything Model (SAM) provide powerful general-purpose representations but struggle in medical imaging due to domain shift, their inherently 2D design, and the high computational cost of fine-tuning. To address these challenges, we propose Mamba-SAM, a novel and efficient hybrid architecture that combines a frozen SAM encoder with the linear-time efficiency and long-range modeling capabilities of Mamba-based State Space Models (SSMs). We investigate two parameter-efficient adaptation strategies. The first is a dual-branch architecture that explicitly fuses general features from a frozen SAM encoder with domain-specific representations learned by a trainable VMamba encoder using cross-attention. The second is an adapter-based approach that injects lightweight, 3D-aware Tri-Plane Mamba (TPMamba) modules into the frozen SAM ViT encoder to implicitly model volumetric context. Within this framework, we introduce Multi-Frequency Gated Convolution (MFGC), which enhances feature representation by jointly analyzing spatial and frequency-domain information via 3D discrete cosine transforms and adaptive gating. Extensive experiments on the ACDC cardiac MRI dataset demonstrate the effectiveness of the proposed methods. The dual-branch Mamba-SAM-Base model achieves a mean Dice score of 0.906, comparable to UNet++ (0.907), while outperforming all baselines on Myocardium (0.910) and Left Ventricle (0.971) segmentation. The adapter-based TP MFGC variant offers superior inference speed (4.77 FPS) with strong accuracy (0.880 Dice). These results show that hybridizing foundation models with efficient SSM-based architectures provides a practical and effective solution for 3D medical image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具有预测嵌入对齐的非对比视觉语言学习</w:t>
      </w:r>
    </w:p>
    <w:p>
      <w:r>
        <w:rPr>
          <w:rFonts w:ascii="Times New Roman" w:hAnsi="Times New Roman" w:eastAsia="宋体"/>
          <w:b/>
          <w:color w:val="003264"/>
          <w:sz w:val="24"/>
        </w:rPr>
        <w:t>Non-Contrastive Vision-Language Learning with Predictive Embedding Alignment</w:t>
      </w:r>
    </w:p>
    <w:p>
      <w:r>
        <w:rPr>
          <w:rFonts w:ascii="Times New Roman" w:hAnsi="Times New Roman" w:eastAsia="宋体"/>
          <w:sz w:val="21"/>
        </w:rPr>
        <w:t>作者: Florian Buettner</w:t>
        <w:br/>
      </w:r>
      <w:r>
        <w:rPr>
          <w:rFonts w:ascii="Times New Roman" w:hAnsi="Times New Roman" w:eastAsia="宋体"/>
          <w:sz w:val="21"/>
        </w:rPr>
        <w:t xml:space="preserve">时间: 2026-01-31T10:57:46Z | </w:t>
      </w:r>
      <w:r>
        <w:t xml:space="preserve">链接: </w:t>
      </w:r>
      <w:hyperlink r:id="rId236">
        <w:r>
          <w:rPr>
            <w:rFonts w:ascii="Times New Roman" w:hAnsi="Times New Roman" w:eastAsia="宋体"/>
            <w:color w:val="0000FF"/>
            <w:sz w:val="21"/>
            <w:u w:val="single"/>
          </w:rPr>
          <w:t>https://arxiv.org/abs/2602.00653v1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视觉语言模型已经改变了多模态表示学习，但像 CLIP 这样的主流对比方法需要大批量、仔细的负采样和广泛的超参数调整。我们介绍 NOVA，一种基于具有分布正则化的联合嵌入预测的非对比视觉语言对齐框架。 NOVA 通过从增强图像视图预测文本嵌入，将视觉表示与冻结的、特定于域的文本编码器对齐，同时通过草图各向同性高斯正则化 (SIGReg) 强制实施各向同性高斯结构。这消除了对负采样、动量编码器或停止梯度的需要，从而将训练目标减少到单个超参数。我们使用 ClinicalBERT 作为文本编码器以及在 MIMIC-CXR 上从头开始训练的 Vision Transformer 来评估 NOVA 的零样本胸部 X 射线分类。在三个基准数据集的零样本分类上，NOVA 优于多个标准基线，同时表现出更加一致的训练运行。我们的结果表明，非对比视觉语言预训练提供了比对比方法更简单、更稳定、更有效的替代方案。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have transformed multimodal representation learning, yet dominant contrastive approaches like CLIP require large batch sizes, careful negative sampling, and extensive hyperparameter tuning. We introduce NOVA, a NOn-contrastive Vision-language Alignment framework based on joint embedding prediction with distributional regularization. NOVA aligns visual representations to a frozen, domain-specific text encoder by predicting text embeddings from augmented image views, while enforcing an isotropic Gaussian structure via Sketched Isotropic Gaussian Regularization (SIGReg). This eliminates the need for negative sampling, momentum encoders, or stop-gradients, reducing the training objective to a single hyperparameter. We evaluate NOVA on zeroshot chest X-ray classification using ClinicalBERT as the text encoder and Vision Transformers trained from scratch on MIMIC-CXR. On zero-shot classification across three benchmark datasets, NOVA outperforms multiple standard baselines while exhibiting substantially more consistent training runs. Our results demonstrate that non-contrastive vision-language pretraining offers a simpler, more stable, and more effective alternative to contrastive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薛定谔启发的 4D 变形预测时间演化</w:t>
      </w:r>
    </w:p>
    <w:p>
      <w:r>
        <w:rPr>
          <w:rFonts w:ascii="Times New Roman" w:hAnsi="Times New Roman" w:eastAsia="宋体"/>
          <w:b/>
          <w:color w:val="003264"/>
          <w:sz w:val="24"/>
        </w:rPr>
        <w:t>Schrödinger-Inspired Time-Evolution for 4D Deformation Forecasting</w:t>
      </w:r>
    </w:p>
    <w:p>
      <w:r>
        <w:rPr>
          <w:rFonts w:ascii="Times New Roman" w:hAnsi="Times New Roman" w:eastAsia="宋体"/>
          <w:sz w:val="21"/>
        </w:rPr>
        <w:t>作者: Astrid Ellen Grams</w:t>
        <w:br/>
      </w:r>
      <w:r>
        <w:rPr>
          <w:rFonts w:ascii="Times New Roman" w:hAnsi="Times New Roman" w:eastAsia="宋体"/>
          <w:sz w:val="21"/>
        </w:rPr>
        <w:t xml:space="preserve">时间: 2026-01-31T11:17:04Z | </w:t>
      </w:r>
      <w:r>
        <w:t xml:space="preserve">链接: </w:t>
      </w:r>
      <w:hyperlink r:id="rId237">
        <w:r>
          <w:rPr>
            <w:rFonts w:ascii="Times New Roman" w:hAnsi="Times New Roman" w:eastAsia="宋体"/>
            <w:color w:val="0000FF"/>
            <w:sz w:val="21"/>
            <w:u w:val="single"/>
          </w:rPr>
          <w:t>https://arxiv.org/abs/2602.00661v1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复杂三维现象（4D：3D + 时间）的时空预测是医学成像、流体和材料动力学以及地球物理学应用的基础。与无约束的神经预测模型相比，我们提出了一种受薛定谔启发、物理引导的神经架构，该架构在 4D 预测的深度卷积框架中嵌入了显式的时间演化算子。该模型从观察到的体积序列中学习体素振幅、相位和势场，这些波函数定义了复值波函数 $ψ= A e^{iφ}$，该波函数使用可微分、展开的薛定谔时间步进器随时间向前演化。这种物理引导的公式具有几个关键优势：（i）结构化演化算子带来的时间稳定性，可以减轻长期预测中的漂移和误差累积； （ii）可解释的潜在表示，其中相位编码传输动力学，振幅捕获结构强度，学习的电位控制时空相互作用； (iii) 与基于变形的合成的自然兼容性，这对于在医学成像应用中保持解剖保真度至关重要。通过将物理先验直接集成到学习过程中，所提出的方法将深度网络的表达能力与基于物理的建模的鲁棒性和可解释性结合起来。我们在模拟现实形状变形和拓扑变化的综合基准上展示了对未来 4D 状态（包括体积强度和变形场）的准确且稳定的预测。据我们所知，这是第一个包含薛定谔型进化算子的端到端 4D 神经预测框架，为可解释、稳定和解剖学上一致的时空预测提供了原则性途径。</w:t>
      </w:r>
    </w:p>
    <w:p>
      <w:pPr>
        <w:spacing w:before="120"/>
      </w:pPr>
      <w:r>
        <w:rPr>
          <w:rFonts w:ascii="Times New Roman" w:hAnsi="Times New Roman" w:eastAsia="宋体"/>
          <w:b/>
          <w:sz w:val="21"/>
        </w:rPr>
        <w:t>English Abstract:</w:t>
      </w:r>
    </w:p>
    <w:p>
      <w:r>
        <w:rPr>
          <w:rFonts w:ascii="Times New Roman" w:hAnsi="Times New Roman" w:eastAsia="宋体"/>
          <w:sz w:val="21"/>
        </w:rPr>
        <w:t>Spatiotemporal forecasting of complex three-dimensional phenomena (4D: 3D + time) is fundamental to applications in medical imaging, fluid and material dynamics, and geophysics. In contrast to unconstrained neural forecasting models, we propose a Schrödinger-inspired, physics-guided neural architecture that embeds an explicit time-evolution operator within a deep convolutional framework for 4D prediction. From observed volumetric sequences, the model learns voxelwise amplitude, phase, and potential fields that define a complex-valued wavefunction $ψ= A e^{iφ}$, which is evolved forward in time using a differentiable, unrolled Schrödinger time stepper. This physics-guided formulation yields several key advantages: (i) temporal stability arising from the structured evolution operator, which mitigates drift and error accumulation in long-horizon forecasting; (ii) an interpretable latent representation, where phase encodes transport dynamics, amplitude captures structural intensity, and the learned potential governs spatiotemporal interactions; and (iii) natural compatibility with deformation-based synthesis, which is critical for preserving anatomical fidelity in medical imaging applications. By integrating physical priors directly into the learning process, the proposed approach combines the expressivity of deep networks with the robustness and interpretability of physics-based modeling. We demonstrate accurate and stable prediction of future 4D states, including volumetric intensities and deformation fields, on synthetic benchmarks that emulate realistic shape deformations and topological changes. To our knowledge, this is the first end-to-end 4D neural forecasting framework to incorporate a Schrödinger-type evolution operator, offering a principled pathway toward interpretable, stable, and anatomically consistent spatiotemporal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JoyAvatar：通过协调的文本音频调节解锁高度表现力的化身</w:t>
      </w:r>
    </w:p>
    <w:p>
      <w:r>
        <w:rPr>
          <w:rFonts w:ascii="Times New Roman" w:hAnsi="Times New Roman" w:eastAsia="宋体"/>
          <w:b/>
          <w:color w:val="003264"/>
          <w:sz w:val="24"/>
        </w:rPr>
        <w:t>JoyAvatar: Unlocking Highly Expressive Avatars via Harmonized Text-Audio Conditioning</w:t>
      </w:r>
    </w:p>
    <w:p>
      <w:r>
        <w:rPr>
          <w:rFonts w:ascii="Times New Roman" w:hAnsi="Times New Roman" w:eastAsia="宋体"/>
          <w:sz w:val="21"/>
        </w:rPr>
        <w:t>作者: Xiaodong He</w:t>
        <w:br/>
      </w:r>
      <w:r>
        <w:rPr>
          <w:rFonts w:ascii="Times New Roman" w:hAnsi="Times New Roman" w:eastAsia="宋体"/>
          <w:sz w:val="21"/>
        </w:rPr>
        <w:t xml:space="preserve">时间: 2026-01-31T13:00:57Z | </w:t>
      </w:r>
      <w:r>
        <w:t xml:space="preserve">链接: </w:t>
      </w:r>
      <w:hyperlink r:id="rId238">
        <w:r>
          <w:rPr>
            <w:rFonts w:ascii="Times New Roman" w:hAnsi="Times New Roman" w:eastAsia="宋体"/>
            <w:color w:val="0000FF"/>
            <w:sz w:val="21"/>
            <w:u w:val="single"/>
          </w:rPr>
          <w:t>https://arxiv.org/abs/2602.00702v1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频头像模型在谈话、公开演讲和唱歌等场景中表现出了令人印象深刻的能力。然而，这些方法中的大多数都表现出相对于文本指令的有限对齐，特别是当提示涉及复杂元素（包括大型全身运动、动态相机轨迹、背景转换或人与物体交互）时。为了突破这一限制，我们推出了 JoyAvatar，一个能够生成长时间头像视频的框架，具有两项关键的技术创新。首先，我们引入了一种双师增强训练算法，使模型能够从基础模型转移固有的文本可控性，同时学习视听同步。其次，在训练过程中，我们根据不同的去噪时间步长动态调节多模态条件（例如音频和文本）的强度，旨在减轻异构条件信号之间的冲突。这两项关键设计有助于大幅扩展化身模型的能力，以生成自然的、时间连贯的全身运动和动态相机运动，并保留基本的化身功能，例如准确的口型同步和身份一致性。 GSB 评估结果表明，我们的 JoyAvatar 模型优于 Omni human-1.5 和 KlingAvatar 2.0 等最先进的模型。此外，我们的方法可以实现复杂的应用，包括多人对话和非人类主体角色扮演。 https://joyavatar.github.io/ 上提供了一些视频示例。</w:t>
      </w:r>
    </w:p>
    <w:p>
      <w:pPr>
        <w:spacing w:before="120"/>
      </w:pPr>
      <w:r>
        <w:rPr>
          <w:rFonts w:ascii="Times New Roman" w:hAnsi="Times New Roman" w:eastAsia="宋体"/>
          <w:b/>
          <w:sz w:val="21"/>
        </w:rPr>
        <w:t>English Abstract:</w:t>
      </w:r>
    </w:p>
    <w:p>
      <w:r>
        <w:rPr>
          <w:rFonts w:ascii="Times New Roman" w:hAnsi="Times New Roman" w:eastAsia="宋体"/>
          <w:sz w:val="21"/>
        </w:rPr>
        <w:t>Existing video avatar models have demonstrated impressive capabilities in scenarios such as talking, public speaking, and singing. However, the majority of these methods exhibit limited alignment with respect to text instructions, particularly when the prompts involve complex elements including large full-body movement, dynamic camera trajectory, background transitions, or human-object interactions. To break out this limitation, we present JoyAvatar, a framework capable of generating long duration avatar videos, featuring two key technical innovations. Firstly, we introduce a twin-teacher enhanced training algorithm that enables the model to transfer inherent text-controllability from the foundation model while simultaneously learning audio-visual synchronization. Secondly, during training, we dynamically modulate the strength of multi-modal conditions (e.g., audio and text) based on the distinct denoising timestep, aiming to mitigate conflicts between the heterogeneous conditioning signals. These two key designs serve to substantially expand the avatar model's capacity to generate natural, temporally coherent full-body motions and dynamic camera movements as well as preserve the basic avatar capabilities, such as accurate lip-sync and identity consistency. GSB evaluation results demonstrate that our JoyAvatar model outperforms the state-of-the-art models such as Omnihuman-1.5 and KlingAvatar 2.0. Moreover, our approach enables complex applications including multi-person dialogues and non-human subjects role-playing. Some video samples are provided on https://joyavatar.github.io/.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StomataSeg：高粱气孔成分的半监督实例分割</w:t>
      </w:r>
    </w:p>
    <w:p>
      <w:r>
        <w:rPr>
          <w:rFonts w:ascii="Times New Roman" w:hAnsi="Times New Roman" w:eastAsia="宋体"/>
          <w:b/>
          <w:color w:val="003264"/>
          <w:sz w:val="24"/>
        </w:rPr>
        <w:t>StomataSeg: Semi-Supervised Instance Segmentation for Sorghum Stomatal Components</w:t>
      </w:r>
    </w:p>
    <w:p>
      <w:r>
        <w:rPr>
          <w:rFonts w:ascii="Times New Roman" w:hAnsi="Times New Roman" w:eastAsia="宋体"/>
          <w:sz w:val="21"/>
        </w:rPr>
        <w:t>作者: Scott Chapman</w:t>
        <w:br/>
      </w:r>
      <w:r>
        <w:rPr>
          <w:rFonts w:ascii="Times New Roman" w:hAnsi="Times New Roman" w:eastAsia="宋体"/>
          <w:sz w:val="21"/>
        </w:rPr>
        <w:t xml:space="preserve">时间: 2026-01-31T13:01:02Z | </w:t>
      </w:r>
      <w:r>
        <w:t xml:space="preserve">链接: </w:t>
      </w:r>
      <w:hyperlink r:id="rId239">
        <w:r>
          <w:rPr>
            <w:rFonts w:ascii="Times New Roman" w:hAnsi="Times New Roman" w:eastAsia="宋体"/>
            <w:color w:val="0000FF"/>
            <w:sz w:val="21"/>
            <w:u w:val="single"/>
          </w:rPr>
          <w:t>https://arxiv.org/abs/2602.00703v1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粱是一种全球重要的谷物，广泛种植在水资源有限且易受压力的地区。其强大的耐旱性使其成为气候适应型农业的优先作物。提高高粱的水分利用效率需要精确表征气孔性状，因为气孔对气体交换、蒸腾作用和光合作用的控制对作物性能具有重大影响。高粱气孔的自动分析很困难，因为气孔很小（高粱等禾本科植物的气孔长度通常小于 40 $μm），并且不同基因型和叶表面的形状各不相同。自动分割有助于高通量气孔表型分析，但当前的方法仍然面临与嵌套小结构和注释瓶颈相关的挑战。在本文中，我们提出了一种专门用于分析高粱气孔成分的半监督实例分割框架。我们收集并注释了一个高粱叶子图像数据集，其中包含 11,060 个人工注释的斑块，涵盖多个基因型和叶子表面的三个气孔组成部分（孔、保卫细胞和复杂区域）。为了改善微小结构的检测，我们将高分辨率显微镜图像分割成重叠的小块。然后，我们对未注释的图像应用伪标记策略，生成额外的 56,428 个伪标记块。跨语义和实例分割模型的基准测试显示了显着的性能提升：对于语义模型，最高 mIoU 从 65.93% 增加到 70.35%，而对于实例模型，最高 AP 从 28.30% 上升到 46.10%。这些结果表明，将基于补丁的预处理与半监督学习相结合可显着改善精细气孔结构的分割。拟议的框架支持气孔性状的可扩展提取，并促进人工智能驱动的表型分析在作物科学中更广泛的采用。</w:t>
      </w:r>
    </w:p>
    <w:p>
      <w:pPr>
        <w:spacing w:before="120"/>
      </w:pPr>
      <w:r>
        <w:rPr>
          <w:rFonts w:ascii="Times New Roman" w:hAnsi="Times New Roman" w:eastAsia="宋体"/>
          <w:b/>
          <w:sz w:val="21"/>
        </w:rPr>
        <w:t>English Abstract:</w:t>
      </w:r>
    </w:p>
    <w:p>
      <w:r>
        <w:rPr>
          <w:rFonts w:ascii="Times New Roman" w:hAnsi="Times New Roman" w:eastAsia="宋体"/>
          <w:sz w:val="21"/>
        </w:rPr>
        <w:t>Sorghum is a globally important cereal grown widely in water-limited and stress-prone regions. Its strong drought tolerance makes it a priority crop for climate-resilient agriculture. Improving water-use efficiency in sorghum requires precise characterisation of stomatal traits, as stomata control of gas exchange, transpiration and photosynthesis have a major influence on crop performance. Automated analysis of sorghum stomata is difficult because the stomata are small (often less than 40 $μ$m in length in grasses such as sorghum) and vary in shape across genotypes and leaf surfaces. Automated segmentation contributes to high-throughput stomatal phenotyping, yet current methods still face challenges related to nested small structures and annotation bottlenecks. In this paper, we propose a semi-supervised instance segmentation framework tailored for analysis of sorghum stomatal components. We collect and annotate a sorghum leaf imagery dataset containing 11,060 human-annotated patches, covering the three stomatal components (pore, guard cell and complex area) across multiple genotypes and leaf surfaces. To improve the detection of tiny structures, we split high-resolution microscopy images into overlapping small patches. We then apply a pseudo-labelling strategy to unannotated images, producing an additional 56,428 pseudo-labelled patches. Benchmarking across semantic and instance segmentation models shows substantial performance gains: for semantic models the top mIoU increases from 65.93% to 70.35%, whereas for instance models the top AP rises from 28.30% to 46.10%. These results demonstrate that combining patch-based preprocessing with semi-supervised learning significantly improves the segmentation of fine stomatal structures. The proposed framework supports scalable extraction of stomatal traits and facilitates broader adoption of AI-driven phenotyping in crop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具有开放边界的点云的扩散驱动的内外表面分离</w:t>
      </w:r>
    </w:p>
    <w:p>
      <w:r>
        <w:rPr>
          <w:rFonts w:ascii="Times New Roman" w:hAnsi="Times New Roman" w:eastAsia="宋体"/>
          <w:b/>
          <w:color w:val="003264"/>
          <w:sz w:val="24"/>
        </w:rPr>
        <w:t>Diffusion-Driven Inter-Outer Surface Separation for Point Clouds with Open Boundaries</w:t>
      </w:r>
    </w:p>
    <w:p>
      <w:r>
        <w:rPr>
          <w:rFonts w:ascii="Times New Roman" w:hAnsi="Times New Roman" w:eastAsia="宋体"/>
          <w:sz w:val="21"/>
        </w:rPr>
        <w:t>作者: Liyuan Qiu</w:t>
        <w:br/>
      </w:r>
      <w:r>
        <w:rPr>
          <w:rFonts w:ascii="Times New Roman" w:hAnsi="Times New Roman" w:eastAsia="宋体"/>
          <w:sz w:val="21"/>
        </w:rPr>
        <w:t xml:space="preserve">时间: 2026-01-31T14:11:28Z | </w:t>
      </w:r>
      <w:r>
        <w:t xml:space="preserve">链接: </w:t>
      </w:r>
      <w:hyperlink r:id="rId240">
        <w:r>
          <w:rPr>
            <w:rFonts w:ascii="Times New Roman" w:hAnsi="Times New Roman" w:eastAsia="宋体"/>
            <w:color w:val="0000FF"/>
            <w:sz w:val="21"/>
            <w:u w:val="single"/>
          </w:rPr>
          <w:t>https://arxiv.org/abs/2602.00739v1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我们提出了一种基于扩散的算法，用于从双层点云中分离内层和外层表面，特别是那些在室内或医学 3D 重建过程中因截断符号距离函数 (TSDF) 融合中的截断而表现出“双表面伪影”的点云。这种伪影是由不对称截断阈值引起的，导致融合体积中出现错误的内壳和外壳，我们的方法通过提取真实的内层来解决这一问题，以减轻重叠表面和无序法线等挑战。我们关注具有\emph{开放边界}的点云（即，具有拓扑开口/孔的采样表面，粒子可以通过这些孔逃逸），而不是具有\emph{缺失表面区域}的点云，其中不存在样本。我们的方法能够对水密和开放边界模型进行稳健处理，在大约 10 秒内实现从 20,000 个内部点和 20,000 个外部点提取中间层。该解决方案对于需要精确表面表示的应用特别有效，例如室内场景建模和医学成像，其中双层点云很普遍，并且它适应封闭（水密）和开放边界表面几何形状。我们的目标是 \emph{事后} 内部/外壳分离作为 TSDF 融合后的轻量级模块；我们的目标并不是取代完整的变分或基于学习的重建流程。</w:t>
      </w:r>
    </w:p>
    <w:p>
      <w:pPr>
        <w:spacing w:before="120"/>
      </w:pPr>
      <w:r>
        <w:rPr>
          <w:rFonts w:ascii="Times New Roman" w:hAnsi="Times New Roman" w:eastAsia="宋体"/>
          <w:b/>
          <w:sz w:val="21"/>
        </w:rPr>
        <w:t>English Abstract:</w:t>
      </w:r>
    </w:p>
    <w:p>
      <w:r>
        <w:rPr>
          <w:rFonts w:ascii="Times New Roman" w:hAnsi="Times New Roman" w:eastAsia="宋体"/>
          <w:sz w:val="21"/>
        </w:rPr>
        <w:t>We propose a diffusion-based algorithm for separating the inter and outer layer surfaces from double-layered point clouds, particularly those exhibiting the "double surface artifact" caused by truncation in Truncated Signed Distance Function (TSDF) fusion during indoor or medical 3D reconstruction. This artifact arises from asymmetric truncation thresholds, leading to erroneous inter and outer shells in the fused volume, which our method addresses by extracting the true inter layer to mitigate challenges like overlapping surfaces and disordered normals. We focus on point clouds with \emph{open boundaries} (i.e., sampled surfaces with topological openings/holes through which particles may escape), rather than point clouds with \emph{missing surface regions} where no samples exist. Our approach enables robust processing of both watertight and open-boundary models, achieving extraction of the inter layer from 20,000 inter and 20,000 outer points in approximately 10 seconds. This solution is particularly effective for applications requiring accurate surface representations, such as indoor scene modeling and medical imaging, where double-layered point clouds are prevalent, and it accommodates both closed (watertight) and open-boundary surface geometries. Our goal is \emph{post-hoc} inter/outer shell separation as a lightweight module after TSDF fusion; we do not aim to replace full variational or learning-based reconstruction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视觉语言模型可以处理长上下文代码吗？视觉压缩的实证研究</w:t>
      </w:r>
    </w:p>
    <w:p>
      <w:r>
        <w:rPr>
          <w:rFonts w:ascii="Times New Roman" w:hAnsi="Times New Roman" w:eastAsia="宋体"/>
          <w:b/>
          <w:color w:val="003264"/>
          <w:sz w:val="24"/>
        </w:rPr>
        <w:t>Can Vision-Language Models Handle Long-Context Code? An Empirical Study on Visual Compression</w:t>
      </w:r>
    </w:p>
    <w:p>
      <w:r>
        <w:rPr>
          <w:rFonts w:ascii="Times New Roman" w:hAnsi="Times New Roman" w:eastAsia="宋体"/>
          <w:sz w:val="21"/>
        </w:rPr>
        <w:t>作者: Jianwei Yin</w:t>
        <w:br/>
      </w:r>
      <w:r>
        <w:rPr>
          <w:rFonts w:ascii="Times New Roman" w:hAnsi="Times New Roman" w:eastAsia="宋体"/>
          <w:sz w:val="21"/>
        </w:rPr>
        <w:t xml:space="preserve">时间: 2026-01-31T14:23:51Z | </w:t>
      </w:r>
      <w:r>
        <w:t xml:space="preserve">链接: </w:t>
      </w:r>
      <w:hyperlink r:id="rId241">
        <w:r>
          <w:rPr>
            <w:rFonts w:ascii="Times New Roman" w:hAnsi="Times New Roman" w:eastAsia="宋体"/>
            <w:color w:val="0000FF"/>
            <w:sz w:val="21"/>
            <w:u w:val="single"/>
          </w:rPr>
          <w:t>https://arxiv.org/abs/2602.00746v1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由于窗口限制，大型语言模型 (LLM) 很难处理长上下文代码。现有的文本代码压缩方法通过选择性过滤来缓解这种情况，但通常会破坏依赖关系闭合，导致语义碎片。为了解决这个问题，我们引入了 LongCodeOCR，这是一种视觉压缩框架，可将代码渲染为视觉语言模型 (VLM) 的压缩二维图像序列。通过保留全局视图，此方法避免了过滤中固有的依赖性破坏。我们根据最先进的 LongCodeZip 跨代码摘要、代码问答和代码完成的四个基准系统地评估 LongCodeOCR。我们的结果表明，可视化代码压缩可以作为需要全局理解的任务的可行替代方案。在相当的压缩比 ($\sim$1.7$\times$) 下，LongCodeOCR 比 LongCodeZip 在长模块摘要上的 CompScore 提高了 36.85 分。在使用 Glyph（一种专门的 9B VLM）的 1M 令牌上下文长度下，LongCodeOCR 保持比 LongCodeZip 更高的准确性，同时以大约高 4 倍的压缩率运行。此外，与 LongCodeZip 相比，LongCodeOCR 大大减少了压缩阶段的开销（在 1M 令牌时将延迟从 $\sim$4.3 小时减少到 $\sim$1 分钟）。最后，我们的结果描述了一个基本的覆盖范围——保真度权衡：可视化代码压缩保留了更广泛的上下文覆盖范围以支持全局依赖性，但在精确性关键任务上面临保真度瓶颈；相比之下，文本代码压缩保留了符号级精度，同时牺牲了结构覆盖范围。</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(LLMs) struggle with long-context code due to window limitations. Existing textual code compression methods mitigate this via selective filtering but often disrupt dependency closure, causing semantic fragmentation. To address this, we introduce LongCodeOCR, a visual compression framework that renders code into compressed two-dimensional image sequences for Vision-Language Models (VLMs). By preserving a global view, this approach avoids the dependency breakage inherent in filtering. We systematically evaluate LongCodeOCR against the state-of-the-art LongCodeZip across four benchmarks spanning code summarization, code question answering, and code completion. Our results demonstrate that visual code compression serves as a viable alternative for tasks requiring global understanding. At comparable compression ratios ($\sim$1.7$\times$), LongCodeOCR improves CompScore on Long Module Summarization by 36.85 points over LongCodeZip. At a 1M-token context length with Glyph (a specialized 9B VLM), LongCodeOCR maintains higher accuracy than LongCodeZip while operating at about 4$\times$ higher compression. Moreover, compared with LongCodeZip, LongCodeOCR drastically reduces compression-stage overhead (reducing latency from $\sim$4.3 hours to $\sim$1 minute at 1M tokens). Finally, our results characterize a fundamental coverage--fidelity trade-off: visual code compression retains broader context coverage to support global dependencies, yet faces fidelity bottlenecks on exactness-critical tasks; by contrast, textual code compression preserves symbol-level precision while sacrificing structural coverage.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HSI-VAR：通过空间光谱视觉自回归重新思考高光谱恢复</w:t>
      </w:r>
    </w:p>
    <w:p>
      <w:r>
        <w:rPr>
          <w:rFonts w:ascii="Times New Roman" w:hAnsi="Times New Roman" w:eastAsia="宋体"/>
          <w:b/>
          <w:color w:val="003264"/>
          <w:sz w:val="24"/>
        </w:rPr>
        <w:t>HSI-VAR: Rethinking Hyperspectral Restoration through Spatial-Spectral Visual Autoregression</w:t>
      </w:r>
    </w:p>
    <w:p>
      <w:r>
        <w:rPr>
          <w:rFonts w:ascii="Times New Roman" w:hAnsi="Times New Roman" w:eastAsia="宋体"/>
          <w:sz w:val="21"/>
        </w:rPr>
        <w:t>作者: Jie Liu</w:t>
        <w:br/>
      </w:r>
      <w:r>
        <w:rPr>
          <w:rFonts w:ascii="Times New Roman" w:hAnsi="Times New Roman" w:eastAsia="宋体"/>
          <w:sz w:val="21"/>
        </w:rPr>
        <w:t xml:space="preserve">时间: 2026-01-31T14:30:05Z | </w:t>
      </w:r>
      <w:r>
        <w:t xml:space="preserve">链接: </w:t>
      </w:r>
      <w:hyperlink r:id="rId242">
        <w:r>
          <w:rPr>
            <w:rFonts w:ascii="Times New Roman" w:hAnsi="Times New Roman" w:eastAsia="宋体"/>
            <w:color w:val="0000FF"/>
            <w:sz w:val="21"/>
            <w:u w:val="single"/>
          </w:rPr>
          <w:t>https://arxiv.org/abs/2602.00749v1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 (HSI) 可以捕获 RGB 之外更丰富的空间光谱信息，但现实世界的 HSI 常常会遭受噪声、模糊和缺失波段等综合性能下降的影响。现有的 HSI 恢复生成方法（例如扩散模型）需要数百个迭代步骤，这使得它们对于高维 HSI 来说在计算上不切实际。虽然回归模型往往会产生过度平滑的结果，但无法保留关键的结构细节。我们通过引入 HSI-VAR 打破了这一僵局，将 HSI 恢复重新思考为一个自回归生成问题，其中光谱和空间依赖性可以逐步建模，而不是全局重建。 HSI-VAR 包含三个关键创新：（1）潜在条件对齐，它将潜在先验和条件嵌入之间的语义一致性结合起来，以实现精确重建； (2) 退化感知引导，将混合退化独特地编码为嵌入空间中的线性组合以进行自动控制，显着地实现了推理计算成本降低近 50\%$ ； (3) 空间频谱适应模块，可在解码阶段细化两个域的细节。对九个一体式 HSI 恢复基准的大量实验证实了 HSI-VAR 的最先进性能，在 \textbf{\textit{ICVL}} 上实现了 3.77 dB PSNR 改进，并提供了卓越的结构保留，与基于扩散的方法相比，推理加速高达 $95.5 \times$，使其成为现实世界 HSI 恢复的高度实用的解决方案。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images (HSIs) capture richer spatial-spectral information beyond RGB, yet real-world HSIs often suffer from a composite mix of degradations, such as noise, blur, and missing bands. Existing generative approaches for HSI restoration like diffusion models require hundreds of iterative steps, making them computationally impractical for high-dimensional HSIs. While regression models tend to produce oversmoothed results, failing to preserve critical structural details. We break this impasse by introducing HSI-VAR, rethinking HSI restoration as an autoregressive generation problem, where spectral and spatial dependencies can be progressively modeled rather than globally reconstructed. HSI-VAR incorporates three key innovations: (1) Latent-condition alignment, which couples semantic consistency between latent priors and conditional embeddings for precise reconstruction; (2) Degradation-aware guidance, which uniquely encodes mixed degradations as linear combinations in the embedding space for automatic control, remarkably achieving a nearly $50\%$ reduction in computational cost at inference; (3) A spatial-spectral adaptation module that refines details across both domains in the decoding phase. Extensive experiments on nine all-in-one HSI restoration benchmarks confirm HSI-VAR's state-of-the-art performance, achieving a 3.77 dB PSNR improvement on \textbf{\textit{ICVL}} and offering superior structure preservation with an inference speed-up of up to $95.5 \times$ compared with diffusion-based methods, making it a highly practical solution for real-world HSI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在现实数据约束下评估臂丛超声中基于深度学习的神经分割</w:t>
      </w:r>
    </w:p>
    <w:p>
      <w:r>
        <w:rPr>
          <w:rFonts w:ascii="Times New Roman" w:hAnsi="Times New Roman" w:eastAsia="宋体"/>
          <w:b/>
          <w:color w:val="003264"/>
          <w:sz w:val="24"/>
        </w:rPr>
        <w:t>Evaluating Deep Learning-Based Nerve Segmentation in Brachial Plexus Ultrasound Under Realistic Data Constraints</w:t>
      </w:r>
    </w:p>
    <w:p>
      <w:r>
        <w:rPr>
          <w:rFonts w:ascii="Times New Roman" w:hAnsi="Times New Roman" w:eastAsia="宋体"/>
          <w:sz w:val="21"/>
        </w:rPr>
        <w:t>作者: Aroonkamon Pattanasiricharoen</w:t>
        <w:br/>
      </w:r>
      <w:r>
        <w:rPr>
          <w:rFonts w:ascii="Times New Roman" w:hAnsi="Times New Roman" w:eastAsia="宋体"/>
          <w:sz w:val="21"/>
        </w:rPr>
        <w:t xml:space="preserve">时间: 2026-01-31T15:02:05Z | </w:t>
      </w:r>
      <w:r>
        <w:t xml:space="preserve">链接: </w:t>
      </w:r>
      <w:hyperlink r:id="rId243">
        <w:r>
          <w:rPr>
            <w:rFonts w:ascii="Times New Roman" w:hAnsi="Times New Roman" w:eastAsia="宋体"/>
            <w:color w:val="0000FF"/>
            <w:sz w:val="21"/>
            <w:u w:val="single"/>
          </w:rPr>
          <w:t>https://arxiv.org/abs/2602.00763v1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准确的神经定位对于超声引导区域麻醉的成功至关重要，但由于图像对比度低、散斑噪声和患者间的解剖变异性，手动识别仍然具有挑战性。本研究使用 U-Net 架构评估臂丛神经超声图像中基于深度学习的神经分割，重点关注数据集组成和注释策略如何影响分割性能。我们发现，对来自多个超声机器（SIEMENS ACUSON NX3 Elite 和 Philips EPIQ5）的组合数据进行训练可为性能较低的采集源提供正则化优势，尽管在与目标域匹配时它并没有超过单源训练。将任务从二元​​神经分割扩展到多类监督（动脉、静脉、神经、肌肉）会导致特定于神经的 Dice 分数下降，性能下降范围从 9% 到 61%，具体取决于数据集，这可能是由于类不平衡和边界模糊所致。此外，我们观察到神经大小和分割精度之间存在中等正相关（Pearson r=0.587，p&lt;0.001），这表明较小的神经仍然是主要挑战。这些发现为在现实临床数据限制下开发强大的超声神经分割系统提供了方法学指导。</w:t>
      </w:r>
    </w:p>
    <w:p>
      <w:pPr>
        <w:spacing w:before="120"/>
      </w:pPr>
      <w:r>
        <w:rPr>
          <w:rFonts w:ascii="Times New Roman" w:hAnsi="Times New Roman" w:eastAsia="宋体"/>
          <w:b/>
          <w:sz w:val="21"/>
        </w:rPr>
        <w:t>English Abstract:</w:t>
      </w:r>
    </w:p>
    <w:p>
      <w:r>
        <w:rPr>
          <w:rFonts w:ascii="Times New Roman" w:hAnsi="Times New Roman" w:eastAsia="宋体"/>
          <w:sz w:val="21"/>
        </w:rPr>
        <w:t>Accurate nerve localization is critical for the success of ultrasound-guided regional anesthesia, yet manual identification remains challenging due to low image contrast, speckle noise, and inter-patient anatomical variability. This study evaluates deep learning-based nerve segmentation in ultrasound images of the brachial plexus using a U-Net architecture, with a focus on how dataset composition and annotation strategy influence segmentation performance. We find that training on combined data from multiple ultrasound machines (SIEMENS ACUSON NX3 Elite and Philips EPIQ5) provides regularization benefits for lower-performing acquisition sources, though it does not surpass single-source training when matched to the target domain. Extending the task from binary nerve segmentation to multi-class supervision (artery, vein, nerve, muscle) results in decreased nerve-specific Dice scores, with performance drops ranging from 9% to 61% depending on dataset, likely due to class imbalance and boundary ambiguity. Additionally, we observe a moderate positive correlation between nerve size and segmentation accuracy (Pearson r=0.587, p&lt;0.001), indicating that smaller nerves remain a primary challenge. These findings provide methodological guidance for developing robust ultrasound nerve segmentation systems under realistic clinical data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Any3D-VLA：通过多样化点云增强 VLA 鲁棒性</w:t>
      </w:r>
    </w:p>
    <w:p>
      <w:r>
        <w:rPr>
          <w:rFonts w:ascii="Times New Roman" w:hAnsi="Times New Roman" w:eastAsia="宋体"/>
          <w:b/>
          <w:color w:val="003264"/>
          <w:sz w:val="24"/>
        </w:rPr>
        <w:t>Any3D-VLA: Enhancing VLA Robustness via Diverse Point Clouds</w:t>
      </w:r>
    </w:p>
    <w:p>
      <w:r>
        <w:rPr>
          <w:rFonts w:ascii="Times New Roman" w:hAnsi="Times New Roman" w:eastAsia="宋体"/>
          <w:sz w:val="21"/>
        </w:rPr>
        <w:t>作者: Hengshuang Zhao</w:t>
        <w:br/>
      </w:r>
      <w:r>
        <w:rPr>
          <w:rFonts w:ascii="Times New Roman" w:hAnsi="Times New Roman" w:eastAsia="宋体"/>
          <w:sz w:val="21"/>
        </w:rPr>
        <w:t xml:space="preserve">时间: 2026-01-31T16:34:52Z | </w:t>
      </w:r>
      <w:r>
        <w:t xml:space="preserve">链接: </w:t>
      </w:r>
      <w:hyperlink r:id="rId244">
        <w:r>
          <w:rPr>
            <w:rFonts w:ascii="Times New Roman" w:hAnsi="Times New Roman" w:eastAsia="宋体"/>
            <w:color w:val="0000FF"/>
            <w:sz w:val="21"/>
            <w:u w:val="single"/>
          </w:rPr>
          <w:t>https://arxiv.org/abs/2602.00807v1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现有的视觉-语言-动作（VLA）模型通常采用 2D 图像作为视觉输入，这限制了它们在复杂场景中的空间理解。我们如何整合 3D 信息来增强 VLA 功能？我们对不同的观察空间和视觉表现进行了试点研究。结果表明，将视觉输入明确提升到点云中会产生更好地补充其相应的 2D 表示的表示。为了解决 (1) 3D 数据稀缺和 (2) 跨环境差异和深度尺度偏差引起的域差距的挑战，我们提出了 Any3D-VLA。它将模拟器、传感器和模型估计的点云统一在训练管道中，构建不同的输入，并学习与相应的 2D 表示融合的与领域无关的 3D 表示。仿真和实际实验证明了 Any3D-VLA 在提高性能和缩小域差距方面的优势。我们的项目主页位于 https://xianzhefan.github.io/Any3D-VLA.github.io。</w:t>
      </w:r>
    </w:p>
    <w:p>
      <w:pPr>
        <w:spacing w:before="120"/>
      </w:pPr>
      <w:r>
        <w:rPr>
          <w:rFonts w:ascii="Times New Roman" w:hAnsi="Times New Roman" w:eastAsia="宋体"/>
          <w:b/>
          <w:sz w:val="21"/>
        </w:rPr>
        <w:t>English Abstract:</w:t>
      </w:r>
    </w:p>
    <w:p>
      <w:r>
        <w:rPr>
          <w:rFonts w:ascii="Times New Roman" w:hAnsi="Times New Roman" w:eastAsia="宋体"/>
          <w:sz w:val="21"/>
        </w:rPr>
        <w:t>Existing Vision-Language-Action (VLA) models typically take 2D images as visual input, which limits their spatial understanding in complex scenes. How can we incorporate 3D information to enhance VLA capabilities? We conduct a pilot study across different observation spaces and visual representations. The results show that explicitly lifting visual input into point clouds yields representations that better complement their corresponding 2D representations. To address the challenges of (1) scarce 3D data and (2) the domain gap induced by cross-environment differences and depth-scale biases, we propose Any3D-VLA. It unifies the simulator, sensor, and model-estimated point clouds within a training pipeline, constructs diverse inputs, and learns domain-agnostic 3D representations that are fused with the corresponding 2D representations. Simulation and real-world experiments demonstrate Any3D-VLA's advantages in improving performance and mitigating the domain gap. Our project homepage is available at https://xianzhefan.github.io/Any3D-VLA.github.io.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VVLoc：无先验的 3-DoF 车辆视觉定位</w:t>
      </w:r>
    </w:p>
    <w:p>
      <w:r>
        <w:rPr>
          <w:rFonts w:ascii="Times New Roman" w:hAnsi="Times New Roman" w:eastAsia="宋体"/>
          <w:b/>
          <w:color w:val="003264"/>
          <w:sz w:val="24"/>
        </w:rPr>
        <w:t>VVLoc: Prior-free 3-DoF Vehicle Visual Localization</w:t>
      </w:r>
    </w:p>
    <w:p>
      <w:r>
        <w:rPr>
          <w:rFonts w:ascii="Times New Roman" w:hAnsi="Times New Roman" w:eastAsia="宋体"/>
          <w:sz w:val="21"/>
        </w:rPr>
        <w:t>作者: Li Sun</w:t>
        <w:br/>
      </w:r>
      <w:r>
        <w:rPr>
          <w:rFonts w:ascii="Times New Roman" w:hAnsi="Times New Roman" w:eastAsia="宋体"/>
          <w:sz w:val="21"/>
        </w:rPr>
        <w:t xml:space="preserve">时间: 2026-01-31T16:37:30Z | </w:t>
      </w:r>
      <w:r>
        <w:t xml:space="preserve">链接: </w:t>
      </w:r>
      <w:hyperlink r:id="rId245">
        <w:r>
          <w:rPr>
            <w:rFonts w:ascii="Times New Roman" w:hAnsi="Times New Roman" w:eastAsia="宋体"/>
            <w:color w:val="0000FF"/>
            <w:sz w:val="21"/>
            <w:u w:val="single"/>
          </w:rPr>
          <w:t>https://arxiv.org/abs/2602.00810v1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定位是自动驾驶中的一项关键技术，包括拓扑定位（识别与当前观察最相似的地图关键帧）和度量定位（提供精确的空间坐标）。传统方法通常独立解决这些任务，依赖于单相机设置，并且通常需要额外的 3D 语义或姿势先验，同时缺乏量化定位结果置信度的机制，使得它们在实际工业应用中不太可行。在本文中，我们提出了 VVLo，一种统一的管道，它采用单个神经网络，使用多摄像头系统同时实现拓扑和度量车辆定位。 VVLoc 首先评估视觉观察之间的地理邻近度，然后使用匹配策略估计它们的相对度量姿态，同时还提供置信度度量。此外，VVLoc 的训练过程非常高效，只需要成对的视觉数据和相应的地面实况姿势，无需复杂的补充数据。我们不仅在公开可用的数据集上评估 VVLoc，还在更具挑战性的自行收集的数据集上评估 VVLoc，证明其在各种本地化任务中提供最先进的本地化准确性的能力。</w:t>
      </w:r>
    </w:p>
    <w:p>
      <w:pPr>
        <w:spacing w:before="120"/>
      </w:pPr>
      <w:r>
        <w:rPr>
          <w:rFonts w:ascii="Times New Roman" w:hAnsi="Times New Roman" w:eastAsia="宋体"/>
          <w:b/>
          <w:sz w:val="21"/>
        </w:rPr>
        <w:t>English Abstract:</w:t>
      </w:r>
    </w:p>
    <w:p>
      <w:r>
        <w:rPr>
          <w:rFonts w:ascii="Times New Roman" w:hAnsi="Times New Roman" w:eastAsia="宋体"/>
          <w:sz w:val="21"/>
        </w:rPr>
        <w:t>Localization is a critical technology in autonomous driving, encompassing both topological localization, which identifies the most similar map keyframe to the current observation, and metric localization, which provides precise spatial coordinates. Conventional methods typically address these tasks independently, rely on single-camera setups, and often require additional 3D semantic or pose priors, while lacking mechanisms to quantify the confidence of localization results, making them less feasible for real industrial applications. In this paper, we propose VVLoc, a unified pipeline that employs a single neural network to concurrently achieve topological and metric vehicle localization using multi-camera system. VVLoc first evaluates the geo-proximity between visual observations, then estimates their relative metric poses using a matching strategy, while also providing a confidence measure. Additionally, the training process for VVLoc is highly efficient, requiring only pairs of visual data and corresponding ground-truth poses, eliminating the need for complex supplementary data. We evaluate VVLoc not only on the publicly available datasets, but also on a more challenging self-collected dataset, demonstrating its ability to deliver state-of-the-art localization accuracy across a wide range of localization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生成用于免训练零样本合成图像检索的副宇宙</w:t>
      </w:r>
    </w:p>
    <w:p>
      <w:r>
        <w:rPr>
          <w:rFonts w:ascii="Times New Roman" w:hAnsi="Times New Roman" w:eastAsia="宋体"/>
          <w:b/>
          <w:color w:val="003264"/>
          <w:sz w:val="24"/>
        </w:rPr>
        <w:t>Generating a Paracosm for Training-Free Zero-Shot Composed Image Retrieval</w:t>
      </w:r>
    </w:p>
    <w:p>
      <w:r>
        <w:rPr>
          <w:rFonts w:ascii="Times New Roman" w:hAnsi="Times New Roman" w:eastAsia="宋体"/>
          <w:sz w:val="21"/>
        </w:rPr>
        <w:t>作者: Shu Kong</w:t>
        <w:br/>
      </w:r>
      <w:r>
        <w:rPr>
          <w:rFonts w:ascii="Times New Roman" w:hAnsi="Times New Roman" w:eastAsia="宋体"/>
          <w:sz w:val="21"/>
        </w:rPr>
        <w:t xml:space="preserve">时间: 2026-01-31T16:42:55Z | </w:t>
      </w:r>
      <w:r>
        <w:t xml:space="preserve">链接: </w:t>
      </w:r>
      <w:hyperlink r:id="rId246">
        <w:r>
          <w:rPr>
            <w:rFonts w:ascii="Times New Roman" w:hAnsi="Times New Roman" w:eastAsia="宋体"/>
            <w:color w:val="0000FF"/>
            <w:sz w:val="21"/>
            <w:u w:val="single"/>
          </w:rPr>
          <w:t>https://arxiv.org/abs/2602.00813v1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组合图像检索（CIR）是使用多模态查询从数据库中检索目标图像的任务，其中包含参考图像和修改文本。文本指定了如何更改参考图像以形成“心理图像”，CIR 应根据该图像在数据库中找到目标图像。 CIR 的根本挑战是这种“心理图像”在物理上不可用，仅由查询隐式定义。当代文献追求零样本方法，并使用大型多模态模型（LMM）为给定的多模态查询生成文本描述，然后采用视觉语言模型（VLM）进行文本视觉匹配来搜索目标图像。相比之下，我们从第一原理出发，通过直接生成“心理图像”来实现更准确的匹配，从而解决 CIR 问题。特别是，我们提示 LMM 为给定的多模态查询生成“心理图像”，并建议使用该“心理图像”来搜索目标图像。由于“心理图像”与真实图像之间存在合成到真实的域差距，因此我们还为数据库中的每个真实图像生成一个合成对应物，以方便匹配。从这个意义上说，我们的方法使用 LMM 构建一个“副宇宙”，它匹配多模态查询和数据库图像。因此，我们将这种方法称为 Paracosm。值得注意的是，Paracosm 是一种免训练的零样本 CIR 方法。它在四个具有挑战性的基准测试中显着优于现有的零样本方法，实现了零样本 CIR 的最先进性能。</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the task of retrieving a target image from a database using a multimodal query, which consists of a reference image and a modification text. The text specifies how to alter the reference image to form a ``mental image'', based on which CIR should find the target image in the database. The fundamental challenge of CIR is that this ``mental image'' is not physically available and is only implicitly defined by the query. The contemporary literature pursues zero-shot methods and uses a Large Multimodal Model (LMM) to generate a textual description for a given multimodal query, and then employs a Vision-Language Model (VLM) for textual-visual matching to search the target image. In contrast, we address CIR from first principles by directly generating the ``mental image'' for more accurate matching. Particularly, we prompt an LMM to generate a ``mental image'' for a given multimodal query and propose to use this ``mental image'' to search for the target image. As the ``mental image'' has a synthetic-to-real domain gap with real images, we also generate a synthetic counterpart for each real image in the database to facilitate matching. In this sense, our method uses LMM to construct a ``paracosm'', where it matches the multimodal query and database images. Hence, we call this method Paracosm. Notably, Paracosm is a training-free zero-shot CIR method. It significantly outperforms existing zero-shot methods on four challenging benchmarks, achieving state-of-the-art performance for zero-shot CIR.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Edge-Native 生成​​去识别：用于保护隐私的联合皮肤图像分析的无反转流</w:t>
      </w:r>
    </w:p>
    <w:p>
      <w:r>
        <w:rPr>
          <w:rFonts w:ascii="Times New Roman" w:hAnsi="Times New Roman" w:eastAsia="宋体"/>
          <w:b/>
          <w:color w:val="003264"/>
          <w:sz w:val="24"/>
        </w:rPr>
        <w:t>Edge-Native Generative De-identification: Inversion-Free Flow for Privacy-Preserving Federated Skin Image Analysis</w:t>
      </w:r>
    </w:p>
    <w:p>
      <w:r>
        <w:rPr>
          <w:rFonts w:ascii="Times New Roman" w:hAnsi="Times New Roman" w:eastAsia="宋体"/>
          <w:sz w:val="21"/>
        </w:rPr>
        <w:t>作者: Ilias Maglogiannis</w:t>
        <w:br/>
      </w:r>
      <w:r>
        <w:rPr>
          <w:rFonts w:ascii="Times New Roman" w:hAnsi="Times New Roman" w:eastAsia="宋体"/>
          <w:sz w:val="21"/>
        </w:rPr>
        <w:t xml:space="preserve">时间: 2026-01-31T17:19:23Z | </w:t>
      </w:r>
      <w:r>
        <w:t xml:space="preserve">链接: </w:t>
      </w:r>
      <w:hyperlink r:id="rId247">
        <w:r>
          <w:rPr>
            <w:rFonts w:ascii="Times New Roman" w:hAnsi="Times New Roman" w:eastAsia="宋体"/>
            <w:color w:val="0000FF"/>
            <w:sz w:val="21"/>
            <w:u w:val="single"/>
          </w:rPr>
          <w:t>https://arxiv.org/abs/2602.00821v1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临床皮肤病学联合学习 (FL) 的部署受到保护患者隐私和保留诊断特征的竞争要求的阻碍。传统的去识别方法通常会降低病态的保真度，而标准的生成编辑技术依赖于计算密集型的反转过程，不适合资源有限的边缘设备。我们提出了一个与身份无关的病理学保存框架，作为客户端隐私保护实用程序。通过利用免反转整流流变压器（FlowEdit），该系统可以近实时（小于20秒）执行高保真身份转换，从而促进临床节点上的本地部署。我们引入了一种“合成分段”机制，可以在本地生成反事实的健康和病理双胞胎。这使得能够提取与生物特征标记和语义工件（例如珠宝）分离的差异红斑掩模。对高分辨率临床样本的初步验证表明，跨合成身份的交并集 (IoU) 稳定性大于 0.67。通过在边缘生成符合隐私的合成代理，该框架降低了源梯度泄漏的风险，为联合环境中的高精度皮肤图像分析提供了安全途径。</w:t>
      </w:r>
    </w:p>
    <w:p>
      <w:pPr>
        <w:spacing w:before="120"/>
      </w:pPr>
      <w:r>
        <w:rPr>
          <w:rFonts w:ascii="Times New Roman" w:hAnsi="Times New Roman" w:eastAsia="宋体"/>
          <w:b/>
          <w:sz w:val="21"/>
        </w:rPr>
        <w:t>English Abstract:</w:t>
      </w:r>
    </w:p>
    <w:p>
      <w:r>
        <w:rPr>
          <w:rFonts w:ascii="Times New Roman" w:hAnsi="Times New Roman" w:eastAsia="宋体"/>
          <w:sz w:val="21"/>
        </w:rPr>
        <w:t>The deployment of Federated Learning (FL) for clinical dermatology is hindered by the competing requirements of protecting patient privacy and preserving diagnostic features. Traditional de-identification methods often degrade pathological fidelity, while standard generative editing techniques rely on computationally intensive inversion processes unsuitable for resource-constrained edge devices. We propose a framework for identity-agnostic pathology preservation that serves as a client-side privacy-preserving utility. By leveraging inversion-free Rectified Flow Transformers (FlowEdit), the system performs high-fidelity identity transformation in near real-time (less than 20s), facilitating local deployment on clinical nodes. We introduce a "Segment-by-Synthesis" mechanism that generates counterfactual healthy and pathological twin pairs locally. This enables the extraction of differential erythema masks that are decoupled from biometric markers and semantic artifacts (e.g. jewelry). Pilot validation on high-resolution clinical samples demonstrates an Intersection over Union (IoU) stability greater than 0.67 across synthetic identities. By generating privacy-compliant synthetic surrogates at the edge, this framework mitigates the risk of gradient leakage at the source, providing a secure pathway for high-precision skin image analysis in federated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TransNormal：用​​于基于扩散的透明对象法线估计的密集视觉语义</w:t>
      </w:r>
    </w:p>
    <w:p>
      <w:r>
        <w:rPr>
          <w:rFonts w:ascii="Times New Roman" w:hAnsi="Times New Roman" w:eastAsia="宋体"/>
          <w:b/>
          <w:color w:val="003264"/>
          <w:sz w:val="24"/>
        </w:rPr>
        <w:t>TransNormal: Dense Visual Semantics for Diffusion-based Transparent Object Normal Estimation</w:t>
      </w:r>
    </w:p>
    <w:p>
      <w:r>
        <w:rPr>
          <w:rFonts w:ascii="Times New Roman" w:hAnsi="Times New Roman" w:eastAsia="宋体"/>
          <w:sz w:val="21"/>
        </w:rPr>
        <w:t>作者: Yi Yang</w:t>
        <w:br/>
      </w:r>
      <w:r>
        <w:rPr>
          <w:rFonts w:ascii="Times New Roman" w:hAnsi="Times New Roman" w:eastAsia="宋体"/>
          <w:sz w:val="21"/>
        </w:rPr>
        <w:t xml:space="preserve">时间: 2026-01-31T18:11:07Z | </w:t>
      </w:r>
      <w:r>
        <w:t xml:space="preserve">链接: </w:t>
      </w:r>
      <w:hyperlink r:id="rId248">
        <w:r>
          <w:rPr>
            <w:rFonts w:ascii="Times New Roman" w:hAnsi="Times New Roman" w:eastAsia="宋体"/>
            <w:color w:val="0000FF"/>
            <w:sz w:val="21"/>
            <w:u w:val="single"/>
          </w:rPr>
          <w:t>https://arxiv.org/abs/2602.00839v1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物体的单目法线估计对于实验室自动化至关重要，但由于复杂的光折射和反射，它仍然具有挑战性。这些光学特性通常会导致传统深度和普通传感器发生灾难性故障，从而阻碍了嵌入式人工智能在科学环境中的部署。我们提出了 TransNormal，这是一种新颖的框架，它采用预先训练的扩散先验来进行单步正态回归。为了解决透明表面缺乏纹理的问题，TransNormal 通过交叉注意力机制集成了 DINOv3 的密集视觉语义，提供了强大的几何线索。此外，我们采用多任务学习目标和基于小波的正则化来确保保留细粒度的结构细节。为了支持这项任务，我们引入了 TransNormal-Synthetic，这是一个基于物理的数据集，具有用于透明实验室器具的高保真法线贴图。大量实验表明，TransNormal 的性能显着优于最先进的方法：在 ClearGrasp 基准测试中，它将平均误差降低了 24.4%，并将 11.25° 精度提高了 22.8%；在 ClearPose 上，它的平均误差降低了 15.2%。代码和数据集将在 https://longxiang-ai.github.io/TransNormal 上公开。</w:t>
      </w:r>
    </w:p>
    <w:p>
      <w:pPr>
        <w:spacing w:before="120"/>
      </w:pPr>
      <w:r>
        <w:rPr>
          <w:rFonts w:ascii="Times New Roman" w:hAnsi="Times New Roman" w:eastAsia="宋体"/>
          <w:b/>
          <w:sz w:val="21"/>
        </w:rPr>
        <w:t>English Abstract:</w:t>
      </w:r>
    </w:p>
    <w:p>
      <w:r>
        <w:rPr>
          <w:rFonts w:ascii="Times New Roman" w:hAnsi="Times New Roman" w:eastAsia="宋体"/>
          <w:sz w:val="21"/>
        </w:rPr>
        <w:t>Monocular normal estimation for transparent objects is critical for laboratory automation, yet it remains challenging due to complex light refraction and reflection. These optical properties often lead to catastrophic failures in conventional depth and normal sensors, hindering the deployment of embodied AI in scientific environments. We propose TransNormal, a novel framework that adapts pre-trained diffusion priors for single-step normal regression. To handle the lack of texture in transparent surfaces, TransNormal integrates dense visual semantics from DINOv3 via a cross-attention mechanism, providing strong geometric cues. Furthermore, we employ a multi-task learning objective and wavelet-based regularization to ensure the preservation of fine-grained structural details. To support this task, we introduce TransNormal-Synthetic, a physics-based dataset with high-fidelity normal maps for transparent labware. Extensive experiments demonstrate that TransNormal significantly outperforms state-of-the-art methods: on the ClearGrasp benchmark, it reduces mean error by 24.4% and improves 11.25° accuracy by 22.8%; on ClearPose, it achieves a 15.2% reduction in mean error. The code and dataset will be made publicly available at https://longxiang-ai.github.io/TransNormal.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DIAMOND：流匹配模型中的伪影缓解的定向推理</w:t>
      </w:r>
    </w:p>
    <w:p>
      <w:r>
        <w:rPr>
          <w:rFonts w:ascii="Times New Roman" w:hAnsi="Times New Roman" w:eastAsia="宋体"/>
          <w:b/>
          <w:color w:val="003264"/>
          <w:sz w:val="24"/>
        </w:rPr>
        <w:t>DIAMOND: Directed Inference for Artifact Mitigation in Flow Matching Models</w:t>
      </w:r>
    </w:p>
    <w:p>
      <w:r>
        <w:rPr>
          <w:rFonts w:ascii="Times New Roman" w:hAnsi="Times New Roman" w:eastAsia="宋体"/>
          <w:sz w:val="21"/>
        </w:rPr>
        <w:t>作者: Przemysław Spurek</w:t>
        <w:br/>
      </w:r>
      <w:r>
        <w:rPr>
          <w:rFonts w:ascii="Times New Roman" w:hAnsi="Times New Roman" w:eastAsia="宋体"/>
          <w:sz w:val="21"/>
        </w:rPr>
        <w:t xml:space="preserve">时间: 2026-01-31T20:08:46Z | </w:t>
      </w:r>
      <w:r>
        <w:t xml:space="preserve">链接: </w:t>
      </w:r>
      <w:hyperlink r:id="rId249">
        <w:r>
          <w:rPr>
            <w:rFonts w:ascii="Times New Roman" w:hAnsi="Times New Roman" w:eastAsia="宋体"/>
            <w:color w:val="0000FF"/>
            <w:sz w:val="21"/>
            <w:u w:val="single"/>
          </w:rPr>
          <w:t>https://arxiv.org/abs/2602.00883v1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尽管最近的文本到图像模型（如 FLUX）取得了令人印象深刻的结果，但视觉和解剖伪影仍然是实际和专业使用的重大障碍。现有的用于减少伪影的方法通常以事后方式工作，因此无法在核心图像形成过程中进行有效干预。值得注意的是，当前的技术需要对模型权重进行有问题的侵入性修改，或者依赖于计算昂贵且耗时的区域细化过程。为了解决这些限制，我们提出了 DIAMOND，这是一种无需训练的方法，可应用轨迹校正来减少推理过程中的伪影。通过在生成轨迹的每一步重建干净样本的估计，DIAMOND 主动引导生成过程远离导致伪影的潜在状态。此外，我们将所提出的方法扩展到标准扩散模型，证明 DIAMOND 提供了一条稳健的零样本路径来实现高保真、无伪影图像合成，而无需在现代生成架构中进行额外的训练或权重修改。代码可在 https://gmum.github.io/DIAMOND/ 获取</w:t>
      </w:r>
    </w:p>
    <w:p>
      <w:pPr>
        <w:spacing w:before="120"/>
      </w:pPr>
      <w:r>
        <w:rPr>
          <w:rFonts w:ascii="Times New Roman" w:hAnsi="Times New Roman" w:eastAsia="宋体"/>
          <w:b/>
          <w:sz w:val="21"/>
        </w:rPr>
        <w:t>English Abstract:</w:t>
      </w:r>
    </w:p>
    <w:p>
      <w:r>
        <w:rPr>
          <w:rFonts w:ascii="Times New Roman" w:hAnsi="Times New Roman" w:eastAsia="宋体"/>
          <w:sz w:val="21"/>
        </w:rPr>
        <w:t>Despite impressive results from recent text-to-image models like FLUX, visual and anatomical artifacts remain a significant hurdle for practical and professional use. Existing methods for artifact reduction, typically work in a post-hoc manner, consequently failing to intervene effectively during the core image formation process. Notably, current techniques require problematic and invasive modifications to the model weights, or depend on a computationally expensive and time-consuming process of regional refinement. To address these limitations, we propose DIAMOND, a training-free method that applies trajectory correction to mitigate artifacts during inference. By reconstructing an estimate of the clean sample at every step of the generative trajectory, DIAMOND actively steers the generation process away from latent states that lead to artifacts. Furthermore, we extend the proposed method to standard Diffusion Models, demonstrating that DIAMOND provides a robust, zero-shot path to high-fidelity, artifact-free image synthesis without the need for additional training or weight modifications in modern generative architectures. Code is available at https://gmum.github.io/DIAMOND/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OCTOPUS：通过多维扫描和遍历选择增强视觉 SSM 的空间感知</w:t>
      </w:r>
    </w:p>
    <w:p>
      <w:r>
        <w:rPr>
          <w:rFonts w:ascii="Times New Roman" w:hAnsi="Times New Roman" w:eastAsia="宋体"/>
          <w:b/>
          <w:color w:val="003264"/>
          <w:sz w:val="24"/>
        </w:rPr>
        <w:t>OCTOPUS: Enhancing the Spatial-Awareness of Vision SSMs with Multi-Dimensional Scans and Traversal Selection</w:t>
      </w:r>
    </w:p>
    <w:p>
      <w:r>
        <w:rPr>
          <w:rFonts w:ascii="Times New Roman" w:hAnsi="Times New Roman" w:eastAsia="宋体"/>
          <w:sz w:val="21"/>
        </w:rPr>
        <w:t>作者: Christian Desrosiers</w:t>
        <w:br/>
      </w:r>
      <w:r>
        <w:rPr>
          <w:rFonts w:ascii="Times New Roman" w:hAnsi="Times New Roman" w:eastAsia="宋体"/>
          <w:sz w:val="21"/>
        </w:rPr>
        <w:t xml:space="preserve">时间: 2026-01-31T21:12:59Z | </w:t>
      </w:r>
      <w:r>
        <w:t xml:space="preserve">链接: </w:t>
      </w:r>
      <w:hyperlink r:id="rId250">
        <w:r>
          <w:rPr>
            <w:rFonts w:ascii="Times New Roman" w:hAnsi="Times New Roman" w:eastAsia="宋体"/>
            <w:color w:val="0000FF"/>
            <w:sz w:val="21"/>
            <w:u w:val="single"/>
          </w:rPr>
          <w:t>https://arxiv.org/abs/2602.00904v1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状态空间模型 (SSM) 最近已成为 Transformer 的替代品，因为它们具有对具有线性复杂性的文本中的全局关系进行建模的独特能力。然而，由于其因果表述，它们在视觉任务中的成功受到限制，该表述适用于顺序文本，但在空间域中是有害的，因为因果关系破坏了像素或块之间固有的空间关系。因此，标准 SSM 无法捕获局部空间一致性，通常会链接不相邻的斑块，而忽略视觉上相关的相邻斑块。为了解决这些限制，我们引入了 OCTOPUS，这是一种新颖的架构，可以保留图像中的全局上下文和局部空间结构，同时保持 SSM 的线性复杂性。 OCTOPUS 沿着八个主要方向执行离散重复，在水平、垂直和对角方向上向前或向后，允许在所有空间连接区域之间进行有效的信息交换，同时保持不相关斑块之间的独立性。这种设计实现了多向重现，以 SSM 级效率捕获全局上下文和局部空间结构。在我们的分类和分割基准中，从分割结果可以明显看出，OCTOPUS 在边界保留和区域一致性方面表现出显着的改进，同时与现有的基于 V-SSM 的模型相比，保持了相对更好的分类精度。这些结果表明，OCTOPUS 似乎是多向循环的基础方法，是构建空间感知和计算高效的视觉架构的可扩展且有效的机制。</w:t>
      </w:r>
    </w:p>
    <w:p>
      <w:pPr>
        <w:spacing w:before="120"/>
      </w:pPr>
      <w:r>
        <w:rPr>
          <w:rFonts w:ascii="Times New Roman" w:hAnsi="Times New Roman" w:eastAsia="宋体"/>
          <w:b/>
          <w:sz w:val="21"/>
        </w:rPr>
        <w:t>English Abstract:</w:t>
      </w:r>
    </w:p>
    <w:p>
      <w:r>
        <w:rPr>
          <w:rFonts w:ascii="Times New Roman" w:hAnsi="Times New Roman" w:eastAsia="宋体"/>
          <w:sz w:val="21"/>
        </w:rPr>
        <w:t>State space models (SSMs) have recently emerged as an alternative to transformers due to their unique ability of modeling global relationships in text with linear complexity. However, their success in vision tasks has been limited due to their causal formulation, which is suitable for sequential text but detrimental in the spatial domain where causality breaks the inherent spatial relationships among pixels or patches. As a result, standard SSMs fail to capture local spatial coherence, often linking non-adjacent patches while ignoring neighboring ones that are visually correlated. To address these limitations, we introduce OCTOPUS , a novel architecture that preserves both global context and local spatial structure within images, while maintaining the linear complexity of SSMs. OCTOPUS performs discrete reoccurrence along eight principal orientations, going forward or backward in the horizontal, vertical, and diagonal directions, allowing effective information exchange across all spatially connected regions while maintaining independence among unrelated patches. This design enables multi-directional recurrence, capturing both global context and local spatial structure with SSM-level efficiency. In our classification and segmentation benchmarks, OCTOPUS demonstrates notable improvements in boundary preservation and region consistency, as evident from the segmentation results, while maintaining relatively better classification accuracy compared to existing V-SSM based models. These results suggest that OCTOPUS appears as a foundation method for multi-directional recurrence as a scalable and effective mechanism for building spatially aware and computationally efficient vision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CLAMP：3D 多视图动作条件机器人操作预训练的对比学习</w:t>
      </w:r>
    </w:p>
    <w:p>
      <w:r>
        <w:rPr>
          <w:rFonts w:ascii="Times New Roman" w:hAnsi="Times New Roman" w:eastAsia="宋体"/>
          <w:b/>
          <w:color w:val="003264"/>
          <w:sz w:val="24"/>
        </w:rPr>
        <w:t>CLAMP: Contrastive Learning for 3D Multi-View Action-Conditioned Robotic Manipulation Pretraining</w:t>
      </w:r>
    </w:p>
    <w:p>
      <w:r>
        <w:rPr>
          <w:rFonts w:ascii="Times New Roman" w:hAnsi="Times New Roman" w:eastAsia="宋体"/>
          <w:sz w:val="21"/>
        </w:rPr>
        <w:t>作者: Connor Schenck</w:t>
        <w:br/>
      </w:r>
      <w:r>
        <w:rPr>
          <w:rFonts w:ascii="Times New Roman" w:hAnsi="Times New Roman" w:eastAsia="宋体"/>
          <w:sz w:val="21"/>
        </w:rPr>
        <w:t xml:space="preserve">时间: 2026-01-31T23:32:54Z | </w:t>
      </w:r>
      <w:r>
        <w:t xml:space="preserve">链接: </w:t>
      </w:r>
      <w:hyperlink r:id="rId251">
        <w:r>
          <w:rPr>
            <w:rFonts w:ascii="Times New Roman" w:hAnsi="Times New Roman" w:eastAsia="宋体"/>
            <w:color w:val="0000FF"/>
            <w:sz w:val="21"/>
            <w:u w:val="single"/>
          </w:rPr>
          <w:t>https://arxiv.org/abs/2602.00937v1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在行为克隆策略中利用预先训练的二维图像表示已经取得了巨大成功，并已成为机器人操作的标准方法。然而，此类表示无法捕获有关对象和场景的 3D 空间信息，而这对于精确操作至关重要。在这项工作中，我们介绍了 3D 多视图动作条件机器人操纵预训练 (CLAMP) 的对比学习，这是一种利用点云和机器人动作的新型 3D 预训练框架。根据 RGB-D 图像和相机外参计算的合并点云，我们重新渲染具有深度和 3D 坐标的多视图四通道图像观察结果（包括动态手腕视图），为高精度操作任务提供更清晰的目标对象视图。预先训练的编码器通过大规模模拟机器人轨迹的对比学习，学习将物体的 3D 几何和位置信息与机器人动作模式关联起来。在编码器预训练过程中，我们预训练一个扩散策略来初始化微调的策略权重，这对于提高微调样本效率和性能至关重要。预训练后，我们使用学习到的图像和动作表示来微调有限数量的任务演示的策略。我们证明，这种预训练和微调设计大大提高了未见过的任务的学习效率和策略性能。此外，我们还表明 CLAMP 在六个模拟任务和五个现实世界任务中的性能优于最先进的基线。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Leveraging pre-trained 2D image representations in behavior cloning policies has achieved great success and has become a standard approach for robotic manipulation. However, such representations fail to capture the 3D spatial information about objects and scenes that is essential for precise manipulation. In this work, we introduce Contrastive Learning for 3D Multi-View Action-Conditioned Robotic Manipulation Pretraining (CLAMP), a novel 3D pre-training framework that utilizes point clouds and robot actions. From the merged point cloud computed from RGB-D images and camera extrinsics, we re-render multi-view four-channel image observations with depth and 3D coordinates, including dynamic wrist views, to provide clearer views of target objects for high-precision manipulation tasks. The pre-trained encoders learn to associate the 3D geometric and positional information of objects with robot action patterns via contrastive learning on large-scale simulated robot trajectories. During encoder pre-training, we pre-train a Diffusion Policy to initialize the policy weights for fine-tuning, which is essential for improving fine-tuning sample efficiency and performance. After pre-training, we fine-tune the policy on a limited amount of task demonstrations using the learned image and action representations. We demonstrate that this pre-training and fine-tuning design substantially improves learning efficiency and policy performance on unseen tasks. Furthermore, we show that CLAMP outperforms state-of-the-art baselines across six simulated tasks and five real-world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用于高保真生成 CAR-T/NK 免疫突触图像的数据增强</w:t>
      </w:r>
    </w:p>
    <w:p>
      <w:r>
        <w:rPr>
          <w:rFonts w:ascii="Times New Roman" w:hAnsi="Times New Roman" w:eastAsia="宋体"/>
          <w:b/>
          <w:color w:val="003264"/>
          <w:sz w:val="24"/>
        </w:rPr>
        <w:t>Data Augmentation for High-Fidelity Generation of CAR-T/NK Immunological Synapse Images</w:t>
      </w:r>
    </w:p>
    <w:p>
      <w:r>
        <w:rPr>
          <w:rFonts w:ascii="Times New Roman" w:hAnsi="Times New Roman" w:eastAsia="宋体"/>
          <w:sz w:val="21"/>
        </w:rPr>
        <w:t>作者: Dongfang Liu</w:t>
        <w:br/>
      </w:r>
      <w:r>
        <w:rPr>
          <w:rFonts w:ascii="Times New Roman" w:hAnsi="Times New Roman" w:eastAsia="宋体"/>
          <w:sz w:val="21"/>
        </w:rPr>
        <w:t xml:space="preserve">时间: 2026-02-01T00:54:53Z | </w:t>
      </w:r>
      <w:r>
        <w:t xml:space="preserve">链接: </w:t>
      </w:r>
      <w:hyperlink r:id="rId252">
        <w:r>
          <w:rPr>
            <w:rFonts w:ascii="Times New Roman" w:hAnsi="Times New Roman" w:eastAsia="宋体"/>
            <w:color w:val="0000FF"/>
            <w:sz w:val="21"/>
            <w:u w:val="single"/>
          </w:rPr>
          <w:t>https://arxiv.org/abs/2602.00949v1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嵌合抗原受体（CAR）-T和NK细胞免疫疗法已经改变了癌症治疗，最近的研究表明CAR-T/NK细胞免疫突触（IS）的质量可以作为预测治疗效果的功能生物标志物。使用人工神经网络 (ANN) 准确检测和分割 CAR-T/NK IS 结构可以大大提高 IS 定量的速度和可靠性。然而，一个持续存在的挑战是带注释的显微镜数据集的大小有限，这限制了人工神经网络的泛化能力。为了应对这一挑战，我们集成了两个互补的数据增强框架。首先，我们采用实例感知自动增强（IAAA），这是一种自动的、实例保留的增强方法，通过对原始 IS 数据应用优化的增强策略来生成合成的 CAR-T/NK IS 图像和相应的分割掩模。 IAAA 支持多种成像模式（例如荧光和明场），并且可以直接应用于源自患者样本的 CAR-T/NK IS 图像。与此同时，我们引入了语义感知 AI 增强 (SAAA) 管道，它将基于扩散的掩模生成器与 Pix2Pix 条件图像合成器相结合。第二种方法能够创建多样化的、解剖学上真实的分割掩模，并生成与这些掩模对齐的高保真 CAR-T/NK IS 图像，进一步扩展训练语料库，超出了 IAAA 单独提供的范围。这些增强策略共同生成合成图像，其视觉和结构特性与真实 IS 数据紧密匹配，从而显着提高 CAR-T/NK IS 检测和分割性能。通过增强 IS 定量的稳健性和准确性，这项工作支持开发更可靠的基于成像的生物标志物，用于预测患者对 CAR-T/NK 免疫疗法的反应。</w:t>
      </w:r>
    </w:p>
    <w:p>
      <w:pPr>
        <w:spacing w:before="120"/>
      </w:pPr>
      <w:r>
        <w:rPr>
          <w:rFonts w:ascii="Times New Roman" w:hAnsi="Times New Roman" w:eastAsia="宋体"/>
          <w:b/>
          <w:sz w:val="21"/>
        </w:rPr>
        <w:t>English Abstract:</w:t>
      </w:r>
    </w:p>
    <w:p>
      <w:r>
        <w:rPr>
          <w:rFonts w:ascii="Times New Roman" w:hAnsi="Times New Roman" w:eastAsia="宋体"/>
          <w:sz w:val="21"/>
        </w:rPr>
        <w:t>Chimeric antigen receptor (CAR)-T and NK cell immunotherapies have transformed cancer treatment, and recent studies suggest that the quality of the CAR-T/NK cell immunological synapse (IS) may serve as a functional biomarker for predicting therapeutic efficacy. Accurate detection and segmentation of CAR-T/NK IS structures using artificial neural networks (ANNs) can greatly increase the speed and reliability of IS quantification. However, a persistent challenge is the limited size of annotated microscopy datasets, which restricts the ability of ANNs to generalize. To address this challenge, we integrate two complementary data-augmentation frameworks. First, we employ Instance Aware Automatic Augmentation (IAAA), an automated, instance-preserving augmentation method that generates synthetic CAR-T/NK IS images and corresponding segmentation masks by applying optimized augmentation policies to original IS data. IAAA supports multiple imaging modalities (e.g., fluorescence and brightfield) and can be applied directly to CAR-T/NK IS images derived from patient samples. In parallel, we introduce a Semantic-Aware AI Augmentation (SAAA) pipeline that combines a diffusion-based mask generator with a Pix2Pix conditional image synthesizer. This second method enables the creation of diverse, anatomically realistic segmentation masks and produces high-fidelity CAR-T/NK IS images aligned with those masks, further expanding the training corpus beyond what IAAA alone can provide. Together, these augmentation strategies generate synthetic images whose visual and structural properties closely match real IS data, significantly improving CAR-T/NK IS detection and segmentation performance. By enhancing the robustness and accuracy of IS quantification, this work supports the development of more reliable imaging-based biomarkers for predicting patient response to CAR-T/NK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CortiNet：一种物理感知混合皮质启发的双流网络，用于超声诊断胆囊疾病</w:t>
      </w:r>
    </w:p>
    <w:p>
      <w:r>
        <w:rPr>
          <w:rFonts w:ascii="Times New Roman" w:hAnsi="Times New Roman" w:eastAsia="宋体"/>
          <w:b/>
          <w:color w:val="003264"/>
          <w:sz w:val="24"/>
        </w:rPr>
        <w:t>CortiNet: A Physics-Perception Hybrid Cortical-Inspired Dual-Stream Network for Gallbladder Disease Diagnosis from Ultrasound</w:t>
      </w:r>
    </w:p>
    <w:p>
      <w:r>
        <w:rPr>
          <w:rFonts w:ascii="Times New Roman" w:hAnsi="Times New Roman" w:eastAsia="宋体"/>
          <w:sz w:val="21"/>
        </w:rPr>
        <w:t>作者: Souvik Chakraborty</w:t>
        <w:br/>
      </w:r>
      <w:r>
        <w:rPr>
          <w:rFonts w:ascii="Times New Roman" w:hAnsi="Times New Roman" w:eastAsia="宋体"/>
          <w:sz w:val="21"/>
        </w:rPr>
        <w:t xml:space="preserve">时间: 2026-02-01T03:44:19Z | </w:t>
      </w:r>
      <w:r>
        <w:t xml:space="preserve">链接: </w:t>
      </w:r>
      <w:hyperlink r:id="rId253">
        <w:r>
          <w:rPr>
            <w:rFonts w:ascii="Times New Roman" w:hAnsi="Times New Roman" w:eastAsia="宋体"/>
            <w:color w:val="0000FF"/>
            <w:sz w:val="21"/>
            <w:u w:val="single"/>
          </w:rPr>
          <w:t>https://arxiv.org/abs/2602.01000v1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成像因其非侵入性、经济性和广泛可及性而成为检测胆囊疾病的主要诊断方式。然而，超声图像固有的低分辨率和斑点噪声阻碍了诊断的可靠性，促使使用难以在常规临床环境中部署的大型卷积神经网络。在这项工作中，我们提出了 CortiNet，这是一种轻量级的、受皮质启发的双流神经架构，用于胆囊疾病诊断，它将物理可解释的多尺度信号分解与感知驱动的特征学习相结合。受人类视觉皮层并行处理路径的启发，CortiNet 明确地将低频结构信息与高频感知细节分开，并通过专门的编码流对其进行处理。通过直接对结构化的频率选择性表示而不是原始像素强度进行操作，该架构嵌入了强大的基于物理的归纳偏置，从而能够在显着减少参数占用的情况下实现高效的特征学习。后期皮质式融合机制集成了互补的结构和纹理线索，同时保持了计算效率。此外，我们提出了一个结构感知的可解释性框架，其中梯度加权类激活映射仅应用于所提出的 CortiNet 架构的结构分支。这种选择允许模型仅关注结构特征，从而使其对散斑噪声具有鲁棒性。我们使用涵盖 9 个临床相关胆囊疾病类别的 10,692 张专家注释图像来评估 CortiNet。实验结果表明，CortiNet 只需传统深度卷积模型所需参数的一小部分即可实现较高的诊断准确率 (98.74%)。</w:t>
      </w:r>
    </w:p>
    <w:p>
      <w:pPr>
        <w:spacing w:before="120"/>
      </w:pPr>
      <w:r>
        <w:rPr>
          <w:rFonts w:ascii="Times New Roman" w:hAnsi="Times New Roman" w:eastAsia="宋体"/>
          <w:b/>
          <w:sz w:val="21"/>
        </w:rPr>
        <w:t>English Abstract:</w:t>
      </w:r>
    </w:p>
    <w:p>
      <w:r>
        <w:rPr>
          <w:rFonts w:ascii="Times New Roman" w:hAnsi="Times New Roman" w:eastAsia="宋体"/>
          <w:sz w:val="21"/>
        </w:rPr>
        <w:t>Ultrasound imaging is the primary diagnostic modality for detecting Gallbladder diseases due to its non-invasive nature, affordability, and wide accessibility. However, the low resolution and speckle noise inherent to ultrasound images hinder diagnostic reliability, prompting the use of large convolutional neural networks that are difficult to deploy in routine clinical settings. In this work, we propose CortiNet, a lightweight, cortical-inspired dual-stream neural architecture for gallbladder disease diagnosis that integrates physically interpretable multi-scale signal decomposition with perception-driven feature learning. Inspired by parallel processing pathways in the human visual cortex, CortiNet explicitly separates low-frequency structural information from high-frequency perceptual details and processes them through specialized encoding streams. By operating directly on structured, frequency-selective representations rather than raw pixel intensities, the architecture embeds strong physics-based inductive bias, enabling efficient feature learning with a significantly reduced parameter footprint. A late-stage cortical-style fusion mechanism integrates complementary structural and textural cues while preserving computational efficiency. Additionally, we propose a structure-aware explainability framework wherein gradient-weighted class activation mapping is only applied to the structural branch of the proposed CortiNet architecture. This choice allows the model to only focus on the structural features, making it robust against speckle noise. We evaluate CortiNet on 10,692 expert-annotated images spanning nine clinically relevant gallbladder disease categories. Experimental results demonstrate that CortiNet achieves high diagnostic accuracy (98.74%) with only a fraction of the parameters required by conventional deep convolutional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使用深度学习自动整理数据集在甲状腺结节分类算法中的有效性</w:t>
      </w:r>
    </w:p>
    <w:p>
      <w:r>
        <w:rPr>
          <w:rFonts w:ascii="Times New Roman" w:hAnsi="Times New Roman" w:eastAsia="宋体"/>
          <w:b/>
          <w:color w:val="003264"/>
          <w:sz w:val="24"/>
        </w:rPr>
        <w:t>Effectiveness of Automatically Curated Dataset in Thyroid Nodules Classification Algorithms Using Deep Learning</w:t>
      </w:r>
    </w:p>
    <w:p>
      <w:r>
        <w:rPr>
          <w:rFonts w:ascii="Times New Roman" w:hAnsi="Times New Roman" w:eastAsia="宋体"/>
          <w:sz w:val="21"/>
        </w:rPr>
        <w:t>作者: Maciej A. Mazurowski</w:t>
        <w:br/>
      </w:r>
      <w:r>
        <w:rPr>
          <w:rFonts w:ascii="Times New Roman" w:hAnsi="Times New Roman" w:eastAsia="宋体"/>
          <w:sz w:val="21"/>
        </w:rPr>
        <w:t xml:space="preserve">时间: 2026-02-01T05:13:48Z | </w:t>
      </w:r>
      <w:r>
        <w:t xml:space="preserve">链接: </w:t>
      </w:r>
      <w:hyperlink r:id="rId284">
        <w:r>
          <w:rPr>
            <w:rFonts w:ascii="Times New Roman" w:hAnsi="Times New Roman" w:eastAsia="宋体"/>
            <w:color w:val="0000FF"/>
            <w:sz w:val="21"/>
            <w:u w:val="single"/>
          </w:rPr>
          <w:t>https://arxiv.org/abs/2602.01020v1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状腺结节癌的诊断通常利用超声图像。多项研究表明，旨在对良性和恶性甲状腺结节进行分类的深度学习算法可以与放射科医生的表现相媲美。然而，由于管理此类数据集需要付出巨大努力，训练深度学习模型的数据可用性通常受到限制。先前的研究提出了一种自动整理甲状腺结节数据集的方法。经测试，良率达63%，准确率达83%。然而，生成的数据对于训练深度学习模型的有用性仍然未知。在本研究中，我们进行了实验，以确定使用自动整理的数据集是否可以提高深度学习算法的性能。我们在手动注释和自动整理的数据集上训练深度学习模型。我们还使用自动管理数据集的较小子集进行训练，该子集具有更高的准确性，以探索此类数据集的最佳使用。结果，在手动选择的数据集上训练的深度学习模型的 AUC 为 0.643（95% 置信区间 [CI]：0.62，0.66）。它显着低于 6 个自动整理的数据集训练的深度学习模型的 AUC 0.694（95% 置信区间 [CI]：0.67、0.73，P &lt; .001）。精确子集训练的深度学习模型的 AUC 为 0.689（95% 置信区间 [CI]：0.66、0.72，P &gt; .43），这比完全自动整理的数据集的 AUC 差很多。总之，我们表明使用自动整理的数据集可以显着提高深度学习算法的性能，建议使用所有数据而不是仅使用精确的子集。</w:t>
      </w:r>
    </w:p>
    <w:p>
      <w:pPr>
        <w:spacing w:before="120"/>
      </w:pPr>
      <w:r>
        <w:rPr>
          <w:rFonts w:ascii="Times New Roman" w:hAnsi="Times New Roman" w:eastAsia="宋体"/>
          <w:b/>
          <w:sz w:val="21"/>
        </w:rPr>
        <w:t>English Abstract:</w:t>
      </w:r>
    </w:p>
    <w:p>
      <w:r>
        <w:rPr>
          <w:rFonts w:ascii="Times New Roman" w:hAnsi="Times New Roman" w:eastAsia="宋体"/>
          <w:sz w:val="21"/>
        </w:rPr>
        <w:t>The diagnosis of thyroid nodule cancers commonly utilizes ultrasound images. Several studies showed that deep learning algorithms designed to classify benign and malignant thyroid nodules could match radiologists' performance. However, data availability for training deep learning models is often limited due to the significant effort required to curate such datasets. The previous study proposed a method to curate thyroid nodule datasets automatically. It was tested to have a 63% yield rate and 83% accuracy. However, the usefulness of the generated data for training deep learning models remains unknown. In this study, we conducted experiments to determine whether using a automatically-curated dataset improves deep learning algorithms' performance. We trained deep learning models on the manually annotated and automatically-curated datasets. We also trained with a smaller subset of the automatically-curated dataset that has higher accuracy to explore the optimum usage of such dataset. As a result, the deep learning model trained on the manually selected dataset has an AUC of 0.643 (95% confidence interval [CI]: 0.62, 0.66). It is significantly lower than the AUC of the 6automatically-curated dataset trained deep learning model, 0.694 (95% confidence interval [CI]: 0.67, 0.73, P &lt; .001). The AUC of the accurate subset trained deep learning model is 0.689 (95% confidence interval [CI]: 0.66, 0.72, P &gt; .43), which is insignificantly worse than the AUC of the full automatically-curated dataset. In conclusion, we showed that using a automatically-curated dataset can substantially increase the performance of deep learning algorithms, and it is suggested to use all the data rather than only using the accurate subset.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针对视觉语言模型的通用且可转移的越狱攻击</w:t>
      </w:r>
    </w:p>
    <w:p>
      <w:r>
        <w:rPr>
          <w:rFonts w:ascii="Times New Roman" w:hAnsi="Times New Roman" w:eastAsia="宋体"/>
          <w:b/>
          <w:color w:val="003264"/>
          <w:sz w:val="24"/>
        </w:rPr>
        <w:t>Toward Universal and Transferable Jailbreak Attacks on Vision-Language Models</w:t>
      </w:r>
    </w:p>
    <w:p>
      <w:r>
        <w:rPr>
          <w:rFonts w:ascii="Times New Roman" w:hAnsi="Times New Roman" w:eastAsia="宋体"/>
          <w:sz w:val="21"/>
        </w:rPr>
        <w:t>作者: Hanxun Huang</w:t>
        <w:br/>
      </w:r>
      <w:r>
        <w:rPr>
          <w:rFonts w:ascii="Times New Roman" w:hAnsi="Times New Roman" w:eastAsia="宋体"/>
          <w:sz w:val="21"/>
        </w:rPr>
        <w:t xml:space="preserve">时间: 2026-02-01T05:18:47Z | </w:t>
      </w:r>
      <w:r>
        <w:t xml:space="preserve">链接: </w:t>
      </w:r>
      <w:hyperlink r:id="rId285">
        <w:r>
          <w:rPr>
            <w:rFonts w:ascii="Times New Roman" w:hAnsi="Times New Roman" w:eastAsia="宋体"/>
            <w:color w:val="0000FF"/>
            <w:sz w:val="21"/>
            <w:u w:val="single"/>
          </w:rPr>
          <w:t>https://arxiv.org/abs/2602.01025v1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通过视觉编码器扩展大型语言模型 (LLM)，从而能够根据图像和文本生成文本。然而，这种多模式集成通过将模型暴露于旨在引发有害响应的基于图像的越狱，扩大了攻击面。现有的基于梯度的越狱方法迁移性很差，因为对抗模式过度拟合单个白盒代理并且无法泛化到黑盒模型。在这项工作中，我们提出了通用和可转移的越狱（UltraBreak），这是一个通过视觉空间中的转换和正则化来限制对抗模式的框架，同时通过基于语义的目标来放松文本目标。通过定义目标 LLM 文本嵌入空间中的损失，UltraBreak 发现了跨不同越狱目标的通用对抗模式。视觉级正则化和语义引导文本监督的结合可以减轻代理过度拟合，并实现跨模型和攻击目标的强大可转移性。大量实验表明 UltraBreak 的性能始终优于以前的越狱方法。进一步的分析揭示了为什么早期的方法无法转移，强调通过语义目标平滑损失景观对于实现通用和可转移的越狱至关重要。该代码可在我们的 \href{https://github.com/kaiyuanCui/UltraBreak}{GitHub 存储库}中公开获取。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extend large language models (LLMs) with vision encoders, enabling text generation conditioned on both images and text. However, this multimodal integration expands the attack surface by exposing the model to image-based jailbreaks crafted to induce harmful responses. Existing gradient-based jailbreak methods transfer poorly, as adversarial patterns overfit to a single white-box surrogate and fail to generalise to black-box models. In this work, we propose Universal and transferable jailbreak (UltraBreak), a framework that constrains adversarial patterns through transformations and regularisation in the vision space, while relaxing textual targets through semantic-based objectives. By defining its loss in the textual embedding space of the target LLM, UltraBreak discovers universal adversarial patterns that generalise across diverse jailbreak objectives. This combination of vision-level regularisation and semantically guided textual supervision mitigates surrogate overfitting and enables strong transferability across both models and attack targets. Extensive experiments show that UltraBreak consistently outperforms prior jailbreak methods. Further analysis reveals why earlier approaches fail to transfer, highlighting that smoothing the loss landscape via semantic objectives is crucial for enabling universal and transferable jailbreaks. The code is publicly available in our \href{https://github.com/kaiyuanCui/UltraBreak}{GitHub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GMAC：自动多相机外部校准的全局多视图约束</w:t>
      </w:r>
    </w:p>
    <w:p>
      <w:r>
        <w:rPr>
          <w:rFonts w:ascii="Times New Roman" w:hAnsi="Times New Roman" w:eastAsia="宋体"/>
          <w:b/>
          <w:color w:val="003264"/>
          <w:sz w:val="24"/>
        </w:rPr>
        <w:t>GMAC: Global Multi-View Constraint for Automatic Multi-Camera Extrinsic Calibration</w:t>
      </w:r>
    </w:p>
    <w:p>
      <w:r>
        <w:rPr>
          <w:rFonts w:ascii="Times New Roman" w:hAnsi="Times New Roman" w:eastAsia="宋体"/>
          <w:sz w:val="21"/>
        </w:rPr>
        <w:t>作者: Chentian Sun</w:t>
        <w:br/>
      </w:r>
      <w:r>
        <w:rPr>
          <w:rFonts w:ascii="Times New Roman" w:hAnsi="Times New Roman" w:eastAsia="宋体"/>
          <w:sz w:val="21"/>
        </w:rPr>
        <w:t xml:space="preserve">时间: 2026-02-01T05:38:27Z | </w:t>
      </w:r>
      <w:r>
        <w:t xml:space="preserve">链接: </w:t>
      </w:r>
      <w:hyperlink r:id="rId286">
        <w:r>
          <w:rPr>
            <w:rFonts w:ascii="Times New Roman" w:hAnsi="Times New Roman" w:eastAsia="宋体"/>
            <w:color w:val="0000FF"/>
            <w:sz w:val="21"/>
            <w:u w:val="single"/>
          </w:rPr>
          <w:t>https://arxiv.org/abs/2602.01033v1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相机系统的自动标定，即空间外参数的准确估计，是3D重建、全景感知和多视图数据融合的基础。现有方法通常依赖于校准目标、显式几何建模或特定于任务的神经网络。此类方法在复杂的动态环境或在线场景中通常表现出有限的鲁棒性和适用性，使得它们难以在实际应用中部署。为了解决这个问题，本文提出了 GMAC，一种基于多视图重建网络学习的隐式几何表示的多相机外在估计框架。 GMAC 将外部特征建模为受潜在多视图几何结构约束的全局变量，并对现有网络进行修剪和结构重新配置，使其潜在特征可以通过轻量级回归头直接支持外部预测，而不需要全新的网络设计。此外，GMAC联合优化了跨视点重投影一致性和多视点循环一致性，保证了相机间的几何一致性，同时提高了预测精度和优化稳定性。在合成和真实多相机数据集上的实验表明，GMAC无需显式3D重建或手动校准即可实现准确稳定的外参估计，为多相机系统的高效部署和在线校准提供了新的解决方案。</w:t>
      </w:r>
    </w:p>
    <w:p>
      <w:pPr>
        <w:spacing w:before="120"/>
      </w:pPr>
      <w:r>
        <w:rPr>
          <w:rFonts w:ascii="Times New Roman" w:hAnsi="Times New Roman" w:eastAsia="宋体"/>
          <w:b/>
          <w:sz w:val="21"/>
        </w:rPr>
        <w:t>English Abstract:</w:t>
      </w:r>
    </w:p>
    <w:p>
      <w:r>
        <w:rPr>
          <w:rFonts w:ascii="Times New Roman" w:hAnsi="Times New Roman" w:eastAsia="宋体"/>
          <w:sz w:val="21"/>
        </w:rPr>
        <w:t>Automatic calibration of multi-camera systems, namely the accurate estimation of spatial extrinsic parameters, is fundamental for 3D reconstruction, panoramic perception, and multi-view data fusion. Existing methods typically rely on calibration targets, explicit geometric modeling, or task-specific neural networks. Such approaches often exhibit limited robustness and applicability in complex dynamic environments or online scenarios, making them difficult to deploy in practical applications. To address this, this paper proposes GMAC, a multi-camera extrinsic estimation framework based on the implicit geometric representations learned by multi-view reconstruction networks. GMAC models extrinsics as global variables constrained by the latent multi-view geometric structure and prunes and structurally reconfigures existing networks so that their latent features can directly support extrinsic prediction through a lightweight regression head, without requiring a completely new network design. Furthermore, GMAC jointly optimizes cross-view reprojection consistency and multi-view cycle consistency, ensuring geometric coherence across cameras while improving prediction accuracy and optimization stability. Experiments on both synthetic and real-world multi-camera datasets demonstrate that GMAC achieves accurate and stable extrinsic estimation without explicit 3D reconstruction or manual calibration, providing a new solution for efficient deployment and online calibration of multi-camera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FUSE-Flow：使用信心进行可扩展的实时多视图点云重建</w:t>
      </w:r>
    </w:p>
    <w:p>
      <w:r>
        <w:rPr>
          <w:rFonts w:ascii="Times New Roman" w:hAnsi="Times New Roman" w:eastAsia="宋体"/>
          <w:b/>
          <w:color w:val="003264"/>
          <w:sz w:val="24"/>
        </w:rPr>
        <w:t>FUSE-Flow: Scalable Real-Time Multi-View Point Cloud Reconstruction Using Confidence</w:t>
      </w:r>
    </w:p>
    <w:p>
      <w:r>
        <w:rPr>
          <w:rFonts w:ascii="Times New Roman" w:hAnsi="Times New Roman" w:eastAsia="宋体"/>
          <w:sz w:val="21"/>
        </w:rPr>
        <w:t>作者: Chentian Sun</w:t>
        <w:br/>
      </w:r>
      <w:r>
        <w:rPr>
          <w:rFonts w:ascii="Times New Roman" w:hAnsi="Times New Roman" w:eastAsia="宋体"/>
          <w:sz w:val="21"/>
        </w:rPr>
        <w:t xml:space="preserve">时间: 2026-02-01T05:45:27Z | </w:t>
      </w:r>
      <w:r>
        <w:t xml:space="preserve">链接: </w:t>
      </w:r>
      <w:hyperlink r:id="rId287">
        <w:r>
          <w:rPr>
            <w:rFonts w:ascii="Times New Roman" w:hAnsi="Times New Roman" w:eastAsia="宋体"/>
            <w:color w:val="0000FF"/>
            <w:sz w:val="21"/>
            <w:u w:val="single"/>
          </w:rPr>
          <w:t>https://arxiv.org/abs/2602.01035v1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时多视点点云重建是3D视觉和沉浸式感知的核心问题，在VR、AR、机器人导航、数字孪生和计算机交互等领域有着广泛的应用。尽管多摄像头系统和高分辨率深度传感器取得了进步，但在严格的实时约束下将大规模多视图深度观测融合到高质量点云中仍然具有挑战性。现有的依赖于基于体素的融合、时间累积或全局优化的方法存在计算复杂度高、内存使用过多和可扩展性有限的问题，无法同时实现实时性能、重建质量和多相机可扩展性。我们提出了 FUSE-Flow，一种逐帧、无状态、线性可扩展的点云流式重建框架。每帧独立生成点云片段，通过两个权重、测量置信度和 3D 距离一致性进行融合，以抑制噪声，同时保留几何细节。为了实现大规模多摄像机效率，我们引入了一种基于自适应空间哈希的加权聚合方法：根据局部点云密度自适应地划分3D空间，为每个单元选择代表点，并执行加权融合来处理稀疏区域和密集区域。通过GPU并行化，FUSE-Flow实现了高吞吐量、低延迟的点云生成和线性复杂度的融合。实验表明，该框架提高了重叠、深度不连续和动态场景中的重建稳定性和几何保真度，同时在现代 GPU 上保持实时帧速率，验证了其有效性、鲁棒性和可扩展性。</w:t>
      </w:r>
    </w:p>
    <w:p>
      <w:pPr>
        <w:spacing w:before="120"/>
      </w:pPr>
      <w:r>
        <w:rPr>
          <w:rFonts w:ascii="Times New Roman" w:hAnsi="Times New Roman" w:eastAsia="宋体"/>
          <w:b/>
          <w:sz w:val="21"/>
        </w:rPr>
        <w:t>English Abstract:</w:t>
      </w:r>
    </w:p>
    <w:p>
      <w:r>
        <w:rPr>
          <w:rFonts w:ascii="Times New Roman" w:hAnsi="Times New Roman" w:eastAsia="宋体"/>
          <w:sz w:val="21"/>
        </w:rPr>
        <w:t>Real-time multi-view point cloud reconstruction is a core problem in 3D vision and immersive perception, with wide applications in VR, AR, robotic navigation, digital twins, and computer interaction. Despite advances in multi-camera systems and high-resolution depth sensors, fusing large-scale multi-view depth observations into high-quality point clouds under strict real-time constraints remains challenging. Existing methods relying on voxel-based fusion, temporal accumulation, or global optimization suffer from high computational complexity, excessive memory usage, and limited scalability, failing to simultaneously achieve real-time performance, reconstruction quality, and multi-camera extensibility. We propose FUSE-Flow, a frame-wise, stateless, and linearly scalable point cloud streaming reconstruction framework. Each frame independently generates point cloud fragments, fused via two weights, measurement confidence and 3D distance consistency to suppress noise while preserving geometric details. For large-scale multi-camera efficiency, we introduce an adaptive spatial hashing-based weighted aggregation method: 3D space is adaptively partitioned by local point cloud density, representative points are selected per cell, and weighted fusion is performed to handle both sparse and dense regions. With GPU parallelization, FUSE-Flow achieves high-throughput, low-latency point cloud generation and fusion with linear complexity. Experiments demonstrate that the framework improves reconstruction stability and geometric fidelity in overlapping, depth-discontinuous, and dynamic scenes, while maintaining real-time frame rates on modern GPUs, verifying its effectiveness, robustness, and scalability.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ReLayout：通过关系感知设计重构进行多功能且保留结构的设计布局编辑</w:t>
      </w:r>
    </w:p>
    <w:p>
      <w:r>
        <w:rPr>
          <w:rFonts w:ascii="Times New Roman" w:hAnsi="Times New Roman" w:eastAsia="宋体"/>
          <w:b/>
          <w:color w:val="003264"/>
          <w:sz w:val="24"/>
        </w:rPr>
        <w:t>ReLayout: Versatile and Structure-Preserving Design Layout Editing via Relation-Aware Design Reconstruction</w:t>
      </w:r>
    </w:p>
    <w:p>
      <w:r>
        <w:rPr>
          <w:rFonts w:ascii="Times New Roman" w:hAnsi="Times New Roman" w:eastAsia="宋体"/>
          <w:sz w:val="21"/>
        </w:rPr>
        <w:t>作者: Jiang Bian</w:t>
        <w:br/>
      </w:r>
      <w:r>
        <w:rPr>
          <w:rFonts w:ascii="Times New Roman" w:hAnsi="Times New Roman" w:eastAsia="宋体"/>
          <w:sz w:val="21"/>
        </w:rPr>
        <w:t xml:space="preserve">时间: 2026-02-01T06:05:44Z | </w:t>
      </w:r>
      <w:r>
        <w:t xml:space="preserve">链接: </w:t>
      </w:r>
      <w:hyperlink r:id="rId288">
        <w:r>
          <w:rPr>
            <w:rFonts w:ascii="Times New Roman" w:hAnsi="Times New Roman" w:eastAsia="宋体"/>
            <w:color w:val="0000FF"/>
            <w:sz w:val="21"/>
            <w:u w:val="single"/>
          </w:rPr>
          <w:t>https://arxiv.org/abs/2602.01046v1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需手动调整的自动重新设计标志着设计工作流程向前迈出了关键一步。在这项工作中，我们重点关注称为设计布局编辑的基本重新设计任务，该任务旨在根据用户意图自主修改设计的几何构成。为了克服自然语言表达的用户需求的模糊性，我们引入了四种基本且重要的编辑操作，并标准化了编辑操作的格式。尚未探索的任务提出了一个独特的挑战：满足指定的编辑操作，同时保留未编辑元素的布局结构。此外，三元组（原创设计、编辑操作、编辑设计）样本的稀缺也带来了另一个巨大的挑战。为此，我们提出了 ReLayout，这是一种新颖的框架，用于多功能且保留结构的设计布局编辑，无需三元组数据即可运行。具体来说，ReLayout首先引入关系图，其中包含未编辑元素之间的位置和大小关系，作为布局结构保存的约束。然后，提出了关系感知设计重建（RADR）来绕过数据挑战。通过学习从元素、关系图和综合编辑操作重建设计，RADR 以自我监督的方式有效地模拟编辑过程。多模态大语言模型作为RADR的骨干，将多个编辑动作统一在一个模型内，从而在微调后实现多功能编辑。定性、定量结果和用户研究表明，ReLayout 在编辑质量、准确性和布局结构保留方面显着优于基线模型。</w:t>
      </w:r>
    </w:p>
    <w:p>
      <w:pPr>
        <w:spacing w:before="120"/>
      </w:pPr>
      <w:r>
        <w:rPr>
          <w:rFonts w:ascii="Times New Roman" w:hAnsi="Times New Roman" w:eastAsia="宋体"/>
          <w:b/>
          <w:sz w:val="21"/>
        </w:rPr>
        <w:t>English Abstract:</w:t>
      </w:r>
    </w:p>
    <w:p>
      <w:r>
        <w:rPr>
          <w:rFonts w:ascii="Times New Roman" w:hAnsi="Times New Roman" w:eastAsia="宋体"/>
          <w:sz w:val="21"/>
        </w:rPr>
        <w:t>Automated redesign without manual adjustments marks a key step forward in the design workflow. In this work, we focus on a foundational redesign task termed design layout editing, which seeks to autonomously modify the geometric composition of a design based on user intents. To overcome the ambiguity of user needs expressed in natural language, we introduce four basic and important editing actions and standardize the format of editing operations. The underexplored task presents a unique challenge: satisfying specified editing operations while simultaneously preserving the layout structure of unedited elements. Besides, the scarcity of triplet (original design, editing operation, edited design) samples poses another formidable challenge. To this end, we present ReLayout, a novel framework for versatile and structure-preserving design layout editing that operates without triplet data. Specifically, ReLayout first introduces the relation graph, which contains the position and size relationships among unedited elements, as the constraint for layout structure preservation. Then, relation-aware design reconstruction (RADR) is proposed to bypass the data challenge. By learning to reconstruct a design from its elements, a relation graph, and a synthesized editing operation, RADR effectively emulates the editing process in a self-supervised manner. A multi-modal large language model serves as the backbone for RADR, unifying multiple editing actions within a single model and thus achieving versatile editing after fine-tuning. Qualitative, quantitative results and user studies show that ReLayout significantly outperforms the baseline models in terms of editing quality, accuracy, and layout structure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残差解码：通过历史感知残差指导减轻大型视觉语言模型中的幻觉</w:t>
      </w:r>
    </w:p>
    <w:p>
      <w:r>
        <w:rPr>
          <w:rFonts w:ascii="Times New Roman" w:hAnsi="Times New Roman" w:eastAsia="宋体"/>
          <w:b/>
          <w:color w:val="003264"/>
          <w:sz w:val="24"/>
        </w:rPr>
        <w:t>Residual Decoding: Mitigating Hallucinations in Large Vision-Language Models via History-Aware Residual Guidance</w:t>
      </w:r>
    </w:p>
    <w:p>
      <w:r>
        <w:rPr>
          <w:rFonts w:ascii="Times New Roman" w:hAnsi="Times New Roman" w:eastAsia="宋体"/>
          <w:sz w:val="21"/>
        </w:rPr>
        <w:t>作者: Ngai Wong</w:t>
        <w:br/>
      </w:r>
      <w:r>
        <w:rPr>
          <w:rFonts w:ascii="Times New Roman" w:hAnsi="Times New Roman" w:eastAsia="宋体"/>
          <w:sz w:val="21"/>
        </w:rPr>
        <w:t xml:space="preserve">时间: 2026-02-01T06:12:05Z | </w:t>
      </w:r>
      <w:r>
        <w:t xml:space="preserve">链接: </w:t>
      </w:r>
      <w:hyperlink r:id="rId289">
        <w:r>
          <w:rPr>
            <w:rFonts w:ascii="Times New Roman" w:hAnsi="Times New Roman" w:eastAsia="宋体"/>
            <w:color w:val="0000FF"/>
            <w:sz w:val="21"/>
            <w:u w:val="single"/>
          </w:rPr>
          <w:t>https://arxiv.org/abs/2602.01047v1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LVLM）可以根据图像文本输入进行有效推理，并在各种多模态任务中表现良好。尽管取得了这样的成功，但他们仍受到语言先验的影响，经常产生幻觉。幻觉表示生成的内容在语法和句法上是连贯的，但与实际的视觉输入不匹配或不直接相关。为了解决这个问题，我们提出了残差解码（ResDec）。这是一种新颖的免训练方法，利用历史信息来帮助解码。该方法依靠LVLM的内部隐式推理机制和token logits演化机制来纠正偏差。大量实验表明，ResDec 可以有效抑制语言先验诱发的幻觉，显着改善视觉基础，减少物体幻觉。除了减轻幻觉之外，ResDec 在综合 LVLM 基准测试中也表现出色，凸显了其广泛的适用性。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can reason effectively from image-text inputs and perform well in various multimodal tasks. Despite this success, they are affected by language priors and often produce hallucinations. Hallucinations denote generated content that is grammatically and syntactically coherent, yet bears no match or direct relevance to actual visual input. To address this problem, we propose Residual Decoding (ResDec). It is a novel training-free method that uses historical information to aid decoding. The method relies on the internal implicit reasoning mechanism and token logits evolution mechanism of LVLMs to correct biases. Extensive experiments demonstrate that ResDec effectively suppresses hallucinations induced by language priors, significantly improves visual grounding, and reduces object hallucinations. In addition to mitigating hallucinations, ResDec also performs exceptionally well on comprehensive LVLM benchmarks, highlighting its broad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超声图像分析基础模型挑战的基线方法</w:t>
      </w:r>
    </w:p>
    <w:p>
      <w:r>
        <w:rPr>
          <w:rFonts w:ascii="Times New Roman" w:hAnsi="Times New Roman" w:eastAsia="宋体"/>
          <w:b/>
          <w:color w:val="003264"/>
          <w:sz w:val="24"/>
        </w:rPr>
        <w:t>Baseline Method of the Foundation Model Challenge for Ultrasound Image Analysis</w:t>
      </w:r>
    </w:p>
    <w:p>
      <w:r>
        <w:rPr>
          <w:rFonts w:ascii="Times New Roman" w:hAnsi="Times New Roman" w:eastAsia="宋体"/>
          <w:sz w:val="21"/>
        </w:rPr>
        <w:t>作者: Jieyun Bai</w:t>
        <w:br/>
      </w:r>
      <w:r>
        <w:rPr>
          <w:rFonts w:ascii="Times New Roman" w:hAnsi="Times New Roman" w:eastAsia="宋体"/>
          <w:sz w:val="21"/>
        </w:rPr>
        <w:t xml:space="preserve">时间: 2026-02-01T06:52:11Z | </w:t>
      </w:r>
      <w:r>
        <w:t xml:space="preserve">链接: </w:t>
      </w:r>
      <w:hyperlink r:id="rId290">
        <w:r>
          <w:rPr>
            <w:rFonts w:ascii="Times New Roman" w:hAnsi="Times New Roman" w:eastAsia="宋体"/>
            <w:color w:val="0000FF"/>
            <w:sz w:val="21"/>
            <w:u w:val="single"/>
          </w:rPr>
          <w:t>https://arxiv.org/abs/2602.01055v1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US）成像在解剖结构和采集协议中表现出很大的异质性，这对通用分析模型的开发提出了重大挑战。大多数现有方法都是特定于任务的，限制了它们作为临床可部署基础模型的适用性。为了解决这一限制，超声图像分析基础模型挑战赛 (FM\_UIA~2026) 引入了一个大规模多任务基准，其中包含 27 个跨分割、分类、检测和回归的子任务。在本文中，我们提出了基于统一多头多任务学习（MH-MTL）框架的 FM\_UIA~2026 官方基线，该框架支持单个共享网络中的所有任务。该模型采用 ImageNet 预训练的 EfficientNet--B4 主干网进行稳健的特征提取，并结合特征金字塔网络 (FPN) 来捕获多尺度上下文信息。特定于任务的路由策略使全局任务能够利用高级语义特征，而密集预测任务则利用空间详细的 FPN 表示。训练将复合损失与任务自适应学习率缩放和余弦退火计划结合起来。验证结果证明了这种统一设计的可行性和稳健性，为超声基础模型研究建立了强大且可扩展的基线。代码和数据集可在 \href{https://github.com/lijiake2408/Foundation-Model-Challenge-for-Ultrasound-Image-Analysis}{GitHub} 上公开获取。</w:t>
      </w:r>
    </w:p>
    <w:p>
      <w:pPr>
        <w:spacing w:before="120"/>
      </w:pPr>
      <w:r>
        <w:rPr>
          <w:rFonts w:ascii="Times New Roman" w:hAnsi="Times New Roman" w:eastAsia="宋体"/>
          <w:b/>
          <w:sz w:val="21"/>
        </w:rPr>
        <w:t>English Abstract:</w:t>
      </w:r>
    </w:p>
    <w:p>
      <w:r>
        <w:rPr>
          <w:rFonts w:ascii="Times New Roman" w:hAnsi="Times New Roman" w:eastAsia="宋体"/>
          <w:sz w:val="21"/>
        </w:rPr>
        <w:t>Ultrasound (US) imaging exhibits substantial heterogeneity across anatomical structures and acquisition protocols, posing significant challenges to the development of generalizable analysis models. Most existing methods are task-specific, limiting their suitability as clinically deployable foundation models. To address this limitation, the Foundation Model Challenge for Ultrasound Image Analysis (FM\_UIA~2026) introduces a large-scale multi-task benchmark comprising 27 subtasks across segmentation, classification, detection, and regression. In this paper, we present the official baseline for FM\_UIA~2026 based on a unified Multi-Head Multi-Task Learning (MH-MTL) framework that supports all tasks within a single shared network. The model employs an ImageNet-pretrained EfficientNet--B4 backbone for robust feature extraction, combined with a Feature Pyramid Network (FPN) to capture multi-scale contextual information. A task-specific routing strategy enables global tasks to leverage high-level semantic features, while dense prediction tasks exploit spatially detailed FPN representations. Training incorporates a composite loss with task-adaptive learning rate scaling and a cosine annealing schedule. Validation results demonstrate the feasibility and robustness of this unified design, establishing a strong and extensible baseline for ultrasound foundation model research. The code and dataset are publicly available at \href{https://github.com/lijiake2408/Foundation-Model-Challenge-for-Ultrasound-Image-Analysis}{GitHub}.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基于物理先验的神经图像分割的偏微分方程约束优化</w:t>
      </w:r>
    </w:p>
    <w:p>
      <w:r>
        <w:rPr>
          <w:rFonts w:ascii="Times New Roman" w:hAnsi="Times New Roman" w:eastAsia="宋体"/>
          <w:b/>
          <w:color w:val="003264"/>
          <w:sz w:val="24"/>
        </w:rPr>
        <w:t>PDE-Constrained Optimization for Neural Image Segmentation with Physics Priors</w:t>
      </w:r>
    </w:p>
    <w:p>
      <w:r>
        <w:rPr>
          <w:rFonts w:ascii="Times New Roman" w:hAnsi="Times New Roman" w:eastAsia="宋体"/>
          <w:sz w:val="21"/>
        </w:rPr>
        <w:t>作者: Sunny K. Khadka</w:t>
        <w:br/>
      </w:r>
      <w:r>
        <w:rPr>
          <w:rFonts w:ascii="Times New Roman" w:hAnsi="Times New Roman" w:eastAsia="宋体"/>
          <w:sz w:val="21"/>
        </w:rPr>
        <w:t xml:space="preserve">时间: 2026-02-01T07:28:14Z | </w:t>
      </w:r>
      <w:r>
        <w:t xml:space="preserve">链接: </w:t>
      </w:r>
      <w:hyperlink r:id="rId291">
        <w:r>
          <w:rPr>
            <w:rFonts w:ascii="Times New Roman" w:hAnsi="Times New Roman" w:eastAsia="宋体"/>
            <w:color w:val="0000FF"/>
            <w:sz w:val="21"/>
            <w:u w:val="single"/>
          </w:rPr>
          <w:t>https://arxiv.org/abs/2602.01069v1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测量噪声、弱对象边界和有限的标记数据，显微图像的分割构成了不适定的逆问题。尽管深度神经网络提供了灵活的非参数估计器，但无约束的经验风险最小化通常会导致解决方案不稳定和泛化能力差。在这项工作中，图像分割被表述为一个偏微分方程约束的优化问题，通过变分正则化将物理驱动的先验集成到深度学习模型中。所提出的框架最小化了由数据保真度项和源自反应扩散方程和相场界面能量的惩罚项组成的复合目标函数，所有这些都实现为可微的残余损耗。实验是在 LIVECell 数据集上进行的，这是一个高质量的、手动注释的相差显微镜图像集合。对两种细胞类型进行训练，同时对一种独特的、看不见的细胞类型进行评估以评估泛化能力。 UNet 架构用作无约束基线模型。实验结果表明，与无约束的深度学习基线相比，分割精度和边界保真度得到了持续改进。此外，偏微分方程正则化模型在低样本情况下表现出增强的稳定性和改进的泛化能力，突出了结合结构化先验的优势。所提出的方法说明了偏微分方程约束优化如何加强数据驱动的学习框架，在变分方法、统计学习和科学机器学习之间提供原则性的桥梁。</w:t>
      </w:r>
    </w:p>
    <w:p>
      <w:pPr>
        <w:spacing w:before="120"/>
      </w:pPr>
      <w:r>
        <w:rPr>
          <w:rFonts w:ascii="Times New Roman" w:hAnsi="Times New Roman" w:eastAsia="宋体"/>
          <w:b/>
          <w:sz w:val="21"/>
        </w:rPr>
        <w:t>English Abstract:</w:t>
      </w:r>
    </w:p>
    <w:p>
      <w:r>
        <w:rPr>
          <w:rFonts w:ascii="Times New Roman" w:hAnsi="Times New Roman" w:eastAsia="宋体"/>
          <w:sz w:val="21"/>
        </w:rPr>
        <w:t>Segmentation of microscopy images constitutes an ill-posed inverse problem due to measurement noise, weak object boundaries, and limited labeled data. Although deep neural networks provide flexible nonparametric estimators, unconstrained empirical risk minimization often leads to unstable solutions and poor generalization. In this work, image segmentation is formulated as a PDE-constrained optimization problem that integrates physically motivated priors into deep learning models through variational regularization. The proposed framework minimizes a composite objective function consisting of a data fidelity term and penalty terms derived from reaction-diffusion equations and phase-field interface energies, all implemented as differentiable residual losses. Experiments are conducted on the LIVECell dataset, a high-quality, manually annotated collection of phase-contrast microscopy images. Training is performed on two cell types, while evaluation is carried out on a distinct, unseen cell type to assess generalization. A UNet architecture is used as the unconstrained baseline model. Experimental results demonstrate consistent improvements in segmentation accuracy and boundary fidelity compared to unconstrained deep learning baselines. Moreover, the PDE-regularized models exhibit enhanced stability and improved generalization in low-sample regimes, highlighting the advantages of incorporating structured priors. The proposed approach illustrates how PDE-constrained optimization can strengthen data-driven learning frameworks, providing a principled bridge between variational methods, statistical learning, and scientific machine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PISA：分段稀疏注意力对于高效扩散变压器来说更明智</w:t>
      </w:r>
    </w:p>
    <w:p>
      <w:r>
        <w:rPr>
          <w:rFonts w:ascii="Times New Roman" w:hAnsi="Times New Roman" w:eastAsia="宋体"/>
          <w:b/>
          <w:color w:val="003264"/>
          <w:sz w:val="24"/>
        </w:rPr>
        <w:t>PISA: Piecewise Sparse Attention Is Wiser for Efficient Diffusion Transformers</w:t>
      </w:r>
    </w:p>
    <w:p>
      <w:r>
        <w:rPr>
          <w:rFonts w:ascii="Times New Roman" w:hAnsi="Times New Roman" w:eastAsia="宋体"/>
          <w:sz w:val="21"/>
        </w:rPr>
        <w:t>作者: Zeke Xie</w:t>
        <w:br/>
      </w:r>
      <w:r>
        <w:rPr>
          <w:rFonts w:ascii="Times New Roman" w:hAnsi="Times New Roman" w:eastAsia="宋体"/>
          <w:sz w:val="21"/>
        </w:rPr>
        <w:t xml:space="preserve">时间: 2026-02-01T07:47:06Z | </w:t>
      </w:r>
      <w:r>
        <w:t xml:space="preserve">链接: </w:t>
      </w:r>
      <w:hyperlink r:id="rId292">
        <w:r>
          <w:rPr>
            <w:rFonts w:ascii="Times New Roman" w:hAnsi="Times New Roman" w:eastAsia="宋体"/>
            <w:color w:val="0000FF"/>
            <w:sz w:val="21"/>
            <w:u w:val="single"/>
          </w:rPr>
          <w:t>https://arxiv.org/abs/2602.01077v1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是视频和图像生成的基础，但其效率受到注意力二次复杂度的瓶颈。虽然块稀疏注意力通过仅关注关键键值块来加速计算，但它会因丢弃上下文而在高稀疏性下遭受退化。在这项工作中，我们发现非关键块的注意力分数表现出分布稳定性，使它们能够准确有效地近似而不是被丢弃，这对于稀疏注意力设计至关重要。受这一关键见解的启发，我们提出了 PISA，这是一种免训练的分段稀疏注意力机制，涵盖了具有次二次复杂度的完整注意力跨度。与直接删除非关键块信息的传统保留或删除范式不同，PISA 引入了一种新颖的精确或近似策略：它保持关键块的精确计算，同时通过块式泰勒展开有效地近似剩余部分。这种设计使 PISA 成为充分关注的忠实代表，有效地弥合了速度和质量之间的差距。实验结果表明，PISA 在 Wan2.1-14B 和 Hunyuan-Video 上分别实现了 1.91 倍和 2.57 倍的加速，同时始终保持稀疏注意力方法中的最高质量。值得注意的是，即使对于 FLUX 上的图像生成，PISA 也能在不影响视觉质量的情况下实现 1.2 倍的加速。代码位于：https://github.com/xie-lab-ml/piecewise-sparse-attention。</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are fundamental for video and image generation, but their efficiency is bottlenecked by the quadratic complexity of attention. While block sparse attention accelerates computation by attending only critical key-value blocks, it suffers from degradation at high sparsity by discarding context. In this work, we discover that attention scores of non-critical blocks exhibit distributional stability, allowing them to be approximated accurately and efficiently rather than discarded, which is essentially important for sparse attention design. Motivated by this key insight, we propose PISA, a training-free Piecewise Sparse Attention that covers the full attention span with sub-quadratic complexity. Unlike the conventional keep-or-drop paradigm that directly drop the non-critical block information, PISA introduces a novel exact-or-approximate strategy: it maintains exact computation for critical blocks while efficiently approximating the remainder through block-wise Taylor expansion. This design allows PISA to serve as a faithful proxy to full attention, effectively bridging the gap between speed and quality. Experimental results demonstrate that PISA achieves 1.91 times and 2.57 times speedups on Wan2.1-14B and Hunyuan-Video, respectively, while consistently maintaining the highest quality among sparse attention methods. Notably, even for image generation on FLUX, PISA achieves a 1.2 times acceleration without compromising visual quality. Code is available at: https://github.com/xie-lab-ml/piecewise-sparse-attention.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MedAD-R1：通过一致性强化策略优化在可解释的医疗异常检测中引发一致推理</w:t>
      </w:r>
    </w:p>
    <w:p>
      <w:r>
        <w:rPr>
          <w:rFonts w:ascii="Times New Roman" w:hAnsi="Times New Roman" w:eastAsia="宋体"/>
          <w:b/>
          <w:color w:val="003264"/>
          <w:sz w:val="24"/>
        </w:rPr>
        <w:t>MedAD-R1: Eliciting Consistent Reasoning in Interpretible Medical Anomaly Detection via Consistency-Reinforced Policy Optimization</w:t>
      </w:r>
    </w:p>
    <w:p>
      <w:r>
        <w:rPr>
          <w:rFonts w:ascii="Times New Roman" w:hAnsi="Times New Roman" w:eastAsia="宋体"/>
          <w:sz w:val="21"/>
        </w:rPr>
        <w:t>作者: Xinghao Ding</w:t>
        <w:br/>
      </w:r>
      <w:r>
        <w:rPr>
          <w:rFonts w:ascii="Times New Roman" w:hAnsi="Times New Roman" w:eastAsia="宋体"/>
          <w:sz w:val="21"/>
        </w:rPr>
        <w:t xml:space="preserve">时间: 2026-02-01T07:56:10Z | </w:t>
      </w:r>
      <w:r>
        <w:t xml:space="preserve">链接: </w:t>
      </w:r>
      <w:hyperlink r:id="rId293">
        <w:r>
          <w:rPr>
            <w:rFonts w:ascii="Times New Roman" w:hAnsi="Times New Roman" w:eastAsia="宋体"/>
            <w:color w:val="0000FF"/>
            <w:sz w:val="21"/>
            <w:u w:val="single"/>
          </w:rPr>
          <w:t>https://arxiv.org/abs/2602.01081v1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医学异常检测 (MedAD) 提供了一个重要的机会，可以使用大型多模态模型 (LMM) 来解释和回答基于医学图像的问题，从而提高诊断准确性。然而，对简单化和碎片化数据集的监督微调（SFT）的依赖阻碍了能够进行合理推理和稳健的多模态泛化的模型的开发。为了克服这个问题，我们推出了 MedAD-38K，这是第一个大规模、多模式、多中心的 MedAD 基准，具有诊断思路链 (CoT) 注释以及结构化视觉问答 (VQA) 对。在此基础上，我们提出了一个两阶段的培训框架。第一阶段是认知注入，使用 SFT 灌输基础医学知识，并使模型与结构化的“思考然后回答”范式保持一致。鉴于标准策略优化可能产生与最终答案无关的推理，第二阶段采用了一致性组相对策略优化（Con-GRPO）。这种新颖的算法结合了关键的一致性奖励，以确保生成的推理过程与最终诊断相关且逻辑一致。我们提出的模型 MedAD-R1 在 MedAD-38K 基准上实现了最先进的 (SOTA) 性能，比强基线高出 10% 以上。这种卓越的性能源于其生成透明且逻辑一致的推理路径的能力，为增强人工智能临床决策支持的可信度和可解释性提供了一种有前景的方法。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Medical Anomaly Detection (MedAD) presents a significant opportunity to enhance diagnostic accuracy using Large Multimodal Models (LMMs) to interpret and answer questions based on medical images. However, the reliance on Supervised Fine-Tuning (SFT) on simplistic and fragmented datasets has hindered the development of models capable of plausible reasoning and robust multimodal generalization. To overcome this, we introduce MedAD-38K, the first large-scale, multi-modal, and multi-center benchmark for MedAD featuring diagnostic Chain-of-Thought (CoT) annotations alongside structured Visual Question-Answering (VQA) pairs. On this foundation, we propose a two-stage training framework. The first stage, Cognitive Injection, uses SFT to instill foundational medical knowledge and align the model with a structured think-then-answer paradigm. Given that standard policy optimization can produce reasoning that is disconnected from the final answer, the second stage incorporates Consistency Group Relative Policy Optimization (Con-GRPO). This novel algorithm incorporates a crucial consistency reward to ensure the generated reasoning process is relevant and logically coherent with the final diagnosis. Our proposed model, MedAD-R1, achieves state-of-the-art (SOTA) performance on the MedAD-38K benchmark, outperforming strong baselines by more than 10\%. This superior performance stems from its ability to generate transparent and logically consistent reasoning pathways, offering a promising approach to enhancing the trustworthiness and interpretability of AI for clinical decision support.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差分向量擦除：流匹配模型的统一免训练概念擦除</w:t>
      </w:r>
    </w:p>
    <w:p>
      <w:r>
        <w:rPr>
          <w:rFonts w:ascii="Times New Roman" w:hAnsi="Times New Roman" w:eastAsia="宋体"/>
          <w:b/>
          <w:color w:val="003264"/>
          <w:sz w:val="24"/>
        </w:rPr>
        <w:t>Differential Vector Erasure: Unified Training-Free Concept Erasure for Flow Matching Models</w:t>
      </w:r>
    </w:p>
    <w:p>
      <w:r>
        <w:rPr>
          <w:rFonts w:ascii="Times New Roman" w:hAnsi="Times New Roman" w:eastAsia="宋体"/>
          <w:sz w:val="21"/>
        </w:rPr>
        <w:t>作者: Xuan Wang</w:t>
        <w:br/>
      </w:r>
      <w:r>
        <w:rPr>
          <w:rFonts w:ascii="Times New Roman" w:hAnsi="Times New Roman" w:eastAsia="宋体"/>
          <w:sz w:val="21"/>
        </w:rPr>
        <w:t xml:space="preserve">时间: 2026-02-01T08:05:45Z | </w:t>
      </w:r>
      <w:r>
        <w:t xml:space="preserve">链接: </w:t>
      </w:r>
      <w:hyperlink r:id="rId294">
        <w:r>
          <w:rPr>
            <w:rFonts w:ascii="Times New Roman" w:hAnsi="Times New Roman" w:eastAsia="宋体"/>
            <w:color w:val="0000FF"/>
            <w:sz w:val="21"/>
            <w:u w:val="single"/>
          </w:rPr>
          <w:t>https://arxiv.org/abs/2602.01089v1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PandaPose：通过在 3D 锚空间之前传播 2D 姿势，从单个图像提升 3D 人体姿势</w:t>
      </w:r>
    </w:p>
    <w:p>
      <w:r>
        <w:rPr>
          <w:rFonts w:ascii="Times New Roman" w:hAnsi="Times New Roman" w:eastAsia="宋体"/>
          <w:b/>
          <w:color w:val="003264"/>
          <w:sz w:val="24"/>
        </w:rPr>
        <w:t>PandaPose: 3D Human Pose Lifting from a Single Image via Propagating 2D Pose Prior to 3D Anchor Space</w:t>
      </w:r>
    </w:p>
    <w:p>
      <w:r>
        <w:rPr>
          <w:rFonts w:ascii="Times New Roman" w:hAnsi="Times New Roman" w:eastAsia="宋体"/>
          <w:sz w:val="21"/>
        </w:rPr>
        <w:t>作者: Joey Tianyi Zhou</w:t>
        <w:br/>
      </w:r>
      <w:r>
        <w:rPr>
          <w:rFonts w:ascii="Times New Roman" w:hAnsi="Times New Roman" w:eastAsia="宋体"/>
          <w:sz w:val="21"/>
        </w:rPr>
        <w:t xml:space="preserve">时间: 2026-02-01T08:20:40Z | </w:t>
      </w:r>
      <w:r>
        <w:t xml:space="preserve">链接: </w:t>
      </w:r>
      <w:hyperlink r:id="rId295">
        <w:r>
          <w:rPr>
            <w:rFonts w:ascii="Times New Roman" w:hAnsi="Times New Roman" w:eastAsia="宋体"/>
            <w:color w:val="0000FF"/>
            <w:sz w:val="21"/>
            <w:u w:val="single"/>
          </w:rPr>
          <w:t>https://arxiv.org/abs/2602.01095v1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3D 视觉中，从单个 RGB 图像进行 3D 人体姿势提升是一项具有挑战性的任务。现有方法通常基于 2D 特征建立从 2D 到 3D 姿势的直接关节到关节映射。该公式存在两个基本限制：从输入预测的 2D 姿势到 3D 预测的不可避免的错误传播以及处理自遮挡情况的固有困难。在本文中，我们提出了 PandaPose，一种 3D 人体姿势提升方法，通过在 3D 锚空间之前传播 2D 姿势作为统一的中间表示。具体来说，我们的 3D 锚点空间包括：（1）规范坐标系中的联合 3D 锚点，提供准确且稳健的先验，以减轻 2D 姿态估计的不准确性。 （2）深度感知联合特征提升，分层集成深度信息以解决自遮挡模糊性。 (3) 锚点-特征交互解码器，将 3D 锚点与提升特征结合起来，生成统一的锚点查询，封装联合 3D 锚点集、视觉线索和几何深度信息。锚查询还被用来促进锚到关节的整体预测。在三个成熟的基准（即 Human3.6M、MPI-INF-3DHP 和 3DPW）上进行的实验证明了我们的主张的优越性。在 Human3.6M 的挑战性条件下，与 SOTA 方法相比，误差大幅减少了 $14.7\%$，并且定性比较进一步展示了我们方法的有效性和稳健性。</w:t>
      </w:r>
    </w:p>
    <w:p>
      <w:pPr>
        <w:spacing w:before="120"/>
      </w:pPr>
      <w:r>
        <w:rPr>
          <w:rFonts w:ascii="Times New Roman" w:hAnsi="Times New Roman" w:eastAsia="宋体"/>
          <w:b/>
          <w:sz w:val="21"/>
        </w:rPr>
        <w:t>English Abstract:</w:t>
      </w:r>
    </w:p>
    <w:p>
      <w:r>
        <w:rPr>
          <w:rFonts w:ascii="Times New Roman" w:hAnsi="Times New Roman" w:eastAsia="宋体"/>
          <w:sz w:val="21"/>
        </w:rPr>
        <w:t>3D human pose lifting from a single RGB image is a challenging task in 3D vision. Existing methods typically establish a direct joint-to-joint mapping from 2D to 3D poses based on 2D features. This formulation suffers from two fundamental limitations: inevitable error propagation from input predicted 2D pose to 3D predictions and inherent difficulties in handling self-occlusion cases. In this paper, we propose PandaPose, a 3D human pose lifting approach via propagating 2D pose prior to 3D anchor space as the unified intermediate representation. Specifically, our 3D anchor space comprises: (1) Joint-wise 3D anchors in the canonical coordinate system, providing accurate and robust priors to mitigate 2D pose estimation inaccuracies. (2) Depth-aware joint-wise feature lifting that hierarchically integrates depth information to resolve self-occlusion ambiguities. (3) The anchor-feature interaction decoder that incorporates 3D anchors with lifted features to generate unified anchor queries encapsulating joint-wise 3D anchor set, visual cues and geometric depth information. The anchor queries are further employed to facilitate anchor-to-joint ensemble prediction. Experiments on three well-established benchmarks (i.e., Human3.6M, MPI-INF-3DHP and 3DPW) demonstrate the superiority of our proposition. The substantial reduction in error by $14.7\%$ compared to SOTA methods on the challenging conditions of Human3.6M and qualitative comparisons further showcase the effectiveness and robustness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通过共享表示学习在缺失模式下进行稳健的有害模因检测</w:t>
      </w:r>
    </w:p>
    <w:p>
      <w:r>
        <w:rPr>
          <w:rFonts w:ascii="Times New Roman" w:hAnsi="Times New Roman" w:eastAsia="宋体"/>
          <w:b/>
          <w:color w:val="003264"/>
          <w:sz w:val="24"/>
        </w:rPr>
        <w:t>Robust Harmful Meme Detection under Missing Modalities via Shared Representation Learning</w:t>
      </w:r>
    </w:p>
    <w:p>
      <w:r>
        <w:rPr>
          <w:rFonts w:ascii="Times New Roman" w:hAnsi="Times New Roman" w:eastAsia="宋体"/>
          <w:sz w:val="21"/>
        </w:rPr>
        <w:t>作者: Shah Nawaz</w:t>
        <w:br/>
      </w:r>
      <w:r>
        <w:rPr>
          <w:rFonts w:ascii="Times New Roman" w:hAnsi="Times New Roman" w:eastAsia="宋体"/>
          <w:sz w:val="21"/>
        </w:rPr>
        <w:t xml:space="preserve">时间: 2026-02-01T08:52:15Z | </w:t>
      </w:r>
      <w:r>
        <w:t xml:space="preserve">链接: </w:t>
      </w:r>
      <w:hyperlink r:id="rId296">
        <w:r>
          <w:rPr>
            <w:rFonts w:ascii="Times New Roman" w:hAnsi="Times New Roman" w:eastAsia="宋体"/>
            <w:color w:val="0000FF"/>
            <w:sz w:val="21"/>
            <w:u w:val="single"/>
          </w:rPr>
          <w:t>https://arxiv.org/abs/2602.01101v1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互联网迷因是强大的交流工具，能够传播政治、心理和社会文化思想。然而，它们可能是有害的，并可被用来散布针对目标个人或群体的仇恨。尽管以前的研究重点是设计新的检测方法，但这些方法通常依赖于模态完整的数据，例如文本和图像。然而，在现实环境中，由于 OCR 质量差等问题，文本等模式可能会丢失，从而使现有方法对丢失信息敏感并导致性能下降。为了解决这一差距，在本文中，我们提出了第一项工作，全面研究模态不完整数据存在下有害模因检测方法的行为。具体来说，我们提出了一种新的基线方法，通过独立投影多种模态来学习它们的共享表示。当数据模态不完整时，可以利用这些共享表示。两个基准数据集的实验结果表明，当文本丢失时，我们的方法优于现有方法。此外，这些结果表明我们的方法可以更好地集成视觉特征，减少对文本的依赖，并提高在文本信息丢失的情况下的鲁棒性。我们的工作代表着在实现有害模因检测的现实应用方面向前迈出了重要一步，特别是在缺乏模式的情况下。</w:t>
      </w:r>
    </w:p>
    <w:p>
      <w:pPr>
        <w:spacing w:before="120"/>
      </w:pPr>
      <w:r>
        <w:rPr>
          <w:rFonts w:ascii="Times New Roman" w:hAnsi="Times New Roman" w:eastAsia="宋体"/>
          <w:b/>
          <w:sz w:val="21"/>
        </w:rPr>
        <w:t>English Abstract:</w:t>
      </w:r>
    </w:p>
    <w:p>
      <w:r>
        <w:rPr>
          <w:rFonts w:ascii="Times New Roman" w:hAnsi="Times New Roman" w:eastAsia="宋体"/>
          <w:sz w:val="21"/>
        </w:rPr>
        <w:t>Internet memes are powerful tools for communication, capable of spreading political, psychological, and sociocultural ideas. However, they can be harmful and can be used to disseminate hate toward targeted individuals or groups. Although previous studies have focused on designing new detection methods, these often rely on modal-complete data, such as text and images. In real-world settings, however, modalities like text may be missing due to issues like poor OCR quality, making existing methods sensitive to missing information and leading to performance deterioration. To address this gap, in this paper, we present the first-of-its-kind work to comprehensively investigate the behavior of harmful meme detection methods in the presence of modal-incomplete data. Specifically, we propose a new baseline method that learns a shared representation for multiple modalities by projecting them independently. These shared representations can then be leveraged when data is modal-incomplete. Experimental results on two benchmark datasets demonstrate that our method outperforms existing approaches when text is missing. Moreover, these results suggest that our method allows for better integration of visual features, reducing dependence on text and improving robustness in scenarios where textual information is missing. Our work represents a significant step forward in enabling the real-world application of harmful meme detection, particularly in situations where a modality is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LightCity：多光照条件下室外逆渲染与重建的城市数据集</w:t>
      </w:r>
    </w:p>
    <w:p>
      <w:r>
        <w:rPr>
          <w:rFonts w:ascii="Times New Roman" w:hAnsi="Times New Roman" w:eastAsia="宋体"/>
          <w:b/>
          <w:color w:val="003264"/>
          <w:sz w:val="24"/>
        </w:rPr>
        <w:t>LightCity: An Urban Dataset for Outdoor Inverse Rendering and Reconstruction under Multi-illumination Conditions</w:t>
      </w:r>
    </w:p>
    <w:p>
      <w:r>
        <w:rPr>
          <w:rFonts w:ascii="Times New Roman" w:hAnsi="Times New Roman" w:eastAsia="宋体"/>
          <w:sz w:val="21"/>
        </w:rPr>
        <w:t>作者: Guofeng Zhang</w:t>
        <w:br/>
      </w:r>
      <w:r>
        <w:rPr>
          <w:rFonts w:ascii="Times New Roman" w:hAnsi="Times New Roman" w:eastAsia="宋体"/>
          <w:sz w:val="21"/>
        </w:rPr>
        <w:t xml:space="preserve">时间: 2026-02-01T09:37:00Z | </w:t>
      </w:r>
      <w:r>
        <w:t xml:space="preserve">链接: </w:t>
      </w:r>
      <w:hyperlink r:id="rId297">
        <w:r>
          <w:rPr>
            <w:rFonts w:ascii="Times New Roman" w:hAnsi="Times New Roman" w:eastAsia="宋体"/>
            <w:color w:val="0000FF"/>
            <w:sz w:val="21"/>
            <w:u w:val="single"/>
          </w:rPr>
          <w:t>https://arxiv.org/abs/2602.01118v1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城市场景中的逆渲染对于自动驾驶和数字孪生等应用至关重要。然而，由于复杂的照明条件，包括多重照明和间接光影效果，它面临着巨大的挑战。然而，由于缺乏适当的数据集，这些挑战对内在分解和 3D 重建的影响尚未得到探索。在本文中，我们提出了 LightCity，这是一种新颖的高质量合成城市数据集，具有多种照明条件和逼真的间接光影效果。 LightCity包含超过300张天空图，这些天空图具有高度可控的照明，超过50K图像的不同比例的街道和空中视角，以及丰富的属性，如深度、法线、材质成分、光线和间接光等。此外，我们利用LightCity对城市环境中的三个基本任务进行基准测试，并对这些基准测试进行全面分析，为推进相关研究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in urban scenes is pivotal for applications like autonomous driving and digital twins. Yet, it faces significant challenges due to complex illumination conditions, including multi-illumination and indirect light and shadow effects. However, the effects of these challenges on intrinsic decomposition and 3D reconstruction have not been explored due to the lack of appropriate datasets. In this paper, we present LightCity, a novel high-quality synthetic urban dataset featuring diverse illumination conditions with realistic indirect light and shadow effects. LightCity encompasses over 300 sky maps with highly controllable illumination, varying scales with street-level and aerial perspectives over 50K images, and rich properties such as depth, normal, material components, light and indirect light, etc. Besides, we leverage LightCity to benchmark three fundamental tasks in the urban environments and conduct a comprehensive analysis of these benchmarks, laying a robust foundation for advancing related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通过恢复损坏的视觉输入来提高视觉-语言-动作模型的鲁棒性</w:t>
      </w:r>
    </w:p>
    <w:p>
      <w:r>
        <w:rPr>
          <w:rFonts w:ascii="Times New Roman" w:hAnsi="Times New Roman" w:eastAsia="宋体"/>
          <w:b/>
          <w:color w:val="003264"/>
          <w:sz w:val="24"/>
        </w:rPr>
        <w:t>Improving Robustness of Vision-Language-Action Models by Restoring Corrupted Visual Inputs</w:t>
      </w:r>
    </w:p>
    <w:p>
      <w:r>
        <w:rPr>
          <w:rFonts w:ascii="Times New Roman" w:hAnsi="Times New Roman" w:eastAsia="宋体"/>
          <w:sz w:val="21"/>
        </w:rPr>
        <w:t>作者: Matteo Matteucci</w:t>
        <w:br/>
      </w:r>
      <w:r>
        <w:rPr>
          <w:rFonts w:ascii="Times New Roman" w:hAnsi="Times New Roman" w:eastAsia="宋体"/>
          <w:sz w:val="21"/>
        </w:rPr>
        <w:t xml:space="preserve">时间: 2026-02-01T11:09:08Z | </w:t>
      </w:r>
      <w:r>
        <w:t xml:space="preserve">链接: </w:t>
      </w:r>
      <w:hyperlink r:id="rId298">
        <w:r>
          <w:rPr>
            <w:rFonts w:ascii="Times New Roman" w:hAnsi="Times New Roman" w:eastAsia="宋体"/>
            <w:color w:val="0000FF"/>
            <w:sz w:val="21"/>
            <w:u w:val="single"/>
          </w:rPr>
          <w:t>https://arxiv.org/abs/2602.01158v1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已成为通用机器人操作的主导范例，将感知和控制统一在单个端到端架构中。然而，尽管它们在受控环境中取得了成功，但它们对视觉干扰的脆弱性严重阻碍了它们在现实世界中的可靠部署。虽然现有文献广泛讨论了场景几何造成的物理遮挡，但一个关键模式仍然很大程度上未被探索：图像损坏。这些传感器级伪影（从电子噪声和坏像素到镜头污染物）直接损害了解释之前视觉信号的完整性。在这项工作中，我们量化了这个漏洞，证明了最先进的 VLA，例如 $π_{0.5}$ 和 SmolVLA，在常见的信号伪影下会遭受灾难性的性能下降，成功率从 90% 下降到低至 2%。为了缓解这一问题，我们引入了损坏恢复变压器 (CRT)，这是一种即插即用且与模型无关的视觉变压器，旨在使 VLA 模型免受传感器干扰。利用对抗性训练目标，CRT 从损坏的输入中恢复干净的观察结果，而不需要对底层模型进行计算成本高昂的微调。 LIBERO 和 Meta-World 基准测试的大量实验表明，CRT 可以有效恢复损失的性能，使 VLA 即使在严重的视觉损坏情况下也能保持接近基线的成功率。</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(VLA) models have emerged as a dominant paradigm for generalist robotic manipulation, unifying perception and control within a single end-to-end architecture. However, despite their success in controlled environments, reliable real-world deployment is severely hindered by their fragility to visual disturbances. While existing literature extensively addresses physical occlusions caused by scene geometry, a critical mode remains largely unexplored: image corruptions. These sensor-level artifacts, ranging from electronic noise and dead pixels to lens contaminants, directly compromise the integrity of the visual signal prior to interpretation. In this work, we quantify this vulnerability, demonstrating that state-of-the-art VLAs such as $π_{0.5}$ and SmolVLA, suffer catastrophic performance degradation, dropping from 90\% success rates to as low as 2\%, under common signal artifacts. To mitigate this, we introduce the Corruption Restoration Transformer (CRT), a plug-and-play and model-agnostic vision transformer designed to immunize VLA models against sensor disturbances. Leveraging an adversarial training objective, CRT restores clean observations from corrupted inputs without requiring computationally expensive fine-tuning of the underlying model. Extensive experiments across the LIBERO and Meta-World benchmarks demonstrate that CRT effectively recovers lost performance, enabling VLAs to maintain near-baseline success rates, even under severe visual corruption.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EEmo-Logic：用于综合图像诱发情绪评估的统一数据集和多阶段框架</w:t>
      </w:r>
    </w:p>
    <w:p>
      <w:r>
        <w:rPr>
          <w:rFonts w:ascii="Times New Roman" w:hAnsi="Times New Roman" w:eastAsia="宋体"/>
          <w:b/>
          <w:color w:val="003264"/>
          <w:sz w:val="24"/>
        </w:rPr>
        <w:t>EEmo-Logic: A Unified Dataset and Multi-Stage Framework for Comprehensive Image-Evoked Emotion Assessment</w:t>
      </w:r>
    </w:p>
    <w:p>
      <w:r>
        <w:rPr>
          <w:rFonts w:ascii="Times New Roman" w:hAnsi="Times New Roman" w:eastAsia="宋体"/>
          <w:sz w:val="21"/>
        </w:rPr>
        <w:t>作者: Xiongkuo Min</w:t>
        <w:br/>
      </w:r>
      <w:r>
        <w:rPr>
          <w:rFonts w:ascii="Times New Roman" w:hAnsi="Times New Roman" w:eastAsia="宋体"/>
          <w:sz w:val="21"/>
        </w:rPr>
        <w:t xml:space="preserve">时间: 2026-02-01T11:49:26Z | </w:t>
      </w:r>
      <w:r>
        <w:t xml:space="preserve">链接: </w:t>
      </w:r>
      <w:hyperlink r:id="rId299">
        <w:r>
          <w:rPr>
            <w:rFonts w:ascii="Times New Roman" w:hAnsi="Times New Roman" w:eastAsia="宋体"/>
            <w:color w:val="0000FF"/>
            <w:sz w:val="21"/>
            <w:u w:val="single"/>
          </w:rPr>
          <w:t>https://arxiv.org/abs/2602.01173v1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了解图像引发的情感的多维属性和强度细微差别对于提高机器同理心和支持多样化的人机交互应用至关重要。然而，现有模型仍然局限于粗粒度的情感感知或推理能力不足。为了弥补这一差距，我们引入了 EEmoDB，这是迄今为止最大的图像诱发情感理解数据集。它具有涵盖 5 美元不同任务类别的 5 美元分析维度，有助于全面解释。具体来说，我们通过自动生成从 12.5 万美元的图像中编译了 120 万美元的问答 (QA) 对 (EEmoDB-QA)，同时从 2.5 万美元的图像中整理了一个 3.6 万美元的数据集 (EEmoDB-Assess)，以进行细粒度评估。此外，我们提出了 EEmo-Logic，一种通过指令微调和任务定制组相对偏好优化（GRPO）开发的一体化多模态大语言模型（MLLM），并具有新颖的奖励设计。大量实验表明，EEmo-Logic 在域内和跨域数据集上实现了稳健的性能，在情感 QA 和细粒度评估方面表现出色。该代码可从 https://anonymous.4open.science/r/EEmoLogic 获取。</w:t>
      </w:r>
    </w:p>
    <w:p>
      <w:pPr>
        <w:spacing w:before="120"/>
      </w:pPr>
      <w:r>
        <w:rPr>
          <w:rFonts w:ascii="Times New Roman" w:hAnsi="Times New Roman" w:eastAsia="宋体"/>
          <w:b/>
          <w:sz w:val="21"/>
        </w:rPr>
        <w:t>English Abstract:</w:t>
      </w:r>
    </w:p>
    <w:p>
      <w:r>
        <w:rPr>
          <w:rFonts w:ascii="Times New Roman" w:hAnsi="Times New Roman" w:eastAsia="宋体"/>
          <w:sz w:val="21"/>
        </w:rPr>
        <w:t>Understanding the multi-dimensional attributes and intensity nuances of image-evoked emotions is pivotal for advancing machine empathy and empowering diverse human-computer interaction applications. However, existing models are still limited to coarse-grained emotion perception or deficient reasoning capabilities. To bridge this gap, we introduce EEmoDB, the largest image-evoked emotion understanding dataset to date. It features $5$ analysis dimensions spanning $5$ distinct task categories, facilitating comprehensive interpretation. Specifically, we compile $1.2M$ question-answering (QA) pairs (EEmoDB-QA) from $125k$ images via automated generation, alongside a $36k$ dataset (EEmoDB-Assess) curated from $25k$ images for fine-grained assessment. Furthermore, we propose EEmo-Logic, an all-in-one multimodal large language model (MLLM) developed via instruction fine-tuning and task-customized group relative preference optimization (GRPO) with novel reward design. Extensive experiments demonstrate that EEmo-Logic achieves robust performance in in-domain and cross-domain datasets, excelling in emotion QA and fine-grained assessment. The code is available at https://anonymous.4open.science/r/EEmoLogic.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弥合词汇歧义和视觉：视觉词义消歧的迷你回顾</w:t>
      </w:r>
    </w:p>
    <w:p>
      <w:r>
        <w:rPr>
          <w:rFonts w:ascii="Times New Roman" w:hAnsi="Times New Roman" w:eastAsia="宋体"/>
          <w:b/>
          <w:color w:val="003264"/>
          <w:sz w:val="24"/>
        </w:rPr>
        <w:t>Bridging Lexical Ambiguity and Vision: A Mini Review on Visual Word Sense Disambiguation</w:t>
      </w:r>
    </w:p>
    <w:p>
      <w:r>
        <w:rPr>
          <w:rFonts w:ascii="Times New Roman" w:hAnsi="Times New Roman" w:eastAsia="宋体"/>
          <w:sz w:val="21"/>
        </w:rPr>
        <w:t>作者: Deshan Sumanathilaka</w:t>
        <w:br/>
      </w:r>
      <w:r>
        <w:rPr>
          <w:rFonts w:ascii="Times New Roman" w:hAnsi="Times New Roman" w:eastAsia="宋体"/>
          <w:sz w:val="21"/>
        </w:rPr>
        <w:t xml:space="preserve">时间: 2026-02-01T12:36:01Z | </w:t>
      </w:r>
      <w:r>
        <w:t xml:space="preserve">链接: </w:t>
      </w:r>
      <w:hyperlink r:id="rId300">
        <w:r>
          <w:rPr>
            <w:rFonts w:ascii="Times New Roman" w:hAnsi="Times New Roman" w:eastAsia="宋体"/>
            <w:color w:val="0000FF"/>
            <w:sz w:val="21"/>
            <w:u w:val="single"/>
          </w:rPr>
          <w:t>https://arxiv.org/abs/2602.01193v1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本文对视觉词义消歧（VWSD）进行了简要回顾，它是传统词义消歧（WSD）的多模态扩展。 VWSD 有助于解决视觉语言任务中的词汇歧义。传统的 WSD 仅依赖于文本和词汇资源，而 VWSD 使用视觉提示以最少的文本输入找到模糊单词的正确含义。该综述着眼于从早期多模态融合方法到使用 CLIP 等对比模型、基于扩散的文本到图像生成和大语言模型 (LLM) 支持的新框架的发展。对 2016 年至 2025 年的研究进行了检查，以显示 VWSD 通过基于特征、基于图形和对比嵌入技术的增长。它专注于快速工程、微调和适应多种语言。定量结果表明，基于 CLIP 的微调模型和 LLM 增强型 VWSD 系统的性能始终优于零样本基线，在平均倒数排名 (MRR) 方面实现了高达 6-8\% 的增益。然而，挑战仍然存在，例如上下文的限制、模型对常见含义的偏见、缺乏多语言数据集以及需要更好的评估框架。该分析强调了 CLIP 对齐、扩散生成和法学硕士推理的日益重叠，这是强大的上下文感知和多语言消歧系统的未来路径。</w:t>
      </w:r>
    </w:p>
    <w:p>
      <w:pPr>
        <w:spacing w:before="120"/>
      </w:pPr>
      <w:r>
        <w:rPr>
          <w:rFonts w:ascii="Times New Roman" w:hAnsi="Times New Roman" w:eastAsia="宋体"/>
          <w:b/>
          <w:sz w:val="21"/>
        </w:rPr>
        <w:t>English Abstract:</w:t>
      </w:r>
    </w:p>
    <w:p>
      <w:r>
        <w:rPr>
          <w:rFonts w:ascii="Times New Roman" w:hAnsi="Times New Roman" w:eastAsia="宋体"/>
          <w:sz w:val="21"/>
        </w:rPr>
        <w:t>This paper offers a mini review of Visual Word Sense Disambiguation (VWSD), which is a multimodal extension of traditional Word Sense Disambiguation (WSD). VWSD helps tackle lexical ambiguity in vision-language tasks. While conventional WSD depends only on text and lexical resources, VWSD uses visual cues to find the right meaning of ambiguous words with minimal text input. The review looks at developments from early multimodal fusion methods to new frameworks that use contrastive models like CLIP, diffusion-based text-to-image generation, and large language model (LLM) support. Studies from 2016 to 2025 are examined to show the growth of VWSD through feature-based, graph-based, and contrastive embedding techniques. It focuses on prompt engineering, fine-tuning, and adapting to multiple languages. Quantitative results show that CLIP-based fine-tuned models and LLM-enhanced VWSD systems consistently perform better than zero-shot baselines, achieving gains of up to 6-8\% in Mean Reciprocal Rank (MRR). However, challenges still exist, such as limitations in context, model bias toward common meanings, a lack of multilingual datasets, and the need for better evaluation frameworks. The analysis highlights the growing overlap of CLIP alignment, diffusion generation, and LLM reasoning as the future path for strong, context-aware, and multilingual disambiguation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Med3D-R1：激励 3D 医学视觉语言模型中的临床推理以进行异常诊断</w:t>
      </w:r>
    </w:p>
    <w:p>
      <w:r>
        <w:rPr>
          <w:rFonts w:ascii="Times New Roman" w:hAnsi="Times New Roman" w:eastAsia="宋体"/>
          <w:b/>
          <w:color w:val="003264"/>
          <w:sz w:val="24"/>
        </w:rPr>
        <w:t>Med3D-R1: Incentivizing Clinical Reasoning in 3D Medical Vision-Language Models for Abnormality Diagnosis</w:t>
      </w:r>
    </w:p>
    <w:p>
      <w:r>
        <w:rPr>
          <w:rFonts w:ascii="Times New Roman" w:hAnsi="Times New Roman" w:eastAsia="宋体"/>
          <w:sz w:val="21"/>
        </w:rPr>
        <w:t>作者: Shaohua Kevin Zhou</w:t>
        <w:br/>
      </w:r>
      <w:r>
        <w:rPr>
          <w:rFonts w:ascii="Times New Roman" w:hAnsi="Times New Roman" w:eastAsia="宋体"/>
          <w:sz w:val="21"/>
        </w:rPr>
        <w:t xml:space="preserve">时间: 2026-02-01T12:43:11Z | </w:t>
      </w:r>
      <w:r>
        <w:t xml:space="preserve">链接: </w:t>
      </w:r>
      <w:hyperlink r:id="rId301">
        <w:r>
          <w:rPr>
            <w:rFonts w:ascii="Times New Roman" w:hAnsi="Times New Roman" w:eastAsia="宋体"/>
            <w:color w:val="0000FF"/>
            <w:sz w:val="21"/>
            <w:u w:val="single"/>
          </w:rPr>
          <w:t>https://arxiv.org/abs/2602.01200v1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由于体积医学成像固有的复杂性、模型倾向于过度拟合肤浅的报告模式以及缺乏可解释性感知的奖励设计，开发具有强大临床推理能力的 3D 视觉语言模型仍然是一个挑战。在本文中，我们提出了 Med3D-R1，一个具有两阶段训练过程的强化学习框架：监督微调（SFT）和强化学习（RL）。在 SFT 阶段，我们引入了残差对齐机制来弥合高维 3D 特征和文本嵌入之间的差距，并引入异常重新加权策略来强调临床信息标记并减少报告中的结构偏差。在强化学习阶段，我们重新设计了一致性奖励，以明确促进连贯的、逐步的诊断推理。我们使用两个 3D 诊断基准 CT-RATE 和 RAD-ChestCT 来评估我们的医学多项选择视觉问答方法，其中我们的模型在 CT-RATE 上达到了最先进的准确率 41.92%，在 RAD-ChestCT 上达到了 44.99%。这些结果表明异常诊断和临床推理得到了改善，并且在两个基准上都优于先前的方法。总体而言，我们的方法有望通过实现更可靠、更透明的 3D 医学视觉语言系统来增强现实世界的诊断工作流程。</w:t>
      </w:r>
    </w:p>
    <w:p>
      <w:pPr>
        <w:spacing w:before="120"/>
      </w:pPr>
      <w:r>
        <w:rPr>
          <w:rFonts w:ascii="Times New Roman" w:hAnsi="Times New Roman" w:eastAsia="宋体"/>
          <w:b/>
          <w:sz w:val="21"/>
        </w:rPr>
        <w:t>English Abstract:</w:t>
      </w:r>
    </w:p>
    <w:p>
      <w:r>
        <w:rPr>
          <w:rFonts w:ascii="Times New Roman" w:hAnsi="Times New Roman" w:eastAsia="宋体"/>
          <w:sz w:val="21"/>
        </w:rPr>
        <w:t>Developing 3D vision-language models with robust clinical reasoning remains a challenge due to the inherent complexity of volumetric medical imaging, the tendency of models to overfit superficial report patterns, and the lack of interpretability-aware reward designs. In this paper, we propose Med3D-R1, a reinforcement learning framework with a two-stage training process: Supervised Fine-Tuning (SFT) and Reinforcement Learning (RL). During SFT stage, we introduce a residual alignment mechanism to bridge the gap between high-dimensional 3D features and textual embeddings, and an abnormality re-weighting strategy to emphasize clinically informative tokens and reduce structural bias in reports. In RL stage, we redesign the consistency reward to explicitly promote coherent, step-by-step diagnostic reasoning. We evaluate our method on medical multiple-choice visual question answering using two 3D diagnostic benchmarks, CT-RATE and RAD-ChestCT, where our model attains state-of-the-art accuracies of 41.92\% on CT-RATE and 44.99\% on RAD-ChestCT. These results indicate improved abnormality diagnosis and clinical reasoning and outperform prior methods on both benchmarks. Overall, our approach holds promise for enhancing real-world diagnostic workflows by enabling more reliable and transparent 3D medical vision-language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Q-DiT4SR：针对真实世界图像超分辨率的保留细节扩散变压器量化的探索</w:t>
      </w:r>
    </w:p>
    <w:p>
      <w:r>
        <w:rPr>
          <w:rFonts w:ascii="Times New Roman" w:hAnsi="Times New Roman" w:eastAsia="宋体"/>
          <w:b/>
          <w:color w:val="003264"/>
          <w:sz w:val="24"/>
        </w:rPr>
        <w:t>Q-DiT4SR: Exploration of Detail-Preserving Diffusion Transformer Quantization for Real-World Image Super-Resolution</w:t>
      </w:r>
    </w:p>
    <w:p>
      <w:r>
        <w:rPr>
          <w:rFonts w:ascii="Times New Roman" w:hAnsi="Times New Roman" w:eastAsia="宋体"/>
          <w:sz w:val="21"/>
        </w:rPr>
        <w:t>作者: Yulun Zhang</w:t>
        <w:br/>
      </w:r>
      <w:r>
        <w:rPr>
          <w:rFonts w:ascii="Times New Roman" w:hAnsi="Times New Roman" w:eastAsia="宋体"/>
          <w:sz w:val="21"/>
        </w:rPr>
        <w:t xml:space="preserve">时间: 2026-02-01T15:07:59Z | </w:t>
      </w:r>
      <w:r>
        <w:t xml:space="preserve">链接: </w:t>
      </w:r>
      <w:hyperlink r:id="rId302">
        <w:r>
          <w:rPr>
            <w:rFonts w:ascii="Times New Roman" w:hAnsi="Times New Roman" w:eastAsia="宋体"/>
            <w:color w:val="0000FF"/>
            <w:sz w:val="21"/>
            <w:u w:val="single"/>
          </w:rPr>
          <w:t>https://arxiv.org/abs/2602.01273v1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最近，扩散变压器（DiT）已经出现在真实世界图像超分辨率（Real-ISR）中，可以生成高质量的纹理，但其沉重的推理负担阻碍了现实世界的部署。虽然训练后量化 (PTQ) 是一种很有前景的加速解决方案，但现有的超分辨率方法主要集中在 U-Net 架构上，而通用 DiT 量化通常是为文本到图像任务而设计的。直接将这些方法应用于基于 DiT 的超分辨率模型会导致局部纹理严重退化。因此，我们提出了 Q-DiT4SR，这是第一个专门为基于 DiT 的 Real-ISR 量身定制的 PTQ 框架。我们提出了 H-SVD，这是一种分层 SVD，它在匹配的参数预算下集成了全局低秩分支与局部块级 1 分支。我们进一步提出了方差感知时空混合精度：VaSMP 基于率失真理论以无数据的方式分配跨层权重位宽，而 VaTMP 通过动态规划（DP）以最小的校准来跨扩散时间步安排层内激活精度。对多个真实数据集的实验表明，我们的 Q-DiT4SR 在 W4A6 和 W4A4 设置下均实现了 SOTA 性能。值得注意的是，W4A4 量化配置将模型大小减少了 5.8$\times$，计算操作减少了 60$\times$。我们的代码和模型将在 https://github.com/xunzhang1128/Q-DiT4SR 上提供。</w:t>
      </w:r>
    </w:p>
    <w:p>
      <w:pPr>
        <w:spacing w:before="120"/>
      </w:pPr>
      <w:r>
        <w:rPr>
          <w:rFonts w:ascii="Times New Roman" w:hAnsi="Times New Roman" w:eastAsia="宋体"/>
          <w:b/>
          <w:sz w:val="21"/>
        </w:rPr>
        <w:t>English Abstract:</w:t>
      </w:r>
    </w:p>
    <w:p>
      <w:r>
        <w:rPr>
          <w:rFonts w:ascii="Times New Roman" w:hAnsi="Times New Roman" w:eastAsia="宋体"/>
          <w:sz w:val="21"/>
        </w:rPr>
        <w:t>Recently, Diffusion Transformers (DiTs) have emerged in Real-World Image Super-Resolution (Real-ISR) to generate high-quality textures, yet their heavy inference burden hinders real-world deployment. While Post-Training Quantization (PTQ) is a promising solution for acceleration, existing methods in super-resolution mostly focus on U-Net architectures, whereas generic DiT quantization is typically designed for text-to-image tasks. Directly applying these methods to DiT-based super-resolution models leads to severe degradation of local textures. Therefore, we propose Q-DiT4SR, the first PTQ framework specifically tailored for DiT-based Real-ISR. We propose H-SVD, a hierarchical SVD that integrates a global low-rank branch with a local block-wise rank-1 branch under a matched parameter budget. We further propose Variance-aware Spatio-Temporal Mixed Precision: VaSMP allocates cross-layer weight bit-widths in a data-free manner based on rate-distortion theory, while VaTMP schedules intra-layer activation precision across diffusion timesteps via dynamic programming (DP) with minimal calibration. Experiments on multiple real-world datasets demonstrate that our Q-DiT4SR achieves SOTA performance under both W4A6 and W4A4 settings. Notably, the W4A4 quantization configuration reduces model size by 5.8$\times$ and computational operations by over 60$\times$. Our code and models will be available at https://github.com/xunzhang1128/Q-DiT4SR.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扩散模型训练后量化的梯度对齐校准</w:t>
      </w:r>
    </w:p>
    <w:p>
      <w:r>
        <w:rPr>
          <w:rFonts w:ascii="Times New Roman" w:hAnsi="Times New Roman" w:eastAsia="宋体"/>
          <w:b/>
          <w:color w:val="003264"/>
          <w:sz w:val="24"/>
        </w:rPr>
        <w:t>Gradient-Aligned Calibration for Post-Training Quantization of Diffusion Models</w:t>
      </w:r>
    </w:p>
    <w:p>
      <w:r>
        <w:rPr>
          <w:rFonts w:ascii="Times New Roman" w:hAnsi="Times New Roman" w:eastAsia="宋体"/>
          <w:sz w:val="21"/>
        </w:rPr>
        <w:t>作者: Toan Do</w:t>
        <w:br/>
      </w:r>
      <w:r>
        <w:rPr>
          <w:rFonts w:ascii="Times New Roman" w:hAnsi="Times New Roman" w:eastAsia="宋体"/>
          <w:sz w:val="21"/>
        </w:rPr>
        <w:t xml:space="preserve">时间: 2026-02-01T15:45:07Z | </w:t>
      </w:r>
      <w:r>
        <w:t xml:space="preserve">链接: </w:t>
      </w:r>
      <w:hyperlink r:id="rId303">
        <w:r>
          <w:rPr>
            <w:rFonts w:ascii="Times New Roman" w:hAnsi="Times New Roman" w:eastAsia="宋体"/>
            <w:color w:val="0000FF"/>
            <w:sz w:val="21"/>
            <w:u w:val="single"/>
          </w:rPr>
          <w:t>https://arxiv.org/abs/2602.01289v1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通过逐步估计从噪声高斯分布到真实图像的平滑过渡，扩散模型在图像合成中表现出了卓越的性能。不幸的是，它们的实际部署受到推理速度慢、内存使用量高以及噪声估计过程的计算需求的限制。训练后量化 (PTQ) 成为一种有前途的解决方案，可加速采样并减少扩散模型的内存开销。现有的扩散模型 PTQ 方法通常对跨时间步长的校准样本应用统一的权重，这是次优的，因为不同时间步长的数据可能对扩散过程有不同的贡献。此外，由于不同时间步长的激活分布和梯度不同，统一的量化方法并不是最优的。每个时间步长都需要不同的梯度方向来实现最佳量化，而同等对待它们可能会导致梯度冲突，从而降低性能。在本文中，我们提出了一种新颖的 PTQ 方法，通过为校准样本分配适当的权重来解决这些挑战。具体来说，我们的方法学习为校准样本分配最佳权重，以跨时间步对齐量化模型的梯度，从而促进量化过程。在 CIFAR-10、LSUN-Bedrooms 和 ImageNet 上进行的大量实验证明了我们的方法相对于其他扩散模型 PTQ 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shown remarkable performance in image synthesis by progressively estimating a smooth transition from a Gaussian distribution of noise to a real image. Unfortunately, their practical deployment is limited by slow inference speed, high memory usage, and the computational demands of the noise estimation process. Post-training quantization (PTQ) emerges as a promising solution to accelerate sampling and reduce memory overhead for diffusion models. Existing PTQ methods for diffusion models typically apply uniform weights to calibration samples across timesteps, which is sub-optimal since data at different timesteps may contribute differently to the diffusion process. Additionally, due to varying activation distributions and gradients across timesteps, a uniform quantization approach is sub-optimal. Each timestep requires a different gradient direction for optimal quantization, and treating them equally can lead to conflicting gradients that degrade performance. In this paper, we propose a novel PTQ method that addresses these challenges by assigning appropriate weights to calibration samples. Specifically, our approach learns to assign optimal weights to calibration samples to align the quantized model's gradients across timesteps, facilitating the quantization process. Extensive experiments on CIFAR-10, LSUN-Bedrooms, and ImageNet demonstrate the superiority of our method compared to other PTQ methods for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相互作用的平面揭示 3D 线映射</w:t>
      </w:r>
    </w:p>
    <w:p>
      <w:r>
        <w:rPr>
          <w:rFonts w:ascii="Times New Roman" w:hAnsi="Times New Roman" w:eastAsia="宋体"/>
          <w:b/>
          <w:color w:val="003264"/>
          <w:sz w:val="24"/>
        </w:rPr>
        <w:t>Interacted Planes Reveal 3D Line Mapping</w:t>
      </w:r>
    </w:p>
    <w:p>
      <w:r>
        <w:rPr>
          <w:rFonts w:ascii="Times New Roman" w:hAnsi="Times New Roman" w:eastAsia="宋体"/>
          <w:sz w:val="21"/>
        </w:rPr>
        <w:t>作者: Nan Xue</w:t>
        <w:br/>
      </w:r>
      <w:r>
        <w:rPr>
          <w:rFonts w:ascii="Times New Roman" w:hAnsi="Times New Roman" w:eastAsia="宋体"/>
          <w:sz w:val="21"/>
        </w:rPr>
        <w:t xml:space="preserve">时间: 2026-02-01T15:52:55Z | </w:t>
      </w:r>
      <w:r>
        <w:t xml:space="preserve">链接: </w:t>
      </w:r>
      <w:hyperlink r:id="rId304">
        <w:r>
          <w:rPr>
            <w:rFonts w:ascii="Times New Roman" w:hAnsi="Times New Roman" w:eastAsia="宋体"/>
            <w:color w:val="0000FF"/>
            <w:sz w:val="21"/>
            <w:u w:val="single"/>
          </w:rPr>
          <w:t>https://arxiv.org/abs/2602.01296v1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RGB 图像的 3D 线映射提供了场景的紧凑且结构化的视觉表示。我们从物理和拓扑的角度研究这个问题：3D 线最自然地出现为有限 3D 平面补片的边缘。我们提出了 LiP-Map，这是一种线平面联合优化框架，可以显式地对可学习的线和平面基元进行建模。这种耦合可以实现准确、详细的 3D 线映射，同时保持较高的效率（通常每个场景在 3 到 5 分钟内完成重建）。 LiP-Map 率先将平面拓扑集成到 3D 线映射中，不是通过施加成对共面性约束，而是通过显式构建平面和线基元之间的交互，从而为人造环境中的结构化重建提供了原则性途径。在 ScanNetV2、ScanNet++、Hypersim、7Scenes 和 Tanks\&amp;Temple 的 100 多个场景中，LiP-Map 比最先进的方法提高了准确性和完整性。除了线映射质量之外，LiP-Map 还显着提高了线辅助视觉定位，在 7Scenes 上建立了强大的性能。我们的代码发布在 https://github.com/calmke/LiPMAP 以进行可重复的研究。</w:t>
      </w:r>
    </w:p>
    <w:p>
      <w:pPr>
        <w:spacing w:before="120"/>
      </w:pPr>
      <w:r>
        <w:rPr>
          <w:rFonts w:ascii="Times New Roman" w:hAnsi="Times New Roman" w:eastAsia="宋体"/>
          <w:b/>
          <w:sz w:val="21"/>
        </w:rPr>
        <w:t>English Abstract:</w:t>
      </w:r>
    </w:p>
    <w:p>
      <w:r>
        <w:rPr>
          <w:rFonts w:ascii="Times New Roman" w:hAnsi="Times New Roman" w:eastAsia="宋体"/>
          <w:sz w:val="21"/>
        </w:rPr>
        <w:t>3D line mapping from multi-view RGB images provides a compact and structured visual representation of scenes. We study the problem from a physical and topological perspective: a 3D line most naturally emerges as the edge of a finite 3D planar patch. We present LiP-Map, a line-plane joint optimization framework that explicitly models learnable line and planar primitives. This coupling enables accurate and detailed 3D line mapping while maintaining strong efficiency (typically completing a reconstruction in 3 to 5 minutes per scene). LiP-Map pioneers the integration of planar topology into 3D line mapping, not by imposing pairwise coplanarity constraints but by explicitly constructing interactions between plane and line primitives, thus offering a principled route toward structured reconstruction in man-made environments. On more than 100 scenes from ScanNetV2, ScanNet++, Hypersim, 7Scenes, and Tanks\&amp;Temple, LiP-Map improves both accuracy and completeness over state-of-the-art methods. Beyond line mapping quality, LiP-Map significantly advances line-assisted visual localization, establishing strong performance on 7Scenes. Our code is released at https://github.com/calmke/LiPMAP for reproducible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MLLM 的推理实现交互一致的对象移除</w:t>
      </w:r>
    </w:p>
    <w:p>
      <w:r>
        <w:rPr>
          <w:rFonts w:ascii="Times New Roman" w:hAnsi="Times New Roman" w:eastAsia="宋体"/>
          <w:b/>
          <w:color w:val="003264"/>
          <w:sz w:val="24"/>
        </w:rPr>
        <w:t>Interaction-Consistent Object Removal via MLLM-Based Reasoning</w:t>
      </w:r>
    </w:p>
    <w:p>
      <w:r>
        <w:rPr>
          <w:rFonts w:ascii="Times New Roman" w:hAnsi="Times New Roman" w:eastAsia="宋体"/>
          <w:sz w:val="21"/>
        </w:rPr>
        <w:t>作者: Yan-Cen Lee</w:t>
        <w:br/>
      </w:r>
      <w:r>
        <w:rPr>
          <w:rFonts w:ascii="Times New Roman" w:hAnsi="Times New Roman" w:eastAsia="宋体"/>
          <w:sz w:val="21"/>
        </w:rPr>
        <w:t xml:space="preserve">时间: 2026-02-01T15:55:35Z | </w:t>
      </w:r>
      <w:r>
        <w:t xml:space="preserve">链接: </w:t>
      </w:r>
      <w:hyperlink r:id="rId305">
        <w:r>
          <w:rPr>
            <w:rFonts w:ascii="Times New Roman" w:hAnsi="Times New Roman" w:eastAsia="宋体"/>
            <w:color w:val="0000FF"/>
            <w:sz w:val="21"/>
            <w:u w:val="single"/>
          </w:rPr>
          <w:t>https://arxiv.org/abs/2602.01298v1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图像的对象删除通常仅删除指定的目标，留下交互证据，导致结果在语义上不一致。我们将这个问题形式化为交互一致对象删除（ICOR），它不仅需要删除目标对象，还需要删除相关的交互元素，例如依赖于光照的效果、物理连接的对象、目标生成的元素和上下文链接的对象。为了解决此任务，我们提出了使用 MLLM 的推理增强型对象删除（REORM），这是一种推理增强型对象删除框架，它利用多模态大型语言模型来推断必须联合删除哪些元素。 REORM 采用模块化设计，集成了 MLLM 驱动的分析、掩模引导的删除和自我校正机制，以及支持在有限资源下进行精确编辑的本地部署变体。为了支持评估，我们引入了 ICOREval，这是一个由具有丰富交互依赖性的指令驱动删除组成的基准。在 ICOREval 上，REORM 的性能优于最先进的图像编辑系统，证明了其在产生交互一致结果方面的有效性。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Image-based object removal often erases only the named target, leaving behind interaction evidence that renders the result semantically inconsistent. We formalize this problem as Interaction-Consistent Object Removal (ICOR), which requires removing not only the target object but also associated interaction elements, such as lighting-dependent effects, physically connected objects, targetproduced elements, and contextually linked objects. To address this task, we propose Reasoning-Enhanced Object Removal with MLLM (REORM), a reasoningenhanced object removal framework that leverages multimodal large language models to infer which elements must be jointly removed. REORM features a modular design that integrates MLLM-driven analysis, mask-guided removal, and a self-correction mechanism, along with a local-deployment variant that supports accurate editing under limited resources. To support evaluation, we introduce ICOREval, a benchmark consisting of instruction-driven removals with rich interaction dependencies. On ICOREval, REORM outperforms state-of-the-art image editing systems, demonstrating its effectiveness in producing interactionconsistent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ReDiStory：区域解缠扩散以实现一致的视觉故事生成</w:t>
      </w:r>
    </w:p>
    <w:p>
      <w:r>
        <w:rPr>
          <w:rFonts w:ascii="Times New Roman" w:hAnsi="Times New Roman" w:eastAsia="宋体"/>
          <w:b/>
          <w:color w:val="003264"/>
          <w:sz w:val="24"/>
        </w:rPr>
        <w:t>ReDiStory: Region-Disentangled Diffusion for Consistent Visual Story Generation</w:t>
      </w:r>
    </w:p>
    <w:p>
      <w:r>
        <w:rPr>
          <w:rFonts w:ascii="Times New Roman" w:hAnsi="Times New Roman" w:eastAsia="宋体"/>
          <w:sz w:val="21"/>
        </w:rPr>
        <w:t>作者: Mohd Yamani Idna Idris</w:t>
        <w:br/>
      </w:r>
      <w:r>
        <w:rPr>
          <w:rFonts w:ascii="Times New Roman" w:hAnsi="Times New Roman" w:eastAsia="宋体"/>
          <w:sz w:val="21"/>
        </w:rPr>
        <w:t xml:space="preserve">时间: 2026-02-01T16:04:40Z | </w:t>
      </w:r>
      <w:r>
        <w:t xml:space="preserve">链接: </w:t>
      </w:r>
      <w:hyperlink r:id="rId306">
        <w:r>
          <w:rPr>
            <w:rFonts w:ascii="Times New Roman" w:hAnsi="Times New Roman" w:eastAsia="宋体"/>
            <w:color w:val="0000FF"/>
            <w:sz w:val="21"/>
            <w:u w:val="single"/>
          </w:rPr>
          <w:t>https://arxiv.org/abs/2602.01303v1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连贯的视觉故事需要在多个图像中保持主题身份，同时保留特定于帧的语义。最近的免训练方法将身份和框架提示连接成统一的表示，但这通常会引入帧间语义干扰，从而削弱复杂故事中的身份保留。我们提出了 ReDiStory，这是一种免训练框架，可通过推理时提示嵌入重组来改进多帧故事生成。 ReDiStory 将文本嵌入显式分解为身份相关和特定于框架的组件，然后通过抑制跨框架的共享方向来解相关框架嵌入。这减少了跨帧干扰，无需修改扩散参数或需要额外的监督。在相同的扩散主干和推理设置下，ReDiStory 提高了身份一致性，同时保持即时保真度。 ConsiStory+ 基准测试的实验表明，在多个身份一致性指标上，与 1Prompt1Story 相比，取得了一致的收益。代码位于：https://github.com/YuZhenyuLindy/ReDiStory</w:t>
      </w:r>
    </w:p>
    <w:p>
      <w:pPr>
        <w:spacing w:before="120"/>
      </w:pPr>
      <w:r>
        <w:rPr>
          <w:rFonts w:ascii="Times New Roman" w:hAnsi="Times New Roman" w:eastAsia="宋体"/>
          <w:b/>
          <w:sz w:val="21"/>
        </w:rPr>
        <w:t>English Abstract:</w:t>
      </w:r>
    </w:p>
    <w:p>
      <w:r>
        <w:rPr>
          <w:rFonts w:ascii="Times New Roman" w:hAnsi="Times New Roman" w:eastAsia="宋体"/>
          <w:sz w:val="21"/>
        </w:rPr>
        <w:t>Generating coherent visual stories requires maintaining subject identity across multiple images while preserving frame-specific semantics. Recent training-free methods concatenate identity and frame prompts into a unified representation, but this often introduces inter-frame semantic interference that weakens identity preservation in complex stories. We propose ReDiStory, a training-free framework that improves multi-frame story generation via inference-time prompt embedding reorganization. ReDiStory explicitly decomposes text embeddings into identity-related and frame-specific components, then decorrelates frame embeddings by suppressing shared directions across frames. This reduces cross-frame interference without modifying diffusion parameters or requiring additional supervision. Under identical diffusion backbones and inference settings, ReDiStory improves identity consistency while maintaining prompt fidelity. Experiments on the ConsiStory+ benchmark show consistent gains over 1Prompt1Story on multiple identity consistency metrics. Code is available at: https://github.com/YuZhenyuLindy/ReDiStory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StoryState：基于代理的状态控制，实现一致且可编辑的故事书</w:t>
      </w:r>
    </w:p>
    <w:p>
      <w:r>
        <w:rPr>
          <w:rFonts w:ascii="Times New Roman" w:hAnsi="Times New Roman" w:eastAsia="宋体"/>
          <w:b/>
          <w:color w:val="003264"/>
          <w:sz w:val="24"/>
        </w:rPr>
        <w:t>StoryState: Agent-Based State Control for Consistent and Editable Storybooks</w:t>
      </w:r>
    </w:p>
    <w:p>
      <w:r>
        <w:rPr>
          <w:rFonts w:ascii="Times New Roman" w:hAnsi="Times New Roman" w:eastAsia="宋体"/>
          <w:sz w:val="21"/>
        </w:rPr>
        <w:t>作者: Mohd Yamani Idna Idris</w:t>
        <w:br/>
      </w:r>
      <w:r>
        <w:rPr>
          <w:rFonts w:ascii="Times New Roman" w:hAnsi="Times New Roman" w:eastAsia="宋体"/>
          <w:sz w:val="21"/>
        </w:rPr>
        <w:t xml:space="preserve">时间: 2026-02-01T16:06:10Z | </w:t>
      </w:r>
      <w:r>
        <w:t xml:space="preserve">链接: </w:t>
      </w:r>
      <w:hyperlink r:id="rId307">
        <w:r>
          <w:rPr>
            <w:rFonts w:ascii="Times New Roman" w:hAnsi="Times New Roman" w:eastAsia="宋体"/>
            <w:color w:val="0000FF"/>
            <w:sz w:val="21"/>
            <w:u w:val="single"/>
          </w:rPr>
          <w:t>https://arxiv.org/abs/2602.01305v1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式模型支持一键生成故事书，用户提供简短的描述并收到多页插图故事。然而，底层的故事状态，例如角色、世界设置和页面级对象，仍然是隐式的，这使得编辑变得粗粒度，并且常常破坏视觉一致性。我们提出了 StoryState，一个基于代理的编排层，它在免训练的文本到图像生成之上引入了明确且可编辑的故事状态。 StoryState 将每个故事表示为由角色表、全局设置和每页场景约束组成的结构化对象，并采用一小组 LLM 代理来维护此状态并派生 1Prompt1Story 风格的提示以进行生成和编辑。 StoryState 完全通过提示进行操作，与模型无关，并且与不同世代的后端兼容。多页面编辑任务的系统级实验表明，与 1Prompt1Story 相比，StoryState 能够实现本地化页面编辑，提高跨页面一致性，减少意外更改、交互次数和编辑时间，同时接近 Gemini Storybook 的一次性一致性。代码可在 https://github.com/YuZhenyuLindy/StoryState 获取</w:t>
      </w:r>
    </w:p>
    <w:p>
      <w:pPr>
        <w:spacing w:before="120"/>
      </w:pPr>
      <w:r>
        <w:rPr>
          <w:rFonts w:ascii="Times New Roman" w:hAnsi="Times New Roman" w:eastAsia="宋体"/>
          <w:b/>
          <w:sz w:val="21"/>
        </w:rPr>
        <w:t>English Abstract:</w:t>
      </w:r>
    </w:p>
    <w:p>
      <w:r>
        <w:rPr>
          <w:rFonts w:ascii="Times New Roman" w:hAnsi="Times New Roman" w:eastAsia="宋体"/>
          <w:sz w:val="21"/>
        </w:rPr>
        <w:t>Large multimodal models have enabled one-click storybook generation, where users provide a short description and receive a multi-page illustrated story. However, the underlying story state, such as characters, world settings, and page-level objects, remains implicit, making edits coarse-grained and often breaking visual consistency. We present StoryState, an agent-based orchestration layer that introduces an explicit and editable story state on top of training-free text-to-image generation. StoryState represents each story as a structured object composed of a character sheet, global settings, and per-page scene constraints, and employs a small set of LLM agents to maintain this state and derive 1Prompt1Story-style prompts for generation and editing. Operating purely through prompts, StoryState is model-agnostic and compatible with diverse generation backends. System-level experiments on multi-page editing tasks show that StoryState enables localized page edits, improves cross-page consistency, and reduces unintended changes, interaction turns, and editing time compared to 1Prompt1Story, while approaching the one-shot consistency of Gemini Storybook. Code is available at https://github.com/YuZhenyuLindy/StoryState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DeCorStory：Gram-Schmidt 提示嵌入去相关以实现一致的故事讲述</w:t>
      </w:r>
    </w:p>
    <w:p>
      <w:r>
        <w:rPr>
          <w:rFonts w:ascii="Times New Roman" w:hAnsi="Times New Roman" w:eastAsia="宋体"/>
          <w:b/>
          <w:color w:val="003264"/>
          <w:sz w:val="24"/>
        </w:rPr>
        <w:t>DeCorStory: Gram-Schmidt Prompt Embedding Decorrelation for Consistent Storytelling</w:t>
      </w:r>
    </w:p>
    <w:p>
      <w:r>
        <w:rPr>
          <w:rFonts w:ascii="Times New Roman" w:hAnsi="Times New Roman" w:eastAsia="宋体"/>
          <w:sz w:val="21"/>
        </w:rPr>
        <w:t>作者: Mohd Yamani Idna Idris</w:t>
        <w:br/>
      </w:r>
      <w:r>
        <w:rPr>
          <w:rFonts w:ascii="Times New Roman" w:hAnsi="Times New Roman" w:eastAsia="宋体"/>
          <w:sz w:val="21"/>
        </w:rPr>
        <w:t xml:space="preserve">时间: 2026-02-01T16:07:30Z | </w:t>
      </w:r>
      <w:r>
        <w:t xml:space="preserve">链接: </w:t>
      </w:r>
      <w:hyperlink r:id="rId308">
        <w:r>
          <w:rPr>
            <w:rFonts w:ascii="Times New Roman" w:hAnsi="Times New Roman" w:eastAsia="宋体"/>
            <w:color w:val="0000FF"/>
            <w:sz w:val="21"/>
            <w:u w:val="single"/>
          </w:rPr>
          <w:t>https://arxiv.org/abs/2602.01306v1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保持跨帧的视觉和语义一致性是文本到图像叙事的一个关键挑战。现有的免训练方法，例如“One-Prompt-One-Story”，将所有提示连接成一个序列，这通常会引起强烈的嵌入相关性，并导致颜色泄漏、背景混合和身份漂移。我们提出了 DeCorStory，一种无需训练的推理时间框架，可以显着减少帧间语义干扰。 DeCorStory 应用 Gram-Schmidt 提示嵌入去相关来正交化帧级语义，然后通过奇异值重新加权来加强提示特定信息和身份保留交叉注意力，以在扩散过程中稳定角色身份。该方法不需要模型修改或微调，并且可以无缝集成到现有的扩散管道中。实验证明了提示图像对齐、身份一致性和视觉多样性方面的持续改进，在免训练基线中实现了最先进的性能。代码位于：https://github.com/YuZhenyuLindy/DeCorStory</w:t>
      </w:r>
    </w:p>
    <w:p>
      <w:pPr>
        <w:spacing w:before="120"/>
      </w:pPr>
      <w:r>
        <w:rPr>
          <w:rFonts w:ascii="Times New Roman" w:hAnsi="Times New Roman" w:eastAsia="宋体"/>
          <w:b/>
          <w:sz w:val="21"/>
        </w:rPr>
        <w:t>English Abstract:</w:t>
      </w:r>
    </w:p>
    <w:p>
      <w:r>
        <w:rPr>
          <w:rFonts w:ascii="Times New Roman" w:hAnsi="Times New Roman" w:eastAsia="宋体"/>
          <w:sz w:val="21"/>
        </w:rPr>
        <w:t>Maintaining visual and semantic consistency across frames is a key challenge in text-to-image storytelling. Existing training-free methods, such as One-Prompt-One-Story, concatenate all prompts into a single sequence, which often induces strong embedding correlation and leads to color leakage, background blending, and identity drift. We propose DeCorStory, a training-free inference-time framework that explicitly reduces inter-frame semantic interference. DeCorStory applies Gram-Schmidt prompt embedding decorrelation to orthogonalize frame-level semantics, followed by singular value reweighting to strengthen prompt-specific information and identity-preserving cross-attention to stabilize character identity during diffusion. The method requires no model modification or fine-tuning and can be seamlessly integrated into existing diffusion pipelines. Experiments demonstrate consistent improvements in prompt-image alignment, identity consistency, and visual diversity, achieving state-of-the-art performance among training-free baselines. Code is available at: https://github.com/YuZhenyuLindy/DeCorStory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FlowCast：可扩展零成本推测流量匹配的轨迹预测</w:t>
      </w:r>
    </w:p>
    <w:p>
      <w:r>
        <w:rPr>
          <w:rFonts w:ascii="Times New Roman" w:hAnsi="Times New Roman" w:eastAsia="宋体"/>
          <w:b/>
          <w:color w:val="003264"/>
          <w:sz w:val="24"/>
        </w:rPr>
        <w:t>FlowCast: Trajectory Forecasting for Scalable Zero-Cost Speculative Flow Matching</w:t>
      </w:r>
    </w:p>
    <w:p>
      <w:r>
        <w:rPr>
          <w:rFonts w:ascii="Times New Roman" w:hAnsi="Times New Roman" w:eastAsia="宋体"/>
          <w:sz w:val="21"/>
        </w:rPr>
        <w:t>作者: Manjesh Kumar Hanawal</w:t>
        <w:br/>
      </w:r>
      <w:r>
        <w:rPr>
          <w:rFonts w:ascii="Times New Roman" w:hAnsi="Times New Roman" w:eastAsia="宋体"/>
          <w:sz w:val="21"/>
        </w:rPr>
        <w:t xml:space="preserve">时间: 2026-02-01T16:50:15Z | </w:t>
      </w:r>
      <w:r>
        <w:t xml:space="preserve">链接: </w:t>
      </w:r>
      <w:hyperlink r:id="rId309">
        <w:r>
          <w:rPr>
            <w:rFonts w:ascii="Times New Roman" w:hAnsi="Times New Roman" w:eastAsia="宋体"/>
            <w:color w:val="0000FF"/>
            <w:sz w:val="21"/>
            <w:u w:val="single"/>
          </w:rPr>
          <w:t>https://arxiv.org/abs/2602.01329v1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 (FM) 最近已成为高质量视觉生成的强大方法。然而，由于大量的去噪步骤，它们的推理速度极其缓慢，限制了它们在实时或交互式应用程序中的潜在使用。现有的加速方法，如蒸馏、截断或一致性训练，要么会降低质量，要么需要昂贵的再训练成本，要么缺乏泛化性。我们提出了 FlowCast，这是一种无需训练的推测生成框架，它利用 FM 模型经过训练以保持恒定速度这一事实来加速推理。 FlowCast 通过推断当前速度来推测未来速度，而不会产生额外的时间成本，如果它在均方误差阈值内，则接受它。这种恒速预测允许积极跳过稳定区域中的冗余步骤，同时保持复杂区域中的精度。 FlowCast 是一个即插即用框架，可与任何 FM 模型无缝集成，无需辅助网络。我们还提出了理论分析，并限制了推测轨迹和完整 FM 轨迹之间的最坏情况偏差。实证评估表明，FlowCast 在图像生成、视频生成和编辑任务方面实现了 $&gt;2.5\times$ 加速，优于现有基线，与标准完整生成相比，没有质量损失。</w:t>
      </w:r>
    </w:p>
    <w:p>
      <w:pPr>
        <w:spacing w:before="120"/>
      </w:pPr>
      <w:r>
        <w:rPr>
          <w:rFonts w:ascii="Times New Roman" w:hAnsi="Times New Roman" w:eastAsia="宋体"/>
          <w:b/>
          <w:sz w:val="21"/>
        </w:rPr>
        <w:t>English Abstract:</w:t>
      </w:r>
    </w:p>
    <w:p>
      <w:r>
        <w:rPr>
          <w:rFonts w:ascii="Times New Roman" w:hAnsi="Times New Roman" w:eastAsia="宋体"/>
          <w:sz w:val="21"/>
        </w:rPr>
        <w:t>Flow Matching (FM) has recently emerged as a powerful approach for high-quality visual generation. However, their prohibitively slow inference due to a large number of denoising steps limits their potential use in real-time or interactive applications. Existing acceleration methods, like distillation, truncation, or consistency training, either degrade quality, incur costly retraining, or lack generalization. We propose FlowCast, a training-free speculative generation framework that accelerates inference by exploiting the fact that FM models are trained to preserve constant velocity. FlowCast speculates future velocity by extrapolating current velocity without incurring additional time cost, and accepts it if it is within a mean-squared error threshold. This constant-velocity forecasting allows redundant steps in stable regions to be aggressively skipped while retaining precision in complex ones. FlowCast is a plug-and-play framework that integrates seamlessly with any FM model and requires no auxiliary networks. We also present a theoretical analysis and bound the worst-case deviation between speculative and full FM trajectories. Empirical evaluations demonstrate that FlowCast achieves $&gt;2.5\times$ speedup in image generation, video generation, and editing tasks, outperforming existing baselines with no quality loss as compared to standard full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超越像素：通过模式驱动的代理推理进行视觉隐喻转移</w:t>
      </w:r>
    </w:p>
    <w:p>
      <w:r>
        <w:rPr>
          <w:rFonts w:ascii="Times New Roman" w:hAnsi="Times New Roman" w:eastAsia="宋体"/>
          <w:b/>
          <w:color w:val="003264"/>
          <w:sz w:val="24"/>
        </w:rPr>
        <w:t>Beyond Pixels: Visual Metaphor Transfer via Schema-Driven Agentic Reasoning</w:t>
      </w:r>
    </w:p>
    <w:p>
      <w:r>
        <w:rPr>
          <w:rFonts w:ascii="Times New Roman" w:hAnsi="Times New Roman" w:eastAsia="宋体"/>
          <w:sz w:val="21"/>
        </w:rPr>
        <w:t>作者: Fan Tang</w:t>
        <w:br/>
      </w:r>
      <w:r>
        <w:rPr>
          <w:rFonts w:ascii="Times New Roman" w:hAnsi="Times New Roman" w:eastAsia="宋体"/>
          <w:sz w:val="21"/>
        </w:rPr>
        <w:t xml:space="preserve">时间: 2026-02-01T17:01:36Z | </w:t>
      </w:r>
      <w:r>
        <w:t xml:space="preserve">链接: </w:t>
      </w:r>
      <w:hyperlink r:id="rId310">
        <w:r>
          <w:rPr>
            <w:rFonts w:ascii="Times New Roman" w:hAnsi="Times New Roman" w:eastAsia="宋体"/>
            <w:color w:val="0000FF"/>
            <w:sz w:val="21"/>
            <w:u w:val="single"/>
          </w:rPr>
          <w:t>https://arxiv.org/abs/2602.01335v1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隐喻构成了人类创造力的高阶形式，利用跨领域语义融合将抽象概念转化为有影响力的视觉修辞。尽管生成式人工智能取得了显着进步，但现有模型仍然很大程度上局限于像素级指令对齐和表面级外观保留，未能捕获真正隐喻生成所需的底层抽象逻辑。为了弥补这一差距，我们引入了视觉隐喻迁移（VMT）的任务，该任务挑战模型自动将“创意本质”与参考图像解耦，并将抽象逻辑重新具体化到用户指定的目标主题上。我们提出了一个认知启发的多智能体框架，通过新颖的模式语法（“G”）来操作概念混合理论（CBT）。这种结构化表示将关系不变量与特定视觉实体解耦，为跨域逻辑重新实例化提供了严格的基础。我们的管道通过专门代理的协作系统来执行VMT：感知代理将参考提炼成模式，传输代理保持通用空间不变性以发现合适的载体，用于高保真合成的生成代理和模仿专业批评家的分层诊断代理，执行闭环回溯以识别和纠正抽象逻辑、组件选择和提示编码中的错误。大量的实验和人类评估表明，我们的方法在隐喻一致性、类比适当性和视觉创造力方面显着优于 SOTA 基线，为广告和媒体中自动化的高影响力创意应用铺平了道路。源代码将公开。</w:t>
      </w:r>
    </w:p>
    <w:p>
      <w:pPr>
        <w:spacing w:before="120"/>
      </w:pPr>
      <w:r>
        <w:rPr>
          <w:rFonts w:ascii="Times New Roman" w:hAnsi="Times New Roman" w:eastAsia="宋体"/>
          <w:b/>
          <w:sz w:val="21"/>
        </w:rPr>
        <w:t>English Abstract:</w:t>
      </w:r>
    </w:p>
    <w:p>
      <w:r>
        <w:rPr>
          <w:rFonts w:ascii="Times New Roman" w:hAnsi="Times New Roman" w:eastAsia="宋体"/>
          <w:sz w:val="21"/>
        </w:rPr>
        <w:t>A visual metaphor constitutes a high-order form of human creativity, employing cross-domain semantic fusion to transform abstract concepts into impactful visual rhetoric. Despite the remarkable progress of generative AI, existing models remain largely confined to pixel-level instruction alignment and surface-level appearance preservation, failing to capture the underlying abstract logic necessary for genuine metaphorical generation. To bridge this gap, we introduce the task of Visual Metaphor Transfer (VMT), which challenges models to autonomously decouple the "creative essence" from a reference image and re-materialize that abstract logic onto a user-specified target subject. We propose a cognitive-inspired, multi-agent framework that operationalizes Conceptual Blending Theory (CBT) through a novel Schema Grammar ("G"). This structured representation decouples relational invariants from specific visual entities, providing a rigorous foundation for cross-domain logic re-instantiation. Our pipeline executes VMT through a collaborative system of specialized agents: a perception agent that distills the reference into a schema, a transfer agent that maintains generic space invariance to discover apt carriers, a generation agent for high-fidelity synthesis and a hierarchical diagnostic agent that mimics a professional critic, performing closed-loop backtracking to identify and rectify errors across abstract logic, component selection, and prompt encoding. Extensive experiments and human evaluations demonstrate that our method significantly outperforms SOTA baselines in metaphor consistency, analogy appropriateness, and visual creativity, paving the way for automated high-impact creative applications in advertising and media. Source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PromptRL：强化学习中基于流的图像生成的提示事项</w:t>
      </w:r>
    </w:p>
    <w:p>
      <w:r>
        <w:rPr>
          <w:rFonts w:ascii="Times New Roman" w:hAnsi="Times New Roman" w:eastAsia="宋体"/>
          <w:b/>
          <w:color w:val="003264"/>
          <w:sz w:val="24"/>
        </w:rPr>
        <w:t>PromptRL: Prompt Matters in RL for Flow-Based Image Generation</w:t>
      </w:r>
    </w:p>
    <w:p>
      <w:r>
        <w:rPr>
          <w:rFonts w:ascii="Times New Roman" w:hAnsi="Times New Roman" w:eastAsia="宋体"/>
          <w:sz w:val="21"/>
        </w:rPr>
        <w:t>作者: Taesung Park</w:t>
        <w:br/>
      </w:r>
      <w:r>
        <w:rPr>
          <w:rFonts w:ascii="Times New Roman" w:hAnsi="Times New Roman" w:eastAsia="宋体"/>
          <w:sz w:val="21"/>
        </w:rPr>
        <w:t xml:space="preserve">时间: 2026-02-01T18:31:06Z | </w:t>
      </w:r>
      <w:r>
        <w:t xml:space="preserve">链接: </w:t>
      </w:r>
      <w:hyperlink r:id="rId311">
        <w:r>
          <w:rPr>
            <w:rFonts w:ascii="Times New Roman" w:hAnsi="Times New Roman" w:eastAsia="宋体"/>
            <w:color w:val="0000FF"/>
            <w:sz w:val="21"/>
            <w:u w:val="single"/>
          </w:rPr>
          <w:t>https://arxiv.org/abs/2602.01382v1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 (FM) 彻底改变了文本到图像 (T2I) 的生成，强化学习 (RL) 是与奖励目标保持一致的关键训练后策略。在这项研究中，我们表明，当前 FM 的 RL 管道存在两个未被充分认识但很重要的局限性：由于生成多样性不足而导致样本效率低下，以及明显的提示过度拟合，其中模型会记住特定的训练公式，并在对语义等效但风格不同的提示进行评估时表现出戏剧性的性能崩溃。我们提出了 PromptRL（Prompt Matters in RL for Flow-Based Image Generation），这是一个框架，它将语言模型 (LM) 作为可训练的提示细化代理直接纳入基于流的 RL 优化循环中。这种设计产生了两个互补的好处：复杂的即时重写功能的快速开发，以及最重要的是重塑优化动态的协同训练机制。 PromptRL 在多个基准测试中实现了最先进的性能，在 GenEval 上获得了 0.97 的分数，在 OCR 准确性上获得了 0.98 的分数，在 PickScore 上获得了 24.05 的分数。此外，我们验证了我们的 RL 方法在大规模图像编辑模型上的有效性，仅在 6 万次部署的情况下将 FLUX.1-Kontext 的 EditReward 从 1.19 提高到 1.43，超过了得分 1.37 的 Gemini 2.5 Flash Image（也称为 Nano Banana），并实现了与 ReasonNet（1.44）相当的性能，ReasonNet 依赖于细粒度的数据注释和复杂的多阶段培训。我们大量的实验凭经验证明，与朴素的仅流 RL 相比，PromptRL 始终能够实现更高的性能上限，同时需要的部署次数减少 2 美元\倍$。我们的代码可在 https://github.com/G-U-N/UniRL 获取。</w:t>
      </w:r>
    </w:p>
    <w:p>
      <w:pPr>
        <w:spacing w:before="120"/>
      </w:pPr>
      <w:r>
        <w:rPr>
          <w:rFonts w:ascii="Times New Roman" w:hAnsi="Times New Roman" w:eastAsia="宋体"/>
          <w:b/>
          <w:sz w:val="21"/>
        </w:rPr>
        <w:t>English Abstract:</w:t>
      </w:r>
    </w:p>
    <w:p>
      <w:r>
        <w:rPr>
          <w:rFonts w:ascii="Times New Roman" w:hAnsi="Times New Roman" w:eastAsia="宋体"/>
          <w:sz w:val="21"/>
        </w:rPr>
        <w:t>Flow matching models (FMs) have revolutionized text-to-image (T2I) generation, with reinforcement learning (RL) serving as a critical post-training strategy for alignment with reward objectives. In this research, we show that current RL pipelines for FMs suffer from two underappreciated yet important limitations: sample inefficiency due to insufficient generation diversity, and pronounced prompt overfitting, where models memorize specific training formulations and exhibit dramatic performance collapse when evaluated on semantically equivalent but stylistically varied prompts. We present PromptRL (Prompt Matters in RL for Flow-Based Image Generation), a framework that incorporates language models (LMs) as trainable prompt refinement agents directly within the flow-based RL optimization loop. This design yields two complementary benefits: rapid development of sophisticated prompt rewriting capabilities and, critically, a synergistic training regime that reshapes the optimization dynamics. PromptRL achieves state-of-the-art performance across multiple benchmarks, obtaining scores of 0.97 on GenEval, 0.98 on OCR accuracy, and 24.05 on PickScore. Furthermore, we validate the effectiveness of our RL approach on large-scale image editing models, improving the EditReward of FLUX.1-Kontext from 1.19 to 1.43 with only 0.06 million rollouts, surpassing Gemini 2.5 Flash Image (also known as Nano Banana), which scores 1.37, and achieving comparable performance with ReasonNet (1.44), which relied on fine-grained data annotations along with a complex multi-stage training. Our extensive experiments empirically demonstrate that PromptRL consistently achieves higher performance ceilings while requiring over 2$\times$ fewer rollouts compared to naive flow-only RL. Our code is available at https://github.com/G-U-N/UniRL.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更强的语义编码器可能会损害重新照明性能：通过增强的潜在内在函数探测视觉先验</w:t>
      </w:r>
    </w:p>
    <w:p>
      <w:r>
        <w:rPr>
          <w:rFonts w:ascii="Times New Roman" w:hAnsi="Times New Roman" w:eastAsia="宋体"/>
          <w:b/>
          <w:color w:val="003264"/>
          <w:sz w:val="24"/>
        </w:rPr>
        <w:t>Stronger Semantic Encoders Can Harm Relighting Performance: Probing Visual Priors via Augmented Latent Intrinsics</w:t>
      </w:r>
    </w:p>
    <w:p>
      <w:r>
        <w:rPr>
          <w:rFonts w:ascii="Times New Roman" w:hAnsi="Times New Roman" w:eastAsia="宋体"/>
          <w:sz w:val="21"/>
        </w:rPr>
        <w:t>作者: Anand Bhattad</w:t>
        <w:br/>
      </w:r>
      <w:r>
        <w:rPr>
          <w:rFonts w:ascii="Times New Roman" w:hAnsi="Times New Roman" w:eastAsia="宋体"/>
          <w:sz w:val="21"/>
        </w:rPr>
        <w:t xml:space="preserve">时间: 2026-02-01T18:51:12Z | </w:t>
      </w:r>
      <w:r>
        <w:t xml:space="preserve">链接: </w:t>
      </w:r>
      <w:hyperlink r:id="rId312">
        <w:r>
          <w:rPr>
            <w:rFonts w:ascii="Times New Roman" w:hAnsi="Times New Roman" w:eastAsia="宋体"/>
            <w:color w:val="0000FF"/>
            <w:sz w:val="21"/>
            <w:u w:val="single"/>
          </w:rPr>
          <w:t>https://arxiv.org/abs/2602.01391v1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图像的重新照明需要将场景属性与照明分开的表示。最近的方法依赖于潜在的内在表示，但仍然受到限制，并且经常在金属和玻璃等具有挑战性的材料上失败。一个自然的假设是，更强的预训练视觉先验应该可以解决这些失败问题。我们发现相反的情况：顶级语义编码器的功能通常会降低重新照明的质量，揭示了语义抽象和光度保真度之间的基本权衡。我们研究了这种权衡并引入了增强潜在内在（ALI），它通过将像素对齐的视觉编码器的特征融合到潜在内在框架中来平衡语义上下文和密集的光度结构，以及自我监督的细化策略以减轻配对现实世界数据的稀缺性。 ALI 仅在未标记的真实世界图像对上进行训练，并与密集的像素对齐视觉先验相结合，在重新照明方面取得了巨大的进步，在复杂的镜面材质上取得了最大的进步。项目页面：https:\\augmented-latent-intrinsics.github.io</w:t>
      </w:r>
    </w:p>
    <w:p>
      <w:pPr>
        <w:spacing w:before="120"/>
      </w:pPr>
      <w:r>
        <w:rPr>
          <w:rFonts w:ascii="Times New Roman" w:hAnsi="Times New Roman" w:eastAsia="宋体"/>
          <w:b/>
          <w:sz w:val="21"/>
        </w:rPr>
        <w:t>English Abstract:</w:t>
      </w:r>
    </w:p>
    <w:p>
      <w:r>
        <w:rPr>
          <w:rFonts w:ascii="Times New Roman" w:hAnsi="Times New Roman" w:eastAsia="宋体"/>
          <w:sz w:val="21"/>
        </w:rPr>
        <w:t>Image-to-image relighting requires representations that disentangle scene properties from illumination. Recent methods rely on latent intrinsic representations but remain under-constrained and often fail on challenging materials such as metal and glass. A natural hypothesis is that stronger pretrained visual priors should resolve these failures. We find the opposite: features from top-performing semantic encoders often degrade relighting quality, revealing a fundamental trade-off between semantic abstraction and photometric fidelity. We study this trade-off and introduce Augmented Latent Intrinsics (ALI), which balances semantic context and dense photometric structure by fusing features from a pixel-aligned visual encoder into a latent-intrinsic framework, together with a self-supervised refinement strategy to mitigate the scarcity of paired real-world data. Trained only on unlabeled real-world image pairs and paired with a dense, pixel-aligned visual prior, ALI achieves strong improvements in relighting, with the largest gains on complex, specular materials. Project page: https:\\augmented-latent-intrinsics.github.io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参加地点：原则性的以视觉为中心的抛物线位置编码</w:t>
      </w:r>
    </w:p>
    <w:p>
      <w:r>
        <w:rPr>
          <w:rFonts w:ascii="Times New Roman" w:hAnsi="Times New Roman" w:eastAsia="宋体"/>
          <w:b/>
          <w:color w:val="003264"/>
          <w:sz w:val="24"/>
        </w:rPr>
        <w:t>Where to Attend: A Principled Vision-Centric Position Encoding with Parabolas</w:t>
      </w:r>
    </w:p>
    <w:p>
      <w:r>
        <w:rPr>
          <w:rFonts w:ascii="Times New Roman" w:hAnsi="Times New Roman" w:eastAsia="宋体"/>
          <w:sz w:val="21"/>
        </w:rPr>
        <w:t>作者: Lazaros Nalpantidis</w:t>
        <w:br/>
      </w:r>
      <w:r>
        <w:rPr>
          <w:rFonts w:ascii="Times New Roman" w:hAnsi="Times New Roman" w:eastAsia="宋体"/>
          <w:sz w:val="21"/>
        </w:rPr>
        <w:t xml:space="preserve">时间: 2026-02-01T19:51:27Z | </w:t>
      </w:r>
      <w:r>
        <w:t xml:space="preserve">链接: </w:t>
      </w:r>
      <w:hyperlink r:id="rId313">
        <w:r>
          <w:rPr>
            <w:rFonts w:ascii="Times New Roman" w:hAnsi="Times New Roman" w:eastAsia="宋体"/>
            <w:color w:val="0000FF"/>
            <w:sz w:val="21"/>
            <w:u w:val="single"/>
          </w:rPr>
          <w:t>https://arxiv.org/abs/2602.01418v1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抛物线位置编码（PaPE），这是一种基于抛物线的位置编码，用于基于注意力的架构中的视觉模式。给定一组视觉标记（例如图像、点云、视频或事件摄像机流），我们的目标是对它们的位置进行编码，同时考虑视觉模态的特征。先前的工作很大程度上将位置编码从语言中的一维序列扩展到视觉中的 nD 结构，但仅部分考虑了视觉特征。我们通过从先前工作中提炼出的原则设计 PaPE 来解决这一差距：平移不变性、旋转不变性 (PaPE-RI)、距离衰减、方向性和上下文感知。我们在涵盖 4 种模式的 8 个数据集上评估 PaPE。我们发现 PaPE 或 PaPE-RI 在 8 个数据集中有 7 个达到了最佳性能。 ImageNet-1K 上的外推实验表明，PaPE 外推效果非常好，绝对值比次佳位置编码提高了 10.5%。代码可在 https://github.com/DTU-PAS/parabolic-position-encoding 获取。</w:t>
      </w:r>
    </w:p>
    <w:p>
      <w:pPr>
        <w:spacing w:before="120"/>
      </w:pPr>
      <w:r>
        <w:rPr>
          <w:rFonts w:ascii="Times New Roman" w:hAnsi="Times New Roman" w:eastAsia="宋体"/>
          <w:b/>
          <w:sz w:val="21"/>
        </w:rPr>
        <w:t>English Abstract:</w:t>
      </w:r>
    </w:p>
    <w:p>
      <w:r>
        <w:rPr>
          <w:rFonts w:ascii="Times New Roman" w:hAnsi="Times New Roman" w:eastAsia="宋体"/>
          <w:sz w:val="21"/>
        </w:rPr>
        <w:t>We propose Parabolic Position Encoding (PaPE), a parabola-based position encoding for vision modalities in attention-based architectures. Given a set of vision tokens-such as images, point clouds, videos, or event camera streams-our objective is to encode their positions while accounting for the characteristics of vision modalities. Prior works have largely extended position encodings from 1D-sequences in language to nD-structures in vision, but only with partial account of vision characteristics. We address this gap by designing PaPE from principles distilled from prior work: translation invariance, rotation invariance (PaPE-RI), distance decay, directionality, and context awareness. We evaluate PaPE on 8 datasets that span 4 modalities. We find that either PaPE or PaPE-RI achieves the top performance on 7 out of 8 datasets. Extrapolation experiments on ImageNet-1K show that PaPE extrapolates remarkably well, improving in absolute terms by up to 10.5% over the next-best position encoding. Code is available at https://github.com/DTU-PAS/parabolic-position-encoding.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BioTamperNet：检测被篡改的生物医学图像的亲和力引导状态空间模型</w:t>
      </w:r>
    </w:p>
    <w:p>
      <w:r>
        <w:rPr>
          <w:rFonts w:ascii="Times New Roman" w:hAnsi="Times New Roman" w:eastAsia="宋体"/>
          <w:b/>
          <w:color w:val="003264"/>
          <w:sz w:val="24"/>
        </w:rPr>
        <w:t>BioTamperNet: Affinity-Guided State-Space Model Detecting Tampered Biomedical Images</w:t>
      </w:r>
    </w:p>
    <w:p>
      <w:r>
        <w:rPr>
          <w:rFonts w:ascii="Times New Roman" w:hAnsi="Times New Roman" w:eastAsia="宋体"/>
          <w:sz w:val="21"/>
        </w:rPr>
        <w:t>作者: Prem Natarajan</w:t>
        <w:br/>
      </w:r>
      <w:r>
        <w:rPr>
          <w:rFonts w:ascii="Times New Roman" w:hAnsi="Times New Roman" w:eastAsia="宋体"/>
          <w:sz w:val="21"/>
        </w:rPr>
        <w:t xml:space="preserve">时间: 2026-02-01T20:48:13Z | </w:t>
      </w:r>
      <w:r>
        <w:t xml:space="preserve">链接: </w:t>
      </w:r>
      <w:hyperlink r:id="rId314">
        <w:r>
          <w:rPr>
            <w:rFonts w:ascii="Times New Roman" w:hAnsi="Times New Roman" w:eastAsia="宋体"/>
            <w:color w:val="0000FF"/>
            <w:sz w:val="21"/>
            <w:u w:val="single"/>
          </w:rPr>
          <w:t>https://arxiv.org/abs/2602.01435v1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BioTamperNet，这是一种新颖的框架，用于检测被篡改的生物医学图像中的重复区域，利用受状态空间模型（SSM）近似启发的亲和力引导注意力。现有的法医模型主要在自然图像上进行训练，通常在生物医学数据上表现不佳，其中微妙的操作可能会损害实验的有效性。为了解决这个问题，BioTamperNet 引入了一个亲和力引导的自注意力模块来捕获图像内的相似性，并引入了一个亲和力引导的交叉注意力模块来建模跨图像对应。我们的设计集成了受 SSM 启发的轻量级线性注意力机制，以实现高效、细粒度的定位。经过端到端训练，BioTamperNet 可同时识别被篡改的区域及其源对应区域。对基准生物法医数据集的广泛实验表明，在准确检测重复区域方面，与竞争基线相比有显着改进。代码 - https://github.com/SoumyaroopNandi/BioTamperNet</w:t>
      </w:r>
    </w:p>
    <w:p>
      <w:pPr>
        <w:spacing w:before="120"/>
      </w:pPr>
      <w:r>
        <w:rPr>
          <w:rFonts w:ascii="Times New Roman" w:hAnsi="Times New Roman" w:eastAsia="宋体"/>
          <w:b/>
          <w:sz w:val="21"/>
        </w:rPr>
        <w:t>English Abstract:</w:t>
      </w:r>
    </w:p>
    <w:p>
      <w:r>
        <w:rPr>
          <w:rFonts w:ascii="Times New Roman" w:hAnsi="Times New Roman" w:eastAsia="宋体"/>
          <w:sz w:val="21"/>
        </w:rPr>
        <w:t>We propose BioTamperNet, a novel framework for detecting duplicated regions in tampered biomedical images, leveraging affinity-guided attention inspired by State Space Model (SSM) approximations. Existing forensic models, primarily trained on natural images, often underperform on biomedical data where subtle manipulations can compromise experimental validity. To address this, BioTamperNet introduces an affinity-guided self-attention module to capture intra-image similarities and an affinity-guided cross-attention module to model cross-image correspondences. Our design integrates lightweight SSM-inspired linear attention mechanisms to enable efficient, fine-grained localization. Trained end-to-end, BioTamperNet simultaneously identifies tampered regions and their source counterparts. Extensive experiments on the benchmark bio-forensic datasets demonstrate significant improvements over competitive baselines in accurately detecting duplicated regions. Code - https://github.com/SoumyaroopNandi/BioTamperNet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智能车辆基于注视的语义对象识别的跨范式评估</w:t>
      </w:r>
    </w:p>
    <w:p>
      <w:r>
        <w:rPr>
          <w:rFonts w:ascii="Times New Roman" w:hAnsi="Times New Roman" w:eastAsia="宋体"/>
          <w:b/>
          <w:color w:val="003264"/>
          <w:sz w:val="24"/>
        </w:rPr>
        <w:t>Cross-Paradigm Evaluation of Gaze-Based Semantic Object Identification for Intelligent Vehicles</w:t>
      </w:r>
    </w:p>
    <w:p>
      <w:r>
        <w:rPr>
          <w:rFonts w:ascii="Times New Roman" w:hAnsi="Times New Roman" w:eastAsia="宋体"/>
          <w:sz w:val="21"/>
        </w:rPr>
        <w:t>作者: Jiachen Bian</w:t>
        <w:br/>
      </w:r>
      <w:r>
        <w:rPr>
          <w:rFonts w:ascii="Times New Roman" w:hAnsi="Times New Roman" w:eastAsia="宋体"/>
          <w:sz w:val="21"/>
        </w:rPr>
        <w:t xml:space="preserve">时间: 2026-02-01T21:43:02Z | </w:t>
      </w:r>
      <w:r>
        <w:t xml:space="preserve">链接: </w:t>
      </w:r>
      <w:hyperlink r:id="rId315">
        <w:r>
          <w:rPr>
            <w:rFonts w:ascii="Times New Roman" w:hAnsi="Times New Roman" w:eastAsia="宋体"/>
            <w:color w:val="0000FF"/>
            <w:sz w:val="21"/>
            <w:u w:val="single"/>
          </w:rPr>
          <w:t>https://arxiv.org/abs/2602.01452v1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驾驶员在驾驶过程中将视觉注意力转移到何处（以凝视行为为特征）对于开发下一代先进驾驶员辅助系统和改善道路安全至关重要。本文通过车辆前视摄像头捕获的道路场景来解决这一挑战，作为语义识别任务。具体来说，使用三种不同的基于视觉的方法研究凝视点与对象语义的搭配：直接对象检测（YOLOv13）、分割辅助分类（SAM2 与 EfficientNetV2 与 YOLOv13 配对）和基于查询的视觉语言模型、VLM（Qwen2.5-VL-7b 与 Qwen2.5-VL-32b）。结果表明，直接目标检测 (YOLOv13) 和 Qwen2.5-VL-32b 显着优于其他方法，宏 F1 得分超过 0.84。特别是大型 VLM (Qwen2.5-VL-32b) 在识别交通灯等小型安全关键物体方面表现出卓越的稳健性和性能，尤其是在恶劣的夜间条件下。相反，分割辅助范式存在“部分与整体”语义差距，导致召回失败。结果揭示了传统检测器的实时效率与大型 VLM 提供的更丰富的上下文理解和鲁棒性之间的基本权衡。这些发现为未来人类感知智能驾驶员监控系统的设计提供了重要的见解和实用指导。</w:t>
      </w:r>
    </w:p>
    <w:p>
      <w:pPr>
        <w:spacing w:before="120"/>
      </w:pPr>
      <w:r>
        <w:rPr>
          <w:rFonts w:ascii="Times New Roman" w:hAnsi="Times New Roman" w:eastAsia="宋体"/>
          <w:b/>
          <w:sz w:val="21"/>
        </w:rPr>
        <w:t>English Abstract:</w:t>
      </w:r>
    </w:p>
    <w:p>
      <w:r>
        <w:rPr>
          <w:rFonts w:ascii="Times New Roman" w:hAnsi="Times New Roman" w:eastAsia="宋体"/>
          <w:sz w:val="21"/>
        </w:rPr>
        <w:t>Understanding where drivers direct their visual attention during driving, as characterized by gaze behavior, is critical for developing next-generation advanced driver-assistance systems and improving road safety. This paper tackles this challenge as a semantic identification task from the road scenes captured by a vehicle's front-view camera. Specifically, the collocation of gaze points with object semantics is investigated using three distinct vision-based approaches: direct object detection (YOLOv13), segmentation-assisted classification (SAM2 paired with EfficientNetV2 versus YOLOv13), and query-based Vision-Language Models, VLMs (Qwen2.5-VL-7b versus Qwen2.5-VL-32b). The results demonstrate that the direct object detection (YOLOv13) and Qwen2.5-VL-32b significantly outperform other approaches, achieving Macro F1-Scores over 0.84. The large VLM (Qwen2.5-VL-32b), in particular, exhibited superior robustness and performance for identifying small, safety-critical objects such as traffic lights, especially in adverse nighttime conditions. Conversely, the segmentation-assisted paradigm suffers from a "part-versus-whole" semantic gap that led to large failure in recall. The results reveal a fundamental trade-off between the real-time efficiency of traditional detectors and the richer contextual understanding and robustness offered by large VLMs. These findings provide critical insights and practical guidance for the design of future human-aware intelligent driver monitoring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修正后的 LpJEPA：具有稀疏和最大熵表示的联合嵌入预测架构</w:t>
      </w:r>
    </w:p>
    <w:p>
      <w:r>
        <w:rPr>
          <w:rFonts w:ascii="Times New Roman" w:hAnsi="Times New Roman" w:eastAsia="宋体"/>
          <w:b/>
          <w:color w:val="003264"/>
          <w:sz w:val="24"/>
        </w:rPr>
        <w:t>Rectified LpJEPA: Joint-Embedding Predictive Architectures with Sparse and Maximum-Entropy Representations</w:t>
      </w:r>
    </w:p>
    <w:p>
      <w:r>
        <w:rPr>
          <w:rFonts w:ascii="Times New Roman" w:hAnsi="Times New Roman" w:eastAsia="宋体"/>
          <w:sz w:val="21"/>
        </w:rPr>
        <w:t>作者: Yann LeCun</w:t>
        <w:br/>
      </w:r>
      <w:r>
        <w:rPr>
          <w:rFonts w:ascii="Times New Roman" w:hAnsi="Times New Roman" w:eastAsia="宋体"/>
          <w:sz w:val="21"/>
        </w:rPr>
        <w:t xml:space="preserve">时间: 2026-02-01T21:49:30Z | </w:t>
      </w:r>
      <w:r>
        <w:t xml:space="preserve">链接: </w:t>
      </w:r>
      <w:hyperlink r:id="rId316">
        <w:r>
          <w:rPr>
            <w:rFonts w:ascii="Times New Roman" w:hAnsi="Times New Roman" w:eastAsia="宋体"/>
            <w:color w:val="0000FF"/>
            <w:sz w:val="21"/>
            <w:u w:val="single"/>
          </w:rPr>
          <w:t>https://arxiv.org/abs/2602.01456v1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联合嵌入预测架构 (JEPA) 学习视图不变表示并允许基于投影的分布匹配来预防崩溃。现有方法将表示正则化为各向同性高斯分布，但本质上有利于密集表示，并且无法捕获在有效表示中观察到的稀疏性的关键属性。我们引入了整流分布匹配正则化（RDMReg），这是一种切片的两个样本分布匹配损失，可将表示与整流广义高斯（RGG）分布对齐。 RGG 通过校正实现对预期 $\ell_0$ 范数的显式控制，同时保留最大熵，直到在预期 $\ell_p$ 范数约束下重新缩放。为 JEPA 配备 RDMReg 会产生整流 LpJEPA，它严格概括了先前基于高斯的 JEPA。根据经验，整流 LpJEPA 学习稀疏、非负表示，具有良好的稀疏性性能权衡和图像分类基准上有竞争力的下游性能，证明 RDMReg 有效地强制稀疏性，同时保留任务相关信息。</w:t>
      </w:r>
    </w:p>
    <w:p>
      <w:pPr>
        <w:spacing w:before="120"/>
      </w:pPr>
      <w:r>
        <w:rPr>
          <w:rFonts w:ascii="Times New Roman" w:hAnsi="Times New Roman" w:eastAsia="宋体"/>
          <w:b/>
          <w:sz w:val="21"/>
        </w:rPr>
        <w:t>English Abstract:</w:t>
      </w:r>
    </w:p>
    <w:p>
      <w:r>
        <w:rPr>
          <w:rFonts w:ascii="Times New Roman" w:hAnsi="Times New Roman" w:eastAsia="宋体"/>
          <w:sz w:val="21"/>
        </w:rPr>
        <w:t>Joint-Embedding Predictive Architectures (JEPA) learn view-invariant representations and admit projection-based distribution matching for collapse prevention. Existing approaches regularize representations towards isotropic Gaussian distributions, but inherently favor dense representations and fail to capture the key property of sparsity observed in efficient representations. We introduce Rectified Distribution Matching Regularization (RDMReg), a sliced two-sample distribution-matching loss that aligns representations to a Rectified Generalized Gaussian (RGG) distribution. RGG enables explicit control over expected $\ell_0$ norm through rectification, while preserving maximum-entropy up to rescaling under expected $\ell_p$ norm constraints. Equipping JEPAs with RDMReg yields Rectified LpJEPA, which strictly generalizes prior Gaussian-based JEPAs. Empirically, Rectified LpJEPA learns sparse, non-negative representations with favorable sparsity-performance trade-offs and competitive downstream performance on image classification benchmarks, demonstrating that RDMReg effectively enforces sparsity while preserving task-relevant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走向机器 Bertin：为什么可视化需要机器认知的设计原则</w:t>
      </w:r>
    </w:p>
    <w:p>
      <w:r>
        <w:rPr>
          <w:rFonts w:ascii="Times New Roman" w:hAnsi="Times New Roman" w:eastAsia="宋体"/>
          <w:b/>
          <w:color w:val="003264"/>
          <w:sz w:val="24"/>
        </w:rPr>
        <w:t>Toward a Machine Bertin: Why Visualization Needs Design Principles for Machine Cognition</w:t>
      </w:r>
    </w:p>
    <w:p>
      <w:r>
        <w:rPr>
          <w:rFonts w:ascii="Times New Roman" w:hAnsi="Times New Roman" w:eastAsia="宋体"/>
          <w:sz w:val="21"/>
        </w:rPr>
        <w:t>作者: Brian Keith-Norambuena</w:t>
        <w:br/>
      </w:r>
      <w:r>
        <w:rPr>
          <w:rFonts w:ascii="Times New Roman" w:hAnsi="Times New Roman" w:eastAsia="宋体"/>
          <w:sz w:val="21"/>
        </w:rPr>
        <w:t xml:space="preserve">时间: 2026-02-02T01:39:33Z | </w:t>
      </w:r>
      <w:r>
        <w:t xml:space="preserve">链接: </w:t>
      </w:r>
      <w:hyperlink r:id="rId317">
        <w:r>
          <w:rPr>
            <w:rFonts w:ascii="Times New Roman" w:hAnsi="Times New Roman" w:eastAsia="宋体"/>
            <w:color w:val="0000FF"/>
            <w:sz w:val="21"/>
            <w:u w:val="single"/>
          </w:rPr>
          <w:t>https://arxiv.org/abs/2602.01527v1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可视化的设计知识有效性排名、编码指南、颜色模型、前注意处理规则——源自六十年对人类视觉的心理物理学研究。然而，视觉语言模型 (VLM) 越来越多地在自动分析管道中消耗图表图像，并且越来越多的基准证据表明，这种以人为中心的知识库并不能直接转移到机器受众。机器表现出不同的编码性能模式，通过基于补丁的标记化而不是整体感知来处理图像，并且在对人类来说不构成任何困难的设计模式上失败，但偶尔会在人类挣扎的地方取得成功。目前的方法主要通过完全绕过视觉，将图表转换为数据表或结构化文本来解决这一差距。我们认为，这种回应排除了一个更基本的问题：什么样的视觉表示实际上可以很好地服务于机器认知？本文认为可视化领域需要将面向机器的视觉设计作为一个独特的研究问题进行研究。我们综合了 VLM 基准、视觉推理研究和可视化素养研究的证据，表明人机感知差异是定性的，而不仅仅是定量的，并批判性地审视了普遍存在的绕过方法。我们提出了以人为本和以机器为导向的可视化之间的概念区别——不是作为一种工程架构，而是作为一种认识，不同的受众可能需要根本不同的设计基础——并概述了一个研究议程，用于开发该领域目前缺乏的经验基础：“机器 Bertin”的开始，以补充该领域已经拥有的以人为中心的知识。</w:t>
      </w:r>
    </w:p>
    <w:p>
      <w:pPr>
        <w:spacing w:before="120"/>
      </w:pPr>
      <w:r>
        <w:rPr>
          <w:rFonts w:ascii="Times New Roman" w:hAnsi="Times New Roman" w:eastAsia="宋体"/>
          <w:b/>
          <w:sz w:val="21"/>
        </w:rPr>
        <w:t>English Abstract:</w:t>
      </w:r>
    </w:p>
    <w:p>
      <w:r>
        <w:rPr>
          <w:rFonts w:ascii="Times New Roman" w:hAnsi="Times New Roman" w:eastAsia="宋体"/>
          <w:sz w:val="21"/>
        </w:rPr>
        <w:t>Visualization's design knowledge-effectiveness rankings, encoding guidelines, color models, preattentive processing rules -- derives from six decades of psychophysical studies of human vision. Yet vision-language models (VLMs) increasingly consume chart images in automated analysis pipelines, and a growing body of benchmark evidence indicates that this human-centered knowledge base does not straightforwardly transfer to machine audiences. Machines exhibit different encoding performance patterns, process images through patch-based tokenization rather than holistic perception, and fail on design patterns that pose no difficulty for humans-while occasionally succeeding where humans struggle. Current approaches address this gap primarily by bypassing vision entirely, converting charts to data tables or structured text. We argue that this response forecloses a more fundamental question: what visual representations would actually serve machine cognition well? This paper makes the case that the visualization field needs to investigate machine-oriented visual design as a distinct research problem. We synthesize evidence from VLM benchmarks, visual reasoning research, and visualization literacy studies to show that the human-machine perceptual divergence is qualitative, not merely quantitative, and critically examine the prevailing bypassing approach. We propose a conceptual distinction between human-oriented and machine-oriented visualization-not as an engineering architecture but as a recognition that different audiences may require fundamentally different design foundations-and outline a research agenda for developing the empirical foundations the field currently lacks: the beginnings of a "machine Bertin" to complement the human-centered knowledge the field already possesses.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VLM 中保留本地化补丁语义</w:t>
      </w:r>
    </w:p>
    <w:p>
      <w:r>
        <w:rPr>
          <w:rFonts w:ascii="Times New Roman" w:hAnsi="Times New Roman" w:eastAsia="宋体"/>
          <w:b/>
          <w:color w:val="003264"/>
          <w:sz w:val="24"/>
        </w:rPr>
        <w:t>Preserving Localized Patch Semantics in VLMs</w:t>
      </w:r>
    </w:p>
    <w:p>
      <w:r>
        <w:rPr>
          <w:rFonts w:ascii="Times New Roman" w:hAnsi="Times New Roman" w:eastAsia="宋体"/>
          <w:sz w:val="21"/>
        </w:rPr>
        <w:t>作者: Longin Jan Latecki</w:t>
        <w:br/>
      </w:r>
      <w:r>
        <w:rPr>
          <w:rFonts w:ascii="Times New Roman" w:hAnsi="Times New Roman" w:eastAsia="宋体"/>
          <w:sz w:val="21"/>
        </w:rPr>
        <w:t xml:space="preserve">时间: 2026-02-02T01:48:11Z | </w:t>
      </w:r>
      <w:r>
        <w:t xml:space="preserve">链接: </w:t>
      </w:r>
      <w:hyperlink r:id="rId318">
        <w:r>
          <w:rPr>
            <w:rFonts w:ascii="Times New Roman" w:hAnsi="Times New Roman" w:eastAsia="宋体"/>
            <w:color w:val="0000FF"/>
            <w:sz w:val="21"/>
            <w:u w:val="single"/>
          </w:rPr>
          <w:t>https://arxiv.org/abs/2602.01530v1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Logit Lens 被提议用于可视化对 LLM 答案贡献最大的标记。最近，Logit Lens 也被证明适用于自回归视觉语言模型（VLM），它以热图的形式说明图像标记的概念内容，例如，哪些图像标记可能描述给定图像中猫的概念。然而，图像标记的视觉内容经常扩散到语言标记，因此，视觉信息的局部性大部分被破坏，这使得 Logit Lens 可视化无法用于解释。为了解决这个问题，我们引入了下一个令牌预测（NTP）的补充损失，以防止视觉令牌丢失从相应图像补丁继承的视觉表示。所提出的 Logit Lens Loss (LLL) 旨在使视觉标记嵌入在语义上与描述其图像区域的文本概念更加一致（例如，包含带有单词“cat”的猫的补丁），而不需要任何架构修改或大规模训练。通过这种方式，LLL 限制了自注意力层中图像和文本标记的混合，以防止图像标记丢失其本地化视觉信息。正如我们的实验所示，LLL 不仅通过在图像中生成有意义的对象置信度图来使 Logit Lens 具有实际意义，而且还提高了以视觉为中心的任务（例如分割）的性能，而无需附加任何特殊头。</w:t>
      </w:r>
    </w:p>
    <w:p>
      <w:pPr>
        <w:spacing w:before="120"/>
      </w:pPr>
      <w:r>
        <w:rPr>
          <w:rFonts w:ascii="Times New Roman" w:hAnsi="Times New Roman" w:eastAsia="宋体"/>
          <w:b/>
          <w:sz w:val="21"/>
        </w:rPr>
        <w:t>English Abstract:</w:t>
      </w:r>
    </w:p>
    <w:p>
      <w:r>
        <w:rPr>
          <w:rFonts w:ascii="Times New Roman" w:hAnsi="Times New Roman" w:eastAsia="宋体"/>
          <w:sz w:val="21"/>
        </w:rPr>
        <w:t>Logit Lens has been proposed for visualizing tokens that contribute most to LLM answers. Recently, Logit Lens was also shown to be applicable in autoregressive Vision-Language Models (VLMs), where it illustrates the conceptual content of image tokens in the form of heatmaps, e.g., which image tokens are likely to depict the concept of cat in a given image. However, the visual content of image tokens often gets diffused to language tokens, and consequently, the locality of visual information gets mostly destroyed, which renders Logit Lens visualization unusable for explainability. To address this issue, we introduce a complementary loss to next-token prediction (NTP) to prevent the visual tokens from losing the visual representation inherited from corresponding image patches. The proposed Logit Lens Loss (LLL) is designed to make visual token embeddings more semantically aligned with the textual concepts that describe their image regions (e.g., patches containing a cat with the word "cat"), without requiring any architectural modification or large-scale training. This way, LLL constrains the mixing of image and text tokens in the self-attention layers in order to prevent image tokens from losing their localized visual information. As our experiments show, LLL not only makes Logit Lens practically relevant by producing meaningful object confidence maps in images, but also improves performance on vision-centric tasks like segmentation without attaching any special heads.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InfoTok：调节统一 MLLM 中容量受限的共享视觉标记化的信息流</w:t>
      </w:r>
    </w:p>
    <w:p>
      <w:r>
        <w:rPr>
          <w:rFonts w:ascii="Times New Roman" w:hAnsi="Times New Roman" w:eastAsia="宋体"/>
          <w:b/>
          <w:color w:val="003264"/>
          <w:sz w:val="24"/>
        </w:rPr>
        <w:t>InfoTok: Regulating Information Flow for Capacity-Constrained Shared Visual Tokenization in Unified MLLMs</w:t>
      </w:r>
    </w:p>
    <w:p>
      <w:r>
        <w:rPr>
          <w:rFonts w:ascii="Times New Roman" w:hAnsi="Times New Roman" w:eastAsia="宋体"/>
          <w:sz w:val="21"/>
        </w:rPr>
        <w:t>作者: Xingyu Li</w:t>
        <w:br/>
      </w:r>
      <w:r>
        <w:rPr>
          <w:rFonts w:ascii="Times New Roman" w:hAnsi="Times New Roman" w:eastAsia="宋体"/>
          <w:sz w:val="21"/>
        </w:rPr>
        <w:t xml:space="preserve">时间: 2026-02-02T02:47:48Z | </w:t>
      </w:r>
      <w:r>
        <w:t xml:space="preserve">链接: </w:t>
      </w:r>
      <w:hyperlink r:id="rId319">
        <w:r>
          <w:rPr>
            <w:rFonts w:ascii="Times New Roman" w:hAnsi="Times New Roman" w:eastAsia="宋体"/>
            <w:color w:val="0000FF"/>
            <w:sz w:val="21"/>
            <w:u w:val="single"/>
          </w:rPr>
          <w:t>https://arxiv.org/abs/2602.01554v1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统一多模态大语言模型 (MLLM) 将图像理解和生成集成在单个框架中，视觉标记生成器充当将视觉输入映射到下游任务标记的唯一接口。然而，现有的共享令牌设计大多是架构驱动的，并且缺乏关于应保留哪些信息令牌以支持理解和生成的明确标准。因此，我们引入了容量受限的视角，强调在共享令牌统一 MLLM 中，视觉令牌生成器表现为计算受限学习器，因此令牌预算应优先考虑可重用结构，而不是难以利用的高熵变化和冗余。受此观点的启发，我们提出了 InfoTok，一种基于信息瓶颈（IB）原理的信息规范化视觉标记化机制。 InfoTok 将标记化制定为控制从图像到共享标记再到多模态输出的信息流，通过互信息正则化在压缩和任务相关性之间产生原则性的权衡。我们将 InfoTok 集成到三个代表性的统一 MLLM 中，而不引入任何额外的训练数据。实验表明，理解和生成方面都得到了持续改进，支持信息规范化标记化作为学习统一 MLLM 中共享标记空间的原则基础。</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large language models (MLLMs) integrate image understanding and generation in a single framework, with the visual tokenizer acting as the sole interface that maps visual inputs into tokens for downstream tasks. However, existing shared-token designs are mostly architecture-driven and lack an explicit criterion for what information tokens should preserve to support both understanding and generation. Therefore, we introduce a capacity-constrained perspective, highlighting that in shared-token unified MLLMs the visual tokenizer behaves as a compute-bounded learner, so the token budget should prioritize reusable structure over hard-to-exploit high-entropy variations and redundancy. Motivated by this perspective, we propose InfoTok, an information-regularized visual tokenization mechanism grounded in the Information Bottleneck (IB) principle. InfoTok formulates tokenization as controlling information flow from images to shared tokens to multimodal outputs, yielding a principled trade-off between compression and task relevance via mutual-information regularization. We integrate InfoTok into three representative unified MLLMs without introducing any additional training data. Experiments show consistent improvements on both understanding and generation, supporting information-regularized tokenization as a principled foundation for learning a shared token space in unified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多模式非常识：从奇怪到普通，从普通到奇怪</w:t>
      </w:r>
    </w:p>
    <w:p>
      <w:r>
        <w:rPr>
          <w:rFonts w:ascii="Times New Roman" w:hAnsi="Times New Roman" w:eastAsia="宋体"/>
          <w:b/>
          <w:color w:val="003264"/>
          <w:sz w:val="24"/>
        </w:rPr>
        <w:t>Multimodal UNcommonsense: From Odd to Ordinary and Ordinary to Odd</w:t>
      </w:r>
    </w:p>
    <w:p>
      <w:r>
        <w:rPr>
          <w:rFonts w:ascii="Times New Roman" w:hAnsi="Times New Roman" w:eastAsia="宋体"/>
          <w:sz w:val="21"/>
        </w:rPr>
        <w:t>作者: Younjae Yu</w:t>
        <w:br/>
      </w:r>
      <w:r>
        <w:rPr>
          <w:rFonts w:ascii="Times New Roman" w:hAnsi="Times New Roman" w:eastAsia="宋体"/>
          <w:sz w:val="21"/>
        </w:rPr>
        <w:t xml:space="preserve">时间: 2026-02-02T02:54:34Z | </w:t>
      </w:r>
      <w:r>
        <w:t xml:space="preserve">链接: </w:t>
      </w:r>
      <w:hyperlink r:id="rId320">
        <w:r>
          <w:rPr>
            <w:rFonts w:ascii="Times New Roman" w:hAnsi="Times New Roman" w:eastAsia="宋体"/>
            <w:color w:val="0000FF"/>
            <w:sz w:val="21"/>
            <w:u w:val="single"/>
          </w:rPr>
          <w:t>https://arxiv.org/abs/2602.01561v1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多模态环境中的常识推理仍然是人工智能的基本挑战。我们引入了多模态非常识（MUN），这是一个基准，旨在评估模型处理偏离典型视觉或上下文期望的场景的能力。 MUN 将视觉场景与自然语言描述的令人惊讶或不太可能的结果配对，促使模型使用日常逻辑合理化看似奇怪的图像，或发现普通场景中意想不到的解释。为了支持这项任务，我们提出了一种基于检索的上下文学习（R-ICL）框架，无需额外的训练即可将推理能力从较大的模型转移到较小的模型。利用新颖的多模态集成检索器（MER），即使图像和文本对故意不一致，我们的方法也可以识别语义相关的示例。实验表明，与基线 ICL 方法相比，平均提高了 8.3%，凸显了 R-ICL 在低频、非典型环境中的有效性。模联为评估和改进视觉语言模型在现实世界、文化多样性和非典型场景中的鲁棒性和适应性开辟了新的方向。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Commonsense reasoning in multimodal contexts remains a foundational challenge in artificial intelligence. We introduce Multimodal UNcommonsense(MUN), a benchmark designed to evaluate models' ability to handle scenarios that deviate from typical visual or contextual expectations. MUN pairs visual scenes with surprising or unlikely outcomes described in natural language, prompting models to either rationalize seemingly odd images using everyday logic or uncover unexpected interpretations in ordinary scenes. To support this task, we propose a retrieval-based in-context learning (R-ICL) framework that transfers reasoning capabilities from larger models to smaller ones without additional training. Leveraging a novel Multimodal Ensemble Retriever (MER), our method identifies semantically relevant exemplars even when image and text pairs are deliberately discordant. Experiments show an average improvement of 8.3% over baseline ICL methods, highlighting the effectiveness of R-ICL in low-frequency, atypical settings. MUN opens new directions for evaluating and improving visual-language models' robustness and adaptability in real-world, culturally diverse, and non-prototypical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感知图像压缩的一步扩散</w:t>
      </w:r>
    </w:p>
    <w:p>
      <w:r>
        <w:rPr>
          <w:rFonts w:ascii="Times New Roman" w:hAnsi="Times New Roman" w:eastAsia="宋体"/>
          <w:b/>
          <w:color w:val="003264"/>
          <w:sz w:val="24"/>
        </w:rPr>
        <w:t>One-Step Diffusion for Perceptual Image Compression</w:t>
      </w:r>
    </w:p>
    <w:p>
      <w:r>
        <w:rPr>
          <w:rFonts w:ascii="Times New Roman" w:hAnsi="Times New Roman" w:eastAsia="宋体"/>
          <w:sz w:val="21"/>
        </w:rPr>
        <w:t>作者: Chenyang Ge</w:t>
        <w:br/>
      </w:r>
      <w:r>
        <w:rPr>
          <w:rFonts w:ascii="Times New Roman" w:hAnsi="Times New Roman" w:eastAsia="宋体"/>
          <w:sz w:val="21"/>
        </w:rPr>
        <w:t xml:space="preserve">时间: 2026-02-02T03:04:08Z | </w:t>
      </w:r>
      <w:r>
        <w:t xml:space="preserve">链接: </w:t>
      </w:r>
      <w:hyperlink r:id="rId321">
        <w:r>
          <w:rPr>
            <w:rFonts w:ascii="Times New Roman" w:hAnsi="Times New Roman" w:eastAsia="宋体"/>
            <w:color w:val="0000FF"/>
            <w:sz w:val="21"/>
            <w:u w:val="single"/>
          </w:rPr>
          <w:t>https://arxiv.org/abs/2602.01570v1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压缩方法取得了显着的进步，以低比特率提供了高感知质量。然而，它们的实际部署受到显着的推理延迟和繁重的计算开销的阻碍，这主要是由于解码过程中需要大量的去噪步骤。为了解决这个问题，我们提出了一种基于扩散的图像压缩方法，该方法仅需要单步扩散过程，显着提高了推理速度。为了提高重建图像的感知质量，我们引入了一种鉴别器，该鉴别器在紧凑的特征表示而不是原始像素上运行，利用特征更好地捕获高级纹理和结构细节的事实。实验结果表明，与最近基于扩散的方法相比，我们的方法提供了可比的压缩性能，同时推理速度提高了 46 倍。源代码和模型可在 https://github.com/cheese Jiang/OSDiff 获取。</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compression methods have achieved notable progress, delivering high perceptual quality at low bitrates. However, their practical deployment is hindered by significant inference latency and heavy computational overhead, primarily due to the large number of denoising steps required during decoding. To address this problem, we propose a diffusion-based image compression method that requires only a single-step diffusion process, significantly improving inference speed. To enhance the perceptual quality of reconstructed images, we introduce a discriminator that operates on compact feature representations instead of raw pixels, leveraging the fact that features better capture high-level texture and structural details. Experimental results show that our method delivers comparable compression performance while offering a 46$\times$ faster inference speed compared to recent diffusion-based approaches. The source code and models are available at https://github.com/cheesejiang/OSDiff.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SGHA-攻击：语义引导的分层对齐，用于对视觉语言模型进行可转移的有针对性的攻击</w:t>
      </w:r>
    </w:p>
    <w:p>
      <w:r>
        <w:rPr>
          <w:rFonts w:ascii="Times New Roman" w:hAnsi="Times New Roman" w:eastAsia="宋体"/>
          <w:b/>
          <w:color w:val="003264"/>
          <w:sz w:val="24"/>
        </w:rPr>
        <w:t>SGHA-Attack: Semantic-Guided Hierarchical Alignment for Transferable Targeted Attacks on Vision-Language Models</w:t>
      </w:r>
    </w:p>
    <w:p>
      <w:r>
        <w:rPr>
          <w:rFonts w:ascii="Times New Roman" w:hAnsi="Times New Roman" w:eastAsia="宋体"/>
          <w:sz w:val="21"/>
        </w:rPr>
        <w:t>作者: Xiaochun Cao</w:t>
        <w:br/>
      </w:r>
      <w:r>
        <w:rPr>
          <w:rFonts w:ascii="Times New Roman" w:hAnsi="Times New Roman" w:eastAsia="宋体"/>
          <w:sz w:val="21"/>
        </w:rPr>
        <w:t xml:space="preserve">时间: 2026-02-02T03:10:41Z | </w:t>
      </w:r>
      <w:r>
        <w:t xml:space="preserve">链接: </w:t>
      </w:r>
      <w:hyperlink r:id="rId322">
        <w:r>
          <w:rPr>
            <w:rFonts w:ascii="Times New Roman" w:hAnsi="Times New Roman" w:eastAsia="宋体"/>
            <w:color w:val="0000FF"/>
            <w:sz w:val="21"/>
            <w:u w:val="single"/>
          </w:rPr>
          <w:t>https://arxiv.org/abs/2602.01574v1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(VLM) 容易受到基于转移的对抗性扰动，从而使攻击者能够优化代理模型并操纵黑盒 VLM 输出。先前的定向传输攻击通常依赖于单个引用并强调最终层对齐，从而过度拟合特定于代理的嵌入空间，从而未充分利用中间语义并降低跨异构 VLM 的传输性能。为了解决这个问题，我们提出了 SGHA-Attack，一种语义引导的分层对齐框架，它采用多个目标引用并强制中间层一致性。具体来说，我们通过对以目标提示为条件的冻结文本到图像模型进行采样来生成视觉基础的参考池，然后仔细选择代理下的 Top-K 最语义相关的锚点，以形成稳定优化指导的加权混合。基于这些锚点，SGHA-Attack 通过在多个深度的全局和空间粒度上对齐中间视觉表示，并通过在共享潜在子空间中同步中间视觉和文本特征，在整个特征层次结构中注入目标语义，以在最终投影之前提供早期跨模式监督。对开源和商业黑盒 VLM 的大量实验表明，SGHA-Attack 比以前的方法实现了更强的目标可转移性，并且在预处理和纯化防御下保持稳健。</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are vulnerable to transfer-based adversarial perturbations, enabling attackers to optimize on surrogate models and manipulate black-box VLM outputs. Prior targeted transfer attacks often overfit surrogate-specific embedding space by relying on a single reference and emphasizing final-layer alignment, which underutilizes intermediate semantics and degrades transfer across heterogeneous VLMs. To address this, we propose SGHA-Attack, a Semantic-Guided Hierarchical Alignment framework that adopts multiple target references and enforces intermediate-layer consistency. Concretely, we generate a visually grounded reference pool by sampling a frozen text-to-image model conditioned on the target prompt, and then carefully select the Top-K most semantically relevant anchors under the surrogate to form a weighted mixture for stable optimization guidance. Building on these anchors, SGHA-Attack injects target semantics throughout the feature hierarchy by aligning intermediate visual representations at both global and spatial granularities across multiple depths, and by synchronizing intermediate visual and textual features in a shared latent subspace to provide early cross-modal supervision before the final projection. Extensive experiments on open-source and commercial black-box VLMs show that SGHA-Attack achieves stronger targeted transferability than prior methods and remains robust under preprocessing and purification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Lamé 曲线 LED 进行可见光定位：相机姿态估计的通用方法</w:t>
      </w:r>
    </w:p>
    <w:p>
      <w:r>
        <w:rPr>
          <w:rFonts w:ascii="Times New Roman" w:hAnsi="Times New Roman" w:eastAsia="宋体"/>
          <w:b/>
          <w:color w:val="003264"/>
          <w:sz w:val="24"/>
        </w:rPr>
        <w:t>Visible Light Positioning With Lamé Curve LEDs: A Generic Approach for Camera Pose Estimation</w:t>
      </w:r>
    </w:p>
    <w:p>
      <w:r>
        <w:rPr>
          <w:rFonts w:ascii="Times New Roman" w:hAnsi="Times New Roman" w:eastAsia="宋体"/>
          <w:sz w:val="21"/>
        </w:rPr>
        <w:t>作者: Yao Nie</w:t>
        <w:br/>
      </w:r>
      <w:r>
        <w:rPr>
          <w:rFonts w:ascii="Times New Roman" w:hAnsi="Times New Roman" w:eastAsia="宋体"/>
          <w:sz w:val="21"/>
        </w:rPr>
        <w:t xml:space="preserve">时间: 2026-02-02T03:14:05Z | </w:t>
      </w:r>
      <w:r>
        <w:t xml:space="preserve">链接: </w:t>
      </w:r>
      <w:hyperlink r:id="rId323">
        <w:r>
          <w:rPr>
            <w:rFonts w:ascii="Times New Roman" w:hAnsi="Times New Roman" w:eastAsia="宋体"/>
            <w:color w:val="0000FF"/>
            <w:sz w:val="21"/>
            <w:u w:val="single"/>
          </w:rPr>
          <w:t>https://arxiv.org/abs/2602.01577v1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基于相机的可见光定位（VLP）是一种有前途的准确且低成本的室内相机姿态估计（CPE）技术。为了减少所需的发光二极管 (LED) 的数量，先进的方法通常利用 LED 形状特征进行定位。虽然很有趣，但它们通常仅限于单个 LED 几何形状，导致在异构 LED 形状场景中出现故障。为了应对这一挑战，本文研究了 Lamé 曲线作为常见 LED 形状的统一表示，并提出了一种使用 Lamé 曲线形状 LED 的通用 VLP 算法，称为 LC-VLP。在所考虑的系统中，多个安装在天花板上的 Lamé 曲线形 LED 通过可见光通信定期广播其曲线参数，这些参数由配备摄像头的接收器捕获。根据接收到的 LED 图像和曲线参数，接收器可以使用 LC-VLP 估计相机位姿。具体来说，离线构建LED数据库来存储曲线参数，而在线定位则被表述为非线性最小二乘问题并迭代求解。为了提供可靠的初始化，进一步开发了无对应透视点 (FreeP\textit{n}P) 算法，无需任何预先校准的参考点即可实现近似 CPE。 LC-VLP的性能通过模拟和实验得到验证。仿真表明，LC-VLP 在圆形和矩形 LED 场景中均优于最先进的方法，位置误差降低了 40% 以上，旋转误差降低了 25%。实验进一步表明，LC-VLP可以实现小于4厘米的平均位置精度。</w:t>
      </w:r>
    </w:p>
    <w:p>
      <w:pPr>
        <w:spacing w:before="120"/>
      </w:pPr>
      <w:r>
        <w:rPr>
          <w:rFonts w:ascii="Times New Roman" w:hAnsi="Times New Roman" w:eastAsia="宋体"/>
          <w:b/>
          <w:sz w:val="21"/>
        </w:rPr>
        <w:t>English Abstract:</w:t>
      </w:r>
    </w:p>
    <w:p>
      <w:r>
        <w:rPr>
          <w:rFonts w:ascii="Times New Roman" w:hAnsi="Times New Roman" w:eastAsia="宋体"/>
          <w:sz w:val="21"/>
        </w:rPr>
        <w:t>Camera-based visible light positioning (VLP) is a promising technique for accurate and low-cost indoor camera pose estimation (CPE). To reduce the number of required light-emitting diodes (LEDs), advanced methods commonly exploit LED shape features for positioning. Although interesting, they are typically restricted to a single LED geometry, leading to failure in heterogeneous LED-shape scenarios. To address this challenge, this paper investigates Lamé curves as a unified representation of common LED shapes and proposes a generic VLP algorithm using Lamé curve-shaped LEDs, termed LC-VLP. In the considered system, multiple ceiling-mounted Lamé curve-shaped LEDs periodically broadcast their curve parameters via visible light communication, which are captured by a camera-equipped receiver. Based on the received LED images and curve parameters, the receiver can estimate the camera pose using LC-VLP. Specifically, an LED database is constructed offline to store the curve parameters, while online positioning is formulated as a nonlinear least-squares problem and solved iteratively. To provide a reliable initialization, a correspondence-free perspective-\textit{n}-points (FreeP\textit{n}P) algorithm is further developed, enabling approximate CPE without any pre-calibrated reference points. The performance of LC-VLP is verified by both simulations and experiments. Simulations show that LC-VLP outperforms state-of-the-art methods in both circular- and rectangular-LED scenarios, achieving reductions of over 40% in position error and 25% in rotation error. Experiments further show that LC-VLP can achieve an average position accuracy of less than 4 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HandMCM：基于多模态点云的对应状态空间模型，用于 3D 手势估计</w:t>
      </w:r>
    </w:p>
    <w:p>
      <w:r>
        <w:rPr>
          <w:rFonts w:ascii="Times New Roman" w:hAnsi="Times New Roman" w:eastAsia="宋体"/>
          <w:b/>
          <w:color w:val="003264"/>
          <w:sz w:val="24"/>
        </w:rPr>
        <w:t>HandMCM: Multi-modal Point Cloud-based Correspondence State Space Model for 3D Hand Pose Estimation</w:t>
      </w:r>
    </w:p>
    <w:p>
      <w:r>
        <w:rPr>
          <w:rFonts w:ascii="Times New Roman" w:hAnsi="Times New Roman" w:eastAsia="宋体"/>
          <w:sz w:val="21"/>
        </w:rPr>
        <w:t>作者: Gim Hee Lee</w:t>
        <w:br/>
      </w:r>
      <w:r>
        <w:rPr>
          <w:rFonts w:ascii="Times New Roman" w:hAnsi="Times New Roman" w:eastAsia="宋体"/>
          <w:sz w:val="21"/>
        </w:rPr>
        <w:t xml:space="preserve">时间: 2026-02-02T03:25:43Z | </w:t>
      </w:r>
      <w:r>
        <w:t xml:space="preserve">链接: </w:t>
      </w:r>
      <w:hyperlink r:id="rId324">
        <w:r>
          <w:rPr>
            <w:rFonts w:ascii="Times New Roman" w:hAnsi="Times New Roman" w:eastAsia="宋体"/>
            <w:color w:val="0000FF"/>
            <w:sz w:val="21"/>
            <w:u w:val="single"/>
          </w:rPr>
          <w:t>https://arxiv.org/abs/2602.01586v1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手部姿势估计涉及对 3D 人手关键点位置的准确估计，对于增强现实等许多人机交互应用至关重要。然而，由于手的自遮挡以及与物体交互引起的遮挡，这项任务提出了重大挑战。在本文中，我们提出 HandMCM 来应对这些挑战。我们的 HandMCM 是一种基于强大的状态空间模型 (Mamba) 的新颖方法。通过合并局部信息注入/过滤和对应建模模块，所提出的对应 Mamba 有效地学习了各种遮挡场景中关键点的高度动态运动学拓扑。此外，通过集成多模态图像特征，我们增强了输入的鲁棒性和表示能力，从而实现更准确的手部姿势估计。对三个基准数据集的实证评估表明，我们的模型显着优于当前最先进的方法，特别是在涉及严重遮挡的挑战性场景中。这些结果凸显了我们的方法在实际应用中提高 3D 手势估计的准确性和可靠性的潜力。</w:t>
      </w:r>
    </w:p>
    <w:p>
      <w:pPr>
        <w:spacing w:before="120"/>
      </w:pPr>
      <w:r>
        <w:rPr>
          <w:rFonts w:ascii="Times New Roman" w:hAnsi="Times New Roman" w:eastAsia="宋体"/>
          <w:b/>
          <w:sz w:val="21"/>
        </w:rPr>
        <w:t>English Abstract:</w:t>
      </w:r>
    </w:p>
    <w:p>
      <w:r>
        <w:rPr>
          <w:rFonts w:ascii="Times New Roman" w:hAnsi="Times New Roman" w:eastAsia="宋体"/>
          <w:sz w:val="21"/>
        </w:rPr>
        <w:t>3D hand pose estimation that involves accurate estimation of 3D human hand keypoint locations is crucial for many human-computer interaction applications such as augmented reality. However, this task poses significant challenges due to self-occlusion of the hands and occlusions caused by interactions with objects. In this paper, we propose HandMCM to address these challenges. Our HandMCM is a novel method based on the powerful state space model (Mamba). By incorporating modules for local information injection/filtering and correspondence modeling, the proposed correspondence Mamba effectively learns the highly dynamic kinematic topology of keypoints across various occlusion scenarios. Moreover, by integrating multi-modal image features, we enhance the robustness and representational capacity of the input, leading to more accurate hand pose estimation. Empirical evaluations on three benchmark datasets demonstrate that our model significantly outperforms current state-of-the-art methods, particularly in challenging scenarios involving severe occlusions. These results highlight the potential of our approach to advance the accuracy and reliability of 3D hand pose estimation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使用球面 Beltrami 微分进行 Genus-0 表面参数化</w:t>
      </w:r>
    </w:p>
    <w:p>
      <w:r>
        <w:rPr>
          <w:rFonts w:ascii="Times New Roman" w:hAnsi="Times New Roman" w:eastAsia="宋体"/>
          <w:b/>
          <w:color w:val="003264"/>
          <w:sz w:val="24"/>
        </w:rPr>
        <w:t>Genus-0 Surface Parameterization using Spherical Beltrami Differentials</w:t>
      </w:r>
    </w:p>
    <w:p>
      <w:r>
        <w:rPr>
          <w:rFonts w:ascii="Times New Roman" w:hAnsi="Times New Roman" w:eastAsia="宋体"/>
          <w:sz w:val="21"/>
        </w:rPr>
        <w:t>作者: Lok Ming Lui</w:t>
        <w:br/>
      </w:r>
      <w:r>
        <w:rPr>
          <w:rFonts w:ascii="Times New Roman" w:hAnsi="Times New Roman" w:eastAsia="宋体"/>
          <w:sz w:val="21"/>
        </w:rPr>
        <w:t xml:space="preserve">时间: 2026-02-02T03:29:14Z | </w:t>
      </w:r>
      <w:r>
        <w:t xml:space="preserve">链接: </w:t>
      </w:r>
      <w:hyperlink r:id="rId325">
        <w:r>
          <w:rPr>
            <w:rFonts w:ascii="Times New Roman" w:hAnsi="Times New Roman" w:eastAsia="宋体"/>
            <w:color w:val="0000FF"/>
            <w:sz w:val="21"/>
            <w:u w:val="single"/>
          </w:rPr>
          <w:t>https://arxiv.org/abs/2602.01589v1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球面参数化是几何处理和成像科学中的基本工具。对于 gens-0 闭合曲面，许多高效的算法可以将曲面映射到球体；因此，一类广泛的任务驱动的 genus-0 映射问题可以简化为构建高质量的球形自映射。然而，现有方法经常面临满足任务目标（例如，地标或特征对齐）、保持双射性和控制几何失真之间的权衡。我们引入了球面贝尔特拉米微分（SBD），这是球体拟共形自映射的两图表示，并建立了其与球面同胚直至共形自同构的对应关系。在光谱贝尔特拉米网络（SBN）的基础上，我们提出了一种神经优化框架 BOOST，该框架优化半球立体图上的两个贝尔特拉米场，并通过显式的接缝感知约束强制执行全局一致性。大变形地标匹配和基于强度的球形配准的实验证明了我们提出的框架的有效性。我们进一步将该方法应用于大脑皮质表面配准、对齐脑沟标志并联合匹配皮质脑沟深度图，显示出通过受控失真和稳健的双射行为提高了任务保真度。</w:t>
      </w:r>
    </w:p>
    <w:p>
      <w:pPr>
        <w:spacing w:before="120"/>
      </w:pPr>
      <w:r>
        <w:rPr>
          <w:rFonts w:ascii="Times New Roman" w:hAnsi="Times New Roman" w:eastAsia="宋体"/>
          <w:b/>
          <w:sz w:val="21"/>
        </w:rPr>
        <w:t>English Abstract:</w:t>
      </w:r>
    </w:p>
    <w:p>
      <w:r>
        <w:rPr>
          <w:rFonts w:ascii="Times New Roman" w:hAnsi="Times New Roman" w:eastAsia="宋体"/>
          <w:sz w:val="21"/>
        </w:rPr>
        <w:t>Spherical surface parameterization is a fundamental tool in geometry processing and imaging science. For a genus-0 closed surface, many efficient algorithms can map the surface to the sphere; consequently, a broad class of task-driven genus-0 mapping problems can be reduced to constructing a high-quality spherical self-map. However, existing approaches often face a trade-off between satisfying task objectives (e.g., landmark or feature alignment), maintaining bijectivity, and controlling geometric distortion. We introduce the Spherical Beltrami Differential (SBD), a two-chart representation of quasiconformal self-maps of the sphere, and establish its correspondence with spherical homeomorphisms up to conformal automorphisms. Building on the Spectral Beltrami Network (SBN), we propose a neural optimization framework BOOST that optimizes two Beltrami fields on hemispherical stereographic charts and enforces global consistency through explicit seam-aware constraints. Experiments on large-deformation landmark matching and intensity-based spherical registration demonstrate the effectiveness of our proposed framework. We further apply the method to brain cortical surface registration, aligning sulcal landmarks and jointly matching cortical sulci depth maps, showing improved task fidelity with controlled distortion and robust bijective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了解您的步数：通过步数感知优势更快更好地对齐流量匹配模型</w:t>
      </w:r>
    </w:p>
    <w:p>
      <w:r>
        <w:rPr>
          <w:rFonts w:ascii="Times New Roman" w:hAnsi="Times New Roman" w:eastAsia="宋体"/>
          <w:b/>
          <w:color w:val="003264"/>
          <w:sz w:val="24"/>
        </w:rPr>
        <w:t>Know Your Step: Faster and Better Alignment for Flow Matching Models via Step-aware Advantages</w:t>
      </w:r>
    </w:p>
    <w:p>
      <w:r>
        <w:rPr>
          <w:rFonts w:ascii="Times New Roman" w:hAnsi="Times New Roman" w:eastAsia="宋体"/>
          <w:sz w:val="21"/>
        </w:rPr>
        <w:t>作者: Zhenpeng Mi</w:t>
        <w:br/>
      </w:r>
      <w:r>
        <w:rPr>
          <w:rFonts w:ascii="Times New Roman" w:hAnsi="Times New Roman" w:eastAsia="宋体"/>
          <w:sz w:val="21"/>
        </w:rPr>
        <w:t xml:space="preserve">时间: 2026-02-02T03:32:00Z | </w:t>
      </w:r>
      <w:r>
        <w:t xml:space="preserve">链接: </w:t>
      </w:r>
      <w:hyperlink r:id="rId326">
        <w:r>
          <w:rPr>
            <w:rFonts w:ascii="Times New Roman" w:hAnsi="Times New Roman" w:eastAsia="宋体"/>
            <w:color w:val="0000FF"/>
            <w:sz w:val="21"/>
            <w:u w:val="single"/>
          </w:rPr>
          <w:t>https://arxiv.org/abs/2602.01591v1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流匹配模型的最新进展，特别是强化学习 (RL)，显着增强了人类在文本到图像生成器的几个步骤中的偏好对齐。然而，现有的基于强化学习的流匹配模型方法通常依赖于大量的去噪步骤，同时受到稀疏和不精确的奖励信号的影响，这通常会导致次优对齐。为了解决这些限制，我们提出了带有组相对策略优化的温度退火少步采样（TAFS GRPO），这是一种新颖的框架，用于将文本与图像模型匹配的流训练为与人类偏好非常一致的高效少步生成器。我们的方法迭代地将自适应时间噪声注入到一步样本的结果中。通过反复退火模型的采样输出，它将随机性引入采样过程，同时保留每个生成图像的语义完整性。此外，其步骤感知优势整合机制结合了GRPO，避免了奖励函数可微分的需要，并为稳定的策略优化提供密集且特定于步骤的奖励。大量实验表明，TAFS GRPO 在文本到图像生成的几个步骤中实现了强大的性能，并显着提高了生成图像与人类偏好的匹配度。这项工作的代码和模型将可供进一步研究。</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flow matching models, particularly with reinforcement learning (RL), have significantly enhanced human preference alignment in few step text to image generators. However, existing RL based approaches for flow matching models typically rely on numerous denoising steps, while suffering from sparse and imprecise reward signals that often lead to suboptimal alignment. To address these limitations, we propose Temperature Annealed Few step Sampling with Group Relative Policy Optimization (TAFS GRPO), a novel framework for training flow matching text to image models into efficient few step generators well aligned with human preferences. Our method iteratively injects adaptive temporal noise onto the results of one step samples. By repeatedly annealing the model's sampled outputs, it introduces stochasticity into the sampling process while preserving the semantic integrity of each generated image. Moreover, its step aware advantage integration mechanism combines the GRPO to avoid the need for the differentiable of reward function and provide dense and step specific rewards for stable policy optimization. Extensive experiments demonstrate that TAFS GRPO achieves strong performance in few step text to image generation and significantly improves the alignment of generated images with human preferences. The code and models of this work will be available to facilitate further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扩散变压器中上下文生成的令牌修剪</w:t>
      </w:r>
    </w:p>
    <w:p>
      <w:r>
        <w:rPr>
          <w:rFonts w:ascii="Times New Roman" w:hAnsi="Times New Roman" w:eastAsia="宋体"/>
          <w:b/>
          <w:color w:val="003264"/>
          <w:sz w:val="24"/>
        </w:rPr>
        <w:t>Token Pruning for In-Context Generation in Diffusion Transformers</w:t>
      </w:r>
    </w:p>
    <w:p>
      <w:r>
        <w:rPr>
          <w:rFonts w:ascii="Times New Roman" w:hAnsi="Times New Roman" w:eastAsia="宋体"/>
          <w:sz w:val="21"/>
        </w:rPr>
        <w:t>作者: Guangzhong Sun</w:t>
        <w:br/>
      </w:r>
      <w:r>
        <w:rPr>
          <w:rFonts w:ascii="Times New Roman" w:hAnsi="Times New Roman" w:eastAsia="宋体"/>
          <w:sz w:val="21"/>
        </w:rPr>
        <w:t xml:space="preserve">时间: 2026-02-02T03:54:32Z | </w:t>
      </w:r>
      <w:r>
        <w:t xml:space="preserve">链接: </w:t>
      </w:r>
      <w:hyperlink r:id="rId327">
        <w:r>
          <w:rPr>
            <w:rFonts w:ascii="Times New Roman" w:hAnsi="Times New Roman" w:eastAsia="宋体"/>
            <w:color w:val="0000FF"/>
            <w:sz w:val="21"/>
            <w:u w:val="single"/>
          </w:rPr>
          <w:t>https://arxiv.org/abs/2602.01609v1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上下文生成通过参考示例实现可控的图像到图像生成，显着增强了扩散变换器 (DiT)。然而，由此产生的输入串联极大地增加了序列长度，造成了巨大的计算瓶颈。现有的标记减少技术主要是为文本到图像的合成而设计的，在这种范式中存在不足，因为它们应用统一的减少策略，忽略了跨空间、时间和功能维度的参考上下文和目标潜在之间固有的角色不对称性。为了弥补这一差距，我们引入了 ToPi，这是一个专为 DiT 中的上下文生成而设计的免训练令牌修剪框架。具体来说，ToPi 利用离线校准驱动的敏感性分析来识别关键注意力层，作为冗余估计的稳健代理。利用这些层，我们得出了一种新颖的影响力度量来量化每个上下文标记对选择性修剪的贡献，再加上适应不断发展的扩散轨迹的时间更新策略。实证评估表明，ToPi 可以实现超过 30% 的推理加速，同时在复杂的图像生成任务中保持结构保真度和视觉一致性。</w:t>
      </w:r>
    </w:p>
    <w:p>
      <w:pPr>
        <w:spacing w:before="120"/>
      </w:pPr>
      <w:r>
        <w:rPr>
          <w:rFonts w:ascii="Times New Roman" w:hAnsi="Times New Roman" w:eastAsia="宋体"/>
          <w:b/>
          <w:sz w:val="21"/>
        </w:rPr>
        <w:t>English Abstract:</w:t>
      </w:r>
    </w:p>
    <w:p>
      <w:r>
        <w:rPr>
          <w:rFonts w:ascii="Times New Roman" w:hAnsi="Times New Roman" w:eastAsia="宋体"/>
          <w:sz w:val="21"/>
        </w:rPr>
        <w:t>In-context generation significantly enhances Diffusion Transformers (DiTs) by enabling controllable image-to-image generation through reference examples. However, the resulting input concatenation drastically increases sequence length, creating a substantial computational bottleneck. Existing token reduction techniques, primarily tailored for text-to-image synthesis, fall short in this paradigm as they apply uniform reduction strategies, overlooking the inherent role asymmetry between reference contexts and target latents across spatial, temporal, and functional dimensions. To bridge this gap, we introduce ToPi, a training-free token pruning framework tailored for in-context generation in DiTs. Specifically, ToPi utilizes offline calibration-driven sensitivity analysis to identify pivotal attention layers, serving as a robust proxy for redundancy estimation. Leveraging these layers, we derive a novel influence metric to quantify the contribution of each context token for selective pruning, coupled with a temporal update strategy that adapts to the evolving diffusion trajectory. Empirical evaluations demonstrate that ToPi can achieve over 30\% speedup in inference while maintaining structural fidelity and visual consistency across complex image generation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用于医学图像分类的具有自适应焦点损失的联合视觉变换器</w:t>
      </w:r>
    </w:p>
    <w:p>
      <w:r>
        <w:rPr>
          <w:rFonts w:ascii="Times New Roman" w:hAnsi="Times New Roman" w:eastAsia="宋体"/>
          <w:b/>
          <w:color w:val="003264"/>
          <w:sz w:val="24"/>
        </w:rPr>
        <w:t>Federated Vision Transformer with Adaptive Focal Loss for Medical Image Classification</w:t>
      </w:r>
    </w:p>
    <w:p>
      <w:r>
        <w:rPr>
          <w:rFonts w:ascii="Times New Roman" w:hAnsi="Times New Roman" w:eastAsia="宋体"/>
          <w:sz w:val="21"/>
        </w:rPr>
        <w:t>作者: Reem Kateb</w:t>
        <w:br/>
      </w:r>
      <w:r>
        <w:rPr>
          <w:rFonts w:ascii="Times New Roman" w:hAnsi="Times New Roman" w:eastAsia="宋体"/>
          <w:sz w:val="21"/>
        </w:rPr>
        <w:t xml:space="preserve">时间: 2026-02-02T04:47:33Z | </w:t>
      </w:r>
      <w:r>
        <w:t xml:space="preserve">链接: </w:t>
      </w:r>
      <w:hyperlink r:id="rId328">
        <w:r>
          <w:rPr>
            <w:rFonts w:ascii="Times New Roman" w:hAnsi="Times New Roman" w:eastAsia="宋体"/>
            <w:color w:val="0000FF"/>
            <w:sz w:val="21"/>
            <w:u w:val="single"/>
          </w:rPr>
          <w:t>https://arxiv.org/abs/2602.01633v1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虽然像 Vision Transformer (ViT) 这样的深度学习模型已经取得了显着的进步，但它们通常需要大型数据集。根据数据隐私法规，对许多原始数据集的访问受到限制，尤其是医学图像。联邦学习 (FL) 通过在无需数据交换的情况下实现全局模型聚合来解决这一挑战。然而，数据的异质性和本地客户存在的类别不平衡给模型的泛化带来了挑战。本研究提出了一种利用动态自适应焦点损失 (DAFL) 和客户端感知聚合策略进行本地训练的 FL 框架。具体来说，我们设计了一个动态类别不平衡系数，该系数根据每个客户的样本分布和类别数据分布进行调整，确保少数类别得到足够的关注，并防止稀疏数据被忽略。为了解决客户端异构性，采用加权聚合策略，该策略适应数据大小和特征，以更好地捕获客户端间的变化。三个公共数据集（ISIC、Oural Diabetes 和 RSNA-ICH）上的分类结果表明，在大多数情况下，所提出的框架优于 DenseNet121、ResNet50、ViT-S/16、ViT-L/32、FedCLIP、Swin Transformer、CoAtNet 和 MixNet，准确率提高了 0.98% 到 41.69%。与传统损失函数和其他 FL 方法相比，对不平衡 ISIC 数据集的消融研究验证了所提出的损失函数和聚合策略的有效性。代码可以在以下网址找到：https://github.com/AIPMLab/ViT-FLDAF。</w:t>
      </w:r>
    </w:p>
    <w:p>
      <w:pPr>
        <w:spacing w:before="120"/>
      </w:pPr>
      <w:r>
        <w:rPr>
          <w:rFonts w:ascii="Times New Roman" w:hAnsi="Times New Roman" w:eastAsia="宋体"/>
          <w:b/>
          <w:sz w:val="21"/>
        </w:rPr>
        <w:t>English Abstract:</w:t>
      </w:r>
    </w:p>
    <w:p>
      <w:r>
        <w:rPr>
          <w:rFonts w:ascii="Times New Roman" w:hAnsi="Times New Roman" w:eastAsia="宋体"/>
          <w:sz w:val="21"/>
        </w:rPr>
        <w:t>While deep learning models like Vision Transformer (ViT) have achieved significant advances, they typically require large datasets. With data privacy regulations, access to many original datasets is restricted, especially medical images. Federated learning (FL) addresses this challenge by enabling global model aggregation without data exchange. However, the heterogeneity of the data and the class imbalance that exist in local clients pose challenges for the generalization of the model. This study proposes a FL framework leveraging a dynamic adaptive focal loss (DAFL) and a client-aware aggregation strategy for local training. Specifically, we design a dynamic class imbalance coefficient that adjusts based on each client's sample distribution and class data distribution, ensuring minority classes receive sufficient attention and preventing sparse data from being ignored. To address client heterogeneity, a weighted aggregation strategy is adopted, which adapts to data size and characteristics to better capture inter-client variations. The classification results on three public datasets (ISIC, Ocular Disease and RSNA-ICH) show that the proposed framework outperforms DenseNet121, ResNet50, ViT-S/16, ViT-L/32, FedCLIP, Swin Transformer, CoAtNet, and MixNet in most cases, with accuracy improvements ranging from 0.98\% to 41.69\%. Ablation studies on the imbalanced ISIC dataset validate the effectiveness of the proposed loss function and aggregation strategy compared to traditional loss functions and other FL approaches. The codes can be found at: https://github.com/AIPMLab/ViT-FLDAF.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ReCALL：重新校准基于 MLLM 的合成图像检索的能力退化</w:t>
      </w:r>
    </w:p>
    <w:p>
      <w:r>
        <w:rPr>
          <w:rFonts w:ascii="Times New Roman" w:hAnsi="Times New Roman" w:eastAsia="宋体"/>
          <w:b/>
          <w:color w:val="003264"/>
          <w:sz w:val="24"/>
        </w:rPr>
        <w:t>ReCALL: Recalibrating Capability Degradation for MLLM-based Composed Image Retrieval</w:t>
      </w:r>
    </w:p>
    <w:p>
      <w:r>
        <w:rPr>
          <w:rFonts w:ascii="Times New Roman" w:hAnsi="Times New Roman" w:eastAsia="宋体"/>
          <w:sz w:val="21"/>
        </w:rPr>
        <w:t>作者: Tat-Seng Chua</w:t>
        <w:br/>
      </w:r>
      <w:r>
        <w:rPr>
          <w:rFonts w:ascii="Times New Roman" w:hAnsi="Times New Roman" w:eastAsia="宋体"/>
          <w:sz w:val="21"/>
        </w:rPr>
        <w:t xml:space="preserve">时间: 2026-02-02T04:52:54Z | </w:t>
      </w:r>
      <w:r>
        <w:t xml:space="preserve">链接: </w:t>
      </w:r>
      <w:hyperlink r:id="rId329">
        <w:r>
          <w:rPr>
            <w:rFonts w:ascii="Times New Roman" w:hAnsi="Times New Roman" w:eastAsia="宋体"/>
            <w:color w:val="0000FF"/>
            <w:sz w:val="21"/>
            <w:u w:val="single"/>
          </w:rPr>
          <w:t>https://arxiv.org/abs/2602.01639v1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组合图像检索（CIR）旨在基于包含参考图像和修改文本的混合查询来检索目标图像。早期的双塔视觉语言模型 (VLM) 难以应对此任务所需的跨模态组合推理。最近，采用生成式多模态大语言模型（MLLM）进行检索提供了一个有希望的方向。然而，我们发现这种适应策略忽视了一个基本问题：将生成 MLLM 适应单嵌入判别性检索器会引发范式冲突，从而导致能力下降 - 检索适应后本机细粒度推理的恶化。为了应对这一挑战，我们提出了 ReCALL（重新校准能力退化），这是一个与模型无关的框架，遵循诊断-生成-细化流程：首先，我们通过自我引导的信息实例挖掘来诊断检索器的认知盲点。接下来，我们通过 CoT 提示基础 MLLM 生成纠正指令和三元组，并通过基于 VQA 的一致性过滤进行质量控制。最后，我们通过使用分组对比方案对这些三元组进行持续训练来完善检索器，从而内化细粒度的视觉语义区别，并将检索器的判别性嵌入空间与 MLLM 内的内在组合推理重新对齐。 CIRR 和 FashionIQ 上的大量实验表明，ReCALL 能够持续重新校准退化的功能并实现最先进的性能。代码即将发布。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aims to retrieve target images based on a hybrid query comprising a reference image and a modification text. Early dual-tower Vision-Language Models (VLMs) struggle with cross-modality compositional reasoning required for this task. Recently, adapting generative Multimodal Large Language Models (MLLMs) for retrieval offers a promising direction. However, we identify that this adaptation strategy overlooks a fundamental issue: adapting a generative MLLM into a single-embedding discriminative retriever triggers a paradigm conflict, which leads to Capability Degradation - the deterioration of native fine-grained reasoning after retrieval adaptation. To address this challenge, we propose ReCALL (Recalibrating Capability Degradation), a model-agnostic framework that follows a diagnose-generate-refine pipeline: Firstly, we diagnose cognitive blind spots of the retriever via self-guided informative instance mining. Next, we generate corrective instructions and triplets by CoT prompting the foundation MLLM and conduct quality control with VQA-based consistency filtering. Finally, we refine the retriever through continual training on these triplets with a grouped contrastive scheme, thereby internalizing fine-grained visual-semantic distinctions and realigning the discriminative embedding space of retriever with intrinsic compositional reasoning within the MLLM. Extensive experiments on CIRR and FashionIQ show that ReCALL consistently recalibrates degraded capabilities and achieves state-of-the-art performance.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从感知到行动：空间人工智能代理和世界模型</w:t>
      </w:r>
    </w:p>
    <w:p>
      <w:r>
        <w:rPr>
          <w:rFonts w:ascii="Times New Roman" w:hAnsi="Times New Roman" w:eastAsia="宋体"/>
          <w:b/>
          <w:color w:val="003264"/>
          <w:sz w:val="24"/>
        </w:rPr>
        <w:t>From Perception to Action: Spatial AI Agents and World Models</w:t>
      </w:r>
    </w:p>
    <w:p>
      <w:r>
        <w:rPr>
          <w:rFonts w:ascii="Times New Roman" w:hAnsi="Times New Roman" w:eastAsia="宋体"/>
          <w:sz w:val="21"/>
        </w:rPr>
        <w:t>作者: Esteban Rojas</w:t>
        <w:br/>
      </w:r>
      <w:r>
        <w:rPr>
          <w:rFonts w:ascii="Times New Roman" w:hAnsi="Times New Roman" w:eastAsia="宋体"/>
          <w:sz w:val="21"/>
        </w:rPr>
        <w:t xml:space="preserve">时间: 2026-02-02T05:00:55Z | </w:t>
      </w:r>
      <w:r>
        <w:t xml:space="preserve">链接: </w:t>
      </w:r>
      <w:hyperlink r:id="rId330">
        <w:r>
          <w:rPr>
            <w:rFonts w:ascii="Times New Roman" w:hAnsi="Times New Roman" w:eastAsia="宋体"/>
            <w:color w:val="0000FF"/>
            <w:sz w:val="21"/>
            <w:u w:val="single"/>
          </w:rPr>
          <w:t>https://arxiv.org/abs/2602.01644v1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虽然大型语言模型已成为代理推理和规划的流行方法，但它们在符号领域的成功并不容易转化为物理世界。空间智能，即感知 3D 结构、推理对象关系以及在物理约束下采取行动的能力，是一种正交能力，对于实体代理来说非常重要。现有的调查要么针对代理架构，要么针对孤立的空间域。没有一个提供连接这些互补功能的统一框架。本文弥补了这一差距。通过对 2,000 多篇论文的彻底审查，引用来自顶级场馆的 742 篇作品，我们引入了统一的三轴分类法，将代理能力与跨尺度的空间任务联系起来。至关重要的是，我们将空间基础（对几何和物理的度量理解）与符号基础（将图像与文本相关联）区分开来，认为单独的感知并不能赋予能动性。我们的分析揭示了映射到这些轴的三个关键发现：（1）分层记忆系统（能力轴）对于长视野空间任务很重要。 (2) GNN-LLM 集成（任务轴）是结构化空间推理的一种有前途的方法。 (3) 世界模型（尺度轴）对于跨微观到宏观空间尺度的安全部署至关重要。最后，我们确定了六大挑战并概述了未来研究的方向，包括需要统一的评估框架来标准化跨领域评估。这种分类法为统一分散的研究工作以及实现机器人、自动驾驶车辆和地理空间智能领域的下一代空间感知自主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large language models have become the prevailing approach for agentic reasoning and planning, their success in symbolic domains does not readily translate to the physical world. Spatial intelligence, the ability to perceive 3D structure, reason about object relationships, and act under physical constraints, is an orthogonal capability that proves important for embodied agents. Existing surveys address either agentic architectures or spatial domains in isolation. None provide a unified framework connecting these complementary capabilities. This paper bridges that gap. Through a thorough review of over 2,000 papers, citing 742 works from top-tier venues, we introduce a unified three-axis taxonomy connecting agentic capabilities with spatial tasks across scales. Crucially, we distinguish spatial grounding (metric understanding of geometry and physics) from symbolic grounding (associating images with text), arguing that perception alone does not confer agency. Our analysis reveals three key findings mapped to these axes: (1) hierarchical memory systems (Capability axis) are important for long-horizon spatial tasks. (2) GNN-LLM integration (Task axis) is a promising approach for structured spatial reasoning. (3) World models (Scale axis) are essential for safe deployment across micro-to-macro spatial scales. We conclude by identifying six grand challenges and outlining directions for future research, including the need for unified evaluation frameworks to standardize cross-domain assessment. This taxonomy provides a foundation for unifying fragmented research efforts and enabling the next generation of spatially-aware autonomous systems in robotics, autonomous vehicles, and geospatial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Moonworks Lunara Aesthetic II：图像变化数据集</w:t>
      </w:r>
    </w:p>
    <w:p>
      <w:r>
        <w:rPr>
          <w:rFonts w:ascii="Times New Roman" w:hAnsi="Times New Roman" w:eastAsia="宋体"/>
          <w:b/>
          <w:color w:val="003264"/>
          <w:sz w:val="24"/>
        </w:rPr>
        <w:t>Moonworks Lunara Aesthetic II: An Image Variation Dataset</w:t>
      </w:r>
    </w:p>
    <w:p>
      <w:r>
        <w:rPr>
          <w:rFonts w:ascii="Times New Roman" w:hAnsi="Times New Roman" w:eastAsia="宋体"/>
          <w:sz w:val="21"/>
        </w:rPr>
        <w:t>作者: Sabit Hassan</w:t>
        <w:br/>
      </w:r>
      <w:r>
        <w:rPr>
          <w:rFonts w:ascii="Times New Roman" w:hAnsi="Times New Roman" w:eastAsia="宋体"/>
          <w:sz w:val="21"/>
        </w:rPr>
        <w:t xml:space="preserve">时间: 2026-02-02T05:37:28Z | </w:t>
      </w:r>
      <w:r>
        <w:t xml:space="preserve">链接: </w:t>
      </w:r>
      <w:hyperlink r:id="rId331">
        <w:r>
          <w:rPr>
            <w:rFonts w:ascii="Times New Roman" w:hAnsi="Times New Roman" w:eastAsia="宋体"/>
            <w:color w:val="0000FF"/>
            <w:sz w:val="21"/>
            <w:u w:val="single"/>
          </w:rPr>
          <w:t>https://arxiv.org/abs/2602.01666v1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Lunara Aesthetic II，这是一个公开发布的、符合道德来源的图像数据集，旨在支持现代图像生成和编辑系统中上下文一致性的受控评估和学习。该数据集包含 2,854 个锚链接变体对，这些变体对源自 Moonworks 创建的原创艺术和照片。每个变体对都应用上下文变换，例如照明、天气、视角、场景构成、色调或情绪；同时保留稳定的基础身份。 Lunara Aesthetic II 将保留身份的情境变化作为监督信号，同时保留 Lunara 标志性的高美学分数。结果显示出较高的身份稳定性、强大的目标属性实现以及超过大规模网络数据集的强大的美学特征。 Lunara Aesthetic II 在 Apache 2.0 许可下发布，旨在对图像生成和图像到图像系统中的上下文泛化、身份保存和编辑鲁棒性进行基准测试、微调和分析，并具有可解释的关系监督。该数据集可在以下网址公开获取：https://huggingface.co/datasets/moonworks/lunara-aesthetic-image-variations。</w:t>
      </w:r>
    </w:p>
    <w:p>
      <w:pPr>
        <w:spacing w:before="120"/>
      </w:pPr>
      <w:r>
        <w:rPr>
          <w:rFonts w:ascii="Times New Roman" w:hAnsi="Times New Roman" w:eastAsia="宋体"/>
          <w:b/>
          <w:sz w:val="21"/>
        </w:rPr>
        <w:t>English Abstract:</w:t>
      </w:r>
    </w:p>
    <w:p>
      <w:r>
        <w:rPr>
          <w:rFonts w:ascii="Times New Roman" w:hAnsi="Times New Roman" w:eastAsia="宋体"/>
          <w:sz w:val="21"/>
        </w:rPr>
        <w:t>We introduce Lunara Aesthetic II, a publicly released, ethically sourced image dataset designed to support controlled evaluation and learning of contextual consistency in modern image generation and editing systems. The dataset comprises 2,854 anchor-linked variation pairs derived from original art and photographs created by Moonworks. Each variation pair applies contextual transformations, such as illumination, weather, viewpoint, scene composition, color tone, or mood; while preserving a stable underlying identity. Lunara Aesthetic II operationalizes identity-preserving contextual variation as a supervision signal while also retaining Lunara's signature high aesthetic scores. Results show high identity stability, strong target attribute realization, and a robust aesthetic profile that exceeds large-scale web datasets. Released under the Apache 2.0 license, Lunara Aesthetic II is intended for benchmarking, fine-tuning, and analysis of contextual generalization, identity preservation, and edit robustness in image generation and image-to-image systems with interpretable, relational supervision. The dataset is publicly available at: https://huggingface.co/datasets/moonworks/lunara-aesthetic-image-variations.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VRGaussianAvatar：将 3D 高斯头像集成到 VR 中</w:t>
      </w:r>
    </w:p>
    <w:p>
      <w:r>
        <w:rPr>
          <w:rFonts w:ascii="Times New Roman" w:hAnsi="Times New Roman" w:eastAsia="宋体"/>
          <w:b/>
          <w:color w:val="003264"/>
          <w:sz w:val="24"/>
        </w:rPr>
        <w:t>VRGaussianAvatar: Integrating 3D Gaussian Avatars into VR</w:t>
      </w:r>
    </w:p>
    <w:p>
      <w:r>
        <w:rPr>
          <w:rFonts w:ascii="Times New Roman" w:hAnsi="Times New Roman" w:eastAsia="宋体"/>
          <w:sz w:val="21"/>
        </w:rPr>
        <w:t>作者: Woontack Woo</w:t>
        <w:br/>
      </w:r>
      <w:r>
        <w:rPr>
          <w:rFonts w:ascii="Times New Roman" w:hAnsi="Times New Roman" w:eastAsia="宋体"/>
          <w:sz w:val="21"/>
        </w:rPr>
        <w:t xml:space="preserve">时间: 2026-02-02T05:42:40Z | </w:t>
      </w:r>
      <w:r>
        <w:t xml:space="preserve">链接: </w:t>
      </w:r>
      <w:hyperlink r:id="rId332">
        <w:r>
          <w:rPr>
            <w:rFonts w:ascii="Times New Roman" w:hAnsi="Times New Roman" w:eastAsia="宋体"/>
            <w:color w:val="0000FF"/>
            <w:sz w:val="21"/>
            <w:u w:val="single"/>
          </w:rPr>
          <w:t>https://arxiv.org/abs/2602.01674v1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VRGaussianAvatar，这是一个集成系统，仅使用头戴式显示器 (HMD) 跟踪信号即可在虚拟现实中实现实时全身 3D 高斯溅射 (3DGS) 化身。该系统采用VR前端和GA后端的并行流水线。 VR 前端使用逆运动学来估计全身姿势，并将生成的姿势与立体相机参数一起传输到后端。 GA 后端立体渲染从单个图像重建的 3DGS 头像。为了提高立体渲染效率，我们引入了双目批处理，它在单个批处理过程中联合处理左眼和右眼视图，以减少冗余计算并支持高分辨率 VR 显示。我们通过定量性能测试和针对基于图像和视频的网格化身基线的受试者内用户研究来评估 VRGaussianAvatar。结果表明，VRGaussianAvatar 维持了交互式 VR 性能，并产生更高的感知外观相似性、具体化和合理性。项目页面和源代码可在 https://vrgaussianavatar.github.io 获取。</w:t>
      </w:r>
    </w:p>
    <w:p>
      <w:pPr>
        <w:spacing w:before="120"/>
      </w:pPr>
      <w:r>
        <w:rPr>
          <w:rFonts w:ascii="Times New Roman" w:hAnsi="Times New Roman" w:eastAsia="宋体"/>
          <w:b/>
          <w:sz w:val="21"/>
        </w:rPr>
        <w:t>English Abstract:</w:t>
      </w:r>
    </w:p>
    <w:p>
      <w:r>
        <w:rPr>
          <w:rFonts w:ascii="Times New Roman" w:hAnsi="Times New Roman" w:eastAsia="宋体"/>
          <w:sz w:val="21"/>
        </w:rPr>
        <w:t>We present VRGaussianAvatar, an integrated system that enables real-time full-body 3D Gaussian Splatting (3DGS) avatars in virtual reality using only head-mounted display (HMD) tracking signals. The system adopts a parallel pipeline with a VR Frontend and a GA Backend. The VR Frontend uses inverse kinematics to estimate full-body pose and streams the resulting pose along with stereo camera parameters to the backend. The GA Backend stereoscopically renders a 3DGS avatar reconstructed from a single image. To improve stereo rendering efficiency, we introduce Binocular Batching, which jointly processes left and right eye views in a single batched pass to reduce redundant computation and support high-resolution VR displays. We evaluate VRGaussianAvatar with quantitative performance tests and a within-subject user study against image- and video-based mesh avatar baselines. Results show that VRGaussianAvatar sustains interactive VR performance and yields higher perceived appearance similarity, embodiment, and plausibility. Project page and source code are available at https://vrgaussianavatar.github.io.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面向无菌处理应用的自主器械托盘组装</w:t>
      </w:r>
    </w:p>
    <w:p>
      <w:r>
        <w:rPr>
          <w:rFonts w:ascii="Times New Roman" w:hAnsi="Times New Roman" w:eastAsia="宋体"/>
          <w:b/>
          <w:color w:val="003264"/>
          <w:sz w:val="24"/>
        </w:rPr>
        <w:t>Towards Autonomous Instrument Tray Assembly for Sterile Processing Applications</w:t>
      </w:r>
    </w:p>
    <w:p>
      <w:r>
        <w:rPr>
          <w:rFonts w:ascii="Times New Roman" w:hAnsi="Times New Roman" w:eastAsia="宋体"/>
          <w:sz w:val="21"/>
        </w:rPr>
        <w:t>作者: Yash Chitalia</w:t>
        <w:br/>
      </w:r>
      <w:r>
        <w:rPr>
          <w:rFonts w:ascii="Times New Roman" w:hAnsi="Times New Roman" w:eastAsia="宋体"/>
          <w:sz w:val="21"/>
        </w:rPr>
        <w:t xml:space="preserve">时间: 2026-02-02T05:46:31Z | </w:t>
      </w:r>
      <w:r>
        <w:t xml:space="preserve">链接: </w:t>
      </w:r>
      <w:hyperlink r:id="rId333">
        <w:r>
          <w:rPr>
            <w:rFonts w:ascii="Times New Roman" w:hAnsi="Times New Roman" w:eastAsia="宋体"/>
            <w:color w:val="0000FF"/>
            <w:sz w:val="21"/>
            <w:u w:val="single"/>
          </w:rPr>
          <w:t>https://arxiv.org/abs/2602.01679v1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无菌加工和配送 (SPD) 部门负责在手术之间清洁、消毒、检查和组装手术器械。手动检查和准备器械托盘是一项耗时且容易出错的任务，通常容易出现污染和器械破损。在这项工作中，我们提出了一种全自动机器人系统，可将手术器械分类并按结构包装到无菌托盘中，重点关注 SPD 组装阶段的自动化。收集了包含 31 个手术器械和 6,975 张带注释图像的自定义数据集，以训练混合感知管道，使用 YOLO12 进行检测，并使用基于 ResNet 的级联模型进行细粒度分类。该系统集成了校准视觉模块、带有定制双电磁夹具的 6 自由度 Staubli TX2-60L 机械臂以及基于规则的包装算法，可减少运输过程中的仪器碰撞。包装框架使用 3D 打印的分隔物和支架来物理隔离仪器，减少运输过程中的碰撞和摩擦。实验评估表明，与人工组装的托盘相比，感知准确性高，并且工具间碰撞的统计显着减少。这项工作是实现 SPD 工作流程自动化、提高手术准备的安全性和一致性、同时减少 SPD 处理时间的可扩展的第一步。</w:t>
      </w:r>
    </w:p>
    <w:p>
      <w:pPr>
        <w:spacing w:before="120"/>
      </w:pPr>
      <w:r>
        <w:rPr>
          <w:rFonts w:ascii="Times New Roman" w:hAnsi="Times New Roman" w:eastAsia="宋体"/>
          <w:b/>
          <w:sz w:val="21"/>
        </w:rPr>
        <w:t>English Abstract:</w:t>
      </w:r>
    </w:p>
    <w:p>
      <w:r>
        <w:rPr>
          <w:rFonts w:ascii="Times New Roman" w:hAnsi="Times New Roman" w:eastAsia="宋体"/>
          <w:sz w:val="21"/>
        </w:rPr>
        <w:t>The Sterile Processing and Distribution (SPD) department is responsible for cleaning, disinfecting, inspecting, and assembling surgical instruments between surgeries. Manual inspection and preparation of instrument trays is a time-consuming, error-prone task, often prone to contamination and instrument breakage. In this work, we present a fully automated robotic system that sorts and structurally packs surgical instruments into sterile trays, focusing on automation of the SPD assembly stage. A custom dataset comprising 31 surgical instruments and 6,975 annotated images was collected to train a hybrid perception pipeline using YOLO12 for detection and a cascaded ResNet-based model for fine-grained classification. The system integrates a calibrated vision module, a 6-DOF Staubli TX2-60L robotic arm with a custom dual electromagnetic gripper, and a rule-based packing algorithm that reduces instrument collisions during transport. The packing framework uses 3D printed dividers and holders to physically isolate instruments, reducing collision and friction during transport. Experimental evaluations show high perception accuracy and statistically significant reduction in tool-to-tool collisions compared to human-assembled trays. This work serves as the scalable first step toward automating SPD workflows, improving safety, and consistency of surgical preparation while reducing SPD processing 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物理信息生成人工智能为显微镜分析实现无人工分割</w:t>
      </w:r>
    </w:p>
    <w:p>
      <w:r>
        <w:rPr>
          <w:rFonts w:ascii="Times New Roman" w:hAnsi="Times New Roman" w:eastAsia="宋体"/>
          <w:b/>
          <w:color w:val="003264"/>
          <w:sz w:val="24"/>
        </w:rPr>
        <w:t>Physics Informed Generative AI Enabling Labour Free Segmentation For Microscopy Analysis</w:t>
      </w:r>
    </w:p>
    <w:p>
      <w:r>
        <w:rPr>
          <w:rFonts w:ascii="Times New Roman" w:hAnsi="Times New Roman" w:eastAsia="宋体"/>
          <w:sz w:val="21"/>
        </w:rPr>
        <w:t>作者: Yanming Wang</w:t>
        <w:br/>
      </w:r>
      <w:r>
        <w:rPr>
          <w:rFonts w:ascii="Times New Roman" w:hAnsi="Times New Roman" w:eastAsia="宋体"/>
          <w:sz w:val="21"/>
        </w:rPr>
        <w:t xml:space="preserve">时间: 2026-02-02T06:36:06Z | </w:t>
      </w:r>
      <w:r>
        <w:t xml:space="preserve">链接: </w:t>
      </w:r>
      <w:hyperlink r:id="rId334">
        <w:r>
          <w:rPr>
            <w:rFonts w:ascii="Times New Roman" w:hAnsi="Times New Roman" w:eastAsia="宋体"/>
            <w:color w:val="0000FF"/>
            <w:sz w:val="21"/>
            <w:u w:val="single"/>
          </w:rPr>
          <w:t>https://arxiv.org/abs/2602.01710v1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图像的语义分割是高通量材料表征的一项关键任务，但其自动化却受到高昂的成本、主观性和专家注释数据的稀缺性的严重限制。虽然基于物理的模拟提供了手动标记的可扩展替代方案，但由于存在显着的域差距，缺乏实验数据固有的复杂纹理、噪声模式和成像伪影，因此在此类数据上训练的模型历来无法泛化。本文介绍了一种无需人工分割的新颖框架，成功弥补了模拟与现实之间的差距。我们的流程利用相场模拟来生成丰富的微观结构形态源，以及完美的、本质上衍生的地面实况掩模。然后，我们采用循环一致生成对抗网络 (CycleGAN) 进行不配对的图像到图像的转换，将干净的模拟转换为高保真、真实 SEM 图像的大规模数据集。专门针对这些合成数据进行训练的 U-Net 模型在部署到未见过的实验图像上时表现出了显着的泛化能力，实现了 0.90 的平均边界 F1 分数和 0.88 的并交交集 (IOU)。使用 t-SNE 特征空间投影和香农熵分析进行的综合验证证实，我们的合成图像在统计和特征上与真实数据流形无法区分。通过将模型训练与手动注释完全解耦，我们的生成框架将数据稀缺问题转化为数据丰富问题，提供了一种强大且全自动的解决方案来加速材料发现和分析。</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microscopy images is a critical task for high-throughput materials characterisation, yet its automation is severely constrained by the prohibitive cost, subjectivity, and scarcity of expert-annotated data. While physics-based simulations offer a scalable alternative to manual labelling, models trained on such data historically fail to generalise due to a significant domain gap, lacking the complex textures, noise patterns, and imaging artefacts inherent to experimental data. This paper introduces a novel framework for labour-free segmentation that successfully bridges this simulation-to-reality gap. Our pipeline leverages phase-field simulations to generate an abundant source of microstructural morphologies with perfect, intrinsically-derived ground-truth masks. We then employ a Cycle-Consistent Generative Adversarial Network (CycleGAN) for unpaired image-to-image translation, transforming the clean simulations into a large-scale dataset of high-fidelity, realistic SEM images. A U-Net model, trained exclusively on this synthetic data, demonstrated remarkable generalisation when deployed on unseen experimental images, achieving a mean Boundary F1-Score of 0.90 and an Intersection over Union (IOU) of 0.88. Comprehensive validation using t-SNE feature-space projection and Shannon entropy analysis confirms that our synthetic images are statistically and featurally indistinguishable from the real data manifold. By completely decoupling model training from manual annotation, our generative framework transforms a data-scarce problem into one of data abundance, providing a robust and fully automated solution to accelerate materials discovery and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FastPhysGS：通过内部完成和自适应优化加速基于物理的动态 3DGS 仿真</w:t>
      </w:r>
    </w:p>
    <w:p>
      <w:r>
        <w:rPr>
          <w:rFonts w:ascii="Times New Roman" w:hAnsi="Times New Roman" w:eastAsia="宋体"/>
          <w:b/>
          <w:color w:val="003264"/>
          <w:sz w:val="24"/>
        </w:rPr>
        <w:t>FastPhysGS: Accelerating Physics-based Dynamic 3DGS Simulation via Interior Completion and Adaptive Optimization</w:t>
      </w:r>
    </w:p>
    <w:p>
      <w:r>
        <w:rPr>
          <w:rFonts w:ascii="Times New Roman" w:hAnsi="Times New Roman" w:eastAsia="宋体"/>
          <w:sz w:val="21"/>
        </w:rPr>
        <w:t>作者: Zhi Jin</w:t>
        <w:br/>
      </w:r>
      <w:r>
        <w:rPr>
          <w:rFonts w:ascii="Times New Roman" w:hAnsi="Times New Roman" w:eastAsia="宋体"/>
          <w:sz w:val="21"/>
        </w:rPr>
        <w:t xml:space="preserve">时间: 2026-02-02T07:00:42Z | </w:t>
      </w:r>
      <w:r>
        <w:t xml:space="preserve">链接: </w:t>
      </w:r>
      <w:hyperlink r:id="rId335">
        <w:r>
          <w:rPr>
            <w:rFonts w:ascii="Times New Roman" w:hAnsi="Times New Roman" w:eastAsia="宋体"/>
            <w:color w:val="0000FF"/>
            <w:sz w:val="21"/>
            <w:u w:val="single"/>
          </w:rPr>
          <w:t>https://arxiv.org/abs/2602.01723v1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 3D 高斯溅射 (3DGS) 扩展到 4D 物理模拟仍然具有挑战性。基于质点方法（MPM），现有方法要么依赖于手动参数调整，要么从视频扩散模型中提取动力学，限制了泛化和优化效率。最近使用 LLM/VLM 的尝试遇到了文本/图像到 3D 感知差距，产生不稳定的物理行为。此外，他们经常忽略 3DGS 的表面结构，导致难以置信的运动。我们提出了 FastPhysGS，这是一种基于物理的动态 3DGS 模拟的快速而强大的框架：(1) 实例感知粒子填充 (IPF) 和蒙特卡罗重要性采样 (MCIS)，可有效填充内部粒子，同时保持几何保真度； (2) 双向图解耦优化 (BGDO)，一种自适应策略，可快速优化 VLM 预测的材料参数。实验表明，FastPhysGS 仅使用 7 GB 运行时内存即可在 1 分钟内实现高保真物理模拟，其性能优于先前的工作，具有广泛的潜在应用。</w:t>
      </w:r>
    </w:p>
    <w:p>
      <w:pPr>
        <w:spacing w:before="120"/>
      </w:pPr>
      <w:r>
        <w:rPr>
          <w:rFonts w:ascii="Times New Roman" w:hAnsi="Times New Roman" w:eastAsia="宋体"/>
          <w:b/>
          <w:sz w:val="21"/>
        </w:rPr>
        <w:t>English Abstract:</w:t>
      </w:r>
    </w:p>
    <w:p>
      <w:r>
        <w:rPr>
          <w:rFonts w:ascii="Times New Roman" w:hAnsi="Times New Roman" w:eastAsia="宋体"/>
          <w:sz w:val="21"/>
        </w:rPr>
        <w:t>Extending 3D Gaussian Splatting (3DGS) to 4D physical simulation remains challenging. Based on the Material Point Method (MPM), existing methods either rely on manual parameter tuning or distill dynamics from video diffusion models, limiting the generalization and optimization efficiency. Recent attempts using LLMs/VLMs suffer from a text/image-to-3D perceptual gap, yielding unstable physics behavior. In addition, they often ignore the surface structure of 3DGS, leading to implausible motion. We propose FastPhysGS, a fast and robust framework for physics-based dynamic 3DGS simulation:(1) Instance-aware Particle Filling (IPF) with Monte Carlo Importance Sampling (MCIS) to efficiently populate interior particles while preserving geometric fidelity; (2) Bidirectional Graph Decoupling Optimization (BGDO), an adaptive strategy that rapidly optimizes material parameters predicted from a VLM. Experiments show FastPhysGS achieves high-fidelity physical simulation in 1 minute using only 7 GB runtime memory, outperforming prior works with broad potential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DenVisCoM：密集视觉对应 Mamba，用于高效实时光流和立体估计</w:t>
      </w:r>
    </w:p>
    <w:p>
      <w:r>
        <w:rPr>
          <w:rFonts w:ascii="Times New Roman" w:hAnsi="Times New Roman" w:eastAsia="宋体"/>
          <w:b/>
          <w:color w:val="003264"/>
          <w:sz w:val="24"/>
        </w:rPr>
        <w:t>DenVisCoM: Dense Vision Correspondence Mamba for Efficient and Real-time Optical Flow and Stereo Estimation</w:t>
      </w:r>
    </w:p>
    <w:p>
      <w:r>
        <w:rPr>
          <w:rFonts w:ascii="Times New Roman" w:hAnsi="Times New Roman" w:eastAsia="宋体"/>
          <w:sz w:val="21"/>
        </w:rPr>
        <w:t>作者: Abhijit Das</w:t>
        <w:br/>
      </w:r>
      <w:r>
        <w:rPr>
          <w:rFonts w:ascii="Times New Roman" w:hAnsi="Times New Roman" w:eastAsia="宋体"/>
          <w:sz w:val="21"/>
        </w:rPr>
        <w:t xml:space="preserve">时间: 2026-02-02T07:03:07Z | </w:t>
      </w:r>
      <w:r>
        <w:t xml:space="preserve">链接: </w:t>
      </w:r>
      <w:hyperlink r:id="rId336">
        <w:r>
          <w:rPr>
            <w:rFonts w:ascii="Times New Roman" w:hAnsi="Times New Roman" w:eastAsia="宋体"/>
            <w:color w:val="0000FF"/>
            <w:sz w:val="21"/>
            <w:u w:val="single"/>
          </w:rPr>
          <w:t>https://arxiv.org/abs/2602.01724v1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在这项工作中，我们提出了一种新颖的 Mamba 模块 DenVisCoM，以及一种专门为准确实时估计光流和视差估计而定制的新颖混合架构。鉴于这种多视图几何和运动任务本质上是相关的，我们提出了一个统一的架构来共同处理它们。具体来说，所提出的混合架构基于 DenVisCoM 和基于 Transformer 的注意力块，可有效解决实时推理、内存占用和准确性，同时用于运动和 3D 密集感知任务的联合估计。我们广泛分析了大量数据集的准确性和实时处理的基准权衡。我们的实验结果和相关分析表明，我们提出的模型可以准确地实时估计光流和视差估计。所有模型和相关代码均可在 https://github.com/vimstereo/DenVisCoM 上获取。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propose a novel Mamba block DenVisCoM, as well as a novel hybrid architecture specifically tailored for accurate and real-time estimation of optical flow and disparity estimation. Given that such multi-view geometry and motion tasks are fundamentally related, we propose a unified architecture to tackle them jointly. Specifically, the proposed hybrid architecture is based on DenVisCoM and a Transformer-based attention block that efficiently addresses real-time inference, memory footprint, and accuracy at the same time for joint estimation of motion and 3D dense perception tasks. We extensively analyze the benchmark trade-off of accuracy and real-time processing on a large number of datasets. Our experimental results and related analysis suggest that our proposed model can accurately estimate optical flow and disparity estimation in real time. All models and associated code are available at https://github.com/vimstereo/DenVisCoM.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简单性盛行：视觉基础模型中通用 AIGI 检测的出现</w:t>
      </w:r>
    </w:p>
    <w:p>
      <w:r>
        <w:rPr>
          <w:rFonts w:ascii="Times New Roman" w:hAnsi="Times New Roman" w:eastAsia="宋体"/>
          <w:b/>
          <w:color w:val="003264"/>
          <w:sz w:val="24"/>
        </w:rPr>
        <w:t>Simplicity Prevails: The Emergence of Generalizable AIGI Detection in Visual Foundation Models</w:t>
      </w:r>
    </w:p>
    <w:p>
      <w:r>
        <w:rPr>
          <w:rFonts w:ascii="Times New Roman" w:hAnsi="Times New Roman" w:eastAsia="宋体"/>
          <w:sz w:val="21"/>
        </w:rPr>
        <w:t>作者: Bin Li</w:t>
        <w:br/>
      </w:r>
      <w:r>
        <w:rPr>
          <w:rFonts w:ascii="Times New Roman" w:hAnsi="Times New Roman" w:eastAsia="宋体"/>
          <w:sz w:val="21"/>
        </w:rPr>
        <w:t xml:space="preserve">时间: 2026-02-02T07:20:02Z | </w:t>
      </w:r>
      <w:r>
        <w:t xml:space="preserve">链接: </w:t>
      </w:r>
      <w:hyperlink r:id="rId337">
        <w:r>
          <w:rPr>
            <w:rFonts w:ascii="Times New Roman" w:hAnsi="Times New Roman" w:eastAsia="宋体"/>
            <w:color w:val="0000FF"/>
            <w:sz w:val="21"/>
            <w:u w:val="single"/>
          </w:rPr>
          <w:t>https://arxiv.org/abs/2602.01738v1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虽然人工智能生成图像 (AIGI) 的专用检测器在策划的基准测试中实现了近乎完美的准确度，但在现实的野外场景中，它们的性能却急剧下降。在这项工作中，我们证明简单性胜过复杂的架构设计。基于现代视觉基础模型（包括感知编码器、MetaCLIP 2 和 DINOv3）的冻结特征进行训练的简单线性分类器建立了新的最先进技术。通过对传统基准、未见过的生成器和具有挑战性的野外分布的综合评估，我们表明该基线不仅与标准基准上的专用检测器相匹配，而且在野外数据集上也明显优于它们，将准确性提高了 30% 以上。我们认为这种卓越的能力是由包含合成内容的大规模预训练数据驱动的新兴属性。我们将这种能力的来源追溯到数据暴露的两种不同表现形式：视觉语言模型内化了伪造的显式语义概念，而自监督学习模型则隐式地从预训练数据中获取有区别的取证特征。然而，我们也揭示了持续存在的局限性：这些模型在重新捕获和传输下性能下降，对 VAE 重建和局部编辑仍然视而不见。最后，我们倡导人工智能取证的范式转变，从静态基准的过度拟合转向利用不断发展的基础模型知识来实现​​现实世界的可靠性。</w:t>
      </w:r>
    </w:p>
    <w:p>
      <w:pPr>
        <w:spacing w:before="120"/>
      </w:pPr>
      <w:r>
        <w:rPr>
          <w:rFonts w:ascii="Times New Roman" w:hAnsi="Times New Roman" w:eastAsia="宋体"/>
          <w:b/>
          <w:sz w:val="21"/>
        </w:rPr>
        <w:t>English Abstract:</w:t>
      </w:r>
    </w:p>
    <w:p>
      <w:r>
        <w:rPr>
          <w:rFonts w:ascii="Times New Roman" w:hAnsi="Times New Roman" w:eastAsia="宋体"/>
          <w:sz w:val="21"/>
        </w:rPr>
        <w:t>While specialized detectors for AI-Generated Images (AIGI) achieve near-perfect accuracy on curated benchmarks, they suffer from a dramatic performance collapse in realistic, in-the-wild scenarios. In this work, we demonstrate that simplicity prevails over complex architectural designs. A simple linear classifier trained on the frozen features of modern Vision Foundation Models , including Perception Encoder, MetaCLIP 2, and DINOv3, establishes a new state-of-the-art. Through a comprehensive evaluation spanning traditional benchmarks, unseen generators, and challenging in-the-wild distributions, we show that this baseline not only matches specialized detectors on standard benchmarks but also decisively outperforms them on in-the-wild datasets, boosting accuracy by striking margins of over 30\%. We posit that this superior capability is an emergent property driven by the massive scale of pre-training data containing synthetic content. We trace the source of this capability to two distinct manifestations of data exposure: Vision-Language Models internalize an explicit semantic concept of forgery, while Self-Supervised Learning models implicitly acquire discriminative forensic features from the pretraining data. However, we also reveal persistent limitations: these models suffer from performance degradation under recapture and transmission, remain blind to VAE reconstruction and localized editing. We conclude by advocating for a paradigm shift in AI forensics, moving from overfitting on static benchmarks to harnessing the evolving world knowledge of foundation models for real-world reliability.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ObjEmbed：迈向通用多模式对象嵌入</w:t>
      </w:r>
    </w:p>
    <w:p>
      <w:r>
        <w:rPr>
          <w:rFonts w:ascii="Times New Roman" w:hAnsi="Times New Roman" w:eastAsia="宋体"/>
          <w:b/>
          <w:color w:val="003264"/>
          <w:sz w:val="24"/>
        </w:rPr>
        <w:t>ObjEmbed: Towards Universal Multimodal Object Embeddings</w:t>
      </w:r>
    </w:p>
    <w:p>
      <w:r>
        <w:rPr>
          <w:rFonts w:ascii="Times New Roman" w:hAnsi="Times New Roman" w:eastAsia="宋体"/>
          <w:sz w:val="21"/>
        </w:rPr>
        <w:t>作者: Wei-Shi Zheng</w:t>
        <w:br/>
      </w:r>
      <w:r>
        <w:rPr>
          <w:rFonts w:ascii="Times New Roman" w:hAnsi="Times New Roman" w:eastAsia="宋体"/>
          <w:sz w:val="21"/>
        </w:rPr>
        <w:t xml:space="preserve">时间: 2026-02-02T07:38:45Z | </w:t>
      </w:r>
      <w:r>
        <w:t xml:space="preserve">链接: </w:t>
      </w:r>
      <w:hyperlink r:id="rId338">
        <w:r>
          <w:rPr>
            <w:rFonts w:ascii="Times New Roman" w:hAnsi="Times New Roman" w:eastAsia="宋体"/>
            <w:color w:val="0000FF"/>
            <w:sz w:val="21"/>
            <w:u w:val="single"/>
          </w:rPr>
          <w:t>https://arxiv.org/abs/2602.01753v1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对象与相应的文本描述对齐是视觉语言理解中的基本挑战和现实要求。虽然最近的多模态嵌入模型在全局图像文本对齐方面表现出色，但它们经常难以处理图像区域和特定短语之间的细粒度对齐。在这项工作中，我们提出了 ObjEmbed，一种新颖的 MLLM 嵌入模型，它将输入图像分解为多个区域嵌入，每个区域嵌入对应于一个单独的对象，以及全局嵌入。它支持广泛的视觉理解任务，例如视觉基础、局部图像检索和全局图像检索。 ObjEmbed 具有三个关键特性：（1）面向对象的表示：它通过为每个区域生成两个互补的嵌入来捕获对象的语义和空间方面：用于语义匹配的对象嵌入和预测定位质量的 IoU 嵌入。最终的对象匹配分数将语义相似度与预测的 IoU 相结合，从而实现更准确的检索。 (2) 多功能性：它可以无缝处理区域级和图像级任务。 (3) 高效编码：图像中的所有对象以及整个图像都在一次前向传递中进行编码，以实现高效率。在 18 个不同基准上的卓越性能证明了其强大的语义区分能力。</w:t>
      </w:r>
    </w:p>
    <w:p>
      <w:pPr>
        <w:spacing w:before="120"/>
      </w:pPr>
      <w:r>
        <w:rPr>
          <w:rFonts w:ascii="Times New Roman" w:hAnsi="Times New Roman" w:eastAsia="宋体"/>
          <w:b/>
          <w:sz w:val="21"/>
        </w:rPr>
        <w:t>English Abstract:</w:t>
      </w:r>
    </w:p>
    <w:p>
      <w:r>
        <w:rPr>
          <w:rFonts w:ascii="Times New Roman" w:hAnsi="Times New Roman" w:eastAsia="宋体"/>
          <w:sz w:val="21"/>
        </w:rPr>
        <w:t>Aligning objects with corresponding textual descriptions is a fundamental challenge and a realistic requirement in vision-language understanding. While recent multimodal embedding models excel at global image-text alignment, they often struggle with fine-grained alignment between image regions and specific phrases. In this work, we present ObjEmbed, a novel MLLM embedding model that decomposes the input image into multiple regional embeddings, each corresponding to an individual object, along with global embeddings. It supports a wide range of visual understanding tasks like visual grounding, local image retrieval, and global image retrieval. ObjEmbed enjoys three key properties: (1) Object-Oriented Representation: It captures both semantic and spatial aspects of objects by generating two complementary embeddings for each region: an object embedding for semantic matching and an IoU embedding that predicts localization quality. The final object matching score combines semantic similarity with the predicted IoU, enabling more accurate retrieval. (2) Versatility: It seamlessly handles both region-level and image-level tasks. (3) Efficient Encoding: All objects in an image, along with the full image, are encoded in a single forward pass for high efficiency. Superior performance on 18 diverse benchmarks demonstrates its strong semantic discrimination.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Mind-Brush：将代理认知搜索和推理集成到图像生成中</w:t>
      </w:r>
    </w:p>
    <w:p>
      <w:r>
        <w:rPr>
          <w:rFonts w:ascii="Times New Roman" w:hAnsi="Times New Roman" w:eastAsia="宋体"/>
          <w:b/>
          <w:color w:val="003264"/>
          <w:sz w:val="24"/>
        </w:rPr>
        <w:t>Mind-Brush: Integrating Agentic Cognitive Search and Reasoning into Image Generation</w:t>
      </w:r>
    </w:p>
    <w:p>
      <w:r>
        <w:rPr>
          <w:rFonts w:ascii="Times New Roman" w:hAnsi="Times New Roman" w:eastAsia="宋体"/>
          <w:sz w:val="21"/>
        </w:rPr>
        <w:t>作者: Weijia Li</w:t>
        <w:br/>
      </w:r>
      <w:r>
        <w:rPr>
          <w:rFonts w:ascii="Times New Roman" w:hAnsi="Times New Roman" w:eastAsia="宋体"/>
          <w:sz w:val="21"/>
        </w:rPr>
        <w:t xml:space="preserve">时间: 2026-02-02T07:42:13Z | </w:t>
      </w:r>
      <w:r>
        <w:t xml:space="preserve">链接: </w:t>
      </w:r>
      <w:hyperlink r:id="rId339">
        <w:r>
          <w:rPr>
            <w:rFonts w:ascii="Times New Roman" w:hAnsi="Times New Roman" w:eastAsia="宋体"/>
            <w:color w:val="0000FF"/>
            <w:sz w:val="21"/>
            <w:u w:val="single"/>
          </w:rPr>
          <w:t>https://arxiv.org/abs/2602.01756v1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文本到图像的生成已经实现了前所未有的保真度，但绝大多数现有模型基本上都是作为静态文本到像素解码器运行的。因此，他们常常无法掌握隐含的用户意图。尽管新兴的统一理解生成模型提高了意图理解能力，但它们仍然难以在单个模型中完成涉及复杂知识推理的任务。此外，受静态内部先验的限制，这些模型仍然无法适应现实世界不断变化的动态。为了弥补这些差距，我们引入了 Mind-Brush，这是一个统一的代理框架，可将生成转变为动态的、知识驱动的工作流程。 Mind-Brush 模拟类似人类的“思考-研究-创造”范式，主动检索多模态证据以支持非分布概念，并采用推理工具来解决隐含的视觉约束。为了严格评估这些能力，我们提出了 Mind-Bench，这是一个综合基准，由 500 个不同的样本组成，涵盖实时新闻、新兴概念以及数学和地理推理等领域。大量实验表明，Mind-Brush显着增强了统一模型的能力，在Mind-Bench上实现了Qwen-Image基线从0到1的能力飞跃，同时在WISE、RISE等既定基准上取得了优异的结果。</w:t>
      </w:r>
    </w:p>
    <w:p>
      <w:pPr>
        <w:spacing w:before="120"/>
      </w:pPr>
      <w:r>
        <w:rPr>
          <w:rFonts w:ascii="Times New Roman" w:hAnsi="Times New Roman" w:eastAsia="宋体"/>
          <w:b/>
          <w:sz w:val="21"/>
        </w:rPr>
        <w:t>English Abstract:</w:t>
      </w:r>
    </w:p>
    <w:p>
      <w:r>
        <w:rPr>
          <w:rFonts w:ascii="Times New Roman" w:hAnsi="Times New Roman" w:eastAsia="宋体"/>
          <w:sz w:val="21"/>
        </w:rPr>
        <w:t>While text-to-image generation has achieved unprecedented fidelity, the vast majority of existing models function fundamentally as static text-to-pixel decoders. Consequently, they often fail to grasp implicit user intentions. Although emerging unified understanding-generation models have improved intent comprehension, they still struggle to accomplish tasks involving complex knowledge reasoning within a single model. Moreover, constrained by static internal priors, these models remain unable to adapt to the evolving dynamics of the real world. To bridge these gaps, we introduce Mind-Brush, a unified agentic framework that transforms generation into a dynamic, knowledge-driven workflow. Simulating a human-like 'think-research-create' paradigm, Mind-Brush actively retrieves multimodal evidence to ground out-of-distribution concepts and employs reasoning tools to resolve implicit visual constraints. To rigorously evaluate these capabilities, we propose Mind-Bench, a comprehensive benchmark comprising 500 distinct samples spanning real-time news, emerging concepts, and domains such as mathematical and Geo-Reasoning. Extensive experiments demonstrate that Mind-Brush significantly enhances the capabilities of unified models, realizing a zero-to-one capability leap for the Qwen-Image baseline on Mind-Bench, while achieving superior results on established benchmarks like WISE and RISE.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MagicFuse：用于视觉和语义强化的单图像融合</w:t>
      </w:r>
    </w:p>
    <w:p>
      <w:r>
        <w:rPr>
          <w:rFonts w:ascii="Times New Roman" w:hAnsi="Times New Roman" w:eastAsia="宋体"/>
          <w:b/>
          <w:color w:val="003264"/>
          <w:sz w:val="24"/>
        </w:rPr>
        <w:t>MagicFuse: Single Image Fusion for Visual and Semantic Reinforcement</w:t>
      </w:r>
    </w:p>
    <w:p>
      <w:r>
        <w:rPr>
          <w:rFonts w:ascii="Times New Roman" w:hAnsi="Times New Roman" w:eastAsia="宋体"/>
          <w:sz w:val="21"/>
        </w:rPr>
        <w:t>作者: Jiayi Ma</w:t>
        <w:br/>
      </w:r>
      <w:r>
        <w:rPr>
          <w:rFonts w:ascii="Times New Roman" w:hAnsi="Times New Roman" w:eastAsia="宋体"/>
          <w:sz w:val="21"/>
        </w:rPr>
        <w:t xml:space="preserve">时间: 2026-02-02T07:43:29Z | </w:t>
      </w:r>
      <w:r>
        <w:t xml:space="preserve">链接: </w:t>
      </w:r>
      <w:hyperlink r:id="rId340">
        <w:r>
          <w:rPr>
            <w:rFonts w:ascii="Times New Roman" w:hAnsi="Times New Roman" w:eastAsia="宋体"/>
            <w:color w:val="0000FF"/>
            <w:sz w:val="21"/>
            <w:u w:val="single"/>
          </w:rPr>
          <w:t>https://arxiv.org/abs/2602.01760v1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重点讨论一个高度实用的场景：当只有可见光成像传感器可用时，如何在恶劣条件下继续受益于多模态图像融合的优势。为了实现这一目标，我们提出了一种新的单图像融合概念，将传统的数据级融合扩展到知识级。具体来说，我们开发了 MagicFuse，这是一种新颖的单图像融合框架，能够从单个低质量可见图像中导出全面的跨光谱场景表示。 MagicFuse首先引入了基于扩散模型的谱内知识强化分支和跨谱知识生成分支。他们分别挖掘可见光谱中隐藏的场景信息并学习转移到红外光谱的热辐射分布模式。在此基础上，我们设计了一个多领域知识融合分支，该分支集成了来自这两个分支的扩散流的概率噪声，从中可以通过连续采样获得跨谱场景表示。然后，我们施加视觉和语义约束，以确保该场景表示能够满足人类观察，同时支持下游语义决策。大量的实验表明，我们的 MagicFuse 所实现的视觉和语义表示性能与具有多模态输入的最先进的融合方法相当甚至更好，尽管仅依赖于单个降级的可见图像。</w:t>
      </w:r>
    </w:p>
    <w:p>
      <w:pPr>
        <w:spacing w:before="120"/>
      </w:pPr>
      <w:r>
        <w:rPr>
          <w:rFonts w:ascii="Times New Roman" w:hAnsi="Times New Roman" w:eastAsia="宋体"/>
          <w:b/>
          <w:sz w:val="21"/>
        </w:rPr>
        <w:t>English Abstract:</w:t>
      </w:r>
    </w:p>
    <w:p>
      <w:r>
        <w:rPr>
          <w:rFonts w:ascii="Times New Roman" w:hAnsi="Times New Roman" w:eastAsia="宋体"/>
          <w:sz w:val="21"/>
        </w:rPr>
        <w:t>This paper focuses on a highly practical scenario: how to continue benefiting from the advantages of multi-modal image fusion under harsh conditions when only visible imaging sensors are available. To achieve this goal, we propose a novel concept of single-image fusion, which extends conventional data-level fusion to the knowledge level. Specifically, we develop MagicFuse, a novel single image fusion framework capable of deriving a comprehensive cross-spectral scene representation from a single low-quality visible image. MagicFuse first introduces an intra-spectral knowledge reinforcement branch and a cross-spectral knowledge generation branch based on the diffusion models. They mine scene information obscured in the visible spectrum and learn thermal radiation distribution patterns transferred to the infrared spectrum, respectively. Building on them, we design a multi-domain knowledge fusion branch that integrates the probabilistic noise from the diffusion streams of these two branches, from which a cross-spectral scene representation can be obtained through successive sampling. Then, we impose both visual and semantic constraints to ensure that this scene representation can satisfy human observation while supporting downstream semantic decision-making. Extensive experiments show that our MagicFuse achieves visual and semantic representation performance comparable to or even better than state-of-the-art fusion methods with multi-modal inputs, despite relying solely on a single degraded visible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MEMS-LiDAR 和混合数据在工业环境中进行符合 GDPR 的人员识别</w:t>
      </w:r>
    </w:p>
    <w:p>
      <w:r>
        <w:rPr>
          <w:rFonts w:ascii="Times New Roman" w:hAnsi="Times New Roman" w:eastAsia="宋体"/>
          <w:b/>
          <w:color w:val="003264"/>
          <w:sz w:val="24"/>
        </w:rPr>
        <w:t>GDPR-Compliant Person Recognition in Industrial Environments Using MEMS-LiDAR and Hybrid Data</w:t>
      </w:r>
    </w:p>
    <w:p>
      <w:r>
        <w:rPr>
          <w:rFonts w:ascii="Times New Roman" w:hAnsi="Times New Roman" w:eastAsia="宋体"/>
          <w:sz w:val="21"/>
        </w:rPr>
        <w:t>作者: Holger Flatt</w:t>
        <w:br/>
      </w:r>
      <w:r>
        <w:rPr>
          <w:rFonts w:ascii="Times New Roman" w:hAnsi="Times New Roman" w:eastAsia="宋体"/>
          <w:sz w:val="21"/>
        </w:rPr>
        <w:t xml:space="preserve">时间: 2026-02-02T07:48:03Z | </w:t>
      </w:r>
      <w:r>
        <w:t xml:space="preserve">链接: </w:t>
      </w:r>
      <w:hyperlink r:id="rId341">
        <w:r>
          <w:rPr>
            <w:rFonts w:ascii="Times New Roman" w:hAnsi="Times New Roman" w:eastAsia="宋体"/>
            <w:color w:val="0000FF"/>
            <w:sz w:val="21"/>
            <w:u w:val="single"/>
          </w:rPr>
          <w:t>https://arxiv.org/abs/2602.01764v1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安全关键的工业室内空间中可靠地检测未经授权的人员对于避免工厂关闭、财产损失和人身危险至关重要。使用深度学习方法进行人员识别的传统视觉方法提供图像信息，但对照明和可见度条件敏感，并且经常违反隐私法规，例如欧盟的通用数据保护条例 (GDPR)。通常，基于深度学习的检测系统需要带注释的数据进行训练。然而，收集和注释此类数据非常耗时，并且由于手动处理不一定没有错误。因此，本文提出了一种基于微机电系统激光雷达（MEMS-LiDAR）的隐私兼容方法，该方法专门捕获匿名3D点云并避免个人识别特征。为了弥补记录真实 LiDAR 数据以及后处理和注释所需的大量时间，通过 CARLA 模拟框架合成生成的场景来增强真实记录。结果表明，与仅使用真实数据训练的模型相比，混合数据将平均精度提高了 44 个百分点，同时将手动注释工作量减少了 50%。因此，所提出的方法为纯粹基于真实数据的方法提供了一种可扩展、经济高效的替代方案，并系统地展示了合成 LiDAR 数据如何将人体检测的高性能与工业环境中的 GDPR 合规性结合起来。</w:t>
      </w:r>
    </w:p>
    <w:p>
      <w:pPr>
        <w:spacing w:before="120"/>
      </w:pPr>
      <w:r>
        <w:rPr>
          <w:rFonts w:ascii="Times New Roman" w:hAnsi="Times New Roman" w:eastAsia="宋体"/>
          <w:b/>
          <w:sz w:val="21"/>
        </w:rPr>
        <w:t>English Abstract:</w:t>
      </w:r>
    </w:p>
    <w:p>
      <w:r>
        <w:rPr>
          <w:rFonts w:ascii="Times New Roman" w:hAnsi="Times New Roman" w:eastAsia="宋体"/>
          <w:sz w:val="21"/>
        </w:rPr>
        <w:t>The reliable detection of unauthorized individuals in safety-critical industrial indoor spaces is crucial to avoid plant shutdowns, property damage, and personal hazards. Conventional vision-based methods that use deep-learning approaches for person recognition provide image information but are sensitive to lighting and visibility conditions and often violate privacy regulations, such as the General Data Protection Regulation (GDPR) in the European Union. Typically, detection systems based on deep learning require annotated data for training. Collecting and annotating such data, however, is highly time-consuming and due to manual treatments not necessarily error free. Therefore, this paper presents a privacy-compliant approach based on Micro-Electro-Mechanical Systems LiDAR (MEMS-LiDAR), which exclusively captures anonymized 3D point clouds and avoids personal identification features. To compensate for the large amount of time required to record real LiDAR data and for post-processing and annotation, real recordings are augmented with synthetically generated scenes from the CARLA simulation framework. The results demonstrate that the hybrid data improves the average precision by 44 percentage points compared to a model trained exclusively with real data while reducing the manual annotation effort by 50 %. Thus, the proposed approach provides a scalable, cost-efficient alternative to purely real-data-based methods and systematically shows how synthetic LiDAR data can combine high performance in person detection with GDPR compliance in an industrial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用于长期 NDVI 预测的时空转换器</w:t>
      </w:r>
    </w:p>
    <w:p>
      <w:r>
        <w:rPr>
          <w:rFonts w:ascii="Times New Roman" w:hAnsi="Times New Roman" w:eastAsia="宋体"/>
          <w:b/>
          <w:color w:val="003264"/>
          <w:sz w:val="24"/>
        </w:rPr>
        <w:t>Spatio-Temporal Transformers for Long-Term NDVI Forecasting</w:t>
      </w:r>
    </w:p>
    <w:p>
      <w:r>
        <w:rPr>
          <w:rFonts w:ascii="Times New Roman" w:hAnsi="Times New Roman" w:eastAsia="宋体"/>
          <w:sz w:val="21"/>
        </w:rPr>
        <w:t>作者: Maxim Shoshany</w:t>
        <w:br/>
      </w:r>
      <w:r>
        <w:rPr>
          <w:rFonts w:ascii="Times New Roman" w:hAnsi="Times New Roman" w:eastAsia="宋体"/>
          <w:sz w:val="21"/>
        </w:rPr>
        <w:t xml:space="preserve">时间: 2026-02-02T08:29:45Z | </w:t>
      </w:r>
      <w:r>
        <w:t xml:space="preserve">链接: </w:t>
      </w:r>
      <w:hyperlink r:id="rId342">
        <w:r>
          <w:rPr>
            <w:rFonts w:ascii="Times New Roman" w:hAnsi="Times New Roman" w:eastAsia="宋体"/>
            <w:color w:val="0000FF"/>
            <w:sz w:val="21"/>
            <w:u w:val="single"/>
          </w:rPr>
          <w:t>https://arxiv.org/abs/2602.01799v1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质景观中的长期卫星图像时间序列（SITS）分析面临着重大挑战，特别是在地中海地区，复杂的空间模式、季节变化和数十年的环境变化在不同尺度上相互作用。本文提出了用于长期预测的时空转换器（STT-LTF），这是一个扩展框架，超越了纯粹的时间分析，将空间上下文建模与时间序列预测相集成。 STT-LTF 通过统一的变压器架构处理多尺度空间斑块以及时间序列（长达 20 年），捕获当地邻里关系和区域气候影响。该框架采用全面的自我监督学习，包括空间掩蔽、时间掩蔽和地平线采样策略，从而能够根据 40 年未标记的陆地卫星图像进行稳健的模型训练。与自回归方法不同，STT-LTF 直接预测任意未来时间点，不会产生误差累积，结合空间补丁嵌入、循环时间编码和地理坐标来学习跨异构地中海生态系统的复杂依赖关系。对陆地卫星数据（1984-2024）的实验评估表明，STT-LTF 的明年预测平均绝对误差（MAE）为 0.0328，R^2 为 0.8412，优于传统统计方法、基于 CNN 的方法、LSTM 网络和标准转换器。该框架处理不规则时间采样和可变预测范围的能力使其特别适合分析经历快速生态转变的异质景观。</w:t>
      </w:r>
    </w:p>
    <w:p>
      <w:pPr>
        <w:spacing w:before="120"/>
      </w:pPr>
      <w:r>
        <w:rPr>
          <w:rFonts w:ascii="Times New Roman" w:hAnsi="Times New Roman" w:eastAsia="宋体"/>
          <w:b/>
          <w:sz w:val="21"/>
        </w:rPr>
        <w:t>English Abstract:</w:t>
      </w:r>
    </w:p>
    <w:p>
      <w:r>
        <w:rPr>
          <w:rFonts w:ascii="Times New Roman" w:hAnsi="Times New Roman" w:eastAsia="宋体"/>
          <w:sz w:val="21"/>
        </w:rPr>
        <w:t>Long-term satellite image time series (SITS) analysis in heterogeneous landscapes faces significant challenges, particularly in Mediterranean regions where complex spatial patterns, seasonal variations, and multi-decade environmental changes interact across different scales. This paper presents the Spatio-Temporal Transformer for Long Term Forecasting (STT-LTF ), an extended framework that advances beyond purely temporal analysis to integrate spatial context modeling with temporal sequence prediction. STT-LTF processes multi-scale spatial patches alongside temporal sequences (up to 20 years) through a unified transformer architecture, capturing both local neighborhood relationships and regional climate influences. The framework employs comprehensive self-supervised learning with spatial masking, temporal masking, and horizon sampling strategies, enabling robust model training from 40 years of unlabeled Landsat imagery. Unlike autoregressive approaches, STT-LTF directly predicts arbitrary future time points without error accumulation, incorporating spatial patch embeddings, cyclical temporal encoding, and geographic coordinates to learn complex dependencies across heterogeneous Mediterranean ecosystems. Experimental evaluation on Landsat data (1984-2024) demonstrates that STT-LTF achieves a Mean Absolute Error (MAE) of 0.0328 and R^2 of 0.8412 for next-year predictions, outperforming traditional statistical methods, CNN-based approaches, LSTM networks, and standard transformers. The framework's ability to handle irregular temporal sampling and variable prediction horizons makes it particularly suitable for analysis of heterogeneous landscapes experiencing rapid ecological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FlowBypass：用于免训练图像编辑的修正流轨迹旁路</w:t>
      </w:r>
    </w:p>
    <w:p>
      <w:r>
        <w:rPr>
          <w:rFonts w:ascii="Times New Roman" w:hAnsi="Times New Roman" w:eastAsia="宋体"/>
          <w:b/>
          <w:color w:val="003264"/>
          <w:sz w:val="24"/>
        </w:rPr>
        <w:t>FlowBypass: Rectified Flow Trajectory Bypass for Training-Free Image Editing</w:t>
      </w:r>
    </w:p>
    <w:p>
      <w:r>
        <w:rPr>
          <w:rFonts w:ascii="Times New Roman" w:hAnsi="Times New Roman" w:eastAsia="宋体"/>
          <w:sz w:val="21"/>
        </w:rPr>
        <w:t>作者: Zhangkai Ni</w:t>
        <w:br/>
      </w:r>
      <w:r>
        <w:rPr>
          <w:rFonts w:ascii="Times New Roman" w:hAnsi="Times New Roman" w:eastAsia="宋体"/>
          <w:sz w:val="21"/>
        </w:rPr>
        <w:t xml:space="preserve">时间: 2026-02-02T08:37:00Z | </w:t>
      </w:r>
      <w:r>
        <w:t xml:space="preserve">链接: </w:t>
      </w:r>
      <w:hyperlink r:id="rId343">
        <w:r>
          <w:rPr>
            <w:rFonts w:ascii="Times New Roman" w:hAnsi="Times New Roman" w:eastAsia="宋体"/>
            <w:color w:val="0000FF"/>
            <w:sz w:val="21"/>
            <w:u w:val="single"/>
          </w:rPr>
          <w:t>https://arxiv.org/abs/2602.01805v1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图像编辑因其高效且独立于训练数据而受到越来越多的关注。然而，现有的方法主要依赖于反转重建轨迹，这会带来固有的权衡：较长的轨迹会累积错误并损害保真度，而较短的轨迹则无法确保与编辑提示充分对齐。以前解决这个问题的尝试通常采用骨干特定的特征操作，限制了一般适用性。为了应对这些挑战，我们提出了 FlowBypass，这是一种基于 Rectified Flow 的新颖的分析框架，它构建了直接连接反演和重建轨迹的旁路，从而在不依赖特征操作的情况下减轻误差累积。我们提供了两个轨迹的形式推导，从中我们获得了近似旁路公式及其数值解，从而实现了无缝轨迹过渡。大量实验表明，FlowBypass 始终优于最先进的图像编辑方法，实现更强的即时对齐，同时保留不相关区域的高保真细节。</w:t>
      </w:r>
    </w:p>
    <w:p>
      <w:pPr>
        <w:spacing w:before="120"/>
      </w:pPr>
      <w:r>
        <w:rPr>
          <w:rFonts w:ascii="Times New Roman" w:hAnsi="Times New Roman" w:eastAsia="宋体"/>
          <w:b/>
          <w:sz w:val="21"/>
        </w:rPr>
        <w:t>English Abstract:</w:t>
      </w:r>
    </w:p>
    <w:p>
      <w:r>
        <w:rPr>
          <w:rFonts w:ascii="Times New Roman" w:hAnsi="Times New Roman" w:eastAsia="宋体"/>
          <w:sz w:val="21"/>
        </w:rPr>
        <w:t>Training-free image editing has attracted increasing attention for its efficiency and independence from training data. However, existing approaches predominantly rely on inversion-reconstruction trajectories, which impose an inherent trade-off: longer trajectories accumulate errors and compromise fidelity, while shorter ones fail to ensure sufficient alignment with the edit prompt. Previous attempts to address this issue typically employ backbone-specific feature manipulations, limiting general applicability. To address these challenges, we propose FlowBypass, a novel and analytical framework grounded in Rectified Flow that constructs a bypass directly connecting inversion and reconstruction trajectories, thereby mitigating error accumulation without relying on feature manipulations. We provide a formal derivation of two trajectories, from which we obtain an approximate bypass formulation and its numerical solution, enabling seamless trajectory transitions. Extensive experiments demonstrate that FlowBypass consistently outperforms state-of-the-art image editing methods, achieving stronger prompt alignment while preserving high-fidelity details in irrelevant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LDRNet：胸部CT配准大变形配准模型</w:t>
      </w:r>
    </w:p>
    <w:p>
      <w:r>
        <w:rPr>
          <w:rFonts w:ascii="Times New Roman" w:hAnsi="Times New Roman" w:eastAsia="宋体"/>
          <w:b/>
          <w:color w:val="003264"/>
          <w:sz w:val="24"/>
        </w:rPr>
        <w:t>LDRNet: Large Deformation Registration Model for Chest CT Registration</w:t>
      </w:r>
    </w:p>
    <w:p>
      <w:r>
        <w:rPr>
          <w:rFonts w:ascii="Times New Roman" w:hAnsi="Times New Roman" w:eastAsia="宋体"/>
          <w:sz w:val="21"/>
        </w:rPr>
        <w:t>作者: Yizhou Yu</w:t>
        <w:br/>
      </w:r>
      <w:r>
        <w:rPr>
          <w:rFonts w:ascii="Times New Roman" w:hAnsi="Times New Roman" w:eastAsia="宋体"/>
          <w:sz w:val="21"/>
        </w:rPr>
        <w:t xml:space="preserve">时间: 2026-02-02T08:44:53Z | </w:t>
      </w:r>
      <w:r>
        <w:t xml:space="preserve">链接: </w:t>
      </w:r>
      <w:hyperlink r:id="rId344">
        <w:r>
          <w:rPr>
            <w:rFonts w:ascii="Times New Roman" w:hAnsi="Times New Roman" w:eastAsia="宋体"/>
            <w:color w:val="0000FF"/>
            <w:sz w:val="21"/>
            <w:u w:val="single"/>
          </w:rPr>
          <w:t>https://arxiv.org/abs/2602.01812v1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大多数基于深度学习的医学图像配准算法都专注于脑部图像配准任务。与脑部配准相比，胸部CT配准变形更大，背景更复杂，区域重叠也更大。在本文中，我们提出了一种快速无监督深度学习方法 LDRNet，用于胸部 CT 图像的大变形图像配准。我们首先预测粗分辨率配准场，然后将其从粗到细细化。我们提出了两个创新的技术组件：1）用于细化不同分辨率下的配准字段的细化块，2）用于从高级特征中学习变换矩阵的刚性块。我们在私有数据集和公共数据集 SegTHOR 上训练和评估我们的模型。我们将我们的性能与最先进的传统配准方法以及深度学习配准模型 VoxelMorph、RCN 和 LapIRN 进行比较。结果表明，我们的模型在大变形图像配准方面实现了最先进的性能，并且速度更快。</w:t>
      </w:r>
    </w:p>
    <w:p>
      <w:pPr>
        <w:spacing w:before="120"/>
      </w:pPr>
      <w:r>
        <w:rPr>
          <w:rFonts w:ascii="Times New Roman" w:hAnsi="Times New Roman" w:eastAsia="宋体"/>
          <w:b/>
          <w:sz w:val="21"/>
        </w:rPr>
        <w:t>English Abstract:</w:t>
      </w:r>
    </w:p>
    <w:p>
      <w:r>
        <w:rPr>
          <w:rFonts w:ascii="Times New Roman" w:hAnsi="Times New Roman" w:eastAsia="宋体"/>
          <w:sz w:val="21"/>
        </w:rPr>
        <w:t>Most of the deep learning based medical image registration algorithms focus on brain image registration tasks.Compared with brain registration, the chest CT registration has larger deformation, more complex background and region over-lap. In this paper, we propose a fast unsupervised deep learning method, LDRNet, for large deformation image registration of chest CT images. We first predict a coarse resolution registration field, then refine it from coarse to fine. We propose two innovative technical components: 1) a refine block that is used to refine the registration field in different resolutions, 2) a rigid block that is used to learn transformation matrix from high-level features. We train and evaluate our model on the private dataset and public dataset SegTHOR. We compare our performance with state-of-the-art traditional registration methods as well as deep learning registration models VoxelMorph, RCN, and LapIRN. The results demonstrate that our model achieves state-of-the-art performance for large deformation images registration and is much faster.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通过街景图像实现 ADAS 的高效跨国数据采集策略</w:t>
      </w:r>
    </w:p>
    <w:p>
      <w:r>
        <w:rPr>
          <w:rFonts w:ascii="Times New Roman" w:hAnsi="Times New Roman" w:eastAsia="宋体"/>
          <w:b/>
          <w:color w:val="003264"/>
          <w:sz w:val="24"/>
        </w:rPr>
        <w:t>Efficient Cross-Country Data Acquisition Strategy for ADAS via Street-View Imagery</w:t>
      </w:r>
    </w:p>
    <w:p>
      <w:r>
        <w:rPr>
          <w:rFonts w:ascii="Times New Roman" w:hAnsi="Times New Roman" w:eastAsia="宋体"/>
          <w:sz w:val="21"/>
        </w:rPr>
        <w:t>作者: J. Marius Zöllner</w:t>
        <w:br/>
      </w:r>
      <w:r>
        <w:rPr>
          <w:rFonts w:ascii="Times New Roman" w:hAnsi="Times New Roman" w:eastAsia="宋体"/>
          <w:sz w:val="21"/>
        </w:rPr>
        <w:t xml:space="preserve">时间: 2026-02-02T09:09:07Z | </w:t>
      </w:r>
      <w:r>
        <w:t xml:space="preserve">链接: </w:t>
      </w:r>
      <w:hyperlink r:id="rId345">
        <w:r>
          <w:rPr>
            <w:rFonts w:ascii="Times New Roman" w:hAnsi="Times New Roman" w:eastAsia="宋体"/>
            <w:color w:val="0000FF"/>
            <w:sz w:val="21"/>
            <w:u w:val="single"/>
          </w:rPr>
          <w:t>https://arxiv.org/abs/2602.01836v1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由于立法、交通基础设施和视觉惯例的差异，在不同国家部署 ADAS 和 ADS 仍然具有挑战性，这些差异会引入领域转移，从而降低感知性能。传统的跨国数据收集依赖于广泛的道路驾驶，这使得确定代表性位置成本高昂且效率低下。为了解决这个问题，我们提出了一种街景引导的数据采集策略，利用公开的图像来识别兴趣点 (POI)。介绍了两种 POI 评分方法：使用视觉基础模型的基于 KNN 的特征距离方法和使用视觉语言模型的视觉归因方法。为了实现可重复的评估，我们采用收集-检测协​​议，并通过将 Zenseact 开放数据集与 Mapillary 街景图像配对来构建共置数据集。交通标志检测实验是一项对标志外观的跨国变化特别敏感的任务，表明我们的方法在仅使用一半目标域数据的情况下实现了与随机采样相当的性能。我们进一步提供了全国分析的成本估算，证明大规模街景处理在经济上仍然可行。这些结果凸显了街景引导数据采集在高效且经济高效的跨国模型适应方面的潜力。</w:t>
      </w:r>
    </w:p>
    <w:p>
      <w:pPr>
        <w:spacing w:before="120"/>
      </w:pPr>
      <w:r>
        <w:rPr>
          <w:rFonts w:ascii="Times New Roman" w:hAnsi="Times New Roman" w:eastAsia="宋体"/>
          <w:b/>
          <w:sz w:val="21"/>
        </w:rPr>
        <w:t>English Abstract:</w:t>
      </w:r>
    </w:p>
    <w:p>
      <w:r>
        <w:rPr>
          <w:rFonts w:ascii="Times New Roman" w:hAnsi="Times New Roman" w:eastAsia="宋体"/>
          <w:sz w:val="21"/>
        </w:rPr>
        <w:t>Deploying ADAS and ADS across countries remains challenging due to differences in legislation, traffic infrastructure, and visual conventions, which introduce domain shifts that degrade perception performance. Traditional cross-country data collection relies on extensive on-road driving, making it costly and inefficient to identify representative locations. To address this, we propose a street-view-guided data acquisition strategy that leverages publicly available imagery to identify places of interest (POI). Two POI scoring methods are introduced: a KNN-based feature distance approach using a vision foundation model, and a visual-attribution approach using a vision-language model. To enable repeatable evaluation, we adopt a collect-detect protocol and construct a co-located dataset by pairing the Zenseact Open Dataset with Mapillary street-view images. Experiments on traffic sign detection, a task particularly sensitive to cross-country variations in sign appearance, show that our approach achieves performance comparable to random sampling while using only half of the target-domain data. We further provide cost estimations for full-country analysis, demonstrating that large-scale street-view processing remains economically feasible. These results highlight the potential of street-view-guided data acquisition for efficient and cost-effective cross-country model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WS-IMUBench：来自音频、图像和视频的弱监督方法能否适用于基于 IMU 的时间动作定位？</w:t>
      </w:r>
    </w:p>
    <w:p>
      <w:r>
        <w:rPr>
          <w:rFonts w:ascii="Times New Roman" w:hAnsi="Times New Roman" w:eastAsia="宋体"/>
          <w:b/>
          <w:color w:val="003264"/>
          <w:sz w:val="24"/>
        </w:rPr>
        <w:t>WS-IMUBench: Can Weakly Supervised Methods from Audio, Image, and Video Be Adapted for IMU-based Temporal Action Localization?</w:t>
      </w:r>
    </w:p>
    <w:p>
      <w:r>
        <w:rPr>
          <w:rFonts w:ascii="Times New Roman" w:hAnsi="Times New Roman" w:eastAsia="宋体"/>
          <w:sz w:val="21"/>
        </w:rPr>
        <w:t>作者: Fei Wang</w:t>
        <w:br/>
      </w:r>
      <w:r>
        <w:rPr>
          <w:rFonts w:ascii="Times New Roman" w:hAnsi="Times New Roman" w:eastAsia="宋体"/>
          <w:sz w:val="21"/>
        </w:rPr>
        <w:t xml:space="preserve">时间: 2026-02-02T09:22:35Z | </w:t>
      </w:r>
      <w:r>
        <w:t xml:space="preserve">链接: </w:t>
      </w:r>
      <w:hyperlink r:id="rId346">
        <w:r>
          <w:rPr>
            <w:rFonts w:ascii="Times New Roman" w:hAnsi="Times New Roman" w:eastAsia="宋体"/>
            <w:color w:val="0000FF"/>
            <w:sz w:val="21"/>
            <w:u w:val="single"/>
          </w:rPr>
          <w:t>https://arxiv.org/abs/2602.01850v1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IMU 的人类活动识别 (HAR) 已经实现了广泛的普适计算应用，但其占主导地位的剪辑分类范式无法捕获现实世界行为的丰富时间结构。这促使人们转向 IMU 时间动作定位 (IMU-TAL)，它可以预测连续流中的动作类别及其开始/结束时间。然而，当前的进展受到对密集的帧级边界注释的需求的严重瓶颈，这些注释成本高昂且难以扩展。为了解决这个瓶颈，我们引入了 WS-IMUBench，这是一种仅在序列级标签下弱监督 IMU-TAL (WS-IMU-TAL) 的系统基准研究。我们不是提出一种新的定位算法，而是评估仅在序列级标签下从音频、图像和视频传输到 IMU-TAL 的弱监督定位范例的建立情况。我们在七个公共 IMU 数据集上对七种代表性的弱监督方法进行了基准测试，产生了超过 3,540 次模型训练运行和 7,080 次推理评估。在关于可迁移性、有效性和洞察力的三个研究问题的指导下，我们的研究结果表明：（i）迁移依赖于模态，时域方法通常比基于图像的提案方法更稳定； (ii) 弱监督可以在有利的数据集上具有竞争力（例如，具有更长的动作和更高维度的传感）； (iii) 主要失败模式是由短期行动、时间模糊性和提案质量引起的。最后，我们概述了推进 WS-IMU-TAL 的具体方向（例如，IMU 特定的建议生成、边界感知目标和更强的时间推理）。除了个人结果之外，WS-IMUBench 还建立了可重复的基准测试模板、数据集、协议和分析，以加速社区范围内朝着可扩展的 WS-IMU-TAL 迈进。</w:t>
      </w:r>
    </w:p>
    <w:p>
      <w:pPr>
        <w:spacing w:before="120"/>
      </w:pPr>
      <w:r>
        <w:rPr>
          <w:rFonts w:ascii="Times New Roman" w:hAnsi="Times New Roman" w:eastAsia="宋体"/>
          <w:b/>
          <w:sz w:val="21"/>
        </w:rPr>
        <w:t>English Abstract:</w:t>
      </w:r>
    </w:p>
    <w:p>
      <w:r>
        <w:rPr>
          <w:rFonts w:ascii="Times New Roman" w:hAnsi="Times New Roman" w:eastAsia="宋体"/>
          <w:sz w:val="21"/>
        </w:rPr>
        <w:t>IMU-based Human Activity Recognition (HAR) has enabled a wide range of ubiquitous computing applications, yet its dominant clip classification paradigm cannot capture the rich temporal structure of real-world behaviors. This motivates a shift toward IMU Temporal Action Localization (IMU-TAL), which predicts both action categories and their start/end times in continuous streams. However, current progress is strongly bottlenecked by the need for dense, frame-level boundary annotations, which are costly and difficult to scale. To address this bottleneck, we introduce WS-IMUBench, a systematic benchmark study of weakly supervised IMU-TAL (WS-IMU-TAL) under only sequence-level labels. Rather than proposing a new localization algorithm, we evaluate how well established weakly supervised localization paradigms from audio, image, and video transfer to IMU-TAL under only sequence-level labels. We benchmark seven representative weakly supervised methods on seven public IMU datasets, resulting in over 3,540 model training runs and 7,080 inference evaluations. Guided by three research questions on transferability, effectiveness, and insights, our findings show that (i) transfer is modality-dependent, with temporal-domain methods generally more stable than image-derived proposal-based approaches; (ii) weak supervision can be competitive on favorable datasets (e.g., with longer actions and higher-dimensional sensing); and (iii) dominant failure modes arise from short actions, temporal ambiguity, and proposal quality. Finally, we outline concrete directions for advancing WS-IMU-TAL (e.g., IMU-specific proposal generation, boundary-aware objectives, and stronger temporal reasoning). Beyond individual results, WS-IMUBench establishes a reproducible benchmarking template, datasets, protocols, and analyses, to accelerate community-wide progress toward scalable WS-IMU-TAL.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模型遵循视觉指令的情况如何？ VIBE：视觉指令驱动图像编辑的系统基准</w:t>
      </w:r>
    </w:p>
    <w:p>
      <w:r>
        <w:rPr>
          <w:rFonts w:ascii="Times New Roman" w:hAnsi="Times New Roman" w:eastAsia="宋体"/>
          <w:b/>
          <w:color w:val="003264"/>
          <w:sz w:val="24"/>
        </w:rPr>
        <w:t>How Well Do Models Follow Visual Instructions? VIBE: A Systematic Benchmark for Visual Instruction-Driven Image Editing</w:t>
      </w:r>
    </w:p>
    <w:p>
      <w:r>
        <w:rPr>
          <w:rFonts w:ascii="Times New Roman" w:hAnsi="Times New Roman" w:eastAsia="宋体"/>
          <w:sz w:val="21"/>
        </w:rPr>
        <w:t>作者: Tieniu Tan</w:t>
        <w:br/>
      </w:r>
      <w:r>
        <w:rPr>
          <w:rFonts w:ascii="Times New Roman" w:hAnsi="Times New Roman" w:eastAsia="宋体"/>
          <w:sz w:val="21"/>
        </w:rPr>
        <w:t xml:space="preserve">时间: 2026-02-02T09:24:45Z | </w:t>
      </w:r>
      <w:r>
        <w:t xml:space="preserve">链接: </w:t>
      </w:r>
      <w:hyperlink r:id="rId347">
        <w:r>
          <w:rPr>
            <w:rFonts w:ascii="Times New Roman" w:hAnsi="Times New Roman" w:eastAsia="宋体"/>
            <w:color w:val="0000FF"/>
            <w:sz w:val="21"/>
            <w:u w:val="single"/>
          </w:rPr>
          <w:t>https://arxiv.org/abs/2602.01851v1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生成模型在图像编辑方面取得了显着的进展。然而，现有的系统和基准仍然很大程度上以文本为指导。相比之下，人类交流本质上是多模式的，草图等视觉指令可以有效地传达空间和结构意图。为了解决这一差距，我们引入了 VIBE，即图像编辑的视觉指令基准，具有三级交互层次结构，可捕获指示基础、形态操作和因果推理。在这些级别上，我们策划了高质量和多样化的测试用例，反映了视觉指令遵循中逐渐增加的复杂性。我们进一步提出了一个强大的 LMM 作为法官评估框架，具有特定于任务的指标，以实现可扩展和细粒度的评估。通过对 17 个具有代表性的开源和专有图像编辑模型的综合评估，我们发现专有模型表现出早期视觉指令跟踪能力，并且始终优于开源模型。然而，即使对于最强大的系统，随着任务难度的增加，性能也会显着下降，这凸显了未来研究的有希望的方向。</w:t>
      </w:r>
    </w:p>
    <w:p>
      <w:pPr>
        <w:spacing w:before="120"/>
      </w:pPr>
      <w:r>
        <w:rPr>
          <w:rFonts w:ascii="Times New Roman" w:hAnsi="Times New Roman" w:eastAsia="宋体"/>
          <w:b/>
          <w:sz w:val="21"/>
        </w:rPr>
        <w:t>English Abstract:</w:t>
      </w:r>
    </w:p>
    <w:p>
      <w:r>
        <w:rPr>
          <w:rFonts w:ascii="Times New Roman" w:hAnsi="Times New Roman" w:eastAsia="宋体"/>
          <w:sz w:val="21"/>
        </w:rPr>
        <w:t>Recent generative models have achieved remarkable progress in image editing. However, existing systems and benchmarks remain largely text-guided. In contrast, human communication is inherently multimodal, where visual instructions such as sketches efficiently convey spatial and structural intent. To address this gap, we introduce VIBE, the Visual Instruction Benchmark for Image Editing with a three-level interaction hierarchy that captures deictic grounding, morphological manipulation, and causal reasoning. Across these levels, we curate high-quality and diverse test cases that reflect progressively increasing complexity in visual instruction following. We further propose a robust LMM-as-a-judge evaluation framework with task-specific metrics to enable scalable and fine-grained assessment. Through a comprehensive evaluation of 17 representative open-source and proprietary image editing models, we find that proprietary models exhibit early-stage visual instruction-following capabilities and consistently outperform open-source models. However, performance degrades markedly with increasing task difficulty even for the strongest systems, highlighting promising directions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事实还是假的？评估 Deepfake 检测器在多模态错误信息检测中的作用</w:t>
      </w:r>
    </w:p>
    <w:p>
      <w:r>
        <w:rPr>
          <w:rFonts w:ascii="Times New Roman" w:hAnsi="Times New Roman" w:eastAsia="宋体"/>
          <w:b/>
          <w:color w:val="003264"/>
          <w:sz w:val="24"/>
        </w:rPr>
        <w:t>Fact or Fake? Assessing the Role of Deepfake Detectors in Multimodal Misinformation Detection</w:t>
      </w:r>
    </w:p>
    <w:p>
      <w:r>
        <w:rPr>
          <w:rFonts w:ascii="Times New Roman" w:hAnsi="Times New Roman" w:eastAsia="宋体"/>
          <w:sz w:val="21"/>
        </w:rPr>
        <w:t>作者: Ali Kishk</w:t>
        <w:br/>
      </w:r>
      <w:r>
        <w:rPr>
          <w:rFonts w:ascii="Times New Roman" w:hAnsi="Times New Roman" w:eastAsia="宋体"/>
          <w:sz w:val="21"/>
        </w:rPr>
        <w:t xml:space="preserve">时间: 2026-02-02T09:28:16Z | </w:t>
      </w:r>
      <w:r>
        <w:t xml:space="preserve">链接: </w:t>
      </w:r>
      <w:hyperlink r:id="rId348">
        <w:r>
          <w:rPr>
            <w:rFonts w:ascii="Times New Roman" w:hAnsi="Times New Roman" w:eastAsia="宋体"/>
            <w:color w:val="0000FF"/>
            <w:sz w:val="21"/>
            <w:u w:val="single"/>
          </w:rPr>
          <w:t>https://arxiv.org/abs/2602.01854v1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多模态错误信息中，欺骗通常不仅源于图像中的像素级操作，还源于图像-文本对共同表达的语义和上下文主张。然而，大多数旨在检测像素级伪造的深度造假检测器并不能解释声明级别的含义，尽管它们在自动事实检查（AFC）管道中的集成度不断提高。这就提出了一个核心的科学和实际问题：像素级检测器是否会为验证图像文本声明提供有用的信号，或者它们是否会引入误导性的真实性先验，从而破坏基于证据的推理？我们在多模态错误信息检测的背景下首次对深度伪造检测器进行系统分析。使用 MMFakeBench 和 DGM4 这两个互补基准，我们评估：(1) 最先进的纯图像深度伪造检测器，(2) 证据驱动的事实检查系统，通过蒙特卡罗树搜索 (MCTS) 执行工具引导检索，并通过多智能体辩论 (MAD) 进行深思熟虑的推理，以及 (3) 混合事实检查系统，注入检测器输出作为辅助证据。两个基准数据集的结果表明，deepfake 检测器提供的独立价值有限，在 MMFakeBench 上实现了 0.26-0.53 的 F1 分数，在 DGM4 上实现了 0.33-0.49 的 F1 分数，并且由于非因果真实性假设，将其预测纳入事实检查管道中，性能持续降低了 0.04-0.08 F1。相比之下，以证据为中心的事实检查系统实现了最高的性能，在 MMFakeBench 上达到约 0.81 的 F1 分数，在 DGM4 上达到约 0.55 的 F1 分数。总的来说，我们的研究结果表明，多模式声明验证主要由语义理解和外部证据驱动，并且像素级伪影信号不能可靠地增强对现实世界图像文本错误信息的推理。</w:t>
      </w:r>
    </w:p>
    <w:p>
      <w:pPr>
        <w:spacing w:before="120"/>
      </w:pPr>
      <w:r>
        <w:rPr>
          <w:rFonts w:ascii="Times New Roman" w:hAnsi="Times New Roman" w:eastAsia="宋体"/>
          <w:b/>
          <w:sz w:val="21"/>
        </w:rPr>
        <w:t>English Abstract:</w:t>
      </w:r>
    </w:p>
    <w:p>
      <w:r>
        <w:rPr>
          <w:rFonts w:ascii="Times New Roman" w:hAnsi="Times New Roman" w:eastAsia="宋体"/>
          <w:sz w:val="21"/>
        </w:rPr>
        <w:t>In multimodal misinformation, deception usually arises not just from pixel-level manipulations in an image, but from the semantic and contextual claim jointly expressed by the image-text pair. Yet most deepfake detectors, engineered to detect pixel-level forgeries, do not account for claim-level meaning, despite their growing integration in automated fact-checking (AFC) pipelines. This raises a central scientific and practical question: Do pixel-level detectors contribute useful signal for verifying image-text claims, or do they instead introduce misleading authenticity priors that undermine evidence-based reasoning? We provide the first systematic analysis of deepfake detectors in the context of multimodal misinformation detection. Using two complementary benchmarks, MMFakeBench and DGM4, we evaluate: (1) state-of-the-art image-only deepfake detectors, (2) an evidence-driven fact-checking system that performs tool-guided retrieval via Monte Carlo Tree Search (MCTS) and engages in deliberative inference through Multi-Agent Debate (MAD), and (3) a hybrid fact-checking system that injects detector outputs as auxiliary evidence. Results across both benchmark datasets show that deepfake detectors offer limited standalone value, achieving F1 scores in the range of 0.26-0.53 on MMFakeBench and 0.33-0.49 on DGM4, and that incorporating their predictions into fact-checking pipelines consistently reduces performance by 0.04-0.08 F1 due to non-causal authenticity assumptions. In contrast, the evidence-centric fact-checking system achieves the highest performance, reaching F1 scores of approximately 0.81 on MMFakeBench and 0.55 on DGM4. Overall, our findings demonstrate that multimodal claim verification is driven primarily by semantic understanding and external evidence, and that pixel-level artifact signals do not reliably enhance reasoning over real-world image-text misinformation.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信任但验证：通过隐式参考相关建模实现基于参考的扩散超分辨率的自适应调节</w:t>
      </w:r>
    </w:p>
    <w:p>
      <w:r>
        <w:rPr>
          <w:rFonts w:ascii="Times New Roman" w:hAnsi="Times New Roman" w:eastAsia="宋体"/>
          <w:b/>
          <w:color w:val="003264"/>
          <w:sz w:val="24"/>
        </w:rPr>
        <w:t>Trust but Verify: Adaptive Conditioning for Reference-Based Diffusion Super-Resolution via Implicit Reference Correlation Modeling</w:t>
      </w:r>
    </w:p>
    <w:p>
      <w:r>
        <w:rPr>
          <w:rFonts w:ascii="Times New Roman" w:hAnsi="Times New Roman" w:eastAsia="宋体"/>
          <w:sz w:val="21"/>
        </w:rPr>
        <w:t>作者: Peng-Tao Jiang</w:t>
        <w:br/>
      </w:r>
      <w:r>
        <w:rPr>
          <w:rFonts w:ascii="Times New Roman" w:hAnsi="Times New Roman" w:eastAsia="宋体"/>
          <w:sz w:val="21"/>
        </w:rPr>
        <w:t xml:space="preserve">时间: 2026-02-02T09:34:57Z | </w:t>
      </w:r>
      <w:r>
        <w:t xml:space="preserve">链接: </w:t>
      </w:r>
      <w:hyperlink r:id="rId349">
        <w:r>
          <w:rPr>
            <w:rFonts w:ascii="Times New Roman" w:hAnsi="Times New Roman" w:eastAsia="宋体"/>
            <w:color w:val="0000FF"/>
            <w:sz w:val="21"/>
            <w:u w:val="single"/>
          </w:rPr>
          <w:t>https://arxiv.org/abs/2602.01864v1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探索了基于参考的超分辨率（RefSR）来减轻基于扩散的图像恢复中的幻觉。一个关键的挑战是现实世界的退化使得低质量（LQ）输入和参考（Ref）图像之间的对应关系不可靠，需要对参考使用进行自适应控制。现有方法要么忽略 LQ-Ref 相关性，要么依赖脆弱的显式匹配，导致过度依赖误导性参考或未充分利用有价值的线索。为了解决这个问题，我们提出了 Ada-RefSR，这是一个以“信任但验证”原则为指导的单步扩散框架：参考信息在可靠时被利用，否则被抑制。其核心组件自适应隐式相关门控（AICG）采用可学习的摘要标记来提取主要参考模式并捕获与 LQ 特征的隐式相关性。 AICG 集成到注意力主干中，提供轻量级、自适应的参考指导调节，作为防止错误融合的内置保护措施。对多个数据集的实验表明，Ada-RefSR 实现了保真度、自然度和效率的强大平衡，同时在不同的参考对齐下保持鲁棒性。</w:t>
      </w:r>
    </w:p>
    <w:p>
      <w:pPr>
        <w:spacing w:before="120"/>
      </w:pPr>
      <w:r>
        <w:rPr>
          <w:rFonts w:ascii="Times New Roman" w:hAnsi="Times New Roman" w:eastAsia="宋体"/>
          <w:b/>
          <w:sz w:val="21"/>
        </w:rPr>
        <w:t>English Abstract:</w:t>
      </w:r>
    </w:p>
    <w:p>
      <w:r>
        <w:rPr>
          <w:rFonts w:ascii="Times New Roman" w:hAnsi="Times New Roman" w:eastAsia="宋体"/>
          <w:sz w:val="21"/>
        </w:rPr>
        <w:t>Recent works have explored reference-based super-resolution (RefSR) to mitigate hallucinations in diffusion-based image restoration. A key challenge is that real-world degradations make correspondences between low-quality (LQ) inputs and reference (Ref) images unreliable, requiring adaptive control of reference usage. Existing methods either ignore LQ-Ref correlations or rely on brittle explicit matching, leading to over-reliance on misleading references or under-utilization of valuable cues. To address this, we propose Ada-RefSR, a single-step diffusion framework guided by a "Trust but Verify" principle: reference information is leveraged when reliable and suppressed otherwise. Its core component, Adaptive Implicit Correlation Gating (AICG), employs learnable summary tokens to distill dominant reference patterns and capture implicit correlations with LQ features. Integrated into the attention backbone, AICG provides lightweight, adaptive regulation of reference guidance, serving as a built-in safeguard against erroneous fusion. Experiments on multiple datasets demonstrate that Ada-RefSR achieves a strong balance of fidelity, naturalness, and efficiency, while remaining robust under varying reference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ProxyImg：通过分层解缠代理嵌入实现高度可控的图像表示</w:t>
      </w:r>
    </w:p>
    <w:p>
      <w:r>
        <w:rPr>
          <w:rFonts w:ascii="Times New Roman" w:hAnsi="Times New Roman" w:eastAsia="宋体"/>
          <w:b/>
          <w:color w:val="003264"/>
          <w:sz w:val="24"/>
        </w:rPr>
        <w:t>ProxyImg: Towards Highly-Controllable Image Representation via Hierarchical Disentangled Proxy Embedding</w:t>
      </w:r>
    </w:p>
    <w:p>
      <w:r>
        <w:rPr>
          <w:rFonts w:ascii="Times New Roman" w:hAnsi="Times New Roman" w:eastAsia="宋体"/>
          <w:sz w:val="21"/>
        </w:rPr>
        <w:t>作者: Bingbing Ni</w:t>
        <w:br/>
      </w:r>
      <w:r>
        <w:rPr>
          <w:rFonts w:ascii="Times New Roman" w:hAnsi="Times New Roman" w:eastAsia="宋体"/>
          <w:sz w:val="21"/>
        </w:rPr>
        <w:t xml:space="preserve">时间: 2026-02-02T09:53:45Z | </w:t>
      </w:r>
      <w:r>
        <w:t xml:space="preserve">链接: </w:t>
      </w:r>
      <w:hyperlink r:id="rId350">
        <w:r>
          <w:rPr>
            <w:rFonts w:ascii="Times New Roman" w:hAnsi="Times New Roman" w:eastAsia="宋体"/>
            <w:color w:val="0000FF"/>
            <w:sz w:val="21"/>
            <w:u w:val="single"/>
          </w:rPr>
          <w:t>https://arxiv.org/abs/2602.01881v1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行的图像表示方法，包括诸如光栅图像和高斯基元之类的显式表示，以及诸如潜在图像之类的隐式表示，要么遭受表示冗余的困扰，导致繁重的手动编辑工作，要么缺乏从潜在变量到语义实例或部分的直接映射，从而使得细粒度操作变得困难。这些限制阻碍了高效且可控的图像和视频编辑。为了解决这些问题，我们提出了一种基于分层代理的参数图像表示，它将语义、几何和纹理属性分解为独立且可操作的参数空间。基于输入图像的语义感知分解，我们的表示通过自适应贝塞尔拟合和迭代内部区域细分和网格划分构建分层代理几何形状。多尺度隐式纹理参数嵌入到生成的几何感知分布式代理节点中，从而实现像素域中的连续高保真重建以及实例或部分独立的语义编辑。此外，我们引入了局部自适应特征索引机制来确保空间纹理的一致性，这进一步支持高质量的背景完成而不依赖于生成模型。关于图像重建和编辑基准（包括 ImageNet、OIR-Bench 和 HumanEdit）的大量实验表明，我们的方法以明显更少的参数实现了最先进的渲染保真度，同时实现了直观、交互式和物理上合理的操作。此外，通过将代理节点与基于位置的动力学集成，我们的框架支持使用轻量级隐式渲染的实时物理驱动动画，与生成方法相比，实现了卓越的时间一致性和视觉真实感。</w:t>
      </w:r>
    </w:p>
    <w:p>
      <w:pPr>
        <w:spacing w:before="120"/>
      </w:pPr>
      <w:r>
        <w:rPr>
          <w:rFonts w:ascii="Times New Roman" w:hAnsi="Times New Roman" w:eastAsia="宋体"/>
          <w:b/>
          <w:sz w:val="21"/>
        </w:rPr>
        <w:t>English Abstract:</w:t>
      </w:r>
    </w:p>
    <w:p>
      <w:r>
        <w:rPr>
          <w:rFonts w:ascii="Times New Roman" w:hAnsi="Times New Roman" w:eastAsia="宋体"/>
          <w:sz w:val="21"/>
        </w:rPr>
        <w:t>Prevailing image representation methods, including explicit representations such as raster images and Gaussian primitives, as well as implicit representations such as latent images, either suffer from representation redundancy that leads to heavy manual editing effort, or lack a direct mapping from latent variables to semantic instances or parts, making fine-grained manipulation difficult. These limitations hinder efficient and controllable image and video editing. To address these issues, we propose a hierarchical proxy-based parametric image representation that disentangles semantic, geometric, and textural attributes into independent and manipulable parameter spaces. Based on a semantic-aware decomposition of the input image, our representation constructs hierarchical proxy geometries through adaptive Bezier fitting and iterative internal region subdivision and meshing. Multi-scale implicit texture parameters are embedded into the resulting geometry-aware distributed proxy nodes, enabling continuous high-fidelity reconstruction in the pixel domain and instance- or part-independent semantic editing. In addition, we introduce a locality-adaptive feature indexing mechanism to ensure spatial texture coherence, which further supports high-quality background completion without relying on generative models. Extensive experiments on image reconstruction and editing benchmarks, including ImageNet, OIR-Bench, and HumanEdit, demonstrate that our method achieves state-of-the-art rendering fidelity with significantly fewer parameters, while enabling intuitive, interactive, and physically plausible manipulation. Moreover, by integrating proxy nodes with Position-Based Dynamics, our framework supports real-time physics-driven animation using lightweight implicit rendering, achieving superior temporal consistency and visual realism compared with generative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通过空间语义分解学习稀疏视觉表示</w:t>
      </w:r>
    </w:p>
    <w:p>
      <w:r>
        <w:rPr>
          <w:rFonts w:ascii="Times New Roman" w:hAnsi="Times New Roman" w:eastAsia="宋体"/>
          <w:b/>
          <w:color w:val="003264"/>
          <w:sz w:val="24"/>
        </w:rPr>
        <w:t>Learning Sparse Visual Representations via Spatial-Semantic Factorization</w:t>
      </w:r>
    </w:p>
    <w:p>
      <w:r>
        <w:rPr>
          <w:rFonts w:ascii="Times New Roman" w:hAnsi="Times New Roman" w:eastAsia="宋体"/>
          <w:sz w:val="21"/>
        </w:rPr>
        <w:t>作者: Mu Wei</w:t>
        <w:br/>
      </w:r>
      <w:r>
        <w:rPr>
          <w:rFonts w:ascii="Times New Roman" w:hAnsi="Times New Roman" w:eastAsia="宋体"/>
          <w:sz w:val="21"/>
        </w:rPr>
        <w:t xml:space="preserve">时间: 2026-02-02T10:12:17Z | </w:t>
      </w:r>
      <w:r>
        <w:t xml:space="preserve">链接: </w:t>
      </w:r>
      <w:hyperlink r:id="rId351">
        <w:r>
          <w:rPr>
            <w:rFonts w:ascii="Times New Roman" w:hAnsi="Times New Roman" w:eastAsia="宋体"/>
            <w:color w:val="0000FF"/>
            <w:sz w:val="21"/>
            <w:u w:val="single"/>
          </w:rPr>
          <w:t>https://arxiv.org/abs/2602.01905v1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自监督学习（SSL）面临语义理解和图像重建之间的根本冲突。高级语义 SSL（例如 DINO）依赖于全局标记，这些全局标记被迫保持位置不变以进行增强对齐，该过程本质上丢弃了重建所需的空间坐标。相反，生成式 SSL（例如 MAE）保留了用于重建的密集特征网格，但无法生成高级抽象。我们引入了 STELLAR，这是一个通过将视觉特征分解为语义概念及其空间分布的低阶乘积来解决这种紧张关系的框架。这种解开使我们能够对语义标记执行 DINO 风格的增强对齐，同时保持像素级重建所需的定位矩阵中的精确空间映射。我们证明，在这种因式分解形式下，只需 16 个稀疏标记就足以同时支持高质量重建（2.60 FID）并匹配密集骨干网的语义性能（79.10% ImageNet 准确率）。我们的结果强调 STELLAR 作为一种通用的稀疏表示，通过策略性地将语义身份与空间几何分离，弥合了判别视觉和生成视觉之间的差距。代码可在 https://aka.ms/stellar 获取。</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faces a fundamental conflict between semantic understanding and image reconstruction. High-level semantic SSL (e.g., DINO) relies on global tokens that are forced to be location-invariant for augmentation alignment, a process that inherently discards the spatial coordinates required for reconstruction. Conversely, generative SSL (e.g., MAE) preserves dense feature grids for reconstruction but fails to produce high-level abstractions. We introduce STELLAR, a framework that resolves this tension by factorizing visual features into a low-rank product of semantic concepts and their spatial distributions. This disentanglement allows us to perform DINO-style augmentation alignment on the semantic tokens while maintaining the precise spatial mapping in the localization matrix necessary for pixel-level reconstruction. We demonstrate that as few as 16 sparse tokens under this factorized form are sufficient to simultaneously support high-quality reconstruction (2.60 FID) and match the semantic performance of dense backbones (79.10% ImageNet accuracy). Our results highlight STELLAR as a versatile sparse representation that bridges the gap between discriminative and generative vision by strategically separating semantic identity from spatial geometry. Code available at https://aka.ms/stellar.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DSXFormer：用于高光谱图像分类的双池光谱压缩扩展和动态上下文注意变压器</w:t>
      </w:r>
    </w:p>
    <w:p>
      <w:r>
        <w:rPr>
          <w:rFonts w:ascii="Times New Roman" w:hAnsi="Times New Roman" w:eastAsia="宋体"/>
          <w:b/>
          <w:color w:val="003264"/>
          <w:sz w:val="24"/>
        </w:rPr>
        <w:t>DSXFormer: Dual-Pooling Spectral Squeeze-Expansion and Dynamic Context Attention Transformer for Hyperspectral Image Classification</w:t>
      </w:r>
    </w:p>
    <w:p>
      <w:r>
        <w:rPr>
          <w:rFonts w:ascii="Times New Roman" w:hAnsi="Times New Roman" w:eastAsia="宋体"/>
          <w:sz w:val="21"/>
        </w:rPr>
        <w:t>作者: JaKeoung Koo</w:t>
        <w:br/>
      </w:r>
      <w:r>
        <w:rPr>
          <w:rFonts w:ascii="Times New Roman" w:hAnsi="Times New Roman" w:eastAsia="宋体"/>
          <w:sz w:val="21"/>
        </w:rPr>
        <w:t xml:space="preserve">时间: 2026-02-02T10:12:18Z | </w:t>
      </w:r>
      <w:r>
        <w:t xml:space="preserve">链接: </w:t>
      </w:r>
      <w:hyperlink r:id="rId352">
        <w:r>
          <w:rPr>
            <w:rFonts w:ascii="Times New Roman" w:hAnsi="Times New Roman" w:eastAsia="宋体"/>
            <w:color w:val="0000FF"/>
            <w:sz w:val="21"/>
            <w:u w:val="single"/>
          </w:rPr>
          <w:t>https://arxiv.org/abs/2602.01906v1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由于高光谱维数、复杂的光谱空间相关性和有限的标记训练样本，高光谱图像分类（HSIC）是一项具有挑战性的任务。尽管基于变压器的模型在 HSIC 方面显示出强大的潜力，但现有方法往往难以在保持计算效率的同时实现足够的光谱辨别力。为了解决这些限制，我们提出了一种新颖的 DSXFormer，一种新颖的双池频谱挤压扩展变压器，具有 HSIC 的动态上下文注意功能。所提出的 DSXFormer 引入了双池频谱压缩扩展 (DSX) 模块，该模块利用互补的全局平均和最大池来自适应地重新校准频谱特征通道，从而增强频谱辨别力和带间依赖性建模。此外，DSXFormer 在基于窗口的 Transformer 架构中融入了动态上下文注意力 (DCA) 机制，可动态捕获局部频谱空间关系，同时显着减少计算开销。频谱双池挤压扩展和 DCA 的联合集成使 DSXFormer 能够在频谱强调和空间上下文表示之间实现有效平衡。此外，采用补丁提取、嵌入和补丁合并策略来促进高效的多尺度特征学习。在萨利纳斯 (SA)、印度松树 (IP)、帕维亚大学 (PU) 和肯尼迪航天中心 (KSC) 等四个广泛使用的高光谱基准数据集上进行的大量实验表明，DSXFormer 始终优于最先进的方法，分类准确率分别为 99.95%、98.91%、99.85% 和 98.52%。</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classification (HSIC) is a challenging task due to high spectral dimensionality, complex spectral-spatial correlations, and limited labeled training samples. Although transformer-based models have shown strong potential for HSIC, existing approaches often struggle to achieve sufficient spectral discriminability while maintaining computational efficiency. To address these limitations, we propose a novel DSXFormer, a novel dual-pooling spectral squeeze-expansion transformer with Dynamic Context Attention for HSIC. The proposed DSXFormer introduces a Dual-Pooling Spectral Squeeze-Expansion (DSX) block, which exploits complementary global average and max pooling to adaptively recalibrate spectral feature channels, thereby enhancing spectral discriminability and inter-band dependency modeling. In addition, DSXFormer incorporates a Dynamic Context Attention (DCA) mechanism within a window-based transformer architecture to dynamically capture local spectral-spatial relationships while significantly reducing computational overhead. The joint integration of spectral dual-pooling squeeze-expansion and DCA enables DSXFormer to achieve an effective balance between spectral emphasis and spatial contextual representation. Furthermore, patch extraction, embedding, and patch merging strategies are employed to facilitate efficient multi-scale feature learning. Extensive experiments conducted on four widely used hyperspectral benchmark datasets, including Salinas (SA), Indian Pines (IP), Pavia University (PU), and Kennedy Space Center (KSC), demonstrate that DSXFormer consistently outperforms state-of-the-art methods, achieving classification accuracies of 99.95%, 98.91%, 99.85%, and 98.52%,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如果经过校准，人工智能生成的图像探测器可以秘密实现 SOTA 精度</w:t>
      </w:r>
    </w:p>
    <w:p>
      <w:r>
        <w:rPr>
          <w:rFonts w:ascii="Times New Roman" w:hAnsi="Times New Roman" w:eastAsia="宋体"/>
          <w:b/>
          <w:color w:val="003264"/>
          <w:sz w:val="24"/>
        </w:rPr>
        <w:t>Your AI-Generated Image Detector Can Secretly Achieve SOTA Accuracy, If Calibrated</w:t>
      </w:r>
    </w:p>
    <w:p>
      <w:r>
        <w:rPr>
          <w:rFonts w:ascii="Times New Roman" w:hAnsi="Times New Roman" w:eastAsia="宋体"/>
          <w:sz w:val="21"/>
        </w:rPr>
        <w:t>作者: Hongyuan Zhu</w:t>
        <w:br/>
      </w:r>
      <w:r>
        <w:rPr>
          <w:rFonts w:ascii="Times New Roman" w:hAnsi="Times New Roman" w:eastAsia="宋体"/>
          <w:sz w:val="21"/>
        </w:rPr>
        <w:t xml:space="preserve">时间: 2026-02-02T11:26:37Z | </w:t>
      </w:r>
      <w:r>
        <w:t xml:space="preserve">链接: </w:t>
      </w:r>
      <w:hyperlink r:id="rId353">
        <w:r>
          <w:rPr>
            <w:rFonts w:ascii="Times New Roman" w:hAnsi="Times New Roman" w:eastAsia="宋体"/>
            <w:color w:val="0000FF"/>
            <w:sz w:val="21"/>
            <w:u w:val="single"/>
          </w:rPr>
          <w:t>https://arxiv.org/abs/2602.01973v1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平衡数据集上进行了训练，现有的人工智能生成的图像检测器在测试时经常表现出系统偏差，经常将假图像错误地分类为真实图像。我们假设这种行为源于假样本的分布变化和训练期间学习的隐式先验。具体来说，模型往往会过度拟合表面的工件，而这些工件在不同的生成方法中不能很好地泛化，从而在面临测试时间分布变化时导致决策阈值错位。为了解决这个问题，我们提出了一个基于贝叶斯决策理论的理论基础事后校准框架。特别是，我们对模型的 logits 引入了可学习的标量校正，在目标分布的小型验证集上进行优化，同时保持骨干网冻结。这种参数调整可以补偿模型输出的分布变化，即使不需要真实标签也可以重新调整决策边界。在具有挑战性的基准上进行的实验表明，我们的方法无需重新训练即可显着提高鲁棒性，为开放世界中可靠且自适应的人工智能生成图像检测提供轻量级且有原则的解决方案。代码可在 https://github.com/muliyangm/AIGI-Det-Calib 获取。</w:t>
      </w:r>
    </w:p>
    <w:p>
      <w:pPr>
        <w:spacing w:before="120"/>
      </w:pPr>
      <w:r>
        <w:rPr>
          <w:rFonts w:ascii="Times New Roman" w:hAnsi="Times New Roman" w:eastAsia="宋体"/>
          <w:b/>
          <w:sz w:val="21"/>
        </w:rPr>
        <w:t>English Abstract:</w:t>
      </w:r>
    </w:p>
    <w:p>
      <w:r>
        <w:rPr>
          <w:rFonts w:ascii="Times New Roman" w:hAnsi="Times New Roman" w:eastAsia="宋体"/>
          <w:sz w:val="21"/>
        </w:rPr>
        <w:t>Despite being trained on balanced datasets, existing AI-generated image detectors often exhibit systematic bias at test time, frequently misclassifying fake images as real. We hypothesize that this behavior stems from distributional shift in fake samples and implicit priors learned during training. Specifically, models tend to overfit to superficial artifacts that do not generalize well across different generation methods, leading to a misaligned decision threshold when faced with test-time distribution shift. To address this, we propose a theoretically grounded post-hoc calibration framework based on Bayesian decision theory. In particular, we introduce a learnable scalar correction to the model's logits, optimized on a small validation set from the target distribution while keeping the backbone frozen. This parametric adjustment compensates for distributional shift in model output, realigning the decision boundary even without requiring ground-truth labels. Experiments on challenging benchmarks show that our approach significantly improves robustness without retraining, offering a lightweight and principled solution for reliable and adaptive AI-generated image detection in the open world. Code is available at https://github.com/muliyangm/AIGI-Det-Calib.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通过定界符标记缩放增强多图像理解</w:t>
      </w:r>
    </w:p>
    <w:p>
      <w:r>
        <w:rPr>
          <w:rFonts w:ascii="Times New Roman" w:hAnsi="Times New Roman" w:eastAsia="宋体"/>
          <w:b/>
          <w:color w:val="003264"/>
          <w:sz w:val="24"/>
        </w:rPr>
        <w:t>Enhancing Multi-Image Understanding through Delimiter Token Scaling</w:t>
      </w:r>
    </w:p>
    <w:p>
      <w:r>
        <w:rPr>
          <w:rFonts w:ascii="Times New Roman" w:hAnsi="Times New Roman" w:eastAsia="宋体"/>
          <w:sz w:val="21"/>
        </w:rPr>
        <w:t>作者: Junsuk Choe</w:t>
        <w:br/>
      </w:r>
      <w:r>
        <w:rPr>
          <w:rFonts w:ascii="Times New Roman" w:hAnsi="Times New Roman" w:eastAsia="宋体"/>
          <w:sz w:val="21"/>
        </w:rPr>
        <w:t xml:space="preserve">时间: 2026-02-02T11:38:01Z | </w:t>
      </w:r>
      <w:r>
        <w:t xml:space="preserve">链接: </w:t>
      </w:r>
      <w:hyperlink r:id="rId354">
        <w:r>
          <w:rPr>
            <w:rFonts w:ascii="Times New Roman" w:hAnsi="Times New Roman" w:eastAsia="宋体"/>
            <w:color w:val="0000FF"/>
            <w:sz w:val="21"/>
            <w:u w:val="single"/>
          </w:rPr>
          <w:t>https://arxiv.org/abs/2602.01984v1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(LVLM) 在单图像任务上实现了强大的性能，但当提供多个图像作为输入时，其性能会下降。一个主要原因是跨图像信息泄漏，模型难以区分不同图像之间的信息。现有的 LVLM 已经使用分隔符标记来标记每个图像的开始和结束，但我们的分析表明这些标记无法有效阻止跨图像信息泄漏。为了提高其有效性，我们提出了一种扩展分隔符标记隐藏状态的方法。这通过增强图像内交互并限制不需要的跨图像交互来增强模型保留图像特定信息的能力。因此，该模型能够更好地区分图像并更准确地推理它们。实验表明，Mantis、MuirBench、MIRB 和 QBench2 等多图像基准测试的性能有所提升。我们进一步评估我们在需要明确区分的纯文本任务上的方法。该方法提高了多文档和多表理解基准的性能，包括 TQABench、MultiNews 和 WCEP-10。值得注意的是，我们的方法不需要额外的训练或推理成本。</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achieve strong performance on single-image tasks, but their performance declines when multiple images are provided as input. One major reason is the cross-image information leakage, where the model struggles to distinguish information across different images. Existing LVLMs already employ delimiter tokens to mark the start and end of each image, yet our analysis reveals that these tokens fail to effectively block cross-image information leakage. To enhance their effectiveness, we propose a method that scales the hidden states of delimiter tokens. This enhances the model's ability to preserve image-specific information by reinforcing intra-image interaction and limiting undesired cross-image interactions. Consequently, the model is better able to distinguish between images and reason over them more accurately. Experiments show performance gains on multi-image benchmarks such as Mantis, MuirBench, MIRB, and QBench2. We further evaluate our method on text-only tasks that require clear distinction. The method improves performance on multi-document and multi-table understanding benchmarks, including TQABench, MultiNews, and WCEP-10. Notably, our method requires no additional training or inference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通过扩散模型利用潜在矢量预测进行图像生成中的局部控制</w:t>
      </w:r>
    </w:p>
    <w:p>
      <w:r>
        <w:rPr>
          <w:rFonts w:ascii="Times New Roman" w:hAnsi="Times New Roman" w:eastAsia="宋体"/>
          <w:b/>
          <w:color w:val="003264"/>
          <w:sz w:val="24"/>
        </w:rPr>
        <w:t>Leveraging Latent Vector Prediction for Localized Control in Image Generation via Diffusion Models</w:t>
      </w:r>
    </w:p>
    <w:p>
      <w:r>
        <w:rPr>
          <w:rFonts w:ascii="Times New Roman" w:hAnsi="Times New Roman" w:eastAsia="宋体"/>
          <w:sz w:val="21"/>
        </w:rPr>
        <w:t>作者: Javier Ruiz-Hidalgo</w:t>
        <w:br/>
      </w:r>
      <w:r>
        <w:rPr>
          <w:rFonts w:ascii="Times New Roman" w:hAnsi="Times New Roman" w:eastAsia="宋体"/>
          <w:sz w:val="21"/>
        </w:rPr>
        <w:t xml:space="preserve">时间: 2026-02-02T11:47:48Z | </w:t>
      </w:r>
      <w:r>
        <w:t xml:space="preserve">链接: </w:t>
      </w:r>
      <w:hyperlink r:id="rId355">
        <w:r>
          <w:rPr>
            <w:rFonts w:ascii="Times New Roman" w:hAnsi="Times New Roman" w:eastAsia="宋体"/>
            <w:color w:val="0000FF"/>
            <w:sz w:val="21"/>
            <w:u w:val="single"/>
          </w:rPr>
          <w:t>https://arxiv.org/abs/2602.01991v1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成为文本到图像生成的领先方法，从文本描述生成高质量图像。然而，尝试仅通过文本实现详细控制以获得所需的图像仍然是一项艰苦的试错工作。最近的方法引入了图像级控制和文本提示，使用先前的图像来提取条件信息，例如边缘、分割和深度图。这些方法虽然有效，但在整个图像上统一应用条件，限制了局部控制。在本文中，我们提出了一种新颖的方法，可以对图像的用户定义区域进行精确的局部控制，同时将根据原始提示自主生成剩余区域的任务留给扩散模型。我们的方法引入了一种新的训练框架，该框架结合了掩蔽特征和附加损失项，该框架利用任何扩散步骤中初始潜在向量的预测来增强当前步骤与潜在空间中最终样本之间的对应性。大量的实验表明，我们的方法可以在受控的局部条件下有效地合成高质量图像。</w:t>
      </w:r>
    </w:p>
    <w:p>
      <w:pPr>
        <w:spacing w:before="120"/>
      </w:pPr>
      <w:r>
        <w:rPr>
          <w:rFonts w:ascii="Times New Roman" w:hAnsi="Times New Roman" w:eastAsia="宋体"/>
          <w:b/>
          <w:sz w:val="21"/>
        </w:rPr>
        <w:t>English Abstract:</w:t>
      </w:r>
    </w:p>
    <w:p>
      <w:r>
        <w:rPr>
          <w:rFonts w:ascii="Times New Roman" w:hAnsi="Times New Roman" w:eastAsia="宋体"/>
          <w:sz w:val="21"/>
        </w:rPr>
        <w:t>Diffusion models emerged as a leading approach in text-to-image generation, producing high-quality images from textual descriptions. However, attempting to achieve detailed control to get a desired image solely through text remains a laborious trial-and-error endeavor. Recent methods have introduced image-level controls alongside with text prompts, using prior images to extract conditional information such as edges, segmentation and depth maps. While effective, these methods apply conditions uniformly across the entire image, limiting localized control. In this paper, we propose a novel methodology to enable precise local control over user-defined regions of an image, while leaving to the diffusion model the task of autonomously generating the remaining areas according to the original prompt. Our approach introduces a new training framework that incorporates masking features and an additional loss term, which leverages the prediction of the initial latent vector at any diffusion step to enhance the correspondence between the current step and the final sample in the latent space. Extensive experiments demonstrate that our method effectively synthesizes high-quality images with controlled local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SurfSplat：利用表面连续性先验征服前馈二维高斯泼溅</w:t>
      </w:r>
    </w:p>
    <w:p>
      <w:r>
        <w:rPr>
          <w:rFonts w:ascii="Times New Roman" w:hAnsi="Times New Roman" w:eastAsia="宋体"/>
          <w:b/>
          <w:color w:val="003264"/>
          <w:sz w:val="24"/>
        </w:rPr>
        <w:t>SurfSplat: Conquering Feedforward 2D Gaussian Splatting with Surface Continuity Priors</w:t>
      </w:r>
    </w:p>
    <w:p>
      <w:r>
        <w:rPr>
          <w:rFonts w:ascii="Times New Roman" w:hAnsi="Times New Roman" w:eastAsia="宋体"/>
          <w:sz w:val="21"/>
        </w:rPr>
        <w:t>作者: Wenjun Zhang</w:t>
        <w:br/>
      </w:r>
      <w:r>
        <w:rPr>
          <w:rFonts w:ascii="Times New Roman" w:hAnsi="Times New Roman" w:eastAsia="宋体"/>
          <w:sz w:val="21"/>
        </w:rPr>
        <w:t xml:space="preserve">时间: 2026-02-02T11:58:26Z | </w:t>
      </w:r>
      <w:r>
        <w:t xml:space="preserve">链接: </w:t>
      </w:r>
      <w:hyperlink r:id="rId356">
        <w:r>
          <w:rPr>
            <w:rFonts w:ascii="Times New Roman" w:hAnsi="Times New Roman" w:eastAsia="宋体"/>
            <w:color w:val="0000FF"/>
            <w:sz w:val="21"/>
            <w:u w:val="single"/>
          </w:rPr>
          <w:t>https://arxiv.org/abs/2602.02000v1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从稀疏图像重建 3D 场景仍然是一项具有挑战性的任务，因为在不进行优化的情况下很难恢复准确的几何和纹理。最近的方法利用通用模型来使用 3D 高斯泼溅 (3DGS) 原语生成 3D 场景。然而，它们通常无法产生连续的表面，而是产生离散的、颜色偏向的点云，这些点云在正常分辨率下看似合理，但在特写视图下却显示出严重的伪影。为了解决这个问题，我们提出了 SurfSplat，一种基于 2D 高斯分布 (2DGS) 原语的前馈框架，它提供了更强的各向异性和更高的几何精度。通过结合表面连续性先验和强制 alpha 混合策略，SurfSplat 重建了连贯的几何形状和忠实的纹理。此外，我们引入了高分辨率渲染一致性（HRRC），这是一种旨在评估高分辨率重建质量的新评估指标。在 RealEstate10K、DL3DV 和 ScanNet 上进行的大量实验表明，SurfSplat 在标准指标和 HRRC 方面始终优于先前的方法，为稀疏输入的高保真 3D 重建建立了强大的解决方案。项目页面：https://hebing-sjtu.github.io/SurfSplat-website/</w:t>
      </w:r>
    </w:p>
    <w:p>
      <w:pPr>
        <w:spacing w:before="120"/>
      </w:pPr>
      <w:r>
        <w:rPr>
          <w:rFonts w:ascii="Times New Roman" w:hAnsi="Times New Roman" w:eastAsia="宋体"/>
          <w:b/>
          <w:sz w:val="21"/>
        </w:rPr>
        <w:t>English Abstract:</w:t>
      </w:r>
    </w:p>
    <w:p>
      <w:r>
        <w:rPr>
          <w:rFonts w:ascii="Times New Roman" w:hAnsi="Times New Roman" w:eastAsia="宋体"/>
          <w:sz w:val="21"/>
        </w:rPr>
        <w:t>Reconstructing 3D scenes from sparse images remains a challenging task due to the difficulty of recovering accurate geometry and texture without optimization. Recent approaches leverage generalizable models to generate 3D scenes using 3D Gaussian Splatting (3DGS) primitive. However, they often fail to produce continuous surfaces and instead yield discrete, color-biased point clouds that appear plausible at normal resolution but reveal severe artifacts under close-up views. To address this issue, we present SurfSplat, a feedforward framework based on 2D Gaussian Splatting (2DGS) primitive, which provides stronger anisotropy and higher geometric precision. By incorporating a surface continuity prior and a forced alpha blending strategy, SurfSplat reconstructs coherent geometry together with faithful textures. Furthermore, we introduce High-Resolution Rendering Consistency (HRRC), a new evaluation metric designed to evaluate high-resolution reconstruction quality. Extensive experiments on RealEstate10K, DL3DV, and ScanNet demonstrate that SurfSplat consistently outperforms prior methods on both standard metrics and HRRC, establishing a robust solution for high-fidelity 3D reconstruction from sparse inputs. Project page: https://hebing-sjtu.github.io/SurfSplat-website/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UniDriveDreamer：自动驾驶的单阶段多模式世界模型</w:t>
      </w:r>
    </w:p>
    <w:p>
      <w:r>
        <w:rPr>
          <w:rFonts w:ascii="Times New Roman" w:hAnsi="Times New Roman" w:eastAsia="宋体"/>
          <w:b/>
          <w:color w:val="003264"/>
          <w:sz w:val="24"/>
        </w:rPr>
        <w:t>UniDriveDreamer: A Single-Stage Multimodal World Model for Autonomous Driving</w:t>
      </w:r>
    </w:p>
    <w:p>
      <w:r>
        <w:rPr>
          <w:rFonts w:ascii="Times New Roman" w:hAnsi="Times New Roman" w:eastAsia="宋体"/>
          <w:sz w:val="21"/>
        </w:rPr>
        <w:t>作者: Xingang Wang</w:t>
        <w:br/>
      </w:r>
      <w:r>
        <w:rPr>
          <w:rFonts w:ascii="Times New Roman" w:hAnsi="Times New Roman" w:eastAsia="宋体"/>
          <w:sz w:val="21"/>
        </w:rPr>
        <w:t xml:space="preserve">时间: 2026-02-02T12:02:27Z | </w:t>
      </w:r>
      <w:r>
        <w:t xml:space="preserve">链接: </w:t>
      </w:r>
      <w:hyperlink r:id="rId357">
        <w:r>
          <w:rPr>
            <w:rFonts w:ascii="Times New Roman" w:hAnsi="Times New Roman" w:eastAsia="宋体"/>
            <w:color w:val="0000FF"/>
            <w:sz w:val="21"/>
            <w:u w:val="single"/>
          </w:rPr>
          <w:t>https://arxiv.org/abs/2602.02002v1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世界模型已经展示了自动驾驶数据合成的巨大前景。然而，现有方法主要集中于单模态生成，通常侧重于多摄像头视频或激光雷达序列合成。在本文中，我们提出了 UniDriveDreamer，这是一种用于自动驾驶的单阶段统一多模态世界模型，它直接生成多模态未来观测结果，而不依赖于中间表示或级联模块。我们的框架引入了 LiDAR 专用的变分自动编码器 (VAE)，旨在对输入 LiDAR 序列进行编码，以及用于多摄像头图像的视频 VAE。为了确保跨模态兼容性和训练稳定性，我们提出了统一潜在锚定（ULA），它明确地对齐了两种模态的潜在分布。对齐的特征由扩散变换器融合和处理，该扩散变换器联合模拟它们的几何对应和时间演化。此外，结构化场景布局信息按模态投影作为调节信号来指导合成。大量实验表明，UniDriveDreamer 在视频和 LiDAR 生成方面均优于以前最先进的方法，同时在下游方面也产生了可衡量的改进</w:t>
      </w:r>
    </w:p>
    <w:p>
      <w:pPr>
        <w:spacing w:before="120"/>
      </w:pPr>
      <w:r>
        <w:rPr>
          <w:rFonts w:ascii="Times New Roman" w:hAnsi="Times New Roman" w:eastAsia="宋体"/>
          <w:b/>
          <w:sz w:val="21"/>
        </w:rPr>
        <w:t>English Abstract:</w:t>
      </w:r>
    </w:p>
    <w:p>
      <w:r>
        <w:rPr>
          <w:rFonts w:ascii="Times New Roman" w:hAnsi="Times New Roman" w:eastAsia="宋体"/>
          <w:sz w:val="21"/>
        </w:rPr>
        <w:t>World models have demonstrated significant promise for data synthesis in autonomous driving. However, existing methods predominantly concentrate on single-modality generation, typically focusing on either multi-camera video or LiDAR sequence synthesis. In this paper, we propose UniDriveDreamer, a single-stage unified multimodal world model for autonomous driving, which directly generates multimodal future observations without relying on intermediate representations or cascaded modules. Our framework introduces a LiDAR-specific variational autoencoder (VAE) designed to encode input LiDAR sequences, alongside a video VAE for multi-camera images. To ensure cross-modal compatibility and training stability, we propose Unified Latent Anchoring (ULA), which explicitly aligns the latent distributions of the two modalities. The aligned features are fused and processed by a diffusion transformer that jointly models their geometric correspondence and temporal evolution. Additionally, structured scene layout information is projected per modality as a conditioning signal to guide the synthesis. Extensive experiments demonstrate that UniDriveDreamer outperforms previous state-of-the-art methods in both video and LiDAR generation, while also yielding measurable improvements in downstream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ClueTracer：问题到视觉线索追踪，用于多模态推理中的免训练幻觉抑制</w:t>
      </w:r>
    </w:p>
    <w:p>
      <w:r>
        <w:rPr>
          <w:rFonts w:ascii="Times New Roman" w:hAnsi="Times New Roman" w:eastAsia="宋体"/>
          <w:b/>
          <w:color w:val="003264"/>
          <w:sz w:val="24"/>
        </w:rPr>
        <w:t>ClueTracer: Question-to-Vision Clue Tracing for Training-Free Hallucination Suppression in Multimodal Reasoning</w:t>
      </w:r>
    </w:p>
    <w:p>
      <w:r>
        <w:rPr>
          <w:rFonts w:ascii="Times New Roman" w:hAnsi="Times New Roman" w:eastAsia="宋体"/>
          <w:sz w:val="21"/>
        </w:rPr>
        <w:t>作者: Wendong Wang</w:t>
        <w:br/>
      </w:r>
      <w:r>
        <w:rPr>
          <w:rFonts w:ascii="Times New Roman" w:hAnsi="Times New Roman" w:eastAsia="宋体"/>
          <w:sz w:val="21"/>
        </w:rPr>
        <w:t xml:space="preserve">时间: 2026-02-02T12:03:56Z | </w:t>
      </w:r>
      <w:r>
        <w:t xml:space="preserve">链接: </w:t>
      </w:r>
      <w:hyperlink r:id="rId358">
        <w:r>
          <w:rPr>
            <w:rFonts w:ascii="Times New Roman" w:hAnsi="Times New Roman" w:eastAsia="宋体"/>
            <w:color w:val="0000FF"/>
            <w:sz w:val="21"/>
            <w:u w:val="single"/>
          </w:rPr>
          <w:t>https://arxiv.org/abs/2602.02004v1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态推理模型通过显式长链推理解决具有挑战性的视觉问题：它们从图像中收集视觉线索并将线索解码为文本标记。然而，这种功能也会增加幻觉，即模型生成输入图像或问题不支持的内容。为了理解这种失败模式，我们识别了 \emph{推理漂移}：在线索收集过程中，模型过度关注与问题无关的实体，淡化了对任务相关线索的关注，并逐渐将推理轨迹与视觉基础脱钩。因此，许多为非推理模型开发的推理时间定位或干预方法无法查明推理设置中的真实线索。受这些见解的启发，我们引入了 ClueRecall（一种用于评估视觉线索检索的指标），并提出了 ClueTracer（一种无需训练、无需参数且与架构无关的幻觉抑制插件）。 ClueTracer 从问题开始，追踪关键线索如何沿着模型的推理路径传播（问题 $\rightarrow$ 输出 $\rightarrow$ 视觉标记），从而定位与任务相关的补丁，同时抑制对不相关区域的虚假关注。值得注意的是，\textbf{无需任何额外的训练}，ClueTracer 在推理基准测试中将所有 \textbf{reasoning} 架构（包括 \texttt{R1-OneVision}、\texttt{Ocean-R1}、\texttt{MM-Eureka}、\emph{etc}）改进了 $\mathbf{1.21\times}$。当转移到 \textbf{非推理} 设置时，它会产生 $\mathbf{1.14\times}$ 增益。</w:t>
      </w:r>
    </w:p>
    <w:p>
      <w:pPr>
        <w:spacing w:before="120"/>
      </w:pPr>
      <w:r>
        <w:rPr>
          <w:rFonts w:ascii="Times New Roman" w:hAnsi="Times New Roman" w:eastAsia="宋体"/>
          <w:b/>
          <w:sz w:val="21"/>
        </w:rPr>
        <w:t>English Abstract:</w:t>
      </w:r>
    </w:p>
    <w:p>
      <w:r>
        <w:rPr>
          <w:rFonts w:ascii="Times New Roman" w:hAnsi="Times New Roman" w:eastAsia="宋体"/>
          <w:sz w:val="21"/>
        </w:rPr>
        <w:t>Large multimodal reasoning models solve challenging visual problems via explicit long-chain inference: they gather visual clues from images and decode clues into textual tokens. Yet this capability also increases hallucinations, where the model generates content that is not supported by the input image or the question. To understand this failure mode, we identify \emph{reasoning drift}: during clue gathering, the model over-focuses on question-irrelevant entities, diluting focus on task-relevant cues and gradually decoupling the reasoning trace from visual grounding. As a consequence, many inference-time localization or intervention methods developed for non-reasoning models fail to pinpoint the true clues in reasoning settings. Motivated by these insights, we introduce ClueRecall, a metric for assessing visual clue retrieval, and present ClueTracer, a training-free, parameter-free, and architecture-agnostic plugin for hallucination suppression. ClueTracer starts from the question and traces how key clues propagate along the model's reasoning pathway (question $\rightarrow$ outputs $\rightarrow$ visual tokens), thereby localizing task-relevant patches while suppressing spurious attention to irrelevant regions. Remarkably, \textbf{without any additional training}, ClueTracer improves all \textbf{reasoning} architectures (including \texttt{R1-OneVision}, \texttt{Ocean-R1}, \texttt{MM-Eureka}, \emph{etc}.) by $\mathbf{1.21\times}$ on reasoning benchmarks. When transferred to \textbf{non-reasoning} settings, it yields a $\mathbf{1.14\times}$ gain.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通过光学字符识别重新思考基因组建模</w:t>
      </w:r>
    </w:p>
    <w:p>
      <w:r>
        <w:rPr>
          <w:rFonts w:ascii="Times New Roman" w:hAnsi="Times New Roman" w:eastAsia="宋体"/>
          <w:b/>
          <w:color w:val="003264"/>
          <w:sz w:val="24"/>
        </w:rPr>
        <w:t>Rethinking Genomic Modeling Through Optical Character Recognition</w:t>
      </w:r>
    </w:p>
    <w:p>
      <w:r>
        <w:rPr>
          <w:rFonts w:ascii="Times New Roman" w:hAnsi="Times New Roman" w:eastAsia="宋体"/>
          <w:sz w:val="21"/>
        </w:rPr>
        <w:t>作者: Xiangxiang Zeng</w:t>
        <w:br/>
      </w:r>
      <w:r>
        <w:rPr>
          <w:rFonts w:ascii="Times New Roman" w:hAnsi="Times New Roman" w:eastAsia="宋体"/>
          <w:sz w:val="21"/>
        </w:rPr>
        <w:t xml:space="preserve">时间: 2026-02-02T12:12:00Z | </w:t>
      </w:r>
      <w:r>
        <w:t xml:space="preserve">链接: </w:t>
      </w:r>
      <w:hyperlink r:id="rId359">
        <w:r>
          <w:rPr>
            <w:rFonts w:ascii="Times New Roman" w:hAnsi="Times New Roman" w:eastAsia="宋体"/>
            <w:color w:val="0000FF"/>
            <w:sz w:val="21"/>
            <w:u w:val="single"/>
          </w:rPr>
          <w:t>https://arxiv.org/abs/2602.02014v1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最近的基因组基础模型主要采用大型语言模型架构，将 DNA 视为一维标记序列。然而，详尽的顺序读取在结构上与稀疏和不连续的基因组语义不一致，导致低信息背景上的计算浪费，并阻碍了对长上下文的理解驱动的压缩。在这里，我们提出 OpticalDNA，这是一个基于视觉的框架，它将基因组建模重新构建为光学字符识别 (OCR) 式的文档理解。 OpticalDNA 将 DNA 渲染为结构化视觉布局，并使用 \emph{视觉 DNA 编码器}和 \emph{文档解码器} 训练支持 OCR 的视觉语言模型，其中编码器生成紧凑、可重构的视觉标记以进行高保真压缩。在此表示的基础上，OpticalDNA 在核心基因组基元读取、区域接地、子序列检索和掩蔽跨度完成上定义了即时条件目标，从而学习布局感知的 DNA 表示，在减少的有效令牌预算下保留细粒度的基因组信息。在不同的基因组基准中，OpticalDNA 始终优于最近的基准；在多达 450k 个碱基的序列上，它以减少近 20\times$ 的有效标记实现了最佳整体性能，并超越了激活参数高达 $985\times$ 的模型，同时仅调整 256k \emph{trainable} 参数。</w:t>
      </w:r>
    </w:p>
    <w:p>
      <w:pPr>
        <w:spacing w:before="120"/>
      </w:pPr>
      <w:r>
        <w:rPr>
          <w:rFonts w:ascii="Times New Roman" w:hAnsi="Times New Roman" w:eastAsia="宋体"/>
          <w:b/>
          <w:sz w:val="21"/>
        </w:rPr>
        <w:t>English Abstract:</w:t>
      </w:r>
    </w:p>
    <w:p>
      <w:r>
        <w:rPr>
          <w:rFonts w:ascii="Times New Roman" w:hAnsi="Times New Roman" w:eastAsia="宋体"/>
          <w:sz w:val="21"/>
        </w:rPr>
        <w:t>Recent genomic foundation models largely adopt large language model architectures that treat DNA as a one-dimensional token sequence. However, exhaustive sequential reading is structurally misaligned with sparse and discontinuous genomic semantics, leading to wasted computation on low-information background and preventing understanding-driven compression for long contexts. Here, we present OpticalDNA, a vision-based framework that reframes genomic modeling as Optical Character Recognition (OCR)-style document understanding. OpticalDNA renders DNA into structured visual layouts and trains an OCR-capable vision--language model with a \emph{visual DNA encoder} and a \emph{document decoder}, where the encoder produces compact, reconstructible visual tokens for high-fidelity compression. Building on this representation, OpticalDNA defines prompt-conditioned objectives over core genomic primitives-reading, region grounding, subsequence retrieval, and masked span completion-thereby learning layout-aware DNA representations that retain fine-grained genomic information under a reduced effective token budget. Across diverse genomic benchmarks, OpticalDNA consistently outperforms recent baselines; on sequences up to 450k bases, it achieves the best overall performance with nearly $20\times$ fewer effective tokens, and surpasses models with up to $985\times$ more activated parameters while tuning only 256k \emph{trainable}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一种尺寸，多种适合：在大规模广告图像生成中调整不同群体的点击偏好</w:t>
      </w:r>
    </w:p>
    <w:p>
      <w:r>
        <w:rPr>
          <w:rFonts w:ascii="Times New Roman" w:hAnsi="Times New Roman" w:eastAsia="宋体"/>
          <w:b/>
          <w:color w:val="003264"/>
          <w:sz w:val="24"/>
        </w:rPr>
        <w:t>One Size, Many Fits: Aligning Diverse Group-Wise Click Preferences in Large-Scale Advertising Image Generation</w:t>
      </w:r>
    </w:p>
    <w:p>
      <w:r>
        <w:rPr>
          <w:rFonts w:ascii="Times New Roman" w:hAnsi="Times New Roman" w:eastAsia="宋体"/>
          <w:sz w:val="21"/>
        </w:rPr>
        <w:t>作者: Jian Liang</w:t>
        <w:br/>
      </w:r>
      <w:r>
        <w:rPr>
          <w:rFonts w:ascii="Times New Roman" w:hAnsi="Times New Roman" w:eastAsia="宋体"/>
          <w:sz w:val="21"/>
        </w:rPr>
        <w:t xml:space="preserve">时间: 2026-02-02T12:30:53Z | </w:t>
      </w:r>
      <w:r>
        <w:t xml:space="preserve">链接: </w:t>
      </w:r>
      <w:hyperlink r:id="rId360">
        <w:r>
          <w:rPr>
            <w:rFonts w:ascii="Times New Roman" w:hAnsi="Times New Roman" w:eastAsia="宋体"/>
            <w:color w:val="0000FF"/>
            <w:sz w:val="21"/>
            <w:u w:val="single"/>
          </w:rPr>
          <w:t>https://arxiv.org/abs/2602.02033v1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产品感知自适应分组，根据用户的属性和产品特征动态地组织用户，以丰富的集体偏好特征来表示每个群体，偏好条件图像生成采用群体感知多模态大语言模型（G-MLLM）来为每个群体生成定制图像。随后，我们使用我们提出的群体偏好对齐对 G-MLLM 进行微调。为了进一步推进这一领域，我们引入了分组广告图像偏好数据集（GAIP），这是第一个基于分组的图像偏好的大规模公共数据集，包括由 4000 万用户构建的约 60 万个组。</w:t>
      </w:r>
    </w:p>
    <w:p>
      <w:pPr>
        <w:spacing w:before="120"/>
      </w:pPr>
      <w:r>
        <w:rPr>
          <w:rFonts w:ascii="Times New Roman" w:hAnsi="Times New Roman" w:eastAsia="宋体"/>
          <w:b/>
          <w:sz w:val="21"/>
        </w:rPr>
        <w:t>English Abstract:</w:t>
      </w:r>
    </w:p>
    <w:p>
      <w:r>
        <w:rPr>
          <w:rFonts w:ascii="Times New Roman" w:hAnsi="Times New Roman" w:eastAsia="宋体"/>
          <w:sz w:val="21"/>
        </w:rPr>
        <w:t>Advertising image generation has increasingly focused on online metrics like Click-Through Rate (CTR), yet existing approaches adopt a ``one-size-fits-all" strategy that optimizes for overall CTR while neglecting preference diversity among user groups. This leads to suboptimal performance for specific groups, limiting targeted marketing effectiveness. To bridge this gap, we present \textit{One Size, Many Fits} (OSMF), a unified framework that aligns diverse group-wise click preferences in large-scale advertising image generation. OSMF begins with product-aware adaptive grouping, which dynamically organizes users based on their attributes and product characteristics, representing each group with rich collective preference features. Building on these groups, preference-conditioned image generation employs a Group-aware Multimodal Large Language Model (G-MLLM) to generate tailored images for each group. The G-MLLM is pre-trained to simultaneously comprehend group features and generate advertising images. Subsequently, we fine-tune the G-MLLM using our proposed Group-DPO for group-wise preference alignment, which effectively enhances each group's CTR on the generated images. To further advance this field, we introduce the Grouped Advertising Image Preference Dataset (GAIP), the first large-scale public dataset of group-wise image preferences, including around 600K groups built from 40M users. Extensive experiments demonstrate that our framework achieves the state-of-the-art performance in both offline and online settings. Our code and datasets will be released at https://github.com/JD-GenX/OSMF.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Auto-Comp：用于对比视觉语言模型的可扩展组合探测的自动化管道</w:t>
      </w:r>
    </w:p>
    <w:p>
      <w:r>
        <w:rPr>
          <w:rFonts w:ascii="Times New Roman" w:hAnsi="Times New Roman" w:eastAsia="宋体"/>
          <w:b/>
          <w:color w:val="003264"/>
          <w:sz w:val="24"/>
        </w:rPr>
        <w:t>Auto-Comp: An Automated Pipeline for Scalable Compositional Probing of Contrastive Vision-Language Models</w:t>
      </w:r>
    </w:p>
    <w:p>
      <w:r>
        <w:rPr>
          <w:rFonts w:ascii="Times New Roman" w:hAnsi="Times New Roman" w:eastAsia="宋体"/>
          <w:sz w:val="21"/>
        </w:rPr>
        <w:t>作者: Toshihiko Yamasaki</w:t>
        <w:br/>
      </w:r>
      <w:r>
        <w:rPr>
          <w:rFonts w:ascii="Times New Roman" w:hAnsi="Times New Roman" w:eastAsia="宋体"/>
          <w:sz w:val="21"/>
        </w:rPr>
        <w:t xml:space="preserve">时间: 2026-02-02T12:39:39Z | </w:t>
      </w:r>
      <w:r>
        <w:t xml:space="preserve">链接: </w:t>
      </w:r>
      <w:hyperlink r:id="rId361">
        <w:r>
          <w:rPr>
            <w:rFonts w:ascii="Times New Roman" w:hAnsi="Times New Roman" w:eastAsia="宋体"/>
            <w:color w:val="0000FF"/>
            <w:sz w:val="21"/>
            <w:u w:val="single"/>
          </w:rPr>
          <w:t>https://arxiv.org/abs/2602.02043v1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觉语言模型（VLM）在组合推理中表现出严重缺陷，经常将“红色立方体和蓝色球体”与“蓝色立方体和红色球体”混淆。理清这些失败的视觉和语言根源是稳健评估的基本挑战。为了实现细粒度、可控的分析，我们引入了 Auto-Comp，这是一个用于生成可扩展基准的全自动合成管道。其可控性是剖析和隔离不同推理技能的关键。 Auto-Comp 从最小图像（例如，“白色背景上自行车左侧的监视器”）和 LLM 生成的上下文标题（例如，“在明亮的摄影工作室中，监视器位于自行车左侧”）生成配对图像，从而允许受控 A/B 测试将核心绑定能力与视觉语言复杂性分开。我们在颜色绑定和空间关系的新基准上对 20 个 VLM 进行了评估，揭示了 CLIP 和 SigLIP 模型系列中普遍存在的构图失败。至关重要的是，我们的小说“混淆基准”揭示了简单属性交换之外的更深层次的缺陷：模型非常容易受到低熵干扰（例如重复的物体或颜色）的影响，表明它们的组合失败超出了已知的词袋限制。我们发现了一个令人惊讶的权衡：视觉语言上下文提供了全局场景线索，有助于空间推理，但同时通过引入视觉混乱阻碍了局部属性绑定。我们发布了 Auto-Comp 管道，以促进未来基准测试的创建，以及我们生成的所有基准测试 (https://huggingface.co/AutoComp)。</w:t>
      </w:r>
    </w:p>
    <w:p>
      <w:pPr>
        <w:spacing w:before="120"/>
      </w:pPr>
      <w:r>
        <w:rPr>
          <w:rFonts w:ascii="Times New Roman" w:hAnsi="Times New Roman" w:eastAsia="宋体"/>
          <w:b/>
          <w:sz w:val="21"/>
        </w:rPr>
        <w:t>English Abstract:</w:t>
      </w:r>
    </w:p>
    <w:p>
      <w:r>
        <w:rPr>
          <w:rFonts w:ascii="Times New Roman" w:hAnsi="Times New Roman" w:eastAsia="宋体"/>
          <w:sz w:val="21"/>
        </w:rPr>
        <w:t>Modern Vision-Language Models (VLMs) exhibit a critical flaw in compositional reasoning, often confusing "a red cube and a blue sphere" with "a blue cube and a red sphere". Disentangling the visual and linguistic roots of these failures is a fundamental challenge for robust evaluation. To enable fine-grained, controllable analysis, we introduce Auto-Comp, a fully automated and synthetic pipeline for generating scalable benchmarks. Its controllable nature is key to dissecting and isolating different reasoning skills. Auto-Comp generates paired images from Minimal (e.g., "a monitor to the left of a bicycle on a white background") and LLM-generated Contextual captions (e.g., "In a brightly lit photography studio, a monitor is positioned to the left of a bicycle"), allowing a controlled A/B test to disentangle core binding ability from visio-linguistic complexity. Our evaluation of 20 VLMs on novel benchmarks for color binding and spatial relations reveals universal compositional failures in both CLIP and SigLIP model families. Crucially, our novel "Confusion Benchmark" reveals a deeper flaw beyond simple attribute swaps: models are highly susceptible to low-entropy distractors (e.g., repeated objects or colors), demonstrating their compositional failures extend beyond known bag-of-words limitations. we uncover a surprising trade-off: visio-linguistic context, which provides global scene cues, aids spatial reasoning but simultaneously hinders local attribute binding by introducing visual clutter. We release the Auto-Comp pipeline to facilitate future benchmark creation, alongside all our generated benchmarks (https://huggingface.co/AutoComp).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FSVideo：高度压缩潜在空间中的快速视频扩散模型</w:t>
      </w:r>
    </w:p>
    <w:p>
      <w:r>
        <w:rPr>
          <w:rFonts w:ascii="Times New Roman" w:hAnsi="Times New Roman" w:eastAsia="宋体"/>
          <w:b/>
          <w:color w:val="003264"/>
          <w:sz w:val="24"/>
        </w:rPr>
        <w:t>FSVideo: Fast Speed Video Diffusion Model in a Highly-Compressed Latent Space</w:t>
      </w:r>
    </w:p>
    <w:p>
      <w:r>
        <w:rPr>
          <w:rFonts w:ascii="Times New Roman" w:hAnsi="Times New Roman" w:eastAsia="宋体"/>
          <w:sz w:val="21"/>
        </w:rPr>
        <w:t>作者: Yuxin Zhang</w:t>
        <w:br/>
      </w:r>
      <w:r>
        <w:rPr>
          <w:rFonts w:ascii="Times New Roman" w:hAnsi="Times New Roman" w:eastAsia="宋体"/>
          <w:sz w:val="21"/>
        </w:rPr>
        <w:t xml:space="preserve">时间: 2026-02-02T13:37:38Z | </w:t>
      </w:r>
      <w:r>
        <w:t xml:space="preserve">链接: </w:t>
      </w:r>
      <w:hyperlink r:id="rId380">
        <w:r>
          <w:rPr>
            <w:rFonts w:ascii="Times New Roman" w:hAnsi="Times New Roman" w:eastAsia="宋体"/>
            <w:color w:val="0000FF"/>
            <w:sz w:val="21"/>
            <w:u w:val="single"/>
          </w:rPr>
          <w:t>https://arxiv.org/abs/2602.02092v1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 FSVideo，一种基于高速转换器的图像到视频 (I2V) 扩散框架。我们的框架基于以下关键组件：1.）具有高度压缩潜在空间（$64\times64\times4$时空下采样率）的新视频自动编码器，实现有竞争力的重建质量； 2.) 扩散变压器 (DIT) 架构，采用新的层内存设计，以增强 DIT 内的层间信息流和上下文重用，以及 3.) 通过几步 DIT 上采样器的多分辨率生成策略，以提高视频保真度。我们的最终模型包含一个 14B DIT 基础模型和一个 14B DIT 上采样器，与其他流行的开源模型相比，其性能具有竞争力，同时速度快了一个数量级。我们在本报告中讨论了我们的模型设计以及培训策略。</w:t>
      </w:r>
    </w:p>
    <w:p>
      <w:pPr>
        <w:spacing w:before="120"/>
      </w:pPr>
      <w:r>
        <w:rPr>
          <w:rFonts w:ascii="Times New Roman" w:hAnsi="Times New Roman" w:eastAsia="宋体"/>
          <w:b/>
          <w:sz w:val="21"/>
        </w:rPr>
        <w:t>English Abstract:</w:t>
      </w:r>
    </w:p>
    <w:p>
      <w:r>
        <w:rPr>
          <w:rFonts w:ascii="Times New Roman" w:hAnsi="Times New Roman" w:eastAsia="宋体"/>
          <w:sz w:val="21"/>
        </w:rPr>
        <w:t>We introduce FSVideo, a fast speed transformer-based image-to-video (I2V) diffusion framework. We build our framework on the following key components: 1.) a new video autoencoder with highly-compressed latent space ($64\times64\times4$ spatial-temporal downsampling ratio), achieving competitive reconstruction quality; 2.) a diffusion transformer (DIT) architecture with a new layer memory design to enhance inter-layer information flow and context reuse within DIT, and 3.) a multi-resolution generation strategy via a few-step DIT upsampler to increase video fidelity. Our final model, which contains a 14B DIT base model and a 14B DIT upsampler, achieves competitive performance against other popular open-source models, while being an order of magnitude faster. We discuss our model design as well as training strategies in this report.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通过矩阵形式 EDM 和自适应邻近训练增强基于扩散的定量可控图像生成</w:t>
      </w:r>
    </w:p>
    <w:p>
      <w:r>
        <w:rPr>
          <w:rFonts w:ascii="Times New Roman" w:hAnsi="Times New Roman" w:eastAsia="宋体"/>
          <w:b/>
          <w:color w:val="003264"/>
          <w:sz w:val="24"/>
        </w:rPr>
        <w:t>Enhancing Diffusion-Based Quantitatively Controllable Image Generation via Matrix-Form EDM and Adaptive Vicinal Training</w:t>
      </w:r>
    </w:p>
    <w:p>
      <w:r>
        <w:rPr>
          <w:rFonts w:ascii="Times New Roman" w:hAnsi="Times New Roman" w:eastAsia="宋体"/>
          <w:sz w:val="21"/>
        </w:rPr>
        <w:t>作者: Fei Wu</w:t>
        <w:br/>
      </w:r>
      <w:r>
        <w:rPr>
          <w:rFonts w:ascii="Times New Roman" w:hAnsi="Times New Roman" w:eastAsia="宋体"/>
          <w:sz w:val="21"/>
        </w:rPr>
        <w:t xml:space="preserve">时间: 2026-02-02T13:55:49Z | </w:t>
      </w:r>
      <w:r>
        <w:t xml:space="preserve">链接: </w:t>
      </w:r>
      <w:hyperlink r:id="rId381">
        <w:r>
          <w:rPr>
            <w:rFonts w:ascii="Times New Roman" w:hAnsi="Times New Roman" w:eastAsia="宋体"/>
            <w:color w:val="0000FF"/>
            <w:sz w:val="21"/>
            <w:u w:val="single"/>
          </w:rPr>
          <w:t>https://arxiv.org/abs/2602.02114v1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连续条件扩散模型 (CCDM) 是一种基于扩散的框架，旨在生成以连续回归标签为条件的高质量图像。尽管 CCDM 在一系列数据集上表现出了优于先前方法的明显优势，但它仍然表现出明显的局限性，并且最近已被基于 GAN 的方法（即 CcGAN-AVAR）超越。这些限制主要源于它对过时的扩散框架的依赖以及由于采样轨迹长而导致的采样效率低。为了解决这些问题，我们提出了一种改进的 CCDM 框架，称为 iCCDM，它结合了更先进的 \textit{阐明扩散模型} (EDM) 框架，并进行了大量修改，以提高生成质量和采样效率。具体来说，iCCDM 引入了一种新颖的矩阵形式 EDM 公式以及自适应邻域训练策略。对四个基准数据集（图像分辨率从 $64\times64$ 到 $256\times256$）的广泛实验表明，iCCDM 始终优于现有方法，包括最先进的大规模文本到图像扩散模型（例如，Stable Diffusion 3、FLUX.1 和 Qwen-Image），实现了更高的生成质量，同时显着降低了采样成本。</w:t>
      </w:r>
    </w:p>
    <w:p>
      <w:pPr>
        <w:spacing w:before="120"/>
      </w:pPr>
      <w:r>
        <w:rPr>
          <w:rFonts w:ascii="Times New Roman" w:hAnsi="Times New Roman" w:eastAsia="宋体"/>
          <w:b/>
          <w:sz w:val="21"/>
        </w:rPr>
        <w:t>English Abstract:</w:t>
      </w:r>
    </w:p>
    <w:p>
      <w:r>
        <w:rPr>
          <w:rFonts w:ascii="Times New Roman" w:hAnsi="Times New Roman" w:eastAsia="宋体"/>
          <w:sz w:val="21"/>
        </w:rPr>
        <w:t>Continuous Conditional Diffusion Model (CCDM) is a diffusion-based framework designed to generate high-quality images conditioned on continuous regression labels. Although CCDM has demonstrated clear advantages over prior approaches across a range of datasets, it still exhibits notable limitations and has recently been surpassed by a GAN-based method, namely CcGAN-AVAR. These limitations mainly arise from its reliance on an outdated diffusion framework and its low sampling efficiency due to long sampling trajectories. To address these issues, we propose an improved CCDM framework, termed iCCDM, which incorporates the more advanced \textit{Elucidated Diffusion Model} (EDM) framework with substantial modifications to improve both generation quality and sampling efficiency. Specifically, iCCDM introduces a novel matrix-form EDM formulation together with an adaptive vicinal training strategy. Extensive experiments on four benchmark datasets, spanning image resolutions from $64\times64$ to $256\times256$, demonstrate that iCCDM consistently outperforms existing methods, including state-of-the-art large-scale text-to-image diffusion models (e.g., Stable Diffusion 3, FLUX.1, and Qwen-Image), achieving higher generation quality while significantly reducing sampling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通过类感知马哈拉诺比斯距离对已知和新异常进行临床前组织病理学毒性评估</w:t>
      </w:r>
    </w:p>
    <w:p>
      <w:r>
        <w:rPr>
          <w:rFonts w:ascii="Times New Roman" w:hAnsi="Times New Roman" w:eastAsia="宋体"/>
          <w:b/>
          <w:color w:val="003264"/>
          <w:sz w:val="24"/>
        </w:rPr>
        <w:t>Toxicity Assessment in Preclinical Histopathology via Class-Aware Mahalanobis Distance for Known and Novel Anomalies</w:t>
      </w:r>
    </w:p>
    <w:p>
      <w:r>
        <w:rPr>
          <w:rFonts w:ascii="Times New Roman" w:hAnsi="Times New Roman" w:eastAsia="宋体"/>
          <w:sz w:val="21"/>
        </w:rPr>
        <w:t>作者: Fabian Heinemann</w:t>
        <w:br/>
      </w:r>
      <w:r>
        <w:rPr>
          <w:rFonts w:ascii="Times New Roman" w:hAnsi="Times New Roman" w:eastAsia="宋体"/>
          <w:sz w:val="21"/>
        </w:rPr>
        <w:t xml:space="preserve">时间: 2026-02-02T14:07:33Z | </w:t>
      </w:r>
      <w:r>
        <w:t xml:space="preserve">链接: </w:t>
      </w:r>
      <w:hyperlink r:id="rId382">
        <w:r>
          <w:rPr>
            <w:rFonts w:ascii="Times New Roman" w:hAnsi="Times New Roman" w:eastAsia="宋体"/>
            <w:color w:val="0000FF"/>
            <w:sz w:val="21"/>
            <w:u w:val="single"/>
          </w:rPr>
          <w:t>https://arxiv.org/abs/2602.02124v1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药物引起的毒性仍然是临床前开发和早期临床试验失败的主要原因。早期检测不良反应对于减少损耗和加速安全药物的开发至关重要。组织病理学评估仍然是毒性评估的金标准，但它严重依赖病理学家专家，为大规模筛查造成了瓶颈。为了应对这一挑战，我们引入了一种基于人工智能的异常检测框架，用于毒理学研究中啮齿动物肝脏的组织病理学全切片图像（WSI）。该系统可识别可用训练数据的健康组织和已知病理（异常）。此外，它可以检测罕见的病理情况，而无需将数据训练为分布外 (OOD) 结果。我们生成了健康组织和已知病理的像素注释的新颖数据集，并使用该数据通过低阶适应（LoRA）微调预训练的视觉变换器（DINOv2）以进行组织分割。最后，我们使用马氏距离提取 OOD 检测的特征。为了更好地解释组织学数据中类别相关的变异性，我们建议使用类别特定的阈值。我们使用假阴性率和假阳性率的平均值来优化阈值，结果只有 0.16\% 的病理组织被分类为健康，0.35\% 的健康组织被分类为病理。该框架应用于具有已知毒理学结果的小鼠肝脏 WSI，可以准确检测异常，包括罕见的 OOD 形态。这项工作展示了人工智能驱动的组织病理学在支持临床前工作流程、减少后期失败并提高药物开发效率方面的潜力。</w:t>
      </w:r>
    </w:p>
    <w:p>
      <w:pPr>
        <w:spacing w:before="120"/>
      </w:pPr>
      <w:r>
        <w:rPr>
          <w:rFonts w:ascii="Times New Roman" w:hAnsi="Times New Roman" w:eastAsia="宋体"/>
          <w:b/>
          <w:sz w:val="21"/>
        </w:rPr>
        <w:t>English Abstract:</w:t>
      </w:r>
    </w:p>
    <w:p>
      <w:r>
        <w:rPr>
          <w:rFonts w:ascii="Times New Roman" w:hAnsi="Times New Roman" w:eastAsia="宋体"/>
          <w:sz w:val="21"/>
        </w:rPr>
        <w:t>Drug-induced toxicity remains a leading cause of failure in preclinical development and early clinical trials. Detecting adverse effects at an early stage is critical to reduce attrition and accelerate the development of safe medicines. Histopathological evaluation remains the gold standard for toxicity assessment, but it relies heavily on expert pathologists, creating a bottleneck for large-scale screening. To address this challenge, we introduce an AI-based anomaly detection framework for histopathological whole-slide images (WSIs) in rodent livers from toxicology studies. The system identifies healthy tissue and known pathologies (anomalies) for which training data is available. In addition, it can detect rare pathologies without training data as out-of-distribution (OOD) findings. We generate a novel dataset of pixelwise annotations of healthy tissue and known pathologies and use this data to fine-tune a pre-trained Vision Transformer (DINOv2) via Low-Rank Adaptation (LoRA) in order to do tissue segmentation. Finally, we extract features for OOD detection using the Mahalanobis distance. To better account for class-dependent variability in histological data, we propose the use of class-specific thresholds. We optimize the thresholds using the mean of the false negative and false positive rates, resulting in only 0.16\% of pathological tissue classified as healthy and 0.35\% of healthy tissue classified as pathological. Applied to mouse liver WSIs with known toxicological findings, the framework accurately detects anomalies, including rare OOD morphologies. This work demonstrates the potential of AI-driven histopathology to support preclinical workflows, reduce late-stage failures, and improve efficiency in drug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使用三帧 RGB 扫描编码的实时 2D LiDAR 物体检测</w:t>
      </w:r>
    </w:p>
    <w:p>
      <w:r>
        <w:rPr>
          <w:rFonts w:ascii="Times New Roman" w:hAnsi="Times New Roman" w:eastAsia="宋体"/>
          <w:b/>
          <w:color w:val="003264"/>
          <w:sz w:val="24"/>
        </w:rPr>
        <w:t>Real-Time 2D LiDAR Object Detection Using Three-Frame RGB Scan Encoding</w:t>
      </w:r>
    </w:p>
    <w:p>
      <w:r>
        <w:rPr>
          <w:rFonts w:ascii="Times New Roman" w:hAnsi="Times New Roman" w:eastAsia="宋体"/>
          <w:sz w:val="21"/>
        </w:rPr>
        <w:t>作者: Felipe N. Martins</w:t>
        <w:br/>
      </w:r>
      <w:r>
        <w:rPr>
          <w:rFonts w:ascii="Times New Roman" w:hAnsi="Times New Roman" w:eastAsia="宋体"/>
          <w:sz w:val="21"/>
        </w:rPr>
        <w:t xml:space="preserve">时间: 2026-02-02T14:44:27Z | </w:t>
      </w:r>
      <w:r>
        <w:t xml:space="preserve">链接: </w:t>
      </w:r>
      <w:hyperlink r:id="rId383">
        <w:r>
          <w:rPr>
            <w:rFonts w:ascii="Times New Roman" w:hAnsi="Times New Roman" w:eastAsia="宋体"/>
            <w:color w:val="0000FF"/>
            <w:sz w:val="21"/>
            <w:u w:val="single"/>
          </w:rPr>
          <w:t>https://arxiv.org/abs/2602.02167v1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室内服务机器人需要比 RGB 视频更强大、更保护隐私并且在嵌入式硬件上可行的感知。我们提出了一种无摄像头的 2D LiDAR 物体检测管道，通过将三个连续扫描堆叠为 RGB 通道来对短期时间上下文进行编码，产生紧凑的 YOLOv8n 输入，无需占用网格结构，同时保留角度结构和运动线索。在具有严格场景级保留的 160 个随机室内场景中的 Webot 中进行评估，该方法在四个对象类别上实现了 98.4% mAP@0.5 (0.778 mAP@0.5:0.95)，精度为 94.9%，召回率为 94.7%。在 Raspberry Pi 5 上，它实时运行，每帧平均预热后端到端延迟为 47.8 毫秒，包括扫描编码和后处理。相对于同一平台上报告的密切相关的占用网格 LiDAR-YOLO 管道，所提出的表示与报告的端到端延迟显着降低相关。尽管结果是基于模拟的，但他们表明，轻量级时间编码可以为嵌入式室内机器人实现准确、实时的仅 LiDAR 检测，而无需捕获 RGB 外观。</w:t>
      </w:r>
    </w:p>
    <w:p>
      <w:pPr>
        <w:spacing w:before="120"/>
      </w:pPr>
      <w:r>
        <w:rPr>
          <w:rFonts w:ascii="Times New Roman" w:hAnsi="Times New Roman" w:eastAsia="宋体"/>
          <w:b/>
          <w:sz w:val="21"/>
        </w:rPr>
        <w:t>English Abstract:</w:t>
      </w:r>
    </w:p>
    <w:p>
      <w:r>
        <w:rPr>
          <w:rFonts w:ascii="Times New Roman" w:hAnsi="Times New Roman" w:eastAsia="宋体"/>
          <w:sz w:val="21"/>
        </w:rPr>
        <w:t>Indoor service robots need perception that is robust, more privacy-friendly than RGB video, and feasible on embedded hardware. We present a camera-free 2D LiDAR object detection pipeline that encodes short-term temporal context by stacking three consecutive scans as RGB channels, yielding a compact YOLOv8n input without occupancy-grid construction while preserving angular structure and motion cues. Evaluated in Webots across 160 randomized indoor scenarios with strict scenario-level holdout, the method achieves 98.4% mAP@0.5 (0.778 mAP@0.5:0.95) with 94.9% precision and 94.7% recall on four object classes. On a Raspberry Pi 5, it runs in real time with a mean post-warm-up end-to-end latency of 47.8ms per frame, including scan encoding and postprocessing. Relative to a closely related occupancy-grid LiDAR-YOLO pipeline reported on the same platform, the proposed representation is associated with substantially lower reported end-to-end latency. Although results are simulation-based, they suggest that lightweight temporal encoding can enable accurate and real-time LiDAR-only detection for embedded indoor robotics without capturing RGB appearance.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两阶段生成对抗网络驱动的肺结节图像合成</w:t>
      </w:r>
    </w:p>
    <w:p>
      <w:r>
        <w:rPr>
          <w:rFonts w:ascii="Times New Roman" w:hAnsi="Times New Roman" w:eastAsia="宋体"/>
          <w:b/>
          <w:color w:val="003264"/>
          <w:sz w:val="24"/>
        </w:rPr>
        <w:t>Lung Nodule Image Synthesis Driven by Two-Stage Generative Adversarial Networks</w:t>
      </w:r>
    </w:p>
    <w:p>
      <w:r>
        <w:rPr>
          <w:rFonts w:ascii="Times New Roman" w:hAnsi="Times New Roman" w:eastAsia="宋体"/>
          <w:sz w:val="21"/>
        </w:rPr>
        <w:t>作者: Min Luo</w:t>
        <w:br/>
      </w:r>
      <w:r>
        <w:rPr>
          <w:rFonts w:ascii="Times New Roman" w:hAnsi="Times New Roman" w:eastAsia="宋体"/>
          <w:sz w:val="21"/>
        </w:rPr>
        <w:t xml:space="preserve">时间: 2026-02-02T14:45:11Z | </w:t>
      </w:r>
      <w:r>
        <w:t xml:space="preserve">链接: </w:t>
      </w:r>
      <w:hyperlink r:id="rId384">
        <w:r>
          <w:rPr>
            <w:rFonts w:ascii="Times New Roman" w:hAnsi="Times New Roman" w:eastAsia="宋体"/>
            <w:color w:val="0000FF"/>
            <w:sz w:val="21"/>
            <w:u w:val="single"/>
          </w:rPr>
          <w:t>https://arxiv.org/abs/2602.02171v1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结节CT数据集的样本量有限和多样性不足严重限制了检测模型的性能和泛化能力。现有方法生成的图像缺乏多样性和可控性，存在纹理特征单调和解剖结构扭曲等问题。因此，我们提出了一种两阶段生成对抗网络（TSGAN），通过解耦肺结节的形态结构和纹理特征来增强合成数据的多样性和空间可控性。第一阶段，使用StyleGAN生成语义分割掩模图像，对肺结节和组织背景进行编码，以控制肺结节图像的解剖结构；第二阶段使用DL-Pix2Pix模型将掩模图转化为CT图像，利用局部重要性注意力捕获局部特征，同时利用动态权重多头窗口注意力增强肺结节纹理和背景的建模能力。与原始数据集相比，在 LUNA16 数据集上精度提高了 4.6%，mAP 提高了 4%。实验结果表明，TSGAN 可以提高合成图像的质量和检测模型的性能。</w:t>
      </w:r>
    </w:p>
    <w:p>
      <w:pPr>
        <w:spacing w:before="120"/>
      </w:pPr>
      <w:r>
        <w:rPr>
          <w:rFonts w:ascii="Times New Roman" w:hAnsi="Times New Roman" w:eastAsia="宋体"/>
          <w:b/>
          <w:sz w:val="21"/>
        </w:rPr>
        <w:t>English Abstract:</w:t>
      </w:r>
    </w:p>
    <w:p>
      <w:r>
        <w:rPr>
          <w:rFonts w:ascii="Times New Roman" w:hAnsi="Times New Roman" w:eastAsia="宋体"/>
          <w:sz w:val="21"/>
        </w:rPr>
        <w:t>The limited sample size and insufficient diversity of lung nodule CT datasets severely restrict the performance and generalization ability of detection models. Existing methods generate images with insufficient diversity and controllability, suffering from issues such as monotonous texture features and distorted anatomical structures. Therefore, we propose a two-stage generative adversarial network (TSGAN) to enhance the diversity and spatial controllability of synthetic data by decoupling the morphological structure and texture features of lung nodules. In the first stage, StyleGAN is used to generate semantic segmentation mask images, encoding lung nodules and tissue backgrounds to control the anatomical structure of lung nodule images; The second stage uses the DL-Pix2Pix model to translate the mask map into CT images, employing local importance attention to capture local features, while utilizing dynamic weight multi-head window attention to enhance the modeling capability of lung nodule texture and background. Compared to the original dataset, the accuracy improved by 4.6% and mAP by 4% on the LUNA16 dataset. Experimental results demonstrate that TSGAN can enhance the quality of synthetic images and the performance of detection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CIEC：多模态弱监督操作定位的隐式和显式线索耦合</w:t>
      </w:r>
    </w:p>
    <w:p>
      <w:r>
        <w:rPr>
          <w:rFonts w:ascii="Times New Roman" w:hAnsi="Times New Roman" w:eastAsia="宋体"/>
          <w:b/>
          <w:color w:val="003264"/>
          <w:sz w:val="24"/>
        </w:rPr>
        <w:t>CIEC: Coupling Implicit and Explicit Cues for Multimodal Weakly Supervised Manipulation Localization</w:t>
      </w:r>
    </w:p>
    <w:p>
      <w:r>
        <w:rPr>
          <w:rFonts w:ascii="Times New Roman" w:hAnsi="Times New Roman" w:eastAsia="宋体"/>
          <w:sz w:val="21"/>
        </w:rPr>
        <w:t>作者: Xiangyang Luo</w:t>
        <w:br/>
      </w:r>
      <w:r>
        <w:rPr>
          <w:rFonts w:ascii="Times New Roman" w:hAnsi="Times New Roman" w:eastAsia="宋体"/>
          <w:sz w:val="21"/>
        </w:rPr>
        <w:t xml:space="preserve">时间: 2026-02-02T14:46:38Z | </w:t>
      </w:r>
      <w:r>
        <w:t xml:space="preserve">链接: </w:t>
      </w:r>
      <w:hyperlink r:id="rId385">
        <w:r>
          <w:rPr>
            <w:rFonts w:ascii="Times New Roman" w:hAnsi="Times New Roman" w:eastAsia="宋体"/>
            <w:color w:val="0000FF"/>
            <w:sz w:val="21"/>
            <w:u w:val="single"/>
          </w:rPr>
          <w:t>https://arxiv.org/abs/2602.02175v1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轻错误信息的威胁，多模式操纵本地化引起了越来越多的关注。考虑到当前的方法依赖于昂贵且耗时的细粒度注释，例如补丁/令牌级注释。本文提出了一种名为耦合隐式和显式提示（CIEC）的新颖框架，旨在仅利用粗粒度图像/句子级注释实现图像文本对的多模态弱监督操作定位。它包括两个分支：基于图像的弱监督定位和基于文本的弱监督定位。对于前者，我们设计了文本指导细化补丁选择（TRPS）模块。它整合了视觉和文本角度的伪造线索，以在空间先验的帮助下锁定可疑区域。其次是背景静音和空间对比度约束，以抑制来自不相关区域的干扰。对于后者，我们设计了视觉偏差校准令牌接地（VCTG）模块。它专注于有意义的内容词，并利用相对视觉偏差来协助标记本地化。其次是非对称稀疏和语义一致性约束，以减轻标签噪声并确保可靠性。大量的实验证明了我们的 CIEC 的有效性，在几个评估指标上产生的结果与完全监督的方法相当。</w:t>
      </w:r>
    </w:p>
    <w:p>
      <w:pPr>
        <w:spacing w:before="120"/>
      </w:pPr>
      <w:r>
        <w:rPr>
          <w:rFonts w:ascii="Times New Roman" w:hAnsi="Times New Roman" w:eastAsia="宋体"/>
          <w:b/>
          <w:sz w:val="21"/>
        </w:rPr>
        <w:t>English Abstract:</w:t>
      </w:r>
    </w:p>
    <w:p>
      <w:r>
        <w:rPr>
          <w:rFonts w:ascii="Times New Roman" w:hAnsi="Times New Roman" w:eastAsia="宋体"/>
          <w:sz w:val="21"/>
        </w:rPr>
        <w:t>To mitigate the threat of misinformation, multimodal manipulation localization has garnered growing attention. Consider that current methods rely on costly and time-consuming fine-grained annotations, such as patch/token-level annotations. This paper proposes a novel framework named Coupling Implicit and Explicit Cues (CIEC), which aims to achieve multimodal weakly-supervised manipulation localization for image-text pairs utilizing only coarse-grained image/sentence-level annotations. It comprises two branches, image-based and text-based weakly-supervised localization. For the former, we devise the Textual-guidance Refine Patch Selection (TRPS) module. It integrates forgery cues from both visual and textual perspectives to lock onto suspicious regions aided by spatial priors. Followed by the background silencing and spatial contrast constraints to suppress interference from irrelevant areas. For the latter, we devise the Visual-deviation Calibrated Token Grounding (VCTG) module. It focuses on meaningful content words and leverages relative visual bias to assist token localization. Followed by the asymmetric sparse and semantic consistency constraints to mitigate label noise and ensure reliability. Extensive experiments demonstrate the effectiveness of our CIEC, yielding results comparable to fully supervised methods on several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Vision-DeepResearch 基准：重新思考多模态大语言模型的视觉和文本搜索</w:t>
      </w:r>
    </w:p>
    <w:p>
      <w:r>
        <w:rPr>
          <w:rFonts w:ascii="Times New Roman" w:hAnsi="Times New Roman" w:eastAsia="宋体"/>
          <w:b/>
          <w:color w:val="003264"/>
          <w:sz w:val="24"/>
        </w:rPr>
        <w:t>Vision-DeepResearch Benchmark: Rethinking Visual and Textual Search for Multimodal Large Language Models</w:t>
      </w:r>
    </w:p>
    <w:p>
      <w:r>
        <w:rPr>
          <w:rFonts w:ascii="Times New Roman" w:hAnsi="Times New Roman" w:eastAsia="宋体"/>
          <w:sz w:val="21"/>
        </w:rPr>
        <w:t>作者: Shaosheng Cao</w:t>
        <w:br/>
      </w:r>
      <w:r>
        <w:rPr>
          <w:rFonts w:ascii="Times New Roman" w:hAnsi="Times New Roman" w:eastAsia="宋体"/>
          <w:sz w:val="21"/>
        </w:rPr>
        <w:t xml:space="preserve">时间: 2026-02-02T14:53:11Z | </w:t>
      </w:r>
      <w:r>
        <w:t xml:space="preserve">链接: </w:t>
      </w:r>
      <w:hyperlink r:id="rId386">
        <w:r>
          <w:rPr>
            <w:rFonts w:ascii="Times New Roman" w:hAnsi="Times New Roman" w:eastAsia="宋体"/>
            <w:color w:val="0000FF"/>
            <w:sz w:val="21"/>
            <w:u w:val="single"/>
          </w:rPr>
          <w:t>https://arxiv.org/abs/2602.02185v1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具有先进的 VQA，现在支持使用搜索引擎进行复杂的视觉文本事实调查的 Vision-DeepResearch 系统。然而，评估这些视觉和文本搜索能力仍然很困难，并且现有的基准有两个主要限制。首先，现有的基准不是以视觉搜索为中心的：需要视觉搜索的答案通常是通过文本问题中的跨文本线索泄露的，或者可以从当前 MLLM 中的先验知识中推断出来。其次，过于理想化的评估场景：在图像搜索方面，往往可以通过与全图近乎精确的匹配来获得所需的信息，而在文本搜索方面则过于直接，缺乏挑战性。为了解决这些问题，我们构建了由 2,000 个 VQA 实例组成的 Vision-DeepResearch 基准测试 (VDR-Bench)。所有问题都是通过仔细、多阶段的管理流程和严格的专家审查创建的，旨在评估 Vision-DeepResearch 系统在现实条件下的行为。此外，为了解决当前 MLLM 视觉检索能力不足的问题，我们提出了一种简单的多轮裁剪搜索工作流程。该策略被证明可以有效提高现实视觉检索场景中的模型性能。总的来说，我们的结果为未来多模态深度研究系统的设计提供了实用指导。代码将在 https://github.com/Osilly/Vision-DeepResearch 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advanced VQA and now support Vision-DeepResearch systems that use search engines for complex visual-textual fact-finding. However, evaluating these visual and textual search abilities is still difficult, and existing benchmarks have two major limitations. First, existing benchmarks are not visual search-centric: answers that should require visual search are often leaked through cross-textual cues in the text questions or can be inferred from the prior world knowledge in current MLLMs. Second, overly idealized evaluation scenario: On the image-search side, the required information can often be obtained via near-exact matching against the full image, while the text-search side is overly direct and insufficiently challenging. To address these issues, we construct the Vision-DeepResearch benchmark (VDR-Bench) comprising 2,000 VQA instances. All questions are created via a careful, multi-stage curation pipeline and rigorous expert review, designed to assess the behavior of Vision-DeepResearch systems under realistic real-world conditions. Moreover, to address the insufficient visual retrieval capabilities of current MLLMs, we propose a simple multi-round cropped-search workflow. This strategy is shown to effectively improve model performance in realistic visual retrieval scenarios. Overall, our results provide practical guidance for the design of future multimodal deep-research systems. The code will be released in https://github.com/Osilly/Vision-DeepResearch.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学习具有不完全拓扑监督的统一肺树建模的拓扑感知隐式场</w:t>
      </w:r>
    </w:p>
    <w:p>
      <w:r>
        <w:rPr>
          <w:rFonts w:ascii="Times New Roman" w:hAnsi="Times New Roman" w:eastAsia="宋体"/>
          <w:b/>
          <w:color w:val="003264"/>
          <w:sz w:val="24"/>
        </w:rPr>
        <w:t>Learning Topology-Aware Implicit Field for Unified Pulmonary Tree Modeling with Incomplete Topological Supervision</w:t>
      </w:r>
    </w:p>
    <w:p>
      <w:r>
        <w:rPr>
          <w:rFonts w:ascii="Times New Roman" w:hAnsi="Times New Roman" w:eastAsia="宋体"/>
          <w:sz w:val="21"/>
        </w:rPr>
        <w:t>作者: Weidong Cai</w:t>
        <w:br/>
      </w:r>
      <w:r>
        <w:rPr>
          <w:rFonts w:ascii="Times New Roman" w:hAnsi="Times New Roman" w:eastAsia="宋体"/>
          <w:sz w:val="21"/>
        </w:rPr>
        <w:t xml:space="preserve">时间: 2026-02-02T14:53:29Z | </w:t>
      </w:r>
      <w:r>
        <w:t xml:space="preserve">链接: </w:t>
      </w:r>
      <w:hyperlink r:id="rId387">
        <w:r>
          <w:rPr>
            <w:rFonts w:ascii="Times New Roman" w:hAnsi="Times New Roman" w:eastAsia="宋体"/>
            <w:color w:val="0000FF"/>
            <w:sz w:val="21"/>
            <w:u w:val="single"/>
          </w:rPr>
          <w:t>https://arxiv.org/abs/2602.02186v1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 CT 图像中提取的肺树经常表现出拓扑不完整性，例如分支缺失或断开，这大大降低了下游解剖分析的质量，并限制了现有肺树建模流程的适用性。当前的方法通常依赖于密集的体积处理或显式的图形推理，导致在现实结构损坏的情况下效率有限并降低了鲁棒性。我们提出了 TopoField，一种拓扑感知隐式建模框架，它将拓扑修复视为一流的建模问题，并为肺树分析提供统一的多任务推理。 TopoField 使用稀疏表面和骨架点云表示肺部解剖结构，并通过对 \textit{already} 不完整树上综合引入的结构破坏进行训练，学习支持拓扑修复的连续隐式场，而不依赖于完整或显式的断开注释。在修复的隐式表示的基础上，通过单次前向传递中特定于任务的隐式函数共同推断出解剖标记和肺段重建。在 Lung3D+ 数据集上进行的大量实验表明，TopoField 不断提高拓扑完整性，并在具有挑战性的不完整场景下实现准确的解剖标记和肺段重建。由于其隐式公式，TopoField 获得了很高的计算效率，每个案例只需一秒多一点的时间即可完成所有任务，凸显了其在大规模和时间敏感的临床应用中的实用性。代码和数据可在 https://github.com/HINTLab/TopoField 获取。</w:t>
      </w:r>
    </w:p>
    <w:p>
      <w:pPr>
        <w:spacing w:before="120"/>
      </w:pPr>
      <w:r>
        <w:rPr>
          <w:rFonts w:ascii="Times New Roman" w:hAnsi="Times New Roman" w:eastAsia="宋体"/>
          <w:b/>
          <w:sz w:val="21"/>
        </w:rPr>
        <w:t>English Abstract:</w:t>
      </w:r>
    </w:p>
    <w:p>
      <w:r>
        <w:rPr>
          <w:rFonts w:ascii="Times New Roman" w:hAnsi="Times New Roman" w:eastAsia="宋体"/>
          <w:sz w:val="21"/>
        </w:rPr>
        <w:t>Pulmonary trees extracted from CT images frequently exhibit topological incompleteness, such as missing or disconnected branches, which substantially degrades downstream anatomical analysis and limits the applicability of existing pulmonary tree modeling pipelines. Current approaches typically rely on dense volumetric processing or explicit graph reasoning, leading to limited efficiency and reduced robustness under realistic structural corruption. We propose TopoField, a topology-aware implicit modeling framework that treats topology repair as a first-class modeling problem and enables unified multi-task inference for pulmonary tree analysis. TopoField represents pulmonary anatomy using sparse surface and skeleton point clouds and learns a continuous implicit field that supports topology repair without relying on complete or explicit disconnection annotations, by training on synthetically introduced structural disruptions over \textit{already} incomplete trees. Building upon the repaired implicit representation, anatomical labeling and lung segment reconstruction are jointly inferred through task-specific implicit functions within a single forward pass.Extensive experiments on the Lung3D+ dataset demonstrate that TopoField consistently improves topological completeness and achieves accurate anatomical labeling and lung segment reconstruction under challenging incomplete scenarios. Owing to its implicit formulation, TopoField attains high computational efficiency, completing all tasks in just over one second per case, highlighting its practicality for large-scale and time-sensitive clinical applications. Code and data will be available at https://github.com/HINTLab/TopoField.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SSI-DM：扩散模型的奇点跳跃反演</w:t>
      </w:r>
    </w:p>
    <w:p>
      <w:r>
        <w:rPr>
          <w:rFonts w:ascii="Times New Roman" w:hAnsi="Times New Roman" w:eastAsia="宋体"/>
          <w:b/>
          <w:color w:val="003264"/>
          <w:sz w:val="24"/>
        </w:rPr>
        <w:t>SSI-DM: Singularity Skipping Inversion of Diffusion Models</w:t>
      </w:r>
    </w:p>
    <w:p>
      <w:r>
        <w:rPr>
          <w:rFonts w:ascii="Times New Roman" w:hAnsi="Times New Roman" w:eastAsia="宋体"/>
          <w:sz w:val="21"/>
        </w:rPr>
        <w:t>作者: Zheng Ma</w:t>
        <w:br/>
      </w:r>
      <w:r>
        <w:rPr>
          <w:rFonts w:ascii="Times New Roman" w:hAnsi="Times New Roman" w:eastAsia="宋体"/>
          <w:sz w:val="21"/>
        </w:rPr>
        <w:t xml:space="preserve">时间: 2026-02-02T14:59:58Z | </w:t>
      </w:r>
      <w:r>
        <w:t xml:space="preserve">链接: </w:t>
      </w:r>
      <w:hyperlink r:id="rId388">
        <w:r>
          <w:rPr>
            <w:rFonts w:ascii="Times New Roman" w:hAnsi="Times New Roman" w:eastAsia="宋体"/>
            <w:color w:val="0000FF"/>
            <w:sz w:val="21"/>
            <w:u w:val="single"/>
          </w:rPr>
          <w:t>https://arxiv.org/abs/2602.02193v1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真实图像反转到噪声空间对于使用扩散模型的编辑任务至关重要，但由于早期噪声步骤的不准确性，现有方法会产生可编辑性较差的非高斯噪声。我们确定了根本原因：数学奇点导致反演从根本上不适定。我们提出了扩散模型的奇异性跳过反演（SSI-DM），它通过在标准反演之前添加小噪声来绕过该奇异区域。这种简单的方法产生具有自然高斯特性的反转噪声，同时保持重建保真度。作为一种与通用扩散模型兼容的即插即用技术，我们的方法在用于重建和插值任务的公共图像数据集上实现了卓越的性能，为扩散模型反演提供了原则性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Inverting real images into the noise space is essential for editing tasks using diffusion models, yet existing methods produce non-Gaussian noise with poor editability due to the inaccuracy in early noising steps. We identify the root cause: a mathematical singularity that renders inversion fundamentally ill-posed. We propose Singularity Skipping Inversion of Diffusion Models (SSI-DM), which bypasses this singular region by adding small noise before standard inversion. This simple approach produces inverted noise with natural Gaussian properties while maintaining reconstruction fidelity. As a plug-and-play technique compatible with general diffusion models, our method achieves superior performance on public image datasets for reconstruction and interpolation tasks, providing a principled and efficient solution to diffusion model inversion.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MIRROR：用于通用人工智能生成图像检测的流形理想参考重构OR</w:t>
      </w:r>
    </w:p>
    <w:p>
      <w:r>
        <w:rPr>
          <w:rFonts w:ascii="Times New Roman" w:hAnsi="Times New Roman" w:eastAsia="宋体"/>
          <w:b/>
          <w:color w:val="003264"/>
          <w:sz w:val="24"/>
        </w:rPr>
        <w:t>MIRROR: Manifold Ideal Reference ReconstructOR for Generalizable AI-Generated Image Detection</w:t>
      </w:r>
    </w:p>
    <w:p>
      <w:r>
        <w:rPr>
          <w:rFonts w:ascii="Times New Roman" w:hAnsi="Times New Roman" w:eastAsia="宋体"/>
          <w:sz w:val="21"/>
        </w:rPr>
        <w:t>作者: Shu Wu</w:t>
        <w:br/>
      </w:r>
      <w:r>
        <w:rPr>
          <w:rFonts w:ascii="Times New Roman" w:hAnsi="Times New Roman" w:eastAsia="宋体"/>
          <w:sz w:val="21"/>
        </w:rPr>
        <w:t xml:space="preserve">时间: 2026-02-02T15:28:17Z | </w:t>
      </w:r>
      <w:r>
        <w:t xml:space="preserve">链接: </w:t>
      </w:r>
      <w:hyperlink r:id="rId389">
        <w:r>
          <w:rPr>
            <w:rFonts w:ascii="Times New Roman" w:hAnsi="Times New Roman" w:eastAsia="宋体"/>
            <w:color w:val="0000FF"/>
            <w:sz w:val="21"/>
            <w:u w:val="single"/>
          </w:rPr>
          <w:t>https://arxiv.org/abs/2602.02222v1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生成模型缩小了合成图像与真实图像之间的感知差距，对媒体安全构成严重威胁。大多数现有的人工智能生成图像（AIGI）检测器依赖于基于工件的分类，并且很难推广到不断演变的生成痕迹。相比之下，人类的判断依赖于稳定的现实世界规律，与人类认知流形的偏差成为更普遍的伪造信号。受这一见解的启发，我们将 AIGI 检测重新表述为参考比较问题，用于验证与真实图像流形的一致性，而不是拟合特定的伪造线索。我们提出了 MIRROR（Manifold Ideal Reference ReconstructOR），这是一个使用可学习的离散存储库显式编码现实先验的框架。 MIRROR 通过稀疏线性组合将输入投影到流形一致的理想参考中，并使用所得残差作为鲁棒检测信号。为了评估探测器是否达到取代人类专家所需的“超人交叉”，我们引入了人类-AIGI 基准，该基准以心理物理学策划的人类不可感知的子集为特色。在 14 个基准测试中，MIRROR 始终优于之前的方法，在 6 个标准基准测试中实现了 2.1% 的收益，在 7 个野外基准测试中实现了 8.1% 的收益。在 Human-AIGI 上，MIRROR 在 27 个生成器上达到了 89.6% 的准确率，超越了非专业用户和视觉专家，并随着预训练骨干网的规模进一步接近人类感知极限。该代码公开于：https://github.com/349793927/MIRROR</w:t>
      </w:r>
    </w:p>
    <w:p>
      <w:pPr>
        <w:spacing w:before="120"/>
      </w:pPr>
      <w:r>
        <w:rPr>
          <w:rFonts w:ascii="Times New Roman" w:hAnsi="Times New Roman" w:eastAsia="宋体"/>
          <w:b/>
          <w:sz w:val="21"/>
        </w:rPr>
        <w:t>English Abstract:</w:t>
      </w:r>
    </w:p>
    <w:p>
      <w:r>
        <w:rPr>
          <w:rFonts w:ascii="Times New Roman" w:hAnsi="Times New Roman" w:eastAsia="宋体"/>
          <w:sz w:val="21"/>
        </w:rPr>
        <w:t>High-fidelity generative models have narrowed the perceptual gap between synthetic and real images, posing serious threats to media security. Most existing AI-generated image (AIGI) detectors rely on artifact-based classification and struggle to generalize to evolving generative traces. In contrast, human judgment relies on stable real-world regularities, with deviations from the human cognitive manifold serving as a more generalizable signal of forgery. Motivated by this insight, we reformulate AIGI detection as a Reference-Comparison problem that verifies consistency with the real-image manifold rather than fitting specific forgery cues. We propose MIRROR (Manifold Ideal Reference ReconstructOR), a framework that explicitly encodes reality priors using a learnable discrete memory bank. MIRROR projects an input into a manifold-consistent ideal reference via sparse linear combination, and uses the resulting residuals as robust detection signals. To evaluate whether detectors reach the "superhuman crossover" required to replace human experts, we introduce the Human-AIGI benchmark, featuring a psychophysically curated human-imperceptible subset. Across 14 benchmarks, MIRROR consistently outperforms prior methods, achieving gains of 2.1% on six standard benchmarks and 8.1% on seven in-the-wild benchmarks. On Human-AIGI, MIRROR reaches 89.6% accuracy across 27 generators, surpassing both lay users and visual experts, and further approaching the human perceptual limit as pretrained backbones scale. The code is publicly available at: https://github.com/349793927/MIRROR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评估辅助技术的 OCR 性能：步行速度、相机放置和相机类型的影响</w:t>
      </w:r>
    </w:p>
    <w:p>
      <w:r>
        <w:rPr>
          <w:rFonts w:ascii="Times New Roman" w:hAnsi="Times New Roman" w:eastAsia="宋体"/>
          <w:b/>
          <w:color w:val="003264"/>
          <w:sz w:val="24"/>
        </w:rPr>
        <w:t>Evaluating OCR Performance for Assistive Technology: Effects of Walking Speed, Camera Placement, and Camera Type</w:t>
      </w:r>
    </w:p>
    <w:p>
      <w:r>
        <w:rPr>
          <w:rFonts w:ascii="Times New Roman" w:hAnsi="Times New Roman" w:eastAsia="宋体"/>
          <w:sz w:val="21"/>
        </w:rPr>
        <w:t>作者: John-Ross Rizzo</w:t>
        <w:br/>
      </w:r>
      <w:r>
        <w:rPr>
          <w:rFonts w:ascii="Times New Roman" w:hAnsi="Times New Roman" w:eastAsia="宋体"/>
          <w:sz w:val="21"/>
        </w:rPr>
        <w:t xml:space="preserve">时间: 2026-02-02T15:28:38Z | </w:t>
      </w:r>
      <w:r>
        <w:t xml:space="preserve">链接: </w:t>
      </w:r>
      <w:hyperlink r:id="rId390">
        <w:r>
          <w:rPr>
            <w:rFonts w:ascii="Times New Roman" w:hAnsi="Times New Roman" w:eastAsia="宋体"/>
            <w:color w:val="0000FF"/>
            <w:sz w:val="21"/>
            <w:u w:val="single"/>
          </w:rPr>
          <w:t>https://arxiv.org/abs/2602.02223v1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光学字符识别 (OCR) 可将打印或手写的文本转换为机器可读的形式，广泛应用于盲人和弱视人士的辅助技术中。然而，大多数评估依赖于静态数据集，无法反映移动使用的挑战。在本研究中，我们系统地评估了静态和动态条件下的 OCR 性能。静态测试测得的检测范围为 1-7 米，水平视角为 0-75 度。动态测试通过改变步行速度从慢速 (0.8 m/s) 到非常快 (1.8 m/s) 并比较三种相机安装位置：头戴式、肩挂式和手持式来检查运动的影响。我们使用手机的主摄像头和超广角摄像头对智能手机和智能眼镜进行了评估。对四种 OCR 引擎进行了基准测试，以评估不同距离和视角下的准确性：Google Vision、PaddleOCR 3.0、EasyOCR 和 Tesseract。然后使用 PaddleOCR 3.0 评估不同步行速度下的准确性。使用 Levenshtein 比率与手动定义的基本事实在字符级别计算准确性。结果表明，识别准确度随着步行速度的增加和视角的扩大而下降。 Google Vision 实现了最高的整体准确率，PaddleOCR 紧随其后，成为最强的开源替代方案。在所有设备中，手机的主摄像头实现了最高的准确度，并且肩扛式放置在身体位置中产生了最高的平均值；然而，肩部、头部和手部之间的差异没有统计学意义。</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which converts printed or handwritten text into machine-readable form, is widely used in assistive technology for people with blindness and low vision. Yet, most evaluations rely on static datasets that do not reflect the challenges of mobile use. In this study, we systematically evaluated OCR performance under both static and dynamic conditions. Static tests measured detection range across distances of 1-7 meters and viewing angles of 0-75 degrees horizontally. Dynamic tests examined the impact of motion by varying walking speed from slow (0.8 m/s) to very fast (1.8 m/s) and comparing three camera mounting positions: head-mounted, shoulder-mounted, and hand-held. We evaluated both a smartphone and smart glasses, using the phone's main and ultra-wide cameras. Four OCR engines were benchmarked to assess accuracy at different distances and viewing angles: Google Vision, PaddleOCR 3.0, EasyOCR, and Tesseract. PaddleOCR 3.0 was then used to evaluate accuracy at different walking speeds. Accuracy was computed at the character level using the Levenshtein ratio against manually defined ground truth. Results showed that recognition accuracy declined with increased walking speed and wider viewing angles. Google Vision achieved the highest overall accuracy, with PaddleOCR close behind as the strongest open-source alternative. Across devices, the phone's main camera achieved the highest accuracy, and a shoulder-mounted placement yielded the highest average among body positions; however, differences among shoulder, head, and hand were not statistically significant.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显示，而不是讲述：将潜在推理转变为图像生成</w:t>
      </w:r>
    </w:p>
    <w:p>
      <w:r>
        <w:rPr>
          <w:rFonts w:ascii="Times New Roman" w:hAnsi="Times New Roman" w:eastAsia="宋体"/>
          <w:b/>
          <w:color w:val="003264"/>
          <w:sz w:val="24"/>
        </w:rPr>
        <w:t>Show, Don't Tell: Morphing Latent Reasoning into Image Generation</w:t>
      </w:r>
    </w:p>
    <w:p>
      <w:r>
        <w:rPr>
          <w:rFonts w:ascii="Times New Roman" w:hAnsi="Times New Roman" w:eastAsia="宋体"/>
          <w:sz w:val="21"/>
        </w:rPr>
        <w:t>作者: Ying-Cong Chen</w:t>
        <w:br/>
      </w:r>
      <w:r>
        <w:rPr>
          <w:rFonts w:ascii="Times New Roman" w:hAnsi="Times New Roman" w:eastAsia="宋体"/>
          <w:sz w:val="21"/>
        </w:rPr>
        <w:t xml:space="preserve">时间: 2026-02-02T15:29:48Z | </w:t>
      </w:r>
      <w:r>
        <w:t xml:space="preserve">链接: </w:t>
      </w:r>
      <w:hyperlink r:id="rId391">
        <w:r>
          <w:rPr>
            <w:rFonts w:ascii="Times New Roman" w:hAnsi="Times New Roman" w:eastAsia="宋体"/>
            <w:color w:val="0000FF"/>
            <w:sz w:val="21"/>
            <w:u w:val="single"/>
          </w:rPr>
          <w:t>https://arxiv.org/abs/2602.02227v1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的生成已经取得了显着的进步，但现有的方法往往缺乏在生成过程中动态推理和细化的能力——这是人类创造力的标志。当前的推理增强范式大多数依赖于显式思维过程，其中中间推理以固定步骤解码为离散文本，并频繁进行图像解码和重新编码，导致效率低下、信息丢失和认知不匹配。为了弥补这一差距，我们引入了 LatentMorph，这是一种新颖的框架，它将隐式潜在推理无缝集成到 T2I 生成过程中。 LatentMorph 的核心引入了四个轻量级组件：(i) 用于将中间生成状态总结为紧凑视觉记忆的冷凝器，(ii) 用于将潜在想法转换为可操作指导的翻译器，(iii) 用于动态引导下一个图像标记预测的整形器，以及 (iv) 用于自适应确定何时调用推理的经过 RL 训练的调用器。通过完全在连续的潜在空间中执行推理，LatentMorph 避免了显式推理的瓶颈，并实现了更具适应性的自我改进。大量实验表明 LatentMorph (I) 在 GenEval 上将基础模型 Janus-Pro 增强了 $16\%$，在 T2I-CompBench 上增强了 $25\%$； (II) 在 WISE 和 IPV-Txt 等抽象推理任务上，比显式范式（例如 TwiG）性能高出 $15\%$ 和 $11\%$，(III) 同时将推理时间减少 $44\%$，将代币消耗减少 $51\%$； (IV) 在推理调用上与人类直觉表现出 $71\%$ 认知一致性。</w:t>
      </w:r>
    </w:p>
    <w:p>
      <w:pPr>
        <w:spacing w:before="120"/>
      </w:pPr>
      <w:r>
        <w:rPr>
          <w:rFonts w:ascii="Times New Roman" w:hAnsi="Times New Roman" w:eastAsia="宋体"/>
          <w:b/>
          <w:sz w:val="21"/>
        </w:rPr>
        <w:t>English Abstract:</w:t>
      </w:r>
    </w:p>
    <w:p>
      <w:r>
        <w:rPr>
          <w:rFonts w:ascii="Times New Roman" w:hAnsi="Times New Roman" w:eastAsia="宋体"/>
          <w:sz w:val="21"/>
        </w:rPr>
        <w:t>Text-to-image (T2I) generation has achieved remarkable progress, yet existing methods often lack the ability to dynamically reason and refine during generation--a hallmark of human creativity. Current reasoning-augmented paradigms most rely on explicit thought processes, where intermediate reasoning is decoded into discrete text at fixed steps with frequent image decoding and re-encoding, leading to inefficiencies, information loss, and cognitive mismatches. To bridge this gap, we introduce LatentMorph, a novel framework that seamlessly integrates implicit latent reasoning into the T2I generation process. At its core, LatentMorph introduces four lightweight components: (i) a condenser for summarizing intermediate generation states into compact visual memory, (ii) a translator for converting latent thoughts into actionable guidance, (iii) a shaper for dynamically steering next image token predictions, and (iv) an RL-trained invoker for adaptively determining when to invoke reasoning. By performing reasoning entirely in continuous latent spaces, LatentMorph avoids the bottlenecks of explicit reasoning and enables more adaptive self-refinement. Extensive experiments demonstrate that LatentMorph (I) enhances the base model Janus-Pro by $16\%$ on GenEval and $25\%$ on T2I-CompBench; (II) outperforms explicit paradigms (e.g., TwiG) by $15\%$ and $11\%$ on abstract reasoning tasks like WISE and IPV-Txt, (III) while reducing inference time by $44\%$ and token consumption by $51\%$; and (IV) exhibits $71\%$ cognitive alignment with human intuition on reasoning invocation.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纹理的隐式神经表示</w:t>
      </w:r>
    </w:p>
    <w:p>
      <w:r>
        <w:rPr>
          <w:rFonts w:ascii="Times New Roman" w:hAnsi="Times New Roman" w:eastAsia="宋体"/>
          <w:b/>
          <w:color w:val="003264"/>
          <w:sz w:val="24"/>
        </w:rPr>
        <w:t>Implicit neural representation of textures</w:t>
      </w:r>
    </w:p>
    <w:p>
      <w:r>
        <w:rPr>
          <w:rFonts w:ascii="Times New Roman" w:hAnsi="Times New Roman" w:eastAsia="宋体"/>
          <w:sz w:val="21"/>
        </w:rPr>
        <w:t>作者: Dounia Hammou</w:t>
        <w:br/>
      </w:r>
      <w:r>
        <w:rPr>
          <w:rFonts w:ascii="Times New Roman" w:hAnsi="Times New Roman" w:eastAsia="宋体"/>
          <w:sz w:val="21"/>
        </w:rPr>
        <w:t xml:space="preserve">时间: 2026-02-02T17:17:20Z | </w:t>
      </w:r>
      <w:r>
        <w:t xml:space="preserve">链接: </w:t>
      </w:r>
      <w:hyperlink r:id="rId392">
        <w:r>
          <w:rPr>
            <w:rFonts w:ascii="Times New Roman" w:hAnsi="Times New Roman" w:eastAsia="宋体"/>
            <w:color w:val="0000FF"/>
            <w:sz w:val="21"/>
            <w:u w:val="single"/>
          </w:rPr>
          <w:t>https://arxiv.org/abs/2602.02354v1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内隐神经表示（INR）已被证明在各个领域都是准确和高效的。在这项工作中，我们探索了如何将不同的神经网络设计为新的纹理 INR，它在输入 UV 坐标空间上以连续方式而不是离散方式运行。通过彻底的实验，我们证明这些 INR 在图像质量方面表现良好，具有相当大的内存使用量和渲染推理时间。我们分析这些目标之间的平衡。此外，我们还研究了实时渲染和下游任务中的各种相关应用，例如mipmap 拟合和 INR 空间生成。</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 (INR) has proven to be accurate and efficient in various domains. In this work, we explore how different neural networks can be designed as a new texture INR, which operates in a continuous manner rather than a discrete one over the input UV coordinate space. Through thorough experiments, we demonstrate that these INRs perform well in terms of image quality, with considerable memory usage and rendering inference time. We analyze the balance between these objectives. In addition, we investigate various related applications in real-time rendering and down-stream tasks, e.g. mipmap fitting and INR-space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使用谱归一化神经高斯过程进行生物医学成像中的不确定性感知图像分类</w:t>
      </w:r>
    </w:p>
    <w:p>
      <w:r>
        <w:rPr>
          <w:rFonts w:ascii="Times New Roman" w:hAnsi="Times New Roman" w:eastAsia="宋体"/>
          <w:b/>
          <w:color w:val="003264"/>
          <w:sz w:val="24"/>
        </w:rPr>
        <w:t>Uncertainty-Aware Image Classification In Biomedical Imaging Using Spectral-normalized Neural Gaussian Processes</w:t>
      </w:r>
    </w:p>
    <w:p>
      <w:r>
        <w:rPr>
          <w:rFonts w:ascii="Times New Roman" w:hAnsi="Times New Roman" w:eastAsia="宋体"/>
          <w:sz w:val="21"/>
        </w:rPr>
        <w:t>作者: Jeffrey J. Nirschl</w:t>
        <w:br/>
      </w:r>
      <w:r>
        <w:rPr>
          <w:rFonts w:ascii="Times New Roman" w:hAnsi="Times New Roman" w:eastAsia="宋体"/>
          <w:sz w:val="21"/>
        </w:rPr>
        <w:t xml:space="preserve">时间: 2026-02-02T17:35:10Z | </w:t>
      </w:r>
      <w:r>
        <w:t xml:space="preserve">链接: </w:t>
      </w:r>
      <w:hyperlink r:id="rId393">
        <w:r>
          <w:rPr>
            <w:rFonts w:ascii="Times New Roman" w:hAnsi="Times New Roman" w:eastAsia="宋体"/>
            <w:color w:val="0000FF"/>
            <w:sz w:val="21"/>
            <w:u w:val="single"/>
          </w:rPr>
          <w:t>https://arxiv.org/abs/2602.02370v1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准确的组织病理学解释是临床决策的关键；然而，当前的数字病理学深度学习模型往往过于自信，并且在分布外 (OOD) 环境中校准不佳，这限制了信任和临床采用。安全关键的医学成像工作流程受益于固有的不确定性感知特性，可以准确地拒绝 OOD 输入。我们实现了谱归一化神经高斯过程（SNGP），这是一组轻量级修改，应用谱归一化并用高斯过程层替换最终的密集层，以改进单模型不确定性估计和 OOD 检测。我们在三个生物医学分类任务（白细胞、淀粉样斑块和结直肠组织病理学）的六个数据集上评估 SNGP 与确定性和蒙特卡罗 dropout。 SNGP 具有可比的分布内性能，同时显着改进了不确定性估计和 OOD 检测。因此，SNGP 或相关模型为数字病理学中的不确定性感知分类提供了一个有用的框架，支持安全部署并与病理学家建立信任。</w:t>
      </w:r>
    </w:p>
    <w:p>
      <w:pPr>
        <w:spacing w:before="120"/>
      </w:pPr>
      <w:r>
        <w:rPr>
          <w:rFonts w:ascii="Times New Roman" w:hAnsi="Times New Roman" w:eastAsia="宋体"/>
          <w:b/>
          <w:sz w:val="21"/>
        </w:rPr>
        <w:t>English Abstract:</w:t>
      </w:r>
    </w:p>
    <w:p>
      <w:r>
        <w:rPr>
          <w:rFonts w:ascii="Times New Roman" w:hAnsi="Times New Roman" w:eastAsia="宋体"/>
          <w:sz w:val="21"/>
        </w:rPr>
        <w:t>Accurate histopathologic interpretation is key for clinical decision-making; however, current deep learning models for digital pathology are often overconfident and poorly calibrated in out-of-distribution (OOD) settings, which limit trust and clinical adoption. Safety-critical medical imaging workflows benefit from intrinsic uncertainty-aware properties that can accurately reject OOD input. We implement the Spectral-normalized Neural Gaussian Process (SNGP), a set of lightweight modifications that apply spectral normalization and replace the final dense layer with a Gaussian process layer to improve single-model uncertainty estimation and OOD detection. We evaluate SNGP vs. deterministic and MonteCarlo dropout on six datasets across three biomedical classification tasks: white blood cells, amyloid plaques, and colorectal histopathology. SNGP has comparable in-distribution performance while significantly improving uncertainty estimation and OOD detection. Thus, SNGP or related models offer a useful framework for uncertainty-aware classification in digital pathology, supporting safe deployment and building trust with pathologists.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愿景生成的统一个性化奖励模型</w:t>
      </w:r>
    </w:p>
    <w:p>
      <w:r>
        <w:rPr>
          <w:rFonts w:ascii="Times New Roman" w:hAnsi="Times New Roman" w:eastAsia="宋体"/>
          <w:b/>
          <w:color w:val="003264"/>
          <w:sz w:val="24"/>
        </w:rPr>
        <w:t>Unified Personalized Reward Model for Vision Generation</w:t>
      </w:r>
    </w:p>
    <w:p>
      <w:r>
        <w:rPr>
          <w:rFonts w:ascii="Times New Roman" w:hAnsi="Times New Roman" w:eastAsia="宋体"/>
          <w:sz w:val="21"/>
        </w:rPr>
        <w:t>作者: Jiaqi Wang</w:t>
        <w:br/>
      </w:r>
      <w:r>
        <w:rPr>
          <w:rFonts w:ascii="Times New Roman" w:hAnsi="Times New Roman" w:eastAsia="宋体"/>
          <w:sz w:val="21"/>
        </w:rPr>
        <w:t xml:space="preserve">时间: 2026-02-02T17:44:21Z | </w:t>
      </w:r>
      <w:r>
        <w:t xml:space="preserve">链接: </w:t>
      </w:r>
      <w:hyperlink r:id="rId394">
        <w:r>
          <w:rPr>
            <w:rFonts w:ascii="Times New Roman" w:hAnsi="Times New Roman" w:eastAsia="宋体"/>
            <w:color w:val="0000FF"/>
            <w:sz w:val="21"/>
            <w:u w:val="single"/>
          </w:rPr>
          <w:t>https://arxiv.org/abs/2602.02380v1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多模式奖励模型（RM）的最新进展极大地推动了视觉生成的发展。现有框架通常采用 Bradley-Terry 式的偏好建模或利用生成 VLM 作为判断，然后通过强化学习优化视觉生成模型。然而，当前的 RM 存在固有的局限性：它们通常遵循一刀切的范式，假设整体偏好分布或依赖于固定的评估规则。因此，它们对特定内容的视觉线索不敏感，导致与主观和依赖于上下文的人类偏好的系统性不一致。为此，受人类评估的启发，我们提出了 UnifiedReward-Flex，这是一种用于视觉生成的统一个性化奖励模型，它将奖励建模与灵活的上下文自适应推理相结合。具体来说，给定提示和生成的视觉内容，它首先解释语义意图并基于视觉证据，然后通过在预定义和自行生成的高级维度下实例化细粒度标准来动态构建分层评估。我们的训练流程遵循两个阶段的过程：（1）我们首先从先进的闭源 VLM 中提取结构化的高质量推理轨迹到引导 SFT，为模型配备灵活且上下文自适应的推理行为； （2）然后，我们对精心策划的偏好对进行直接偏好优化（DPO），以进一步加强推理保真度和判别性对齐。为了验证其有效性，我们将UnifiedReward-Flex集成到GRPO框架中进行图像和视频合成，大量结果证明了其优越性。</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multimodal reward models (RMs) have significantly propelled the development of visual generation. Existing frameworks typically adopt Bradley-Terry-style preference modeling or leverage generative VLMs as judges, and subsequently optimize visual generation models via reinforcement learning. However, current RMs suffer from inherent limitations: they often follow a one-size-fits-all paradigm that assumes a monolithic preference distribution or relies on fixed evaluation rubrics. As a result, they are insensitive to content-specific visual cues, leading to systematic misalignment with subjective and context-dependent human preferences. To this end, inspired by human assessment, we propose UnifiedReward-Flex, a unified personalized reward model for vision generation that couples reward modeling with flexible and context-adaptive reasoning. Specifically, given a prompt and the generated visual content, it first interprets the semantic intent and grounds on visual evidence, then dynamically constructs a hierarchical assessment by instantiating fine-grained criteria under both predefined and self-generated high-level dimensions. Our training pipeline follows a two-stage process: (1) we first distill structured, high-quality reasoning traces from advanced closed-source VLMs to bootstrap SFT, equipping the model with flexible and context-adaptive reasoning behaviors; (2) we then perform direct preference optimization (DPO) on carefully curated preference pairs to further strengthen reasoning fidelity and discriminative alignment. To validate the effectiveness, we integrate UnifiedReward-Flex into the GRPO framework for image and video synthesis, and extensive results demonstrate its superiority.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通过人机交互贝叶斯优化生成个性化图像</w:t>
      </w:r>
    </w:p>
    <w:p>
      <w:r>
        <w:rPr>
          <w:rFonts w:ascii="Times New Roman" w:hAnsi="Times New Roman" w:eastAsia="宋体"/>
          <w:b/>
          <w:color w:val="003264"/>
          <w:sz w:val="24"/>
        </w:rPr>
        <w:t>Personalized Image Generation via Human-in-the-loop Bayesian Optimization</w:t>
      </w:r>
    </w:p>
    <w:p>
      <w:r>
        <w:rPr>
          <w:rFonts w:ascii="Times New Roman" w:hAnsi="Times New Roman" w:eastAsia="宋体"/>
          <w:sz w:val="21"/>
        </w:rPr>
        <w:t>作者: Romit Roy Choudhury</w:t>
        <w:br/>
      </w:r>
      <w:r>
        <w:rPr>
          <w:rFonts w:ascii="Times New Roman" w:hAnsi="Times New Roman" w:eastAsia="宋体"/>
          <w:sz w:val="21"/>
        </w:rPr>
        <w:t xml:space="preserve">时间: 2026-02-02T17:51:30Z | </w:t>
      </w:r>
      <w:r>
        <w:t xml:space="preserve">链接: </w:t>
      </w:r>
      <w:hyperlink r:id="rId395">
        <w:r>
          <w:rPr>
            <w:rFonts w:ascii="Times New Roman" w:hAnsi="Times New Roman" w:eastAsia="宋体"/>
            <w:color w:val="0000FF"/>
            <w:sz w:val="21"/>
            <w:u w:val="single"/>
          </w:rPr>
          <w:t>https://arxiv.org/abs/2602.02388v1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想象一下，爱丽丝在她的脑海中有一个特定的图像$x^\ast$，比如说，她童年时长大的街道的景色。为了生成精确的图像，她通过多轮提示引导生成模型并得到图像 $x^{p*}$。尽管 $x^{p*}$ 相当接近 $x^\ast$，但 Alice 发现很难使用语言提示来缩小这一差距。本文旨在通过观察即使在语言达到其极限之后，人类仍然可以分辨出新图像 $x^+$ 何时比 $x^{p*}$ 更接近 $x^\ast$ 来缩小这一差距。利用这一观察结果，我们开发了 MultiBO（多选优先贝叶斯优化），它根据 $x^{p*}$ 的函数仔细生成 $K$ 个新图像，从用户那里获取优先反馈，使用反馈来指导扩散模型，并最终生成一组新的 $K$ 图像。我们表明，在 $B$ 轮用户反馈中，即使生成模型没有关于 $x^\ast$ 的信息，也有可能更接近 $x^\ast$。 30 美元用户的定性得分，与 5 美元基线的定量指标相结合，显示出有希望的结果，这表明可以有效地利用人类的多选反馈来生成个性化图像。</w:t>
      </w:r>
    </w:p>
    <w:p>
      <w:pPr>
        <w:spacing w:before="120"/>
      </w:pPr>
      <w:r>
        <w:rPr>
          <w:rFonts w:ascii="Times New Roman" w:hAnsi="Times New Roman" w:eastAsia="宋体"/>
          <w:b/>
          <w:sz w:val="21"/>
        </w:rPr>
        <w:t>English Abstract:</w:t>
      </w:r>
    </w:p>
    <w:p>
      <w:r>
        <w:rPr>
          <w:rFonts w:ascii="Times New Roman" w:hAnsi="Times New Roman" w:eastAsia="宋体"/>
          <w:sz w:val="21"/>
        </w:rPr>
        <w:t>Imagine Alice has a specific image $x^\ast$ in her mind, say, the view of the street in which she grew up during her childhood. To generate that exact image, she guides a generative model with multiple rounds of prompting and arrives at an image $x^{p*}$. Although $x^{p*}$ is reasonably close to $x^\ast$, Alice finds it difficult to close that gap using language prompts. This paper aims to narrow this gap by observing that even after language has reached its limits, humans can still tell when a new image $x^+$ is closer to $x^\ast$ than $x^{p*}$. Leveraging this observation, we develop MultiBO (Multi-Choice Preferential Bayesian Optimization) that carefully generates $K$ new images as a function of $x^{p*}$, gets preferential feedback from the user, uses the feedback to guide the diffusion model, and ultimately generates a new set of $K$ images. We show that within $B$ rounds of user feedback, it is possible to arrive much closer to $x^\ast$, even though the generative model has no information about $x^\ast$. Qualitative scores from $30$ users, combined with quantitative metrics compared across $5$ baselines, show promising results, suggesting that multi-choice feedback from humans can be effectively harnessed for personalized image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UniReason 1.0：世界知识对齐图像生成和编辑的统一推理框架</w:t>
      </w:r>
    </w:p>
    <w:p>
      <w:r>
        <w:rPr>
          <w:rFonts w:ascii="Times New Roman" w:hAnsi="Times New Roman" w:eastAsia="宋体"/>
          <w:b/>
          <w:color w:val="003264"/>
          <w:sz w:val="24"/>
        </w:rPr>
        <w:t>UniReason 1.0: A Unified Reasoning Framework for World Knowledge Aligned Image Generation and Editing</w:t>
      </w:r>
    </w:p>
    <w:p>
      <w:r>
        <w:rPr>
          <w:rFonts w:ascii="Times New Roman" w:hAnsi="Times New Roman" w:eastAsia="宋体"/>
          <w:sz w:val="21"/>
        </w:rPr>
        <w:t>作者: Jiaqi Wang</w:t>
        <w:br/>
      </w:r>
      <w:r>
        <w:rPr>
          <w:rFonts w:ascii="Times New Roman" w:hAnsi="Times New Roman" w:eastAsia="宋体"/>
          <w:sz w:val="21"/>
        </w:rPr>
        <w:t xml:space="preserve">时间: 2026-02-02T18:34:35Z | </w:t>
      </w:r>
      <w:r>
        <w:t xml:space="preserve">链接: </w:t>
      </w:r>
      <w:hyperlink r:id="rId396">
        <w:r>
          <w:rPr>
            <w:rFonts w:ascii="Times New Roman" w:hAnsi="Times New Roman" w:eastAsia="宋体"/>
            <w:color w:val="0000FF"/>
            <w:sz w:val="21"/>
            <w:u w:val="single"/>
          </w:rPr>
          <w:t>https://arxiv.org/abs/2602.02437v1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统一的多模态模型通常难以应对需要深度推理的复杂合成任务，并且通常将文本到图像的生成和图像编辑视为独立的功能，而不是互连的推理步骤。为了解决这个问题，我们提出了 UniReason，一个统一的框架，通过双重推理范式协调这两项任务。我们将生成制定为世界知识增强规划，以注入隐式约束，并利用编辑功能进行细粒度视觉细化，以通过自我反思进一步纠正视觉错误。这种方法将生成和编辑统一在一个共享的表示中，反映了人类规划和细化的认知过程。我们通过系统地构建一个涵盖五个主要知识领域（例如文化常识、物理等）的大规模以推理为中心的数据集（约 30 万个样本）来支持该框架，并构建一个用于视觉自我校正的代理生成的语料库。大量实验表明，UniReason 在 WISE、KrisBench 和 UniREditBench 等推理密集型基准测试中实现了先进的性能，同时保持了卓越的通用综合能力。</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often struggle with complex synthesis tasks that demand deep reasoning, and typically treat text-to-image generation and image editing as isolated capabilities rather than interconnected reasoning steps. To address this, we propose UniReason, a unified framework that harmonizes these two tasks through a dual reasoning paradigm. We formulate generation as world knowledge-enhanced planning to inject implicit constraints, and leverage editing capabilities for fine-grained visual refinement to further correct visual errors via self-reflection. This approach unifies generation and editing within a shared representation, mirroring the human cognitive process of planning followed by refinement. We support this framework by systematically constructing a large-scale reasoning-centric dataset (~300k samples) covering five major knowledge domains (e.g., cultural commonsense, physics, etc.) for planning, alongside an agent-generated corpus for visual self-correction. Extensive experiments demonstrate that UniReason achieves advanced performance on reasoning-intensive benchmarks such as WISE, KrisBench and UniREditBench, while maintaining superior general synthesis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通过将检测头合并到上下文层神经网络中进行多头自动分割</w:t>
      </w:r>
    </w:p>
    <w:p>
      <w:r>
        <w:rPr>
          <w:rFonts w:ascii="Times New Roman" w:hAnsi="Times New Roman" w:eastAsia="宋体"/>
          <w:b/>
          <w:color w:val="003264"/>
          <w:sz w:val="24"/>
        </w:rPr>
        <w:t>Multi-head automated segmentation by incorporating detection head into the contextual layer neural network</w:t>
      </w:r>
    </w:p>
    <w:p>
      <w:r>
        <w:rPr>
          <w:rFonts w:ascii="Times New Roman" w:hAnsi="Times New Roman" w:eastAsia="宋体"/>
          <w:sz w:val="21"/>
        </w:rPr>
        <w:t>作者: Febian Febian</w:t>
        <w:br/>
      </w:r>
      <w:r>
        <w:rPr>
          <w:rFonts w:ascii="Times New Roman" w:hAnsi="Times New Roman" w:eastAsia="宋体"/>
          <w:sz w:val="21"/>
        </w:rPr>
        <w:t xml:space="preserve">时间: 2026-02-02T18:51:25Z | </w:t>
      </w:r>
      <w:r>
        <w:t xml:space="preserve">链接: </w:t>
      </w:r>
      <w:hyperlink r:id="rId397">
        <w:r>
          <w:rPr>
            <w:rFonts w:ascii="Times New Roman" w:hAnsi="Times New Roman" w:eastAsia="宋体"/>
            <w:color w:val="0000FF"/>
            <w:sz w:val="21"/>
            <w:u w:val="single"/>
          </w:rPr>
          <w:t>https://arxiv.org/abs/2602.02471v1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基于深度学习的自动分割越来越多地用于放射治疗，但传统模型经常在缺乏目标结构的切片中产生解剖学上难以置信的误报或幻觉。我们提出了一种基于 Swin U-Net 的门控多头 Transformer 架构，通过切片间上下文集成和并行检测头进行增强，该架构通过多层感知器联合执行切片级结构检测，并通过上下文增强流联合执行像素级分割。检测输出对分割预测进行门控，以抑制解剖学上无效切片中的误报，并且训练使用切片 Tversky 损失来解决类别不平衡问题。对癌症成像档案馆的前列腺解剖边缘案例数据集进行的实验表明，门控模型的性能明显优于非门控分割基线，平均 Dice 损失为 $0.013 \pm 0.036$，而 $0.732 \pm 0.314$，检测概率与解剖结构的存在密切相关，有效消除了虚假分割。相比之下，非门控模型在所有切片中表现出更高的变异性和持续的误报。这些结果表明，基于检测的门控增强了自动分割应用中的鲁棒性和解剖合理性，减少了幻觉预测，而不会影响有效切片的分割质量，并为提高临床放射治疗自动轮廓工作流程的可靠性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Deep learning based auto segmentation is increasingly used in radiotherapy, but conventional models often produce anatomically implausible false positives, or hallucinations, in slices lacking target structures. We propose a gated multi-head Transformer architecture based on Swin U-Net, augmented with inter-slice context integration and a parallel detection head, which jointly performs slice-level structure detection via a multi-layer perceptron and pixel-level segmentation through a context-enhanced stream. Detection outputs gate the segmentation predictions to suppress false positives in anatomically invalid slices, and training uses slice-wise Tversky loss to address class imbalance. Experiments on the Prostate-Anatomical-Edge-Cases dataset from The Cancer Imaging Archive demonstrate that the gated model substantially outperforms a non-gated segmentation-only baseline, achieving a mean Dice loss of $0.013 \pm 0.036$ versus $0.732 \pm 0.314$, with detection probabilities strongly correlated with anatomical presence, effectively eliminating spurious segmentations. In contrast, the non-gated model exhibited higher variability and persistent false positives across all slices. These results indicate that detection-based gating enhances robustness and anatomical plausibility in automated segmentation applications, reducing hallucinated predictions without compromising segmentation quality in valid slices, and offers a promising approach for improving the reliability of clinical radiotherapy auto-contouring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PixelGen：像素扩散击败潜在扩散并导致感知损失</w:t>
      </w:r>
    </w:p>
    <w:p>
      <w:r>
        <w:rPr>
          <w:rFonts w:ascii="Times New Roman" w:hAnsi="Times New Roman" w:eastAsia="宋体"/>
          <w:b/>
          <w:color w:val="003264"/>
          <w:sz w:val="24"/>
        </w:rPr>
        <w:t>PixelGen: Pixel Diffusion Beats Latent Diffusion with Perceptual Loss</w:t>
      </w:r>
    </w:p>
    <w:p>
      <w:r>
        <w:rPr>
          <w:rFonts w:ascii="Times New Roman" w:hAnsi="Times New Roman" w:eastAsia="宋体"/>
          <w:sz w:val="21"/>
        </w:rPr>
        <w:t>作者: Shiliang Zhang</w:t>
        <w:br/>
      </w:r>
      <w:r>
        <w:rPr>
          <w:rFonts w:ascii="Times New Roman" w:hAnsi="Times New Roman" w:eastAsia="宋体"/>
          <w:sz w:val="21"/>
        </w:rPr>
        <w:t xml:space="preserve">时间: 2026-02-02T18:59:42Z | </w:t>
      </w:r>
      <w:r>
        <w:t xml:space="preserve">链接: </w:t>
      </w:r>
      <w:hyperlink r:id="rId398">
        <w:r>
          <w:rPr>
            <w:rFonts w:ascii="Times New Roman" w:hAnsi="Times New Roman" w:eastAsia="宋体"/>
            <w:color w:val="0000FF"/>
            <w:sz w:val="21"/>
            <w:u w:val="single"/>
          </w:rPr>
          <w:t>https://arxiv.org/abs/2602.02493v1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像素扩散以端到端的方式直接在像素空间中生成图像，避免了两阶段潜在扩散中 VAE 引入的伪影和瓶颈。然而，优化包含许多感知不相关信号的高维像素流形具有挑战性，使得现有的像素扩散方法落后于潜在扩散模型。我们提出 PixelGen，一个具有感知监督的简单像素扩散框架。 PixelGen 没有对完整图像流形进行建模，而是引入了两个互补的感知损失来引导扩散模型学习更有意义的感知流形。 LPIPS 损失有助于学习更好的局部模式，而基于 DINO 的感知损失则增强了全局语义。通过感知监督，PixelGen 超越了强大的潜在扩散基线。它在没有无分类器指导的情况下仅使用 80 个训练 epoch，在 ImageNet-256 上实现了 5.11 的 FID，并在大规模文本到图像生成方面展现了良好的扩展性能，GenEval 得分为 0.79。 PixelGen 不需要 VAE，不需要潜在表示，也不需要辅助阶段，提供了更简单但更强大的生成范式。代码可在 https://github.com/Zehong-Ma/PixelGen 上公开获取。</w:t>
      </w:r>
    </w:p>
    <w:p>
      <w:pPr>
        <w:spacing w:before="120"/>
      </w:pPr>
      <w:r>
        <w:rPr>
          <w:rFonts w:ascii="Times New Roman" w:hAnsi="Times New Roman" w:eastAsia="宋体"/>
          <w:b/>
          <w:sz w:val="21"/>
        </w:rPr>
        <w:t>English Abstract:</w:t>
      </w:r>
    </w:p>
    <w:p>
      <w:r>
        <w:rPr>
          <w:rFonts w:ascii="Times New Roman" w:hAnsi="Times New Roman" w:eastAsia="宋体"/>
          <w:sz w:val="21"/>
        </w:rPr>
        <w:t>Pixel diffusion generates images directly in pixel space in an end-to-end manner, avoiding the artifacts and bottlenecks introduced by VAEs in two-stage latent diffusion. However, it is challenging to optimize high-dimensional pixel manifolds that contain many perceptually irrelevant signals, leaving existing pixel diffusion methods lagging behind latent diffusion models. We propose PixelGen, a simple pixel diffusion framework with perceptual supervision. Instead of modeling the full image manifold, PixelGen introduces two complementary perceptual losses to guide diffusion model towards learning a more meaningful perceptual manifold. An LPIPS loss facilitates learning better local patterns, while a DINO-based perceptual loss strengthens global semantics. With perceptual supervision, PixelGen surpasses strong latent diffusion baselines. It achieves an FID of 5.11 on ImageNet-256 without classifier-free guidance using only 80 training epochs, and demonstrates favorable scaling performance on large-scale text-to-image generation with a GenEval score of 0.79. PixelGen requires no VAEs, no latent representations, and no auxiliary stages, providing a simpler yet more powerful generative paradigm. Codes are publicly available at https://github.com/Zehong-Ma/PixelGen.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10:23 ---</w:t>
      </w:r>
    </w:p>
    <w:p>
      <w:pPr>
        <w:pStyle w:val="Heading2"/>
      </w:pPr>
      <w:r/>
      <w:r>
        <w:rPr>
          <w:rFonts w:ascii="Times New Roman" w:hAnsi="Times New Roman" w:eastAsia="宋体"/>
          <w:b/>
          <w:color w:val="000000"/>
          <w:sz w:val="24"/>
        </w:rPr>
        <w:t>NAB：用于稀疏视图 CT 重建的神经自适应分箱</w:t>
      </w:r>
    </w:p>
    <w:p>
      <w:r>
        <w:rPr>
          <w:rFonts w:ascii="Times New Roman" w:hAnsi="Times New Roman" w:eastAsia="宋体"/>
          <w:b/>
          <w:color w:val="003264"/>
          <w:sz w:val="24"/>
        </w:rPr>
        <w:t>NAB: Neural Adaptive Binning for Sparse-View CT reconstruction</w:t>
      </w:r>
    </w:p>
    <w:p>
      <w:r>
        <w:rPr>
          <w:rFonts w:ascii="Times New Roman" w:hAnsi="Times New Roman" w:eastAsia="宋体"/>
          <w:sz w:val="21"/>
        </w:rPr>
        <w:t>作者: Matthew B. Blaschko</w:t>
        <w:br/>
      </w:r>
      <w:r>
        <w:rPr>
          <w:rFonts w:ascii="Times New Roman" w:hAnsi="Times New Roman" w:eastAsia="宋体"/>
          <w:sz w:val="21"/>
        </w:rPr>
        <w:t xml:space="preserve">时间: 2026-02-02T17:19:22Z | </w:t>
      </w:r>
      <w:r>
        <w:t xml:space="preserve">链接: </w:t>
      </w:r>
      <w:hyperlink r:id="rId399">
        <w:r>
          <w:rPr>
            <w:rFonts w:ascii="Times New Roman" w:hAnsi="Times New Roman" w:eastAsia="宋体"/>
            <w:color w:val="0000FF"/>
            <w:sz w:val="21"/>
            <w:u w:val="single"/>
          </w:rPr>
          <w:t>https://arxiv.org/abs/2602.02356v1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(CT) 在检查工业物体的内部结构方面发挥着至关重要的作用。此外，从稀疏视图中实现高质量的 CT 重建对于降低生产成本至关重要。虽然经典的隐式神经网络在稀疏重建方面显示出了有希望的结果，但它们无法利用对象的形状先验。受到大量工业对象呈现矩形结构的观察的启发，我们提出了一种新颖的 \textbf{N}eural \textbf{A}daptive \textbf{B}inning (\textbf{NAB}) 方法，该方法有效地将矩形先验集成到重建过程中。具体来说，我们的方法首先将坐标空间映射到分箱向量空间。这种映射依赖于基于移位双曲正切函数之间差异的创新分箱机制，我们的扩展可以围绕输入平面法向量进行旋转。然后由神经网络处理所得的表示以预测 CT 衰减系数。这种设计可以通过投影数据的梯度流对编码参数（包括位置、大小、陡度和旋转）进行端到端优化，从而提高重建精度。通过调整分箱函数的平滑度，NAB 可以推广到具有更复杂几何形状的对象。这项研究提供了将形状先验整合到基于神经网络的重建中的新视角。大量实验表明 NAB 在两个工业数据集上实现了卓越的性能。当分箱函数扩展到更通用的表达时，它还可以在医学数据集上保持稳健。该代码将可供使用。</w:t>
      </w:r>
    </w:p>
    <w:p>
      <w:pPr>
        <w:spacing w:before="120"/>
      </w:pPr>
      <w:r>
        <w:rPr>
          <w:rFonts w:ascii="Times New Roman" w:hAnsi="Times New Roman" w:eastAsia="宋体"/>
          <w:b/>
          <w:sz w:val="21"/>
        </w:rPr>
        <w:t>English Abstract:</w:t>
      </w:r>
    </w:p>
    <w:p>
      <w:r>
        <w:rPr>
          <w:rFonts w:ascii="Times New Roman" w:hAnsi="Times New Roman" w:eastAsia="宋体"/>
          <w:sz w:val="21"/>
        </w:rPr>
        <w:t>Computed Tomography (CT) plays a vital role in inspecting the internal structures of industrial objects. Furthermore, achieving high-quality CT reconstruction from sparse views is essential for reducing production costs. While classic implicit neural networks have shown promising results for sparse reconstruction, they are unable to leverage shape priors of objects. Motivated by the observation that numerous industrial objects exhibit rectangular structures, we propose a novel \textbf{N}eural \textbf{A}daptive \textbf{B}inning (\textbf{NAB}) method that effectively integrates rectangular priors into the reconstruction process. Specifically, our approach first maps coordinate space into a binned vector space. This mapping relies on an innovative binning mechanism based on differences between shifted hyperbolic tangent functions, with our extension enabling rotations around the input-plane normal vector. The resulting representations are then processed by a neural network to predict CT attenuation coefficients. This design enables end-to-end optimization of the encoding parameters -- including position, size, steepness, and rotation -- via gradient flow from the projection data, thus enhancing reconstruction accuracy. By adjusting the smoothness of the binning function, NAB can generalize to objects with more complex geometries. This research provides a new perspective on integrating shape priors into neural network-based reconstruction. Extensive experiments demonstrate that NAB achieves superior performance on two industrial datasets. It also maintains robust on medical datasets when the binning function is extended to more general expression. The code will be made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内隐神经表征中的入口等级崩溃：诊断和统一补救措施</w:t>
      </w:r>
    </w:p>
    <w:p>
      <w:r>
        <w:rPr>
          <w:rFonts w:ascii="Times New Roman" w:hAnsi="Times New Roman" w:eastAsia="宋体"/>
          <w:b/>
          <w:color w:val="003264"/>
          <w:sz w:val="24"/>
        </w:rPr>
        <w:t>The Inlet Rank Collapse in Implicit Neural Representations: Diagnosis and Unified Remedy</w:t>
      </w:r>
    </w:p>
    <w:p>
      <w:r>
        <w:rPr>
          <w:rFonts w:ascii="Times New Roman" w:hAnsi="Times New Roman" w:eastAsia="宋体"/>
          <w:sz w:val="21"/>
        </w:rPr>
        <w:t>作者: Simon Lucey</w:t>
        <w:br/>
      </w:r>
      <w:r>
        <w:rPr>
          <w:rFonts w:ascii="Times New Roman" w:hAnsi="Times New Roman" w:eastAsia="宋体"/>
          <w:sz w:val="21"/>
        </w:rPr>
        <w:t xml:space="preserve">时间: 2026-02-02T01:38:19Z | </w:t>
      </w:r>
      <w:r>
        <w:t xml:space="preserve">链接: </w:t>
      </w:r>
      <w:hyperlink r:id="rId362">
        <w:r>
          <w:rPr>
            <w:rFonts w:ascii="Times New Roman" w:hAnsi="Times New Roman" w:eastAsia="宋体"/>
            <w:color w:val="0000FF"/>
            <w:sz w:val="21"/>
            <w:u w:val="single"/>
          </w:rPr>
          <w:t>https://arxiv.org/abs/2602.01526v1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隐式神经表示（INR）彻底改变了连续信号建模，但它们很难在有限的训练预算内恢复细粒度的细节。虽然位置编码 (PE)、正弦激活 (SIREN) 和批量归一化 (BN) 等经验技术可以有效缓解这一问题，但它们的理论依据主要是事后的，仅在应用修改后才关注全局 NTK 频谱。在这项工作中，我们通过引入结构诊断框架来扭转这种范式。通过对 NTK 进行分层分解，我们在数学上识别了“入口秩崩溃”：一种低维输入坐标无法跨越高维嵌入空间的现象，在第一层产生了基本的秩缺陷，成为整个网络的表达瓶颈。该框架提供了一个统一的视角，将 PE、SIREN 和 BN 重新解释为不同形式的排名恢复。在这一诊断的指导下，我们得出了等级扩展初始化，这是一种极简的补救措施，可确保表示等级随层宽度而缩放，而无需架构修改或计算开销。我们的结果表明，这种原则性的补救措施使标准 MLP 能够实现高保真度重建，证明增强 INR 的关键在于初始秩传播的结构优化，以有效地填充潜在空间。</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revolutionized continuous signal modeling, yet they struggle to recover fine-grained details within finite training budgets. While empirical techniques, such as positional encoding (PE), sinusoidal activations (SIREN), and batch normalization (BN), effectively mitigate this, their theoretical justifications are predominantly post hoc, focusing on the global NTK spectrum only after modifications are applied. In this work, we reverse this paradigm by introducing a structural diagnostic framework. By performing a layer-wise decomposition of the NTK, we mathematically identify the ``Inlet Rank Collapse'': a phenomenon where the low-dimensional input coordinates fail to span the high-dimensional embedding space, creating a fundamental rank deficiency at the first layer that acts as an expressive bottleneck for the entire network. This framework provides a unified perspective to re-interpret PE, SIREN, and BN as different forms of rank restoration. Guided by this diagnosis, we derive a Rank-Expanding Initialization, a minimalist remedy that ensures the representation rank scales with the layer width without architectural modifications or computational overhead. Our results demonstrate that this principled remedy enables standard MLPs to achieve high-fidelity reconstructions, proving that the key to empowering INRs lies in the structural optimization of the initial rank propagation to effectively populate the latent space.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13:27 ---</w:t>
      </w:r>
    </w:p>
    <w:p>
      <w:pPr>
        <w:pStyle w:val="Heading2"/>
      </w:pPr>
      <w:r/>
      <w:r>
        <w:rPr>
          <w:rFonts w:ascii="Times New Roman" w:hAnsi="Times New Roman" w:eastAsia="宋体"/>
          <w:b/>
          <w:color w:val="000000"/>
          <w:sz w:val="24"/>
        </w:rPr>
        <w:t>适用于现有二维视频设备的全息信号转换器</w:t>
      </w:r>
    </w:p>
    <w:p>
      <w:r>
        <w:rPr>
          <w:rFonts w:ascii="Times New Roman" w:hAnsi="Times New Roman" w:eastAsia="宋体"/>
          <w:b/>
          <w:color w:val="003264"/>
          <w:sz w:val="24"/>
        </w:rPr>
        <w:t>Holographic signal converter for existing two-dimensional video equipment</w:t>
      </w:r>
    </w:p>
    <w:p>
      <w:r>
        <w:rPr>
          <w:rFonts w:ascii="Times New Roman" w:hAnsi="Times New Roman" w:eastAsia="宋体"/>
          <w:sz w:val="21"/>
        </w:rPr>
        <w:t>作者: Masato Shotoku, Fan Wang, Tomoyoshi Ito, Tomoyoshi Shimobaba</w:t>
        <w:br/>
      </w:r>
      <w:r>
        <w:rPr>
          <w:rFonts w:ascii="Times New Roman" w:hAnsi="Times New Roman" w:eastAsia="宋体"/>
          <w:sz w:val="21"/>
        </w:rPr>
        <w:t xml:space="preserve">时间: 2026-02-01 | </w:t>
      </w:r>
      <w:r>
        <w:t xml:space="preserve">链接: </w:t>
      </w:r>
      <w:hyperlink r:id="rId366">
        <w:r>
          <w:rPr>
            <w:rFonts w:ascii="Times New Roman" w:hAnsi="Times New Roman" w:eastAsia="宋体"/>
            <w:color w:val="0000FF"/>
            <w:sz w:val="21"/>
            <w:u w:val="single"/>
          </w:rPr>
          <w:t>https://doi.org/10.1016/j.optcom.2026.132970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9" TargetMode="External"/><Relationship Id="rId11" Type="http://schemas.openxmlformats.org/officeDocument/2006/relationships/hyperlink" Target="https://doi.org/10.1364/oe.577018" TargetMode="External"/><Relationship Id="rId12" Type="http://schemas.openxmlformats.org/officeDocument/2006/relationships/hyperlink" Target="https://doi.org/10.1364/oe.581263" TargetMode="External"/><Relationship Id="rId13" Type="http://schemas.openxmlformats.org/officeDocument/2006/relationships/hyperlink" Target="https://doi.org/10.1364/oe.577205" TargetMode="External"/><Relationship Id="rId14" Type="http://schemas.openxmlformats.org/officeDocument/2006/relationships/hyperlink" Target="https://doi.org/10.1364/oe.580173" TargetMode="External"/><Relationship Id="rId15" Type="http://schemas.openxmlformats.org/officeDocument/2006/relationships/hyperlink" Target="https://doi.org/10.1364/oe.581538" TargetMode="External"/><Relationship Id="rId16" Type="http://schemas.openxmlformats.org/officeDocument/2006/relationships/hyperlink" Target="https://doi.org/10.1364/oe.582222" TargetMode="External"/><Relationship Id="rId17" Type="http://schemas.openxmlformats.org/officeDocument/2006/relationships/hyperlink" Target="https://doi.org/10.1364/oe.582487" TargetMode="External"/><Relationship Id="rId18" Type="http://schemas.openxmlformats.org/officeDocument/2006/relationships/hyperlink" Target="https://doi.org/10.1364/oe.585016" TargetMode="External"/><Relationship Id="rId19" Type="http://schemas.openxmlformats.org/officeDocument/2006/relationships/hyperlink" Target="https://doi.org/10.1364/oe.584567" TargetMode="External"/><Relationship Id="rId20" Type="http://schemas.openxmlformats.org/officeDocument/2006/relationships/hyperlink" Target="https://doi.org/10.1364/oe.580982" TargetMode="External"/><Relationship Id="rId21" Type="http://schemas.openxmlformats.org/officeDocument/2006/relationships/hyperlink" Target="https://doi.org/10.1002/adpr.202500298" TargetMode="External"/><Relationship Id="rId22" Type="http://schemas.openxmlformats.org/officeDocument/2006/relationships/hyperlink" Target="https://doi.org/10.1002/adpr.v7.2" TargetMode="External"/><Relationship Id="rId23" Type="http://schemas.openxmlformats.org/officeDocument/2006/relationships/hyperlink" Target="https://doi.org/10.1038/s41377-025-02171-8" TargetMode="External"/><Relationship Id="rId24" Type="http://schemas.openxmlformats.org/officeDocument/2006/relationships/hyperlink" Target="https://doi.org/10.1038/s41566-025-01840-9" TargetMode="External"/><Relationship Id="rId25" Type="http://schemas.openxmlformats.org/officeDocument/2006/relationships/hyperlink" Target="https://doi.org/10.1016/j.displa.2026.103377" TargetMode="External"/><Relationship Id="rId26" Type="http://schemas.openxmlformats.org/officeDocument/2006/relationships/hyperlink" Target="https://doi.org/10.1016/j.displa.2026.103374" TargetMode="External"/><Relationship Id="rId27" Type="http://schemas.openxmlformats.org/officeDocument/2006/relationships/hyperlink" Target="https://doi.org/10.1016/j.optlastec.2026.114819" TargetMode="External"/><Relationship Id="rId28" Type="http://schemas.openxmlformats.org/officeDocument/2006/relationships/hyperlink" Target="https://doi.org/10.1016/j.optlastec.2026.114867" TargetMode="External"/><Relationship Id="rId29" Type="http://schemas.openxmlformats.org/officeDocument/2006/relationships/hyperlink" Target="https://doi.org/10.1016/j.optlastec.2026.114865" TargetMode="External"/><Relationship Id="rId30" Type="http://schemas.openxmlformats.org/officeDocument/2006/relationships/hyperlink" Target="https://doi.org/10.1016/j.optlaseng.2026.109666" TargetMode="External"/><Relationship Id="rId31" Type="http://schemas.openxmlformats.org/officeDocument/2006/relationships/hyperlink" Target="https://doi.org/10.1364/oe.581899" TargetMode="External"/><Relationship Id="rId32" Type="http://schemas.openxmlformats.org/officeDocument/2006/relationships/hyperlink" Target="https://doi.org/10.1364/boe.583451" TargetMode="External"/><Relationship Id="rId33" Type="http://schemas.openxmlformats.org/officeDocument/2006/relationships/hyperlink" Target="https://doi.org/10.1364/boe.583173" TargetMode="External"/><Relationship Id="rId34" Type="http://schemas.openxmlformats.org/officeDocument/2006/relationships/hyperlink" Target="https://doi.org/10.1364/optcon.578132" TargetMode="External"/><Relationship Id="rId35" Type="http://schemas.openxmlformats.org/officeDocument/2006/relationships/hyperlink" Target="https://doi.org/10.1364/optcon.583203" TargetMode="External"/><Relationship Id="rId36" Type="http://schemas.openxmlformats.org/officeDocument/2006/relationships/hyperlink" Target="https://doi.org/10.1063/5.0299808" TargetMode="External"/><Relationship Id="rId37" Type="http://schemas.openxmlformats.org/officeDocument/2006/relationships/hyperlink" Target="https://doi.org/10.1002/lpor.202501543" TargetMode="External"/><Relationship Id="rId38" Type="http://schemas.openxmlformats.org/officeDocument/2006/relationships/hyperlink" Target="https://doi.org/10.1038/s41377-025-02125-0" TargetMode="External"/><Relationship Id="rId39" Type="http://schemas.openxmlformats.org/officeDocument/2006/relationships/hyperlink" Target="https://doi.org/10.37188/lam.2025.044" TargetMode="External"/><Relationship Id="rId40" Type="http://schemas.openxmlformats.org/officeDocument/2006/relationships/hyperlink" Target="https://doi.org/10.37188/lam.2025.045" TargetMode="External"/><Relationship Id="rId41" Type="http://schemas.openxmlformats.org/officeDocument/2006/relationships/hyperlink" Target="https://doi.org/10.37188/lam.2025.046" TargetMode="External"/><Relationship Id="rId42" Type="http://schemas.openxmlformats.org/officeDocument/2006/relationships/hyperlink" Target="https://doi.org/10.37188/lam.2025.047" TargetMode="External"/><Relationship Id="rId43" Type="http://schemas.openxmlformats.org/officeDocument/2006/relationships/hyperlink" Target="https://doi.org/10.37188/lam.2025.048" TargetMode="External"/><Relationship Id="rId44" Type="http://schemas.openxmlformats.org/officeDocument/2006/relationships/hyperlink" Target="https://doi.org/10.37188/lam.2025.037" TargetMode="External"/><Relationship Id="rId45" Type="http://schemas.openxmlformats.org/officeDocument/2006/relationships/hyperlink" Target="https://doi.org/10.37188/lam.2025.041" TargetMode="External"/><Relationship Id="rId46" Type="http://schemas.openxmlformats.org/officeDocument/2006/relationships/hyperlink" Target="https://doi.org/10.37188/lam.2025.050" TargetMode="External"/><Relationship Id="rId47" Type="http://schemas.openxmlformats.org/officeDocument/2006/relationships/hyperlink" Target="https://doi.org/10.37188/lam.2025.042" TargetMode="External"/><Relationship Id="rId48" Type="http://schemas.openxmlformats.org/officeDocument/2006/relationships/hyperlink" Target="https://doi.org/10.37188/lam.2025.055" TargetMode="External"/><Relationship Id="rId49" Type="http://schemas.openxmlformats.org/officeDocument/2006/relationships/hyperlink" Target="https://doi.org/10.37188/lam.2025.057" TargetMode="External"/><Relationship Id="rId50" Type="http://schemas.openxmlformats.org/officeDocument/2006/relationships/hyperlink" Target="https://doi.org/10.37188/lam.2025.056" TargetMode="External"/><Relationship Id="rId51" Type="http://schemas.openxmlformats.org/officeDocument/2006/relationships/hyperlink" Target="https://doi.org/10.37188/lam.2025.058" TargetMode="External"/><Relationship Id="rId52" Type="http://schemas.openxmlformats.org/officeDocument/2006/relationships/hyperlink" Target="https://doi.org/10.37188/lam.2025.059" TargetMode="External"/><Relationship Id="rId53" Type="http://schemas.openxmlformats.org/officeDocument/2006/relationships/hyperlink" Target="https://doi.org/10.37188/lam.2025.051" TargetMode="External"/><Relationship Id="rId54" Type="http://schemas.openxmlformats.org/officeDocument/2006/relationships/hyperlink" Target="https://doi.org/10.37188/lam.2025.052" TargetMode="External"/><Relationship Id="rId55" Type="http://schemas.openxmlformats.org/officeDocument/2006/relationships/hyperlink" Target="https://doi.org/10.37188/lam.2025.053" TargetMode="External"/><Relationship Id="rId56" Type="http://schemas.openxmlformats.org/officeDocument/2006/relationships/hyperlink" Target="https://doi.org/10.37188/lam.2025.054" TargetMode="External"/><Relationship Id="rId57" Type="http://schemas.openxmlformats.org/officeDocument/2006/relationships/hyperlink" Target="https://doi.org/10.37188/lam.2025.061" TargetMode="External"/><Relationship Id="rId58" Type="http://schemas.openxmlformats.org/officeDocument/2006/relationships/hyperlink" Target="https://doi.org/10.37188/lam.2025.062" TargetMode="External"/><Relationship Id="rId59" Type="http://schemas.openxmlformats.org/officeDocument/2006/relationships/hyperlink" Target="https://doi.org/10.37188/lam.2025.049" TargetMode="External"/><Relationship Id="rId60" Type="http://schemas.openxmlformats.org/officeDocument/2006/relationships/hyperlink" Target="https://doi.org/10.37188/lam.2025.063" TargetMode="External"/><Relationship Id="rId61" Type="http://schemas.openxmlformats.org/officeDocument/2006/relationships/hyperlink" Target="https://doi.org/10.37188/lam.2025.064" TargetMode="External"/><Relationship Id="rId62" Type="http://schemas.openxmlformats.org/officeDocument/2006/relationships/hyperlink" Target="https://doi.org/10.37188/lam.2025.065" TargetMode="External"/><Relationship Id="rId63" Type="http://schemas.openxmlformats.org/officeDocument/2006/relationships/hyperlink" Target="https://doi.org/10.37188/lam.2025.068" TargetMode="External"/><Relationship Id="rId64" Type="http://schemas.openxmlformats.org/officeDocument/2006/relationships/hyperlink" Target="https://doi.org/10.37188/lam.2025.067" TargetMode="External"/><Relationship Id="rId65" Type="http://schemas.openxmlformats.org/officeDocument/2006/relationships/hyperlink" Target="https://doi.org/10.37188/lam.2025.060" TargetMode="External"/><Relationship Id="rId66" Type="http://schemas.openxmlformats.org/officeDocument/2006/relationships/hyperlink" Target="https://doi.org/10.37188/lam.2025.073" TargetMode="External"/><Relationship Id="rId67" Type="http://schemas.openxmlformats.org/officeDocument/2006/relationships/hyperlink" Target="https://doi.org/10.37188/lam.2025.074" TargetMode="External"/><Relationship Id="rId68" Type="http://schemas.openxmlformats.org/officeDocument/2006/relationships/hyperlink" Target="https://doi.org/10.37188/lam.2025.075" TargetMode="External"/><Relationship Id="rId69" Type="http://schemas.openxmlformats.org/officeDocument/2006/relationships/hyperlink" Target="https://doi.org/10.37188/lam.2025.076" TargetMode="External"/><Relationship Id="rId70" Type="http://schemas.openxmlformats.org/officeDocument/2006/relationships/hyperlink" Target="https://doi.org/10.37188/lam.2025.077" TargetMode="External"/><Relationship Id="rId71" Type="http://schemas.openxmlformats.org/officeDocument/2006/relationships/hyperlink" Target="https://doi.org/10.37188/lam.2025.066" TargetMode="External"/><Relationship Id="rId72" Type="http://schemas.openxmlformats.org/officeDocument/2006/relationships/hyperlink" Target="https://doi.org/10.37188/lam.2025.078" TargetMode="External"/><Relationship Id="rId73" Type="http://schemas.openxmlformats.org/officeDocument/2006/relationships/hyperlink" Target="https://doi.org/10.37188/lam.2025.079" TargetMode="External"/><Relationship Id="rId74" Type="http://schemas.openxmlformats.org/officeDocument/2006/relationships/hyperlink" Target="https://doi.org/10.37188/lam.2025.080" TargetMode="External"/><Relationship Id="rId75" Type="http://schemas.openxmlformats.org/officeDocument/2006/relationships/hyperlink" Target="https://doi.org/10.37188/lam.2025.069" TargetMode="External"/><Relationship Id="rId76" Type="http://schemas.openxmlformats.org/officeDocument/2006/relationships/hyperlink" Target="https://doi.org/10.37188/lam.2025.071" TargetMode="External"/><Relationship Id="rId77" Type="http://schemas.openxmlformats.org/officeDocument/2006/relationships/hyperlink" Target="https://doi.org/10.37188/lam.2025.072" TargetMode="External"/><Relationship Id="rId78" Type="http://schemas.openxmlformats.org/officeDocument/2006/relationships/hyperlink" Target="https://doi.org/10.37188/lam.2025.070" TargetMode="External"/><Relationship Id="rId79" Type="http://schemas.openxmlformats.org/officeDocument/2006/relationships/hyperlink" Target="https://doi.org/10.37188/lam.2026.001" TargetMode="External"/><Relationship Id="rId80" Type="http://schemas.openxmlformats.org/officeDocument/2006/relationships/hyperlink" Target="https://doi.org/10.37188/lam.2026.003" TargetMode="External"/><Relationship Id="rId81" Type="http://schemas.openxmlformats.org/officeDocument/2006/relationships/hyperlink" Target="https://doi.org/10.37188/lam.2025.081" TargetMode="External"/><Relationship Id="rId82" Type="http://schemas.openxmlformats.org/officeDocument/2006/relationships/hyperlink" Target="https://doi.org/10.37188/lam.2025.082" TargetMode="External"/><Relationship Id="rId83" Type="http://schemas.openxmlformats.org/officeDocument/2006/relationships/hyperlink" Target="https://doi.org/10.37188/lam.2026.004" TargetMode="External"/><Relationship Id="rId84" Type="http://schemas.openxmlformats.org/officeDocument/2006/relationships/hyperlink" Target="https://doi.org/10.37188/lam.2025.083" TargetMode="External"/><Relationship Id="rId85" Type="http://schemas.openxmlformats.org/officeDocument/2006/relationships/hyperlink" Target="https://doi.org/10.37188/lam.2025.085" TargetMode="External"/><Relationship Id="rId86" Type="http://schemas.openxmlformats.org/officeDocument/2006/relationships/hyperlink" Target="https://doi.org/10.37188/lam.2026.006" TargetMode="External"/><Relationship Id="rId87" Type="http://schemas.openxmlformats.org/officeDocument/2006/relationships/hyperlink" Target="https://doi.org/10.37188/lam.2025.084" TargetMode="External"/><Relationship Id="rId88" Type="http://schemas.openxmlformats.org/officeDocument/2006/relationships/hyperlink" Target="https://doi.org/10.37188/lam.2026.007" TargetMode="External"/><Relationship Id="rId89" Type="http://schemas.openxmlformats.org/officeDocument/2006/relationships/hyperlink" Target="https://doi.org/10.37188/lam.2026.008" TargetMode="External"/><Relationship Id="rId90" Type="http://schemas.openxmlformats.org/officeDocument/2006/relationships/hyperlink" Target="https://doi.org/10.37188/lam.2026.009" TargetMode="External"/><Relationship Id="rId91" Type="http://schemas.openxmlformats.org/officeDocument/2006/relationships/hyperlink" Target="https://doi.org/10.37188/lam.2026.002" TargetMode="External"/><Relationship Id="rId92" Type="http://schemas.openxmlformats.org/officeDocument/2006/relationships/hyperlink" Target="https://doi.org/10.37188/lam.2025.086" TargetMode="External"/><Relationship Id="rId93" Type="http://schemas.openxmlformats.org/officeDocument/2006/relationships/hyperlink" Target="https://doi.org/10.37188/lam.2026.013" TargetMode="External"/><Relationship Id="rId94" Type="http://schemas.openxmlformats.org/officeDocument/2006/relationships/hyperlink" Target="https://doi.org/10.37188/lam.2026.024" TargetMode="External"/><Relationship Id="rId95" Type="http://schemas.openxmlformats.org/officeDocument/2006/relationships/hyperlink" Target="https://doi.org/10.37188/lam.2026.010" TargetMode="External"/><Relationship Id="rId96" Type="http://schemas.openxmlformats.org/officeDocument/2006/relationships/hyperlink" Target="https://doi.org/10.37188/lam.2026.026" TargetMode="External"/><Relationship Id="rId97" Type="http://schemas.openxmlformats.org/officeDocument/2006/relationships/hyperlink" Target="https://doi.org/10.37188/lam.2026.025" TargetMode="External"/><Relationship Id="rId98" Type="http://schemas.openxmlformats.org/officeDocument/2006/relationships/hyperlink" Target="https://doi.org/10.37188/lam.2026.027" TargetMode="External"/><Relationship Id="rId99" Type="http://schemas.openxmlformats.org/officeDocument/2006/relationships/hyperlink" Target="https://doi.org/10.37188/lam.2026.020" TargetMode="External"/><Relationship Id="rId100" Type="http://schemas.openxmlformats.org/officeDocument/2006/relationships/hyperlink" Target="https://doi.org/10.37188/lam.2026.021" TargetMode="External"/><Relationship Id="rId101" Type="http://schemas.openxmlformats.org/officeDocument/2006/relationships/hyperlink" Target="https://doi.org/10.37188/lam.2026.022" TargetMode="External"/><Relationship Id="rId102" Type="http://schemas.openxmlformats.org/officeDocument/2006/relationships/hyperlink" Target="https://doi.org/10.37188/lam.2026.012" TargetMode="External"/><Relationship Id="rId103" Type="http://schemas.openxmlformats.org/officeDocument/2006/relationships/hyperlink" Target="https://doi.org/10.37188/lam.2026.018" TargetMode="External"/><Relationship Id="rId104" Type="http://schemas.openxmlformats.org/officeDocument/2006/relationships/hyperlink" Target="https://doi.org/10.1186/s43593-023-00054-2" TargetMode="External"/><Relationship Id="rId105" Type="http://schemas.openxmlformats.org/officeDocument/2006/relationships/hyperlink" Target="https://doi.org/10.1186/s43593-023-00053-3" TargetMode="External"/><Relationship Id="rId106" Type="http://schemas.openxmlformats.org/officeDocument/2006/relationships/hyperlink" Target="https://doi.org/10.1186/s43593-023-00056-0" TargetMode="External"/><Relationship Id="rId107" Type="http://schemas.openxmlformats.org/officeDocument/2006/relationships/hyperlink" Target="https://doi.org/10.1186/s43593-023-00057-z" TargetMode="External"/><Relationship Id="rId108" Type="http://schemas.openxmlformats.org/officeDocument/2006/relationships/hyperlink" Target="https://doi.org/10.1186/s43593-023-00060-4" TargetMode="External"/><Relationship Id="rId109" Type="http://schemas.openxmlformats.org/officeDocument/2006/relationships/hyperlink" Target="https://doi.org/10.1186/s43593-023-00058-y" TargetMode="External"/><Relationship Id="rId110" Type="http://schemas.openxmlformats.org/officeDocument/2006/relationships/hyperlink" Target="https://doi.org/10.1186/s43593-023-00055-1" TargetMode="External"/><Relationship Id="rId111" Type="http://schemas.openxmlformats.org/officeDocument/2006/relationships/hyperlink" Target="https://doi.org/10.1186/s43593-023-00059-x" TargetMode="External"/><Relationship Id="rId112" Type="http://schemas.openxmlformats.org/officeDocument/2006/relationships/hyperlink" Target="https://doi.org/10.1186/s43593-024-00061-x" TargetMode="External"/><Relationship Id="rId113" Type="http://schemas.openxmlformats.org/officeDocument/2006/relationships/hyperlink" Target="https://doi.org/10.1186/s43593-024-00062-w" TargetMode="External"/><Relationship Id="rId114" Type="http://schemas.openxmlformats.org/officeDocument/2006/relationships/hyperlink" Target="https://doi.org/10.1186/s43593-024-00063-9" TargetMode="External"/><Relationship Id="rId115" Type="http://schemas.openxmlformats.org/officeDocument/2006/relationships/hyperlink" Target="https://doi.org/10.1186/s43593-024-00067-5" TargetMode="External"/><Relationship Id="rId116" Type="http://schemas.openxmlformats.org/officeDocument/2006/relationships/hyperlink" Target="https://doi.org/10.1186/s43593-024-00065-7" TargetMode="External"/><Relationship Id="rId117" Type="http://schemas.openxmlformats.org/officeDocument/2006/relationships/hyperlink" Target="https://doi.org/10.1186/s43593-024-00066-6" TargetMode="External"/><Relationship Id="rId118" Type="http://schemas.openxmlformats.org/officeDocument/2006/relationships/hyperlink" Target="https://doi.org/10.1186/s43593-024-00069-3" TargetMode="External"/><Relationship Id="rId119" Type="http://schemas.openxmlformats.org/officeDocument/2006/relationships/hyperlink" Target="https://doi.org/10.1186/s43593-024-00068-4" TargetMode="External"/><Relationship Id="rId120" Type="http://schemas.openxmlformats.org/officeDocument/2006/relationships/hyperlink" Target="https://doi.org/10.1186/s43593-024-00072-8" TargetMode="External"/><Relationship Id="rId121" Type="http://schemas.openxmlformats.org/officeDocument/2006/relationships/hyperlink" Target="https://doi.org/10.1186/s43593-024-00073-7" TargetMode="External"/><Relationship Id="rId122" Type="http://schemas.openxmlformats.org/officeDocument/2006/relationships/hyperlink" Target="https://doi.org/10.1186/s43593-024-00070-w" TargetMode="External"/><Relationship Id="rId123" Type="http://schemas.openxmlformats.org/officeDocument/2006/relationships/hyperlink" Target="https://doi.org/10.1186/s43593-024-00074-6" TargetMode="External"/><Relationship Id="rId124" Type="http://schemas.openxmlformats.org/officeDocument/2006/relationships/hyperlink" Target="https://doi.org/10.1186/s43593-024-00064-8" TargetMode="External"/><Relationship Id="rId125" Type="http://schemas.openxmlformats.org/officeDocument/2006/relationships/hyperlink" Target="https://doi.org/10.1186/s43593-024-00071-9" TargetMode="External"/><Relationship Id="rId126" Type="http://schemas.openxmlformats.org/officeDocument/2006/relationships/hyperlink" Target="https://doi.org/10.1186/s43593-024-00075-5" TargetMode="External"/><Relationship Id="rId127" Type="http://schemas.openxmlformats.org/officeDocument/2006/relationships/hyperlink" Target="https://doi.org/10.1186/s43593-024-00076-4" TargetMode="External"/><Relationship Id="rId128" Type="http://schemas.openxmlformats.org/officeDocument/2006/relationships/hyperlink" Target="https://doi.org/10.1186/s43593-024-00077-3" TargetMode="External"/><Relationship Id="rId129" Type="http://schemas.openxmlformats.org/officeDocument/2006/relationships/hyperlink" Target="https://doi.org/10.1186/s43593-024-00078-2" TargetMode="External"/><Relationship Id="rId130" Type="http://schemas.openxmlformats.org/officeDocument/2006/relationships/hyperlink" Target="https://doi.org/10.1186/s43593-024-00079-1" TargetMode="External"/><Relationship Id="rId131" Type="http://schemas.openxmlformats.org/officeDocument/2006/relationships/hyperlink" Target="https://doi.org/10.1186/s43593-024-00080-8" TargetMode="External"/><Relationship Id="rId132" Type="http://schemas.openxmlformats.org/officeDocument/2006/relationships/hyperlink" Target="https://doi.org/10.1186/s43593-025-00081-1" TargetMode="External"/><Relationship Id="rId133" Type="http://schemas.openxmlformats.org/officeDocument/2006/relationships/hyperlink" Target="https://doi.org/10.1186/s43593-025-00086-w" TargetMode="External"/><Relationship Id="rId134" Type="http://schemas.openxmlformats.org/officeDocument/2006/relationships/hyperlink" Target="https://doi.org/10.1186/s43593-025-00085-x" TargetMode="External"/><Relationship Id="rId135" Type="http://schemas.openxmlformats.org/officeDocument/2006/relationships/hyperlink" Target="https://doi.org/10.1186/s43593-025-00083-z" TargetMode="External"/><Relationship Id="rId136" Type="http://schemas.openxmlformats.org/officeDocument/2006/relationships/hyperlink" Target="https://doi.org/10.1186/s43593-025-00084-y" TargetMode="External"/><Relationship Id="rId137" Type="http://schemas.openxmlformats.org/officeDocument/2006/relationships/hyperlink" Target="https://doi.org/10.1186/s43593-025-00082-0" TargetMode="External"/><Relationship Id="rId138" Type="http://schemas.openxmlformats.org/officeDocument/2006/relationships/hyperlink" Target="https://doi.org/10.1186/s43593-025-00087-9" TargetMode="External"/><Relationship Id="rId139" Type="http://schemas.openxmlformats.org/officeDocument/2006/relationships/hyperlink" Target="https://doi.org/10.1186/s43593-025-00088-8" TargetMode="External"/><Relationship Id="rId140" Type="http://schemas.openxmlformats.org/officeDocument/2006/relationships/hyperlink" Target="https://doi.org/10.1186/s43593-025-00090-0" TargetMode="External"/><Relationship Id="rId141" Type="http://schemas.openxmlformats.org/officeDocument/2006/relationships/hyperlink" Target="https://doi.org/10.1186/s43593-025-00091-z" TargetMode="External"/><Relationship Id="rId142" Type="http://schemas.openxmlformats.org/officeDocument/2006/relationships/hyperlink" Target="https://doi.org/10.1186/s43593-025-00092-y" TargetMode="External"/><Relationship Id="rId143" Type="http://schemas.openxmlformats.org/officeDocument/2006/relationships/hyperlink" Target="https://doi.org/10.1186/s43593-025-00094-w" TargetMode="External"/><Relationship Id="rId144" Type="http://schemas.openxmlformats.org/officeDocument/2006/relationships/hyperlink" Target="https://doi.org/10.1186/s43593-025-00093-x" TargetMode="External"/><Relationship Id="rId145" Type="http://schemas.openxmlformats.org/officeDocument/2006/relationships/hyperlink" Target="https://doi.org/10.1186/s43593-025-00095-9" TargetMode="External"/><Relationship Id="rId146" Type="http://schemas.openxmlformats.org/officeDocument/2006/relationships/hyperlink" Target="https://doi.org/10.1186/s43593-025-00096-8" TargetMode="External"/><Relationship Id="rId147" Type="http://schemas.openxmlformats.org/officeDocument/2006/relationships/hyperlink" Target="https://doi.org/10.1186/s43593-025-00089-7" TargetMode="External"/><Relationship Id="rId148" Type="http://schemas.openxmlformats.org/officeDocument/2006/relationships/hyperlink" Target="https://doi.org/10.1186/s43593-025-00097-7" TargetMode="External"/><Relationship Id="rId149" Type="http://schemas.openxmlformats.org/officeDocument/2006/relationships/hyperlink" Target="https://doi.org/10.1186/s43593-025-00098-6" TargetMode="External"/><Relationship Id="rId150" Type="http://schemas.openxmlformats.org/officeDocument/2006/relationships/hyperlink" Target="https://doi.org/10.1186/s43593-025-00100-1" TargetMode="External"/><Relationship Id="rId151" Type="http://schemas.openxmlformats.org/officeDocument/2006/relationships/hyperlink" Target="https://doi.org/10.1186/s43593-025-00099-5" TargetMode="External"/><Relationship Id="rId152" Type="http://schemas.openxmlformats.org/officeDocument/2006/relationships/hyperlink" Target="https://doi.org/10.1186/s43593-025-00101-0" TargetMode="External"/><Relationship Id="rId153" Type="http://schemas.openxmlformats.org/officeDocument/2006/relationships/hyperlink" Target="https://doi.org/10.1186/s43593-025-00105-w" TargetMode="External"/><Relationship Id="rId154" Type="http://schemas.openxmlformats.org/officeDocument/2006/relationships/hyperlink" Target="https://doi.org/10.1186/s43593-025-00109-6" TargetMode="External"/><Relationship Id="rId155" Type="http://schemas.openxmlformats.org/officeDocument/2006/relationships/hyperlink" Target="https://doi.org/10.1186/s43593-025-00102-z" TargetMode="External"/><Relationship Id="rId156" Type="http://schemas.openxmlformats.org/officeDocument/2006/relationships/hyperlink" Target="https://doi.org/10.1186/s43593-025-00104-x" TargetMode="External"/><Relationship Id="rId157" Type="http://schemas.openxmlformats.org/officeDocument/2006/relationships/hyperlink" Target="https://doi.org/10.1186/s43593-025-00111-y" TargetMode="External"/><Relationship Id="rId158" Type="http://schemas.openxmlformats.org/officeDocument/2006/relationships/hyperlink" Target="https://doi.org/10.1186/s43593-025-00106-9" TargetMode="External"/><Relationship Id="rId159" Type="http://schemas.openxmlformats.org/officeDocument/2006/relationships/hyperlink" Target="https://doi.org/10.1186/s43593-025-00110-z" TargetMode="External"/><Relationship Id="rId160" Type="http://schemas.openxmlformats.org/officeDocument/2006/relationships/hyperlink" Target="https://doi.org/10.1186/s43593-025-00115-8" TargetMode="External"/><Relationship Id="rId161" Type="http://schemas.openxmlformats.org/officeDocument/2006/relationships/hyperlink" Target="https://doi.org/10.1186/s43593-025-00113-w" TargetMode="External"/><Relationship Id="rId162" Type="http://schemas.openxmlformats.org/officeDocument/2006/relationships/hyperlink" Target="https://doi.org/10.1186/s43593-025-00107-8" TargetMode="External"/><Relationship Id="rId163" Type="http://schemas.openxmlformats.org/officeDocument/2006/relationships/hyperlink" Target="https://doi.org/10.1186/s43593-025-00117-6" TargetMode="External"/><Relationship Id="rId164" Type="http://schemas.openxmlformats.org/officeDocument/2006/relationships/hyperlink" Target="https://doi.org/10.1186/s43593-025-00103-y" TargetMode="External"/><Relationship Id="rId165" Type="http://schemas.openxmlformats.org/officeDocument/2006/relationships/hyperlink" Target="https://doi.org/10.1186/s43593-025-00118-5" TargetMode="External"/><Relationship Id="rId166" Type="http://schemas.openxmlformats.org/officeDocument/2006/relationships/hyperlink" Target="https://doi.org/10.1186/s43593-025-00114-9" TargetMode="External"/><Relationship Id="rId167" Type="http://schemas.openxmlformats.org/officeDocument/2006/relationships/hyperlink" Target="https://doi.org/10.1186/s43593-025-00120-x" TargetMode="External"/><Relationship Id="rId168" Type="http://schemas.openxmlformats.org/officeDocument/2006/relationships/hyperlink" Target="https://doi.org/10.1186/s43593-025-00116-7" TargetMode="External"/><Relationship Id="rId169" Type="http://schemas.openxmlformats.org/officeDocument/2006/relationships/hyperlink" Target="https://doi.org/10.1364/ao.580020" TargetMode="External"/><Relationship Id="rId170" Type="http://schemas.openxmlformats.org/officeDocument/2006/relationships/hyperlink" Target="https://doi.org/10.1364/ao.582926" TargetMode="External"/><Relationship Id="rId171" Type="http://schemas.openxmlformats.org/officeDocument/2006/relationships/hyperlink" Target="https://doi.org/10.1364/ao.582623" TargetMode="External"/><Relationship Id="rId172" Type="http://schemas.openxmlformats.org/officeDocument/2006/relationships/hyperlink" Target="https://doi.org/10.1364/ao.579347" TargetMode="External"/><Relationship Id="rId173" Type="http://schemas.openxmlformats.org/officeDocument/2006/relationships/hyperlink" Target="https://doi.org/10.1364/ol.580363" TargetMode="External"/><Relationship Id="rId174" Type="http://schemas.openxmlformats.org/officeDocument/2006/relationships/hyperlink" Target="https://doi.org/10.1364/ol.581955" TargetMode="External"/><Relationship Id="rId175" Type="http://schemas.openxmlformats.org/officeDocument/2006/relationships/hyperlink" Target="https://doi.org/10.1364/ol.582343" TargetMode="External"/><Relationship Id="rId176" Type="http://schemas.openxmlformats.org/officeDocument/2006/relationships/hyperlink" Target="https://doi.org/10.1364/ol.582488" TargetMode="External"/><Relationship Id="rId177" Type="http://schemas.openxmlformats.org/officeDocument/2006/relationships/hyperlink" Target="https://doi.org/10.1364/ol.582714" TargetMode="External"/><Relationship Id="rId178" Type="http://schemas.openxmlformats.org/officeDocument/2006/relationships/hyperlink" Target="https://doi.org/10.1002/lpor.202502420" TargetMode="External"/><Relationship Id="rId179" Type="http://schemas.openxmlformats.org/officeDocument/2006/relationships/hyperlink" Target="https://arxiv.org/abs/2602.00304v1" TargetMode="External"/><Relationship Id="rId180" Type="http://schemas.openxmlformats.org/officeDocument/2006/relationships/hyperlink" Target="https://arxiv.org/abs/2602.00719v1" TargetMode="External"/><Relationship Id="rId181" Type="http://schemas.openxmlformats.org/officeDocument/2006/relationships/hyperlink" Target="https://arxiv.org/abs/2602.00995v1" TargetMode="External"/><Relationship Id="rId182" Type="http://schemas.openxmlformats.org/officeDocument/2006/relationships/hyperlink" Target="https://arxiv.org/abs/2602.00246v1" TargetMode="External"/><Relationship Id="rId183" Type="http://schemas.openxmlformats.org/officeDocument/2006/relationships/hyperlink" Target="https://arxiv.org/abs/2602.00283v1" TargetMode="External"/><Relationship Id="rId184" Type="http://schemas.openxmlformats.org/officeDocument/2006/relationships/hyperlink" Target="https://arxiv.org/abs/2602.00339v1" TargetMode="External"/><Relationship Id="rId185" Type="http://schemas.openxmlformats.org/officeDocument/2006/relationships/hyperlink" Target="https://arxiv.org/abs/2602.00363v1" TargetMode="External"/><Relationship Id="rId186" Type="http://schemas.openxmlformats.org/officeDocument/2006/relationships/hyperlink" Target="https://arxiv.org/abs/2602.00368v1" TargetMode="External"/><Relationship Id="rId187" Type="http://schemas.openxmlformats.org/officeDocument/2006/relationships/hyperlink" Target="https://arxiv.org/abs/2602.00538v1" TargetMode="External"/><Relationship Id="rId188" Type="http://schemas.openxmlformats.org/officeDocument/2006/relationships/hyperlink" Target="https://arxiv.org/abs/2602.00591v1" TargetMode="External"/><Relationship Id="rId189" Type="http://schemas.openxmlformats.org/officeDocument/2006/relationships/hyperlink" Target="https://arxiv.org/abs/2602.00655v1" TargetMode="External"/><Relationship Id="rId190" Type="http://schemas.openxmlformats.org/officeDocument/2006/relationships/hyperlink" Target="https://arxiv.org/abs/2602.00673v1" TargetMode="External"/><Relationship Id="rId191" Type="http://schemas.openxmlformats.org/officeDocument/2006/relationships/hyperlink" Target="https://arxiv.org/abs/2602.00695v1" TargetMode="External"/><Relationship Id="rId192" Type="http://schemas.openxmlformats.org/officeDocument/2006/relationships/hyperlink" Target="https://arxiv.org/abs/2602.00745v1" TargetMode="External"/><Relationship Id="rId193" Type="http://schemas.openxmlformats.org/officeDocument/2006/relationships/hyperlink" Target="https://arxiv.org/abs/2602.00829v1" TargetMode="External"/><Relationship Id="rId194" Type="http://schemas.openxmlformats.org/officeDocument/2006/relationships/hyperlink" Target="https://arxiv.org/abs/2602.00830v1" TargetMode="External"/><Relationship Id="rId195" Type="http://schemas.openxmlformats.org/officeDocument/2006/relationships/hyperlink" Target="https://arxiv.org/abs/2602.00922v1" TargetMode="External"/><Relationship Id="rId196" Type="http://schemas.openxmlformats.org/officeDocument/2006/relationships/hyperlink" Target="https://arxiv.org/abs/2602.00938v1" TargetMode="External"/><Relationship Id="rId197" Type="http://schemas.openxmlformats.org/officeDocument/2006/relationships/hyperlink" Target="https://arxiv.org/abs/2602.00958v1" TargetMode="External"/><Relationship Id="rId198" Type="http://schemas.openxmlformats.org/officeDocument/2006/relationships/hyperlink" Target="https://arxiv.org/abs/2602.00483v1" TargetMode="External"/><Relationship Id="rId199" Type="http://schemas.openxmlformats.org/officeDocument/2006/relationships/hyperlink" Target="https://arxiv.org/abs/2602.00863v1" TargetMode="External"/><Relationship Id="rId200" Type="http://schemas.openxmlformats.org/officeDocument/2006/relationships/hyperlink" Target="https://arxiv.org/abs/2602.00990v1" TargetMode="External"/><Relationship Id="rId201" Type="http://schemas.openxmlformats.org/officeDocument/2006/relationships/hyperlink" Target="https://arxiv.org/abs/2602.00247v1" TargetMode="External"/><Relationship Id="rId202" Type="http://schemas.openxmlformats.org/officeDocument/2006/relationships/hyperlink" Target="https://arxiv.org/abs/2602.00249v1" TargetMode="External"/><Relationship Id="rId203" Type="http://schemas.openxmlformats.org/officeDocument/2006/relationships/hyperlink" Target="https://arxiv.org/abs/2602.00262v1" TargetMode="External"/><Relationship Id="rId204" Type="http://schemas.openxmlformats.org/officeDocument/2006/relationships/hyperlink" Target="https://arxiv.org/abs/2602.00265v1" TargetMode="External"/><Relationship Id="rId205" Type="http://schemas.openxmlformats.org/officeDocument/2006/relationships/hyperlink" Target="https://arxiv.org/abs/2602.00267v1" TargetMode="External"/><Relationship Id="rId206" Type="http://schemas.openxmlformats.org/officeDocument/2006/relationships/hyperlink" Target="https://arxiv.org/abs/2602.00309v1" TargetMode="External"/><Relationship Id="rId207" Type="http://schemas.openxmlformats.org/officeDocument/2006/relationships/hyperlink" Target="https://arxiv.org/abs/2602.00344v1" TargetMode="External"/><Relationship Id="rId208" Type="http://schemas.openxmlformats.org/officeDocument/2006/relationships/hyperlink" Target="https://arxiv.org/abs/2602.00347v1" TargetMode="External"/><Relationship Id="rId209" Type="http://schemas.openxmlformats.org/officeDocument/2006/relationships/hyperlink" Target="https://arxiv.org/abs/2602.00348v1" TargetMode="External"/><Relationship Id="rId210" Type="http://schemas.openxmlformats.org/officeDocument/2006/relationships/hyperlink" Target="https://arxiv.org/abs/2602.00350v1" TargetMode="External"/><Relationship Id="rId211" Type="http://schemas.openxmlformats.org/officeDocument/2006/relationships/hyperlink" Target="https://arxiv.org/abs/2602.00381v1" TargetMode="External"/><Relationship Id="rId212" Type="http://schemas.openxmlformats.org/officeDocument/2006/relationships/hyperlink" Target="https://arxiv.org/abs/2602.00385v1" TargetMode="External"/><Relationship Id="rId213" Type="http://schemas.openxmlformats.org/officeDocument/2006/relationships/hyperlink" Target="https://arxiv.org/abs/2602.00391v1" TargetMode="External"/><Relationship Id="rId214" Type="http://schemas.openxmlformats.org/officeDocument/2006/relationships/hyperlink" Target="https://arxiv.org/abs/2602.00393v1" TargetMode="External"/><Relationship Id="rId215" Type="http://schemas.openxmlformats.org/officeDocument/2006/relationships/hyperlink" Target="https://arxiv.org/abs/2602.00394v1" TargetMode="External"/><Relationship Id="rId216" Type="http://schemas.openxmlformats.org/officeDocument/2006/relationships/hyperlink" Target="https://arxiv.org/abs/2602.00414v1" TargetMode="External"/><Relationship Id="rId217" Type="http://schemas.openxmlformats.org/officeDocument/2006/relationships/hyperlink" Target="https://arxiv.org/abs/2602.00420v1" TargetMode="External"/><Relationship Id="rId218" Type="http://schemas.openxmlformats.org/officeDocument/2006/relationships/hyperlink" Target="https://arxiv.org/abs/2602.00450v1" TargetMode="External"/><Relationship Id="rId219" Type="http://schemas.openxmlformats.org/officeDocument/2006/relationships/hyperlink" Target="https://arxiv.org/abs/2602.00484v1" TargetMode="External"/><Relationship Id="rId220" Type="http://schemas.openxmlformats.org/officeDocument/2006/relationships/hyperlink" Target="https://arxiv.org/abs/2602.00490v1" TargetMode="External"/><Relationship Id="rId221" Type="http://schemas.openxmlformats.org/officeDocument/2006/relationships/hyperlink" Target="https://arxiv.org/abs/2602.00508v1" TargetMode="External"/><Relationship Id="rId222" Type="http://schemas.openxmlformats.org/officeDocument/2006/relationships/hyperlink" Target="https://arxiv.org/abs/2602.00522v1" TargetMode="External"/><Relationship Id="rId223" Type="http://schemas.openxmlformats.org/officeDocument/2006/relationships/hyperlink" Target="https://arxiv.org/abs/2602.00531v1" TargetMode="External"/><Relationship Id="rId224" Type="http://schemas.openxmlformats.org/officeDocument/2006/relationships/hyperlink" Target="https://arxiv.org/abs/2602.00559v1" TargetMode="External"/><Relationship Id="rId225" Type="http://schemas.openxmlformats.org/officeDocument/2006/relationships/hyperlink" Target="https://arxiv.org/abs/2602.00570v1" TargetMode="External"/><Relationship Id="rId226" Type="http://schemas.openxmlformats.org/officeDocument/2006/relationships/hyperlink" Target="https://arxiv.org/abs/2602.00579v1" TargetMode="External"/><Relationship Id="rId227" Type="http://schemas.openxmlformats.org/officeDocument/2006/relationships/hyperlink" Target="https://arxiv.org/abs/2602.00583v1" TargetMode="External"/><Relationship Id="rId228" Type="http://schemas.openxmlformats.org/officeDocument/2006/relationships/hyperlink" Target="https://arxiv.org/abs/2602.00593v1" TargetMode="External"/><Relationship Id="rId229" Type="http://schemas.openxmlformats.org/officeDocument/2006/relationships/hyperlink" Target="https://arxiv.org/abs/2602.00618v1" TargetMode="External"/><Relationship Id="rId230" Type="http://schemas.openxmlformats.org/officeDocument/2006/relationships/hyperlink" Target="https://arxiv.org/abs/2602.00621v1" TargetMode="External"/><Relationship Id="rId231" Type="http://schemas.openxmlformats.org/officeDocument/2006/relationships/hyperlink" Target="https://arxiv.org/abs/2602.00627v1" TargetMode="External"/><Relationship Id="rId232" Type="http://schemas.openxmlformats.org/officeDocument/2006/relationships/hyperlink" Target="https://arxiv.org/abs/2602.00635v1" TargetMode="External"/><Relationship Id="rId233" Type="http://schemas.openxmlformats.org/officeDocument/2006/relationships/hyperlink" Target="https://arxiv.org/abs/2602.00637v1" TargetMode="External"/><Relationship Id="rId234" Type="http://schemas.openxmlformats.org/officeDocument/2006/relationships/hyperlink" Target="https://arxiv.org/abs/2602.00639v1" TargetMode="External"/><Relationship Id="rId235" Type="http://schemas.openxmlformats.org/officeDocument/2006/relationships/hyperlink" Target="https://arxiv.org/abs/2602.00650v1" TargetMode="External"/><Relationship Id="rId236" Type="http://schemas.openxmlformats.org/officeDocument/2006/relationships/hyperlink" Target="https://arxiv.org/abs/2602.00653v1" TargetMode="External"/><Relationship Id="rId237" Type="http://schemas.openxmlformats.org/officeDocument/2006/relationships/hyperlink" Target="https://arxiv.org/abs/2602.00661v1" TargetMode="External"/><Relationship Id="rId238" Type="http://schemas.openxmlformats.org/officeDocument/2006/relationships/hyperlink" Target="https://arxiv.org/abs/2602.00702v1" TargetMode="External"/><Relationship Id="rId239" Type="http://schemas.openxmlformats.org/officeDocument/2006/relationships/hyperlink" Target="https://arxiv.org/abs/2602.00703v1" TargetMode="External"/><Relationship Id="rId240" Type="http://schemas.openxmlformats.org/officeDocument/2006/relationships/hyperlink" Target="https://arxiv.org/abs/2602.00739v1" TargetMode="External"/><Relationship Id="rId241" Type="http://schemas.openxmlformats.org/officeDocument/2006/relationships/hyperlink" Target="https://arxiv.org/abs/2602.00746v1" TargetMode="External"/><Relationship Id="rId242" Type="http://schemas.openxmlformats.org/officeDocument/2006/relationships/hyperlink" Target="https://arxiv.org/abs/2602.00749v1" TargetMode="External"/><Relationship Id="rId243" Type="http://schemas.openxmlformats.org/officeDocument/2006/relationships/hyperlink" Target="https://arxiv.org/abs/2602.00763v1" TargetMode="External"/><Relationship Id="rId244" Type="http://schemas.openxmlformats.org/officeDocument/2006/relationships/hyperlink" Target="https://arxiv.org/abs/2602.00807v1" TargetMode="External"/><Relationship Id="rId245" Type="http://schemas.openxmlformats.org/officeDocument/2006/relationships/hyperlink" Target="https://arxiv.org/abs/2602.00810v1" TargetMode="External"/><Relationship Id="rId246" Type="http://schemas.openxmlformats.org/officeDocument/2006/relationships/hyperlink" Target="https://arxiv.org/abs/2602.00813v1" TargetMode="External"/><Relationship Id="rId247" Type="http://schemas.openxmlformats.org/officeDocument/2006/relationships/hyperlink" Target="https://arxiv.org/abs/2602.00821v1" TargetMode="External"/><Relationship Id="rId248" Type="http://schemas.openxmlformats.org/officeDocument/2006/relationships/hyperlink" Target="https://arxiv.org/abs/2602.00839v1" TargetMode="External"/><Relationship Id="rId249" Type="http://schemas.openxmlformats.org/officeDocument/2006/relationships/hyperlink" Target="https://arxiv.org/abs/2602.00883v1" TargetMode="External"/><Relationship Id="rId250" Type="http://schemas.openxmlformats.org/officeDocument/2006/relationships/hyperlink" Target="https://arxiv.org/abs/2602.00904v1" TargetMode="External"/><Relationship Id="rId251" Type="http://schemas.openxmlformats.org/officeDocument/2006/relationships/hyperlink" Target="https://arxiv.org/abs/2602.00937v1" TargetMode="External"/><Relationship Id="rId252" Type="http://schemas.openxmlformats.org/officeDocument/2006/relationships/hyperlink" Target="https://arxiv.org/abs/2602.00949v1" TargetMode="External"/><Relationship Id="rId253" Type="http://schemas.openxmlformats.org/officeDocument/2006/relationships/hyperlink" Target="https://arxiv.org/abs/2602.01000v1" TargetMode="External"/><Relationship Id="rId254" Type="http://schemas.openxmlformats.org/officeDocument/2006/relationships/hyperlink" Target="https://doi.org/10.1364/ol.583918" TargetMode="External"/><Relationship Id="rId255" Type="http://schemas.openxmlformats.org/officeDocument/2006/relationships/hyperlink" Target="https://doi.org/10.1002/lpor.202503105" TargetMode="External"/><Relationship Id="rId256" Type="http://schemas.openxmlformats.org/officeDocument/2006/relationships/hyperlink" Target="https://doi.org/10.1002/lpor.202503145" TargetMode="External"/><Relationship Id="rId257" Type="http://schemas.openxmlformats.org/officeDocument/2006/relationships/hyperlink" Target="https://doi.org/10.1016/j.optlaseng.2026.109625" TargetMode="External"/><Relationship Id="rId258" Type="http://schemas.openxmlformats.org/officeDocument/2006/relationships/hyperlink" Target="https://doi.org/10.1364/ao.577554" TargetMode="External"/><Relationship Id="rId259" Type="http://schemas.openxmlformats.org/officeDocument/2006/relationships/hyperlink" Target="https://doi.org/10.1364/ao.581648" TargetMode="External"/><Relationship Id="rId260" Type="http://schemas.openxmlformats.org/officeDocument/2006/relationships/hyperlink" Target="https://doi.org/10.1364/ao.584601" TargetMode="External"/><Relationship Id="rId261" Type="http://schemas.openxmlformats.org/officeDocument/2006/relationships/hyperlink" Target="https://doi.org/10.1364/ol.587611" TargetMode="External"/><Relationship Id="rId262" Type="http://schemas.openxmlformats.org/officeDocument/2006/relationships/hyperlink" Target="https://doi.org/10.1364/ol.585941" TargetMode="External"/><Relationship Id="rId263" Type="http://schemas.openxmlformats.org/officeDocument/2006/relationships/hyperlink" Target="https://doi.org/10.1364/ol.579134" TargetMode="External"/><Relationship Id="rId264" Type="http://schemas.openxmlformats.org/officeDocument/2006/relationships/hyperlink" Target="https://arxiv.org/abs/2602.01895v1" TargetMode="External"/><Relationship Id="rId265" Type="http://schemas.openxmlformats.org/officeDocument/2006/relationships/hyperlink" Target="https://arxiv.org/abs/2602.01079v1" TargetMode="External"/><Relationship Id="rId266" Type="http://schemas.openxmlformats.org/officeDocument/2006/relationships/hyperlink" Target="https://arxiv.org/abs/2602.01087v1" TargetMode="External"/><Relationship Id="rId267" Type="http://schemas.openxmlformats.org/officeDocument/2006/relationships/hyperlink" Target="https://arxiv.org/abs/2602.01172v1" TargetMode="External"/><Relationship Id="rId268" Type="http://schemas.openxmlformats.org/officeDocument/2006/relationships/hyperlink" Target="https://arxiv.org/abs/2602.01272v1" TargetMode="External"/><Relationship Id="rId269" Type="http://schemas.openxmlformats.org/officeDocument/2006/relationships/hyperlink" Target="https://arxiv.org/abs/2602.01324v1" TargetMode="External"/><Relationship Id="rId270" Type="http://schemas.openxmlformats.org/officeDocument/2006/relationships/hyperlink" Target="https://arxiv.org/abs/2602.01413v1" TargetMode="External"/><Relationship Id="rId271" Type="http://schemas.openxmlformats.org/officeDocument/2006/relationships/hyperlink" Target="https://arxiv.org/abs/2602.01426v1" TargetMode="External"/><Relationship Id="rId272" Type="http://schemas.openxmlformats.org/officeDocument/2006/relationships/hyperlink" Target="https://arxiv.org/abs/2602.01455v1" TargetMode="External"/><Relationship Id="rId273" Type="http://schemas.openxmlformats.org/officeDocument/2006/relationships/hyperlink" Target="https://arxiv.org/abs/2602.01792v1" TargetMode="External"/><Relationship Id="rId274" Type="http://schemas.openxmlformats.org/officeDocument/2006/relationships/hyperlink" Target="https://arxiv.org/abs/2602.01813v1" TargetMode="External"/><Relationship Id="rId275" Type="http://schemas.openxmlformats.org/officeDocument/2006/relationships/hyperlink" Target="https://arxiv.org/abs/2602.01867v1" TargetMode="External"/><Relationship Id="rId276" Type="http://schemas.openxmlformats.org/officeDocument/2006/relationships/hyperlink" Target="https://arxiv.org/abs/2602.02030v1" TargetMode="External"/><Relationship Id="rId277" Type="http://schemas.openxmlformats.org/officeDocument/2006/relationships/hyperlink" Target="https://arxiv.org/abs/2602.01065v1" TargetMode="External"/><Relationship Id="rId278" Type="http://schemas.openxmlformats.org/officeDocument/2006/relationships/hyperlink" Target="https://arxiv.org/abs/2602.01325v1" TargetMode="External"/><Relationship Id="rId279" Type="http://schemas.openxmlformats.org/officeDocument/2006/relationships/hyperlink" Target="https://arxiv.org/abs/2602.01444v1" TargetMode="External"/><Relationship Id="rId280" Type="http://schemas.openxmlformats.org/officeDocument/2006/relationships/hyperlink" Target="https://arxiv.org/abs/2602.01513v1" TargetMode="External"/><Relationship Id="rId281" Type="http://schemas.openxmlformats.org/officeDocument/2006/relationships/hyperlink" Target="https://arxiv.org/abs/2602.01559v1" TargetMode="External"/><Relationship Id="rId282" Type="http://schemas.openxmlformats.org/officeDocument/2006/relationships/hyperlink" Target="https://arxiv.org/abs/2602.01681v1" TargetMode="External"/><Relationship Id="rId283" Type="http://schemas.openxmlformats.org/officeDocument/2006/relationships/hyperlink" Target="https://arxiv.org/abs/2602.02031v1" TargetMode="External"/><Relationship Id="rId284" Type="http://schemas.openxmlformats.org/officeDocument/2006/relationships/hyperlink" Target="https://arxiv.org/abs/2602.01020v1" TargetMode="External"/><Relationship Id="rId285" Type="http://schemas.openxmlformats.org/officeDocument/2006/relationships/hyperlink" Target="https://arxiv.org/abs/2602.01025v1" TargetMode="External"/><Relationship Id="rId286" Type="http://schemas.openxmlformats.org/officeDocument/2006/relationships/hyperlink" Target="https://arxiv.org/abs/2602.01033v1" TargetMode="External"/><Relationship Id="rId287" Type="http://schemas.openxmlformats.org/officeDocument/2006/relationships/hyperlink" Target="https://arxiv.org/abs/2602.01035v1" TargetMode="External"/><Relationship Id="rId288" Type="http://schemas.openxmlformats.org/officeDocument/2006/relationships/hyperlink" Target="https://arxiv.org/abs/2602.01046v1" TargetMode="External"/><Relationship Id="rId289" Type="http://schemas.openxmlformats.org/officeDocument/2006/relationships/hyperlink" Target="https://arxiv.org/abs/2602.01047v1" TargetMode="External"/><Relationship Id="rId290" Type="http://schemas.openxmlformats.org/officeDocument/2006/relationships/hyperlink" Target="https://arxiv.org/abs/2602.01055v1" TargetMode="External"/><Relationship Id="rId291" Type="http://schemas.openxmlformats.org/officeDocument/2006/relationships/hyperlink" Target="https://arxiv.org/abs/2602.01069v1" TargetMode="External"/><Relationship Id="rId292" Type="http://schemas.openxmlformats.org/officeDocument/2006/relationships/hyperlink" Target="https://arxiv.org/abs/2602.01077v1" TargetMode="External"/><Relationship Id="rId293" Type="http://schemas.openxmlformats.org/officeDocument/2006/relationships/hyperlink" Target="https://arxiv.org/abs/2602.01081v1" TargetMode="External"/><Relationship Id="rId294" Type="http://schemas.openxmlformats.org/officeDocument/2006/relationships/hyperlink" Target="https://arxiv.org/abs/2602.01089v1" TargetMode="External"/><Relationship Id="rId295" Type="http://schemas.openxmlformats.org/officeDocument/2006/relationships/hyperlink" Target="https://arxiv.org/abs/2602.01095v1" TargetMode="External"/><Relationship Id="rId296" Type="http://schemas.openxmlformats.org/officeDocument/2006/relationships/hyperlink" Target="https://arxiv.org/abs/2602.01101v1" TargetMode="External"/><Relationship Id="rId297" Type="http://schemas.openxmlformats.org/officeDocument/2006/relationships/hyperlink" Target="https://arxiv.org/abs/2602.01118v1" TargetMode="External"/><Relationship Id="rId298" Type="http://schemas.openxmlformats.org/officeDocument/2006/relationships/hyperlink" Target="https://arxiv.org/abs/2602.01158v1" TargetMode="External"/><Relationship Id="rId299" Type="http://schemas.openxmlformats.org/officeDocument/2006/relationships/hyperlink" Target="https://arxiv.org/abs/2602.01173v1" TargetMode="External"/><Relationship Id="rId300" Type="http://schemas.openxmlformats.org/officeDocument/2006/relationships/hyperlink" Target="https://arxiv.org/abs/2602.01193v1" TargetMode="External"/><Relationship Id="rId301" Type="http://schemas.openxmlformats.org/officeDocument/2006/relationships/hyperlink" Target="https://arxiv.org/abs/2602.01200v1" TargetMode="External"/><Relationship Id="rId302" Type="http://schemas.openxmlformats.org/officeDocument/2006/relationships/hyperlink" Target="https://arxiv.org/abs/2602.01273v1" TargetMode="External"/><Relationship Id="rId303" Type="http://schemas.openxmlformats.org/officeDocument/2006/relationships/hyperlink" Target="https://arxiv.org/abs/2602.01289v1" TargetMode="External"/><Relationship Id="rId304" Type="http://schemas.openxmlformats.org/officeDocument/2006/relationships/hyperlink" Target="https://arxiv.org/abs/2602.01296v1" TargetMode="External"/><Relationship Id="rId305" Type="http://schemas.openxmlformats.org/officeDocument/2006/relationships/hyperlink" Target="https://arxiv.org/abs/2602.01298v1" TargetMode="External"/><Relationship Id="rId306" Type="http://schemas.openxmlformats.org/officeDocument/2006/relationships/hyperlink" Target="https://arxiv.org/abs/2602.01303v1" TargetMode="External"/><Relationship Id="rId307" Type="http://schemas.openxmlformats.org/officeDocument/2006/relationships/hyperlink" Target="https://arxiv.org/abs/2602.01305v1" TargetMode="External"/><Relationship Id="rId308" Type="http://schemas.openxmlformats.org/officeDocument/2006/relationships/hyperlink" Target="https://arxiv.org/abs/2602.01306v1" TargetMode="External"/><Relationship Id="rId309" Type="http://schemas.openxmlformats.org/officeDocument/2006/relationships/hyperlink" Target="https://arxiv.org/abs/2602.01329v1" TargetMode="External"/><Relationship Id="rId310" Type="http://schemas.openxmlformats.org/officeDocument/2006/relationships/hyperlink" Target="https://arxiv.org/abs/2602.01335v1" TargetMode="External"/><Relationship Id="rId311" Type="http://schemas.openxmlformats.org/officeDocument/2006/relationships/hyperlink" Target="https://arxiv.org/abs/2602.01382v1" TargetMode="External"/><Relationship Id="rId312" Type="http://schemas.openxmlformats.org/officeDocument/2006/relationships/hyperlink" Target="https://arxiv.org/abs/2602.01391v1" TargetMode="External"/><Relationship Id="rId313" Type="http://schemas.openxmlformats.org/officeDocument/2006/relationships/hyperlink" Target="https://arxiv.org/abs/2602.01418v1" TargetMode="External"/><Relationship Id="rId314" Type="http://schemas.openxmlformats.org/officeDocument/2006/relationships/hyperlink" Target="https://arxiv.org/abs/2602.01435v1" TargetMode="External"/><Relationship Id="rId315" Type="http://schemas.openxmlformats.org/officeDocument/2006/relationships/hyperlink" Target="https://arxiv.org/abs/2602.01452v1" TargetMode="External"/><Relationship Id="rId316" Type="http://schemas.openxmlformats.org/officeDocument/2006/relationships/hyperlink" Target="https://arxiv.org/abs/2602.01456v1" TargetMode="External"/><Relationship Id="rId317" Type="http://schemas.openxmlformats.org/officeDocument/2006/relationships/hyperlink" Target="https://arxiv.org/abs/2602.01527v1" TargetMode="External"/><Relationship Id="rId318" Type="http://schemas.openxmlformats.org/officeDocument/2006/relationships/hyperlink" Target="https://arxiv.org/abs/2602.01530v1" TargetMode="External"/><Relationship Id="rId319" Type="http://schemas.openxmlformats.org/officeDocument/2006/relationships/hyperlink" Target="https://arxiv.org/abs/2602.01554v1" TargetMode="External"/><Relationship Id="rId320" Type="http://schemas.openxmlformats.org/officeDocument/2006/relationships/hyperlink" Target="https://arxiv.org/abs/2602.01561v1" TargetMode="External"/><Relationship Id="rId321" Type="http://schemas.openxmlformats.org/officeDocument/2006/relationships/hyperlink" Target="https://arxiv.org/abs/2602.01570v1" TargetMode="External"/><Relationship Id="rId322" Type="http://schemas.openxmlformats.org/officeDocument/2006/relationships/hyperlink" Target="https://arxiv.org/abs/2602.01574v1" TargetMode="External"/><Relationship Id="rId323" Type="http://schemas.openxmlformats.org/officeDocument/2006/relationships/hyperlink" Target="https://arxiv.org/abs/2602.01577v1" TargetMode="External"/><Relationship Id="rId324" Type="http://schemas.openxmlformats.org/officeDocument/2006/relationships/hyperlink" Target="https://arxiv.org/abs/2602.01586v1" TargetMode="External"/><Relationship Id="rId325" Type="http://schemas.openxmlformats.org/officeDocument/2006/relationships/hyperlink" Target="https://arxiv.org/abs/2602.01589v1" TargetMode="External"/><Relationship Id="rId326" Type="http://schemas.openxmlformats.org/officeDocument/2006/relationships/hyperlink" Target="https://arxiv.org/abs/2602.01591v1" TargetMode="External"/><Relationship Id="rId327" Type="http://schemas.openxmlformats.org/officeDocument/2006/relationships/hyperlink" Target="https://arxiv.org/abs/2602.01609v1" TargetMode="External"/><Relationship Id="rId328" Type="http://schemas.openxmlformats.org/officeDocument/2006/relationships/hyperlink" Target="https://arxiv.org/abs/2602.01633v1" TargetMode="External"/><Relationship Id="rId329" Type="http://schemas.openxmlformats.org/officeDocument/2006/relationships/hyperlink" Target="https://arxiv.org/abs/2602.01639v1" TargetMode="External"/><Relationship Id="rId330" Type="http://schemas.openxmlformats.org/officeDocument/2006/relationships/hyperlink" Target="https://arxiv.org/abs/2602.01644v1" TargetMode="External"/><Relationship Id="rId331" Type="http://schemas.openxmlformats.org/officeDocument/2006/relationships/hyperlink" Target="https://arxiv.org/abs/2602.01666v1" TargetMode="External"/><Relationship Id="rId332" Type="http://schemas.openxmlformats.org/officeDocument/2006/relationships/hyperlink" Target="https://arxiv.org/abs/2602.01674v1" TargetMode="External"/><Relationship Id="rId333" Type="http://schemas.openxmlformats.org/officeDocument/2006/relationships/hyperlink" Target="https://arxiv.org/abs/2602.01679v1" TargetMode="External"/><Relationship Id="rId334" Type="http://schemas.openxmlformats.org/officeDocument/2006/relationships/hyperlink" Target="https://arxiv.org/abs/2602.01710v1" TargetMode="External"/><Relationship Id="rId335" Type="http://schemas.openxmlformats.org/officeDocument/2006/relationships/hyperlink" Target="https://arxiv.org/abs/2602.01723v1" TargetMode="External"/><Relationship Id="rId336" Type="http://schemas.openxmlformats.org/officeDocument/2006/relationships/hyperlink" Target="https://arxiv.org/abs/2602.01724v1" TargetMode="External"/><Relationship Id="rId337" Type="http://schemas.openxmlformats.org/officeDocument/2006/relationships/hyperlink" Target="https://arxiv.org/abs/2602.01738v1" TargetMode="External"/><Relationship Id="rId338" Type="http://schemas.openxmlformats.org/officeDocument/2006/relationships/hyperlink" Target="https://arxiv.org/abs/2602.01753v1" TargetMode="External"/><Relationship Id="rId339" Type="http://schemas.openxmlformats.org/officeDocument/2006/relationships/hyperlink" Target="https://arxiv.org/abs/2602.01756v1" TargetMode="External"/><Relationship Id="rId340" Type="http://schemas.openxmlformats.org/officeDocument/2006/relationships/hyperlink" Target="https://arxiv.org/abs/2602.01760v1" TargetMode="External"/><Relationship Id="rId341" Type="http://schemas.openxmlformats.org/officeDocument/2006/relationships/hyperlink" Target="https://arxiv.org/abs/2602.01764v1" TargetMode="External"/><Relationship Id="rId342" Type="http://schemas.openxmlformats.org/officeDocument/2006/relationships/hyperlink" Target="https://arxiv.org/abs/2602.01799v1" TargetMode="External"/><Relationship Id="rId343" Type="http://schemas.openxmlformats.org/officeDocument/2006/relationships/hyperlink" Target="https://arxiv.org/abs/2602.01805v1" TargetMode="External"/><Relationship Id="rId344" Type="http://schemas.openxmlformats.org/officeDocument/2006/relationships/hyperlink" Target="https://arxiv.org/abs/2602.01812v1" TargetMode="External"/><Relationship Id="rId345" Type="http://schemas.openxmlformats.org/officeDocument/2006/relationships/hyperlink" Target="https://arxiv.org/abs/2602.01836v1" TargetMode="External"/><Relationship Id="rId346" Type="http://schemas.openxmlformats.org/officeDocument/2006/relationships/hyperlink" Target="https://arxiv.org/abs/2602.01850v1" TargetMode="External"/><Relationship Id="rId347" Type="http://schemas.openxmlformats.org/officeDocument/2006/relationships/hyperlink" Target="https://arxiv.org/abs/2602.01851v1" TargetMode="External"/><Relationship Id="rId348" Type="http://schemas.openxmlformats.org/officeDocument/2006/relationships/hyperlink" Target="https://arxiv.org/abs/2602.01854v1" TargetMode="External"/><Relationship Id="rId349" Type="http://schemas.openxmlformats.org/officeDocument/2006/relationships/hyperlink" Target="https://arxiv.org/abs/2602.01864v1" TargetMode="External"/><Relationship Id="rId350" Type="http://schemas.openxmlformats.org/officeDocument/2006/relationships/hyperlink" Target="https://arxiv.org/abs/2602.01881v1" TargetMode="External"/><Relationship Id="rId351" Type="http://schemas.openxmlformats.org/officeDocument/2006/relationships/hyperlink" Target="https://arxiv.org/abs/2602.01905v1" TargetMode="External"/><Relationship Id="rId352" Type="http://schemas.openxmlformats.org/officeDocument/2006/relationships/hyperlink" Target="https://arxiv.org/abs/2602.01906v1" TargetMode="External"/><Relationship Id="rId353" Type="http://schemas.openxmlformats.org/officeDocument/2006/relationships/hyperlink" Target="https://arxiv.org/abs/2602.01973v1" TargetMode="External"/><Relationship Id="rId354" Type="http://schemas.openxmlformats.org/officeDocument/2006/relationships/hyperlink" Target="https://arxiv.org/abs/2602.01984v1" TargetMode="External"/><Relationship Id="rId355" Type="http://schemas.openxmlformats.org/officeDocument/2006/relationships/hyperlink" Target="https://arxiv.org/abs/2602.01991v1" TargetMode="External"/><Relationship Id="rId356" Type="http://schemas.openxmlformats.org/officeDocument/2006/relationships/hyperlink" Target="https://arxiv.org/abs/2602.02000v1" TargetMode="External"/><Relationship Id="rId357" Type="http://schemas.openxmlformats.org/officeDocument/2006/relationships/hyperlink" Target="https://arxiv.org/abs/2602.02002v1" TargetMode="External"/><Relationship Id="rId358" Type="http://schemas.openxmlformats.org/officeDocument/2006/relationships/hyperlink" Target="https://arxiv.org/abs/2602.02004v1" TargetMode="External"/><Relationship Id="rId359" Type="http://schemas.openxmlformats.org/officeDocument/2006/relationships/hyperlink" Target="https://arxiv.org/abs/2602.02014v1" TargetMode="External"/><Relationship Id="rId360" Type="http://schemas.openxmlformats.org/officeDocument/2006/relationships/hyperlink" Target="https://arxiv.org/abs/2602.02033v1" TargetMode="External"/><Relationship Id="rId361" Type="http://schemas.openxmlformats.org/officeDocument/2006/relationships/hyperlink" Target="https://arxiv.org/abs/2602.02043v1" TargetMode="External"/><Relationship Id="rId362" Type="http://schemas.openxmlformats.org/officeDocument/2006/relationships/hyperlink" Target="https://arxiv.org/abs/2602.01526v1" TargetMode="External"/><Relationship Id="rId363" Type="http://schemas.openxmlformats.org/officeDocument/2006/relationships/hyperlink" Target="https://doi.org/10.1016/j.optlastec.2026.114864" TargetMode="External"/><Relationship Id="rId364" Type="http://schemas.openxmlformats.org/officeDocument/2006/relationships/hyperlink" Target="https://doi.org/10.1016/j.optlastec.2026.114835" TargetMode="External"/><Relationship Id="rId365" Type="http://schemas.openxmlformats.org/officeDocument/2006/relationships/hyperlink" Target="https://doi.org/10.1016/j.optlastec.2026.114854" TargetMode="External"/><Relationship Id="rId366" Type="http://schemas.openxmlformats.org/officeDocument/2006/relationships/hyperlink" Target="https://doi.org/10.1016/j.optcom.2026.132970" TargetMode="External"/><Relationship Id="rId367" Type="http://schemas.openxmlformats.org/officeDocument/2006/relationships/hyperlink" Target="https://doi.org/10.1364/ao.581716" TargetMode="External"/><Relationship Id="rId368" Type="http://schemas.openxmlformats.org/officeDocument/2006/relationships/hyperlink" Target="https://doi.org/10.1364/ao.581188" TargetMode="External"/><Relationship Id="rId369" Type="http://schemas.openxmlformats.org/officeDocument/2006/relationships/hyperlink" Target="https://doi.org/10.1364/ao.581248" TargetMode="External"/><Relationship Id="rId370" Type="http://schemas.openxmlformats.org/officeDocument/2006/relationships/hyperlink" Target="https://doi.org/10.1364/ao.578484" TargetMode="External"/><Relationship Id="rId371" Type="http://schemas.openxmlformats.org/officeDocument/2006/relationships/hyperlink" Target="https://doi.org/10.1364/ao.582021" TargetMode="External"/><Relationship Id="rId372" Type="http://schemas.openxmlformats.org/officeDocument/2006/relationships/hyperlink" Target="https://doi.org/10.1364/oe.582041" TargetMode="External"/><Relationship Id="rId373" Type="http://schemas.openxmlformats.org/officeDocument/2006/relationships/hyperlink" Target="https://arxiv.org/abs/2602.02279v1" TargetMode="External"/><Relationship Id="rId374" Type="http://schemas.openxmlformats.org/officeDocument/2006/relationships/hyperlink" Target="https://arxiv.org/abs/2602.02074v1" TargetMode="External"/><Relationship Id="rId375" Type="http://schemas.openxmlformats.org/officeDocument/2006/relationships/hyperlink" Target="https://arxiv.org/abs/2602.02101v1" TargetMode="External"/><Relationship Id="rId376" Type="http://schemas.openxmlformats.org/officeDocument/2006/relationships/hyperlink" Target="https://arxiv.org/abs/2602.02256v1" TargetMode="External"/><Relationship Id="rId377" Type="http://schemas.openxmlformats.org/officeDocument/2006/relationships/hyperlink" Target="https://arxiv.org/abs/2602.02273v1" TargetMode="External"/><Relationship Id="rId378" Type="http://schemas.openxmlformats.org/officeDocument/2006/relationships/hyperlink" Target="https://arxiv.org/abs/2602.02407v1" TargetMode="External"/><Relationship Id="rId379" Type="http://schemas.openxmlformats.org/officeDocument/2006/relationships/hyperlink" Target="https://arxiv.org/abs/2602.02463v1" TargetMode="External"/><Relationship Id="rId380" Type="http://schemas.openxmlformats.org/officeDocument/2006/relationships/hyperlink" Target="https://arxiv.org/abs/2602.02092v1" TargetMode="External"/><Relationship Id="rId381" Type="http://schemas.openxmlformats.org/officeDocument/2006/relationships/hyperlink" Target="https://arxiv.org/abs/2602.02114v1" TargetMode="External"/><Relationship Id="rId382" Type="http://schemas.openxmlformats.org/officeDocument/2006/relationships/hyperlink" Target="https://arxiv.org/abs/2602.02124v1" TargetMode="External"/><Relationship Id="rId383" Type="http://schemas.openxmlformats.org/officeDocument/2006/relationships/hyperlink" Target="https://arxiv.org/abs/2602.02167v1" TargetMode="External"/><Relationship Id="rId384" Type="http://schemas.openxmlformats.org/officeDocument/2006/relationships/hyperlink" Target="https://arxiv.org/abs/2602.02171v1" TargetMode="External"/><Relationship Id="rId385" Type="http://schemas.openxmlformats.org/officeDocument/2006/relationships/hyperlink" Target="https://arxiv.org/abs/2602.02175v1" TargetMode="External"/><Relationship Id="rId386" Type="http://schemas.openxmlformats.org/officeDocument/2006/relationships/hyperlink" Target="https://arxiv.org/abs/2602.02185v1" TargetMode="External"/><Relationship Id="rId387" Type="http://schemas.openxmlformats.org/officeDocument/2006/relationships/hyperlink" Target="https://arxiv.org/abs/2602.02186v1" TargetMode="External"/><Relationship Id="rId388" Type="http://schemas.openxmlformats.org/officeDocument/2006/relationships/hyperlink" Target="https://arxiv.org/abs/2602.02193v1" TargetMode="External"/><Relationship Id="rId389" Type="http://schemas.openxmlformats.org/officeDocument/2006/relationships/hyperlink" Target="https://arxiv.org/abs/2602.02222v1" TargetMode="External"/><Relationship Id="rId390" Type="http://schemas.openxmlformats.org/officeDocument/2006/relationships/hyperlink" Target="https://arxiv.org/abs/2602.02223v1" TargetMode="External"/><Relationship Id="rId391" Type="http://schemas.openxmlformats.org/officeDocument/2006/relationships/hyperlink" Target="https://arxiv.org/abs/2602.02227v1" TargetMode="External"/><Relationship Id="rId392" Type="http://schemas.openxmlformats.org/officeDocument/2006/relationships/hyperlink" Target="https://arxiv.org/abs/2602.02354v1" TargetMode="External"/><Relationship Id="rId393" Type="http://schemas.openxmlformats.org/officeDocument/2006/relationships/hyperlink" Target="https://arxiv.org/abs/2602.02370v1" TargetMode="External"/><Relationship Id="rId394" Type="http://schemas.openxmlformats.org/officeDocument/2006/relationships/hyperlink" Target="https://arxiv.org/abs/2602.02380v1" TargetMode="External"/><Relationship Id="rId395" Type="http://schemas.openxmlformats.org/officeDocument/2006/relationships/hyperlink" Target="https://arxiv.org/abs/2602.02388v1" TargetMode="External"/><Relationship Id="rId396" Type="http://schemas.openxmlformats.org/officeDocument/2006/relationships/hyperlink" Target="https://arxiv.org/abs/2602.02437v1" TargetMode="External"/><Relationship Id="rId397" Type="http://schemas.openxmlformats.org/officeDocument/2006/relationships/hyperlink" Target="https://arxiv.org/abs/2602.02471v1" TargetMode="External"/><Relationship Id="rId398" Type="http://schemas.openxmlformats.org/officeDocument/2006/relationships/hyperlink" Target="https://arxiv.org/abs/2602.02493v1" TargetMode="External"/><Relationship Id="rId399" Type="http://schemas.openxmlformats.org/officeDocument/2006/relationships/hyperlink" Target="https://arxiv.org/abs/2602.02356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