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溶胶-凝胶涂层二氧化硅微球中的色散工程：从正常色散到反常色散，产生宽带克尔频率梳</w:t>
      </w:r>
    </w:p>
    <w:p>
      <w:r>
        <w:rPr>
          <w:rFonts w:ascii="Times New Roman" w:hAnsi="Times New Roman" w:eastAsia="宋体"/>
          <w:b/>
          <w:color w:val="003264"/>
          <w:sz w:val="24"/>
        </w:rPr>
        <w:t>Dispersion engineering in Sol-Gel coated silica Microspheres: From normal to anomalous dispersion for broadband Kerr frequency comb generation</w:t>
      </w:r>
    </w:p>
    <w:p>
      <w:r>
        <w:rPr>
          <w:rFonts w:ascii="Times New Roman" w:hAnsi="Times New Roman" w:eastAsia="宋体"/>
          <w:sz w:val="21"/>
        </w:rPr>
        <w:t>作者: Ruiji Dong, Jun-an Li, Fang-Jie Shu, Qijing Lu</w:t>
        <w:br/>
      </w:r>
      <w:r>
        <w:rPr>
          <w:rFonts w:ascii="Times New Roman" w:hAnsi="Times New Roman" w:eastAsia="宋体"/>
          <w:sz w:val="21"/>
        </w:rPr>
        <w:t xml:space="preserve">时间: 2026-05-01 | </w:t>
      </w:r>
      <w:r>
        <w:t xml:space="preserve">链接: </w:t>
      </w:r>
      <w:hyperlink r:id="rId76">
        <w:r>
          <w:rPr>
            <w:rFonts w:ascii="Times New Roman" w:hAnsi="Times New Roman" w:eastAsia="宋体"/>
            <w:color w:val="0000FF"/>
            <w:sz w:val="21"/>
            <w:u w:val="single"/>
          </w:rPr>
          <w:t>https://doi.org/10.1016/j.optlastec.2026.114826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子符号率采样下 SDM 传输的自适应 MIMO 滤波器和自适应干扰消除器的性能</w:t>
      </w:r>
    </w:p>
    <w:p>
      <w:r>
        <w:rPr>
          <w:rFonts w:ascii="Times New Roman" w:hAnsi="Times New Roman" w:eastAsia="宋体"/>
          <w:b/>
          <w:color w:val="003264"/>
          <w:sz w:val="24"/>
        </w:rPr>
        <w:t>Performance of adaptive MIMO filter and adaptive interference canceller for SDM transmission at sub-symbol rate sampling</w:t>
      </w:r>
    </w:p>
    <w:p>
      <w:r>
        <w:rPr>
          <w:rFonts w:ascii="Times New Roman" w:hAnsi="Times New Roman" w:eastAsia="宋体"/>
          <w:sz w:val="21"/>
        </w:rPr>
        <w:t>作者: Manabu Arikawa, Kazunori Hayashi</w:t>
        <w:br/>
      </w:r>
      <w:r>
        <w:rPr>
          <w:rFonts w:ascii="Times New Roman" w:hAnsi="Times New Roman" w:eastAsia="宋体"/>
          <w:sz w:val="21"/>
        </w:rPr>
        <w:t xml:space="preserve">时间: 2026-01-13 | </w:t>
      </w:r>
      <w:r>
        <w:t xml:space="preserve">链接: </w:t>
      </w:r>
      <w:hyperlink r:id="rId48">
        <w:r>
          <w:rPr>
            <w:rFonts w:ascii="Times New Roman" w:hAnsi="Times New Roman" w:eastAsia="宋体"/>
            <w:color w:val="0000FF"/>
            <w:sz w:val="21"/>
            <w:u w:val="single"/>
          </w:rPr>
          <w:t>https://doi.org/10.1364/oe.581477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我们研究了自适应多输入多输出 (MIMO) 滤波器的性能，该滤波器采用子符号率采样的非整数分数采样，用于耦合芯多芯光纤上的长距离空分复用 (SDM) 传输。我们通过在采样定时偏移下对四耦合芯光纤 (4-CCF) 上 32 Gbaud 偏振复用正交相移键控 (PDM-QPSK) 信号的长距离 SDM 传输进行数值模拟，评估了在分数采样下运行的频域自适应 8×8 滤波器。分数采样频域自适应MIMO滤波器在100×100公里传输后的一个符号周期的采样定时偏移范围内保持了几乎恒定的预前向纠错（FEC）Q因子，即使采样率降低到符号率的7/8×时也是如此，表现出优异的定时偏移容忍度。为了减轻子符号率采样时因符号间干扰 (ISI) 造成的性能损失，我们还研究了一种自适应干扰消除器，该干扰消除器根据信号的暂定决策结果和自适应 MIMO 滤波器生成干扰副本。在15/16×采样下，当在频域自适应MIMO滤波器之后使用自适应干扰消除器时，100×100 km传输后的2×过采样情况下的预FEC Q的损失减少了1 dB。我们还在 6240 km 后的循环环路配置中使用 4-CCF 上的 32-Gbaud PDM-QPSK 信号进行传输实验中，证实了分数采样频域自适应 MIMO 滤波器在子符号率采样时对采样定时偏移的补偿以及自适应干扰消除器对 ISI 的缓解。</w:t>
      </w:r>
    </w:p>
    <w:p>
      <w:pPr>
        <w:spacing w:before="120"/>
      </w:pPr>
      <w:r>
        <w:rPr>
          <w:rFonts w:ascii="Times New Roman" w:hAnsi="Times New Roman" w:eastAsia="宋体"/>
          <w:b/>
          <w:sz w:val="21"/>
        </w:rPr>
        <w:t>English Abstract:</w:t>
      </w:r>
    </w:p>
    <w:p>
      <w:r>
        <w:rPr>
          <w:rFonts w:ascii="Times New Roman" w:hAnsi="Times New Roman" w:eastAsia="宋体"/>
          <w:sz w:val="21"/>
        </w:rPr>
        <w:t>We investigated the performance of an adaptive multiple-input multiple-output (MIMO) filter with non-integer fractional sampling at sub-symbol rate sampling for long-haul space-division multiplexed (SDM) transmission over coupled-core multi-core fibers. We evaluated a frequency-domain adaptive 8×8 filter operating at a fractional sampling through a numerical simulation of long-haul SDM transmission of 32-Gbaud polarization-division multiplexed quadrature phase shift keying (PDM-QPSK) signals over four-coupled-core fiber (4-CCF) under a sampling timing offset. The fractional sampling frequency-domain adaptive MIMO filter maintained a nearly constant pre-forward error correction (FEC) Q factor across a sampling timing offset range of one symbol period after 100×100-km transmission, even when the sampling rate was reduced to 7/8× of the symbol rate, demonstrating excellent tolerance to timing offset. To mitigate the performance penalty due to intersymbol interference (ISI) at sub-symbol rate sampling, we also examined an adaptive interference canceller that generates interference replicas on the basis of tentative decision results of signals and an adaptive MIMO filter. With 15/16× sampling, the penalty of the pre-FEC Q from the case with 2× oversampling after 100×100 km transmission was reduced by 1 dB when the adaptive interference canceller was used after the frequency-domain adaptive MIMO filter. We also confirmed the compensation of the sampling timing offset by the fractional sampling frequency-domain adaptive MIMO filter at sub-symbol rate sampling and the mitigation of ISI by the adaptive interference canceller in a transmission experiment with 32-Gbaud PDM-QPSK signals over 4-CCFs in a recirculating loop configuration after 6240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2 μm 波段的高性能硅基石墨烯缝隙波导调制器</w:t>
      </w:r>
    </w:p>
    <w:p>
      <w:r>
        <w:rPr>
          <w:rFonts w:ascii="Times New Roman" w:hAnsi="Times New Roman" w:eastAsia="宋体"/>
          <w:b/>
          <w:color w:val="003264"/>
          <w:sz w:val="24"/>
        </w:rPr>
        <w:t>High-performance graphene-on-silicon slot waveguide modulators for the 2 μm waveband</w:t>
      </w:r>
    </w:p>
    <w:p>
      <w:r>
        <w:rPr>
          <w:rFonts w:ascii="Times New Roman" w:hAnsi="Times New Roman" w:eastAsia="宋体"/>
          <w:sz w:val="21"/>
        </w:rPr>
        <w:t>作者: Weicheng Chen, Mengqin Zhao, Huixin Lin, Guijun Hu</w:t>
        <w:br/>
      </w:r>
      <w:r>
        <w:rPr>
          <w:rFonts w:ascii="Times New Roman" w:hAnsi="Times New Roman" w:eastAsia="宋体"/>
          <w:sz w:val="21"/>
        </w:rPr>
        <w:t xml:space="preserve">时间: 2026-01-13 | </w:t>
      </w:r>
      <w:r>
        <w:t xml:space="preserve">链接: </w:t>
      </w:r>
      <w:hyperlink r:id="rId49">
        <w:r>
          <w:rPr>
            <w:rFonts w:ascii="Times New Roman" w:hAnsi="Times New Roman" w:eastAsia="宋体"/>
            <w:color w:val="0000FF"/>
            <w:sz w:val="21"/>
            <w:u w:val="single"/>
          </w:rPr>
          <w:t>https://doi.org/10.1364/oe.582307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μm波段通信技术以其突出的频谱资源优势，成为突破传统光通信系统容量瓶颈的关键技术方向。作为光通信系统的重要组成部分，高性能光调制器直接决定关键的系统参数，包括传输速率、能效比和集成度。然而，当前在 2 μm 波长下工作的高速调制器的性能仍然无法与 1.55 μm 波长下成熟的同类产品相媲美，这对这种新兴光谱窗口的实际可行性构成了根本限制。在这里，我们基于硅基石墨烯缝隙波导设计了 2 μm 频段的高性能调制器。设计了一种电吸收光调制器，其电压长度积为0.113 V·cm，插入损耗低至1.9 dB，消光比高至50.7 dB，3 dB调制带宽~520 GHz，能耗为177.38 fJ/bit。此外，我们提出了基于该平台的折射率调制器，从理论上演示了使用微环谐振器的四幅移键控调制和四相相移键控调制。该研究预计将提供低插入损耗和高度集成的调制器，推动2μm波段通信的发展。</w:t>
      </w:r>
    </w:p>
    <w:p>
      <w:pPr>
        <w:spacing w:before="120"/>
      </w:pPr>
      <w:r>
        <w:rPr>
          <w:rFonts w:ascii="Times New Roman" w:hAnsi="Times New Roman" w:eastAsia="宋体"/>
          <w:b/>
          <w:sz w:val="21"/>
        </w:rPr>
        <w:t>English Abstract:</w:t>
      </w:r>
    </w:p>
    <w:p>
      <w:r>
        <w:rPr>
          <w:rFonts w:ascii="Times New Roman" w:hAnsi="Times New Roman" w:eastAsia="宋体"/>
          <w:sz w:val="21"/>
        </w:rPr>
        <w:t>The 2 μm wavelength band communication technology, with its prominent spectral resource advantages, has emerged as a key technological direction to break through the capacity bottleneck of conventional optical communication systems. As a crucial component of optical communication systems, high-performance optical modulators directly determine critical system parameters, including transmission rates, energy efficiency ratios, and integration levels. However, current high-speed modulators operating at the 2 μm wavelength still fail to match the performance of their well-established counterparts at 1.55 μm, posing a fundamental limitation to the practical viability of this emerging spectral window. Here, we designed high-performance modulators at the 2 μm band, based on a graphene-on-silicon slot waveguide. An electro-absorption optical modulator was designed with a voltage-length product of 0.113 V·cm, a low insertion loss of 1.9 dB, a high extinction ratio of 50.7 dB, a 3-dB modulation bandwidth of ∼520 GHz, and an energy consumption of 177.38 fJ/bit. Additionally, we proposed a refractive index modulator based on the platform, theoretically demonstrating four-amplitude shift keying modulation and quaternary phase shift keying modulation by using microring resonators. The study is expected to offer a low insertion loss and highly integrated modulator, advancing the development of 2 μm waveband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基于表面等离子体激元操纵的太赫兹片上 2 至 4 解码器</w:t>
      </w:r>
    </w:p>
    <w:p>
      <w:r>
        <w:rPr>
          <w:rFonts w:ascii="Times New Roman" w:hAnsi="Times New Roman" w:eastAsia="宋体"/>
          <w:b/>
          <w:color w:val="003264"/>
          <w:sz w:val="24"/>
        </w:rPr>
        <w:t>Terahertz on-chip 2-to-4 decoder based on the manipulation of surface plasmon polaritons</w:t>
      </w:r>
    </w:p>
    <w:p>
      <w:r>
        <w:rPr>
          <w:rFonts w:ascii="Times New Roman" w:hAnsi="Times New Roman" w:eastAsia="宋体"/>
          <w:sz w:val="21"/>
        </w:rPr>
        <w:t>作者: Huirong Wang, Quan Li, Jin Li, Yifan Tang, Guang Zhao, Chen Zhang, Lei Han, Shuang Wang</w:t>
        <w:br/>
      </w:r>
      <w:r>
        <w:rPr>
          <w:rFonts w:ascii="Times New Roman" w:hAnsi="Times New Roman" w:eastAsia="宋体"/>
          <w:sz w:val="21"/>
        </w:rPr>
        <w:t xml:space="preserve">时间: 2026-01-13 | </w:t>
      </w:r>
      <w:r>
        <w:t xml:space="preserve">链接: </w:t>
      </w:r>
      <w:hyperlink r:id="rId50">
        <w:r>
          <w:rPr>
            <w:rFonts w:ascii="Times New Roman" w:hAnsi="Times New Roman" w:eastAsia="宋体"/>
            <w:color w:val="0000FF"/>
            <w:sz w:val="21"/>
            <w:u w:val="single"/>
          </w:rPr>
          <w:t>https://doi.org/10.1364/oe.579759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超表面上的表面等离子体激元（SPP）的激发引起了人们广泛的研究兴趣，因为超表面的设计灵活性使得对动态SPP调制的研究变得更加广泛和深入。为了促进该领域的理论理解和实际应用，本研究设计了一种基于石墨烯的超表面，能够主动控制表面等离子体激元的激发行为。通过利用石墨烯的电可调电导率来控制暗模式的共振损耗，我们实现了沿±x方向的SPP激发的主动控制，实现了2到4的解码器功能。这种创新方法将主动SPP激励控制与逻辑电路器件的工作原理相结合，从而提出了光逻辑计算和光开关应用的策略，展示了实际实施的巨大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excitation of surface plasmon polaritons (SPPs) on metasurfaces has attracted considerable research interest, as the design flexibility of metasurfaces has enabled more extensive and in-depth investigations into dynamic SPPs modulation. To advance the theoretical understanding and practical applications in this field, this study designs a graphene-based metasurface capable of actively controlling SPPs excitation behavior. By leveraging the electrically tunable conductivity of graphene to manipulate the resonance loss of dark modes, we achieve active control of SPPs excitation along the ± x directions, realizing a 2-to-4 decoder functionality. This innovative approach integrates active SPPs excitation control with the operational principles of logic circuit devices, thereby proposing strategies for optical logic computing and optical switching applications, which demonstrate significant potential for practical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用于短距离相干光互连的低复杂度符号率均衡方案</w:t>
      </w:r>
    </w:p>
    <w:p>
      <w:r>
        <w:rPr>
          <w:rFonts w:ascii="Times New Roman" w:hAnsi="Times New Roman" w:eastAsia="宋体"/>
          <w:b/>
          <w:color w:val="003264"/>
          <w:sz w:val="24"/>
        </w:rPr>
        <w:t>Low-complexity symbol-rate equalization schemes for short-reach coherent-lite optical interconnects</w:t>
      </w:r>
    </w:p>
    <w:p>
      <w:r>
        <w:rPr>
          <w:rFonts w:ascii="Times New Roman" w:hAnsi="Times New Roman" w:eastAsia="宋体"/>
          <w:sz w:val="21"/>
        </w:rPr>
        <w:t>作者: Baoxuan Quan, Fei Xie, Hao Zhou, Fan Yang, Yutao Zhou, Yingjie Jiang, Chenglin Bai, Hengying Xu, Du Tang, Yaojun Qiao</w:t>
        <w:br/>
      </w:r>
      <w:r>
        <w:rPr>
          <w:rFonts w:ascii="Times New Roman" w:hAnsi="Times New Roman" w:eastAsia="宋体"/>
          <w:sz w:val="21"/>
        </w:rPr>
        <w:t xml:space="preserve">时间: 2026-01-13 | </w:t>
      </w:r>
      <w:r>
        <w:t xml:space="preserve">链接: </w:t>
      </w:r>
      <w:hyperlink r:id="rId51">
        <w:r>
          <w:rPr>
            <w:rFonts w:ascii="Times New Roman" w:hAnsi="Times New Roman" w:eastAsia="宋体"/>
            <w:color w:val="0000FF"/>
            <w:sz w:val="21"/>
            <w:u w:val="single"/>
          </w:rPr>
          <w:t>https://doi.org/10.1364/oe.585353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两种用于短距离相干光互连的低复杂度多输入多输出（MIMO）均衡方案：动态修剪MIMO（DP-MIMO）和动态集群MIMO（DC-MIMO）。两种方案均基于传统的4×4实值（RV）MIMO架构，旨在根据实时信道特性降低每个信道滤波器的计算复杂度。 DP-MIMO对滤波器系数矩阵进行稀疏化，并根据所有通道的能量分布动态调整每个通道滤波器的稀疏程度，实现自适应抽头优化。 DC-MIMO通过对滤波器系数进行聚类来减少冗余计算，并进一步引入能量自适应机制，动态调整聚类数量，平衡复杂性和系统性能。为了进一步评估能量自适应机制的优势，还引入了静态修剪 MIMO (SP-MIMO) 和静态聚类 MIMO (SC-MIMO) 作为其静态对应机制。所提出的方案在 C 波段 80 GBaud 双极化 16QAM (DP-16QAM) 系统中通过 1 公里、2 公里和 5 公里标准单模光纤 (SSMF) 链路进行了实验验证。实验结果表明，与传统的 4 × 4 RV MIMO 相比，DP-MIMO 可以在 0.20 dB 接收机光功率 (ROP) 损失的情况下，将每个传输符号的实值乘法 (RM) 减少约 40%。与相似复杂度级别的SP-MIMO相比，DP-MIMO引入了更小的ROP惩罚。与 4 × 4 RV MIMO 相比，DC-MIMO 在 0.15 dB ROP 损失的情况下实现了约 60% 的 RM 降低，并且与性能相似的 SC-MIMO 相比，DC-MIMO 实现了更低的复杂度。为了验证所提出的方案针对同相/正交 (IQ) 偏斜损伤的鲁棒性，引入了额外的 2-ps IQ 偏斜。在此条件下，DP-MIMO 和 DC-MIMO 均保持稳定的性能，其中 DP-MIMO 在 0.2 dB ROP 损失内降低了约 40% 的复杂性，而 DC-MIMO 在 0.1 dB ROP 损失内降低了约 60% 的复杂性。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two low-complexity multiple-input multiple-output (MIMO) equalization schemes for short-reach coherent-lite optical interconnects: dynamic pruning MIMO (DP-MIMO) and dynamic clustering MIMO (DC-MIMO). Based on the conventional 4 × 4 real-valued (RV) MIMO architecture, both schemes aim to reduce the computational complexity of each channel filter according to real-time channel characteristics. DP-MIMO sparsifies filter coefficient matrices and dynamically adjusts the sparsity level of each channel filter based on the energy distribution across all channels, achieving adaptive tap optimization. DC-MIMO reduces redundant computations by clustering filter coefficients and further introduces an energy-adaptive mechanism that dynamically adjusts the number of clusters, balancing complexity and system performance. To further evaluate the benefits of the energy-adaptive mechanism, the static pruning MIMO (SP-MIMO) and static clustering MIMO (SC-MIMO) are also introduced as their static counterparts. The proposed schemes are experimentally validated in a C-band 80-GBaud dual-polarization 16QAM (DP-16QAM) system over 1-km, 2-km, and 5-km standard single-mode fiber (SSMF) links. Experimental results show that, compared with conventional 4 × 4 RV MIMO, DP-MIMO can achieve around 40% reduction in real-valued multiplications (RMs) per transmitted symbol within a 0.20-dB receiver optical power (ROP) penalty. Compared with SP-MIMO at a similar complexity level, DP-MIMO introduces a smaller ROP penalty. DC-MIMO achieves around 60% RMs reduction within a 0.15-dB ROP penalty compared with 4 × 4 RV MIMO, and compared with SC-MIMO at similar performance, DC-MIMO achieves lower complexity. To verify the robustness of the proposed schemes against in-phase/quadrature (IQ) skew impairments, an additional 2-ps IQ skew was introduced. Both DP-MIMO and DC-MIMO maintain stable performance under this condition, with DP-MIMO reducing around 40% of complexity within a 0.2-dB ROP penalty and DC-MIMO reducing around 60% of complexity within a 0.1-dB ROP penalty.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使用沥青改性的 CeO 2 浆料实现非破坏性超光滑表面</w:t>
      </w:r>
    </w:p>
    <w:p>
      <w:r>
        <w:rPr>
          <w:rFonts w:ascii="Times New Roman" w:hAnsi="Times New Roman" w:eastAsia="宋体"/>
          <w:b/>
          <w:color w:val="003264"/>
          <w:sz w:val="24"/>
        </w:rPr>
        <w:t>Achieving a non-destructive ultra-smooth surface using a CeO 2 slurry modified with asphalt</w:t>
      </w:r>
    </w:p>
    <w:p>
      <w:r>
        <w:rPr>
          <w:rFonts w:ascii="Times New Roman" w:hAnsi="Times New Roman" w:eastAsia="宋体"/>
          <w:sz w:val="21"/>
        </w:rPr>
        <w:t>作者: Wei Li, Dawei Luo, Qiang Xin, Bin Fan, Qiang Chen</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学系统中对无损超光滑表面光学元件的需求不断增加，提出了一种沥青界面改性的抛光液用于小型工具抛光，以满足应用要求。十二烷基苯磺酸（DBSA）促进磨料颗粒的分散，提高抛光液的稳定性，同时降低接触角。此外，DBSA通过乳化调节矿物油（MO）对沥青抛光垫的改性效果。该工艺解决了磨料颗粒在抛光垫上堆积的问题，降低了界面处有效磨料颗粒的平均负载，并主要通过机械诱导的化学键断裂促进材料去除。在20 × 20 µm 2 的扫描面积下，石英玻璃的表面粗糙度达到Ra 0.097 nm，我们认为这是一种在不破坏表面或次表面的情况下实现超光滑表面的新方法。</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non-destructive ultra-smooth surface optical components in optical systems, a polishing liquid with asphalt interface modification was proposed for small tool polishing to meet application requirements. Dodecylbenzenesulfonic acid (DBSA) promotes the dispersion of abrasive particles, improves the stability of the polishing liquid, and simultaneously reduces the contact angle. Additionally, DBSA regulates the modification effect of mineral oil (MO) on the asphalt polishing pad through emulsification. This process addresses the issue of abrasive particle accumulation on the polishing pad, reduces the average load of effective abrasive particles at the interface, and promotes material removal primarily through mechanically induced chemical bond breaking. Under a scanning area of 20 × 20 µm 2 , the surface roughness of quartz glass reaches Ra 0.097 nm, providing what we believe to be a novel approach to achieving an ultra-smooth surface without surface or subsurface destruction.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用于低功耗场序彩色虚拟现实显示器的亚毫秒响应 LCD</w:t>
      </w:r>
    </w:p>
    <w:p>
      <w:r>
        <w:rPr>
          <w:rFonts w:ascii="Times New Roman" w:hAnsi="Times New Roman" w:eastAsia="宋体"/>
          <w:b/>
          <w:color w:val="003264"/>
          <w:sz w:val="24"/>
        </w:rPr>
        <w:t>Submillisecond-response LCD for low power field-sequential-color virtual reality displays</w:t>
      </w:r>
    </w:p>
    <w:p>
      <w:r>
        <w:rPr>
          <w:rFonts w:ascii="Times New Roman" w:hAnsi="Times New Roman" w:eastAsia="宋体"/>
          <w:sz w:val="21"/>
        </w:rPr>
        <w:t>作者: Po-Sheng Chiu, Yuge Huang, Yizhou Qian, Yi-Chien Chen, Zhiyong Yang, Fenglin Peng, Ying Geng, Dan Hu, Chih-Lung Lin, Shin-Tson Wu</w:t>
        <w:br/>
      </w:r>
      <w:r>
        <w:rPr>
          <w:rFonts w:ascii="Times New Roman" w:hAnsi="Times New Roman" w:eastAsia="宋体"/>
          <w:sz w:val="21"/>
        </w:rPr>
        <w:t xml:space="preserve">时间: 2026-01-15 | </w:t>
      </w:r>
      <w:r>
        <w:t xml:space="preserve">链接: </w:t>
      </w:r>
      <w:hyperlink r:id="rId53">
        <w:r>
          <w:rPr>
            <w:rFonts w:ascii="Times New Roman" w:hAnsi="Times New Roman" w:eastAsia="宋体"/>
            <w:color w:val="0000FF"/>
            <w:sz w:val="21"/>
            <w:u w:val="single"/>
          </w:rPr>
          <w:t>https://doi.org/10.1364/oe.587078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我们报告了一种采用低粘度向列混合物 ZOC-5322 的优化透射式边缘场切换 (FFS) 液晶显示器 (LCD)。通过使用两步过驱动和下冲驱动方案，在 40 °C 时实现亚毫秒平均灰阶到灰阶 (GTG) 响应时间。如此快速的响应时间使场序色彩 (FSC) 操作能够减轻色彩破坏。通过去除有损滤色镜，此类 FFS LCD 将分辨率密度和光学效率提高了三倍，以满足虚拟现实 (VR) 耳机的 1 弧分视力和低功耗要求。此外，我们优化的非虚拟壁 FFS 单元的平均 GTG 响应时间比传统虚拟壁同类产品快 1.64 倍，透射率高约 6%。</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transmissive fringe-field-switching (FFS) liquid crystal display (LCD) employing a low viscosity nematic mixture ZOC-5322. Submillisecond average gray-to-gray (GTG) response time is achieved at 40 °C by using a two-step overdrive and undershoot driving scheme. Such a fast response time enables field-sequential-color (FSC) operation to mitigate color breakup. By removing the lossy color filters, such an FFS LCD triples the resolution density and optical efficiency to fulfill 1-arcminute visual acuity and low power requirements of virtual reality (VR) headsets. Moreover, our optimized non-virtual-wall FFS cell exhibits a 1.64x faster average GTG response time and ∼ 6% higher transmittance than those of conventional virtual-wall counterparts.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自注入锁定辅助四波长可切换sub-kHz超窄线宽掺铥光纤激光器</w:t>
      </w:r>
    </w:p>
    <w:p>
      <w:r>
        <w:rPr>
          <w:rFonts w:ascii="Times New Roman" w:hAnsi="Times New Roman" w:eastAsia="宋体"/>
          <w:b/>
          <w:color w:val="003264"/>
          <w:sz w:val="24"/>
        </w:rPr>
        <w:t>Self-injection locking assisted four-wavelength switchable sub-kHz ultra-narrow linewidth thulium-doped fiber laser</w:t>
      </w:r>
    </w:p>
    <w:p>
      <w:r>
        <w:rPr>
          <w:rFonts w:ascii="Times New Roman" w:hAnsi="Times New Roman" w:eastAsia="宋体"/>
          <w:sz w:val="21"/>
        </w:rPr>
        <w:t>作者: Yuezhi Cai, Fengping Yan, Qi Qin, Ting Li, Chenhao Yu, Hao Guo, Wenjie Ji, Xiqing Cao, Darui Xu, Jiawen Liu, Jianan Xu, Youchao Jiang, Ting Feng</w:t>
        <w:br/>
      </w:r>
      <w:r>
        <w:rPr>
          <w:rFonts w:ascii="Times New Roman" w:hAnsi="Times New Roman" w:eastAsia="宋体"/>
          <w:sz w:val="21"/>
        </w:rPr>
        <w:t xml:space="preserve">时间: 2026-01-21 | </w:t>
      </w:r>
      <w:r>
        <w:t xml:space="preserve">链接: </w:t>
      </w:r>
      <w:hyperlink r:id="rId54">
        <w:r>
          <w:rPr>
            <w:rFonts w:ascii="Times New Roman" w:hAnsi="Times New Roman" w:eastAsia="宋体"/>
            <w:color w:val="0000FF"/>
            <w:sz w:val="21"/>
            <w:u w:val="single"/>
          </w:rPr>
          <w:t>https://doi.org/10.1364/oe.585851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自注入锁定技术的高性能、波长可切换掺铥光纤激光器并进行了实验论证。采用法布里-珀罗光纤布拉格光栅作为波长选择元件，采用双环复合腔作为模式选择滤波器，实现具有四种波长切换选项的单纵模激光输出。引入自注入锁定机制，并采用不同长度的延迟光纤来延长腔内光子寿命，从而有效压缩激光线宽。随后进行的实验表明，在 60 分钟的持续时间内，四种波长的输出光信噪比均大于 75.916 dB，中心波长和峰值功率波动分别小于 0.02 nm 和 1.217 dB。在100 m延迟光纤条件下，弛豫振荡峰出现明显左移，激光本征线宽被压缩至0.68 kHz以下。此外，在频率大于 200 kHz 时，相对强度噪声仍低于 -135.0 dB/Hz。这种波长可切换的超窄线宽光纤激光器在光纤传感、光纤通信和光谱分析领域的许多应用中展现出巨大的潜力。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paper, a high-performance, wavelength-switchable thulium-doped fiber laser based on self-injection locking technology is proposed and experimentally demonstrated. A Fabry–Pérot fiber Bragg grating is used as the wavelength selection element, and a double-ring compound cavity is adopted as the mode-selective filter, enabling single longitudinal mode laser output with four wavelength switchable options. The self-injection locking mechanism is introduced and different lengths of delay fibers are used to extend the photon lifetime in the cavity, which results in effectively compressing the laser linewidth. Experiments are then conducted, demonstrating that the output optical signal-to-noise ratio for the four wavelengths is greater than 75.916 dB, with central wavelength and peak power fluctuations, respectively, less than 0.02 nm and 1.217 dB, over a 60 min duration. Under the condition of a 100 m delay fiber, the relaxation oscillation peak exhibits a significant leftward shift, and the intrinsic linewidth of the laser is compressed to less than 0.68 kHz. Moreover, the relative intensity noise remains less than -135.0 dB/Hz at frequencies greater than 200 kHz. This wavelength-switchable, ultra-narrow-linewidth fiber laser demonstrates high potential for many applications in fiber sensing, fiber communications, and spectral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用于胰腺癌生物标志物检测的石墨烯 QBIC 太赫兹超材料生物传感器</w:t>
      </w:r>
    </w:p>
    <w:p>
      <w:r>
        <w:rPr>
          <w:rFonts w:ascii="Times New Roman" w:hAnsi="Times New Roman" w:eastAsia="宋体"/>
          <w:b/>
          <w:color w:val="003264"/>
          <w:sz w:val="24"/>
        </w:rPr>
        <w:t>Graphene-enabled QBIC terahertz metamaterial biosensor for pancreatic cancer biomarker detection</w:t>
      </w:r>
    </w:p>
    <w:p>
      <w:r>
        <w:rPr>
          <w:rFonts w:ascii="Times New Roman" w:hAnsi="Times New Roman" w:eastAsia="宋体"/>
          <w:sz w:val="21"/>
        </w:rPr>
        <w:t>作者: Wei Song, Mengyang Cong, Pengyu Wang, Zhongquan Zhang, Junchi Ma, Jianfeng Qiu</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https://doi.org/10.1364/oe.582144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石墨烯增强连续体准束缚态（QBIC）太赫兹超表面生物传感器，用于检测胰腺癌生物标志物。采用不对称双半椭圆金属结构实现从对称保护BIC到辐射QBIC的可控转变，并且不对称引起的扰动激发磁偶极子（MD）、电四极子（EQ）和磁四极子（MQ）模式之间的耦合和杂化，从而显着增强局域电磁场和光-物质相互作用。同时引入单层石墨烯作为功能界面；生物分子和石墨烯之间的π-π堆积相互作用调节石墨烯的费米能级和电导率，从而建立了一种不同于传统折射率位移读数的基于调制的强度定量检测策略。该传感器在 1 THz 频率下工作，通过结构不对称调谐实现了高品质因数 (Q 因数) QBIC 谐振 (Q = 172，FoM = 121) 和 202 GHz/RIU 的超高灵敏度。它成功演示了胰腺癌生物标志物 CEA 和 CA19-9 的痕量检测，检测限分别低至 0.05 ng/mL 和 0.005 U/mL。此外，单层石墨烯在溶液中表现出优异的稳定性，并且传感器可以按照标准冲洗和干燥程序重复使用。在环境条件下（25°C，4%相对湿度），该设备表现出高度可重复的测量性能。这项工作提供了一个无标记、快速、无损的太赫兹传感平台，具有强大的生物传感和生化监测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graphene-enhanced quasi-bound state in the continuum (QBIC) terahertz metasurface biosensor for detecting pancreatic cancer biomarkers. An asymmetric double semi-elliptical metallic structure is employed to achieve a controllable transition from symmetry-protected BIC to radiative QBIC, and the asymmetry-induced perturbation excites coupling and hybridization among the magnetic dipole (MD), electric quadrupole (EQ), and magnetic quadrupole (MQ) modes, thereby significantly enhancing the localized electromagnetic field and light–matter interactions. Meanwhile, monolayer graphene is introduced as a functional interface; the π–π stacking interaction between biomolecules and graphene modulates the Fermi level and conductivity of graphene, thus establishing a modulation-based intensity-quantitative detection strategy that is distinct from conventional refractive-index shift readout. Operating at 1 THz, the sensor achieves a high quality-factor (Q-factor) QBIC resonance (Q = 172, FoM = 121) and an ultrahigh sensitivity of 202 GHz/RIU through structural asymmetry tuning. It successfully demonstrates trace detection of the pancreatic cancer biomarkers CEA and CA19-9, with detection limits as low as 0.05 ng/mL and 0.005 U/mL, respectively. Moreover, the monolayer graphene exhibits excellent stability in solution, and the sensor can be reused following standard rinsing and drying procedures. Under ambient conditions (25 °C, 4% relative humidity), the device shows highly repeatable measurement performance. This work provides a label-free, rapid, and non-destructive terahertz sensing platform with strong potential for biosensing and biochemical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利用各向异性硼烯超薄膜中的拓扑相奇点进行多重光学传感</w:t>
      </w:r>
    </w:p>
    <w:p>
      <w:r>
        <w:rPr>
          <w:rFonts w:ascii="Times New Roman" w:hAnsi="Times New Roman" w:eastAsia="宋体"/>
          <w:b/>
          <w:color w:val="003264"/>
          <w:sz w:val="24"/>
        </w:rPr>
        <w:t>Multiplexed optical sensing using topological phase singularities in anisotropic borophene ultrathin films</w:t>
      </w:r>
    </w:p>
    <w:p>
      <w:r>
        <w:rPr>
          <w:rFonts w:ascii="Times New Roman" w:hAnsi="Times New Roman" w:eastAsia="宋体"/>
          <w:sz w:val="21"/>
        </w:rPr>
        <w:t>作者: Xiaowen Li, Jie Sheng, Xiran Huang, Yifan Wang, Jiazheng Tang, Xi Shi, Feng Liu</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https://doi.org/10.1364/oe.583707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暗相奇点（PS）因其超灵敏、无标记检测能力和对结构缺陷的鲁棒性等显着特性，在生物传感、单分子无标记传感和超分辨率成像领域引起了广泛关注。然而，在拓扑传感系统中实现多路复用单相配置不仅是必要的，而且还带来了巨大的挑战，这主要是因为需要在特定频率下实现吸收。为了克服这一障碍，我们对一种结构进行了理论研究，该结构包括银基板、沉积的超薄 ( h &lt;&lt; λ /4 n ) 锗 (Ge) 层，以及位于其顶部的硼烯。由于硼烯的各向异性光学特性，p 偏振光束和 s 偏振光束在两个正交的入射平面上表现出不同的响应，从而产生四种拓扑 PS。该结构具有超薄膜、易于制造、可实现多通道传感等优点。分析和模拟结果表明在可见光和红外频率下具有良好的一致性。此外，时间耦合模式理论表明，在 Δ 相位的零反射点附近存在 ± π 跳跃。这项研究建立了我们认为新颖的多重光学传感框架，从而展示了在气体检测、生物传感器技术、健康监测和农药残留分析中的潜在应用。</w:t>
      </w:r>
    </w:p>
    <w:p>
      <w:pPr>
        <w:spacing w:before="120"/>
      </w:pPr>
      <w:r>
        <w:rPr>
          <w:rFonts w:ascii="Times New Roman" w:hAnsi="Times New Roman" w:eastAsia="宋体"/>
          <w:b/>
          <w:sz w:val="21"/>
        </w:rPr>
        <w:t>English Abstract:</w:t>
      </w:r>
    </w:p>
    <w:p>
      <w:r>
        <w:rPr>
          <w:rFonts w:ascii="Times New Roman" w:hAnsi="Times New Roman" w:eastAsia="宋体"/>
          <w:sz w:val="21"/>
        </w:rPr>
        <w:t>Phase singularities (PSs) of topological darkness have garnered substantial attention in the realms of bio-sensing, single-molecule label-free sensing, and super-resolution imaging, owing to their remarkable characteristics such as ultra-sensitivity, label-free detection capabilities, and robustness against structural defects. Nevertheless, the implementation of multiplexed singular-phase configurations within the topological sensing system is not only essential but also presents formidable challenges, primarily due to the requirement of achieving absorption at specific frequencies. To surmount this obstacle, we conduct a theoretical investigation on a structure comprising a silver substrate, a deposited ultra-thin ( h &lt;&lt; λ /4 n ) germanium (Ge) layer, with borophene positioned on top of it. Due to the anisotropic optical property of borophene, p - and s -polarization light beams exhibit different responses at two orthogonal planes of incidence, thereby giving rise to four topological PSs. This structure exhibits the merits of possessing an ultra-thin film, being facile to fabricate, and enabling multi-channel sensing. The analytical and simulation results demonstrate excellent agreement at visible and infrared frequencies. Furthermore, the temporal coupled-mode theory reveals that there are ± π-jumps near the zero-reflection point of the phase of Δ . This study establishes what we believe to be novel multiplexed optical sensing frameworks, thereby showing potential applications in gas detection, biosensor technologies, health monitoring, and pesticide residue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用于轨道碎片监测的合成跟踪成像的辐射灵敏度和分辨率</w:t>
      </w:r>
    </w:p>
    <w:p>
      <w:r>
        <w:rPr>
          <w:rFonts w:ascii="Times New Roman" w:hAnsi="Times New Roman" w:eastAsia="宋体"/>
          <w:b/>
          <w:color w:val="003264"/>
          <w:sz w:val="24"/>
        </w:rPr>
        <w:t>Radiometric sensitivity and resolution of synthetic tracking imaging for orbital debris monitoring</w:t>
      </w:r>
    </w:p>
    <w:p>
      <w:r>
        <w:rPr>
          <w:rFonts w:ascii="Times New Roman" w:hAnsi="Times New Roman" w:eastAsia="宋体"/>
          <w:sz w:val="21"/>
        </w:rPr>
        <w:t>作者: Hasan Bahcivan, Gordon C. Hageman, David J. Brady</w:t>
        <w:br/>
      </w:r>
      <w:r>
        <w:rPr>
          <w:rFonts w:ascii="Times New Roman" w:hAnsi="Times New Roman" w:eastAsia="宋体"/>
          <w:sz w:val="21"/>
        </w:rPr>
        <w:t xml:space="preserve">时间: 2026-01-27 | </w:t>
      </w:r>
      <w:r>
        <w:t xml:space="preserve">链接: </w:t>
      </w:r>
      <w:hyperlink r:id="rId57">
        <w:r>
          <w:rPr>
            <w:rFonts w:ascii="Times New Roman" w:hAnsi="Times New Roman" w:eastAsia="宋体"/>
            <w:color w:val="0000FF"/>
            <w:sz w:val="21"/>
            <w:u w:val="single"/>
          </w:rPr>
          <w:t>https://doi.org/10.1364/oe.586248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我们考虑对太阳照射的空间碎片进行采样和检测策略。我们认为，通过分析以高速率收集的图像帧堆栈而不是单帧数据，可将最低可检测碎片横截面积（相当于直径的 3-10 倍）减少 10-100 倍。特别是，该分析不是基于作为空间区域的像素，而是基于“相空间像素”，该“相空间像素”对应于角速度和空间区域，并且其强度是通过与宽相机视场（FOV）内的测试碎片轨迹相对应的空间像素的加权堆叠来计算的。为了将碎片信号与背景隔离，曝光时间设置为与碎片穿过瞬时视野所需的时间相匹配。通过对数据立方体进行多尺度 X 射线处理来检测碎片特征。线积分的辐射分析表明，通过这种方法可以检测到近地轨道中的亚厘米物体并分配完整的轨道参数。</w:t>
      </w:r>
    </w:p>
    <w:p>
      <w:pPr>
        <w:spacing w:before="120"/>
      </w:pPr>
      <w:r>
        <w:rPr>
          <w:rFonts w:ascii="Times New Roman" w:hAnsi="Times New Roman" w:eastAsia="宋体"/>
          <w:b/>
          <w:sz w:val="21"/>
        </w:rPr>
        <w:t>English Abstract:</w:t>
      </w:r>
    </w:p>
    <w:p>
      <w:r>
        <w:rPr>
          <w:rFonts w:ascii="Times New Roman" w:hAnsi="Times New Roman" w:eastAsia="宋体"/>
          <w:sz w:val="21"/>
        </w:rPr>
        <w:t>We consider sampling and detection strategies for solar-illuminated space debris. We argue that the lowest detectable debris cross-sectional area (corresponding to a factor of 3-10x in diameter) may be reduced by 10-100x by analysis of stacks of image frames collected at high rates rather than single frame data. In particular, instead of a pixel as a spatial region, the analysis is based on a "phase-space-pixel" which corresponds to an angular velocity and space region and whose intensity is computed by a weighted stacking of spatial pixels corresponding to a test debris trajectory within a wide camera field-of-view (FOV). To isolate debris signals from background, the exposure time is set to match the time it takes for debris to transit through the instantaneous field of view. Debris signatures are detected by multiscale X-ray processing of the data cube. Radiometric analysis of line integrals shows that sub-cm objects in Low Earth Orbit can be detected and assigned full orbital parameters by this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78">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OAM）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的模式纯度。值得注意的是，尽管其控制频率​​要低得多，但它在控制稳定性方面优于随机并行梯度下降（SPGD）算法。这项工作推进了 CBC 中基于 RL 的相位控制的发展，并为智能光场调制建立了可扩展且物理接地的范例。</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79">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集成布拉格光栅中参量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 dB。至关重要的是，我们表明，从 25 °C 到 75 °C 的热调谐可产生高达 5 dB 的转换效率调制，并在阻带中引起 5 nm 的光谱偏移，这代表了传统波导无法达到的控制水平。实验结果与理论预测吻合良好。这些结果使集成布拉格光栅成为主动可调谐非线性光子器件的强大且可重新配置的平台。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80">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本文报道了一种采用微晶锗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APD。进一步观察表明，击穿电压随着光功率的增加而增加，这归因于μc-Ge键合界面空穴势阱引起的空间电荷效应。此外，还揭示了用于界面载流子传输的缺陷辅助隧道机制。这项工作为开发高性能、低噪声 III-V/Si 集成光电探测器提供了一条有效的技术途径。</w:t>
      </w:r>
    </w:p>
    <w:p>
      <w:pPr>
        <w:spacing w:before="120"/>
      </w:pPr>
      <w:r>
        <w:rPr>
          <w:rFonts w:ascii="Times New Roman" w:hAnsi="Times New Roman" w:eastAsia="宋体"/>
          <w:b/>
          <w:sz w:val="21"/>
        </w:rPr>
        <w:t>English Abstract:</w:t>
      </w:r>
    </w:p>
    <w:p>
      <w:r>
        <w:rPr>
          <w:rFonts w:ascii="Times New Roman" w:hAnsi="Times New Roman" w:eastAsia="宋体"/>
          <w:sz w:val="21"/>
        </w:rPr>
        <w: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81">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Gb/s的信号传输。实验结果表明，在保持相同净数据速率的情况下，在7%硬判决前向纠错（HD-FEC）阈值（BER=3.8×10−3）下，所提出的3D-PS-64QAM方案与传统均匀3D-64QAM和2D-PS-64QAM相比，接收灵敏度分别提高了1.7 dB和3.2 dB。这项研究验证了空心光纤环境中所描述的 3D 非均匀位操作的有效性，为下一代高速光通信系统提供高性能传输解决方案。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10 −3 ),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466 nm GaN 分布式反馈激光二极管的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82">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 0.92 cm）。调制非线性为满量程的 9%，相干长度为 14 m（β 分离线宽：1.9 MHz）。使用所提出的 LD，我们在 ∼3 m 处演示了无预失真的自由空间 FMCW LiDAR。尽管由于非线性和频率噪声，分辨率降低至~2 m，但据我们所知，这项工作代表了使用可见光 DFB-LD 的 FMCW LiDAR 的首次实验演示，显示了其可见光相干传感的潜力。</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83">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 GHz脉冲串放大过程中克尔非线性光学效应引起的卫星脉冲的产生和演化。数值计算和实验结果均证实了大量子脉冲串产生的时间平滑效应及其对卫星脉冲形成的抑制作用，最终得到N=32、平均功率为5.12 W、脉冲能量为1.024 mJ、脉冲持续时间为2 ps的脉冲串输出。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 N = 32, an average power of 5.12 W, pulse energy of 1.024 mJ, and pulse duration of 2 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84">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w:t>
      </w:r>
    </w:p>
    <w:p>
      <w:pPr>
        <w:spacing w:before="120"/>
      </w:pPr>
      <w:r>
        <w:rPr>
          <w:rFonts w:ascii="Times New Roman" w:hAnsi="Times New Roman" w:eastAsia="宋体"/>
          <w:b/>
          <w:sz w:val="21"/>
        </w:rPr>
        <w:t>English Abstract:</w:t>
      </w:r>
    </w:p>
    <w:p>
      <w:r>
        <w:rPr>
          <w:rFonts w:ascii="Times New Roman" w:hAnsi="Times New Roman" w:eastAsia="宋体"/>
          <w:sz w:val="21"/>
        </w:rPr>
        <w: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85">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µm 的扩展轴向散焦范围内实现了高质量图像重建，PSNR 约为 31.9 dB。这些结果表明，所提出的方法连接了物理建模和深度学习优化，为混合光学设计提供了高效、准确和通用的范例。</w:t>
      </w:r>
    </w:p>
    <w:p>
      <w:pPr>
        <w:spacing w:before="120"/>
      </w:pPr>
      <w:r>
        <w:rPr>
          <w:rFonts w:ascii="Times New Roman" w:hAnsi="Times New Roman" w:eastAsia="宋体"/>
          <w:b/>
          <w:sz w:val="21"/>
        </w:rPr>
        <w:t>English Abstract:</w:t>
      </w:r>
    </w:p>
    <w:p>
      <w:r>
        <w:rPr>
          <w:rFonts w:ascii="Times New Roman" w:hAnsi="Times New Roman" w:eastAsia="宋体"/>
          <w:sz w:val="21"/>
        </w:rPr>
        <w:t>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 µm . These results demonstrate that the proposed approach bridges physical modeling and deep learning optimization, providing an efficient, accurate, and general paradigm for hybrid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86">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10 -10 m/m 数量级的分数误差。我们的设计易于实现，仅依赖于连续波干扰，降低了系统复杂性。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10 −10 m/m. Our design is simple to implement and only relies on continuous-wave interference, decreasing system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87">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调制速率增加的频域变化。使用信息论模型，我们评估了频率和编码比特之间的相关性，发现相位和偏振单元在 594 MHz 和 668 MHz 下的旁路互信息分别为 2.44 × 10 -2 和 8.81 × 10 -3 比特/脉冲。信息泄漏随着调制速率和电压的升高而增加，并简要讨论了潜在的防御方案。</w:t>
      </w:r>
    </w:p>
    <w:p>
      <w:pPr>
        <w:spacing w:before="120"/>
      </w:pPr>
      <w:r>
        <w:rPr>
          <w:rFonts w:ascii="Times New Roman" w:hAnsi="Times New Roman" w:eastAsia="宋体"/>
          <w:b/>
          <w:sz w:val="21"/>
        </w:rPr>
        <w:t>English Abstract:</w:t>
      </w:r>
    </w:p>
    <w:p>
      <w:r>
        <w:rPr>
          <w:rFonts w:ascii="Times New Roman" w:hAnsi="Times New Roman" w:eastAsia="宋体"/>
          <w:sz w:val="21"/>
        </w:rPr>
        <w:t>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10 −2 and 8.81 × 10 −3 bits/pulse at 594 MHz and 668 MHz for phase and polarization units, respectively. Information leakage increased with higher modulation rate and voltage, and potential defense schemes are briefly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88">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基于双螺旋结构和准分布式位移系统的光纤扭转传感器</w:t>
      </w:r>
    </w:p>
    <w:p>
      <w:r>
        <w:rPr>
          <w:rFonts w:ascii="Times New Roman" w:hAnsi="Times New Roman" w:eastAsia="宋体"/>
          <w:b/>
          <w:color w:val="003264"/>
          <w:sz w:val="24"/>
        </w:rPr>
        <w:t>Optical fiber twist sensor based on a double-helix structure and quasi-distributed displacement system</w:t>
      </w:r>
    </w:p>
    <w:p>
      <w:r>
        <w:rPr>
          <w:rFonts w:ascii="Times New Roman" w:hAnsi="Times New Roman" w:eastAsia="宋体"/>
          <w:sz w:val="21"/>
        </w:rPr>
        <w:t>作者: Xueqian Bai, Wenrui Wang, Jun Hu, Biying Zhou, Qingxin Shu, Ruoqi Wang, Lingyun Ye, Kaichen Song</w:t>
        <w:br/>
      </w:r>
      <w:r>
        <w:rPr>
          <w:rFonts w:ascii="Times New Roman" w:hAnsi="Times New Roman" w:eastAsia="宋体"/>
          <w:sz w:val="21"/>
        </w:rPr>
        <w:t xml:space="preserve">时间: 2026-01-22 | </w:t>
      </w:r>
      <w:r>
        <w:t xml:space="preserve">链接: </w:t>
      </w:r>
      <w:hyperlink r:id="rId89">
        <w:r>
          <w:rPr>
            <w:rFonts w:ascii="Times New Roman" w:hAnsi="Times New Roman" w:eastAsia="宋体"/>
            <w:color w:val="0000FF"/>
            <w:sz w:val="21"/>
            <w:u w:val="single"/>
          </w:rPr>
          <w:t>https://doi.org/10.1364/oe.584254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缆型传感器阵列固有的轴向扭转会导致矢量信号的投影方向出现误差。因此，准确表征此类阵列中的扭转变形至关重要。首次提出双螺旋光纤扭转测量方法，解决传统光纤扭转传感器测量误差随传感器长度累积的问题。将圣维南理论应用于光纤扭曲传感模型，分析光纤位移与扭曲角之间的关系。构建了一种基于马赫-曾德调制器（MZM）双调制的准分布式光纤位移测量系统。随后进行了概念验证，其中两根光纤以相反的螺旋方向缠绕在直径为 4 cm、预绞距为 25 cm 的硅胶基板上。实验结果表明，该传感器能够有效测量扭转角度，在±90°扭转范围内灵敏度系数为40.76 kHz/°，测量精度为0.39°。这种扭转测量方法的主要优点是扭转误差不随传感器长度累积，并且可以有效抑制由外部环境因素引起的共模噪声（CMN）。因此，这种方法为长距离水下电缆式传感器阵列的扭转测量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inherent axial torsion of cable-type sensor arrays can cause errors in the projection direction of vector signals. Therefore, accurate characterization of torsional deformation in such arrays is of critical importance. A dual-helix optical fiber twisting measurement method was proposed for the first time, so as to address the issue of measurement errors accumulating with sensor length in traditional optical fiber twist sensors. Saint Venant’s theory was applied to a fiber twist sensing model to analyze the relationship between fiber displacement and twist angle. A quasi-distributed fiber displacement measurement system based on dual modulation using a Mach–Zehnder modulator (MZM) was constructed. Subsequently, a proof-of-concept verification was carried out, in which two optical fibers were wound in opposite helical directions on a silicone substrate with a diameter of 4 cm and a pre-twisted pitch of 25 cm. Experimental results show that the sensor can effectively measure twisting angles, with a sensitivity coefficient of 40.76 kHz/° over a twisting range of ±90°, and a measurement accuracy of 0.39°. The main advantage of this twisting measurement method is that the twisting error does not accumulate with sensor length, and the common-mode noise (CMN) caused by external environmental factors can be effectively suppressed. This approach, therefore, offers significant potential for the torsional measurement of long-distance underwater cable-style sensor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115">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立方体后向反射器可用于傅里叶变换干涉仪中，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进行了一项实验来证明这种设计可实现 24 次通过，所得干涉仪的扫描范围约为 7.2 m。</w:t>
      </w:r>
    </w:p>
    <w:p>
      <w:pPr>
        <w:spacing w:before="120"/>
      </w:pPr>
      <w:r>
        <w:rPr>
          <w:rFonts w:ascii="Times New Roman" w:hAnsi="Times New Roman" w:eastAsia="宋体"/>
          <w:b/>
          <w:sz w:val="21"/>
        </w:rPr>
        <w:t>English Abstract:</w:t>
      </w:r>
    </w:p>
    <w:p>
      <w:r>
        <w:rPr>
          <w:rFonts w:ascii="Times New Roman" w:hAnsi="Times New Roman" w:eastAsia="宋体"/>
          <w:sz w:val="21"/>
        </w:rPr>
        <w: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116">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定位精度，同时保持了对大线宽激光器的鲁棒性。使用线宽低于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w:t>
      </w:r>
    </w:p>
    <w:p>
      <w:pPr>
        <w:spacing w:before="120"/>
      </w:pPr>
      <w:r>
        <w:rPr>
          <w:rFonts w:ascii="Times New Roman" w:hAnsi="Times New Roman" w:eastAsia="宋体"/>
          <w:b/>
          <w:sz w:val="21"/>
        </w:rPr>
        <w:t>English Abstract:</w:t>
      </w:r>
    </w:p>
    <w:p>
      <w:r>
        <w:rPr>
          <w:rFonts w:ascii="Times New Roman" w:hAnsi="Times New Roman" w:eastAsia="宋体"/>
          <w:sz w:val="21"/>
        </w:rPr>
        <w: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117">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基于整体成像的头戴式光场显示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我们构建了基于 InI 的时分复用显示原型，通过该原型，我们通过实验证明，与传统渲染相比，四相时分复用能够将视图窗口扩展四倍，而不会影响光学分辨率和视图密度。</w:t>
      </w:r>
    </w:p>
    <w:p>
      <w:pPr>
        <w:spacing w:before="120"/>
      </w:pPr>
      <w:r>
        <w:rPr>
          <w:rFonts w:ascii="Times New Roman" w:hAnsi="Times New Roman" w:eastAsia="宋体"/>
          <w:b/>
          <w:sz w:val="21"/>
        </w:rPr>
        <w:t>English Abstract:</w:t>
      </w:r>
    </w:p>
    <w:p>
      <w:r>
        <w:rPr>
          <w:rFonts w:ascii="Times New Roman" w:hAnsi="Times New Roman" w:eastAsia="宋体"/>
          <w:sz w:val="21"/>
        </w:rPr>
        <w: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118">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w:t>
      </w:r>
    </w:p>
    <w:p>
      <w:pPr>
        <w:spacing w:before="120"/>
      </w:pPr>
      <w:r>
        <w:rPr>
          <w:rFonts w:ascii="Times New Roman" w:hAnsi="Times New Roman" w:eastAsia="宋体"/>
          <w:b/>
          <w:sz w:val="21"/>
        </w:rPr>
        <w:t>English Abstract:</w:t>
      </w:r>
    </w:p>
    <w:p>
      <w:r>
        <w:rPr>
          <w:rFonts w:ascii="Times New Roman" w:hAnsi="Times New Roman" w:eastAsia="宋体"/>
          <w:sz w:val="21"/>
        </w:rPr>
        <w: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119">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啁啾电光频率梳（CEOFC）的衰落抑制相敏光时域反射计（φ-OTDR）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dB。以高保真度准确恢复两个远程振动事件。结果证明，基于CEOFC的φ-OTDR具有高空间分辨率、强衰落鲁棒性以及长距离分布式声学传感应用的巨大潜力。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120">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w:t>
      </w:r>
    </w:p>
    <w:p>
      <w:pPr>
        <w:spacing w:before="120"/>
      </w:pPr>
      <w:r>
        <w:rPr>
          <w:rFonts w:ascii="Times New Roman" w:hAnsi="Times New Roman" w:eastAsia="宋体"/>
          <w:b/>
          <w:sz w:val="21"/>
        </w:rPr>
        <w:t>English Abstract:</w:t>
      </w:r>
    </w:p>
    <w:p>
      <w:r>
        <w:rPr>
          <w:rFonts w:ascii="Times New Roman" w:hAnsi="Times New Roman" w:eastAsia="宋体"/>
          <w:sz w:val="21"/>
        </w:rPr>
        <w: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121">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实验证明了基于镶嵌结构的波导透镜。该装置采用基于有限元法（AM-FEM）的伴随法进行设计。在AM-FEM中，很容易计算目标函数相对于折射率分布的梯度，对于多端口和多模问题特别有用。首先，为了证明AM-FEM的有效性，设计了简单的1×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w:t>
      </w:r>
    </w:p>
    <w:p>
      <w:pPr>
        <w:spacing w:before="120"/>
      </w:pPr>
      <w:r>
        <w:rPr>
          <w:rFonts w:ascii="Times New Roman" w:hAnsi="Times New Roman" w:eastAsia="宋体"/>
          <w:b/>
          <w:sz w:val="21"/>
        </w:rPr>
        <w:t>English Abstract:</w:t>
      </w:r>
    </w:p>
    <w:p>
      <w:r>
        <w:rPr>
          <w:rFonts w:ascii="Times New Roman" w:hAnsi="Times New Roman" w:eastAsia="宋体"/>
          <w:sz w:val="21"/>
        </w:rPr>
        <w: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122">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共振，放大对壳中氢化钯形成引起的折射率扰动的响应。通过结合模拟和实验，我们系统地研究了几何参数如何控制性能并阐明增强机制。实验上，在0–2 vol% H 2 范围内，传感器表现出11.33 nm/%的灵敏度和良好的线性度。在 2 vol% H 2 下，响应时间和恢复时间分别为 &lt;20 s 和 &lt;50 s，并且该器件表现出出色的重复性和稳定性，没有明显的滞后或基线漂移。数值模拟进一步表明，在阵列表面集成银纳米盘（AgND）可打开垂直等离子体耦合通道，在相同的氢化条件下将传感器响应提高约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 2 , the sensor exhibits a sensitivity of 11.33 nm/% with excellent linearity. At 2 vol% H 2 , the response and recovery times are &lt;20 s and &lt;50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123">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氮空位（NV）中心量子磁传感器在高精度磁场测量方面显示出巨大潜力，但其复杂、庞大的分立系统限制了高压电气应用。本文设计了一种集光激发、荧光收集和光电转换于一体的紧凑型“光输入-电输出”传感探头（3.12cm 3 ）。最佳磁灵敏度为4.92nT/Hz 1 / 2 ，平均值为6.5nT/Hz 1 / 2 ，低标准偏差（0.8nT/Hz 1 / 2 ），解决绝缘、抗干扰和功耗瓶颈，实现高压设备磁场监测。</w:t>
      </w:r>
    </w:p>
    <w:p>
      <w:pPr>
        <w:spacing w:before="120"/>
      </w:pPr>
      <w:r>
        <w:rPr>
          <w:rFonts w:ascii="Times New Roman" w:hAnsi="Times New Roman" w:eastAsia="宋体"/>
          <w:b/>
          <w:sz w:val="21"/>
        </w:rPr>
        <w:t>English Abstract:</w:t>
      </w:r>
    </w:p>
    <w:p>
      <w:r>
        <w:rPr>
          <w:rFonts w:ascii="Times New Roman" w:hAnsi="Times New Roman" w:eastAsia="宋体"/>
          <w:sz w:val="21"/>
        </w:rPr>
        <w:t>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 3 ) integrating optical excitation, fluorescence collection, and photoelectric conversion. With optimal magnetic sensitivity of 4.92nT/Hz 1 / 2 , average 6.5nT/Hz 1 / 2 , and low standard deviation (0.8nT/Hz 1 / 2 ), it resolves insulation, anti-interference, and power consumption bottlenecks, enabling high-voltage equipment magnetic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提供了纠正这些错误的途径，尽管其有效性取决于编码基础。在这里，我们通过实验评估了湍流自由空间通道中高达 d = 8 维的轨道角动量 (OAM) 模式、互不偏基 (MUB) 和对称、信息完整、正算子值测量 (SIC-POVM) 的高速 AO 系统。虽然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 d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125">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我们提出了一种利用耦合到微纤维的全电介质锥形纳米尖端产生极其有限的纳米级光场的新方法。通过将径向偏振的TM 01 模式发射到尖端，我们实现了顶点处纵向电场分量的相长干涉，从而产生了高度局域化的光学热点，其尺寸低于10 nm，模式体积小至10 -7 λ 3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method for generating an extremely confined nanoscale light field using an all-dielectric conical nanotip coupled to a microfiber. By launching a radially polarized TM 01 mode into the tip, we achieve constructive interference of longitudinal electric field components at the apex, resulting in a highly localized optical hotspot with sub-10 nm dimensions and a mode volume as small as 10 −7 λ 3 . This approach overcomes the limitations of conventional dielectric tips and rivals plasmonic superfocusing without incurring ohmic losses. Numerical simulations reveal that the focal spot features a high intensity enhancement ratio (&gt; 3500), strong peak-to-background contrast (&gt;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126">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我们引入了一种基于两级窗口的优化架构，该架构能够对包含数百个可调参数的超表面进行逆向设计，同时精确建模近场耦合效应。我们的方法包含两个嵌套迭代优化器，有效优化了 300 个单元元超透镜（孔径为 108 µm），聚焦强度提高了 73.2%，解决了低纵横比 (&lt;3) 超表面的既定制造性能权衡问题。</w:t>
      </w:r>
    </w:p>
    <w:p>
      <w:pPr>
        <w:spacing w:before="120"/>
      </w:pPr>
      <w:r>
        <w:rPr>
          <w:rFonts w:ascii="Times New Roman" w:hAnsi="Times New Roman" w:eastAsia="宋体"/>
          <w:b/>
          <w:sz w:val="21"/>
        </w:rPr>
        <w:t>English Abstract:</w:t>
      </w:r>
    </w:p>
    <w:p>
      <w:r>
        <w:rPr>
          <w:rFonts w:ascii="Times New Roman" w:hAnsi="Times New Roman" w:eastAsia="宋体"/>
          <w:sz w:val="21"/>
        </w:rPr>
        <w: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(&lt;3)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7">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引入色散体积平均极化有效介电常数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相比，D-VP-EP有效减少了弯曲界面处的网格失配误差，并且仅需要对照组1/16的计算资源即可达到相同的精度。</w:t>
      </w:r>
    </w:p>
    <w:p>
      <w:pPr>
        <w:spacing w:before="120"/>
      </w:pPr>
      <w:r>
        <w:rPr>
          <w:rFonts w:ascii="Times New Roman" w:hAnsi="Times New Roman" w:eastAsia="宋体"/>
          <w:b/>
          <w:sz w:val="21"/>
        </w:rPr>
        <w:t>English Abstract:</w:t>
      </w:r>
    </w:p>
    <w:p>
      <w:r>
        <w:rPr>
          <w:rFonts w:ascii="Times New Roman" w:hAnsi="Times New Roman" w:eastAsia="宋体"/>
          <w:sz w:val="21"/>
        </w:rPr>
        <w: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28">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这项研究展示了一种利用锗锑碲 (GST) 进行多通道全息和光学加密的动态可编程超表面。通过将 GST 薄膜与砷化镓纳米结构集成，通过可逆 GST 相变实现近场反射和远场衍射模式之间的非易失性切换。在结晶态的 y 偏振照明下，超表面产生波长为 400 nm、600 nm 和 800 nm 的近场幅度编码图像（“A”、“B”、“C”）。相反，在非晶态的 x 偏振照明下，它可以投射 1064 nm、1450 nm 和 1550 nm 的远场相位调制全息图（“X”、“Y”、“Z”）。通过利用波长、偏振和GST相状态，建立了嵌套加密架构，动态关联码片以将明文映射到密文，从而大大增强安全性。这项工作为高容量、可重构光学加密提供了一种有前景的策略，在安全通信和动态显示方面具有潜力。</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129">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我们报告了一种新型向列液晶（LC）混合物，其具有极低的旋转粘度（γ 1 = 38 mPa·s @ 20.7 °C）、相对较高的双折射率（Δn = 0.159 @ 550 nm）和中等介电各向异性（Δε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µm 单元间隙仍然可以控制，以实现良好的批量生产良率。这种液晶对于新兴的人工智能 (AI) 驱动的增强现实 (AR) 眼镜具有巨大的潜力。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new nematic liquid crystal (LC) mixture with an extremely low rotational viscosity ( γ 1 = 38 mPa·s @ 20.7 °C), relatively high birefringence ( Δn = 0.159 @ 550 nm), and moderate dielectric anisotropy ( Δε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基于参考振动的OFDR系统时变非线性误差动态补偿方法</w:t>
      </w:r>
    </w:p>
    <w:p>
      <w:r>
        <w:rPr>
          <w:rFonts w:ascii="Times New Roman" w:hAnsi="Times New Roman" w:eastAsia="宋体"/>
          <w:b/>
          <w:color w:val="003264"/>
          <w:sz w:val="24"/>
        </w:rPr>
        <w:t>Dynamic compensation method for time-varying nonlinear error in the OFDR system based on reference vibration</w:t>
      </w:r>
    </w:p>
    <w:p>
      <w:r>
        <w:rPr>
          <w:rFonts w:ascii="Times New Roman" w:hAnsi="Times New Roman" w:eastAsia="宋体"/>
          <w:sz w:val="21"/>
        </w:rPr>
        <w:t>作者: Mengyuan Huo, Tong Xing, Ling Yang, Rongpeng Zhi, Yudian Zhao, Mingjiang Zhang</w:t>
        <w:br/>
      </w:r>
      <w:r>
        <w:rPr>
          <w:rFonts w:ascii="Times New Roman" w:hAnsi="Times New Roman" w:eastAsia="宋体"/>
          <w:sz w:val="21"/>
        </w:rPr>
        <w:t xml:space="preserve">时间: 2026-01-26 | </w:t>
      </w:r>
      <w:r>
        <w:t xml:space="preserve">链接: </w:t>
      </w:r>
      <w:hyperlink r:id="rId130">
        <w:r>
          <w:rPr>
            <w:rFonts w:ascii="Times New Roman" w:hAnsi="Times New Roman" w:eastAsia="宋体"/>
            <w:color w:val="0000FF"/>
            <w:sz w:val="21"/>
            <w:u w:val="single"/>
          </w:rPr>
          <w:t>https://doi.org/10.1364/oe.583570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分布式光频域反射技术（OFDR）硬件补偿过程中激光扫描非线性引起的时间分辨率偏差问题，提出一种基于参考振动信号的时间轴动态校准方法。通过在被测光纤（FUT）前端引入高稳定性参考振动源，建立了与测量频率、理论频率和系统时间分辨率相关的数学模型。随后，创新性地引入由参考振动频率比推导出的时间校准因子，动态校准原始振动信号的时间分辨率，从而有效抑制时间轴失真引起的频率测量误差。实验验证表明，在10~120 Hz频率范围内，该方法可将频率测量误差降低至0.56%，比标定前误差降低了一个数量级，显着提高了振动频率测量精度。该方法为OFDR技术提供了有效的频率误差补偿解决方案，在结构健康监测、精密仪器诊断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time axis dynamic calibration method based on a reference vibration signal is proposed to address the issue of temporal resolution deviation caused by laser scanning nonlinearity during hardware compensation of distributed optical frequency domain reflectometry (OFDR) technology. By introducing a high-stability reference vibration source at the front end of the fiber under test (FUT), a mathematical model is established relating the measured frequency, theoretical frequency, and system temporal resolution. Subsequently, a time calibration factor, derived from the reference vibration frequency ratio, is innovatively introduced to dynamically calibrate the temporal resolution of original vibration signals, thereby effectively suppressing frequency measurement errors caused by time axis distortion. The experimental validation demonstrates that within the frequency range of 10-120 Hz, this method can reduce frequency measurement error to 0.56%, which is one order of magnitude lower than the pre-calibration error, significantly improving the measurement accuracy of vibration frequencies. This method provides an effective frequency error compensation solution for OFDR technology, with broad application prospects in structural health monitoring, precision instrument diagnostics, and other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通过光学压缩编码和全光衍射解码进行单像素图像分类</w:t>
      </w:r>
    </w:p>
    <w:p>
      <w:r>
        <w:rPr>
          <w:rFonts w:ascii="Times New Roman" w:hAnsi="Times New Roman" w:eastAsia="宋体"/>
          <w:b/>
          <w:color w:val="003264"/>
          <w:sz w:val="24"/>
        </w:rPr>
        <w:t>Single-pixel image classification via optical compression encoding and all-optical diffraction decoding</w:t>
      </w:r>
    </w:p>
    <w:p>
      <w:r>
        <w:rPr>
          <w:rFonts w:ascii="Times New Roman" w:hAnsi="Times New Roman" w:eastAsia="宋体"/>
          <w:sz w:val="21"/>
        </w:rPr>
        <w:t>作者: Xiaoxue Jiang, Hanlin Qin, Shuowen Yang, Xin Yuan</w:t>
        <w:br/>
      </w:r>
      <w:r>
        <w:rPr>
          <w:rFonts w:ascii="Times New Roman" w:hAnsi="Times New Roman" w:eastAsia="宋体"/>
          <w:sz w:val="21"/>
        </w:rPr>
        <w:t xml:space="preserve">时间: 2026-01-15 | </w:t>
      </w:r>
      <w:r>
        <w:t xml:space="preserve">链接: </w:t>
      </w:r>
      <w:hyperlink r:id="rId131">
        <w:r>
          <w:rPr>
            <w:rFonts w:ascii="Times New Roman" w:hAnsi="Times New Roman" w:eastAsia="宋体"/>
            <w:color w:val="0000FF"/>
            <w:sz w:val="21"/>
            <w:u w:val="single"/>
          </w:rPr>
          <w:t>https://doi.org/10.1364/oe.581376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感知是一种直接从一维采集数据解耦出高级语义推理结果的感知技术，无需多维图像重建。与传统先成像后感知的技术路径相比，感知效率显着提升。然而，支持电神经网络的单像素传感方法会引入延迟并带来巨大的计算负担，从而导致功耗增加。在本文中，我们提出了通过光学压缩编码和全光学衍射解码的单像素图​​像分类。该架构以光学方式计算输入的压缩特征，然后由全光衍射解码器处理以产生分类结果。它将压缩传感融入衍射光学神经网络 (DONN)，将传统 DONN 的优点与压缩编码的优点相结合，克服 DONN 固有的调制限制。实验结果表明，在嘈杂或低光条件下，所提出的框架始终优于仅使用一个衍射层的传统 DONN。通过在光域中传输压缩特征而不是原始图像，所提出的框架提供了强大的隐私保护，使其在具有高隐私要求的医学成像和生物识别认证等应用中具有巨大潜力。</w:t>
      </w:r>
    </w:p>
    <w:p>
      <w:pPr>
        <w:spacing w:before="120"/>
      </w:pPr>
      <w:r>
        <w:rPr>
          <w:rFonts w:ascii="Times New Roman" w:hAnsi="Times New Roman" w:eastAsia="宋体"/>
          <w:b/>
          <w:sz w:val="21"/>
        </w:rPr>
        <w:t>English Abstract:</w:t>
      </w:r>
    </w:p>
    <w:p>
      <w:r>
        <w:rPr>
          <w:rFonts w:ascii="Times New Roman" w:hAnsi="Times New Roman" w:eastAsia="宋体"/>
          <w:sz w:val="21"/>
        </w:rPr>
        <w:t>Single-pixel sensing is a perception technology that directly decouples advanced semantic inference results from one-dimensional collected data without the need for multi-dimensional image reconstruction. Compared with the traditional imaging-first and then perception technical path, it significantly enhances perception efficiency. However, electrical neural network enabled single-pixel sensing methods introduce latency and impose a significant computational burden, leading to increased power consumption. In this paper, we propose a single-pixel image classification via optical compressive encoding and all-optical diffraction decoding. This architecture optically computes compressed features from the input, which are then processed by an all-optical diffractive decoder to yield classification outcomes. It incorporates compressive sensing into a diffraction optical neural network (DONN), synergizing the benefits of conventional DONNs with those of compressed encoding to surmount the modulation limitations inherent in DONNs. Experimental results demonstrate that the proposed framework consistently outperforms traditional DONN using only one diffractive layer in noisy or low-light conditions. By transmitting compressed features rather than the original images in the optical domain, the proposed framework provides strong privacy protection, making it highly potential for applications such as medical imaging and biometric authentication that have high privacy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使用雪崩光电二极管单光子探测器的双场量子密钥分配性能评估</w:t>
      </w:r>
    </w:p>
    <w:p>
      <w:r>
        <w:rPr>
          <w:rFonts w:ascii="Times New Roman" w:hAnsi="Times New Roman" w:eastAsia="宋体"/>
          <w:b/>
          <w:color w:val="003264"/>
          <w:sz w:val="24"/>
        </w:rPr>
        <w:t>Performance evaluation of twin-field quantum key distribution using avalanche photodiode single-photon detectors</w:t>
      </w:r>
    </w:p>
    <w:p>
      <w:r>
        <w:rPr>
          <w:rFonts w:ascii="Times New Roman" w:hAnsi="Times New Roman" w:eastAsia="宋体"/>
          <w:sz w:val="21"/>
        </w:rPr>
        <w:t>作者: Zhi-Lin Xie, Lei Zhou, Yan-Lin Tang, Dong-Dong Li, Li Zhang, Xi-Hao Wang, Mu-Lan Xu, Ming Liu, Lian-Jun Jiang, Kai-Ping Xue, Shi-Biao Tang</w:t>
        <w:br/>
      </w:r>
      <w:r>
        <w:rPr>
          <w:rFonts w:ascii="Times New Roman" w:hAnsi="Times New Roman" w:eastAsia="宋体"/>
          <w:sz w:val="21"/>
        </w:rPr>
        <w:t xml:space="preserve">时间: 2026-01-13 | </w:t>
      </w:r>
      <w:r>
        <w:t xml:space="preserve">链接: </w:t>
      </w:r>
      <w:hyperlink r:id="rId132">
        <w:r>
          <w:rPr>
            <w:rFonts w:ascii="Times New Roman" w:hAnsi="Times New Roman" w:eastAsia="宋体"/>
            <w:color w:val="0000FF"/>
            <w:sz w:val="21"/>
            <w:u w:val="single"/>
          </w:rPr>
          <w:t>https://doi.org/10.1364/oe.582280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双场量子密钥分发（TF-QKD）超越了无中继密钥速率限制，为长距离量子通信提供了广阔的前景。雪崩光电二极管 (APD) 单光子探测器由于其紧凑性、成本效益和室温操作而广泛应用于实际 QKD 系统。然而，它们的非理想特性（包括后脉冲概率、死区时间和暗计数）可能会严重降低 TF-QKD 性能。在这项工作中，我们开发了一个综合的 TF-QKD 模拟模型，其中包含了这些 APD 缺陷，从而能够对其各自的影响进行定量分析。我们的结果表明，高强度参考脉冲引起的后脉冲是主要的性能限制因素。在相同的 APD 条件下，我们比较了三种代表性的 TF-QKD 协议。发送或不发送（SNS）协议由于其更高的信号光子数和增强的噪声容限而表现出卓越的长距离性能。这项研究为紧凑型、基于 APD 的 TF-QKD 系统的设计提供了实用指导，并强调了性能优化的关键策略。</w:t>
      </w:r>
    </w:p>
    <w:p>
      <w:pPr>
        <w:spacing w:before="120"/>
      </w:pPr>
      <w:r>
        <w:rPr>
          <w:rFonts w:ascii="Times New Roman" w:hAnsi="Times New Roman" w:eastAsia="宋体"/>
          <w:b/>
          <w:sz w:val="21"/>
        </w:rPr>
        <w:t>English Abstract:</w:t>
      </w:r>
    </w:p>
    <w:p>
      <w:r>
        <w:rPr>
          <w:rFonts w:ascii="Times New Roman" w:hAnsi="Times New Roman" w:eastAsia="宋体"/>
          <w:sz w:val="21"/>
        </w:rPr>
        <w:t>Twin-field quantum key distribution (TF-QKD) surpasses the repeaterless key-rate bound, offering great promise for long-distance quantum communication. Avalanche-photodiode (APD) single-photon detectors are widely used in practical QKD systems, due to their compactness, cost-effectiveness, and room-temperature operation. However, their non-ideal characteristics–including afterpulse probability, dead time, and dark counts–can severely degrade TF-QKD performance. In this work, we develop a comprehensive TF-QKD simulation model incorporating these APD imperfections, enabling quantitative analysis of their individual impacts. Our results reveal that afterpulse induced by high-intensity reference pulses is the dominant performance-limiting factor. Under identical APD conditions, we compare three representative TF-QKD protocols. The sending-or-not-sending (SNS) protocol demonstrates superior long-distance performance due to its higher signal photon number and enhanced noise tolerance. This study provides practical guidance for the design of compact, APD-based TF-QKD systems and highlights key strategies for performance optimization.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22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平面波不同的是，涡旋光束通过杨氏双缝时会产生带有横向剪切的干涉图样，其中横向剪切的程度由光束的​​拓扑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22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所提出的方法显着减少了手动拟合造成的不可靠像素，从而提高了3D测量的准确性。</w:t>
      </w:r>
    </w:p>
    <w:p>
      <w:pPr>
        <w:spacing w:before="120"/>
      </w:pPr>
      <w:r>
        <w:rPr>
          <w:rFonts w:ascii="Times New Roman" w:hAnsi="Times New Roman" w:eastAsia="宋体"/>
          <w:b/>
          <w:sz w:val="21"/>
        </w:rPr>
        <w:t>English Abstract:</w:t>
      </w:r>
    </w:p>
    <w:p>
      <w:r>
        <w:rPr>
          <w:rFonts w:ascii="Times New Roman" w:hAnsi="Times New Roman" w:eastAsia="宋体"/>
          <w:sz w:val="21"/>
        </w:rPr>
        <w: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22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之间的最先进询问激光器低了近一个数量级。在自制外壳下，分数频率不稳定性的修正艾伦偏差在 1 秒平均时间内为 5.3×10 -18 。这表明倍频器可用于提高具有最新超稳定激光器的锶光钟的短期稳定性。同时，其高效率可以与不断增加的询问激光功率相匹配，以实现进一步的应用。</w:t>
      </w:r>
    </w:p>
    <w:p>
      <w:pPr>
        <w:spacing w:before="120"/>
      </w:pPr>
      <w:r>
        <w:rPr>
          <w:rFonts w:ascii="Times New Roman" w:hAnsi="Times New Roman" w:eastAsia="宋体"/>
          <w:b/>
          <w:sz w:val="21"/>
        </w:rPr>
        <w:t>English Abstract:</w:t>
      </w:r>
    </w:p>
    <w:p>
      <w:r>
        <w:rPr>
          <w:rFonts w:ascii="Times New Roman" w:hAnsi="Times New Roman" w:eastAsia="宋体"/>
          <w:sz w:val="21"/>
        </w:rPr>
        <w:t>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5.3×10 −18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22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了光栅周期为 Λ 1 = 350 nm 和 Λ 2 = 400 nm 的 CuPc/C 60 OPD，分别针对波长 λ 1 = 550 nm 和 λ 2 = 600 nm 的谐振，并测量了它们的光学透射率和光谱光电流。在可见光的可调谐激光激发下，我们观察到导模谐振，该谐振转化为设计波长下的窄带响应度增强。两种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r>
    </w:p>
    <w:p>
      <w:pPr>
        <w:spacing w:before="120"/>
      </w:pPr>
      <w:r>
        <w:rPr>
          <w:rFonts w:ascii="Times New Roman" w:hAnsi="Times New Roman" w:eastAsia="宋体"/>
          <w:b/>
          <w:sz w:val="21"/>
        </w:rPr>
        <w:t>English Abstract:</w:t>
      </w:r>
    </w:p>
    <w:p>
      <w:r>
        <w:rPr>
          <w:rFonts w:ascii="Times New Roman" w:hAnsi="Times New Roman" w:eastAsia="宋体"/>
          <w:sz w:val="21"/>
        </w:rPr>
        <w:t>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 60 OPDs with grating periods Λ 1 = 350 nm and Λ 2 = 400 nm, targeting resonances at wavelengths λ 1 = 550 nm and λ 2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亚 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22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我们报告了一种工作波长为 1064 nm 的高功率单频光纤放大器，基于市售的保偏大模面积光纤，可提供 715 W 输出，亚 kHz 线宽为 400 Hz。据我们所知，这代表了使用商用光纤的亚kHz线宽系统所实现的最高输出功率。该放大器保持近衍射极限的光束质量，光束质量因子M 2 为1.16，偏振消光比超过18.3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r>
    </w:p>
    <w:p>
      <w:pPr>
        <w:spacing w:before="120"/>
      </w:pPr>
      <w:r>
        <w:rPr>
          <w:rFonts w:ascii="Times New Roman" w:hAnsi="Times New Roman" w:eastAsia="宋体"/>
          <w:b/>
          <w:sz w:val="21"/>
        </w:rPr>
        <w:t>English Abstract:</w:t>
      </w:r>
    </w:p>
    <w:p>
      <w:r>
        <w:rPr>
          <w:rFonts w:ascii="Times New Roman" w:hAnsi="Times New Roman" w:eastAsia="宋体"/>
          <w:sz w:val="21"/>
        </w:rPr>
        <w:t>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 2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22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w:t>
      </w:r>
    </w:p>
    <w:p>
      <w:pPr>
        <w:spacing w:before="120"/>
      </w:pPr>
      <w:r>
        <w:rPr>
          <w:rFonts w:ascii="Times New Roman" w:hAnsi="Times New Roman" w:eastAsia="宋体"/>
          <w:b/>
          <w:sz w:val="21"/>
        </w:rPr>
        <w:t>English Abstract:</w:t>
      </w:r>
    </w:p>
    <w:p>
      <w:r>
        <w:rPr>
          <w:rFonts w:ascii="Times New Roman" w:hAnsi="Times New Roman" w:eastAsia="宋体"/>
          <w:sz w:val="21"/>
        </w:rPr>
        <w: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22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22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40.23%。该框架为动态红外成像性能退化提供了快速、高精度、高保真预测能力，为在现实和复杂的航空光学环境中优化红外成像系统提供了坚实的基础。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23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非常吻合。</w:t>
      </w:r>
    </w:p>
    <w:p>
      <w:pPr>
        <w:spacing w:before="120"/>
      </w:pPr>
      <w:r>
        <w:rPr>
          <w:rFonts w:ascii="Times New Roman" w:hAnsi="Times New Roman" w:eastAsia="宋体"/>
          <w:b/>
          <w:sz w:val="21"/>
        </w:rPr>
        <w:t>English Abstract:</w:t>
      </w:r>
    </w:p>
    <w:p>
      <w:r>
        <w:rPr>
          <w:rFonts w:ascii="Times New Roman" w:hAnsi="Times New Roman" w:eastAsia="宋体"/>
          <w:sz w:val="21"/>
        </w:rPr>
        <w: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23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从单个剪切图中产生了卓越的保真度和噪声鲁棒性。至关重要的是，它为监督方法提供了一种多功能、零样本的替代方案，无需针对特定任务的培训即可实现高精度计量。</w:t>
      </w:r>
    </w:p>
    <w:p>
      <w:pPr>
        <w:spacing w:before="120"/>
      </w:pPr>
      <w:r>
        <w:rPr>
          <w:rFonts w:ascii="Times New Roman" w:hAnsi="Times New Roman" w:eastAsia="宋体"/>
          <w:b/>
          <w:sz w:val="21"/>
        </w:rPr>
        <w:t>English Abstract:</w:t>
      </w:r>
    </w:p>
    <w:p>
      <w:r>
        <w:rPr>
          <w:rFonts w:ascii="Times New Roman" w:hAnsi="Times New Roman" w:eastAsia="宋体"/>
          <w:sz w:val="21"/>
        </w:rPr>
        <w: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23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23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在任意初始相位的光束焦点附近出现轴上能量回流的一般条件：具体来说，偏振阶数l和相位拓扑电荷m需要满足l±m=2。并且我们揭示了与轴上能量回流相关的现有坡印廷矢量奇点。更值得注意的是，例外情况未被发现，其中 l = 1 且 m = ±1。我们发现通过适当调制入射光束的振幅可以构建轴上能量回流。此外，我们提出了一种利用满足 l ± m = 1 条件的光束在光轴上实现强纵向电场的通用方法。结果丰富了构建和调制光场以及焦点区域能流分布的工具包。</w:t>
      </w:r>
    </w:p>
    <w:p>
      <w:pPr>
        <w:spacing w:before="120"/>
      </w:pPr>
      <w:r>
        <w:rPr>
          <w:rFonts w:ascii="Times New Roman" w:hAnsi="Times New Roman" w:eastAsia="宋体"/>
          <w:b/>
          <w:sz w:val="21"/>
        </w:rPr>
        <w:t>English Abstract:</w:t>
      </w:r>
    </w:p>
    <w:p>
      <w:r>
        <w:rPr>
          <w:rFonts w:ascii="Times New Roman" w:hAnsi="Times New Roman" w:eastAsia="宋体"/>
          <w:sz w:val="21"/>
        </w:rPr>
        <w:t>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 l and the phase topological charge m need to satisfy l ± m = 2. And we unveil the existing Poynting vector singularities associated with on-axis energy backflow. More remarkably, the exceptional cases are uncovered, where l = 1 and m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 l ± m = 1. The results enrich the toolkit for constructing and modulating light fields as well as energy flow distributions in the focal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23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利用现有通信电缆基础设施实现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通信信号被复用到光载波上，传输光纤长度约为 90 km。实验结果表明，启用通信调制不会导致传感性能显着下降。该系统在 50 MHz 下的灵敏度为 0.83 rad/V，有助于在 1MHz-50 MHz 范围内进行高频超声波检测，在 5 MHz 下空间分辨率为 0.64 m。这种集成架构可在现有通信框架内实现分布式传感，同时提供数据安全手段，不占用额外带宽，并具有解锁大规模可扩展传感解决方案的潜力。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235">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本文介绍了基于望远镜的扫描光探测和测距（LiDAR）系统的设计和实验评估，该系统用于小型无人飞行器（UAV）的人眼安全远程定位和跟踪。采用具有人眼安全定制激光发射器模块、一维 APD 探测器阵列、望远镜和望远镜支架的原型来验证系统设计。实验室环境中的实验证明了 DJI Phantom 3 无人机在 300 m 范围内的稳健静态和动态定位。现场测试证实了该系统的功能，成功展示了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算法的时空滤波器来实现的。相反，垂直跟踪是基于基于图像的处理来执行的。</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3 晶体的生长、光谱和高效多波长激光操作</w:t>
      </w:r>
    </w:p>
    <w:p>
      <w:r>
        <w:rPr>
          <w:rFonts w:ascii="Times New Roman" w:hAnsi="Times New Roman" w:eastAsia="宋体"/>
          <w:b/>
          <w:color w:val="003264"/>
          <w:sz w:val="24"/>
        </w:rPr>
        <w:t>Growth, spectral, and efficient multiple wavelength laser operation of Nd:LuScO 3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236">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使用光学浮区（OFZ）方法生长了高质量的Nd:LuScO 3 晶体。系统地分析了基本光谱特性，包括吸收和发射截面、荧光寿命和贾德-奥菲尔特强度参数。在激光二极管泵浦下，实现了五种不同的激光发射。对于 4 F 3/2 → 4 I 11/2 过渡通道，获得了 1.37 W 的最大输出功率和 24.9% 的斜率效率，同时在 1079 nm 和 1086 nm 处发射。此外，在 1116 nm 和 1144 nm 处分别实现了 1.28 W 和 0.40 W 的输出功率。值得注意的是，据我们所知，1144 nm 处的发射代表了 Nd 3+ 掺杂材料中 4 F 3/2 → 4 I 11/2 跃迁报道的最长波长。对于4 F 3/2 → 4 I 13/2 通道，1465.6 nm 处的连续波输出达到395 mW，斜率效率为10.1%。这些结果证明了 Nd:LuScO 3 在多波长激光应用中的巨大潜力。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high-quality Nd:LuScO 3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 4 F 3/2 → 4 I 11/2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 4 F 3/2 → 4 I 11/2 transition in Nd 3+ -doped materials. For the 4 F 3/2 → 4 I 13/2 channel, continuous-wave output at 1465.6 nm reached 395 mW with 10.1% slope efficiency. These results demonstrate the significant potential of Nd:LuScO 3 for multi-wavelength laser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237">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在短波长（&lt;1030 nm）下工作的 Yb 3+ 掺杂光纤激光器的发展对于量子科学和精密计量学的应用至关重要，但由于该光谱区域中传统主体材料的低增益和严重重吸收而受到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 3+ 掺杂 FP 玻璃在 1013 nm 处表现出蓝移发射峰、86.1 nm 的宽有效线宽、2.38 ms 的延长荧光寿命和 812 cm -1 的大斯塔克分裂，从而产生高增益（1064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Yb 3+ -doped fiber lasers operating at short wavelength (&lt;1030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 3+ -doped FP glass exhibits a blueshifted emission peak at 1013 nm, a broad effective linewidth of 86.1 nm, a prolonged fluorescence lifetime of 2.38 ms, and a large Stark splitting of 812 cm -1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instability&lt;0.8% over 1.5 hours). This work presents a high-gain medium for narrow-linewidth, short-wavelength SFFLs and demonstrates a generalizable design-to-device pipeline for other high-gain fibers targeting specific operational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238">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氢气(H 2 )作为一种低密度、高效的清洁能源，广泛应用于H 2 能源领域。然而，其无色、无味的性质和广泛的爆炸浓度范围（4-75%）需要快速、准确的检测技术。传统的基于石英音叉(QTF)的H 2 检测方法存在全频扫描耗时、数据处理复杂以及寄生电容引起的频率误差等问题。本研究首次提出了一种基于光致热弹性光谱(LITES)的间接H 2 检测方法。创新性地采用了通用泵气，仅通过LITES信号的激励即可获得H 2 浓度信息。开发了两种解调方案：频率跟踪解调，建立QTF谐振频率和H 2 浓度之间的线性关系；固定频率解调，将解调频率分为三个特征块，无需全频扫描即可反演H 2 浓度。实验结果表明，LITES 系统对于泵气浓度表现出出色的线性度。 QTF共振频率显示出对H 2 浓度的线性响应，灵敏度为6.8845 mHz/%，最小检测限为0.36%。该方法有效消除了寄生电容引起的频率误差，具有灵敏度高、响应速度快、数据处理简单等特点，为H 2 安全监测提供了可靠的方法。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Hydrogen (H 2 ), as a low-density and high-efficiency clean energy source, is widely used in the H 2 energy sector. However, its colorless, odorless nature and wide explosive concentration range (4–75%) demand rapid and accurate detection techniques. Conventional H 2 detection methods based on quartz tuning forks (QTFs) suffer from time-consuming full-frequency scanning, complex data processing, and frequency errors caused by parasitic capacitance. In this study, an indirect H 2 detection method based on light-induced thermoelastic spectroscopy (LITES) is proposed for the first time. A universal pump gas is innovatively employed, allowing H 2 concentration information to be obtained solely through the excitation of a LITES signal. Two demodulation schemes are developed: a frequency-tracking demodulation that establishes a linear relationship between QTF resonant frequency and H 2 concentration, and a fixed-frequency demodulation that divides the demodulation frequency into three characteristic blocks, enabling H 2 concentration retrieval without full-frequency scanning. Experimental results demonstrate that the LITES system exhibits excellent linearity with respect to the pump gas concentration. The QTF resonant frequency shows a linear response to H 2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 2 safety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58">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的加速策略。它可以仅基于单一逼近条件和物理成像模型来实现相位检索，而不需要任何训练数据。实验表明，PIPN利用加速策略可以快速重建高质量的检索相位投影，并且在不同的传播距离下保持稳定。</w:t>
      </w:r>
    </w:p>
    <w:p>
      <w:pPr>
        <w:spacing w:before="120"/>
      </w:pPr>
      <w:r>
        <w:rPr>
          <w:rFonts w:ascii="Times New Roman" w:hAnsi="Times New Roman" w:eastAsia="宋体"/>
          <w:b/>
          <w:sz w:val="21"/>
        </w:rPr>
        <w:t>English Abstract:</w:t>
      </w:r>
    </w:p>
    <w:p>
      <w:r>
        <w:rPr>
          <w:rFonts w:ascii="Times New Roman" w:hAnsi="Times New Roman" w:eastAsia="宋体"/>
          <w:sz w:val="21"/>
        </w:rPr>
        <w: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通过引导局部等离子体共振到非局部等离子体共振的转变，实现巨大的古斯-汉兴转变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59">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等离子体结构中实现巨大的古斯-汉兴（GH）位移对于光子应用（包括信息存储和超灵敏传感）至关重要。然而，高损耗等离子体结构抑制了高质量（Q）因子共振的实现。在这封信中，利用从局部到非局部等离激元（NP）共振的转变，我们证明了巨大的 GH 位移达到约 10 3 波长的值，这是由具有高 Q 因子的 NP 共振辅助的。此外，我们提出了一种基于高 Q 因子 NP 共振增强 GH 位移的超灵敏生物传感器。我们的工作揭示了纳米粒子共振在等离子体结构中各种应用的巨大潜力。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Achieving giant Goos-Hänchen (GH) shifts in plasmonic structures is crucial for photonic applications, including information storage and ultrasensitive sensing. However, high-loss plasmonic structures inhibit the realization of high quality ( Q ) factor resonances. In this Letter, leveraging the transition from local to nonlocal plasmonic (NP) resonances, we demonstrate giant GH shifts reaching values of ~10 3 wavelengths, which are assisted by NP resonances with high Q factors. Furthermore, we propose an ultrasensitive biosensor based on the enhanced GH shifts by NP resonances with high Q factors. Our work reveals the tremendous potential of NP resonances for various applications in plasmonic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60">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结构光技术在 3D 形状测量中表现出了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w:t>
      </w:r>
    </w:p>
    <w:p>
      <w:pPr>
        <w:spacing w:before="120"/>
      </w:pPr>
      <w:r>
        <w:rPr>
          <w:rFonts w:ascii="Times New Roman" w:hAnsi="Times New Roman" w:eastAsia="宋体"/>
          <w:b/>
          <w:sz w:val="21"/>
        </w:rPr>
        <w:t>English Abstract:</w:t>
      </w:r>
    </w:p>
    <w:p>
      <w:r>
        <w:rPr>
          <w:rFonts w:ascii="Times New Roman" w:hAnsi="Times New Roman" w:eastAsia="宋体"/>
          <w:sz w:val="21"/>
        </w:rPr>
        <w: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61">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在 E 11 和 E 21 模式下的消光比分别大于 13.12 和 13.06 dB，串扰分别小于 -12.92 和 -12.78 dB，在 1510 至 1570 nm 范围内的开关功率小于 10.75 mW。所提出的交换机能够为 MDM 系统实现节能和模式不敏感的动态路由，支持可扩展的光网络架构。</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 11 and E 21 modes, respectively, with the switching power of less than 10.75 mW across 1510 to 1570 nm. The proposed switch enables energy-efficient and mode-insensitive dynamic routing for MDM systems, supporting scalable optical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62">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弯月柱面玻璃透镜是先进光束整形的关键光学元件，但其复杂的几何形状带来了巨大的制造挑战。在这项工作中，提出了一种用于高效、灵活地制造弯月柱面玻璃透镜的成型方法。通过集成精密玻璃成型 (PGM) 和局部热弯，该方法可以精确控制镜片轮廓、厚度、高度和曲率半径，从而可以通过单个模具灵活生产不同的几何形状。结果表明，通过精确控制工艺参数，热弯凸面曲率半径精确控制在2.5~28 mm范围内，弧垂高度在0.15~1.28 mm范围内。模制弯月形柱面透镜的功能弧区域中的残余应力双折射低于2 nm/cm，与传统压缩模制相比显着降低。光学评估测试证实模压弯月柱面玻璃透镜具有良好的光束整形性能。所提出的制造方法为制造用于光束整形的弯月柱面玻璃透镜提供了一种简便且灵活的解决方案。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meniscus cylindrical glass lens is a key optical component for advanced beam shaping, yet its complex geometry poses substantial fabrication challenges. In this work, a molding approach is proposed for the efficient and flexible fabrication of meniscus cylindrical glass lenses. By integrating precision glass molding (PGM) and localized hot bending, this method enables precise control over the lens profile, thickness, height, and radius of curvature, thus allowing for the flexible production of diverse geometries from a single mold. The results indicated that through precise control of the process parameters, the radius of curvature of the hot-bended convex surface was precisely controlled over a range from 2.5 to 28 mm, with a sag height varying from 0.15 to 1.28 mm. The residual stress birefringence in the functional arc region of the molded meniscus cylindrical lens was below 2 nm/cm, representing a significant reduction compared to conventional compression molding. Optical evaluation test confirmed that molded meniscus cylindrical glass lenses exhibit good beam shaping performance. The proposed manufacturing method provides a facile and flexible solution for fabricating meniscus cylindrical glass lenses for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63">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传统的电磁感应透明 (EIT) 通常表现出低质量 (Q) 因数和有限的可调性。连续体束缚态 (BIC) 为实现高 Q EIT 提供了一种有前景的解决方案。在这项工作中，我们通过将准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使用微通道空心反谐振光纤进行溶解甲烷传感</w:t>
      </w:r>
    </w:p>
    <w:p>
      <w:r>
        <w:rPr>
          <w:rFonts w:ascii="Times New Roman" w:hAnsi="Times New Roman" w:eastAsia="宋体"/>
          <w:b/>
          <w:color w:val="003264"/>
          <w:sz w:val="24"/>
        </w:rPr>
        <w:t>Dissolved methane sensing using a microchanneled hollow-core anti-resonant fiber</w:t>
      </w:r>
    </w:p>
    <w:p>
      <w:r>
        <w:rPr>
          <w:rFonts w:ascii="Times New Roman" w:hAnsi="Times New Roman" w:eastAsia="宋体"/>
          <w:sz w:val="21"/>
        </w:rPr>
        <w:t>作者: Rongzhen Jiang, Chenyu Yao, Xian Zhao</w:t>
        <w:br/>
      </w:r>
      <w:r>
        <w:rPr>
          <w:rFonts w:ascii="Times New Roman" w:hAnsi="Times New Roman" w:eastAsia="宋体"/>
          <w:sz w:val="21"/>
        </w:rPr>
        <w:t xml:space="preserve">时间: 2026-01-16 | </w:t>
      </w:r>
      <w:r>
        <w:t xml:space="preserve">链接: </w:t>
      </w:r>
      <w:hyperlink r:id="rId90">
        <w:r>
          <w:rPr>
            <w:rFonts w:ascii="Times New Roman" w:hAnsi="Times New Roman" w:eastAsia="宋体"/>
            <w:color w:val="0000FF"/>
            <w:sz w:val="21"/>
            <w:u w:val="single"/>
          </w:rPr>
          <w:t>https://doi.org/10.1364/ol.583231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深海溶解甲烷检测对于全球气候研究和生态监测具有重要意义。在这里，我们报告了一种采用空心反谐振光纤（HC-ARF）的溶解甲烷传感器，该光纤包含 15 个使用飞秒激光器制造的 300 × 45 μm 微通道。据我们所知，这是第一份基于微通道 HC-ARF 的溶解气体传感器的报告。 HC-ARF 封装在透气、不透水的膜管中，可实现高效脱气和快速气体交换。该传感器使用 1653 nm 波长调制可调谐二极管激光吸收光谱检测溶解在水中的 CH 4 并实现 400 秒的响应时间。超过 0.05%–2% CH 4 的校准显示出线性响应。我们进一步证明了在高盐溶液中稳定的传感性能，证实了传感器在海水环境中检测溶解 CH 4 的能力。</w:t>
      </w:r>
    </w:p>
    <w:p>
      <w:pPr>
        <w:spacing w:before="120"/>
      </w:pPr>
      <w:r>
        <w:rPr>
          <w:rFonts w:ascii="Times New Roman" w:hAnsi="Times New Roman" w:eastAsia="宋体"/>
          <w:b/>
          <w:sz w:val="21"/>
        </w:rPr>
        <w:t>English Abstract:</w:t>
      </w:r>
    </w:p>
    <w:p>
      <w:r>
        <w:rPr>
          <w:rFonts w:ascii="Times New Roman" w:hAnsi="Times New Roman" w:eastAsia="宋体"/>
          <w:sz w:val="21"/>
        </w:rPr>
        <w:t>Deep-sea dissolved methane detection is significant for global climate research and ecological monitoring. Here, we report a dissolved methane sensor employing a hollow-core anti-resonant fiber (HC-ARF) that incorporates fifteen 300 × 45 μm microchannels fabricated using a femtosecond laser. To our knowledge, this is the first report of a dissolved gas sensor based on a microchanneled HC-ARF. The HC-ARF was enclosed in a gas-permeable, water-impermeable membrane tube, enabling efficient degassing and rapid gas exchange. Using wavelength-modulation tunable diode laser absorption spectroscopy at 1653 nm, the sensor detected CH 4 dissolved in water and achieved a 400 s response time. Calibration over 0.05%–2% CH 4 showed a linear response. We further demonstrated stable sensing performance in high-salinity solutions, confirming the sensor’s capability for dissolved CH 4 detection in seawater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量子光迭代波前整形算法的优化</w:t>
      </w:r>
    </w:p>
    <w:p>
      <w:r>
        <w:rPr>
          <w:rFonts w:ascii="Times New Roman" w:hAnsi="Times New Roman" w:eastAsia="宋体"/>
          <w:b/>
          <w:color w:val="003264"/>
          <w:sz w:val="24"/>
        </w:rPr>
        <w:t>Optimization of iterative wavefront shaping algorithms for quantum light</w:t>
      </w:r>
    </w:p>
    <w:p>
      <w:r>
        <w:rPr>
          <w:rFonts w:ascii="Times New Roman" w:hAnsi="Times New Roman" w:eastAsia="宋体"/>
          <w:sz w:val="21"/>
        </w:rPr>
        <w:t>作者: Kiran Bajar, Rounak Chatterjee, Vikas S. Bhat, Sushil Mujumdar</w:t>
        <w:br/>
      </w:r>
      <w:r>
        <w:rPr>
          <w:rFonts w:ascii="Times New Roman" w:hAnsi="Times New Roman" w:eastAsia="宋体"/>
          <w:sz w:val="21"/>
        </w:rPr>
        <w:t xml:space="preserve">时间: 2026-01-13 | </w:t>
      </w:r>
      <w:r>
        <w:t xml:space="preserve">链接: </w:t>
      </w:r>
      <w:hyperlink r:id="rId91">
        <w:r>
          <w:rPr>
            <w:rFonts w:ascii="Times New Roman" w:hAnsi="Times New Roman" w:eastAsia="宋体"/>
            <w:color w:val="0000FF"/>
            <w:sz w:val="21"/>
            <w:u w:val="single"/>
          </w:rPr>
          <w:t>https://doi.org/10.1364/ol.580091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反馈的优化进行波前操纵和校正长期以来一直应用于光学应用，例如显微镜、光学传感、天文成像和通信。随着量子光学的最新进展，波前校正已成为量子成像、量子通信和高效光子耦合的重要工具。因此，了解低光子条件下优化算法的性能对于量子光学系统的有效部署至关重要。本研究通过实验和数值模拟研究了两种算法在不同平均光子速率下的光子计数机制中的性能。此外，据我们所知，我们提出、模拟并实现了一种新颖的增强算法，该算法结合了两种方法的优点，特别适合量子应用。</w:t>
      </w:r>
    </w:p>
    <w:p>
      <w:pPr>
        <w:spacing w:before="120"/>
      </w:pPr>
      <w:r>
        <w:rPr>
          <w:rFonts w:ascii="Times New Roman" w:hAnsi="Times New Roman" w:eastAsia="宋体"/>
          <w:b/>
          <w:sz w:val="21"/>
        </w:rPr>
        <w:t>English Abstract:</w:t>
      </w:r>
    </w:p>
    <w:p>
      <w:r>
        <w:rPr>
          <w:rFonts w:ascii="Times New Roman" w:hAnsi="Times New Roman" w:eastAsia="宋体"/>
          <w:sz w:val="21"/>
        </w:rPr>
        <w:t>Wavefront manipulation and correction using feedback-based optimization have long been employed in optical applications such as microscopy, optical sensing, astronomical imaging, and communication. With recent advances in quantum optics, wavefront correction has become a crucial tool in quantum imaging, quantum communication, and efficient photon coupling. Consequently, understanding the performance of optimization algorithms under low-photon conditions is essential for the effective deployment of quantum optical systems. This study investigates the performance of two algorithms in the photon-counting regime across varying mean photon rates through experiments and numerical simulations. Furthermore, we propose, simulate, and implement a novel, to the best of our knowledge, augmented algorithm that combines the strengths of both methods and is particularly well suited for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具有高片上净增益的大模面积掺铒五氧化二钽波导放大器</w:t>
      </w:r>
    </w:p>
    <w:p>
      <w:r>
        <w:rPr>
          <w:rFonts w:ascii="Times New Roman" w:hAnsi="Times New Roman" w:eastAsia="宋体"/>
          <w:b/>
          <w:color w:val="003264"/>
          <w:sz w:val="24"/>
        </w:rPr>
        <w:t>Large-mode area erbium-doped tantalum pentoxide waveguide amplifier with high on-chip net gain</w:t>
      </w:r>
    </w:p>
    <w:p>
      <w:r>
        <w:rPr>
          <w:rFonts w:ascii="Times New Roman" w:hAnsi="Times New Roman" w:eastAsia="宋体"/>
          <w:sz w:val="21"/>
        </w:rPr>
        <w:t>作者: Yuhan Sun, Qi Cheng, Lipeng Xia, Ze Wang, Peng Chen, Zhe Long, Rongping Wang, Yi Zou</w:t>
        <w:br/>
      </w:r>
      <w:r>
        <w:rPr>
          <w:rFonts w:ascii="Times New Roman" w:hAnsi="Times New Roman" w:eastAsia="宋体"/>
          <w:sz w:val="21"/>
        </w:rPr>
        <w:t xml:space="preserve">时间: 2026-01-13 | </w:t>
      </w:r>
      <w:r>
        <w:t xml:space="preserve">链接: </w:t>
      </w:r>
      <w:hyperlink r:id="rId92">
        <w:r>
          <w:rPr>
            <w:rFonts w:ascii="Times New Roman" w:hAnsi="Times New Roman" w:eastAsia="宋体"/>
            <w:color w:val="0000FF"/>
            <w:sz w:val="21"/>
            <w:u w:val="single"/>
          </w:rPr>
          <w:t>https://doi.org/10.1364/ol.585502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我们报告了一种通过直接蚀刻增益介质制造的高性能掺铒五氧化二钽（Er 3+ : Ta 2 O 5 ）大模面积（LMA）波导放大器。该器件实现了强光学限制和高泵浦信号重叠 (&gt;98.6%)，同时在退火后保持 0.7 dB/cm 的传播损耗。在 980 nm 处的总泵浦功率为 140 mW 的情况下，2.75 cm 长的放大器可在 1530 nm 处提供最大片上信号增强 38.1 dB，在 1550 nm 处提供 24.1 dB，分别对应于 8.6 和 9.6 dB 的净增益，在整个 C 频段增益超过 3 dB/cm。大信号测量显示最大输出功率为 2.4 mW（1.25 dB 净增益），证实了 LMA 设计可实现稳定的高功率运行。在 1550.5 nm 处实现了 5.68 dB 的最小噪声系数。该器件不仅克服了与 Er 3+ : Ta 2 O 5 相关的制造挑战并验证了其放大潜力，而且还表现出优异的大信号放大性能，凸显了其在集成光子系统中紧凑、高输出和低噪声片上光放大的强大潜力。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high-performance erbium-doped tantalum pentoxide (Er 3+ : Ta 2 O 5 ) large-mode-area (LMA) waveguide amplifier fabricated by direct etching of the gain medium. The device achieves strong optical confinement and high pump–signal overlap (&gt;98.6%) while maintaining propagation loss of 0.7 dB/cm after annealing. Under 140 mW total pump power at 980 nm, the 2.75-cm-long amplifier delivers a maximum on-chip signal enhancement of 38.1 dB at 1530 nm and 24.1 dB at 1550 nm, corresponding to net gains of 8.6 and 9.6 dB, respectively, with gain exceeding 3 dB/cm across the C-band. Large-signal measurements show a maximum output power of 2.4 mW (1.25 dB net gain), confirming stable high-power operation enabled by the LMA design. A minimum noise figure of 5.68 dB is achieved at 1550.5 nm. This device not only overcomes the fabrication challenges associated with Er 3+ : Ta 2 O 5 and validates its amplification potential, but also demonstrates excellent large-signal amplification performance, highlighting its strong potential for compact, high-output, and low-noise on-chip optical amplification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具有轨道角动量的受限部分相干光束的光学斯格米离子</w:t>
      </w:r>
    </w:p>
    <w:p>
      <w:r>
        <w:rPr>
          <w:rFonts w:ascii="Times New Roman" w:hAnsi="Times New Roman" w:eastAsia="宋体"/>
          <w:b/>
          <w:color w:val="003264"/>
          <w:sz w:val="24"/>
        </w:rPr>
        <w:t>Optical skyrmionium of confined partially coherent beams with orbital angular momentum</w:t>
      </w:r>
    </w:p>
    <w:p>
      <w:r>
        <w:rPr>
          <w:rFonts w:ascii="Times New Roman" w:hAnsi="Times New Roman" w:eastAsia="宋体"/>
          <w:sz w:val="21"/>
        </w:rPr>
        <w:t>作者: Yu Li, YuPei Zhang, Nan Huo, JinHong Li, XiaoJin Yin</w:t>
        <w:br/>
      </w:r>
      <w:r>
        <w:rPr>
          <w:rFonts w:ascii="Times New Roman" w:hAnsi="Times New Roman" w:eastAsia="宋体"/>
          <w:sz w:val="21"/>
        </w:rPr>
        <w:t xml:space="preserve">时间: 2026-01-26 | </w:t>
      </w:r>
      <w:r>
        <w:t xml:space="preserve">链接: </w:t>
      </w:r>
      <w:hyperlink r:id="rId93">
        <w:r>
          <w:rPr>
            <w:rFonts w:ascii="Times New Roman" w:hAnsi="Times New Roman" w:eastAsia="宋体"/>
            <w:color w:val="0000FF"/>
            <w:sz w:val="21"/>
            <w:u w:val="single"/>
          </w:rPr>
          <w:t>https://doi.org/10.1364/ol.584010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光学斯格明子由于其独特的性质和潜在的应用而引起了广泛的关注。这些斯格明子包括光场斯格明子、光学自旋斯格明子和光学斯托克斯斯格明子，表现出深亚波长和拓扑稳定的特性，使其非常适合各种技术应用，例如显微镜、计量、传感和存储。在这种背景下，我们提出了在紧密聚焦的部分相干光束中生成光学自旋斯格明子的理论建议。我们的研究深入研究了这些斯格明子的行为作为光束相干长度的函数。通过部分相干光学涡旋的自旋轨道耦合制造的光学自旋斯格明子不受光学涡旋的拓扑电荷m的限制。这项研究特别新颖，因为我们相信它标志着首次在部分相干光束中识别出斯格明子。</w:t>
      </w:r>
    </w:p>
    <w:p>
      <w:pPr>
        <w:spacing w:before="120"/>
      </w:pPr>
      <w:r>
        <w:rPr>
          <w:rFonts w:ascii="Times New Roman" w:hAnsi="Times New Roman" w:eastAsia="宋体"/>
          <w:b/>
          <w:sz w:val="21"/>
        </w:rPr>
        <w:t>English Abstract:</w:t>
      </w:r>
    </w:p>
    <w:p>
      <w:r>
        <w:rPr>
          <w:rFonts w:ascii="Times New Roman" w:hAnsi="Times New Roman" w:eastAsia="宋体"/>
          <w:sz w:val="21"/>
        </w:rPr>
        <w:t>In recent years, optical skyrmions have garnered significant attention due to their unique properties and potential applications. These skyrmions, which include optical field skyrmions, optical spin skyrmions, and optical Stokes skyrmions, exhibit deep-subwavelength and topologically stable characteristics that make them highly suitable for various technological applications such as microscopy, metrology, sensing, and memory. In this context, we present a theoretical proposal for the generation of optical spin skyrmions in a tightly focused partially coherent beam. Our study delves into the behavior of these skyrmions as a function of the coherence length of the beam. Optical spin skyrmions fabricated by spin–orbit coupling of a partially coherent optical vortex are not limited by the topological charge m of the optical vortex. This investigation is particularly novel as we believe it marks the first instance where skyrmions have been identified in a partially coherent beam.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通过高功率紫外纳秒微粒激光破碎实现热渗透驱动、创纪录的纳米颗粒产量和吞吐量</w:t>
      </w:r>
    </w:p>
    <w:p>
      <w:r>
        <w:rPr>
          <w:rFonts w:ascii="Times New Roman" w:hAnsi="Times New Roman" w:eastAsia="宋体"/>
          <w:b/>
          <w:color w:val="003264"/>
          <w:sz w:val="24"/>
        </w:rPr>
        <w:t>Thermal–penetration–driven, record nanoparticle yield and throughput by high-power, ultraviolet nanosecond microparticle laser fragmentation</w:t>
      </w:r>
    </w:p>
    <w:p>
      <w:r>
        <w:rPr>
          <w:rFonts w:ascii="Times New Roman" w:hAnsi="Times New Roman" w:eastAsia="宋体"/>
          <w:sz w:val="21"/>
        </w:rPr>
        <w:t>作者: Anna R. Ziefuss, Nadine Stratmann, Christoph Reifenrath, Gaurav Kanu, Niklas Berndt, Sabrina Disch, Stephan Barcikowski</w:t>
        <w:br/>
      </w:r>
      <w:r>
        <w:rPr>
          <w:rFonts w:ascii="Times New Roman" w:hAnsi="Times New Roman" w:eastAsia="宋体"/>
          <w:sz w:val="21"/>
        </w:rPr>
        <w:t xml:space="preserve">时间: 2026-01-13 | </w:t>
      </w:r>
      <w:r>
        <w:t xml:space="preserve">链接: </w:t>
      </w:r>
      <w:hyperlink r:id="rId94">
        <w:r>
          <w:rPr>
            <w:rFonts w:ascii="Times New Roman" w:hAnsi="Times New Roman" w:eastAsia="宋体"/>
            <w:color w:val="0000FF"/>
            <w:sz w:val="21"/>
            <w:u w:val="single"/>
          </w:rPr>
          <w:t>https://doi.org/10.1364/ol.582519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激光纳米制造需要使用廉价原料和连续操作的节能、高通量方法。我们展示了液体中的高功率紫外纳秒微粒激光破碎作为一种受控、高产率、高通量的制备无配体银纳米粒子的途径。两束同步的 343 nm、200 W 光束可实现足够的激光能量密度和每体积单脉冲条件。将热扩散长度与微粒直径相匹配，将表面限制吸收转化为深层光热加热，驱动单脉冲相爆炸而不是光机械破裂。生产率达到 10 g h -1 的小于 10 nm 的银纳米粒子，几乎定量的微粒到纳米粒子的转化率高达 98% 的质量产率，实现了创纪录的通量和质量转化。离子强度介导的表面化学提供了对纳米颗粒尺寸的原位控制。这建立了一个可扩展的绿色合成平台，将机械理解与工业水平的吞吐量联系起来。</w:t>
      </w:r>
    </w:p>
    <w:p>
      <w:pPr>
        <w:spacing w:before="120"/>
      </w:pPr>
      <w:r>
        <w:rPr>
          <w:rFonts w:ascii="Times New Roman" w:hAnsi="Times New Roman" w:eastAsia="宋体"/>
          <w:b/>
          <w:sz w:val="21"/>
        </w:rPr>
        <w:t>English Abstract:</w:t>
      </w:r>
    </w:p>
    <w:p>
      <w:r>
        <w:rPr>
          <w:rFonts w:ascii="Times New Roman" w:hAnsi="Times New Roman" w:eastAsia="宋体"/>
          <w:sz w:val="21"/>
        </w:rPr>
        <w:t>Laser nanomanufacturing requires energy-efficient, high-throughput methods using inexpensive feedstocks and continuous operation. We demonstrate high-power ultraviolet nanosecond microparticle laser fragmentation in liquids as a controlled, high-yield, high-throughput route to ligand-free silver nanoparticles. Two synchronized 343 nm, 200 W beams enable sufficient laser fluence and single-pulse-per-volume conditions. Matching the thermal diffusion length to the microparticle diameter converts surface-confined absorption into deep photothermal heating, driving single-pulse phase explosion instead of photomechanical rupture. The productivity reaches 10 g h −1 of Ag nanoparticles &lt;10 nm, at almost quantitative microparticle-to-nanoparticle conversion of up to 98% mass yield, achieving record throughput and mass conversion. Ionic-strength–mediated surface chemistry provides in-situ control over nanoparticle size. This establishes a scalable, green synthesis platform linking mechanistic understanding with industrial level throughput.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有限周期P T 对称结构模态的普遍出现趋势</w:t>
      </w:r>
    </w:p>
    <w:p>
      <w:r>
        <w:rPr>
          <w:rFonts w:ascii="Times New Roman" w:hAnsi="Times New Roman" w:eastAsia="宋体"/>
          <w:b/>
          <w:color w:val="003264"/>
          <w:sz w:val="24"/>
        </w:rPr>
        <w:t>Universal appearance tendency of modes at the finite periodic P T -symmetric structure</w:t>
      </w:r>
    </w:p>
    <w:p>
      <w:r>
        <w:rPr>
          <w:rFonts w:ascii="Times New Roman" w:hAnsi="Times New Roman" w:eastAsia="宋体"/>
          <w:sz w:val="21"/>
        </w:rPr>
        <w:t>作者: Jihoon Choi, Young Ki Hong, Heeso Noh</w:t>
        <w:br/>
      </w:r>
      <w:r>
        <w:rPr>
          <w:rFonts w:ascii="Times New Roman" w:hAnsi="Times New Roman" w:eastAsia="宋体"/>
          <w:sz w:val="21"/>
        </w:rPr>
        <w:t xml:space="preserve">时间: 2026-01-14 | </w:t>
      </w:r>
      <w:r>
        <w:t xml:space="preserve">链接: </w:t>
      </w:r>
      <w:hyperlink r:id="rId95">
        <w:r>
          <w:rPr>
            <w:rFonts w:ascii="Times New Roman" w:hAnsi="Times New Roman" w:eastAsia="宋体"/>
            <w:color w:val="0000FF"/>
            <w:sz w:val="21"/>
            <w:u w:val="single"/>
          </w:rPr>
          <w:t>https://doi.org/10.1364/ol.581991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我们使用转移矩阵（T 矩阵）形式研究有限周期（FP）奇偶时间（PT）对称光子结构中特定模式的出现。确定了三种不同的谐振态——相干完美吸收激光（M C L ）、单向不可见（ M U I ）和抗反射（ M A R ）模式。我们表明，与单周期 P T 双层（其中 M C L 模式仅出现一次）不同，随着周期数的增加，FP 结构支持重复出现的 M C L 模式。 M A R 模式出现在连续的 M C L 模式之间。出现每种模式所需的折射率虚部 (n'') 由比率 l / N 确定，其中 l 是模式阶数，N 是周期数。对于较小的 l / N ，n ' ' 线性增加，而对于较大的 l / N ，n ' ' 接近 P T 临界点。此外，相图显示 M C L 模式仅存在于 P T 破碎相中，而 M A R 模式仍然局限于 P T 对称相。这些发现通过光子纳米束模拟得到验证，证明了 FP P T 对称光子系统中三种模式的系统实现。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emergence of specific modes in finite periodic (FP) parity-time ( P T ) symmetric photonic structures using the transfer matrix (T-matrix) formalism. Three distinct resonant states are identified—the coherent perfect absorber–laser ( M C L ), the unidirectional invisibility ( M U I ), and the anti-reflection ( M A R ) modes. We show that, unlike in a single-period P T bilayer—where the M C L mode arises only once—FP structures support recurring M C L modes as the number of periods increases. M A R modes appear between successive M C L modes. The required imaginary part of the refractive index ( n ′ ′ ) for the emergence of each mode is determined by the ratio l / N , where l is the mode order and N the number of periods. For small l / N , n ′ ′ increases linearly, whereas for large l / N , n ′ ′ approaches the P T critical point. Furthermore, the phase diagram shows that M C L modes exist solely in the P T -broken phase, while M A R modes remain confined to the P T -symmetric phase. These findings are validated using photonic nanobeam simulations, demonstrating the systematic realization of the three modes in FP P T -symmetric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单周期中红外激光脉冲驱动的宏观 HHG 中通过相位失配光谱最小值来分裂孤立阿秒脉冲</w:t>
      </w:r>
    </w:p>
    <w:p>
      <w:r>
        <w:rPr>
          <w:rFonts w:ascii="Times New Roman" w:hAnsi="Times New Roman" w:eastAsia="宋体"/>
          <w:b/>
          <w:color w:val="003264"/>
          <w:sz w:val="24"/>
        </w:rPr>
        <w:t>Splitting of isolated attosecond pulses via phase-mismatched spectral minima in macroscopic HHG driven by single-cycle mid-infrared laser pulses</w:t>
      </w:r>
    </w:p>
    <w:p>
      <w:r>
        <w:rPr>
          <w:rFonts w:ascii="Times New Roman" w:hAnsi="Times New Roman" w:eastAsia="宋体"/>
          <w:sz w:val="21"/>
        </w:rPr>
        <w:t>作者: Zhiming Yin, Xiangyu Tang, Tianyu Wen, Xiaoyong Li, C. D. Lin, Cheng Jin</w:t>
        <w:br/>
      </w:r>
      <w:r>
        <w:rPr>
          <w:rFonts w:ascii="Times New Roman" w:hAnsi="Times New Roman" w:eastAsia="宋体"/>
          <w:sz w:val="21"/>
        </w:rPr>
        <w:t xml:space="preserve">时间: 2026-01-08 | </w:t>
      </w:r>
      <w:r>
        <w:t xml:space="preserve">链接: </w:t>
      </w:r>
      <w:hyperlink r:id="rId133">
        <w:r>
          <w:rPr>
            <w:rFonts w:ascii="Times New Roman" w:hAnsi="Times New Roman" w:eastAsia="宋体"/>
            <w:color w:val="0000FF"/>
            <w:sz w:val="21"/>
            <w:u w:val="single"/>
          </w:rPr>
          <w:t>https://doi.org/10.1364/ol.583442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单周期中红外激光脉冲驱动的高阶谐波生成中使用相位失配引起的光谱最小值来分裂隔离阿秒脉冲（IAP）的方法。我们证明，随着气压的增加，光谱最小值会移动到更高的谐波阶次，但对激光器的载流子包络相位不敏感。在较高的激光强度下，双极小谐波可以达到百电子伏特范围。通过光谱合成和低发散远场高次谐波的空间积分获得的 IAP 轮廓表现出清晰的分裂。这项工作提供了一种在极紫外到软 X 射线光谱区域内塑造 IAP 的可调方案。</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to split isolated attosecond pulses (IAPs) using phase-mismatch-induced spectral minima in high-order harmonic generation driven by single-cycle mid-infrared laser pulses. We demonstrate that the spectral minimum shifts to higher harmonic orders with increasing gas pressure but is insensitive to the laser’s carrier-envelope phase. At higher laser intensities, the double-minimum harmonics can reach the hundred-eV range. The resulting IAP profiles, obtained through spectral synthesis and spatial integration of low-divergence far-field high harmonics, exhibit clear splitting. This work offers a tunable scheme for shaping IAPs in the extreme ultraviolet to soft X-ray spectral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柔性衬底上的 AlGaN 基深紫外垂直腔面发射激光器</w:t>
      </w:r>
    </w:p>
    <w:p>
      <w:r>
        <w:rPr>
          <w:rFonts w:ascii="Times New Roman" w:hAnsi="Times New Roman" w:eastAsia="宋体"/>
          <w:b/>
          <w:color w:val="003264"/>
          <w:sz w:val="24"/>
        </w:rPr>
        <w:t>AlGaN-based deep ultraviolet vertical-cavity surface-emitting lasers on a flexible substrate</w:t>
      </w:r>
    </w:p>
    <w:p>
      <w:r>
        <w:rPr>
          <w:rFonts w:ascii="Times New Roman" w:hAnsi="Times New Roman" w:eastAsia="宋体"/>
          <w:sz w:val="21"/>
        </w:rPr>
        <w:t>作者: Yongming Zhao, Patsy A. Miranda Cortez, Zhijie Zou, Yang Mei, Pengcheng Jian, Weijie Liu, Yufan Wei, Baoping Zhang, Feng Wu, Changqing Chen, Xiaohang Li, Jiangnan Dai</w:t>
        <w:br/>
      </w:r>
      <w:r>
        <w:rPr>
          <w:rFonts w:ascii="Times New Roman" w:hAnsi="Times New Roman" w:eastAsia="宋体"/>
          <w:sz w:val="21"/>
        </w:rPr>
        <w:t xml:space="preserve">时间: 2026-01-12 | </w:t>
      </w:r>
      <w:r>
        <w:t xml:space="preserve">链接: </w:t>
      </w:r>
      <w:hyperlink r:id="rId134">
        <w:r>
          <w:rPr>
            <w:rFonts w:ascii="Times New Roman" w:hAnsi="Times New Roman" w:eastAsia="宋体"/>
            <w:color w:val="0000FF"/>
            <w:sz w:val="21"/>
            <w:u w:val="single"/>
          </w:rPr>
          <w:t>https://doi.org/10.1364/ol.581989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在柔性基板上集成垂直腔表面发射激光器（VCSEL）为开发智能光源和多功能光子平台提供了重要机会。在这项研究中，展示了柔性基板上基于 AlGaN 的深紫外 VCSEL。通过使用电化学蚀刻选择性去除薄 n-GaN 牺牲层，将 AlGaN 量子阱异质结与蓝宝石衬底分离，然后转移到柔性衬底上。同时，沉积两个介质分布布拉格反射器来构建垂直谐振腔。在室温下实现了 294.2 nm 的单模激光，阈值功率密度为 7.4 MW/cm 2 ，线宽为 0.39 nm。此外，还观察到由于分布式布拉格反射腔内的不均匀性而产生的多模激光。这项工作为推进柔性 VCSEL 以及深紫外光谱中的柔性光子集成开辟了可能性。</w:t>
      </w:r>
    </w:p>
    <w:p>
      <w:pPr>
        <w:spacing w:before="120"/>
      </w:pPr>
      <w:r>
        <w:rPr>
          <w:rFonts w:ascii="Times New Roman" w:hAnsi="Times New Roman" w:eastAsia="宋体"/>
          <w:b/>
          <w:sz w:val="21"/>
        </w:rPr>
        <w:t>English Abstract:</w:t>
      </w:r>
    </w:p>
    <w:p>
      <w:r>
        <w:rPr>
          <w:rFonts w:ascii="Times New Roman" w:hAnsi="Times New Roman" w:eastAsia="宋体"/>
          <w:sz w:val="21"/>
        </w:rPr>
        <w:t>Integrating vertical-cavity surface-emitting lasers (VCSELs) on flexible substrates offers significant opportunities for developing smart light sources and multifunctional photonic platforms. In this study, AlGaN-based deep ultraviolet VCSELs on a flexible substrate were demonstrated. The AlGaN quantum well heterojunction was separated from the sapphire substrate by selectively removing the thin n-GaN sacrificial layer using electrochemical etching and subsequently transferred onto a flexible substrate. Meanwhile, two dielectric distributed Bragg reflectors were deposited to construct the vertical resonant cavity. Single-mode lasing at 294.2 nm with a threshold power density of 7.4 MW/cm 2 and a linewidth of 0.39 nm was achieved at room temperature. Furthermore, multimode lasing attributed to non-uniformities within the distributed Bragg reflectors cavity was observed. This work opens up possibilities for advancing flexible VCSELs, as well as for the flexible photonic integration in the deep ultraviolet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聚集诱导发射染料单体树脂中直接光引发和发光的双功能集成</w:t>
      </w:r>
    </w:p>
    <w:p>
      <w:r>
        <w:rPr>
          <w:rFonts w:ascii="Times New Roman" w:hAnsi="Times New Roman" w:eastAsia="宋体"/>
          <w:b/>
          <w:color w:val="003264"/>
          <w:sz w:val="24"/>
        </w:rPr>
        <w:t>Dual-functional integration of direct photoinitiation and luminescence in an aggregation-induced emission dye-monomer resin</w:t>
      </w:r>
    </w:p>
    <w:p>
      <w:r>
        <w:rPr>
          <w:rFonts w:ascii="Times New Roman" w:hAnsi="Times New Roman" w:eastAsia="宋体"/>
          <w:sz w:val="21"/>
        </w:rPr>
        <w:t>作者: MingJie Lie, Qiao Hu, Jialong Li, Jingwei Zhang, Miao Zhao, Xiao Wang, Hao Ruan</w:t>
        <w:br/>
      </w:r>
      <w:r>
        <w:rPr>
          <w:rFonts w:ascii="Times New Roman" w:hAnsi="Times New Roman" w:eastAsia="宋体"/>
          <w:sz w:val="21"/>
        </w:rPr>
        <w:t xml:space="preserve">时间: 2026-01-20 | </w:t>
      </w:r>
      <w:r>
        <w:t xml:space="preserve">链接: </w:t>
      </w:r>
      <w:hyperlink r:id="rId135">
        <w:r>
          <w:rPr>
            <w:rFonts w:ascii="Times New Roman" w:hAnsi="Times New Roman" w:eastAsia="宋体"/>
            <w:color w:val="0000FF"/>
            <w:sz w:val="21"/>
            <w:u w:val="single"/>
          </w:rPr>
          <w:t>https://doi.org/10.1364/ol.584402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将材料塑造成精确的三维几何形状的能力对于先进的发光功能器件至关重要。虽然激光纳米打印能够制造定制 3D 纳米结构，但其对双光子聚合 (TPP) 的依赖通常需要光引发剂。这一要求使发光单元的集成变得复杂，因为必须仔细管理它们与光引发剂的兼容性。在此，我们引入了一种聚集诱导发射（AIE）染料树脂，其中AIE染料具有光引发剂和发射单元的双重作用，能够直接打印任意3D纳米结构。这种方法绕过了高分辨率图案和发光性能之间的传统折衷。</w:t>
      </w:r>
    </w:p>
    <w:p>
      <w:pPr>
        <w:spacing w:before="120"/>
      </w:pPr>
      <w:r>
        <w:rPr>
          <w:rFonts w:ascii="Times New Roman" w:hAnsi="Times New Roman" w:eastAsia="宋体"/>
          <w:b/>
          <w:sz w:val="21"/>
        </w:rPr>
        <w:t>English Abstract:</w:t>
      </w:r>
    </w:p>
    <w:p>
      <w:r>
        <w:rPr>
          <w:rFonts w:ascii="Times New Roman" w:hAnsi="Times New Roman" w:eastAsia="宋体"/>
          <w:sz w:val="21"/>
        </w:rPr>
        <w:t>The ability to shape materials into precise three-dimensional geometries is crucial for advanced light-emitting functional devices. While laser nanoprinting enables the fabrication of custom 3D nanostructures, its reliance on two-photon polymerization (TPP) typically demands photoinitiators. This requirement complicates the integration of luminescent units, as their compatibility with the photoinitiators must be carefully managed. Herein, we introduce an aggregation-induced emission (AIE)-dye resin, in which the AIE dye serves a dual role as photoinitiator and emissive unit, enabling direct printing of arbitrary 3D nanostructures. This approach bypasses the traditional compromise between high-resolution patterning and luminescence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高功率单纵模CO 2 激光器，频率可调范围为0.29 GHz</w:t>
      </w:r>
    </w:p>
    <w:p>
      <w:r>
        <w:rPr>
          <w:rFonts w:ascii="Times New Roman" w:hAnsi="Times New Roman" w:eastAsia="宋体"/>
          <w:b/>
          <w:color w:val="003264"/>
          <w:sz w:val="24"/>
        </w:rPr>
        <w:t>High power single-longitudinal-mode CO 2 laser with a frequency-tunable range of 0.29 GHz</w:t>
      </w:r>
    </w:p>
    <w:p>
      <w:r>
        <w:rPr>
          <w:rFonts w:ascii="Times New Roman" w:hAnsi="Times New Roman" w:eastAsia="宋体"/>
          <w:sz w:val="21"/>
        </w:rPr>
        <w:t>作者: Mingkun Liu, Zhiyong Li, Liemao Hu, Guochang Wang, Wenning Xu, Hui Li, Fangjin Ning, Donglei Wang, Changjun Ke, Rongqing Tan</w:t>
        <w:br/>
      </w:r>
      <w:r>
        <w:rPr>
          <w:rFonts w:ascii="Times New Roman" w:hAnsi="Times New Roman" w:eastAsia="宋体"/>
          <w:sz w:val="21"/>
        </w:rPr>
        <w:t xml:space="preserve">时间: 2026-01-12 | </w:t>
      </w:r>
      <w:r>
        <w:t xml:space="preserve">链接: </w:t>
      </w:r>
      <w:hyperlink r:id="rId136">
        <w:r>
          <w:rPr>
            <w:rFonts w:ascii="Times New Roman" w:hAnsi="Times New Roman" w:eastAsia="宋体"/>
            <w:color w:val="0000FF"/>
            <w:sz w:val="21"/>
            <w:u w:val="single"/>
          </w:rPr>
          <w:t>https://doi.org/10.1364/ol.582435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演示了一种基于三级放大射频（RF）激励波导CO 2 激光器的频率可调谐单纵模主振荡器功率放大器系统。通过闭环调节腔长，实现了射频激励波导CO 2 激光器在一个纵模间距内0.29 GHz的连续调谐范围。 CO 2 激光器的线宽为3.9 MHz，中心频率为9P(20)(9.56 μm)时最大输出功率为23.7 W。采用三个射频激励七通道折叠波导CO 2 放大器获得了17的放大倍数。该激光系统将成为相干探测激光雷达的良好候选者。</w:t>
      </w:r>
    </w:p>
    <w:p>
      <w:pPr>
        <w:spacing w:before="120"/>
      </w:pPr>
      <w:r>
        <w:rPr>
          <w:rFonts w:ascii="Times New Roman" w:hAnsi="Times New Roman" w:eastAsia="宋体"/>
          <w:b/>
          <w:sz w:val="21"/>
        </w:rPr>
        <w:t>English Abstract:</w:t>
      </w:r>
    </w:p>
    <w:p>
      <w:r>
        <w:rPr>
          <w:rFonts w:ascii="Times New Roman" w:hAnsi="Times New Roman" w:eastAsia="宋体"/>
          <w:sz w:val="21"/>
        </w:rPr>
        <w:t>A frequency-tunable and single-longitudinal-mode master oscillator power amplifier system based on a radio-frequency (RF)-excited waveguide CO 2 laser with three-stage amplification was demonstrated. The continuous tuning range of 0.29 GHz within one longitudinal mode spacing of the RF-excited waveguide CO 2 laser was realized by adjusting the cavity length in closed loop. The linewidth of the CO 2 laser was 3.9 MHz, and the maximal output power was 23.7 W at the center frequency of 9P (20) (9.56 μm). An amplification factor of 17 was obtained by adopting three RF-excited seven-channel folded-waveguide CO 2 amplifiers. This laser system will be a good candidate for coherent detection lidar.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在单模光纤上同时进行测距和力传感，以实现微创干预</w:t>
      </w:r>
    </w:p>
    <w:p>
      <w:r>
        <w:rPr>
          <w:rFonts w:ascii="Times New Roman" w:hAnsi="Times New Roman" w:eastAsia="宋体"/>
          <w:b/>
          <w:color w:val="003264"/>
          <w:sz w:val="24"/>
        </w:rPr>
        <w:t>Simultaneous ranging and force sensing on a single-mode fiber for minimally invasive interventions</w:t>
      </w:r>
    </w:p>
    <w:p>
      <w:r>
        <w:rPr>
          <w:rFonts w:ascii="Times New Roman" w:hAnsi="Times New Roman" w:eastAsia="宋体"/>
          <w:sz w:val="21"/>
        </w:rPr>
        <w:t>作者: Chang Liu, Weiyi Zhang, Haoran Zhang, Qi Lan, Jianlong Yang</w:t>
        <w:br/>
      </w:r>
      <w:r>
        <w:rPr>
          <w:rFonts w:ascii="Times New Roman" w:hAnsi="Times New Roman" w:eastAsia="宋体"/>
          <w:sz w:val="21"/>
        </w:rPr>
        <w:t xml:space="preserve">时间: 2026-01-05 | </w:t>
      </w:r>
      <w:r>
        <w:t xml:space="preserve">链接: </w:t>
      </w:r>
      <w:hyperlink r:id="rId137">
        <w:r>
          <w:rPr>
            <w:rFonts w:ascii="Times New Roman" w:hAnsi="Times New Roman" w:eastAsia="宋体"/>
            <w:color w:val="0000FF"/>
            <w:sz w:val="21"/>
            <w:u w:val="single"/>
          </w:rPr>
          <w:t>https://doi.org/10.1364/ol.583811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同轴光纤探头，它将光学相干断层扫描测距和光纤布拉格光栅力传感集成在单模光纤内，从而实现微创干预的同步距离-力反馈。短的无芯渐变折射率光纤段形成弱聚焦光束，扩展焦深，同时保持探头的微型和本质对准设计。概念验证实验首先演示内窥镜触诊，其中探针将坚硬的内含物与周围组织区分开来，然后是视网膜下注射，其中接触和穿刺同时检测为距离和力的变化。这种紧凑的同轴架构为机器人显微外科手术和其他精密操作任务中的集成光学传感提供了一个可扩展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coaxial fiber probe that integrates optical coherence tomography ranging and fiber Bragg grating force sensing within a single-mode fiber, enabling synchronized distance–force feedback for minimally invasive interventions. A short no-core and graded-index fiber segment forms a weakly focused beam, extending the depth of focus while maintaining the probe’s miniature and intrinsically aligned design. Proof-of-concept experiments first demonstrate endoscopic palpation, where the probe distinguishes stiff inclusions from surrounding tissue, and then subretinal injection, where contact and puncture are simultaneously detected as changes in distance and force. This compact coaxial architecture provides a scalable platform for integrated optical sensing in robotic microsurgery and other precision manipulation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通过元原子群论逆设计可预测 GaAs 超表面中的三次谐波产生</w:t>
      </w:r>
    </w:p>
    <w:p>
      <w:r>
        <w:rPr>
          <w:rFonts w:ascii="Times New Roman" w:hAnsi="Times New Roman" w:eastAsia="宋体"/>
          <w:b/>
          <w:color w:val="003264"/>
          <w:sz w:val="24"/>
        </w:rPr>
        <w:t>Predictable third harmonic generation in GaAs metasurfaces through group theory inverse design of meta-atoms</w:t>
      </w:r>
    </w:p>
    <w:p>
      <w:r>
        <w:rPr>
          <w:rFonts w:ascii="Times New Roman" w:hAnsi="Times New Roman" w:eastAsia="宋体"/>
          <w:sz w:val="21"/>
        </w:rPr>
        <w:t>作者: Andrew T. Aoueille, Noah Hurley, Edgar Bustamante, Noel P. Martinez, Charles M. Reinke, Ihab F. El-Kady, Yuankun Lin</w:t>
        <w:br/>
      </w:r>
      <w:r>
        <w:rPr>
          <w:rFonts w:ascii="Times New Roman" w:hAnsi="Times New Roman" w:eastAsia="宋体"/>
          <w:sz w:val="21"/>
        </w:rPr>
        <w:t xml:space="preserve">时间: 2026-01-26 | </w:t>
      </w:r>
      <w:r>
        <w:t xml:space="preserve">链接: </w:t>
      </w:r>
      <w:hyperlink r:id="rId138">
        <w:r>
          <w:rPr>
            <w:rFonts w:ascii="Times New Roman" w:hAnsi="Times New Roman" w:eastAsia="宋体"/>
            <w:color w:val="0000FF"/>
            <w:sz w:val="21"/>
            <w:u w:val="single"/>
          </w:rPr>
          <w:t>https://doi.org/10.1364/ol.583903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在这里，我们报告了基于群论的 GaAs 介电超表面元原子逆设计，具有可预测的光学线性响应和三次谐波生成 (THG)。正如群论和 D 2h 点群中元原子的对称性所预测的那样，我们观察到了六个尖锐的 Fano 共振，并具有相应的偏振依赖性。在 x 偏振激发下观察到 THG 的两种模式和 y 偏振激发下的一种模式，与理论对称性预测一致。观察到偏振相关的THG纵横比高达10 8 。通过策略性结构或保持对称性的扰动，结果表明，THG 可以增强或降低 7 倍。在泵浦强度为 1.51 MW/cm 2 时，最高 THG 转换效率估计为 3.1 × 10 -7 。这种高 THG 转换效率表明，据我们所知，我们的模态工程群论方法为介电超表面中的光学非线性调谐开辟了一条新途径。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Here, we report the group theory-based inverse design of meta-atoms for a dielectric metasurface in GaAs with predictable optical linear response and third harmonic generation (THG). Six sharp Fano resonances have been observed with a corresponding polarization dependence as predicted by group theory and the meta-atom’s symmetry in the D 2h point group. THG has been observed for two modes under x-polarization excitation and one mode for y-polarization, in agreement with theoretical symmetry predictions. The polarization-dependent THG aspect ratio was observed to reach as high as 10 8 . Through strategic structural or symmetry-preserving perturbations, it was shown that the THG can be enhanced or reduced by a factor of 7. The highest THG conversion efficiency was estimated to be 3.1 × 10 −7 at the pump intensity of 1.51 MW/cm 2 . This high THG conversion efficiency indicates that our group theory approach to modal engineering opens a new path, to the best of our knowledge, toward optical nonlinearity tuning in dielectric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通过两层 LSTM 网络进行高精度的快速纤维形状传感</w:t>
      </w:r>
    </w:p>
    <w:p>
      <w:r>
        <w:rPr>
          <w:rFonts w:ascii="Times New Roman" w:hAnsi="Times New Roman" w:eastAsia="宋体"/>
          <w:b/>
          <w:color w:val="003264"/>
          <w:sz w:val="24"/>
        </w:rPr>
        <w:t>Fast fiber shape sensing with high accuracy by a two-layer LSTM network</w:t>
      </w:r>
    </w:p>
    <w:p>
      <w:r>
        <w:rPr>
          <w:rFonts w:ascii="Times New Roman" w:hAnsi="Times New Roman" w:eastAsia="宋体"/>
          <w:sz w:val="21"/>
        </w:rPr>
        <w:t>作者: Tenglong Zhou, Xuanyu Zheng, Yunlu Fan, Xinwei Wang, Jianwei Wu, Rui Zhu, Tianyu Yang, Rui Zhou, Yuming Dong, Huanhuan Liu</w:t>
        <w:br/>
      </w:r>
      <w:r>
        <w:rPr>
          <w:rFonts w:ascii="Times New Roman" w:hAnsi="Times New Roman" w:eastAsia="宋体"/>
          <w:sz w:val="21"/>
        </w:rPr>
        <w:t xml:space="preserve">时间: 2026-01-22 | </w:t>
      </w:r>
      <w:r>
        <w:t xml:space="preserve">链接: </w:t>
      </w:r>
      <w:hyperlink r:id="rId139">
        <w:r>
          <w:rPr>
            <w:rFonts w:ascii="Times New Roman" w:hAnsi="Times New Roman" w:eastAsia="宋体"/>
            <w:color w:val="0000FF"/>
            <w:sz w:val="21"/>
            <w:u w:val="single"/>
          </w:rPr>
          <w:t>https://doi.org/10.1364/ol.586239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内部空间内微创器械的可视化和导航对于手术的成功至关重要，但传统的导航方法面临电磁干扰和电离辐射的挑战。为了解决这些限制，我们提出了一种基于两层长短期记忆（LSTM）网络的高精度快速光纤形状传感方法。该模型直接从光纤布拉格光栅 (FBG) 的布拉格波长偏移中回归沿光纤传感器的 3D 坐标，绕过显式曲率估计和数值积分。在动态实验中，该方法实现了32 fps的实时推理，端到端延迟约为7.3 ms。平均尖端误差约为 2.9 mm，占 400 mm 传感长度的 0.72%。结果表明，所提出的基于两层 LSTM 的方法能够实现高速、高精度的光纤形状重建，为实时光纤导航应用提供了潜力。</w:t>
      </w:r>
    </w:p>
    <w:p>
      <w:pPr>
        <w:spacing w:before="120"/>
      </w:pPr>
      <w:r>
        <w:rPr>
          <w:rFonts w:ascii="Times New Roman" w:hAnsi="Times New Roman" w:eastAsia="宋体"/>
          <w:b/>
          <w:sz w:val="21"/>
        </w:rPr>
        <w:t>English Abstract:</w:t>
      </w:r>
    </w:p>
    <w:p>
      <w:r>
        <w:rPr>
          <w:rFonts w:ascii="Times New Roman" w:hAnsi="Times New Roman" w:eastAsia="宋体"/>
          <w:sz w:val="21"/>
        </w:rPr>
        <w:t>The visualization and navigation of minimally invasive instruments within confined internal spaces are critical to the success of the surgery, but traditional navigation methods face challenges from electromagnetic interference and ionizing radiation. To address these limitations, we propose a fast fiber shape sensing approach with high accuracy based on a two-layer long short-term memory (LSTM) network. The model directly regresses the 3D coordinates along the fiber sensor from the Bragg wavelength shifts of fiber Bragg gratings (FBGs), bypassing explicit curvature estimation and numerical integration. In dynamic experiments, the method achieves real-time inference at 32 fps with an end-to-end latency of approximately 7.3 ms. The mean tip error is around 2.9 mm, accounting for 0.72% of the 400 mm sensing length. The results indicate that the proposed two-layer LSTM-based method enables high-speed, high-accuracy fiber shape reconstruction, offering potential for real-time fiber navigation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锁模激光器中启用光子波导的飞秒耗散孤子</w:t>
      </w:r>
    </w:p>
    <w:p>
      <w:r>
        <w:rPr>
          <w:rFonts w:ascii="Times New Roman" w:hAnsi="Times New Roman" w:eastAsia="宋体"/>
          <w:b/>
          <w:color w:val="003264"/>
          <w:sz w:val="24"/>
        </w:rPr>
        <w:t>Photonic-waveguide-enabled femtosecond dissipative solitons in mode-locked lasers</w:t>
      </w:r>
    </w:p>
    <w:p>
      <w:r>
        <w:rPr>
          <w:rFonts w:ascii="Times New Roman" w:hAnsi="Times New Roman" w:eastAsia="宋体"/>
          <w:sz w:val="21"/>
        </w:rPr>
        <w:t>作者: Feng Ye, Xuanyi Liu, Hong Jin, Brent E. Little, Sai Tak Chu, H. Y. Fu, Qian Li</w:t>
        <w:br/>
      </w:r>
      <w:r>
        <w:rPr>
          <w:rFonts w:ascii="Times New Roman" w:hAnsi="Times New Roman" w:eastAsia="宋体"/>
          <w:sz w:val="21"/>
        </w:rPr>
        <w:t xml:space="preserve">时间: 2026-01-21 | </w:t>
      </w:r>
      <w:r>
        <w:t xml:space="preserve">链接: </w:t>
      </w:r>
      <w:hyperlink r:id="rId140">
        <w:r>
          <w:rPr>
            <w:rFonts w:ascii="Times New Roman" w:hAnsi="Times New Roman" w:eastAsia="宋体"/>
            <w:color w:val="0000FF"/>
            <w:sz w:val="21"/>
            <w:u w:val="single"/>
          </w:rPr>
          <w:t>https://doi.org/10.1364/ol.586424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我们证明，将高折射率掺杂石英玻璃波导集成到大法向色散光纤环形腔中可以协同管理色散和非线性效应。紧密约束的双折射光子波导局部释放偏振，从而能够生成矢量耗散孤子。飞秒耗散孤子的腔内压缩比高达 10.1，最小脉冲宽度为 254 fs。与纯光纤腔相比，集成光子波导将锁模射频信噪比提高了 &gt;10 dB，集成相对强度噪声降低了 67.5%（从 0.0873% 到 0.0284%），定时抖动降低了 58.1%（从 1.567 ps 到 0.657 ps）。混合腔进一步增强了长期稳定性，1小时RMS功率波动从0.1000%下降到0.0381%，改善了61.9%。这项工作扩展了锁模激光器中集成光子学的能力，并推动了低噪声超快光纤激光器的发展。</w:t>
      </w:r>
    </w:p>
    <w:p>
      <w:pPr>
        <w:spacing w:before="120"/>
      </w:pPr>
      <w:r>
        <w:rPr>
          <w:rFonts w:ascii="Times New Roman" w:hAnsi="Times New Roman" w:eastAsia="宋体"/>
          <w:b/>
          <w:sz w:val="21"/>
        </w:rPr>
        <w:t>English Abstract:</w:t>
      </w:r>
    </w:p>
    <w:p>
      <w:r>
        <w:rPr>
          <w:rFonts w:ascii="Times New Roman" w:hAnsi="Times New Roman" w:eastAsia="宋体"/>
          <w:sz w:val="21"/>
        </w:rPr>
        <w:t>We demonstrate that integrating a high-index doped silica glass waveguide into a large-normal-dispersion fiber ring cavity allows cooperative management of dispersion and nonlinear effects. The tightly confined and birefringent photonic waveguide locally releases the polarization, enabling the generation of vector dissipative solitons. Femtosecond dissipative solitons are obtained with intracavity compression ratios of up to 10.1 and a minimum pulse width of 254 fs. Compared with the fiber-only cavity, integrating the photonic waveguide increases the mode-locking RF signal-to-noise ratio by &gt;10 dB and yields a 67.5% reduction in the integrated relative intensity noise (from 0.0873% to 0.0284%) together with a 58.1% decrease in timing jitter (from 1.567 ps to 0.657 ps). The hybrid cavity further strengthens long-term stability, with the 1-hour RMS power fluctuation decreasing from 0.1000% to 0.0381%, with 61.9% improvement. This work extends the capabilities of integrated photonics in mode-locked lasers and advances the development of low-noise ultrafast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探索代工厂制造的硅集成光子对源的非线性损耗权衡</w:t>
      </w:r>
    </w:p>
    <w:p>
      <w:r>
        <w:rPr>
          <w:rFonts w:ascii="Times New Roman" w:hAnsi="Times New Roman" w:eastAsia="宋体"/>
          <w:b/>
          <w:color w:val="003264"/>
          <w:sz w:val="24"/>
        </w:rPr>
        <w:t>Exploring nonlinearity-loss tradeoffs in foundry fabricated silicon integrated photon pair sources</w:t>
      </w:r>
    </w:p>
    <w:p>
      <w:r>
        <w:rPr>
          <w:rFonts w:ascii="Times New Roman" w:hAnsi="Times New Roman" w:eastAsia="宋体"/>
          <w:sz w:val="21"/>
        </w:rPr>
        <w:t>作者: Tom Dixon, Yisbel Marin, Imad I. Faruque, Krishna C. Balram</w:t>
        <w:br/>
      </w:r>
      <w:r>
        <w:rPr>
          <w:rFonts w:ascii="Times New Roman" w:hAnsi="Times New Roman" w:eastAsia="宋体"/>
          <w:sz w:val="21"/>
        </w:rPr>
        <w:t xml:space="preserve">时间: 2026-01-27 | </w:t>
      </w:r>
      <w:r>
        <w:t xml:space="preserve">链接: </w:t>
      </w:r>
      <w:hyperlink r:id="rId141">
        <w:r>
          <w:rPr>
            <w:rFonts w:ascii="Times New Roman" w:hAnsi="Times New Roman" w:eastAsia="宋体"/>
            <w:color w:val="0000FF"/>
            <w:sz w:val="21"/>
            <w:u w:val="single"/>
          </w:rPr>
          <w:t>https://doi.org/10.1364/ol.585144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铸造厂制造的硅预示光子对源支撑着广泛的量子光子学应用。起源于经典数据通信应用的传统光子代工平台的波导横截面&lt;0.2 μm 2 ，这显着增强了传播光场的表面吸收和粗糙度引起的散射效应。鉴于损耗对于量子信息应用的至关重要性，这里我们考虑在低损耗、厚 (3 μm) 硅铸造平台中生成光子对，并探索相关的非线性-损耗-占地面积权衡，以期了解基于谐振器的光子对源的最佳硅厚度。</w:t>
      </w:r>
    </w:p>
    <w:p>
      <w:pPr>
        <w:spacing w:before="120"/>
      </w:pPr>
      <w:r>
        <w:rPr>
          <w:rFonts w:ascii="Times New Roman" w:hAnsi="Times New Roman" w:eastAsia="宋体"/>
          <w:b/>
          <w:sz w:val="21"/>
        </w:rPr>
        <w:t>English Abstract:</w:t>
      </w:r>
    </w:p>
    <w:p>
      <w:r>
        <w:rPr>
          <w:rFonts w:ascii="Times New Roman" w:hAnsi="Times New Roman" w:eastAsia="宋体"/>
          <w:sz w:val="21"/>
        </w:rPr>
        <w:t>Foundry fabricated silicon heralded photon pair sources underpin a wide range of quantum photonics applications. Traditional photonics foundry platforms, originating in classical datacom applications, have waveguide cross-sections &lt;0.2 μm 2 , which significantly enhance surface absorption and roughness-induced scattering effects on propagating optical fields. Given the critical importance of loss for quantum information applications, here we consider the generation of photon pairs in a low-loss, thick (3 μm) silicon foundry platform and explore the associated nonlinearity-loss-footprint tradeoffs, with a view toward understanding the optimal silicon thickness for resonator-based photon pair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来自偶宇称相位梯度超表面的史密斯-珀塞尔辐射的损耗引起的空间划分</w:t>
      </w:r>
    </w:p>
    <w:p>
      <w:r>
        <w:rPr>
          <w:rFonts w:ascii="Times New Roman" w:hAnsi="Times New Roman" w:eastAsia="宋体"/>
          <w:b/>
          <w:color w:val="003264"/>
          <w:sz w:val="24"/>
        </w:rPr>
        <w:t>Loss-induced spatial division of Smith–Purcell radiation from even-parity phase gradient metasurfaces</w:t>
      </w:r>
    </w:p>
    <w:p>
      <w:r>
        <w:rPr>
          <w:rFonts w:ascii="Times New Roman" w:hAnsi="Times New Roman" w:eastAsia="宋体"/>
          <w:sz w:val="21"/>
        </w:rPr>
        <w:t>作者: Lu Xu, Songsong Li, Cong Wang, Feng Gao, Yadong Xu</w:t>
        <w:br/>
      </w:r>
      <w:r>
        <w:rPr>
          <w:rFonts w:ascii="Times New Roman" w:hAnsi="Times New Roman" w:eastAsia="宋体"/>
          <w:sz w:val="21"/>
        </w:rPr>
        <w:t xml:space="preserve">时间: 2026-01-21 | </w:t>
      </w:r>
      <w:r>
        <w:t xml:space="preserve">链接: </w:t>
      </w:r>
      <w:hyperlink r:id="rId142">
        <w:r>
          <w:rPr>
            <w:rFonts w:ascii="Times New Roman" w:hAnsi="Times New Roman" w:eastAsia="宋体"/>
            <w:color w:val="0000FF"/>
            <w:sz w:val="21"/>
            <w:u w:val="single"/>
          </w:rPr>
          <w:t>https://doi.org/10.1364/ol.587030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史密斯-珀塞尔辐射是一种基本电磁现象，当带电粒子靠近周期性结构时就会发生。通常，结构的固有损耗会降低其辐射效率。在这里，我们通过探索带电粒子与有损偶宇称相位梯度超表面的相互作用来展示这种理解的一个例外。我们证明，内在损耗可以精确控制 SPR 空间分布，同时保持总辐射能量恒定。值得注意的是，增加损耗会导致从下半空间的单向辐射过渡到两个半空间强度相等的临界状态，并最终过渡到上半空间辐射占主导地位的状态。这些发现提供了一种操纵 SPR 效应的方法，在自由电子辐射设备和相关源中具有潜在的应用前景。</w:t>
      </w:r>
    </w:p>
    <w:p>
      <w:pPr>
        <w:spacing w:before="120"/>
      </w:pPr>
      <w:r>
        <w:rPr>
          <w:rFonts w:ascii="Times New Roman" w:hAnsi="Times New Roman" w:eastAsia="宋体"/>
          <w:b/>
          <w:sz w:val="21"/>
        </w:rPr>
        <w:t>English Abstract:</w:t>
      </w:r>
    </w:p>
    <w:p>
      <w:r>
        <w:rPr>
          <w:rFonts w:ascii="Times New Roman" w:hAnsi="Times New Roman" w:eastAsia="宋体"/>
          <w:sz w:val="21"/>
        </w:rPr>
        <w:t>Smith–Purcell radiation is a fundamental electromagnetic phenomenon that occurs when charged particles are near a periodic structure. Conventionally, the intrinsic loss of the structure reduces its radiation efficiency. Here, we show an exception to this understanding by exploring the interaction of the charged particles with a lossy even-parity phase gradient metasurface. We demonstrate that the intrinsic loss can enable precise control of the SPR spatial distribution while keeping the total radiation energy constant. Remarkably, increasing the loss induces a transition from unidirectional radiation in the lower half-space to a critical state with equal intensities in both half-spaces, and eventually to a regime where radiation in the upper-space dominates. These findings provide an approach to manipulating the SPR effect, with potential applications in free-electron radiation devices and related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侧孔光纤中光纤布拉格光栅法布里-珀罗干涉压力传感器的原位灵敏度校准</w:t>
      </w:r>
    </w:p>
    <w:p>
      <w:r>
        <w:rPr>
          <w:rFonts w:ascii="Times New Roman" w:hAnsi="Times New Roman" w:eastAsia="宋体"/>
          <w:b/>
          <w:color w:val="003264"/>
          <w:sz w:val="24"/>
        </w:rPr>
        <w:t>In-situ sensitivity calibration for a fiber Bragg grating Fabry–Perot interferometric pressure sensor in a side-hole fiber</w:t>
      </w:r>
    </w:p>
    <w:p>
      <w:r>
        <w:rPr>
          <w:rFonts w:ascii="Times New Roman" w:hAnsi="Times New Roman" w:eastAsia="宋体"/>
          <w:sz w:val="21"/>
        </w:rPr>
        <w:t>作者: Qiwen Sheng, Hasanur R. Chowdhury, Ming Han</w:t>
        <w:br/>
      </w:r>
      <w:r>
        <w:rPr>
          <w:rFonts w:ascii="Times New Roman" w:hAnsi="Times New Roman" w:eastAsia="宋体"/>
          <w:sz w:val="21"/>
        </w:rPr>
        <w:t xml:space="preserve">时间: 2026-01-21 | </w:t>
      </w:r>
      <w:r>
        <w:t xml:space="preserve">链接: </w:t>
      </w:r>
      <w:hyperlink r:id="rId143">
        <w:r>
          <w:rPr>
            <w:rFonts w:ascii="Times New Roman" w:hAnsi="Times New Roman" w:eastAsia="宋体"/>
            <w:color w:val="0000FF"/>
            <w:sz w:val="21"/>
            <w:u w:val="single"/>
          </w:rPr>
          <w:t>https://doi.org/10.1364/ol.585056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刻在侧孔光纤中的光纤布拉格光栅法布里-珀罗干涉压力传感器的原位压敏校准方法。压力灵敏度的校准是通过光纤包层的侧孔向传感器内部施加压力来实现的。模拟和实验均证实，内部加压下的压力灵敏度与外部负载下的压力灵敏度非常匹配，从而能够直接进行原位校准。该传感器系统在高达 300°C 的温度下仍能保持优于 1 psi 的分辨率以及良好的重复性。我们还讨论了利用该方法来解决由传感器主偏振轴旋转引起的测量模糊度。</w:t>
      </w:r>
    </w:p>
    <w:p>
      <w:pPr>
        <w:spacing w:before="120"/>
      </w:pPr>
      <w:r>
        <w:rPr>
          <w:rFonts w:ascii="Times New Roman" w:hAnsi="Times New Roman" w:eastAsia="宋体"/>
          <w:b/>
          <w:sz w:val="21"/>
        </w:rPr>
        <w:t>English Abstract:</w:t>
      </w:r>
    </w:p>
    <w:p>
      <w:r>
        <w:rPr>
          <w:rFonts w:ascii="Times New Roman" w:hAnsi="Times New Roman" w:eastAsia="宋体"/>
          <w:sz w:val="21"/>
        </w:rPr>
        <w:t>We demonstrate an in-situ pressure-sensitivity calibration method for a fiber Bragg grating Fabry–Perot interferometric pressure sensor inscribed in a side-hole fiber. The calibration of pressure sensitivity is achieved by applying pressure internally to the sensor through the side holes in the fiber cladding. Both simulations and experiments confirm that the pressure sensitivity under internal pressurization closely matches that under external loading, enabling direct in-situ calibration. The sensor system maintains a resolution better than 1 psi up to 300°C and good repeatability. We also discuss exploiting the method for resolving measurement ambiguity arising from the rotation of the principal polarization axes of the sensor.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30瓦级、1.7 µm一阶拉曼光纤激光器，光谱纯度超过99%</w:t>
      </w:r>
    </w:p>
    <w:p>
      <w:r>
        <w:rPr>
          <w:rFonts w:ascii="Times New Roman" w:hAnsi="Times New Roman" w:eastAsia="宋体"/>
          <w:b/>
          <w:color w:val="003264"/>
          <w:sz w:val="24"/>
        </w:rPr>
        <w:t>30-watt level, 1.7 µm first-order Raman fiber laser with more than 99% spectral purity</w:t>
      </w:r>
    </w:p>
    <w:p>
      <w:r>
        <w:rPr>
          <w:rFonts w:ascii="Times New Roman" w:hAnsi="Times New Roman" w:eastAsia="宋体"/>
          <w:sz w:val="21"/>
        </w:rPr>
        <w:t>作者: Jun Guo, Tao Wang, Lin Yang, Hang Ren, Fanlong Dong, Jiachen Wang, Chunyu Guo, Shuangchen Ruan</w:t>
        <w:br/>
      </w:r>
      <w:r>
        <w:rPr>
          <w:rFonts w:ascii="Times New Roman" w:hAnsi="Times New Roman" w:eastAsia="宋体"/>
          <w:sz w:val="21"/>
        </w:rPr>
        <w:t xml:space="preserve">时间: 2026-01-22 | </w:t>
      </w:r>
      <w:r>
        <w:t xml:space="preserve">链接: </w:t>
      </w:r>
      <w:hyperlink r:id="rId144">
        <w:r>
          <w:rPr>
            <w:rFonts w:ascii="Times New Roman" w:hAnsi="Times New Roman" w:eastAsia="宋体"/>
            <w:color w:val="0000FF"/>
            <w:sz w:val="21"/>
            <w:u w:val="single"/>
          </w:rPr>
          <w:t>https://doi.org/10.1364/ol.584643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 μm 激光器是高效 3 μm 中红外激光输出的关键泵浦源。在这项工作中，我们提出了一种高功率、高光谱纯度的一阶斯托克斯拉曼光纤激光器，工作波长为 1680 nm，由自制的 1565 nm 主振荡器功率放大器 (MOPA) 泵浦。我们设计的关键是使用宽带啁啾光纤布拉格光栅（CFBG，带宽为25.5 nm）作为拉曼腔镜，可有效减轻高功率水平下非线性展宽引起的光谱失配。结果，我们在 1680 nm 处实现了 30.2 W 的输出功率，相对于发射的泵浦功率，光谱纯度为 99.2%，斜率效率为 72.9%。该激光器还表现出优异的功率稳定性，连续工作一小时波动低于1%。据我们所知，这代表了 1.7 μm 的一阶斯托克斯拉曼光纤激光器的最高功率，纯度超过 99%。这项工作为产生高功率 1.7 μm 激光器提供了高度稳定且功率可扩展的解决方案。高光谱纯度使得该泵浦源有望用于中红外光纤激光器的全光纤集成。</w:t>
      </w:r>
    </w:p>
    <w:p>
      <w:pPr>
        <w:spacing w:before="120"/>
      </w:pPr>
      <w:r>
        <w:rPr>
          <w:rFonts w:ascii="Times New Roman" w:hAnsi="Times New Roman" w:eastAsia="宋体"/>
          <w:b/>
          <w:sz w:val="21"/>
        </w:rPr>
        <w:t>English Abstract:</w:t>
      </w:r>
    </w:p>
    <w:p>
      <w:r>
        <w:rPr>
          <w:rFonts w:ascii="Times New Roman" w:hAnsi="Times New Roman" w:eastAsia="宋体"/>
          <w:sz w:val="21"/>
        </w:rPr>
        <w:t>The 1.7 μm laser serves as a key pump source for efficient 3 μm mid-infrared laser output. In this work, we present a high-power, high-spectral-purity first-order Stokes Raman fiber laser operating at 1680 nm, pumped by a homemade 1565 nm master oscillator power amplifier (MOPA). The key to our design is the use of a broadband chirped fiber Bragg grating (CFBG, which is of a 25.5 nm bandwidth) as the Raman cavity mirror, which effectively mitigates the spectral mismatch induced by nonlinear broadening at high power levels. As a result, we achieved an output power of 30.2 W at 1680 nm with a spectral purity of 99.2% and a slope efficiency of 72.9% relative to the launched pump power. The laser also exhibited excellent power stability, with fluctuations below 1% over one hour of continuous operation. To the best of our knowledge, this represents the highest power reported for a first-order Stokes Raman fiber laser at 1.7 μm with a purity exceeding 99%. This work provides a highly stable and power-scalable solution for the generation of high-power 1.7 μm lasers. The high spectral purity makes this pump source promising for the all-fiber integration of mid-infrared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Janus 状态：二阶相干性的通用下界</w:t>
      </w:r>
    </w:p>
    <w:p>
      <w:r>
        <w:rPr>
          <w:rFonts w:ascii="Times New Roman" w:hAnsi="Times New Roman" w:eastAsia="宋体"/>
          <w:b/>
          <w:color w:val="003264"/>
          <w:sz w:val="24"/>
        </w:rPr>
        <w:t>The Janus state: a universal lower bound for second-order coherence</w:t>
      </w:r>
    </w:p>
    <w:p>
      <w:r>
        <w:rPr>
          <w:rFonts w:ascii="Times New Roman" w:hAnsi="Times New Roman" w:eastAsia="宋体"/>
          <w:sz w:val="21"/>
        </w:rPr>
        <w:t>作者: Arash Azizi</w:t>
        <w:br/>
      </w:r>
      <w:r>
        <w:rPr>
          <w:rFonts w:ascii="Times New Roman" w:hAnsi="Times New Roman" w:eastAsia="宋体"/>
          <w:sz w:val="21"/>
        </w:rPr>
        <w:t xml:space="preserve">时间: 2025-12-24 | </w:t>
      </w:r>
      <w:r>
        <w:t xml:space="preserve">链接: </w:t>
      </w:r>
      <w:hyperlink r:id="rId239">
        <w:r>
          <w:rPr>
            <w:rFonts w:ascii="Times New Roman" w:hAnsi="Times New Roman" w:eastAsia="宋体"/>
            <w:color w:val="0000FF"/>
            <w:sz w:val="21"/>
            <w:u w:val="single"/>
          </w:rPr>
          <w:t>https://doi.org/10.1364/ol.579779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模压缩真空是一种基本的量子态，尽管具有非经典性质，但表现出类似经典的超泊松光子统计。这一特征激发了“量子的量子”探究：两个这样的状态的叠加能否产生相反的行为——强亚泊松光？我们证明了“Janus 态”，即两个方向相反的压缩真空的相干叠加，恰好实现了这一点。我们的精确解析解揭示了二阶相干性的通用下界，表明 g (2) 不能低于 1/2。该机制是一种抑制双光子事件的调谐干涉。超出这个渐近界限，我们确定了适度挤压时的实际最小值 g (2) ≈0.567，定义了一个可访问的“最佳点”。虽然需要最小的非高斯元素来创建，但 Janus 态为从高斯资源中设计亚泊松光子统计建立了明确的性能限制，并为量子应用提供了明确的路径。</w:t>
      </w:r>
    </w:p>
    <w:p>
      <w:pPr>
        <w:spacing w:before="120"/>
      </w:pPr>
      <w:r>
        <w:rPr>
          <w:rFonts w:ascii="Times New Roman" w:hAnsi="Times New Roman" w:eastAsia="宋体"/>
          <w:b/>
          <w:sz w:val="21"/>
        </w:rPr>
        <w:t>English Abstract:</w:t>
      </w:r>
    </w:p>
    <w:p>
      <w:r>
        <w:rPr>
          <w:rFonts w:ascii="Times New Roman" w:hAnsi="Times New Roman" w:eastAsia="宋体"/>
          <w:sz w:val="21"/>
        </w:rPr>
        <w:t>A single-mode squeezed vacuum is a foundational quantum state that, despite its nonclassical nature, exhibits classical-like, super-Poissonian photon statistics. This feature motivates a “quantum-of-quantum” inquiry: can the superposition of two such states generate the opposite behavior—strongly sub-Poissonian light? We demonstrate that the “Janus state,” a coherent superposition of two squeezed vacua with opposing orientations, achieves precisely this. Our exact analytic solution reveals a universal lower bound on second-order coherence, showing that g (2) cannot be driven below 1/2. The mechanism is a tuned interference that suppresses two-photon events. Beyond this asymptotic bound, we identify a practical minimum of g (2) ≈0.567 at moderate squeezing, defining an accessible “sweet spot.” While requiring a minimal non-Gaussian element for its creation, the Janus state establishes a definitive performance limit for engineering sub-Poissonian photon statistics from Gaussian resources, with a clear path toward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通过偏振控制的强度可调横向消色差液晶双焦透镜</w:t>
      </w:r>
    </w:p>
    <w:p>
      <w:r>
        <w:rPr>
          <w:rFonts w:ascii="Times New Roman" w:hAnsi="Times New Roman" w:eastAsia="宋体"/>
          <w:b/>
          <w:color w:val="003264"/>
          <w:sz w:val="24"/>
        </w:rPr>
        <w:t>Intensity-tunable transverse achromatic liquid crystal bifocal lens controlled through polarization</w:t>
      </w:r>
    </w:p>
    <w:p>
      <w:r>
        <w:rPr>
          <w:rFonts w:ascii="Times New Roman" w:hAnsi="Times New Roman" w:eastAsia="宋体"/>
          <w:sz w:val="21"/>
        </w:rPr>
        <w:t>作者: Yu Su, Jialu Wang, Qihang Liu, Xianglin Ye, Yingjie Zhou, Fan Fan</w:t>
        <w:br/>
      </w:r>
      <w:r>
        <w:rPr>
          <w:rFonts w:ascii="Times New Roman" w:hAnsi="Times New Roman" w:eastAsia="宋体"/>
          <w:sz w:val="21"/>
        </w:rPr>
        <w:t xml:space="preserve">时间: 2025-12-24 | </w:t>
      </w:r>
      <w:r>
        <w:t xml:space="preserve">链接: </w:t>
      </w:r>
      <w:hyperlink r:id="rId240">
        <w:r>
          <w:rPr>
            <w:rFonts w:ascii="Times New Roman" w:hAnsi="Times New Roman" w:eastAsia="宋体"/>
            <w:color w:val="0000FF"/>
            <w:sz w:val="21"/>
            <w:u w:val="single"/>
          </w:rPr>
          <w:t>https://doi.org/10.1364/ol.584501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横向消色差液晶双焦点透镜（ALCBL），其中两个焦点之间的相对强度可以通过偏振来控制。该装置包括三个采用专门的多扭转（MT）结构制造的衍射液晶双焦点透镜，所有透镜对目标波长的透射率均可达到约95％。每个透镜将目标波长（445、520 和 638 nm）的左圆偏振 (LCP) 和右圆偏振 (RCP) 光束聚焦到不同的焦点。所提出的 ALCBL 尺寸为 2 mm，并经过实验验证可以有效抑制色差。潜在的应用预计将出现在增强现实（AR）显示器、多波长手性成像系统和生物医学成像应用中。</w:t>
      </w:r>
    </w:p>
    <w:p>
      <w:pPr>
        <w:spacing w:before="120"/>
      </w:pPr>
      <w:r>
        <w:rPr>
          <w:rFonts w:ascii="Times New Roman" w:hAnsi="Times New Roman" w:eastAsia="宋体"/>
          <w:b/>
          <w:sz w:val="21"/>
        </w:rPr>
        <w:t>English Abstract:</w:t>
      </w:r>
    </w:p>
    <w:p>
      <w:r>
        <w:rPr>
          <w:rFonts w:ascii="Times New Roman" w:hAnsi="Times New Roman" w:eastAsia="宋体"/>
          <w:sz w:val="21"/>
        </w:rPr>
        <w:t>In this Letter, a transverse achromatic liquid crystal bifocal lens (ALCBLs) is proposed in which the relative intensity between the two foci can be controlled via polarization. The proposed device comprises three diffractive liquid crystal bifocal lenses fabricated using a specialized multi-twist (MT) structure, the transmittance for the target wavelength of all lenses can reach approximately 95%. Each lens focuses the left-circular polarized (LCP) and right-circular polarized (RCP) beams of the target wavelength (445, 520, and 638 nm) to different focal points. The proposed ALCBLs have a size of 2 mm and have been experimentally verified to effectively suppress chromatic aberration. Potential applications are expected to be found in augmented reality (AR) displays, multi-wavelength chiral imaging systems, and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发射点附近的干涉位错</w:t>
      </w:r>
    </w:p>
    <w:p>
      <w:r>
        <w:rPr>
          <w:rFonts w:ascii="Times New Roman" w:hAnsi="Times New Roman" w:eastAsia="宋体"/>
          <w:b/>
          <w:color w:val="003264"/>
          <w:sz w:val="24"/>
        </w:rPr>
        <w:t>Interference dislocations adjacent to emission spot</w:t>
      </w:r>
    </w:p>
    <w:p>
      <w:r>
        <w:rPr>
          <w:rFonts w:ascii="Times New Roman" w:hAnsi="Times New Roman" w:eastAsia="宋体"/>
          <w:sz w:val="21"/>
        </w:rPr>
        <w:t>作者: J. R. Leonard, L. H. Fowler-Gerace, Zhiwen Zhou, E. A. Szwed, D. J. Choksy, L. V. Butov</w:t>
        <w:br/>
      </w:r>
      <w:r>
        <w:rPr>
          <w:rFonts w:ascii="Times New Roman" w:hAnsi="Times New Roman" w:eastAsia="宋体"/>
          <w:sz w:val="21"/>
        </w:rPr>
        <w:t xml:space="preserve">时间: 2026-01-13 | </w:t>
      </w:r>
      <w:r>
        <w:t xml:space="preserve">链接: </w:t>
      </w:r>
      <w:hyperlink r:id="rId241">
        <w:r>
          <w:rPr>
            <w:rFonts w:ascii="Times New Roman" w:hAnsi="Times New Roman" w:eastAsia="宋体"/>
            <w:color w:val="0000FF"/>
            <w:sz w:val="21"/>
            <w:u w:val="single"/>
          </w:rPr>
          <w:t>https://doi.org/10.1364/ol.583487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干涉图案中发射点附近的干涉位错（叉）。我们观察到单层过渡金属二硫族化物中激子发射和范德华异质结构中空间间接激子（也称为层间激子）发射中的相邻干扰位错。我们的模拟表明，由于发射点的组成部分产生的组合干涉图案中的莫尔效应，出现了相邻的干涉位错。与相干态的干涉位错相比，例如由于凝聚体中的量子化涡旋而产生的干涉位错，相邻干涉位错的出现不需要发射点各部分之间的相干性，这表明可以在经典系统中观察到干涉位错。我们表明，经典系统中的干涉位错可以出现在各种空间调制发射图案的干涉图像中。</w:t>
      </w:r>
    </w:p>
    <w:p>
      <w:pPr>
        <w:spacing w:before="120"/>
      </w:pPr>
      <w:r>
        <w:rPr>
          <w:rFonts w:ascii="Times New Roman" w:hAnsi="Times New Roman" w:eastAsia="宋体"/>
          <w:b/>
          <w:sz w:val="21"/>
        </w:rPr>
        <w:t>English Abstract:</w:t>
      </w:r>
    </w:p>
    <w:p>
      <w:r>
        <w:rPr>
          <w:rFonts w:ascii="Times New Roman" w:hAnsi="Times New Roman" w:eastAsia="宋体"/>
          <w:sz w:val="21"/>
        </w:rPr>
        <w:t>We studied interference dislocations (forks) adjacent to an emission spot in an interference pattern. We observed the adjacent interference dislocations in emission of excitons in a monolayer transition metal dichalcogenide and in emission of spatially indirect excitons, also known as interlayer excitons, in a van der Waals heterostructure. Our simulations show that the adjacent interference dislocations appear due to the moiré effect in combined interference patterns produced by constituent parts of the emission spot. In contrast to interference dislocations in coherent states, such as interference dislocations due to quantized vortices in condensates, the appearance of adjacent interference dislocations does not require coherence between the parts of the emission spot, indicating that interference dislocations can be observed in a classical system. We show that the interference dislocations in classical systems can appear in interference images for various spatially modulated emission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深度学习辅助的宽景深超透镜成像</w:t>
      </w:r>
    </w:p>
    <w:p>
      <w:r>
        <w:rPr>
          <w:rFonts w:ascii="Times New Roman" w:hAnsi="Times New Roman" w:eastAsia="宋体"/>
          <w:b/>
          <w:color w:val="003264"/>
          <w:sz w:val="24"/>
        </w:rPr>
        <w:t>Deep learning-assisted metalens imaging over a wide depth of field</w:t>
      </w:r>
    </w:p>
    <w:p>
      <w:r>
        <w:rPr>
          <w:rFonts w:ascii="Times New Roman" w:hAnsi="Times New Roman" w:eastAsia="宋体"/>
          <w:sz w:val="21"/>
        </w:rPr>
        <w:t>作者: Ruixiang Song, Xiyao Song, Xutong Lu, Shuaihong Qi, Feng Wang, Jiaqi Cui, Zhangyuan Chen, Yanping Li</w:t>
        <w:br/>
      </w:r>
      <w:r>
        <w:rPr>
          <w:rFonts w:ascii="Times New Roman" w:hAnsi="Times New Roman" w:eastAsia="宋体"/>
          <w:sz w:val="21"/>
        </w:rPr>
        <w:t xml:space="preserve">时间: 2026-01-08 | </w:t>
      </w:r>
      <w:r>
        <w:t xml:space="preserve">链接: </w:t>
      </w:r>
      <w:hyperlink r:id="rId242">
        <w:r>
          <w:rPr>
            <w:rFonts w:ascii="Times New Roman" w:hAnsi="Times New Roman" w:eastAsia="宋体"/>
            <w:color w:val="0000FF"/>
            <w:sz w:val="21"/>
            <w:u w:val="single"/>
          </w:rPr>
          <w:t>https://doi.org/10.1364/ol.580297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大景深和高成像质量的小型化镜头是紧凑型光学系统所需要的，因为它们消除了镜头切换和重复重新聚焦的需要。超透镜由扁平的亚波长纳米结构组成，由于其超薄的外形和设计灵活性，非常适合这一需求。然而，小型超透镜通常需要更大的数值孔径 (NA)，这会导致强烈的色散和分辨率下降。为了解决这一限制，我们提出了一种超透镜景深生成对抗网络，专门用于恢复由高数值孔径 (0.447) 毫米级超透镜捕获的全彩图像。其峰值信噪比提高了 35%，感知损失降低了 57.7%，同时在超过 17.5 厘米景深范围内保持重建质量，无需额外训练。该网络为增强小型成像系统中的图像质量提供了实用且可扩展的解决方案。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Miniaturized lenses with a large depth of field and high imaging quality are desirable for compact optical systems, as they eliminate the need for lens switching and repeated refocusing. Metalenses, composed of flat, subwavelength nanostructures, are well suited to this demand due to their ultra-thin profile and design flexibility. However, miniaturized metalenses typically require larger numerical apertures (NA), which lead to strong chromatic dispersion and resolution degradation. To address this limitation, we propose a Metalens Depth-of-Field Generative Adversarial Network tailored for restoring full-color images captured by a high-NA (0.447) millimeter-scale metalens. It achieves a 35% increase in peak signal-to-noise ratio and a 57.7% reduction in perceptual loss, while maintaining reconstruction quality across over 17.5 cm depth of field without additional training. This network provides a practical and scalable solution for enhancing image quality in miniaturized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来自单二极管泵浦 1 GHz 钛宝石激光器的倍频程频率梳</w:t>
      </w:r>
    </w:p>
    <w:p>
      <w:r>
        <w:rPr>
          <w:rFonts w:ascii="Times New Roman" w:hAnsi="Times New Roman" w:eastAsia="宋体"/>
          <w:b/>
          <w:color w:val="003264"/>
          <w:sz w:val="24"/>
        </w:rPr>
        <w:t>Octave-spanning frequency comb from a single-diode-pumped 1 GHz Ti:sapphire laser</w:t>
      </w:r>
    </w:p>
    <w:p>
      <w:r>
        <w:rPr>
          <w:rFonts w:ascii="Times New Roman" w:hAnsi="Times New Roman" w:eastAsia="宋体"/>
          <w:sz w:val="21"/>
        </w:rPr>
        <w:t>作者: Ewan Allan, Abdullah Alabbadi, Pablo Castro-Marín, Hanna Ostapenko, Pascal Del’Haye, Derryck T. Reid</w:t>
        <w:br/>
      </w:r>
      <w:r>
        <w:rPr>
          <w:rFonts w:ascii="Times New Roman" w:hAnsi="Times New Roman" w:eastAsia="宋体"/>
          <w:sz w:val="21"/>
        </w:rPr>
        <w:t xml:space="preserve">时间: 2026-01-07 | </w:t>
      </w:r>
      <w:r>
        <w:t xml:space="preserve">链接: </w:t>
      </w:r>
      <w:hyperlink r:id="rId243">
        <w:r>
          <w:rPr>
            <w:rFonts w:ascii="Times New Roman" w:hAnsi="Times New Roman" w:eastAsia="宋体"/>
            <w:color w:val="0000FF"/>
            <w:sz w:val="21"/>
            <w:u w:val="single"/>
          </w:rPr>
          <w:t>https://doi.org/10.1364/ol.582185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模式间隔 ≥1 GHz 的宽带频率梳为光学频率计量和天体光子学提供了宝贵的资源。通常需要相当大的平均功率才能达到以 1 GHz 重复频率产生超连续谱所需的脉冲能量，这超出了大多数简单超快激光器的能力范围。在这里，通过使用色散工程的 Si 3 N 4 波导，我们报告了由单个激光二极管供电的三元件 1 GHz Ti：蓝宝石激光器泵浦的倍频程梳状信号，波长范围为 539 至 1078 nm（−20 dB 带宽）。在 1 小时内实现了 790 mHz 的激光重复率稳定性，并提出了单频连续激光器的载波包络偏移控制和稳定性。该系统为跨越可见光到近红外的相干宽带超连续谱提供了一条简单的途径，具有作为光频率计量、量子计时和天体物理摄谱仪校准的使能技术的潜力。</w:t>
      </w:r>
    </w:p>
    <w:p>
      <w:pPr>
        <w:spacing w:before="120"/>
      </w:pPr>
      <w:r>
        <w:rPr>
          <w:rFonts w:ascii="Times New Roman" w:hAnsi="Times New Roman" w:eastAsia="宋体"/>
          <w:b/>
          <w:sz w:val="21"/>
        </w:rPr>
        <w:t>English Abstract:</w:t>
      </w:r>
    </w:p>
    <w:p>
      <w:r>
        <w:rPr>
          <w:rFonts w:ascii="Times New Roman" w:hAnsi="Times New Roman" w:eastAsia="宋体"/>
          <w:sz w:val="21"/>
        </w:rPr>
        <w:t>Broadband frequency combs with mode spacings of ≥1 GHz provide a valuable resource for optical frequency metrology and astrophotonics. Significant average powers are often needed to reach the pulse energies required for supercontinuum generation at 1 GHz repetition rates, putting this beyond the reach of most simple ultrafast lasers. Here, by using dispersion-engineered Si 3 N 4 waveguides, we report octave-spanning comb generation from 539 to 1078 nm (−20 dB bandwidth) pumped with a three-element 1 GHz Ti:sapphire laser powered by a single laser diode. Laser repetition-rate stability of 790 mHz is achieved over a 1-hour duration, and carrier-envelope-offset control and stabilization to a single-frequency cw laser is presented. The system offers a simple route to a coherent, broadband supercontinuum spanning the visible to the near-infrared, with potential as an enabling technology for optical frequency metrology, quantum-timekeeping and astrophysical spectrograph calibration.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GPM 校正飞秒激光不对称光斑尺寸，以实现贝塞尔光束传播中均匀的轴向强度</w:t>
      </w:r>
    </w:p>
    <w:p>
      <w:r>
        <w:rPr>
          <w:rFonts w:ascii="Times New Roman" w:hAnsi="Times New Roman" w:eastAsia="宋体"/>
          <w:b/>
          <w:color w:val="003264"/>
          <w:sz w:val="24"/>
        </w:rPr>
        <w:t>Correction of femtosecond laser asymmetric spot size for achieving uniform axial intensity in Bessel beam propagation via GPM</w:t>
      </w:r>
    </w:p>
    <w:p>
      <w:r>
        <w:rPr>
          <w:rFonts w:ascii="Times New Roman" w:hAnsi="Times New Roman" w:eastAsia="宋体"/>
          <w:sz w:val="21"/>
        </w:rPr>
        <w:t>作者: Adel S. A. Elsharkawi, Yu-Lung Lo</w:t>
        <w:br/>
      </w:r>
      <w:r>
        <w:rPr>
          <w:rFonts w:ascii="Times New Roman" w:hAnsi="Times New Roman" w:eastAsia="宋体"/>
          <w:sz w:val="21"/>
        </w:rPr>
        <w:t xml:space="preserve">时间: 2026-01-07 | </w:t>
      </w:r>
      <w:r>
        <w:t xml:space="preserve">链接: </w:t>
      </w:r>
      <w:hyperlink r:id="rId244">
        <w:r>
          <w:rPr>
            <w:rFonts w:ascii="Times New Roman" w:hAnsi="Times New Roman" w:eastAsia="宋体"/>
            <w:color w:val="0000FF"/>
            <w:sz w:val="21"/>
            <w:u w:val="single"/>
          </w:rPr>
          <w:t>https://doi.org/10.1364/ol.582193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提出了一种紧凑的相位工程方法，用于从具有不对称高斯输入 (w x ≠ w y ) 的飞秒激光器生成具有均匀轴上强度的零阶贝塞尔光束。轴锥相位与高斯相位调制 (GPM) 相结合，在空间光调制器 (SLM) 上进行编码，以校正光束椭圆率和轴向衰减。使用固定相方法导出的分析表达式揭示了不对称性的影响，而数值 GPM 调谐则确保了轴向均匀性。 1030 nm 处的理论、模拟和实验结果显示出很强的一致性，即使存在很小的不对称性（δ w = w y /w x ≈ 0.95–1.05）。该技术为超快激光微加工的高保真贝塞尔光束提供了一种简单实用的途径。</w:t>
      </w:r>
    </w:p>
    <w:p>
      <w:pPr>
        <w:spacing w:before="120"/>
      </w:pPr>
      <w:r>
        <w:rPr>
          <w:rFonts w:ascii="Times New Roman" w:hAnsi="Times New Roman" w:eastAsia="宋体"/>
          <w:b/>
          <w:sz w:val="21"/>
        </w:rPr>
        <w:t>English Abstract:</w:t>
      </w:r>
    </w:p>
    <w:p>
      <w:r>
        <w:rPr>
          <w:rFonts w:ascii="Times New Roman" w:hAnsi="Times New Roman" w:eastAsia="宋体"/>
          <w:sz w:val="21"/>
        </w:rPr>
        <w:t>A compact phase-engineering method for generating zero-order Bessel beams with uniform on-axis intensity from femtosecond lasers exhibiting asymmetric Gaussian inputs (w x ≠ w y ) is presented. An axicon phase combined with Gaussian phase modulation (GPM) was encoded on a spatial light modulator (SLM) to correct beam ellipticity and axial decay. Analytical expressions derived using the stationary-phase method reveal the effects of asymmetry, while numerical GPM tuning ensures axial uniformity. Theoretical, simulated, and experimental results at 1030 nm show strong agreement, even for a small asymmetry ( δ w = w y /w x ≈ 0.95–1.05). The technique provides a simple and practical route to high-fidelity Bessel beams for ultrafast laser microfabrication.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具有多维调制特性的时空奇对称蝴蝶波包</w:t>
      </w:r>
    </w:p>
    <w:p>
      <w:r>
        <w:rPr>
          <w:rFonts w:ascii="Times New Roman" w:hAnsi="Times New Roman" w:eastAsia="宋体"/>
          <w:b/>
          <w:color w:val="003264"/>
          <w:sz w:val="24"/>
        </w:rPr>
        <w:t>Space-time odd-symmetric Butterfly wave packets with multidimensional modulation properties</w:t>
      </w:r>
    </w:p>
    <w:p>
      <w:r>
        <w:rPr>
          <w:rFonts w:ascii="Times New Roman" w:hAnsi="Times New Roman" w:eastAsia="宋体"/>
          <w:sz w:val="21"/>
        </w:rPr>
        <w:t>作者: Zijing Zhang, Man Tao, Yujie Wu, Zan Zhang, Zihan Liu, Zhuoyue Sun, Weiting Wang, Yixian Qian, Weiyi Hong, Dongmei Deng</w:t>
        <w:br/>
      </w:r>
      <w:r>
        <w:rPr>
          <w:rFonts w:ascii="Times New Roman" w:hAnsi="Times New Roman" w:eastAsia="宋体"/>
          <w:sz w:val="21"/>
        </w:rPr>
        <w:t xml:space="preserve">时间: 2026-01-08 | </w:t>
      </w:r>
      <w:r>
        <w:t xml:space="preserve">链接: </w:t>
      </w:r>
      <w:hyperlink r:id="rId245">
        <w:r>
          <w:rPr>
            <w:rFonts w:ascii="Times New Roman" w:hAnsi="Times New Roman" w:eastAsia="宋体"/>
            <w:color w:val="0000FF"/>
            <w:sz w:val="21"/>
            <w:u w:val="single"/>
          </w:rPr>
          <w:t>https://doi.org/10.1364/ol.579890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局部非线性介质中实现呼吸器的多维调制和分析是一个非常重要的研究领域。我们提出了我们认为是对局域非线性介质中时空奇对称蝴蝶（STOSB）波包的首次研究，重点关注其奇对称焦点和焦距控制。同时，提出了一种全新的呼吸器调制方法，可以改变X-Y平面上呼吸器的强度分布，同时保持X-T和Y-T平面上的强度分布不变。此外，还讨论了STOSB波包中呼吸器在受到障碍物阻碍时独特的自愈能力以及腰部直径的变化趋势。我们的工作开发了具有多维调制和自愈功能的时空波包，并推进了光通信等领域呼吸器的基础研究。</w:t>
      </w:r>
    </w:p>
    <w:p>
      <w:pPr>
        <w:spacing w:before="120"/>
      </w:pPr>
      <w:r>
        <w:rPr>
          <w:rFonts w:ascii="Times New Roman" w:hAnsi="Times New Roman" w:eastAsia="宋体"/>
          <w:b/>
          <w:sz w:val="21"/>
        </w:rPr>
        <w:t>English Abstract:</w:t>
      </w:r>
    </w:p>
    <w:p>
      <w:r>
        <w:rPr>
          <w:rFonts w:ascii="Times New Roman" w:hAnsi="Times New Roman" w:eastAsia="宋体"/>
          <w:sz w:val="21"/>
        </w:rPr>
        <w:t>Achieving multidimensional modulation and analysis of breathers in a local nonlinear medium is a highly significant research area. We present what we believe is the first investigation of space-time odd-symmetric Butterfly (STOSB) wave packets in a local nonlinear medium, focusing on their odd-symmetric focus and focal length control. Meanwhile, a completely new modulation method for breathers is proposed that can alter the intensity distribution of breathers in the X – Y plane while leaving the intensity distribution in the X – T and Y – T planes unchanged. Furthermore, both the unique self-healing capability of breathers in STOSB wave packets when obstructed by barriers and the variation trend of the waist diameter are discussed. Our work develops spatiotemporal wave packets with multidimensional modulation and self-healing functions and advances the basic research on breathers in fields such as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准周期矢量光场及其在信息编码和传输中的应用</w:t>
      </w:r>
    </w:p>
    <w:p>
      <w:r>
        <w:rPr>
          <w:rFonts w:ascii="Times New Roman" w:hAnsi="Times New Roman" w:eastAsia="宋体"/>
          <w:b/>
          <w:color w:val="003264"/>
          <w:sz w:val="24"/>
        </w:rPr>
        <w:t>Quasi-periodic vector optical field and its application in information encoding and transmission</w:t>
      </w:r>
    </w:p>
    <w:p>
      <w:r>
        <w:rPr>
          <w:rFonts w:ascii="Times New Roman" w:hAnsi="Times New Roman" w:eastAsia="宋体"/>
          <w:sz w:val="21"/>
        </w:rPr>
        <w:t>作者: Xu-Zhen Gao, Xue-Feng Sun, Yue Pan</w:t>
        <w:br/>
      </w:r>
      <w:r>
        <w:rPr>
          <w:rFonts w:ascii="Times New Roman" w:hAnsi="Times New Roman" w:eastAsia="宋体"/>
          <w:sz w:val="21"/>
        </w:rPr>
        <w:t xml:space="preserve">时间: 2026-01-15 | </w:t>
      </w:r>
      <w:r>
        <w:t xml:space="preserve">链接: </w:t>
      </w:r>
      <w:hyperlink r:id="rId246">
        <w:r>
          <w:rPr>
            <w:rFonts w:ascii="Times New Roman" w:hAnsi="Times New Roman" w:eastAsia="宋体"/>
            <w:color w:val="0000FF"/>
            <w:sz w:val="21"/>
            <w:u w:val="single"/>
          </w:rPr>
          <w:t>https://doi.org/10.1364/ol.582891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准周期性在各个领域都有广泛的应用，例如准晶体的发现和研究。在操纵矢量光场（VOF）领域，周期性很常见，但准周期性很少见。在这里，我们提出了一种二维准周期 VOF，将准周期的概念引入到 VOF 的操作领域。然后我们研究光信息编码和传输。事实证明，即使高达75%的频谱被扇形障碍物遮挡，也能准确恢复信息。在传播过程中影响 90% 波前的随机干扰下，该信息仍然高度稳健。这项工作展示了基于卷积的准周期 VOF 构造方案，以及显式信息编码协议和实验演示。准周期 VOF 为长距离稳健的光学信息传输开辟了一条途径。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Quasi-periodicity has numerous applications in various fields, such as the discovery and study of quasicrystals. In the region of manipulating vector optical fields (VOFs), the periodicity is very common, but the quasi-periodicity is rarely seen. Here, we propose a kind of two-dimensional quasi-periodic VOF, introducing the concept of quasi-periodicity into the region of manipulating VOFs. We then study the optical information encoding and transmission. It is demonstrated that the information can be accurately recovered even when up to 75% of the spectrum is obstructed by sector-shaped obstacle. The information remains highly robust under random interference affecting 90% of the wave front during propagation. This work demonstrates the convolution-based construction scheme of the quasi-periodic VOF, along with the explicit information-encoding protocol and experimental demonstration. The quasi-periodic VOF opens an avenue for robust optical information transmission over long-distances.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基于偏振复用方法的单腔双重频自锁模Tm,Ho:YLF激光器</w:t>
      </w:r>
    </w:p>
    <w:p>
      <w:r>
        <w:rPr>
          <w:rFonts w:ascii="Times New Roman" w:hAnsi="Times New Roman" w:eastAsia="宋体"/>
          <w:b/>
          <w:color w:val="003264"/>
          <w:sz w:val="24"/>
        </w:rPr>
        <w:t>Single-cavity dual-repetition-frequency self-mode-locked Tm,Ho:YLF laser based on the polarization multiplexing method</w:t>
      </w:r>
    </w:p>
    <w:p>
      <w:r>
        <w:rPr>
          <w:rFonts w:ascii="Times New Roman" w:hAnsi="Times New Roman" w:eastAsia="宋体"/>
          <w:sz w:val="21"/>
        </w:rPr>
        <w:t>作者: Xinlu Zhang, Zhijun Liu, Xiaofan Jing, Feiguo Shi, Longwu Huang, Jianshuo Chen, Lianhuan Chi, Cuncan Zhang, Jinjer Huang, Yulei Wang, Zhiwei Lu</w:t>
        <w:br/>
      </w:r>
      <w:r>
        <w:rPr>
          <w:rFonts w:ascii="Times New Roman" w:hAnsi="Times New Roman" w:eastAsia="宋体"/>
          <w:sz w:val="21"/>
        </w:rPr>
        <w:t xml:space="preserve">时间: 2026-01-09 | </w:t>
      </w:r>
      <w:r>
        <w:t xml:space="preserve">链接: </w:t>
      </w:r>
      <w:hyperlink r:id="rId247">
        <w:r>
          <w:rPr>
            <w:rFonts w:ascii="Times New Roman" w:hAnsi="Times New Roman" w:eastAsia="宋体"/>
            <w:color w:val="0000FF"/>
            <w:sz w:val="21"/>
            <w:u w:val="single"/>
          </w:rPr>
          <w:t>https://doi.org/10.1364/ol.576781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首次展示单腔双重频自锁模Tm,Ho:YLF激光器。结合增益介质本身的自然双折射特性和软孔克尔透镜效应，成功实现了单腔正交偏振双重频自锁模Tm,Ho:YLF激光器。对于π偏振和σ偏振脉冲激光器，在吸收泵浦功率为2.16 W时，获得了282 mW和298 mW的平衡平均输出功率，脉冲重复频率为1.7148 GHz和1.7173 GHz，输出波长为2065.3 nm和2063.8 nm。据我们所知，这是第一个2 µm波段单腔双重频自锁模固体激光器。</w:t>
      </w:r>
    </w:p>
    <w:p>
      <w:pPr>
        <w:spacing w:before="120"/>
      </w:pPr>
      <w:r>
        <w:rPr>
          <w:rFonts w:ascii="Times New Roman" w:hAnsi="Times New Roman" w:eastAsia="宋体"/>
          <w:b/>
          <w:sz w:val="21"/>
        </w:rPr>
        <w:t>English Abstract:</w:t>
      </w:r>
    </w:p>
    <w:p>
      <w:r>
        <w:rPr>
          <w:rFonts w:ascii="Times New Roman" w:hAnsi="Times New Roman" w:eastAsia="宋体"/>
          <w:sz w:val="21"/>
        </w:rPr>
        <w:t>The single-cavity dual-repetition-frequency self-mode-locked Tm,Ho:YLF laser is first demonstrated. Combining the natural birefringence characteristic and the soft-hole Kerr lens effect of gain medium itself, the orthogonally polarized dual-repetition-frequency self-mode-locked Tm,Ho:YLF laser with a single cavity was successfully realized. For the π-polarized and σ-polarized pulse lasers, the balanced average output powers of 282 mW and 298 mW were attained at an absorbed pump power of 2.16 W, the pulse repetition frequencies were 1.7148 GHz and 1.7173 GHz, and the output wavelengths were 2065.3 nm and 2063.8 nm. To the best of our knowledge, this is the first single-cavity dual-repetition-frequency self-mode-locked solid-state laser in the 2 µm waveband.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可见波长非悬浮铌酸锂波导中的前向布里渊散射</w:t>
      </w:r>
    </w:p>
    <w:p>
      <w:r>
        <w:rPr>
          <w:rFonts w:ascii="Times New Roman" w:hAnsi="Times New Roman" w:eastAsia="宋体"/>
          <w:b/>
          <w:color w:val="003264"/>
          <w:sz w:val="24"/>
        </w:rPr>
        <w:t>Forward Brillouin scattering in non-suspended lithium niobate waveguides at visible wavelengths</w:t>
      </w:r>
    </w:p>
    <w:p>
      <w:r>
        <w:rPr>
          <w:rFonts w:ascii="Times New Roman" w:hAnsi="Times New Roman" w:eastAsia="宋体"/>
          <w:sz w:val="21"/>
        </w:rPr>
        <w:t>作者: Jia-Lin Chen, Yuan-Hao Yang, Zheng-Xu Zhu, Jia-Qi Wang, Xin-Biao Xu, Ming Li, Zheng-Fu Han, Guang-Can Guo, Wei Chen, Chang-Ling Zou</w:t>
        <w:br/>
      </w:r>
      <w:r>
        <w:rPr>
          <w:rFonts w:ascii="Times New Roman" w:hAnsi="Times New Roman" w:eastAsia="宋体"/>
          <w:sz w:val="21"/>
        </w:rPr>
        <w:t xml:space="preserve">时间: 2026-01-09 | </w:t>
      </w:r>
      <w:r>
        <w:t xml:space="preserve">链接: </w:t>
      </w:r>
      <w:hyperlink r:id="rId248">
        <w:r>
          <w:rPr>
            <w:rFonts w:ascii="Times New Roman" w:hAnsi="Times New Roman" w:eastAsia="宋体"/>
            <w:color w:val="0000FF"/>
            <w:sz w:val="21"/>
            <w:u w:val="single"/>
          </w:rPr>
          <w:t>https://doi.org/10.1364/ol.581722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的薄膜铌酸锂提供了一个出色的平台，可以在没有悬浮结构的情况下同时限制声学和光学模式，从而通过强压电耦合实现高效的声光调制。在这里，我们确定了在可见波长下实现前向布里渊相互作用的挑战，并通过周期性波导宽度调制引入准相位匹配方案来克服限制。我们预测仅使用 5 mW 声功率即可在 0.36 mm 范围内实现 69.9% 的模间光学转换效率。我们的研究为集成平台上的高性能可见波长声光器件铺平了道路。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on sapphire provides an excellent platform for simultaneously confining acoustic and optical modes without suspended structures, enabling efficient acousto-optic modulation through strong piezoelectric coupling. Here, we identify the challenges in realizing the forward Brillouin interaction at visible wavelengths and overcome the limitation by introducing a quasi-phase-matching scheme through periodic waveguide width modulation. We predict a 69.9% inter-modal optical conversion efficiency over 0.36 mm using only 5 mW acoustic power. Our study paves the way for high-performance visible-wavelength acousto-optic devices on integrated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飞秒激光调理增强 HfO 2 薄膜的紫外激光损伤抵抗能力</w:t>
      </w:r>
    </w:p>
    <w:p>
      <w:r>
        <w:rPr>
          <w:rFonts w:ascii="Times New Roman" w:hAnsi="Times New Roman" w:eastAsia="宋体"/>
          <w:b/>
          <w:color w:val="003264"/>
          <w:sz w:val="24"/>
        </w:rPr>
        <w:t>Femtosecond laser conditioning to enhance the ultraviolet laser-induced damage resistance of HfO 2 thin films</w:t>
      </w:r>
    </w:p>
    <w:p>
      <w:r>
        <w:rPr>
          <w:rFonts w:ascii="Times New Roman" w:hAnsi="Times New Roman" w:eastAsia="宋体"/>
          <w:sz w:val="21"/>
        </w:rPr>
        <w:t>作者: Kaixin Yuan, Feng Geng, Yusi Wang, Yujie Liu, Yan Cheng, Han Wu, TingTing Zheng, Chenying Yang, Yueguang Zhang, Weidong Shen</w:t>
        <w:br/>
      </w:r>
      <w:r>
        <w:rPr>
          <w:rFonts w:ascii="Times New Roman" w:hAnsi="Times New Roman" w:eastAsia="宋体"/>
          <w:sz w:val="21"/>
        </w:rPr>
        <w:t xml:space="preserve">时间: 2026-01-12 | </w:t>
      </w:r>
      <w:r>
        <w:t xml:space="preserve">链接: </w:t>
      </w:r>
      <w:hyperlink r:id="rId249">
        <w:r>
          <w:rPr>
            <w:rFonts w:ascii="Times New Roman" w:hAnsi="Times New Roman" w:eastAsia="宋体"/>
            <w:color w:val="0000FF"/>
            <w:sz w:val="21"/>
            <w:u w:val="single"/>
          </w:rPr>
          <w:t>https://doi.org/10.1364/ol.583479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氧化铪(HfO 2 )薄膜广泛应用于高功率激光镀膜。然而，增强其抗激光损伤能力仍然具有挑战性，这主要是由于氧空位等固有缺陷，这可能导致吸收增加。本研究旨在通过飞秒激光调理增强沉积在熔融石英基板上的 HfO 2 薄膜的抗紫外线 (UV) 激光诱导损伤能力。该膜分别用飞秒激光在1 J/cm 2 、2 J/cm 2 和3 J/cm 2 的注量下调节。随后对飞秒激光调节薄膜的光学特性进行了表征。经过 2 J/cm 2 飞秒激光调节后，355 nm 纳秒激光诱导损伤阈值 (LIDT) 显着增加约 70%，从 3.2 J/cm 2 增加到 5.4 J/cm 2 。光致发光 (PL) 光谱显示缺陷相关发射明显减少，表明缺陷诱导吸收的减少是增强 LIDT 的重要因素。这项工作为提高 HfO 2 基光学涂层在高功率激光环境中的耐久性和性能提供了一种有前景的策略。</w:t>
      </w:r>
    </w:p>
    <w:p>
      <w:pPr>
        <w:spacing w:before="120"/>
      </w:pPr>
      <w:r>
        <w:rPr>
          <w:rFonts w:ascii="Times New Roman" w:hAnsi="Times New Roman" w:eastAsia="宋体"/>
          <w:b/>
          <w:sz w:val="21"/>
        </w:rPr>
        <w:t>English Abstract:</w:t>
      </w:r>
    </w:p>
    <w:p>
      <w:r>
        <w:rPr>
          <w:rFonts w:ascii="Times New Roman" w:hAnsi="Times New Roman" w:eastAsia="宋体"/>
          <w:sz w:val="21"/>
        </w:rPr>
        <w:t>Hafnium oxide (HfO 2 ) thin films are widely used in high-power laser coatings. However, enhancing their laser-induced damage resistance remains challenging, primarily due to intrinsic defects such as oxygen vacancies, which can lead to increased absorption. This study aims to enhance the ultraviolet (UV) laser-induced damage resistance of HfO 2 thin films deposited on fused silica substrates through femtosecond laser conditioning. The films were conditioned with femtosecond laser at fluences of 1 J/cm 2 , 2 J/cm 2 , and 3 J/cm 2 , respectively. The optical properties of the femtosecond laser-conditioned films were subsequently characterized. After 2 J/cm 2 femtosecond laser conditioning, the 355 nm nanosecond laser-induced damage threshold (LIDT) increased significantly by ~70%, from 3.2 J/cm 2 to 5.4 J/cm 2 . Photoluminescence (PL) spectroscopy revealed a noticeable reduction in defect-related emission, suggesting that the reduction of defect-induced absorption is an important contributing factor to the enhanced LIDT. This work provides a promising strategy for improving the durability and performance of HfO 2 -based optical coatings in high-power laser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采用MRC技术的V频段1×3 SIMO 1.2公里远距离毫米波无线传输演示</w:t>
      </w:r>
    </w:p>
    <w:p>
      <w:r>
        <w:rPr>
          <w:rFonts w:ascii="Times New Roman" w:hAnsi="Times New Roman" w:eastAsia="宋体"/>
          <w:b/>
          <w:color w:val="003264"/>
          <w:sz w:val="24"/>
        </w:rPr>
        <w:t>Demonstration of V-band 1 × 3 SIMO long-distance millimeter-wave wireless transmission over 1.2 km employing MRC technology</w:t>
      </w:r>
    </w:p>
    <w:p>
      <w:r>
        <w:rPr>
          <w:rFonts w:ascii="Times New Roman" w:hAnsi="Times New Roman" w:eastAsia="宋体"/>
          <w:sz w:val="21"/>
        </w:rPr>
        <w:t>作者: Jiangnan Xiao, Jiabao Zhao, JiaJun Chen, XinLei Li</w:t>
        <w:br/>
      </w:r>
      <w:r>
        <w:rPr>
          <w:rFonts w:ascii="Times New Roman" w:hAnsi="Times New Roman" w:eastAsia="宋体"/>
          <w:sz w:val="21"/>
        </w:rPr>
        <w:t xml:space="preserve">时间: 2026-01-07 | </w:t>
      </w:r>
      <w:r>
        <w:t xml:space="preserve">链接: </w:t>
      </w:r>
      <w:hyperlink r:id="rId250">
        <w:r>
          <w:rPr>
            <w:rFonts w:ascii="Times New Roman" w:hAnsi="Times New Roman" w:eastAsia="宋体"/>
            <w:color w:val="0000FF"/>
            <w:sz w:val="21"/>
            <w:u w:val="single"/>
          </w:rPr>
          <w:t>https://doi.org/10.1364/ol.584999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光子辅助V波段1×3单输入多输出（SIMO）毫米波无线传输系统的实现，实现了1.2公里的传输距离。该系统利用双激光打频技术生成高纯度毫米波载波，并结合离线数字信号处理（DSP）算法，包括下变频、重采样、恒模算法（CMA）均衡和分数间隔均衡器（FSE）组合、块相位搜索（BPS）和最大比组合（MRC）等，实现多个接收支路之间的信号融合和性能优化。实验结果表明，经过最大比合并后，信号的信噪比（SNR）提高了约5 dB，误码率（BER）降低了一个数量级，星座图显示出明显的收敛性，从而无需使用前向纠错（FEC）即可实现稳定传输。据我们所知，这是在 V 波段 1 × 3 SIMO 毫米波系统中使用这些技术实现高增益性能的首次实验演示。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implementation of a photonics-assisted V-band 1 × 3 single-input multiple-output (SIMO) millimeter-wave wireless transmission system, achieving a transmission distance of 1.2 km. The system utilizes a dual-laser beating technique to generate a high-purity millimeter-wave carrier and incorporates offline digital signal processing (DSP) algorithms—including down-conversion, resampling, combination of Constant Modulus Algorithm (CMA) equalization and a Fractionally Spaced Equalizer (FSE), block phase search (BPS), and maximal ratio combining (MRC)—to achieve signal fusion and performance optimization among multiple receiving branches. Experimental results demonstrate that after maximal ratio combining, the signal’s signal-to-noise ratio (SNR) is improved by approximately 5 dB, and the bit error rate (BER) is reduced by an order of magnitude, with the constellation diagram showing significant convergence, thereby enabling stable transmission without the use of forward error correction (FEC). To the best of our knowledge, this is the first experimental demonstration of high-gain performance achieved using these techniques in a V-band 1 × 3 SIMO millimeter-wave system.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该方法公开了多个可调参数（α、β、N 项），这些参数共同控制滤波器平滑度、端点加权和空间频率内容。这使得滤波器组不仅可以针对光谱重建精度进行优化，而且还可以针对可制造性进行优化。使用 USGS 矿物数据库进行的粗略参数搜索揭示了一个有趣的结果：勒让德多项式情况 ( α = β =0) 在低噪声条件 ( σ &lt;0.1) 下使用多达九个滤波器最小化重建均方根误差 (RMSE)。在较高噪声的情况下或在更严格的滤波器计数约束下，需要替代雅可比参数来最小化重建的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r>
    </w:p>
    <w:p>
      <w:pPr>
        <w:spacing w:before="120"/>
      </w:pPr>
      <w:r>
        <w:rPr>
          <w:rFonts w:ascii="Times New Roman" w:hAnsi="Times New Roman" w:eastAsia="宋体"/>
          <w:b/>
          <w:sz w:val="21"/>
        </w:rPr>
        <w:t>English Abstract:</w:t>
      </w:r>
    </w:p>
    <w:p>
      <w:r>
        <w:rPr>
          <w:rFonts w:ascii="Times New Roman" w:hAnsi="Times New Roman" w:eastAsia="宋体"/>
          <w:sz w:val="21"/>
        </w:rPr>
        <w:t>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 α , β , N terms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 α = β =0) minimizes reconstruction root-mean-square error (RMSE) under low-noise conditions ( σ &lt;0.1)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光学捕获人工极化子分子中σ-π耦合和模式选择的观察</w:t>
      </w:r>
    </w:p>
    <w:p>
      <w:r>
        <w:rPr>
          <w:rFonts w:ascii="Times New Roman" w:hAnsi="Times New Roman" w:eastAsia="宋体"/>
          <w:b/>
          <w:color w:val="003264"/>
          <w:sz w:val="24"/>
        </w:rPr>
        <w:t>Observation of σ–π coupling and mode selection in optically trapped artificial polariton molecules</w:t>
      </w:r>
    </w:p>
    <w:p>
      <w:r>
        <w:rPr>
          <w:rFonts w:ascii="Times New Roman" w:hAnsi="Times New Roman" w:eastAsia="宋体"/>
          <w:sz w:val="21"/>
        </w:rPr>
        <w:t>作者: Krzysztof Sawicki, Valtýr Kári Daníelsson, Dmitriy Dovzhenko, Pavlos G. Lagoudakis, Simone De Liberato, Helgi Sigurdsson</w:t>
        <w:br/>
      </w:r>
      <w:r>
        <w:rPr>
          <w:rFonts w:ascii="Times New Roman" w:hAnsi="Times New Roman" w:eastAsia="宋体"/>
          <w:sz w:val="21"/>
        </w:rPr>
        <w:t xml:space="preserve">时间: 2026-01-15 | </w:t>
      </w:r>
      <w:r>
        <w:t xml:space="preserve">链接: </w:t>
      </w:r>
      <w:hyperlink r:id="rId96">
        <w:r>
          <w:rPr>
            <w:rFonts w:ascii="Times New Roman" w:hAnsi="Times New Roman" w:eastAsia="宋体"/>
            <w:color w:val="0000FF"/>
            <w:sz w:val="21"/>
            <w:u w:val="single"/>
          </w:rPr>
          <w:t>https://doi.org/10.1364/optica.575794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额外横向约束下的微腔激子-极化子凝聚体构成了一个灵活的光学平台，用于研究光和物质的相邻非线性状态之间的耦合和杂化。在远离平衡的情况下，极化子凝聚体网络可以表现出自发同步、图案形成和不稳定性，具体取决于激发和材料参数。在这里，我们研究了光陷阱中第一激发 p 态流形中的极化子凝聚体之间的耦合机制，并显示了基于激发参数的丰富模式结构。凝结时 p 轨道流形中的自发对称性破缺导致偶极子形凝结物在耦合陷阱之间有序排列，让人想起 σ 和 π 分子键合机制，但仅限于平面。激光激发图案的光学可重构性提供了一个显着的优势，它决定了极化子捕获势和与相邻凝聚体的耦合强度的参数。我们的结果支持了极化子凝聚体在探索光和物质各向异性非线性态相对方向的自发有序条件方面的潜在作用。</w:t>
      </w:r>
    </w:p>
    <w:p>
      <w:pPr>
        <w:spacing w:before="120"/>
      </w:pPr>
      <w:r>
        <w:rPr>
          <w:rFonts w:ascii="Times New Roman" w:hAnsi="Times New Roman" w:eastAsia="宋体"/>
          <w:b/>
          <w:sz w:val="21"/>
        </w:rPr>
        <w:t>English Abstract:</w:t>
      </w:r>
    </w:p>
    <w:p>
      <w:r>
        <w:rPr>
          <w:rFonts w:ascii="Times New Roman" w:hAnsi="Times New Roman" w:eastAsia="宋体"/>
          <w:sz w:val="21"/>
        </w:rPr>
        <w:t>Microcavity exciton–polariton condensates under additional transverse confinement constitute a flexible optical platform to study the coupling and hybridization between neighboring nonlinear states of light and matter. Driven far from equilibrium, networks of polariton condensates can display spontaneous synchronization, pattern formation, and instabilities depending on the excitation and material parameters. Here, we investigate this coupling mechanism between polariton condensates populating the first excited p -state manifold in optical traps and show a rich structure of patterns based on excitation parameters. Spontaneous symmetry breaking in the p -orbital manifold upon condensation results in an ordered arrangement of dipole-shaped condensates between coupled traps reminiscent of σ and π molecular bonding mechanisms but restricted to the plane. A salient advantage is offered by the optical reconfigurability of the laser excitation patterns, which determine the parameters of the polariton trapping potential and coupling strength with neighboring condensates. Our results underpin the potential role of polariton condensates in exploring the conditions of spontaneous order in the relative orientation of anisotropic nonlinear states of light and matter.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由单片高折射率对比度光栅实现的高速 VCSEL 阵列</w:t>
      </w:r>
    </w:p>
    <w:p>
      <w:r>
        <w:rPr>
          <w:rFonts w:ascii="Times New Roman" w:hAnsi="Times New Roman" w:eastAsia="宋体"/>
          <w:b/>
          <w:color w:val="003264"/>
          <w:sz w:val="24"/>
        </w:rPr>
        <w:t>High-speed VCSEL arrays enabled by monolithic high-index-contrast gratings</w:t>
      </w:r>
    </w:p>
    <w:p>
      <w:r>
        <w:rPr>
          <w:rFonts w:ascii="Times New Roman" w:hAnsi="Times New Roman" w:eastAsia="宋体"/>
          <w:sz w:val="21"/>
        </w:rPr>
        <w:t>作者: Niels Heermeier, Mikołaj Janczak, James A. Lott, Tomasz Czyszanowski, Stephan Reitzenstein</w:t>
        <w:br/>
      </w:r>
      <w:r>
        <w:rPr>
          <w:rFonts w:ascii="Times New Roman" w:hAnsi="Times New Roman" w:eastAsia="宋体"/>
          <w:sz w:val="21"/>
        </w:rPr>
        <w:t xml:space="preserve">时间: 2025-12-16 | </w:t>
      </w:r>
      <w:r>
        <w:t xml:space="preserve">链接: </w:t>
      </w:r>
      <w:hyperlink r:id="rId145">
        <w:r>
          <w:rPr>
            <w:rFonts w:ascii="Times New Roman" w:hAnsi="Times New Roman" w:eastAsia="宋体"/>
            <w:color w:val="0000FF"/>
            <w:sz w:val="21"/>
            <w:u w:val="single"/>
          </w:rPr>
          <w:t>https://doi.org/10.1364/optica.574734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垂直腔表面发射激光器 (VCSEL) 是高速数据通信、传感和集成光子学领域的关键支持组件。然而，在紧凑且可制造的设计中将高调制带宽、稳定的单模发射和功率效率结合起来仍然是一个挑战。我们证明，用单片高折射率对比度光栅 (MHCG) 替代传统的 p 侧分布式布拉格反射器 (DBR)，可以实现具有可扩展和可调光学特性的新型高性能 VCSEL。使用这种方法，我们实现了高达 30 GHz 的调制带宽，匹配双 DBR 参考器件，确认 MHCG 保持高调制速度。最高带宽是通过高达 7 µm 的氧化物孔径实现的，确保了低电流密度，这有利于延长器件寿命。 MHCG 提供强大的偏振和模式选择性，从而产生线性偏振单模发射，在整个工作电流范围内边模抑制比 &gt;40dB。此外，通过改变 MHCG 几何形状，在五个相邻的 VCSEL 上实现了高达 6 nm 的波长调谐。因此，我们将 MHCG 打造为设计下一代高速 VCSEL 的强大工具，能够精确控制各种应用场景的发射特性。</w:t>
      </w:r>
    </w:p>
    <w:p>
      <w:pPr>
        <w:spacing w:before="120"/>
      </w:pPr>
      <w:r>
        <w:rPr>
          <w:rFonts w:ascii="Times New Roman" w:hAnsi="Times New Roman" w:eastAsia="宋体"/>
          <w:b/>
          <w:sz w:val="21"/>
        </w:rPr>
        <w:t>English Abstract:</w:t>
      </w:r>
    </w:p>
    <w:p>
      <w:r>
        <w:rPr>
          <w:rFonts w:ascii="Times New Roman" w:hAnsi="Times New Roman" w:eastAsia="宋体"/>
          <w:sz w:val="21"/>
        </w:rPr>
        <w:t>Vertical-cavity surface-emitting lasers (VCSELs) are key enabling components in high-speed data communication, sensing, and integrated photonics. However, combining high modulation bandwidth, stable single-mode emission, and power efficiency in a compact and manufacturable design remains a challenge. We demonstrate that replacing the conventional p-side distributed Bragg reflector (DBR) with a monolithic high-index-contrast grating (MHCG) enables a new class of high-performance VCSELs with scalable and tunable optical properties. Using this approach, we achieve modulation bandwidths up to 30 GHz, matching dual-DBR reference devices, confirming that the MHCG maintains high modulation speed. The highest bandwidths were achieved with oxide apertures up to 7 µm, ensuring a low current density, which is beneficial for extending device lifetime. The MHCG provides strong polarization and mode selectivity, resulting in linearly polarized single-mode emission with a side-mode suppression ratio of &gt;40dB across the entire operating current range. Additionally, up to 6 nm wavelength tuning was achieved across five adjacent VCSELs by varying the MHCG geometry. We thus establish the MHCG as a powerful tool for engineering next-generation high-speed VCSELs with precise control over emission characteristics for a wide range of application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eSWIR 应用的具有光子捕获光栅的薄吸收体 AlInAsSb SACM APD</w:t>
      </w:r>
    </w:p>
    <w:p>
      <w:r>
        <w:rPr>
          <w:rFonts w:ascii="Times New Roman" w:hAnsi="Times New Roman" w:eastAsia="宋体"/>
          <w:b/>
          <w:color w:val="003264"/>
          <w:sz w:val="24"/>
        </w:rPr>
        <w:t>Thin absorber AlInAsSb SACM APDs with photon-trapping gratings for eSWIR applications</w:t>
      </w:r>
    </w:p>
    <w:p>
      <w:r>
        <w:rPr>
          <w:rFonts w:ascii="Times New Roman" w:hAnsi="Times New Roman" w:eastAsia="宋体"/>
          <w:sz w:val="21"/>
        </w:rPr>
        <w:t>作者: Hannaneh Karimi, Qi Lin, Evan L. Simmons, Byron D. Aguilar, J. Andrew McArthur, Artem Talanov, Kubra Circir, A. Adam Dadey, Ellie Wang, Dekang Chen, Veronica Fisher, Tanner Pearson, Kyle J. Dorsey, Seth R. Bank, Joe C. Campbell</w:t>
        <w:br/>
      </w:r>
      <w:r>
        <w:rPr>
          <w:rFonts w:ascii="Times New Roman" w:hAnsi="Times New Roman" w:eastAsia="宋体"/>
          <w:sz w:val="21"/>
        </w:rPr>
        <w:t xml:space="preserve">时间: 2025-12-10 | </w:t>
      </w:r>
      <w:r>
        <w:t xml:space="preserve">链接: </w:t>
      </w:r>
      <w:hyperlink r:id="rId251">
        <w:r>
          <w:rPr>
            <w:rFonts w:ascii="Times New Roman" w:hAnsi="Times New Roman" w:eastAsia="宋体"/>
            <w:color w:val="0000FF"/>
            <w:sz w:val="21"/>
            <w:u w:val="single"/>
          </w:rPr>
          <w:t>https://doi.org/10.1364/optica.579041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具有高信噪比的高灵敏度光电探测器对于众多红外应用至关重要。虽然雪崩光电二极管 (APD) 提供高内部增益，但其性能受到用于红外吸收的窄带隙材料中的高暗电流的限制。这导致在低温下运行，从而增加了系统复杂性和额外成本。可以通过减小吸收层厚度来减少暗电流，但这也会降低量子效率。在这里，我们报告了具有薄吸收层厚度（范围从 50 到 400 nm）的单独吸收、电荷和倍增 (SACM) Al x In 1−x As y Sb 1−y APD。这些器件在室温下表现出低暗电流。这些器件顶部的二维金属光栅结构由平行金柱的周期性阵列组成，可以补偿薄吸收器中外部量子效率 (EQE) 的下降。这是由于吸收器波导模式的横向耦合和等离子体增强传输。金柱的非垂直侧壁将限制输入耦合效率。通过用具有优化折射率的材料填充金属柱之间的间隙可以显着减轻这种情况。使用 BK-7 折射率匹配液体 (n∼1.5) 成功证明了这一点。由于金属光栅配置，光响应与偏振相关。通过结合折射率匹配和优化输入偏振，我们在 50、100、200 和 400 nm 波长下分别实现了 8.2%、16%、30.6% 和 35% 的 EQE。</w:t>
      </w:r>
    </w:p>
    <w:p>
      <w:pPr>
        <w:spacing w:before="120"/>
      </w:pPr>
      <w:r>
        <w:rPr>
          <w:rFonts w:ascii="Times New Roman" w:hAnsi="Times New Roman" w:eastAsia="宋体"/>
          <w:b/>
          <w:sz w:val="21"/>
        </w:rPr>
        <w:t>English Abstract:</w:t>
      </w:r>
    </w:p>
    <w:p>
      <w:r>
        <w:rPr>
          <w:rFonts w:ascii="Times New Roman" w:hAnsi="Times New Roman" w:eastAsia="宋体"/>
          <w:sz w:val="21"/>
        </w:rPr>
        <w:t>High-sensitivity photodetectors with a high signal-to-noise ratio are essential for numerous infrared applications. While avalanche photodiodes (APDs) offer high internal gain, their performance is limited by high dark current in the narrow-bandgap materials used for infrared absorption. This results in operation at cryogenic temperatures, which in turn increases system complexity and additional cost. The dark current can be reduced by decreasing the absorption layer thickness, but this also lowers the quantum efficiency. Here, we report separate absorption, charge, and multiplication (SACM) Al x In 1−x As y Sb 1−y APDs with thin absorber thicknesses, ranging from 50 to 400 nm. These devices exhibit low dark current at room temperature. A 2D metal grating structure, consisting of a periodic array of parallel Au pillars, on top of these devices, can compensate for the decrease in external quantum efficiency (EQE) in thin absorbers. This is due to lateral coupling into the absorber waveguide modes and plasmon-enhanced transmission. Non-vertical sidewalls of the Au pillars will limit the input coupling efficiency. This can be significantly mitigated by filling the gap between the metal pillars with a material having an optimized refractive index. This was successfully demonstrated using BK-7 index-matching liquid (n∼1.5). Due to the metal grating configuration, the photoresponse is polarization-dependent. By combining index matching and optimizing the input polarization, we have achieved EQE of 8.2%, 16%, 30.6%, and 35% for 50, 100, 200, and 400 nm,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67">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在体外高精度测定水浓度。我们在各种材料中验证了该方法，包括液体溶液、水合固体以及来自植物和动物的生物组织。提取的水含量与理论值或参考值表现出极好的一致性，证明了其在不同成分和水合水平的样品中的广泛适用性。</w:t>
      </w:r>
    </w:p>
    <w:p>
      <w:pPr>
        <w:spacing w:before="120"/>
      </w:pPr>
      <w:r>
        <w:rPr>
          <w:rFonts w:ascii="Times New Roman" w:hAnsi="Times New Roman" w:eastAsia="宋体"/>
          <w:b/>
          <w:sz w:val="21"/>
        </w:rPr>
        <w:t>English Abstract:</w:t>
      </w:r>
    </w:p>
    <w:p>
      <w:r>
        <w:rPr>
          <w:rFonts w:ascii="Times New Roman" w:hAnsi="Times New Roman" w:eastAsia="宋体"/>
          <w:sz w:val="21"/>
        </w:rPr>
        <w:t>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 in vitro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68">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单晶光纤（SCF）由于其卓越的热管理能力而在高功率激光应用中展现出巨大的潜力。为了增强泵浦功率并减轻 SCF 注入端的损坏，采用一步激光加热基座生长 (LHPG) 方法直接生长直径为 ∼200 μm 的分段 YAG/Yb:YAG/YAG SCF。通过实时背反射劳厄相机系统评估生长纤维的结晶度和均匀性。采用低损耗分段 YAG/Yb:YAG/YAG SCF 作为激光增益介质，对连续波 (CW) 振荡器和超快脉冲放大器进行了研究。连续激光器工作在 1030.9 nm 处，最大输出功率为 117.6 W，斜率效率为 ∼46%，而超快放大器系统以 30.8 MHz 的重复频率产生平均功率为 101.2 W 的脉冲。据我们所知，这代表了基于 Yb:YAG SCF 的单级放大器实现的最高平均功率。使用光栅对在50.6 W的信号功率下进行初步脉冲压缩，得到786 fs的压缩脉冲宽度，压缩效率为58%。这项研究凸显了晶体光纤激光器在新一代高功率激光系统中的潜力。</w:t>
      </w:r>
    </w:p>
    <w:p>
      <w:pPr>
        <w:spacing w:before="120"/>
      </w:pPr>
      <w:r>
        <w:rPr>
          <w:rFonts w:ascii="Times New Roman" w:hAnsi="Times New Roman" w:eastAsia="宋体"/>
          <w:b/>
          <w:sz w:val="21"/>
        </w:rPr>
        <w:t>English Abstract:</w:t>
      </w:r>
    </w:p>
    <w:p>
      <w:r>
        <w:rPr>
          <w:rFonts w:ascii="Times New Roman" w:hAnsi="Times New Roman" w:eastAsia="宋体"/>
          <w:sz w:val="21"/>
        </w:rPr>
        <w:t>Single-crystal fibers (SCFs) exhibit a significant potential for high-power laser applications owing to their superior thermal management capabilities. To enhance pump power and mitigate damage at the injection end of SCFs, a segmented YAG/Yb:YAG/YAG SCF with a diameter of ∼200 μm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∼46 %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69">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w:t>
      </w:r>
    </w:p>
    <w:p>
      <w:pPr>
        <w:spacing w:before="120"/>
      </w:pPr>
      <w:r>
        <w:rPr>
          <w:rFonts w:ascii="Times New Roman" w:hAnsi="Times New Roman" w:eastAsia="宋体"/>
          <w:b/>
          <w:sz w:val="21"/>
        </w:rPr>
        <w:t>English Abstract:</w:t>
      </w:r>
    </w:p>
    <w:p>
      <w:r>
        <w:rPr>
          <w:rFonts w:ascii="Times New Roman" w:hAnsi="Times New Roman" w:eastAsia="宋体"/>
          <w:sz w:val="21"/>
        </w:rPr>
        <w: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70">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在这项工作中，我们提出了一个隧道外延平台，用于将 III-V 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法布里-珀罗激光器的室温激光进一步证实了其卓越的光学质量。因此，该平台为下一代硅光子技术提供了一种有前景的全外延解决方案。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71">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空分复用(SDM)通信系统利用自由度进一步增加传输频带内容量的瓶颈器件，集成SDM放大器面临的主要挑战是如何增加放大模式数量并减小模式增益差异，以增加总传输容量并满足系统所需的性能指标。这里，展示了一种基于中心凸起环芯掺铒光纤（CRC-EDF）的包层泵浦五轨道角动量（OAM）模群掺铒光纤放大器（5MG-EDFA），它能够并行放大20个空间OAM模式通道，最大差模增益低于0.8 dB。 CRC-EDF 具有优化的层铒离子掺杂分布和高数值孔径，具有中心凸起的环芯折射率分布，支持从一阶到五阶的五个 OAM 模式组与传输光纤的放大匹配，而不会引入明显的串扰。利用单个多模泵浦二极管，集成的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w:t>
      </w:r>
    </w:p>
    <w:p>
      <w:pPr>
        <w:spacing w:before="120"/>
      </w:pPr>
      <w:r>
        <w:rPr>
          <w:rFonts w:ascii="Times New Roman" w:hAnsi="Times New Roman" w:eastAsia="宋体"/>
          <w:b/>
          <w:sz w:val="21"/>
        </w:rPr>
        <w:t>English Abstract:</w:t>
      </w:r>
    </w:p>
    <w:p>
      <w:r>
        <w:rPr>
          <w:rFonts w:ascii="Times New Roman" w:hAnsi="Times New Roman" w:eastAsia="宋体"/>
          <w:sz w:val="21"/>
        </w:rPr>
        <w: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72">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w:t>
      </w:r>
    </w:p>
    <w:p>
      <w:pPr>
        <w:spacing w:before="120"/>
      </w:pPr>
      <w:r>
        <w:rPr>
          <w:rFonts w:ascii="Times New Roman" w:hAnsi="Times New Roman" w:eastAsia="宋体"/>
          <w:b/>
          <w:sz w:val="21"/>
        </w:rPr>
        <w:t>English Abstract:</w:t>
      </w:r>
    </w:p>
    <w:p>
      <w:r>
        <w:rPr>
          <w:rFonts w:ascii="Times New Roman" w:hAnsi="Times New Roman" w:eastAsia="宋体"/>
          <w:sz w:val="21"/>
        </w:rPr>
        <w: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73">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基于MOCVD生长的超薄AlAs插层的高功率短中红外量子级联激光器</w:t>
      </w:r>
    </w:p>
    <w:p>
      <w:r>
        <w:rPr>
          <w:rFonts w:ascii="Times New Roman" w:hAnsi="Times New Roman" w:eastAsia="宋体"/>
          <w:b/>
          <w:color w:val="003264"/>
          <w:sz w:val="24"/>
        </w:rPr>
        <w:t>High power short mid-infrared quantum cascade lasers based on ultrathin AlAs intercalation layers grown by MOCVD</w:t>
      </w:r>
    </w:p>
    <w:p>
      <w:r>
        <w:rPr>
          <w:rFonts w:ascii="Times New Roman" w:hAnsi="Times New Roman" w:eastAsia="宋体"/>
          <w:sz w:val="21"/>
        </w:rPr>
        <w:t>作者: Yongqiang Sun, Guangzhou Cui, Sihao Long, Jinchuan Zhang, Fengmin Cheng, Junqi Liu, Shuman Liu, Ning Zhuo, Quanyong Lu, Lijun Wang, Fengqi Liu, Shenqiang Zhai</w:t>
        <w:br/>
      </w:r>
      <w:r>
        <w:rPr>
          <w:rFonts w:ascii="Times New Roman" w:hAnsi="Times New Roman" w:eastAsia="宋体"/>
          <w:sz w:val="21"/>
        </w:rPr>
        <w:t xml:space="preserve">时间: 2025-12-23 | </w:t>
      </w:r>
      <w:r>
        <w:t xml:space="preserve">链接: </w:t>
      </w:r>
      <w:hyperlink r:id="rId100">
        <w:r>
          <w:rPr>
            <w:rFonts w:ascii="Times New Roman" w:hAnsi="Times New Roman" w:eastAsia="宋体"/>
            <w:color w:val="0000FF"/>
            <w:sz w:val="21"/>
            <w:u w:val="single"/>
          </w:rPr>
          <w:t>https://doi.org/10.1364/prj.569108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QCL）是中远红外光谱区很有前景的光源。它们的性能有了很大的提高，实现了不同波长的室温高功率连续波（CW）操作。然而，由于材料质量较差或电子热泄漏严重，短中红外范围（即小于4μm）的高效激光仍然具有挑战性。这里，展示了基于用于短中红外 QCL 的标准 In 0.7 Ga 0.3 As / In 0.36 Al 0.64 As 材料的超薄 AlAs 嵌入 InAlAs 势垒的设计。超薄AlAs插层的引入提高了寄生能级的位置，从而有效抑制电子热泄漏，并有望获得更高的器件性能。同时，由于 AlAs 插层的厚度较小，材料生长类似于 4−5 μm QCL 的标准生长过程。因此，高质量材料外延对于金属有机化学气相沉积（MOCVD）来说是容易且可行的。展示了通过 MOCVD 生长的 QCL，其发射波长为 3.57 μm、3.88 μm 和 4.05 μm，与之前报道的通过 MOCVD 生长的类似波长的器件相比，其性能显着提高。考虑到MOCVD高通量、高效率和低成本的优势，我们的研究为高功率短中红外QCL提供了一种便捷有效的方法。</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promising light sources for the mid-to-far-infrared spectral region. Their performances have made great improvements with realizing room temperature high power continuous wave (CW) operation for different wavelengths. Nevertheless, limited by poor material quality or serious electron thermal leakage, efficient lasing for the short mid-infrared range, that is, shorter than 4 μm, is still challenging. Here, the design with ultrathin AlAs intercalations to the InAlAs barriers based on standard In 0.7 Ga 0.3 As / In 0.36 Al 0.64 As materials for short mid-infrared QCLs is demonstrated. The introduction of ultrathin AlAs intercalated layers raises the positions of the parasitic levels, which efficiently suppresses electron thermal leakage, and higher device performances are expected. Meanwhile, due to the small thickness of the AlAs intercalated layers, the material growth is similar to the standard growth process for 4−5 μm QCLs. Therefore, high quality material epitaxy is easy and feasible for metal organic chemical vapor deposition (MOCVD). QCLs grown by MOCVD emitting at 3.57 μm, 3.88 μm, and 4.05 μm are demonstrated, which exhibit significant performance improvement compared with previously reported devices grown by MOCVD for similar wavelengths. Considering the advantages of high throughput, efficiency, and low costs of MOCVD, our study provides a convenient and efficient approach for high power short mid-infrared QCLs.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基于单个 n 梯度 p 结的扩展短波长红外光谱仪</w:t>
      </w:r>
    </w:p>
    <w:p>
      <w:r>
        <w:rPr>
          <w:rFonts w:ascii="Times New Roman" w:hAnsi="Times New Roman" w:eastAsia="宋体"/>
          <w:b/>
          <w:color w:val="003264"/>
          <w:sz w:val="24"/>
        </w:rPr>
        <w:t>Extended short-wavelength infrared spectrometer based on a single n-graded-p junction</w:t>
      </w:r>
    </w:p>
    <w:p>
      <w:r>
        <w:rPr>
          <w:rFonts w:ascii="Times New Roman" w:hAnsi="Times New Roman" w:eastAsia="宋体"/>
          <w:sz w:val="21"/>
        </w:rPr>
        <w:t>作者: Jinyu Zhang, Han Wang, Le Qin, Jiaxin Yue, Fanlong Meng, Renjie Wen, Leran Zhao, Zhongshan Zhang, Yang Jiang, Chunhua Du, Haiqiang Jia, Hong Chen, Wenxin Wang, Xiaolong Chen, Zhen Deng</w:t>
        <w:br/>
      </w:r>
      <w:r>
        <w:rPr>
          <w:rFonts w:ascii="Times New Roman" w:hAnsi="Times New Roman" w:eastAsia="宋体"/>
          <w:sz w:val="21"/>
        </w:rPr>
        <w:t xml:space="preserve">时间: 2025-12-18 | </w:t>
      </w:r>
      <w:r>
        <w:t xml:space="preserve">链接: </w:t>
      </w:r>
      <w:hyperlink r:id="rId101">
        <w:r>
          <w:rPr>
            <w:rFonts w:ascii="Times New Roman" w:hAnsi="Times New Roman" w:eastAsia="宋体"/>
            <w:color w:val="0000FF"/>
            <w:sz w:val="21"/>
            <w:u w:val="single"/>
          </w:rPr>
          <w:t>https://doi.org/10.1364/prj.570193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超紧凑型光谱仪因其在生物医学分析、环境监测、光谱分析和天文观测等便携式系统中的潜在应用而引起了广泛关注。在这项工作中，我们提出了一种基于单个 n 梯度 p 结的小型化 InGaAs 基扩展短波红外 (eSWIR) 光谱仪，具有 1600 至 2100 nm 范围内的电压可调光学响应特性。我们将这种独特的光学特性与回归算法相结合，实现未知光谱的重建。该光谱仪在1650 nm处实现了0.73 A/W的高响应度，在200 K处实现了3.91×10 -5 A/ cm 2 的低暗电流密度，对应于计算的探测度为1.69×10 11 cm · Hz 1/2 /W。这种与标准III-V族工艺兼容的光谱仪可以为极大地促进小型化光谱仪的发展提供途径。</w:t>
      </w:r>
    </w:p>
    <w:p>
      <w:pPr>
        <w:spacing w:before="120"/>
      </w:pPr>
      <w:r>
        <w:rPr>
          <w:rFonts w:ascii="Times New Roman" w:hAnsi="Times New Roman" w:eastAsia="宋体"/>
          <w:b/>
          <w:sz w:val="21"/>
        </w:rPr>
        <w:t>English Abstract:</w:t>
      </w:r>
    </w:p>
    <w:p>
      <w:r>
        <w:rPr>
          <w:rFonts w:ascii="Times New Roman" w:hAnsi="Times New Roman" w:eastAsia="宋体"/>
          <w:sz w:val="21"/>
        </w:rPr>
        <w:t>Ultra-compact spectrometers have attracted significant attention for their potential applications in portable systems for biomedical analysis, environmental monitoring, spectral analysis, and astronomical observation. In this work, we propose a miniaturized InGaAs-based extended short-wave infrared (eSWIR) spectrometer based on a single n-graded-p junction with voltage-tunable optical response characteristics in the range from 1600 to 2100 nm. We combine this unique optical characteristic with a regression algorithm to realize the reconstruction of an unknown spectrum. The spectrometer achieves a high responsivity of 0.73 A/W at 1650 nm, and a low dark current density of 3.91×10 −5 A/ cm 2 at 200 K, corresponding to a calculated detectivity of 1.69×10 11 cm · Hz 1/2 /W. Such spectrometers compatible with standard III–V processes can offer a pathway to greatly promote the development of miniaturized spectrometers.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扭曲的光和扭曲的物质：手性的光子前沿 [邀请]</w:t>
      </w:r>
    </w:p>
    <w:p>
      <w:r>
        <w:rPr>
          <w:rFonts w:ascii="Times New Roman" w:hAnsi="Times New Roman" w:eastAsia="宋体"/>
          <w:b/>
          <w:color w:val="003264"/>
          <w:sz w:val="24"/>
        </w:rPr>
        <w:t>Twisted light and twisted matter: the photonic frontier of chirality [Invited]</w:t>
      </w:r>
    </w:p>
    <w:p>
      <w:r>
        <w:rPr>
          <w:rFonts w:ascii="Times New Roman" w:hAnsi="Times New Roman" w:eastAsia="宋体"/>
          <w:sz w:val="21"/>
        </w:rPr>
        <w:t>作者: Kayn A. Forbes</w:t>
        <w:br/>
      </w:r>
      <w:r>
        <w:rPr>
          <w:rFonts w:ascii="Times New Roman" w:hAnsi="Times New Roman" w:eastAsia="宋体"/>
          <w:sz w:val="21"/>
        </w:rPr>
        <w:t xml:space="preserve">时间: 2025-12-24 | </w:t>
      </w:r>
      <w:r>
        <w:t xml:space="preserve">链接: </w:t>
      </w:r>
      <w:hyperlink r:id="rId102">
        <w:r>
          <w:rPr>
            <w:rFonts w:ascii="Times New Roman" w:hAnsi="Times New Roman" w:eastAsia="宋体"/>
            <w:color w:val="0000FF"/>
            <w:sz w:val="21"/>
            <w:u w:val="single"/>
          </w:rPr>
          <w:t>https://doi.org/10.1364/prj.574843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即物体无法与其镜像相匹配的现象，是生命结构的核心。它对制药、催化和新兴光子技术产生了至关重要的影响，在这些技术中，控制用手习惯决定了功能和性能。虽然光学手性传统上与圆偏振相关，但结构光的出现通过携带轨道角动量的涡旋光束的螺旋波前引入了新形式的手性。这些进展挑战了传统框架，并为手性光与物质相互作用的研究开辟了新的方向。本综述重点关注波前手性在两个新兴领域的作用：增强手性光谱和诱导材料中手性结构的形成。我们强调理论和实验的最新进展如何使结构光不仅可以用作手性探针，而且可以作为其生成和控制的活性剂。通过结合理论、实验和应用方面的进展，这篇综述将结构光的手性定位为光学和材料不对称性持续探索的变革性工具。</w:t>
      </w:r>
    </w:p>
    <w:p>
      <w:pPr>
        <w:spacing w:before="120"/>
      </w:pPr>
      <w:r>
        <w:rPr>
          <w:rFonts w:ascii="Times New Roman" w:hAnsi="Times New Roman" w:eastAsia="宋体"/>
          <w:b/>
          <w:sz w:val="21"/>
        </w:rPr>
        <w:t>English Abstract:</w:t>
      </w:r>
    </w:p>
    <w:p>
      <w:r>
        <w:rPr>
          <w:rFonts w:ascii="Times New Roman" w:hAnsi="Times New Roman" w:eastAsia="宋体"/>
          <w:sz w:val="21"/>
        </w:rPr>
        <w:t>Chirality, the inability of an object to match its mirror image, is central to the architecture of life. It critically influences pharmaceuticals, catalysis, and emerging photonic technologies, where controlling handedness determines function and performance. While optical chirality has traditionally been associated with circular polarization, the advent of structured light has introduced new forms of chirality through the helical wavefronts of vortex beams carrying orbital angular momentum. These developments challenge conventional frameworks and have opened new directions in the study of chiral light–matter interactions. This review focuses on the role of wavefront chirality in two emerging areas: enhancing chiroptical spectroscopies and inducing chiral structure formation in materials. We highlight how recent advances in theory and experiment have enabled structured light to serve not only as probes of chirality but also as active agents in its generation and control. By uniting progress in theory, experiment, and application, this review positions the chirality of structured light as a transformative tool in the ongoing exploration of optical and material asymmetries.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 3D 重建的彩色偏振立体内窥镜</w:t>
      </w:r>
    </w:p>
    <w:p>
      <w:r>
        <w:rPr>
          <w:rFonts w:ascii="Times New Roman" w:hAnsi="Times New Roman" w:eastAsia="宋体"/>
          <w:b/>
          <w:color w:val="003264"/>
          <w:sz w:val="24"/>
        </w:rPr>
        <w:t>Color-polarimetric stereo endoscopy for high-quality 3D reconstruction</w:t>
      </w:r>
    </w:p>
    <w:p>
      <w:r>
        <w:rPr>
          <w:rFonts w:ascii="Times New Roman" w:hAnsi="Times New Roman" w:eastAsia="宋体"/>
          <w:sz w:val="21"/>
        </w:rPr>
        <w:t>作者: Yirui Wang, Jiawei Song, Changjiang Zhou, Qing Tian, Wenwen Li, Hongqing Wang, Julin Xiao, Daniel S. Elson, Danail Stoyanov, Qing Yang, Xiaohua Feng, Ji Qi</w:t>
        <w:br/>
      </w:r>
      <w:r>
        <w:rPr>
          <w:rFonts w:ascii="Times New Roman" w:hAnsi="Times New Roman" w:eastAsia="宋体"/>
          <w:sz w:val="21"/>
        </w:rPr>
        <w:t xml:space="preserve">时间: 2025-12-24 | </w:t>
      </w:r>
      <w:r>
        <w:t xml:space="preserve">链接: </w:t>
      </w:r>
      <w:hyperlink r:id="rId103">
        <w:r>
          <w:rPr>
            <w:rFonts w:ascii="Times New Roman" w:hAnsi="Times New Roman" w:eastAsia="宋体"/>
            <w:color w:val="0000FF"/>
            <w:sz w:val="21"/>
            <w:u w:val="single"/>
          </w:rPr>
          <w:t>https://doi.org/10.1364/prj.571336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内窥镜可以通过提高手术的精确度、安全性和效率以及实现计算机辅助干预来改善微创诊断和手术。然而，依赖于特征检测和立体匹配的传统方法常常难以应对生物组织的弱纹理特征和镜面反射等令人困惑的伪影，从而导致重建质量受损。在这里，我们演示了彩色偏振立体内窥镜，它利用偏振携带的密集表面法线信息来增强双目彩色成像的基于特征的重建。该方法是通过开发适用于快照彩色偏振图像采集的非去偏双目内窥镜和用于无缝融合偏振和双目颜色信息以进行生物组织 3D 重建的深度神经网络来实现的。所提出的方法通过组织模型和离体猪组织进行了验证。结果表明，它优于仅基于双眼颜色线索的重建方法，包括基于学习和块匹配的技术。在纹理较弱和镜面反射的区域，重建误差分别减少了 29.67% 和 13.24%。这项工作提供了一种解决方案，克服当前最先进的 3D 内窥镜技术的局限性，为智能、精确的微创手术铺平了道路。</w:t>
      </w:r>
    </w:p>
    <w:p>
      <w:pPr>
        <w:spacing w:before="120"/>
      </w:pPr>
      <w:r>
        <w:rPr>
          <w:rFonts w:ascii="Times New Roman" w:hAnsi="Times New Roman" w:eastAsia="宋体"/>
          <w:b/>
          <w:sz w:val="21"/>
        </w:rPr>
        <w:t>English Abstract:</w:t>
      </w:r>
    </w:p>
    <w:p>
      <w:r>
        <w:rPr>
          <w:rFonts w:ascii="Times New Roman" w:hAnsi="Times New Roman" w:eastAsia="宋体"/>
          <w:sz w:val="21"/>
        </w:rPr>
        <w:t>3D endoscopy can improve minimally invasive diagnosis and surgery by enhancing the precision, safety, and efficiency of surgery and enabling computer-assisted interventions. However, traditional approaches relying on feature detection and stereo matching often struggle with the weakly textured features of biological tissues and confusing artifacts such as specular reflections, leading to compromised reconstruction quality. Here, we demonstrate color-polarimetric stereo endoscopy, which leverages the dense surface normal information carried by polarization to enhance feature-based reconstruction from binocular color imaging. This approach was enabled by developing a non-depolarizing binocular endoscope, which is suitable for snapshot color-polarimetric image acquisition, and a deep neural network for seamless fusion of polarimetric and binocular color information for 3D reconstruction of biological tissues. The proposed approach was validated with tissue phantoms and ex vivo porcine tissues. The results indicate that it outperforms reconstruction methods based solely on binocular color cues, including techniques based on learning and block matching. In regions showing weak textures and specular reflections, reconstruction errors were reduced by 29.67% and 13.24%, respectively. The work provides a solution to overcoming the limitations of current state-of-the-art 3D endoscopy techniques, paving the way for intelligent and precise minimally invasive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基于硅光子学的终极简化相干光学器件，可减少下一代光接入网络的直流泄漏</w:t>
      </w:r>
    </w:p>
    <w:p>
      <w:r>
        <w:rPr>
          <w:rFonts w:ascii="Times New Roman" w:hAnsi="Times New Roman" w:eastAsia="宋体"/>
          <w:b/>
          <w:color w:val="003264"/>
          <w:sz w:val="24"/>
        </w:rPr>
        <w:t>Silicon-photonics-based ultimate-simplified coherent optics with reduced DC leakage for next-generation optical access networks</w:t>
      </w:r>
    </w:p>
    <w:p>
      <w:r>
        <w:rPr>
          <w:rFonts w:ascii="Times New Roman" w:hAnsi="Times New Roman" w:eastAsia="宋体"/>
          <w:sz w:val="21"/>
        </w:rPr>
        <w:t>作者: Xuyu Deng, Junhao Zhao, An Yan, Aolong Sun, Yuqin Yuan, Sizhe Xing, Penghao Luo, Yongzhu Hu, Renle Zheng, Xingyu Li, Xiao Hu, Jianyang Shi, Nan Chi, Junwen Zhang</w:t>
        <w:br/>
      </w:r>
      <w:r>
        <w:rPr>
          <w:rFonts w:ascii="Times New Roman" w:hAnsi="Times New Roman" w:eastAsia="宋体"/>
          <w:sz w:val="21"/>
        </w:rPr>
        <w:t xml:space="preserve">时间: 2025-12-24 | </w:t>
      </w:r>
      <w:r>
        <w:t xml:space="preserve">链接: </w:t>
      </w:r>
      <w:hyperlink r:id="rId104">
        <w:r>
          <w:rPr>
            <w:rFonts w:ascii="Times New Roman" w:hAnsi="Times New Roman" w:eastAsia="宋体"/>
            <w:color w:val="0000FF"/>
            <w:sz w:val="21"/>
            <w:u w:val="single"/>
          </w:rPr>
          <w:t>https://doi.org/10.1364/prj.567829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相干无源光网络 (PON) 是一种很有前景的架构，可提供高灵敏度并支持先进的调制格式。然而，完全相干系统具有较高的复杂性和成本，使得它们不适合对成本敏感的用户端应用。此外，在相干接入架构中，上游光网络单元 (ONU) 的激光器通常保持打开状态，而不是关闭以避免波长漂移，同时马赫-曾德调制器 (MZM) 在调制零点处偏置。然而，MZM 有限的消光比 (ER) 会引入直流 (DC) 泄漏，从而降低系统性能并限制网络可支持的用户数量。为了解决这个问题，我们为ONU设计并制造了第一个基于硅光子的终极简化相干光学芯片。简化的发射器采用单个 MZM 与高速光开关 (OS) 相结合，而简化的接收器采用混合和独立光电探测器 (PD)，通过 Alamouti 编码进行相干检测。通过集成OS，上行最大ER达到63.93dB，同时OS切换速度满足PON系统保护间隔要求。与具有 26 dB ER 的传统单个 MZM 相比，我们的设计实现了额外的 37.93 dB 改进，从而显着增加了 PON 系统中的用户容量。进行了综合实验来验证所提出的设计。最终，利用这款极致简化的相干光芯片，成功演示了 100 Gbps 双向传输，功率预算超过 29 dBm，验证了其对于下一代相干光接入网络的可行性和成本效益。</w:t>
      </w:r>
    </w:p>
    <w:p>
      <w:pPr>
        <w:spacing w:before="120"/>
      </w:pPr>
      <w:r>
        <w:rPr>
          <w:rFonts w:ascii="Times New Roman" w:hAnsi="Times New Roman" w:eastAsia="宋体"/>
          <w:b/>
          <w:sz w:val="21"/>
        </w:rPr>
        <w:t>English Abstract:</w:t>
      </w:r>
    </w:p>
    <w:p>
      <w:r>
        <w:rPr>
          <w:rFonts w:ascii="Times New Roman" w:hAnsi="Times New Roman" w:eastAsia="宋体"/>
          <w:sz w:val="21"/>
        </w:rPr>
        <w:t>Coherent passive optical network (PON) is a promising architecture that offers high sensitivity and support for advanced modulation formats. However, fully coherent systems have high complexity and cost, making them unsuitable for cost-sensitive user-end applications. Additionally, in coherent access architectures, the lasers of optical network units (ONUs) in the upstream are typically kept on rather than being switched off to avoid wavelength drift, with the Mach–Zehnder modulators (MZMs) biased at the null point for modulation. However, the limited extinction ratio (ER) of the MZM introduces direct current (DC) leakage, which degrades system performance and limits the number of users the network can support. To address this issue, we design and fabricate the first silicon-photonics-based ultimate-simplified coherent-optics chip for ONU. The simplified transmitter employs a single MZM combined with a high-speed optical switch (OS), while the simplified receiver adopts a hybrid and a standalone photodetector (PD) for coherent detection with Alamouti coding. By integrating the OS, the upstream achieves a maximum ER of 63.93 dB, while the OS switching speed meets the guard interval requirements of PON systems. Compared to a traditional single MZM with a 26 dB ER, our design achieves an additional 37.93 dB improvement, which significantly increases the user capacity in PON systems. Comprehensive experiments were conducted to validate the proposed design. Ultimately, leveraging this ultimate-simplified coherent-optics chip, a 100 Gbps bidirectional transmission was successfully demonstrated with a power budget exceeding 29 dBm, verifying its feasibility and cost-effectiveness for next-generation coherent optical access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具有单个 3D 打印光纤透镜的紧凑型真空悬浮和控制平台</w:t>
      </w:r>
    </w:p>
    <w:p>
      <w:r>
        <w:rPr>
          <w:rFonts w:ascii="Times New Roman" w:hAnsi="Times New Roman" w:eastAsia="宋体"/>
          <w:b/>
          <w:color w:val="003264"/>
          <w:sz w:val="24"/>
        </w:rPr>
        <w:t>Compact vacuum levitation and control platform with a single 3D-printed fiber lens</w:t>
      </w:r>
    </w:p>
    <w:p>
      <w:r>
        <w:rPr>
          <w:rFonts w:ascii="Times New Roman" w:hAnsi="Times New Roman" w:eastAsia="宋体"/>
          <w:sz w:val="21"/>
        </w:rPr>
        <w:t>作者: Seyed Khalil Alavi, Jose Manuel Monterrosas Romero, Pavel Ruchka, Sara Jakovljevic´, Harald Giessen, Sungkun Hong</w:t>
        <w:br/>
      </w:r>
      <w:r>
        <w:rPr>
          <w:rFonts w:ascii="Times New Roman" w:hAnsi="Times New Roman" w:eastAsia="宋体"/>
          <w:sz w:val="21"/>
        </w:rPr>
        <w:t xml:space="preserve">时间: 2025-12-24 | </w:t>
      </w:r>
      <w:r>
        <w:t xml:space="preserve">链接: </w:t>
      </w:r>
      <w:hyperlink r:id="rId105">
        <w:r>
          <w:rPr>
            <w:rFonts w:ascii="Times New Roman" w:hAnsi="Times New Roman" w:eastAsia="宋体"/>
            <w:color w:val="0000FF"/>
            <w:sz w:val="21"/>
            <w:u w:val="single"/>
          </w:rPr>
          <w:t>https://doi.org/10.1364/prj.569207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空中悬浮的介电粒子已成为量子科学的新平台，其应用范围从精密加速和力传感到测试微观领域之外的量子物理。传统上，粒子悬浮依赖于由紧密聚焦的激光束形成的光镊，这通常需要在自由空间中对齐的多个体光学元件，限制了系统的稳健性和可扩展性。为了应对这些挑战，我们采用了单根光纤，该光纤配备了直接印刷在光纤面上的高数值孔径 (NA) 透镜。这使得紧凑而坚固的光学悬浮和检测系统完全由基于光纤的组件组成，从而无需复杂的对准。印刷透镜的高数值孔径使得即使在光纤处于受控运动的情况下，也可以在真空中稳定地单束捕获介电纳米颗粒。高数值孔径还可以以出色的收集效率收集来自粒子的散射光，从而实现粒子运动的有效检测和反馈稳定。我们的平台为基于悬浮粒子的实用便携式传感器铺平了道路，并为需要集成悬浮粒子的复杂实验提供了简单而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Levitated dielectric particles in a vacuum have emerged as a new platform in quantum science, with applications ranging from precision acceleration and force sensing to testing quantum physics beyond the microscopic domain. Traditionally, particle levitation relies on optical tweezers formed by tightly focused laser beams, which typically require multiple bulk optical elements aligned in free space, limiting robustness and scalability of the system. To address these challenges, we employ a single optical fiber equipped with a high-numerical-aperture (NA) lens directly printed onto the fiber facet. This enables a compact yet robust optical levitation and detection system composed entirely of fiber-based components, eliminating the need for complex alignment. The high NA of the printed lens allows stable single-beam trapping of a dielectric nanoparticle in a vacuum, even while the fiber is in controlled motion. The high NA also allows for collecting scattered light from the particle with excellent collection efficiency, thus enabling efficient detection and feedback stabilization of the particle’s motion. Our platform paves the way for practical and portable sensors based on levitated particles and provides simple yet elegant solutions to complex experiments requiring the integration of levitated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具有相位共轭输入的确定性全光量子克隆的实验演示</w:t>
      </w:r>
    </w:p>
    <w:p>
      <w:r>
        <w:rPr>
          <w:rFonts w:ascii="Times New Roman" w:hAnsi="Times New Roman" w:eastAsia="宋体"/>
          <w:b/>
          <w:color w:val="003264"/>
          <w:sz w:val="24"/>
        </w:rPr>
        <w:t>Experimental demonstration of deterministic all-optical quantum cloning with phase-conjugate inputs</w:t>
      </w:r>
    </w:p>
    <w:p>
      <w:r>
        <w:rPr>
          <w:rFonts w:ascii="Times New Roman" w:hAnsi="Times New Roman" w:eastAsia="宋体"/>
          <w:sz w:val="21"/>
        </w:rPr>
        <w:t>作者: Rui Zhang, Yanbo Lou, Xiaolan Liu, Jiabin Wang, Shengshuai Liu, Jietai Jing</w:t>
        <w:br/>
      </w:r>
      <w:r>
        <w:rPr>
          <w:rFonts w:ascii="Times New Roman" w:hAnsi="Times New Roman" w:eastAsia="宋体"/>
          <w:sz w:val="21"/>
        </w:rPr>
        <w:t xml:space="preserve">时间: 2025-12-24 | </w:t>
      </w:r>
      <w:r>
        <w:t xml:space="preserve">链接: </w:t>
      </w:r>
      <w:hyperlink r:id="rId106">
        <w:r>
          <w:rPr>
            <w:rFonts w:ascii="Times New Roman" w:hAnsi="Times New Roman" w:eastAsia="宋体"/>
            <w:color w:val="0000FF"/>
            <w:sz w:val="21"/>
            <w:u w:val="single"/>
          </w:rPr>
          <w:t>https://doi.org/10.1364/prj.567442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由于量子力学原理，未知的量子态无法完美克隆，而未知量子态的近似克隆可以通过构建量子克隆机来实现。在连续变量体系中，为了有效提高克隆保真度，提出了一种基于光参量放大器和分束器网络的N + N′→M+M′相位共轭输入（PCI）量子克隆方案。然而，由于构建接近量子噪声极限的光学参量放大器的困难，这种量子克隆方案尚未在实验上实现。在这项工作中，我们利用基于四波混频过程的相敏放大器，提出了全光 N + N ′ → M + M ′ PCI 相干态量子克隆。特别是，我们实验性地实现了确定性全光1+1→ M + M ′ ( M = M ′ =2, 4) 和2+2→ M + M ′ ( M = M ′ =3, 4, 6, 8) PCI 量子克隆。在2+2→3+3情况下，实验达到的最大克隆保真度为96.76%±0.57%和96.80%±0.58%，据我们所知，这是确定性连续可变量子克隆中的最大克隆保真度。我们的结果为增强克隆保真度提供了一种有效的方案，并且可以在实现高保真量子信息协议中找到应用。</w:t>
      </w:r>
    </w:p>
    <w:p>
      <w:pPr>
        <w:spacing w:before="120"/>
      </w:pPr>
      <w:r>
        <w:rPr>
          <w:rFonts w:ascii="Times New Roman" w:hAnsi="Times New Roman" w:eastAsia="宋体"/>
          <w:b/>
          <w:sz w:val="21"/>
        </w:rPr>
        <w:t>English Abstract:</w:t>
      </w:r>
    </w:p>
    <w:p>
      <w:r>
        <w:rPr>
          <w:rFonts w:ascii="Times New Roman" w:hAnsi="Times New Roman" w:eastAsia="宋体"/>
          <w:sz w:val="21"/>
        </w:rPr>
        <w:t>An unknown quantum state is prohibited from perfect cloning due to the principles of quantum mechanics, while approximate cloning of an unknown quantum state can be achieved by constructing quantum cloning machines. In the continuous variable regime, to effectively improve the cloning fidelity, an N + N ′ → M + M ′ phase-conjugate inputs (PCI) quantum cloning scheme is proposed based on an optical parametric amplifier and beam splitter network. However, due to the difficulties in constructing an optical parametric amplifier approaching the quantum noise limit, such quantum cloning scheme has not been experimentally realized. In this work, we present all-optical N + N ′ → M + M ′ PCI quantum cloning of coherent states by utilizing a phase-sensitive amplifier based on a four-wave mixing process. In particular, we experimentally realize deterministic all-optical 1+1→ M + M ′ ( M = M ′ =2, 4) and 2+2→ M + M ′ ( M = M ′ =3, 4, 6, 8) PCI quantum cloning. The maximum cloning fidelities experimentally achieved are 96.76 % ±0.57 % and 96.80 % ±0.58 % in the 2+2→3+3 case, which are the maximum cloning fidelities in deterministic continuous variable quantum cloning, to our knowledge. Our results provide an effective scheme for enhancing cloning fidelity and can find applications in achieving high-fidelity quantum information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不完善外差测量的连续可变量子密钥分配的有限尺寸安全性</w:t>
      </w:r>
    </w:p>
    <w:p>
      <w:r>
        <w:rPr>
          <w:rFonts w:ascii="Times New Roman" w:hAnsi="Times New Roman" w:eastAsia="宋体"/>
          <w:b/>
          <w:color w:val="003264"/>
          <w:sz w:val="24"/>
        </w:rPr>
        <w:t>Finite-size security of continuous-variable quantum key distribution with imperfect heterodyne measurement</w:t>
      </w:r>
    </w:p>
    <w:p>
      <w:r>
        <w:rPr>
          <w:rFonts w:ascii="Times New Roman" w:hAnsi="Times New Roman" w:eastAsia="宋体"/>
          <w:sz w:val="21"/>
        </w:rPr>
        <w:t>作者: Adnan A. E. Hajomer, Akash Nag Oruganti, Ivan Derkach, Ulrik L. Andersen, Vladyslav C. Usenko, Tobias Gehring</w:t>
        <w:br/>
      </w:r>
      <w:r>
        <w:rPr>
          <w:rFonts w:ascii="Times New Roman" w:hAnsi="Times New Roman" w:eastAsia="宋体"/>
          <w:sz w:val="21"/>
        </w:rPr>
        <w:t xml:space="preserve">时间: 2025-12-23 | </w:t>
      </w:r>
      <w:r>
        <w:t xml:space="preserve">链接: </w:t>
      </w:r>
      <w:hyperlink r:id="rId148">
        <w:r>
          <w:rPr>
            <w:rFonts w:ascii="Times New Roman" w:hAnsi="Times New Roman" w:eastAsia="宋体"/>
            <w:color w:val="0000FF"/>
            <w:sz w:val="21"/>
            <w:u w:val="single"/>
          </w:rPr>
          <w:t>https://doi.org/10.1364/prj.559136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使用相干态和外差检测的连续可变量子密钥分发（CV-QKD）可基于与相干光通信非常相似的技术实现安全量子通信。然而，这两种技术中使用的相干接收器的实际实现都会遇到设备缺陷，而对于 CV-QKD 来说，这些缺陷通常在安全证明中没有得到解决。在这里，我们提出了一个理论框架，严格解释了相干（外差）接收器中相位和幅度不平衡引起的不完美外差测量。着眼于集体攻击，我们建立了一个有限大小的安全证明，揭示了测量缺陷如何限制可实现正密钥率的距离。为了减轻这些影响，我们提出在经典后处理期间进行局部变换。我们在具有不完美相干接收器的 CV-QKD 系统上通过实验验证了我们的方法，强调了其使用光子集成接收器实现可扩展、经济高效的 CV-QKD 的潜力，其中相位和幅度不平衡通过制造公差自然出现。</w:t>
      </w:r>
    </w:p>
    <w:p>
      <w:pPr>
        <w:spacing w:before="120"/>
      </w:pPr>
      <w:r>
        <w:rPr>
          <w:rFonts w:ascii="Times New Roman" w:hAnsi="Times New Roman" w:eastAsia="宋体"/>
          <w:b/>
          <w:sz w:val="21"/>
        </w:rPr>
        <w:t>English Abstract:</w:t>
      </w:r>
    </w:p>
    <w:p>
      <w:r>
        <w:rPr>
          <w:rFonts w:ascii="Times New Roman" w:hAnsi="Times New Roman" w:eastAsia="宋体"/>
          <w:sz w:val="21"/>
        </w:rPr>
        <w:t>Continuous-variable quantum key distribution (CV-QKD) using coherent states and heterodyne detection enables secure quantum communication based on technology that has large similarities to coherent optical telecommunication. Yet, practical implementations of coherent receivers used in both technologies encounter device imperfections, which for CV-QKD are often not addressed in security proofs. Here, we present a theoretical framework that rigorously accounts for imperfect heterodyne measurements arising from phase and amplitude imbalances in the coherent (heterodyne) receiver. Focusing on collective attacks, we establish a finite-size security proof that reveals how measurement imperfections limit the distance over which a positive key rate is achievable. To mitigate these effects, we propose a local transformation during classical post-processing. We validate our approach experimentally on a CV-QKD system with an imperfect coherent receiver, underscoring its potential for scalable, cost-effective CV-QKD with photonic integrated receivers in which phase and amplitude imbalances naturally appear through manufacturing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孔柱耦合结构：双光束干涉光刻二维光栅的通用设计模型</w:t>
      </w:r>
    </w:p>
    <w:p>
      <w:r>
        <w:rPr>
          <w:rFonts w:ascii="Times New Roman" w:hAnsi="Times New Roman" w:eastAsia="宋体"/>
          <w:b/>
          <w:color w:val="003264"/>
          <w:sz w:val="24"/>
        </w:rPr>
        <w:t>Hole–pillar coupled structure: a universal design model for two-dimensional gratings fabricated by dual-beam interference lithography</w:t>
      </w:r>
    </w:p>
    <w:p>
      <w:r>
        <w:rPr>
          <w:rFonts w:ascii="Times New Roman" w:hAnsi="Times New Roman" w:eastAsia="宋体"/>
          <w:sz w:val="21"/>
        </w:rPr>
        <w:t>作者: Ruipeng Wang, Yuqi Sun, Xinyu Wang, Wenhao Li, Zhaowu Liu, Yanxiu Jiang</w:t>
        <w:br/>
      </w:r>
      <w:r>
        <w:rPr>
          <w:rFonts w:ascii="Times New Roman" w:hAnsi="Times New Roman" w:eastAsia="宋体"/>
          <w:sz w:val="21"/>
        </w:rPr>
        <w:t xml:space="preserve">时间: 2025-12-18 | </w:t>
      </w:r>
      <w:r>
        <w:t xml:space="preserve">链接: </w:t>
      </w:r>
      <w:hyperlink r:id="rId149">
        <w:r>
          <w:rPr>
            <w:rFonts w:ascii="Times New Roman" w:hAnsi="Times New Roman" w:eastAsia="宋体"/>
            <w:color w:val="0000FF"/>
            <w:sz w:val="21"/>
            <w:u w:val="single"/>
          </w:rPr>
          <w:t>https://doi.org/10.1364/prj.567789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束干涉光刻是二维（2D）光栅制造的核心技术。然而，制造的结构与传统理论模型之间存在显着的形态偏差，导致衍射效率预测存在差异。为了解决这个问题，本文提出了一种通过双光束干涉光刻制造的二维光栅的孔柱耦合设计模型。通过构建实际的三维（3D）光栅形态，所提出的模型准确地描述了制造过程中的光栅轮廓演变。采用基于傅里叶模态法的逆光栅设计方法，针对670 nm工作波长优化了具有高衍射效率的偏振无关二维光栅结构。采用双光束干涉光刻技术制作了线密度为 1200 gr/mm 的二维光栅。实验结果表明，670 nm横向电/横向磁偏振光垂直入射时，(±1,0)和(0,±1)级衍射效率超过20%，偏振不平衡度小于3%。原子力显微镜表征显示实际和设计的光栅结构之间的相关系数为 0.988，验证了所提出模型的准确性。该模型提供了二维全息光栅沟槽轮廓的精确描述，扩大了光栅的加工公差，为下一代纳米级精密多自由度测量系统的开发提供了理论基础。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Dual-beam interference lithography is a core technology for two-dimensional (2D) grating fabrication. However, significant morphological deviations occur between the fabricated structures and traditional theoretical models, causing diffraction efficiency prediction discrepancies. To address this issue, this paper proposes a hole–pillar coupled design model for 2D gratings fabricated via dual-beam interference lithography. By constructing the actual three-dimensional (3D) grating morphology, the proposed model describes the grating profile evolution during fabrication accurately. Using an inverse grating design method based on the Fourier modal method, a polarization-independent 2D grating structure with high diffraction efficiency was optimized for a 670 nm working wavelength. A 2D grating with a line density of 1200 gr/mm was fabricated using dual-beam interference lithography. Experimental results show that, when transverse electric/transverse magnetic-polarized light at 670 nm is perpendicularly incident, the diffraction efficiency of the (±1,0) and (0,±1) orders exceeds 20%, with a polarization imbalance of less than 3%. Atomic force microscopy characterization reveals a correlation coefficient of 0.988 between the actual and designed grating structures, verifying the proposed model’s accuracy. The model provides a precise description of the groove profile in 2D holographic gratings, expands the grating fabrication tolerance, and provides a theoretical foundation for the development of next-generation nanoscale-precision multi-degree-of-freedom measurement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深度学习辅助楔形光纤表面等离子体共振传感器精确检测痕量汞离子</w:t>
      </w:r>
    </w:p>
    <w:p>
      <w:r>
        <w:rPr>
          <w:rFonts w:ascii="Times New Roman" w:hAnsi="Times New Roman" w:eastAsia="宋体"/>
          <w:b/>
          <w:color w:val="003264"/>
          <w:sz w:val="24"/>
        </w:rPr>
        <w:t>Deep-learning-assisted wedge fiber optic surface plasmon resonance sensor for accuracy detection of trace mercury ions</w:t>
      </w:r>
    </w:p>
    <w:p>
      <w:r>
        <w:rPr>
          <w:rFonts w:ascii="Times New Roman" w:hAnsi="Times New Roman" w:eastAsia="宋体"/>
          <w:sz w:val="21"/>
        </w:rPr>
        <w:t>作者: Lixia Li, Jiabin Zhao, Ning Feng, Yufang Liu</w:t>
        <w:br/>
      </w:r>
      <w:r>
        <w:rPr>
          <w:rFonts w:ascii="Times New Roman" w:hAnsi="Times New Roman" w:eastAsia="宋体"/>
          <w:sz w:val="21"/>
        </w:rPr>
        <w:t xml:space="preserve">时间: 2025-12-18 | </w:t>
      </w:r>
      <w:r>
        <w:t xml:space="preserve">链接: </w:t>
      </w:r>
      <w:hyperlink r:id="rId150">
        <w:r>
          <w:rPr>
            <w:rFonts w:ascii="Times New Roman" w:hAnsi="Times New Roman" w:eastAsia="宋体"/>
            <w:color w:val="0000FF"/>
            <w:sz w:val="21"/>
            <w:u w:val="single"/>
          </w:rPr>
          <w:t>https://doi.org/10.1364/prj.570225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日益严重的重金属污染给健康和环境带来了重大挑战，特别是汞离子 (Hg 2+ ) 的存在。即使是微量浓度的Hg 2+ 也会对人体造成严重危害，因此对微量浓度Hg 2+ 的高灵敏度和准确检测显得尤为重要。这项研究展示了一种用于 Hg 2+ 检测的新型深度学习辅助光纤表面等离子共振 (SPR) 传感器。光纤传感器采用入射角为73°的楔形探针，并通过DL-二硫苏糖醇（DTT）在传感区域表面自组装金纳米球（AuNP）。实验结果表明，该传感器的折射率（RI）灵敏度高达30,400 nm/RIU，明显高于许多先前报道的值，并且能够检测浓度低至1 pmol/L的Hg 2+。此外，在12种（1 pmol/L至500 nmol/L）不同Hg 2+ 浓度的溶液中对光纤传感器进行了测试，并记录了相应的SPR光谱。开发了基于残差神经网络（ResNet）的深度学习模型，对12种不同Hg 2+ 浓度的SPR谱进行分类和识别，训练准确率达到99.76%。在120个样本的盲测中，ResNet模型的预测准确率为99.17%。因此，本研究提出的传感器和深度学习算法的结合具有广泛的实际应用的巨大潜力。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levels of heavy metal pollution pose significant health and environmental challenges, particularly the existence of mercury ions ( Hg 2+ ). Even trace concentrations of Hg 2+ can cause serious harm to the human body, making highly sensitive and accurate detection of tiny concentrations of Hg 2+ particularly important. This study demonstrated a novel deep-learning-assisted fiber optic surface plasmon resonance (SPR) sensor for Hg 2+ detection. The fiber optic sensor utilized a wedge probe with an incidence angle of 73° and self-assembly of gold nanospheres (AuNPs) on the surface of the sensing region by DL-dithiothreitol (DTT). Experimental results demonstrated that the sensor exhibited a refractive index (RI) sensitivity of up to 30,400 nm/RIU, which is significantly higher than many previously reported values, and enabled the detection of Hg 2+ at concentrations as low as 1 pmol/L. Furthermore, the fiber optic sensor was tested in 12 (1 pmol/L to 500 nmol/L) solutions with different Hg 2+ concentrations, and the corresponding SPR spectra were recorded. A residual neural network (ResNet)-based deep learning model was developed to classify and recognize the SPR spectra of 12 different Hg 2+ concentrations with a training accuracy of 99.76%. In a blind test on 120 samples, the ResNet model had a prediction accuracy of 99.17%. Therefore, the combination of the sensor and deep learning algorithm proposed in this study holds significant potential for a wide range of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使用抗振相干可控干涉仪测量 800 mm 孔径平行板的光学不均匀性</w:t>
      </w:r>
    </w:p>
    <w:p>
      <w:r>
        <w:rPr>
          <w:rFonts w:ascii="Times New Roman" w:hAnsi="Times New Roman" w:eastAsia="宋体"/>
          <w:b/>
          <w:color w:val="003264"/>
          <w:sz w:val="24"/>
        </w:rPr>
        <w:t>Optical inhomogeneity measurement of an 800 mm aperture parallel plate with a vibration-resistant and coherence-controllable interferometer</w:t>
      </w:r>
    </w:p>
    <w:p>
      <w:r>
        <w:rPr>
          <w:rFonts w:ascii="Times New Roman" w:hAnsi="Times New Roman" w:eastAsia="宋体"/>
          <w:sz w:val="21"/>
        </w:rPr>
        <w:t>作者: Zhenying Yang, Zhigang Han, Liqiang Pan, Chen Xu, Zanyao Wang, Rihong Zhu, Zhifei Wu</w:t>
        <w:br/>
      </w:r>
      <w:r>
        <w:rPr>
          <w:rFonts w:ascii="Times New Roman" w:hAnsi="Times New Roman" w:eastAsia="宋体"/>
          <w:sz w:val="21"/>
        </w:rPr>
        <w:t xml:space="preserve">时间: 2025-12-23 | </w:t>
      </w:r>
      <w:r>
        <w:t xml:space="preserve">链接: </w:t>
      </w:r>
      <w:hyperlink r:id="rId151">
        <w:r>
          <w:rPr>
            <w:rFonts w:ascii="Times New Roman" w:hAnsi="Times New Roman" w:eastAsia="宋体"/>
            <w:color w:val="0000FF"/>
            <w:sz w:val="21"/>
            <w:u w:val="single"/>
          </w:rPr>
          <w:t>https://doi.org/10.1364/prj.570967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提出了一种抗振相干可控干涉仪来测量800 mm孔径平行板的不均匀性。干涉仪激光的相干性通过外腔反馈和噪声电流进行混合调制。数值和实验结果表明，激光器的光谱展宽主要归因于外腔反馈，而相干旁瓣主要受到噪声电流调制的抑制。通过匹配OPD扫描仪的步长和激光的相干长度，提高了干涉仪零光程差（OPD）的定位效率。通过通用光路配置和倾斜相位迭代算法，实现了对干涉仪偏振像差不敏感的平行板抗振干涉测量。实验结果表明，干涉仪的均方根（RMS）重复性（±2σ）优于0.1 nm。被测800mm孔径平行板的不均匀性为3.4ppm。据我们所知，这是第一份关于在振动下使用相干可控激光对 800 mm 平行板进行不均匀性测量的报告。</w:t>
      </w:r>
    </w:p>
    <w:p>
      <w:pPr>
        <w:spacing w:before="120"/>
      </w:pPr>
      <w:r>
        <w:rPr>
          <w:rFonts w:ascii="Times New Roman" w:hAnsi="Times New Roman" w:eastAsia="宋体"/>
          <w:b/>
          <w:sz w:val="21"/>
        </w:rPr>
        <w:t>English Abstract:</w:t>
      </w:r>
    </w:p>
    <w:p>
      <w:r>
        <w:rPr>
          <w:rFonts w:ascii="Times New Roman" w:hAnsi="Times New Roman" w:eastAsia="宋体"/>
          <w:sz w:val="21"/>
        </w:rPr>
        <w:t>A vibration-resistant and coherence-controllable interferometer was proposed to measure the inhomogeneity of an 800 mm aperture parallel plate. The coherence of the interferometer’s laser was hybrid-modulated via external cavity feedback and noise current. Numerical and experimental results indicated that the spectral broadening of the laser was mainly attributed to external cavity feedback, while the coherence sidelobes were primarily suppressed by noise current modulation. The positioning efficiency of the zero optical path difference (OPD) of the interferometer was enhanced by matching the step length of the OPD scanner with the coherence length of the laser. Vibration-resistant interferometry of the parallel plate, insensitive to the polarization aberration of the interferometer, was achieved through a common optical path configuration and the tilt-phase iteration algorithm. The experimental results demonstrated that the root mean square (RMS) repeatability (±2 σ ) of the interferometer was better than 0.1 nm. The inhomogeneity of the 800 mm aperture parallel plate under test was 3.4 ppm. To the best of our knowledge, this is the first report on the inhomogeneity measurement of an 800 mm parallel plate using a coherence-controllable laser under vibration.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基于光相干权的机密图像远程传输</w:t>
      </w:r>
    </w:p>
    <w:p>
      <w:r>
        <w:rPr>
          <w:rFonts w:ascii="Times New Roman" w:hAnsi="Times New Roman" w:eastAsia="宋体"/>
          <w:b/>
          <w:color w:val="003264"/>
          <w:sz w:val="24"/>
        </w:rPr>
        <w:t>Remote transport of confidential images based on coherence weight of light</w:t>
      </w:r>
    </w:p>
    <w:p>
      <w:r>
        <w:rPr>
          <w:rFonts w:ascii="Times New Roman" w:hAnsi="Times New Roman" w:eastAsia="宋体"/>
          <w:sz w:val="21"/>
        </w:rPr>
        <w:t>作者: Qian Chen, Dong Xu, Quanying Wu, Yanlin Bai, Jingsong Liu, Xiaofeng Peng, Pujuan Ma, Chunhao Liang, Yangjian Cai, Xin Liu</w:t>
        <w:br/>
      </w:r>
      <w:r>
        <w:rPr>
          <w:rFonts w:ascii="Times New Roman" w:hAnsi="Times New Roman" w:eastAsia="宋体"/>
          <w:sz w:val="21"/>
        </w:rPr>
        <w:t xml:space="preserve">时间: 2025-12-18 | </w:t>
      </w:r>
      <w:r>
        <w:t xml:space="preserve">链接: </w:t>
      </w:r>
      <w:hyperlink r:id="rId152">
        <w:r>
          <w:rPr>
            <w:rFonts w:ascii="Times New Roman" w:hAnsi="Times New Roman" w:eastAsia="宋体"/>
            <w:color w:val="0000FF"/>
            <w:sz w:val="21"/>
            <w:u w:val="single"/>
          </w:rPr>
          <w:t>https://doi.org/10.1364/prj.574879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低相干性一度被认为是光学处理的一个缺点，但现在又重新受到关注，因为最近的研究表明，利用光学相干性可以增强信息处理的能力。尽管不断努力，但仍然存在持续的挑战：光束传播下光的相干性显着降低，导致信息丢失并限制安全远程传输的可行性。这项工作提出了一种基于相干权重的远程图像传输方案，其中机密图像被编码为部分相干光束的相干权重，其统计结构在自由空间传播期间被保留。在接收器处，根据发射光束的特征函数——交叉谱密度函数成功地重建了原始图像。此外，图像远程传输方案在传输过程中对不透明障碍物表现出很强的鲁棒性，实验结果显示保真度高，相似度指数超过90%。利用光的相干性作为目标信息操纵的先进工具，拓宽了其应用范围，并为高安全性光通信、全息术和基于图像的计算开辟了新途径。</w:t>
      </w:r>
    </w:p>
    <w:p>
      <w:pPr>
        <w:spacing w:before="120"/>
      </w:pPr>
      <w:r>
        <w:rPr>
          <w:rFonts w:ascii="Times New Roman" w:hAnsi="Times New Roman" w:eastAsia="宋体"/>
          <w:b/>
          <w:sz w:val="21"/>
        </w:rPr>
        <w:t>English Abstract:</w:t>
      </w:r>
    </w:p>
    <w:p>
      <w:r>
        <w:rPr>
          <w:rFonts w:ascii="Times New Roman" w:hAnsi="Times New Roman" w:eastAsia="宋体"/>
          <w:sz w:val="21"/>
        </w:rPr>
        <w:t>Once dismissed as a drawback in optical processing, low coherence of light is now gaining renewed attention, as recent studies reveal that harnessing optical coherence can unlock enhanced capabilities in information processing. Despite ongoing efforts, a persistent challenge remains: the coherence of light degrades significantly under beam propagation, causing information loss and limiting the feasibility of secure remote transmission. This work presents a coherence-weight-based scheme for remote image transport where the confidential image is encoded into the coherence weights of a partially coherent beam whose statistical structure is preserved during free-space propagation. At the receiver, the original image is successfully reconstructed from the characteristic function—cross-spectral density function of the transmitted beam. Furthermore, the image remote transport scheme demonstrates strong robustness against the opaque obstacles during transmission, with experimental results showing high fidelity and a similarity index exceeding 90%. Exploiting the coherence weight of light as an advanced tool for target information manipulation broadens its applications and opens new avenues in high-security optical communication, holography, and image-based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随机光学系统中边界扰动引起的平衡转变</w:t>
      </w:r>
    </w:p>
    <w:p>
      <w:r>
        <w:rPr>
          <w:rFonts w:ascii="Times New Roman" w:hAnsi="Times New Roman" w:eastAsia="宋体"/>
          <w:b/>
          <w:color w:val="003264"/>
          <w:sz w:val="24"/>
        </w:rPr>
        <w:t>Equilibrium transition induced by boundary perturbation in a random optical system</w:t>
      </w:r>
    </w:p>
    <w:p>
      <w:r>
        <w:rPr>
          <w:rFonts w:ascii="Times New Roman" w:hAnsi="Times New Roman" w:eastAsia="宋体"/>
          <w:sz w:val="21"/>
        </w:rPr>
        <w:t>作者: Haosen Li, Jialiang Lv, Yunkun Zhao, Hongda Ren, Ruifeng Li, Yaozhong Yang, Qi Yu, Hongtao Li, Zhijia Hu, Benli Yu, Liang Lu</w:t>
        <w:br/>
      </w:r>
      <w:r>
        <w:rPr>
          <w:rFonts w:ascii="Times New Roman" w:hAnsi="Times New Roman" w:eastAsia="宋体"/>
          <w:sz w:val="21"/>
        </w:rPr>
        <w:t xml:space="preserve">时间: 2025-12-23 | </w:t>
      </w:r>
      <w:r>
        <w:t xml:space="preserve">链接: </w:t>
      </w:r>
      <w:hyperlink r:id="rId153">
        <w:r>
          <w:rPr>
            <w:rFonts w:ascii="Times New Roman" w:hAnsi="Times New Roman" w:eastAsia="宋体"/>
            <w:color w:val="0000FF"/>
            <w:sz w:val="21"/>
            <w:u w:val="single"/>
          </w:rPr>
          <w:t>https://doi.org/10.1364/prj.567819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光学系统由于其丰富的物理效应（包括众多的自由度和平衡态）而被广泛研究。尽管边界扰动会扰乱平衡态的动态行为并导致一系列未探索的演化，但在这里，我们通过引入激光反馈过程揭示了随机光纤激光器中边界扰动引起的平衡转变。在这个典型的随机光学系统中，随机散射的主要作用可以通过充当边界扰动的激光反馈过程来控制，从而导致平衡状态和激光输出特性的转变。在此基础上，还可以缩短光子寿命，在高灵敏非接触传感领域具有巨大潜力，可检测最小反馈功率为12.08 fW，检测距离为130公里。我们的工作为加深对随机系统内在机制的理解提供了新的视角，并拓宽了基础应用，包括模态操纵和高灵敏度测量。</w:t>
      </w:r>
    </w:p>
    <w:p>
      <w:pPr>
        <w:spacing w:before="120"/>
      </w:pPr>
      <w:r>
        <w:rPr>
          <w:rFonts w:ascii="Times New Roman" w:hAnsi="Times New Roman" w:eastAsia="宋体"/>
          <w:b/>
          <w:sz w:val="21"/>
        </w:rPr>
        <w:t>English Abstract:</w:t>
      </w:r>
    </w:p>
    <w:p>
      <w:r>
        <w:rPr>
          <w:rFonts w:ascii="Times New Roman" w:hAnsi="Times New Roman" w:eastAsia="宋体"/>
          <w:sz w:val="21"/>
        </w:rPr>
        <w:t>Random optical systems have been widely investigated due to their abundant physical effects, including numerous degrees of freedom and equilibrium states. Whereas the boundary perturbation can disturb the dynamical behavior of the equilibrium states and lead to a series of unexplored evolution, here we unveil the equilibrium transition induced by boundary perturbation in random fiber lasers through introducing a laser-feedback process. In this typical random optical system, the predominant role of random scattering can be manipulated by a laser-feedback process that serves as boundary perturbation, causing the transition of the equilibrium state and output properties of the laser. On this basis, the photon lifetime can also be reduced, presenting huge potential in highly sensitive non-contact sensing with a detectable minimum feedback power of 12.08 fW and a detection distance of 130 km. Our work provides a new perspective in deepening the understanding of intrinsic mechanisms in random systems and broadens the underlying applications, including modal manipulation and high sensitivity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微环波导耦合中的寄生损耗及其对宽带非线性光子学的影响</w:t>
      </w:r>
    </w:p>
    <w:p>
      <w:r>
        <w:rPr>
          <w:rFonts w:ascii="Times New Roman" w:hAnsi="Times New Roman" w:eastAsia="宋体"/>
          <w:b/>
          <w:color w:val="003264"/>
          <w:sz w:val="24"/>
        </w:rPr>
        <w:t>Parasitic loss in microring-waveguide coupling and its impact on wideband nonlinear photonics</w:t>
      </w:r>
    </w:p>
    <w:p>
      <w:r>
        <w:rPr>
          <w:rFonts w:ascii="Times New Roman" w:hAnsi="Times New Roman" w:eastAsia="宋体"/>
          <w:sz w:val="21"/>
        </w:rPr>
        <w:t>作者: Yi Sun, Daniel Pimbi, Xiyuan Lu, Jordan Stone, Junyeob Song, Zhimin Shi, Kartik Srinivasan</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https://doi.org/10.1364/prj.567806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环谐振器能够增强非线性混频过程，产生与输入相差很大的频率的输出场，在某些情况下相差超过一个倍频程。此类设备的效率取决于接入波导和微环在这些相距较远的频率下的有效输入和输出耦合。一种成功的方法是在多个波导之间分离耦合任务，并明智地使用截止波导（不支持高于特定波长的导模的波导）来防止低频下不必要的过度过耦合。在这里，我们研究了这种截止波导如何仍然在微环谐振器的耦合区域中引起寄生损耗，从而影响非线性器件的性能。我们通过实验和模拟验证了这个寄生损耗通道，表明针对 532 nm（可见光）和 780 nm（近红外）优化的波导虽然名义上在 1550 nm 处截止，但仍然会在电信波长处引入显着的寄生损耗。这是在可见光电信光学参量振荡的背景下进行研究的，其中过量寄生损耗可能足够强以防止达到阈值。我们的发现阐明了当需要有效耦合广泛分离的频率时，宽带集成非线性光子学过程面临的主要挑战。</w:t>
      </w:r>
    </w:p>
    <w:p>
      <w:pPr>
        <w:spacing w:before="120"/>
      </w:pPr>
      <w:r>
        <w:rPr>
          <w:rFonts w:ascii="Times New Roman" w:hAnsi="Times New Roman" w:eastAsia="宋体"/>
          <w:b/>
          <w:sz w:val="21"/>
        </w:rPr>
        <w:t>English Abstract:</w:t>
      </w:r>
    </w:p>
    <w:p>
      <w:r>
        <w:rPr>
          <w:rFonts w:ascii="Times New Roman" w:hAnsi="Times New Roman" w:eastAsia="宋体"/>
          <w:sz w:val="21"/>
        </w:rPr>
        <w:t>Microring resonators enable the enhancement of nonlinear frequency mixing processes, generating output fields at frequencies that widely differ from the inputs, in some cases by more than an octave. The efficiency of such devices depends on effective in- and out-coupling between access waveguides and the microrings at these widely separated frequencies. One successful approach is to separate the coupling task across multiple waveguides, with a cutoff waveguide (a waveguide that does not support guided modes above a certain wavelength) being judiciously used to prevent unwanted excessive overcoupling at low frequencies. Here, we examine how such a cutoff waveguide can still induce parasitic loss in the coupling region of a microring resonator, thereby impacting nonlinear device performance. We verified this parasitic loss channel through both experiment and simulation, showing that a waveguide optimized for 532 nm (visible) and 780 nm (near-infrared), while nominally cut off at 1550 nm, can still introduce significant parasitic loss at telecom wavelengths. This is studied in the context of visible-telecom optical parametric oscillation, where the excess parasitic loss can be strong enough to prevent threshold from being reached. Our finding elucidates a major challenge for wideband integrated nonlinear photonics processes when efficient coupling of widely-separated frequencies is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消除变焦虚拟现实显示器中衍射透镜的色差</w:t>
      </w:r>
    </w:p>
    <w:p>
      <w:r>
        <w:rPr>
          <w:rFonts w:ascii="Times New Roman" w:hAnsi="Times New Roman" w:eastAsia="宋体"/>
          <w:b/>
          <w:color w:val="003264"/>
          <w:sz w:val="24"/>
        </w:rPr>
        <w:t>Eliminating chromatic aberrations of diffractive lenses in varifocal virtual reality displays</w:t>
      </w:r>
    </w:p>
    <w:p>
      <w:r>
        <w:rPr>
          <w:rFonts w:ascii="Times New Roman" w:hAnsi="Times New Roman" w:eastAsia="宋体"/>
          <w:sz w:val="21"/>
        </w:rPr>
        <w:t>作者: Jianghao Xiong, Zujian Wang, Yuefan Shan, Dewen Cheng, Yongtian Wang</w:t>
        <w:br/>
      </w:r>
      <w:r>
        <w:rPr>
          <w:rFonts w:ascii="Times New Roman" w:hAnsi="Times New Roman" w:eastAsia="宋体"/>
          <w:sz w:val="21"/>
        </w:rPr>
        <w:t xml:space="preserve">时间: 2025-12-01 | </w:t>
      </w:r>
      <w:r>
        <w:t xml:space="preserve">链接: </w:t>
      </w:r>
      <w:hyperlink r:id="rId255">
        <w:r>
          <w:rPr>
            <w:rFonts w:ascii="Times New Roman" w:hAnsi="Times New Roman" w:eastAsia="宋体"/>
            <w:color w:val="0000FF"/>
            <w:sz w:val="21"/>
            <w:u w:val="single"/>
          </w:rPr>
          <w:t>https://doi.org/10.1364/prj.566669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虚拟现实（VR）被视为下一代沉浸式人机交互显示平台。为了解决 VR 中长期存在的聚散调节冲突问题，基于衍射 Pancharatnam-Berry 透镜 (PBL) 的变焦显示器被认为是最有前途的方法之一，与当前显示架构具有良好的兼容性。然而，PBL 的衍射特性会导致光学系统产生严重的色差，从而降低图像质量并阻碍其实际使用。本文提出了衍射光学固有色差的解决方案。 VR光学系统中配置了两个变焦PBL，用于调焦和消除色差。提出了一个简单的分析模型来说明这一概念。然后，对实际的薄饼光学系统进行了仿真，证明了约 42 倍的色差抑制。实验结果进一步证实了色差校正和图像质量的改善。该方法解决了衍射光学中色散的基本问题。预计它将在成像和显示领域得到广泛应用，在这些领域中，衍射光学的薄型和多功能性受到青睐。</w:t>
      </w:r>
    </w:p>
    <w:p>
      <w:pPr>
        <w:spacing w:before="120"/>
      </w:pPr>
      <w:r>
        <w:rPr>
          <w:rFonts w:ascii="Times New Roman" w:hAnsi="Times New Roman" w:eastAsia="宋体"/>
          <w:b/>
          <w:sz w:val="21"/>
        </w:rPr>
        <w:t>English Abstract:</w:t>
      </w:r>
    </w:p>
    <w:p>
      <w:r>
        <w:rPr>
          <w:rFonts w:ascii="Times New Roman" w:hAnsi="Times New Roman" w:eastAsia="宋体"/>
          <w:sz w:val="21"/>
        </w:rPr>
        <w:t>Virtual reality (VR) is regarded as the next-generation display platform for immersive human-computer interaction. To solve the long-existing problem of vergence accommodation conflict in VR, varifocal displays based on the diffractive Pancharatnam–Berry lens (PBL) are considered as one of the most promising approaches with great compatibility to current display architectures. However, the diffractive nature of PBL leads to serious chromatic aberrations in optical systems, which deteriorates the image quality and discourages its actual usage. In this article, the solution to the inherent chromatic aberration of diffractive optics is proposed. Two varifocal PBLs are configured in the VR optical system for focus adjustment and elimination of chromatic aberrations. A simple analytical model is presented to illustrate the concept. Then, the simulation of an actual pancake optical system is performed, demonstrating ∼42 times of chromatic aberration suppression. The experimental results further confirm the chromatic aberration correction and image quality improvement. The proposed method solves the fundamental problem of chromatic dispersion in diffractive optics. It is expected to have widespread applications in the fields of imaging and displays where the thin form and versatility of diffractive optics are favored.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亲水改性使传统金属超表面性能突破</w:t>
      </w:r>
    </w:p>
    <w:p>
      <w:r>
        <w:rPr>
          <w:rFonts w:ascii="Times New Roman" w:hAnsi="Times New Roman" w:eastAsia="宋体"/>
          <w:b/>
          <w:color w:val="003264"/>
          <w:sz w:val="24"/>
        </w:rPr>
        <w:t>Hydrophilic modification enables a performance breakthrough in the conventional metallic metasurface</w:t>
      </w:r>
    </w:p>
    <w:p>
      <w:r>
        <w:rPr>
          <w:rFonts w:ascii="Times New Roman" w:hAnsi="Times New Roman" w:eastAsia="宋体"/>
          <w:sz w:val="21"/>
        </w:rPr>
        <w:t>作者: Shuocheng She, Yang Li, Jiachen Zuo, Caiqin Zhao, Zekun Yang, Yaowei Dai, Qiuhong Qu, Yizhu Zhang, Mingxia He</w:t>
        <w:br/>
      </w:r>
      <w:r>
        <w:rPr>
          <w:rFonts w:ascii="Times New Roman" w:hAnsi="Times New Roman" w:eastAsia="宋体"/>
          <w:sz w:val="21"/>
        </w:rPr>
        <w:t xml:space="preserve">时间: 2025-12-18 | </w:t>
      </w:r>
      <w:r>
        <w:t xml:space="preserve">链接: </w:t>
      </w:r>
      <w:hyperlink r:id="rId256">
        <w:r>
          <w:rPr>
            <w:rFonts w:ascii="Times New Roman" w:hAnsi="Times New Roman" w:eastAsia="宋体"/>
            <w:color w:val="0000FF"/>
            <w:sz w:val="21"/>
            <w:u w:val="single"/>
          </w:rPr>
          <w:t>https://doi.org/10.1364/prj.569073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作为能够精确电磁操纵的先进光子平台，将光能限制在超原子内，产生强烈的近场热点，大大增强光与物质的相互作用并实现超灵敏的生物传感。然而，金的超疏水性导致液体样品蒸发过程中出现明显的咖啡环效应，导致生物分子分布不均匀，光与物质相互作用减弱。在此，我们提出了一种金属太赫兹（THz）超表面传感器，其金属阵列区域用离子液体（IL）修饰，导致液滴接触角从105.7°减小到39.4°。这表明其具有优异的亲水性，有利于蛋白质分子在表面上均匀沉积。该策略避免了对高质量 (Q) 因子谐振的传统依赖，并提供出色的传感性能。具体来说，在 y 偏振太赫兹激励下，超表面激发的两种共振模式能够对各种蛋白质进行可靠的定性和定量检测。在这些模式中，模式 II 的胰岛素直接检测限 (LoD) 为 0.03125 mg/mL。这项工作建立了痕量生物分子传感的新范例，并为未来传感器创新提供了宝贵的见解。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Metasurfaces, as advanced photonic platforms capable of precise electromagnetic manipulation, confine optical energy within meta-atoms, generating intense near-field hotspots that greatly enhance light–matter interactions and enable ultrasensitive biosensing. However, the superhydrophobicity of gold leads to a pronounced coffee-ring effect during the evaporation of liquid samples, resulting in uneven distribution of biomolecules and weakened light–matter interactions. Herein, we present a metallic terahertz (THz) metasurface sensor whose metal array region is modified with ionic liquids (ILs), resulting in a reduction of the droplet contact angle from 105.7° to 39.4°. This indicates excellent hydrophilicity, which facilitates the uniform deposition of protein molecules on the surface. This strategy circumvents the conventional dependence on high quality ( Q ) factor resonances and delivers outstanding sensing performance. Specifically, under y -polarized THz excitation, the two resonance modes excited by the metasurface enable reliable qualitative and quantitative detection of various proteins. Among these modes, Mode II exhibited a direct limit of detection (LoD) of 0.03125 mg/mL for insulin. This work establishes a new paradigm for trace biomolecule sensing and provides valuable insights for future sensor innovations.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用于高密度和宽带空分复用的反射式超表面连接器</w:t>
      </w:r>
    </w:p>
    <w:p>
      <w:r>
        <w:rPr>
          <w:rFonts w:ascii="Times New Roman" w:hAnsi="Times New Roman" w:eastAsia="宋体"/>
          <w:b/>
          <w:color w:val="003264"/>
          <w:sz w:val="24"/>
        </w:rPr>
        <w:t>Reflective metasurface connector for high-density and wideband space-division multiplexing</w:t>
      </w:r>
    </w:p>
    <w:p>
      <w:r>
        <w:rPr>
          <w:rFonts w:ascii="Times New Roman" w:hAnsi="Times New Roman" w:eastAsia="宋体"/>
          <w:sz w:val="21"/>
        </w:rPr>
        <w:t>作者: Pengjiu Zhao, Jiangbing Du, Shaoxing Wang, Leyan Fei, Ting Lei, Luping Du, Qunbi Zhuge, Zuyuan He</w:t>
        <w:br/>
      </w:r>
      <w:r>
        <w:rPr>
          <w:rFonts w:ascii="Times New Roman" w:hAnsi="Times New Roman" w:eastAsia="宋体"/>
          <w:sz w:val="21"/>
        </w:rPr>
        <w:t xml:space="preserve">时间: 2025-12-01 | </w:t>
      </w:r>
      <w:r>
        <w:t xml:space="preserve">链接: </w:t>
      </w:r>
      <w:hyperlink r:id="rId257">
        <w:r>
          <w:rPr>
            <w:rFonts w:ascii="Times New Roman" w:hAnsi="Times New Roman" w:eastAsia="宋体"/>
            <w:color w:val="0000FF"/>
            <w:sz w:val="21"/>
            <w:u w:val="single"/>
          </w:rPr>
          <w:t>https://doi.org/10.1364/prj.573959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在这项工作中，展示了反射式超表面连接器（RMC）及其在高密度和宽带空分复用（SDM）中的应用。该器件采用基于 CMOS 兼容工艺的 SOI 平台上的单面超表面制造。对于单模光纤 (SMF) 阵列和多芯光纤 (MCF) 之间的扇入扇出 (FIFO) 应用，在 1598.24 nm 处实现了 2.9 dB 的最小光纤到光纤插入损耗。由于采用高对比度 SOI 工艺的反射式设计，该器件的器件尺寸仅为 0.635 mm ×0.127 mm ×1 mm，这使得该器件非常适用于高密度封装，具有低成本批量生产的巨大潜力。单面设计还具有简单的封装优势，可实现 RMC 和光纤阵列单元之间的一步耦合。该器件的3dB带宽至少可达120nm，覆盖S、C、L、U波段。在1525、1550、1600和1630 nm波长下实验实现了单波长4×160 Gb /s的SDM传输，表明四核MCF传输的聚合容量为2.56 Tb/s（160 Gb/s ×4×4）。</w:t>
      </w:r>
    </w:p>
    <w:p>
      <w:pPr>
        <w:spacing w:before="120"/>
      </w:pPr>
      <w:r>
        <w:rPr>
          <w:rFonts w:ascii="Times New Roman" w:hAnsi="Times New Roman" w:eastAsia="宋体"/>
          <w:b/>
          <w:sz w:val="21"/>
        </w:rPr>
        <w:t>English Abstract:</w:t>
      </w:r>
    </w:p>
    <w:p>
      <w:r>
        <w:rPr>
          <w:rFonts w:ascii="Times New Roman" w:hAnsi="Times New Roman" w:eastAsia="宋体"/>
          <w:sz w:val="21"/>
        </w:rPr>
        <w:t>In this work, a reflective metasurface connector (RMC) and its application for high-density and wideband space-division multiplexing (SDM) are demonstrated. This device features single facet metasurface fabrication over an SOI platform based on a CMOS compatible process. A minimum fiber-to-fiber insertion loss of 2.9 dB at 1598.24 nm is realized for fan-in-fan-out (FIFO) applications between a single-mode fiber (SMF) array and a multicore fiber (MCF). A device size of only 0.635 mm ×0.127 mm ×1 mm is obtained for this device, due to the reflective design over high contrast ratio SOI process, which makes this device highly useful for high-density packaging with great potential for low-cost volume production. The single facet design also features a simple packaging advantage with one-step coupling between the RMC and fiber-array unit. The 3 dB bandwidth of the device can reach at least 120 nm, covering S, C, L, and U wavebands. The SDM transmission of single wavelength 4×160 Gb /s is experimentally realized at 1525, 1550, 1600, and 1630 nm wavelengths, indicating an aggregated capacity of 2.56 Tb/s (160 Gb/s ×4×4) for four-core MCF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用于湍流诊断的轨道角动量介导的光电神经网络</w:t>
      </w:r>
    </w:p>
    <w:p>
      <w:r>
        <w:rPr>
          <w:rFonts w:ascii="Times New Roman" w:hAnsi="Times New Roman" w:eastAsia="宋体"/>
          <w:b/>
          <w:color w:val="003264"/>
          <w:sz w:val="24"/>
        </w:rPr>
        <w:t>Orbital angular momentum-mediated optoelectronic neural network for turbulence diagnostics</w:t>
      </w:r>
    </w:p>
    <w:p>
      <w:r>
        <w:rPr>
          <w:rFonts w:ascii="Times New Roman" w:hAnsi="Times New Roman" w:eastAsia="宋体"/>
          <w:sz w:val="21"/>
        </w:rPr>
        <w:t>作者: Ke Cheng, Qinghan Zhang, Jianxin Lin, Xiaonan Hu, Hang Su, Baoli Li, Min Gu, Xinyuan Fang</w:t>
        <w:br/>
      </w:r>
      <w:r>
        <w:rPr>
          <w:rFonts w:ascii="Times New Roman" w:hAnsi="Times New Roman" w:eastAsia="宋体"/>
          <w:sz w:val="21"/>
        </w:rPr>
        <w:t xml:space="preserve">时间: 2025-12-18 | </w:t>
      </w:r>
      <w:r>
        <w:t xml:space="preserve">链接: </w:t>
      </w:r>
      <w:hyperlink r:id="rId258">
        <w:r>
          <w:rPr>
            <w:rFonts w:ascii="Times New Roman" w:hAnsi="Times New Roman" w:eastAsia="宋体"/>
            <w:color w:val="0000FF"/>
            <w:sz w:val="21"/>
            <w:u w:val="single"/>
          </w:rPr>
          <w:t>https://doi.org/10.1364/prj.575195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大气湍流 (AT) 严重降低了自由空间通信、成像和传感系统的性能，推动了对湍流强度 (C n 2 ) 诊断的迫切需求。然而，现有方法面临部署适应性有限、延迟高和功耗过高的问题。在这里，我们提出了一种轨道角动量（OAM）介导的光电神经网络（OOENN），它将用于 OAM 谱特征提取的衍射光学模块与用于湍流诊断的浅电子模块集成，利用 OAM 谱数据转换。光学模块从扭曲的拉盖尔高斯 (LG) 光束中提取湍流编码特征，并将其输出场分解为 OAM 光谱数据。然后，这些数据被输入一个电子模块，该模块使用具有 9 个输入神经元和非线性激活的最小全连接网络来诊断湍流强度。 OOENN 以光速执行特征提取，同时实现超高效的电子处理，从而减轻延迟和功耗限制。实验结果表明，可以诊断C n 2 =10 -16 至10 -12 m -2/3 范围内的五种湍流强度，每次诊断延迟80 ms，准确率达到82.4%。结构光场与光电智能的融合为下一代抗湍流光通信、遥感和量子信息传输自适应系统奠定了技术基础。</w:t>
      </w:r>
    </w:p>
    <w:p>
      <w:pPr>
        <w:spacing w:before="120"/>
      </w:pPr>
      <w:r>
        <w:rPr>
          <w:rFonts w:ascii="Times New Roman" w:hAnsi="Times New Roman" w:eastAsia="宋体"/>
          <w:b/>
          <w:sz w:val="21"/>
        </w:rPr>
        <w:t>English Abstract:</w:t>
      </w:r>
    </w:p>
    <w:p>
      <w:r>
        <w:rPr>
          <w:rFonts w:ascii="Times New Roman" w:hAnsi="Times New Roman" w:eastAsia="宋体"/>
          <w:sz w:val="21"/>
        </w:rPr>
        <w:t>Atmospheric turbulence (AT) severely degrades free-space communications, imaging, and sensing systems, driving critical demand for diagnostics of turbulence strength ( C n 2 ). However, existing approaches face limited adaptability, high latency, and excessive power consumption for deployment. Here, we propose an orbital angular momentum (OAM)-mediated optoelectronic neural network (OOENN) that integrates a diffractive optical module for OAM spectrum feature extraction with a shallow electronic module for turbulence diagnostics, leveraging OAM spectrum data transformation. The optical module extracts turbulence-encoded features from distorted Laguerre–Gaussian (LG) beams and decomposes its output field into OAM spectrum data. These data are then fed into an electronic module that diagnoses turbulence strength using a minimal fully connected network with 9 input neurons and nonlinear activation. The OOENN performs feature extraction at light speed while enabling ultra-efficient electronic processing, thereby alleviating the latency and power constraints. Experimental results demonstrate diagnostics of five turbulence strengths within C n 2 =10 −16 to 10 −12 m −2/3 , achieving 82.4% accuracy at 80 ms latency per diagnosis. This fusion of structured light fields with optoelectronic intelligence establishes a technological foundation for next-generation adaptive systems in turbulence-resilient optical communications, remote sensing, and quantum information transfer.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通过涡流加载双环艾里高斯光束进行多模态粒子捕获</w:t>
      </w:r>
    </w:p>
    <w:p>
      <w:r>
        <w:rPr>
          <w:rFonts w:ascii="Times New Roman" w:hAnsi="Times New Roman" w:eastAsia="宋体"/>
          <w:b/>
          <w:color w:val="003264"/>
          <w:sz w:val="24"/>
        </w:rPr>
        <w:t>Multi-modal particle trapping via a vortex-loaded dual-ring Airy-Gaussian beam</w:t>
      </w:r>
    </w:p>
    <w:p>
      <w:r>
        <w:rPr>
          <w:rFonts w:ascii="Times New Roman" w:hAnsi="Times New Roman" w:eastAsia="宋体"/>
          <w:sz w:val="21"/>
        </w:rPr>
        <w:t>作者: Jiahao Chen, Hongfei Gao, Ziyuan Liu, Fei Wang, Yangjian Cai, Guoquan Zhou</w:t>
        <w:br/>
      </w:r>
      <w:r>
        <w:rPr>
          <w:rFonts w:ascii="Times New Roman" w:hAnsi="Times New Roman" w:eastAsia="宋体"/>
          <w:sz w:val="21"/>
        </w:rPr>
        <w:t xml:space="preserve">时间: 2025-12-18 | </w:t>
      </w:r>
      <w:r>
        <w:t xml:space="preserve">链接: </w:t>
      </w:r>
      <w:hyperlink r:id="rId259">
        <w:r>
          <w:rPr>
            <w:rFonts w:ascii="Times New Roman" w:hAnsi="Times New Roman" w:eastAsia="宋体"/>
            <w:color w:val="0000FF"/>
            <w:sz w:val="21"/>
            <w:u w:val="single"/>
          </w:rPr>
          <w:t>https://doi.org/10.1364/prj.573668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微操纵是生物医学和微流控结构光应用的基石，需要能够适应不同操作需求的光束。双环艾里-高斯涡旋光束 (DRAGVB) 提供了一种创新的解决方案，通过定制的参数选择生成各种动态模式。值得注意的是，由均匀涡流相互作用引起的连续光学瓶结构有利于多个微粒的捕获和存储，其空间位置和几何特性可通过核心参数调制进行调整以满足特定需求。此外，由内环和外环之间拓扑电荷的绝对差控制的多点聚焦结构能够在可调焦平面位置精确捕获微粒，前提是电荷差超过一。此外，由单个初级-次级相螺旋驱动的独特结构产生围绕传输轴螺旋的光子螺旋会聚，其旋转方向和半径由拓扑电荷配置决定，从而允许粒子扭曲和螺旋光学筛分。通过实验实现了三种模式的微操作，并深入研究了它们的调控机制。 DRAGVB能够以更低的功率实现更强的捕获，克服传统结构光的单平面捕获和可调性限制，并解决环形光束的固定粒子数问题，从而实现灵活、可控的光学捕获和微操纵。</w:t>
      </w:r>
    </w:p>
    <w:p>
      <w:pPr>
        <w:spacing w:before="120"/>
      </w:pPr>
      <w:r>
        <w:rPr>
          <w:rFonts w:ascii="Times New Roman" w:hAnsi="Times New Roman" w:eastAsia="宋体"/>
          <w:b/>
          <w:sz w:val="21"/>
        </w:rPr>
        <w:t>English Abstract:</w:t>
      </w:r>
    </w:p>
    <w:p>
      <w:r>
        <w:rPr>
          <w:rFonts w:ascii="Times New Roman" w:hAnsi="Times New Roman" w:eastAsia="宋体"/>
          <w:sz w:val="21"/>
        </w:rPr>
        <w:t>Micro-manipulation, a cornerstone of structured light applications in biomedicine and microfluidics, necessitates beams adaptable to diverse operational demands. The double-ring Airy-Gaussian vortex beam (DRAGVB) provides an innovative solution, generating varied dynamical modes through tailored parameter selection. Notably, a continuous optical bottle structure, induced by uniform vortex interactions, facilitates the trapping and storage of multiple microparticles, with its spatial position and geometric properties adjustable via core parameter modulation to suit specific needs. Furthermore, a multi-point focusing structure, governed by the absolute difference in topological charges between inner and outer rings, enables precise microparticle capture at tunable focal plane positions, provided the charge difference exceeds one. Additionally, a distinctive structure driven by a single primary-secondary phase spiral produces photon helical convergence that spirals around the transmission axis, with its rotational direction and radius determined by the topological charge configuration, allowing for particle twisting and helical optical sieving. Micro-manipulation in the three modalities was experimentally realized, and their regulation mechanisms were deeply investigated. DRAGVB enables stronger trapping at lower powers, overcomes single-plane trapping and tunability limits of conventional structured light, and addresses the fixed-particle-count issue of annular beams, enabling flexible, controllable optical trapping and micro-manipulation.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使用具有不配对数据集的网络对相位图像中的线粒体进行虚拟荧光标记</w:t>
      </w:r>
    </w:p>
    <w:p>
      <w:r>
        <w:rPr>
          <w:rFonts w:ascii="Times New Roman" w:hAnsi="Times New Roman" w:eastAsia="宋体"/>
          <w:b/>
          <w:color w:val="003264"/>
          <w:sz w:val="24"/>
        </w:rPr>
        <w:t>Virtual fluorescence labeling of mitochondria in phase images using a network with unpaired datasets</w:t>
      </w:r>
    </w:p>
    <w:p>
      <w:r>
        <w:rPr>
          <w:rFonts w:ascii="Times New Roman" w:hAnsi="Times New Roman" w:eastAsia="宋体"/>
          <w:sz w:val="21"/>
        </w:rPr>
        <w:t>作者: Zihan Xiong, Wenjian Wang, Ying Ma, Jiayu Zhou, Wenjing Feng, Nauman Ali, Sha An, Peng Gao</w:t>
        <w:br/>
      </w:r>
      <w:r>
        <w:rPr>
          <w:rFonts w:ascii="Times New Roman" w:hAnsi="Times New Roman" w:eastAsia="宋体"/>
          <w:sz w:val="21"/>
        </w:rPr>
        <w:t xml:space="preserve">时间: 2025-12-24 | </w:t>
      </w:r>
      <w:r>
        <w:t xml:space="preserve">链接: </w:t>
      </w:r>
      <w:hyperlink r:id="rId260">
        <w:r>
          <w:rPr>
            <w:rFonts w:ascii="Times New Roman" w:hAnsi="Times New Roman" w:eastAsia="宋体"/>
            <w:color w:val="0000FF"/>
            <w:sz w:val="21"/>
            <w:u w:val="single"/>
          </w:rPr>
          <w:t>https://doi.org/10.1364/prj.575781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线粒体动力学和形态与许多细胞过程和病理学密切相关。传统的荧光显微镜允许使用荧光标记选择性地对线粒体进行成像，因此它存在光毒性和有限的荧光通道。定量相差显微镜（QPCM）允许以无标记的方式对数十个细胞器进行成像，但它缺乏区分特定细胞器的能力。在这项工作中，我们引入了一种无监督深度学习模型，名为阶段荧光生成对抗网络（P2F-GAN）。该模型允许在 QPCM 图像中对线粒体进行虚拟荧光标记，从而无需耗时的配对训练数据采集。利用注意力模块和定制损失函数，P2F-GAN 可以对线粒体进行虚拟标记（以示例为例），实现 0.88 的结构相似性、0.86 的 Pearson 相关系数和 0.84 的 Dice 系数。该方法已被证明能够在生理条件和药理学干预下追踪线粒体。所提出的方法可以扩展到其他亚细胞结构并引起许多应用。</w:t>
      </w:r>
    </w:p>
    <w:p>
      <w:pPr>
        <w:spacing w:before="120"/>
      </w:pPr>
      <w:r>
        <w:rPr>
          <w:rFonts w:ascii="Times New Roman" w:hAnsi="Times New Roman" w:eastAsia="宋体"/>
          <w:b/>
          <w:sz w:val="21"/>
        </w:rPr>
        <w:t>English Abstract:</w:t>
      </w:r>
    </w:p>
    <w:p>
      <w:r>
        <w:rPr>
          <w:rFonts w:ascii="Times New Roman" w:hAnsi="Times New Roman" w:eastAsia="宋体"/>
          <w:sz w:val="21"/>
        </w:rPr>
        <w:t>Mitochondrial dynamics and morphology are closely linked to many cellular processes and pathologies. Conventional fluorescence microscopy allows for imaging of mitochondria selectively using fluorescent labeling, and consequently it suffers from phototoxicity and limited fluorescence channels. Quantitative phase contrast microscopy (QPCM) allows for imaging of tens of organelles in a label-free manner, yet it lacks the ability to distinguish specific organelles. In this work, we introduce an unsupervised deep learning model, entitled phase to fluorescence generative adversarial network (P2F-GAN). This model allows for virtual fluorescence labeling of mitochondria in QPCM images, eliminating the need for time-consuming paired training data acquisition. Utilizing an attention module and a customized loss function, P2F-GAN allows for virtual labeling of mitochondria (demonstrated as an example), achieving a structural similarity of 0.88, a Pearson correlation coefficient of 0.86, and a Dice coefficient of 0.84. The capability of the method has been demonstrated for tracking mitochondria in both physiological conditions and pharmacological interventions. The proposed method can be extended to other subcellular structures and invites many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波长扫描绿色随机激光器可实现非机械光束控制</w:t>
      </w:r>
    </w:p>
    <w:p>
      <w:r>
        <w:rPr>
          <w:rFonts w:ascii="Times New Roman" w:hAnsi="Times New Roman" w:eastAsia="宋体"/>
          <w:b/>
          <w:color w:val="003264"/>
          <w:sz w:val="24"/>
        </w:rPr>
        <w:t>Wavelength-swept green random laser enables non-mechanical beam steering</w:t>
      </w:r>
    </w:p>
    <w:p>
      <w:r>
        <w:rPr>
          <w:rFonts w:ascii="Times New Roman" w:hAnsi="Times New Roman" w:eastAsia="宋体"/>
          <w:sz w:val="21"/>
        </w:rPr>
        <w:t>作者: Wenwen Cheng, Jun Ye, Lei Du, Xiaoya Ma, Siyu Chen, Yanzhao Ke, Jiangming Xu, Jinyong Leng, Pu Zhou</w:t>
        <w:br/>
      </w:r>
      <w:r>
        <w:rPr>
          <w:rFonts w:ascii="Times New Roman" w:hAnsi="Times New Roman" w:eastAsia="宋体"/>
          <w:sz w:val="21"/>
        </w:rPr>
        <w:t xml:space="preserve">时间: 2026-01-28 | </w:t>
      </w:r>
      <w:r>
        <w:t xml:space="preserve">链接: </w:t>
      </w:r>
      <w:hyperlink r:id="rId74">
        <w:r>
          <w:rPr>
            <w:rFonts w:ascii="Times New Roman" w:hAnsi="Times New Roman" w:eastAsia="宋体"/>
            <w:color w:val="0000FF"/>
            <w:sz w:val="21"/>
            <w:u w:val="single"/>
          </w:rPr>
          <w:t>https://doi.org/10.1117/1.apn.5.2.026004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转向技术以其灵活的方向性，在自由空间光通信、激光雷达、先进制造、医疗激光手术等领域具有重要的应用价值。然而，实现光束控制的传统方法面临着各种挑战：机械机制、固定工作波长，特别是蓝绿光谱带（450 至 550 nm）缺乏可调谐光源，而蓝绿光谱带被认为是水下无线光通信 (UWOC) 的最佳传输窗口以及金属和电池制造的最有效波长带。借助瑞利后向散射的宽带反馈和声光调制装置引起的波长选择性，据我们所知，我们展示了第一个连续波长扫描随机光纤激光器，它在1040至1090 nm光谱范围内工作，具有简单的结构、稳定的时间输出和电控光谱扫描特性。通过采用啁啾周期性极化铌酸锂晶体进行宽带相位匹配，我们通过二次谐波产生将工作波长扩展到绿光波段。此外，这种波长扫描绿色随机激光器的光谱到空间映射可以实现光束控制，实现约 1.8 度的角度范围和约 0.021 度的最小角分辨率。我们预计这种波长扫描绿色随机激光器及其增强的光束控制技术将有利于 UWOC 和先进制造等应用。</w:t>
      </w:r>
    </w:p>
    <w:p>
      <w:pPr>
        <w:spacing w:before="120"/>
      </w:pPr>
      <w:r>
        <w:rPr>
          <w:rFonts w:ascii="Times New Roman" w:hAnsi="Times New Roman" w:eastAsia="宋体"/>
          <w:b/>
          <w:sz w:val="21"/>
        </w:rPr>
        <w:t>English Abstract:</w:t>
      </w:r>
    </w:p>
    <w:p>
      <w:r>
        <w:rPr>
          <w:rFonts w:ascii="Times New Roman" w:hAnsi="Times New Roman" w:eastAsia="宋体"/>
          <w:sz w:val="21"/>
        </w:rPr>
        <w:t>Beam steering technology, with its flexible directionality, holds significant application value in free-space optical communication, LiDAR, advanced manufacturing, medical laser surgery, and so on. However, conventional methods achieving beam steering face various challenges: mechanical regimes, fixed operating wavelengths, and—specifically—a lack of tunable light sources in the blue-green spectral band (450 to 550 nm), which is recognized as the optimal transmission window for underwater wireless optical communication (UWOC) and the most efficient wavelength band for metal and battery manufacturing. With the aid of broadband feedback of Rayleigh backscattering and the acousto-optic modulation device-induced wavelength selectivity, we demonstrate, to the best of our knowledge, the first continuously wavelength-swept random fiber laser, which operates across the 1040 to 1090 nm spectral range, featuring a simple architecture, stable temporal output, and electrically controlled spectral sweeping properties. By employing a chirped periodically poled lithium niobate crystal for broadband phase matching, we extend the operational wavelength to the green band through second-harmonic generation. Furthermore, spectral-to-spatial mapping of this wavelength-swept green random laser enables beam steering, achieving an angular range of ∼1.8 deg and a minimum angular resolution of ∼0.021 deg. We anticipate that this wavelength-swept green random laser and its empowered beam steering technology will benefit applications such as UWOC and advanced manufacturing.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基于 GaAsP/AlGaInP 的改进型 730 nm 激光器的高温性能</w:t>
      </w:r>
    </w:p>
    <w:p>
      <w:r>
        <w:rPr>
          <w:rFonts w:ascii="Times New Roman" w:hAnsi="Times New Roman" w:eastAsia="宋体"/>
          <w:b/>
          <w:color w:val="003264"/>
          <w:sz w:val="24"/>
        </w:rPr>
        <w:t>High-Temperature Performance of Improved 730 nm Lasers Based on GaAsP/AlGaInP</w:t>
      </w:r>
    </w:p>
    <w:p>
      <w:r>
        <w:rPr>
          <w:rFonts w:ascii="Times New Roman" w:hAnsi="Times New Roman" w:eastAsia="宋体"/>
          <w:sz w:val="21"/>
        </w:rPr>
        <w:t>作者: Qian Liu, Peng Jia, Yongyi Chen, Baiheng Liu, Haofei Chen, Shuhan Diao, Shuang Wang, Lei Liang, Yue Song, Yuxin Lei, Yubing Wang, Cheng Qiu, Li Qin, Yongqiang Ning, Lijun Wang, Zhipeng Wei</w:t>
        <w:br/>
      </w:r>
      <w:r>
        <w:rPr>
          <w:rFonts w:ascii="Times New Roman" w:hAnsi="Times New Roman" w:eastAsia="宋体"/>
          <w:sz w:val="21"/>
        </w:rPr>
        <w:t xml:space="preserve">时间: 2026-01-01 | </w:t>
      </w:r>
      <w:r>
        <w:t xml:space="preserve">链接: </w:t>
      </w:r>
      <w:hyperlink r:id="rId47">
        <w:r>
          <w:rPr>
            <w:rFonts w:ascii="Times New Roman" w:hAnsi="Times New Roman" w:eastAsia="宋体"/>
            <w:color w:val="0000FF"/>
            <w:sz w:val="21"/>
            <w:u w:val="single"/>
          </w:rPr>
          <w:t>https://doi.org/10.1016/j.optcom.2026.132968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06:28 ---</w:t>
      </w:r>
    </w:p>
    <w:p>
      <w:pPr>
        <w:pStyle w:val="Heading2"/>
      </w:pPr>
      <w:r/>
      <w:r>
        <w:rPr>
          <w:rFonts w:ascii="Times New Roman" w:hAnsi="Times New Roman" w:eastAsia="宋体"/>
          <w:b/>
          <w:color w:val="000000"/>
          <w:sz w:val="24"/>
        </w:rPr>
        <w:t>高速、宽视场、基于光纤的 PS-OCT 系统，具有圆输入偏振的实时表面斯托克斯反馈</w:t>
      </w:r>
    </w:p>
    <w:p>
      <w:r>
        <w:rPr>
          <w:rFonts w:ascii="Times New Roman" w:hAnsi="Times New Roman" w:eastAsia="宋体"/>
          <w:b/>
          <w:color w:val="003264"/>
          <w:sz w:val="24"/>
        </w:rPr>
        <w:t>High-speed, wide-field, fiber-based PS-OCT system with real-time surface Stokes feedback for circular input polarization</w:t>
      </w:r>
    </w:p>
    <w:p>
      <w:r>
        <w:rPr>
          <w:rFonts w:ascii="Times New Roman" w:hAnsi="Times New Roman" w:eastAsia="宋体"/>
          <w:sz w:val="21"/>
        </w:rPr>
        <w:t>作者: Yaping Shi, Jingjiang Xu, Zhaoyu Gong, Qingliang Zhao, Yi Zhang, Ruikang K. Wang</w:t>
        <w:br/>
      </w:r>
      <w:r>
        <w:rPr>
          <w:rFonts w:ascii="Times New Roman" w:hAnsi="Times New Roman" w:eastAsia="宋体"/>
          <w:sz w:val="21"/>
        </w:rPr>
        <w:t xml:space="preserve">时间: 2026-01-22 | </w:t>
      </w:r>
      <w:r>
        <w:t xml:space="preserve">链接: </w:t>
      </w:r>
      <w:hyperlink r:id="rId65">
        <w:r>
          <w:rPr>
            <w:rFonts w:ascii="Times New Roman" w:hAnsi="Times New Roman" w:eastAsia="宋体"/>
            <w:color w:val="0000FF"/>
            <w:sz w:val="21"/>
            <w:u w:val="single"/>
          </w:rPr>
          <w:t>https://doi.org/10.1364/boe.586089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高速、宽视场、基于光纤的偏振敏感光学相干断层扫描（PS-OCT）系统，可以对组织床进行可靠的体内双折射成像。为了解决单输入光纤系统（特别是手持式配置）中输入偏振态（SOP）固有的不稳定性，我们引入了实时样品表面斯托克斯矢量反馈机制，可在扫描之前动态稳定入射圆偏振。该系统集成了 600 kHz 扫频源激光器和相对较窄的 20 nm 带宽，以平衡轴向分辨率（空气中约 37.8 μm）并减轻偏振模色散 (PMD)，实现超过 200 的消光比。模型研究验证了 SOP 反馈策略的可重复性，重复局部轴测量的中位角标准偏差为 6.52°。人体前口腔的体内成像在 42 × 42 mm 2 视野中显示了详细的结构和偏振分辨对比度，从而能够同时评估牙釉质方向、牙龈双折射和早期组织异常。这种方法实现了简化且稳健的 PS-OCT 操作，促进了牙科和软组织诊断中宽视场偏振敏感成像的临床转化。</w:t>
      </w:r>
    </w:p>
    <w:p>
      <w:pPr>
        <w:spacing w:before="120"/>
      </w:pPr>
      <w:r>
        <w:rPr>
          <w:rFonts w:ascii="Times New Roman" w:hAnsi="Times New Roman" w:eastAsia="宋体"/>
          <w:b/>
          <w:sz w:val="21"/>
        </w:rPr>
        <w:t>English Abstract:</w:t>
      </w:r>
    </w:p>
    <w:p>
      <w:r>
        <w:rPr>
          <w:rFonts w:ascii="Times New Roman" w:hAnsi="Times New Roman" w:eastAsia="宋体"/>
          <w:sz w:val="21"/>
        </w:rPr>
        <w:t>We present a high-speed, wide-field, fiber-based polarization-sensitive optical coherence tomography (PS-OCT) system that enables reliable in vivo birefringence imaging of tissue beds. To address the inherent instability of the input state of polarization (SOP) in single-input fiber systems, particularly in handheld configurations, we introduce a real-time sample surface Stokes vector feedback mechanism that dynamically stabilizes the incident circular polarization prior to scanning. The system integrates a 600 kHz swept-source laser with a relatively narrow 20 nm bandwidth to balance axial resolution (∼37.8 μm in air) and mitigate polarization mode dispersion (PMD), achieving an extinction ratio exceeding 200. Phantom studies validated the repeatability of the SOP feedback strategy, with a median angular standard deviation of 6.52° across repeated local axis measurements. In vivo imaging of the anterior human oral cavity demonstrated detailed structural and polarization-resolved contrasts across a 42 × 42 mm 2 field of view, enabling simultaneous assessment of enamel orientation, gingival birefringence, and early-stage tissue abnormalities. This approach enables a streamlined and robust PS-OCT operation, facilitating the clinical translation of wide-field polarization-sensitive imaging in dentistry and soft tissue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DPLSeg：跨多个 OCT 设备的视网膜图像的无监督通用分割模型</w:t>
      </w:r>
    </w:p>
    <w:p>
      <w:r>
        <w:rPr>
          <w:rFonts w:ascii="Times New Roman" w:hAnsi="Times New Roman" w:eastAsia="宋体"/>
          <w:b/>
          <w:color w:val="003264"/>
          <w:sz w:val="24"/>
        </w:rPr>
        <w:t>DPLSeg: unsupervised general segmentation model for retinal images across multiple OCT devices</w:t>
      </w:r>
    </w:p>
    <w:p>
      <w:r>
        <w:rPr>
          <w:rFonts w:ascii="Times New Roman" w:hAnsi="Times New Roman" w:eastAsia="宋体"/>
          <w:sz w:val="21"/>
        </w:rPr>
        <w:t>作者: Caiye Fan, Huankai Yu, Zuoping Tan, Ran Yang, Rui Yao, Tinghui Huang, Qinghong Gao, Yilei Shao, Fan Lu, Meixiao Shen, Yuanyuan Wang</w:t>
        <w:br/>
      </w:r>
      <w:r>
        <w:rPr>
          <w:rFonts w:ascii="Times New Roman" w:hAnsi="Times New Roman" w:eastAsia="宋体"/>
          <w:sz w:val="21"/>
        </w:rPr>
        <w:t xml:space="preserve">时间: 2026-01-08 | </w:t>
      </w:r>
      <w:r>
        <w:t xml:space="preserve">链接: </w:t>
      </w:r>
      <w:hyperlink r:id="rId97">
        <w:r>
          <w:rPr>
            <w:rFonts w:ascii="Times New Roman" w:hAnsi="Times New Roman" w:eastAsia="宋体"/>
            <w:color w:val="0000FF"/>
            <w:sz w:val="21"/>
            <w:u w:val="single"/>
          </w:rPr>
          <w:t>https://doi.org/10.1364/boe.581170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疾病，包括近视和糖尿病视网膜病变，需要通过光学相干断层扫描图像中精确的视网膜层分割来早期检测。现有的深度学习模型在不同设备上的泛化能力很差（领域转移、噪声和高注释成本）。我们提出了用于分割的双层伪标签学习（DPLSeg），这是一种具有双层伪标签学习策略和分层变压器编码器的无监督分割模型，以增强特征表示和领域适应性。在来自三个设备的 850 个光学相干断层扫描图像上进行验证，DPLSeg 的并集平均交集达到 79.9%，超过 DeepLab (75.2%) 和 DAFormer，将注释需求减少 80%，并提供可扩展的临床诊断工具。</w:t>
      </w:r>
    </w:p>
    <w:p>
      <w:pPr>
        <w:spacing w:before="120"/>
      </w:pPr>
      <w:r>
        <w:rPr>
          <w:rFonts w:ascii="Times New Roman" w:hAnsi="Times New Roman" w:eastAsia="宋体"/>
          <w:b/>
          <w:sz w:val="21"/>
        </w:rPr>
        <w:t>English Abstract:</w:t>
      </w:r>
    </w:p>
    <w:p>
      <w:r>
        <w:rPr>
          <w:rFonts w:ascii="Times New Roman" w:hAnsi="Times New Roman" w:eastAsia="宋体"/>
          <w:sz w:val="21"/>
        </w:rPr>
        <w:t>Retinal diseases, including myopic and diabetic retinopathies, require early detection through precise retinal-layer segmentation in optical coherence tomography images. Existing deep-learning models generalize poorly across devices (domain shifts, noise, and high annotation costs). We propose dual-level pseudo-label learning for segmentation (DPLSeg), an unsupervised segmentation model with a dual-level pseudo-label learning strategy and a hierarchical transformer encoder to enhance feature representation and domain adaptability. Validated on 850 optical coherence tomography images from three devices, DPLSeg achieves a mean intersection over union of 79.9%, surpassing DeepLab (75.2%) and DAFormer, reducing annotation needs by 80% and providing a scalable clinical diagnostic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PSB-DSN：基于像素洗牌和盲点掩蔽的 OCT 图像两级无监督去噪增强网络</w:t>
      </w:r>
    </w:p>
    <w:p>
      <w:r>
        <w:rPr>
          <w:rFonts w:ascii="Times New Roman" w:hAnsi="Times New Roman" w:eastAsia="宋体"/>
          <w:b/>
          <w:color w:val="003264"/>
          <w:sz w:val="24"/>
        </w:rPr>
        <w:t>PSB-DSN: a two-stage unsupervised denoising enhancement network for OCT images based on pixel shuffle and blind spot masking</w:t>
      </w:r>
    </w:p>
    <w:p>
      <w:r>
        <w:rPr>
          <w:rFonts w:ascii="Times New Roman" w:hAnsi="Times New Roman" w:eastAsia="宋体"/>
          <w:sz w:val="21"/>
        </w:rPr>
        <w:t>作者: Ziyang Chen, Jingtao Wang, Duo Xu, Yu Fan, Qianjin Feng, Xinjian Chen</w:t>
        <w:br/>
      </w:r>
      <w:r>
        <w:rPr>
          <w:rFonts w:ascii="Times New Roman" w:hAnsi="Times New Roman" w:eastAsia="宋体"/>
          <w:sz w:val="21"/>
        </w:rPr>
        <w:t xml:space="preserve">时间: 2026-01-12 | </w:t>
      </w:r>
      <w:r>
        <w:t xml:space="preserve">链接: </w:t>
      </w:r>
      <w:hyperlink r:id="rId146">
        <w:r>
          <w:rPr>
            <w:rFonts w:ascii="Times New Roman" w:hAnsi="Times New Roman" w:eastAsia="宋体"/>
            <w:color w:val="0000FF"/>
            <w:sz w:val="21"/>
            <w:u w:val="single"/>
          </w:rPr>
          <w:t>https://doi.org/10.1364/boe.582444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光学相干断层扫描（OCT）图像长期以来一直受到散斑噪声的困扰，散斑噪声兼具乘性特征和空间相关性，使得噪声去除极其困难。基于 Noisy2Noisy 框架的传统方法由于其“与加法无关”的假设而具有较差的去噪性能。因此，我们提出了一种两阶段无监督网络，像素洗牌-盲点双阶段网络（PSB-DSN），它在训练过程中不需要干净的数据。在第一阶段，使用像素洗牌下采样（PD）来切断噪声相关性，同时引入全局掩蔽器来选择1/4的像素作为盲点。自替换机制用盲点卷积输出替换屏蔽像素，确保 J 不变性，同时允许剩余的可见像素提供完整的上下文信息。此外，使用多个掩模的并行训练来实现快速收敛和信息补充。在第二阶段，设计了随机掩模细化网络，将第一阶段的去噪输出与原始噪声图像融合，进一步分散棋盘伪影并实现全局上下文信息的二次增强。对六个 OCT 数据集的评估表明，PSB-DSN 比最先进的无监督方法实现了卓越的去噪增强性能。此外，下游视网膜层分割实验证实，PSB-DSN处理的图像在分割精度方面实现了一致且稳定的提高。</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images have long been plagued by speckle noise, which has both multiplicative characteristics and spatial correlation, making noise removal extremely difficult. Traditional methods based on the Noisy2Noisy framework have poor denoising performance due to their “additive-independent” assumption. Therefore, we propose a two-stage unsupervised network, Pixel Shuffle-Blindspot Dual-Stage Network (PSB-DSN), which requires no clean data during training. In the first stage, pixel shuffle downsampling (PD) is used to cut off the noise correlation, while a global masker is introduced to select 1/4 of the pixels as blind spots. The self-replacement mechanism substitutes masked pixels with blind-spot convolution outputs, ensuring J-invariance while allowing the remaining visible pixels to provide intact contextual information. Additionally, parallel training with multiple masks is used to achieve rapid convergence and information supplementation. In the second stage, a random mask refinement network is designed to fuse the denoised output from the first stage with the original noisy image, further dispersing the checkerboard artifacts and achieving secondary enhancement of global contextual information. Evaluation on six OCT datasets shows that PSB-DSN achieves superior denoising enhancement performance over state-of-the-art unsupervised approaches. Furthermore, downstream retinal layer segmentation experiments confirm that images processed by PSB-DSN achieve consistent and stable improvements in segmentation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配备快速 2D MEMS 扫描仪的折射自适应光学扫描光检眼镜</w:t>
      </w:r>
    </w:p>
    <w:p>
      <w:r>
        <w:rPr>
          <w:rFonts w:ascii="Times New Roman" w:hAnsi="Times New Roman" w:eastAsia="宋体"/>
          <w:b/>
          <w:color w:val="003264"/>
          <w:sz w:val="24"/>
        </w:rPr>
        <w:t>Refractive adaptive optics scanning light ophthalmoscope with fast 2D MEMS scanner</w:t>
      </w:r>
    </w:p>
    <w:p>
      <w:r>
        <w:rPr>
          <w:rFonts w:ascii="Times New Roman" w:hAnsi="Times New Roman" w:eastAsia="宋体"/>
          <w:sz w:val="21"/>
        </w:rPr>
        <w:t>作者: Karteek Kunala, Yuning Xia, Gastón A. Ayubi, Bartlomiej Kowalski, Ankur X. Desai, David Lippman, Julie Bentley, Alfredo Dubra</w:t>
        <w:br/>
      </w:r>
      <w:r>
        <w:rPr>
          <w:rFonts w:ascii="Times New Roman" w:hAnsi="Times New Roman" w:eastAsia="宋体"/>
          <w:sz w:val="21"/>
        </w:rPr>
        <w:t xml:space="preserve">时间: 2026-01-08 | </w:t>
      </w:r>
      <w:r>
        <w:t xml:space="preserve">链接: </w:t>
      </w:r>
      <w:hyperlink r:id="rId252">
        <w:r>
          <w:rPr>
            <w:rFonts w:ascii="Times New Roman" w:hAnsi="Times New Roman" w:eastAsia="宋体"/>
            <w:color w:val="0000FF"/>
            <w:sz w:val="21"/>
            <w:u w:val="single"/>
          </w:rPr>
          <w:t>https://doi.org/10.1364/boe.576969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我们描述了一种屈光自适应光学扫描光检眼镜，设计用于通过直径 1.8 毫米的瞳孔对小动物进行成像。该光学装置基于通过多个镜头目录搜索消色差双合透镜，由一系列经过修改的无焦中继器组成，可在瞳孔和视网膜共轭物中提供衍射极限成像。真实光线追踪用于比较使用光瞳共轭波前校正器、传统 Badal 验光计和改进的 Badal 验光计校正大聚焦误差时的成像性能。探索了偏振控制、焦距选择和系统镜头倾斜，以最小化成像性能下降来减轻反射。二维光学扫描仪具有 29.2 kHz 绕轴谐振频率和低动态表面畸变，可将现有仪器的帧速率提高一倍，并简化光学设置。扫描仪方向和触发电信号用于校正正弦图像扭曲和线采样抖动。通过在 800 nm 照明下使用两种反射检测模式对小鼠进行成像来演示该仪器：共焦和象限非共焦。</w:t>
      </w:r>
    </w:p>
    <w:p>
      <w:pPr>
        <w:spacing w:before="120"/>
      </w:pPr>
      <w:r>
        <w:rPr>
          <w:rFonts w:ascii="Times New Roman" w:hAnsi="Times New Roman" w:eastAsia="宋体"/>
          <w:b/>
          <w:sz w:val="21"/>
        </w:rPr>
        <w:t>English Abstract:</w:t>
      </w:r>
    </w:p>
    <w:p>
      <w:r>
        <w:rPr>
          <w:rFonts w:ascii="Times New Roman" w:hAnsi="Times New Roman" w:eastAsia="宋体"/>
          <w:sz w:val="21"/>
        </w:rPr>
        <w:t>We describe a refractive adaptive optics scanning light ophthalmoscope designed for small animal imaging through a 1.8 mm diameter pupil. The optical setup, based on a search of achromatic doublets through multiple lens catalogs, consists of a sequence of modified afocal relays that deliver diffraction-limited imaging in pupil and retina conjugates. Real ray tracing is used to compare imaging performance when correcting large focus errors using a pupil conjugate wavefront corrector, a traditional Badal optometer, and a modified Badal optometer. Polarization control, focal length selection, and systematic lens tilting are explored for mitigating reflections with minimal imaging performance degradation. A 2-dimensional optical scanner with a 29.2 kHz resonant frequency around one axis and low dynamic surface distortion allows doubling the frame rate of prior instruments and simplifies the optical setup. Scanner orientation and trigger electrical signals are used to correct sinusoidal image warping and line sampling jitter. The instrument is demonstrated by imaging mice under 800 nm illumination with two reflectance detection modalities: confocal and quadrant non-confocal.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06:28 ---</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66">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本研究系统地研究了基于受激布里渊散射的少模光纤中与温度相关的慢光特性。通过分析小信号条件下的三波耦合方程并采用全矢量有限元方法，我们量化了 LP 01 和 LP 11 模式在 -20°C 至 80°C 温度范围内的慢光动力学。仿真结果表明，随着温度的升高，每种模式的有效折射率、布里渊频移、时间延迟和脉冲展宽因子都会增加。相反，有效场面积和布里渊阈值均减小。值得注意的是，与 LP 01 模式相比，LP 11 模式的慢光时间延迟对温度变化的敏感性明显更高。优化结果表明，在波长1550 nm、有效长度2 km、泵浦功率0.5 W时，LP 01模式的时延从395.9 ns增加到414.2 ns，而LP 11模式的时延则有更大幅度的增加，从219.7 ns增加到261.0 ns。相应地，LP 01 的脉冲展宽因子从1.224变化到1.234，LP 11 的脉冲展宽因子从1.130变化到1.154。</w:t>
      </w:r>
    </w:p>
    <w:p>
      <w:pPr>
        <w:spacing w:before="120"/>
      </w:pPr>
      <w:r>
        <w:rPr>
          <w:rFonts w:ascii="Times New Roman" w:hAnsi="Times New Roman" w:eastAsia="宋体"/>
          <w:b/>
          <w:sz w:val="21"/>
        </w:rPr>
        <w:t>English Abstract:</w:t>
      </w:r>
    </w:p>
    <w:p>
      <w:r>
        <w:rPr>
          <w:rFonts w:ascii="Times New Roman" w:hAnsi="Times New Roman" w:eastAsia="宋体"/>
          <w:sz w:val="21"/>
        </w:rPr>
        <w:t>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 01 and LP 11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 11 mode demonstrates significantly higher sensitivity to temperature variations compared to the LP 01 mode. Optimized results reveal that at a wavelength of 1550 nm, an effective length of 2 km, and a pump power of 0.5 W, the time delay for the LP 01 mode increases from 395.9 ns to 414.2 ns, whereas that for the LP 11 mode shows a more substantial increase from 219.7 ns to 261.0 ns. Correspondingly, the pulse broadening factor varies from 1.224 to 1.234 for LP 01 and from 1.130 to 1.154 for LP 11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98">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色散未补偿光纤链路的数据进行了比较分析。结果表明，与仅补偿线性失真相比，所提出的PB-DBP实现了1.6 dB的信噪比改进，与增强型DBP方法相比，实现了0.26 dB的改进。</w:t>
      </w:r>
    </w:p>
    <w:p>
      <w:pPr>
        <w:spacing w:before="120"/>
      </w:pPr>
      <w:r>
        <w:rPr>
          <w:rFonts w:ascii="Times New Roman" w:hAnsi="Times New Roman" w:eastAsia="宋体"/>
          <w:b/>
          <w:sz w:val="21"/>
        </w:rPr>
        <w:t>English Abstract:</w:t>
      </w:r>
    </w:p>
    <w:p>
      <w:r>
        <w:rPr>
          <w:rFonts w:ascii="Times New Roman" w:hAnsi="Times New Roman" w:eastAsia="宋体"/>
          <w:sz w:val="21"/>
        </w:rPr>
        <w: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99">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降低了高达 95%，结构相似性指数测量 (SSIM) 提高了近 97%。</w:t>
      </w:r>
    </w:p>
    <w:p>
      <w:pPr>
        <w:spacing w:before="120"/>
      </w:pPr>
      <w:r>
        <w:rPr>
          <w:rFonts w:ascii="Times New Roman" w:hAnsi="Times New Roman" w:eastAsia="宋体"/>
          <w:b/>
          <w:sz w:val="21"/>
        </w:rPr>
        <w:t>English Abstract:</w:t>
      </w:r>
    </w:p>
    <w:p>
      <w:r>
        <w:rPr>
          <w:rFonts w:ascii="Times New Roman" w:hAnsi="Times New Roman" w:eastAsia="宋体"/>
          <w:sz w:val="21"/>
        </w:rPr>
        <w: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法布里-珀罗结构对非共轭导电聚合物碘掺杂聚对苯二甲酸乙二醇酯电吸收和二次电光调制的影响</w:t>
      </w:r>
    </w:p>
    <w:p>
      <w:r>
        <w:rPr>
          <w:rFonts w:ascii="Times New Roman" w:hAnsi="Times New Roman" w:eastAsia="宋体"/>
          <w:b/>
          <w:color w:val="003264"/>
          <w:sz w:val="24"/>
        </w:rPr>
        <w:t>Effect of Fabry-Perot structure on electroabsorption and quadratic electro-optic modulation in the nonconjugated conductive polymer iodine-doped polyethylene terephthalate</w:t>
      </w:r>
    </w:p>
    <w:p>
      <w:r>
        <w:rPr>
          <w:rFonts w:ascii="Times New Roman" w:hAnsi="Times New Roman" w:eastAsia="宋体"/>
          <w:sz w:val="21"/>
        </w:rPr>
        <w:t>作者: Mrinal Thakur, Kirthana Govula</w:t>
        <w:br/>
      </w:r>
      <w:r>
        <w:rPr>
          <w:rFonts w:ascii="Times New Roman" w:hAnsi="Times New Roman" w:eastAsia="宋体"/>
          <w:sz w:val="21"/>
        </w:rPr>
        <w:t xml:space="preserve">时间: 2025-12-02 | </w:t>
      </w:r>
      <w:r>
        <w:t xml:space="preserve">链接: </w:t>
      </w:r>
      <w:hyperlink r:id="rId147">
        <w:r>
          <w:rPr>
            <w:rFonts w:ascii="Times New Roman" w:hAnsi="Times New Roman" w:eastAsia="宋体"/>
            <w:color w:val="0000FF"/>
            <w:sz w:val="21"/>
            <w:u w:val="single"/>
          </w:rPr>
          <w:t>https://doi.org/10.1364/optcon.579735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633 nm 波长下测量了非共轭导电聚合物碘掺杂聚对苯二甲酸乙二醇酯 (PET) 的电吸收。使用 4 kHz 的交流场，并使用锁定检测来测量传输变化。克尔系数的虚部是根据电吸收数据确定的，与其他非共轭导电聚合物相比，克尔系数的虚部非常大。这些巨大的量级是由于这些系统中的亚纳米尺寸的量子点造成的。在更高的电场和/或更高的掺杂水平下，我们观察到 PET 样品中法布里-珀罗结构引起的调制、滞后和双稳态增强。这些效应被记录在电吸收和二次电光调制中。据我们所知，这是第一次在塑料薄膜中观察到电场引起的磁滞/双稳态。</w:t>
      </w:r>
    </w:p>
    <w:p>
      <w:pPr>
        <w:spacing w:before="120"/>
      </w:pPr>
      <w:r>
        <w:rPr>
          <w:rFonts w:ascii="Times New Roman" w:hAnsi="Times New Roman" w:eastAsia="宋体"/>
          <w:b/>
          <w:sz w:val="21"/>
        </w:rPr>
        <w:t>English Abstract:</w:t>
      </w:r>
    </w:p>
    <w:p>
      <w:r>
        <w:rPr>
          <w:rFonts w:ascii="Times New Roman" w:hAnsi="Times New Roman" w:eastAsia="宋体"/>
          <w:sz w:val="21"/>
        </w:rPr>
        <w:t>Electroabsorption in the nonconjugated conductive polymer iodine-doped polyethylene terephthalate (PET) has been measured at 633 nm wavelength. An AC field at 4 kHz was used, and the transmission change was measured using lock-in detection. The imaginary part of the Kerr coefficient was determined from the electroabsorption data and was found to be exceptionally large, comparable to other nonconjugated conductive polymers. These large magnitudes are due to the subnanometer-sized quantum dots in these systems. At higher electric fields and /or higher doping levels, we observed enhanced modulations, hysteresis, and bistability caused by Fabry-Perot structure in the PET samples. These effects were recorded in electroabsorption and quadratic electro-optic modulation. To the best of our knowledge, this is the first time electric field-induced hysteresis / bistability has been observed for a plastic 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基于复合微分的大锁定范围抗干扰稳频算法</w:t>
      </w:r>
    </w:p>
    <w:p>
      <w:r>
        <w:rPr>
          <w:rFonts w:ascii="Times New Roman" w:hAnsi="Times New Roman" w:eastAsia="宋体"/>
          <w:b/>
          <w:color w:val="003264"/>
          <w:sz w:val="24"/>
        </w:rPr>
        <w:t>Anti-interference frequency stabilization algorithm with a large locking range based on compound differentiation</w:t>
      </w:r>
    </w:p>
    <w:p>
      <w:r>
        <w:rPr>
          <w:rFonts w:ascii="Times New Roman" w:hAnsi="Times New Roman" w:eastAsia="宋体"/>
          <w:sz w:val="21"/>
        </w:rPr>
        <w:t>作者: Yupeng Wu, Kai Ma, Wenxi Zhang</w:t>
        <w:br/>
      </w:r>
      <w:r>
        <w:rPr>
          <w:rFonts w:ascii="Times New Roman" w:hAnsi="Times New Roman" w:eastAsia="宋体"/>
          <w:sz w:val="21"/>
        </w:rPr>
        <w:t xml:space="preserve">时间: 2025-12-23 | </w:t>
      </w:r>
      <w:r>
        <w:t xml:space="preserve">链接: </w:t>
      </w:r>
      <w:hyperlink r:id="rId253">
        <w:r>
          <w:rPr>
            <w:rFonts w:ascii="Times New Roman" w:hAnsi="Times New Roman" w:eastAsia="宋体"/>
            <w:color w:val="0000FF"/>
            <w:sz w:val="21"/>
            <w:u w:val="single"/>
          </w:rPr>
          <w:t>https://doi.org/10.1364/optcon.580308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定自由运行激光器的频率对于高精度光学测量至关重要。然而，这个过程容易受到环境干扰和设备电源噪声的影响。在本研究中，我们提出了一种基于复合微分的鲁棒抗干扰算法。该算法有效地减轻了光源的功率噪声，包括调制和电路产生的噪声。实验验证了算法的有效性。此外，我们还引入了一种利用特定功率点组合的频偏解调算法。该方法的可行性得到了模拟的支持。此外，该算法设计为与其他不需要波长选择性的频率稳定系统兼容。</w:t>
      </w:r>
    </w:p>
    <w:p>
      <w:pPr>
        <w:spacing w:before="120"/>
      </w:pPr>
      <w:r>
        <w:rPr>
          <w:rFonts w:ascii="Times New Roman" w:hAnsi="Times New Roman" w:eastAsia="宋体"/>
          <w:b/>
          <w:sz w:val="21"/>
        </w:rPr>
        <w:t>English Abstract:</w:t>
      </w:r>
    </w:p>
    <w:p>
      <w:r>
        <w:rPr>
          <w:rFonts w:ascii="Times New Roman" w:hAnsi="Times New Roman" w:eastAsia="宋体"/>
          <w:sz w:val="21"/>
        </w:rPr>
        <w:t>Stabilizing the frequency of free-running lasers is crucial for high-precision optical measurements. However, this process is susceptible to environmental interference and device power noise. In this study, we present a robust anti-interference algorithm based on compound differentiation. This algorithm effectively mitigates power noise from the light source, including noise arising from modulation and circuitry. The effectiveness of the algorithm is experimentally verified. Additionally, we introduce a frequency-deviation demodulation algorithm that leverages specific power-point combinations. The feasibility of this approach is supported by simulations. Furthermore, the algorithm is designed to be compatible with other frequency stabilization systems that do not require wavelength selectivity.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水下无线光通信失准问题及解决方案</w:t>
      </w:r>
    </w:p>
    <w:p>
      <w:r>
        <w:rPr>
          <w:rFonts w:ascii="Times New Roman" w:hAnsi="Times New Roman" w:eastAsia="宋体"/>
          <w:b/>
          <w:color w:val="003264"/>
          <w:sz w:val="24"/>
        </w:rPr>
        <w:t>Misalignment problem and solution of underwater wireless optical communication</w:t>
      </w:r>
    </w:p>
    <w:p>
      <w:r>
        <w:rPr>
          <w:rFonts w:ascii="Times New Roman" w:hAnsi="Times New Roman" w:eastAsia="宋体"/>
          <w:sz w:val="21"/>
        </w:rPr>
        <w:t>作者: Ke Wen, Weidong Zhang, Lulu Wang, Yaping Li, Yanli Zhao</w:t>
        <w:br/>
      </w:r>
      <w:r>
        <w:rPr>
          <w:rFonts w:ascii="Times New Roman" w:hAnsi="Times New Roman" w:eastAsia="宋体"/>
          <w:sz w:val="21"/>
        </w:rPr>
        <w:t xml:space="preserve">时间: 2025-12-15 | </w:t>
      </w:r>
      <w:r>
        <w:t xml:space="preserve">链接: </w:t>
      </w:r>
      <w:hyperlink r:id="rId254">
        <w:r>
          <w:rPr>
            <w:rFonts w:ascii="Times New Roman" w:hAnsi="Times New Roman" w:eastAsia="宋体"/>
            <w:color w:val="0000FF"/>
            <w:sz w:val="21"/>
            <w:u w:val="single"/>
          </w:rPr>
          <w:t>https://doi.org/10.1364/optcon.576935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分析了水下无线光通信（UWOC）中由于光通信子系统和光对准子系统之间的非公共孔径而引起的未对准问题的原因和影响。随后，我们提出了一种利用双螺旋位置敏感探测器（PSD）的新解决方案。通过设计接收光斑的直径以匹配螺旋PSD的宽度D，分析表明，当光斑尺寸的偏差保持在10%以内时，光斑位置的测量误差保持在2%以下。</w:t>
      </w:r>
    </w:p>
    <w:p>
      <w:pPr>
        <w:spacing w:before="120"/>
      </w:pPr>
      <w:r>
        <w:rPr>
          <w:rFonts w:ascii="Times New Roman" w:hAnsi="Times New Roman" w:eastAsia="宋体"/>
          <w:b/>
          <w:sz w:val="21"/>
        </w:rPr>
        <w:t>English Abstract:</w:t>
      </w:r>
    </w:p>
    <w:p>
      <w:r>
        <w:rPr>
          <w:rFonts w:ascii="Times New Roman" w:hAnsi="Times New Roman" w:eastAsia="宋体"/>
          <w:sz w:val="21"/>
        </w:rPr>
        <w:t>In this paper, we analyze the causes and impacts of the misalignment problem in underwater wireless optical communication (UWOC) that arises from the non-common aperture between the optical communication subsystem and the optical alignment subsystem. Subsequently, we propose a new solution that utilizes a dual-spiral position-sensitive detector (PSD). By designing the diameter of the received light spot to match the width D of the spiral PSD, analysis indicates that when the deviation of the spot size remains within 10%, the measurement error for the spot position stays below 2%.</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通过缺陷介导的发射机制实现耐高温余辉材料的热解辅助策略</w:t>
      </w:r>
    </w:p>
    <w:p>
      <w:r>
        <w:rPr>
          <w:rFonts w:ascii="Times New Roman" w:hAnsi="Times New Roman" w:eastAsia="宋体"/>
          <w:b/>
          <w:color w:val="003264"/>
          <w:sz w:val="24"/>
        </w:rPr>
        <w:t>A Pyrolysis‐Assisted Strategy for High‐Temperature Resistant Afterglow Materials Through Defect‐Mediated Emission Mechanisms</w:t>
      </w:r>
    </w:p>
    <w:p>
      <w:r>
        <w:rPr>
          <w:rFonts w:ascii="Times New Roman" w:hAnsi="Times New Roman" w:eastAsia="宋体"/>
          <w:sz w:val="21"/>
        </w:rPr>
        <w:t>作者: Jiaxue Ren, Zexuan Chen, Zhuo Li, Song Shen, Henggang Wang, Yongqing Zhai, Zhengxu Cai, Zhenguang Wang</w:t>
        <w:br/>
      </w:r>
      <w:r>
        <w:rPr>
          <w:rFonts w:ascii="Times New Roman" w:hAnsi="Times New Roman" w:eastAsia="宋体"/>
          <w:sz w:val="21"/>
        </w:rPr>
        <w:t xml:space="preserve">时间: 2026-01-27 | </w:t>
      </w:r>
      <w:r>
        <w:t xml:space="preserve">链接: </w:t>
      </w:r>
      <w:hyperlink r:id="rId75">
        <w:r>
          <w:rPr>
            <w:rFonts w:ascii="Times New Roman" w:hAnsi="Times New Roman" w:eastAsia="宋体"/>
            <w:color w:val="0000FF"/>
            <w:sz w:val="21"/>
            <w:u w:val="single"/>
          </w:rPr>
          <w:t>https://doi.org/10.1002/lpor.202503065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实现耐高温余辉是非常理想但具有挑战性的，主要是由于激子在高温下失活。在这项工作中，提出了一种共热解策略，通过引入结构缺陷来调节有机分子的发射动力学来实现这种余辉。这些缺陷促进激子转移到客体分子，延长和平衡热激活延迟荧光和磷光过程的寿命。结构缺陷还会促进热致发光，其中升高的温度会触发被捕获的电子释放到客体分子，从而显着促进异常的高温余辉稳定性。此外，热解过程会产生三聚酰胺，从而保护激子免于失活。这些协同效应产生的余辉材料表现出 59.9% 的光致发光量子产率和 3.5 s 的发射寿命。值得注意的是，强烈的余辉发射在 25 至 150°C 范围内持续存在，发射颜色、强度和衰变动力学的变化可以忽略不计。这些发现为调节余辉材料的发射动力学提供了宝贵的见解，表明在信息安全、生物医学诊断和化学传感方面具有广阔的应用前景。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high‐temperature‐resistant afterglow is highly desirable yet challenging, primarily due to exciton deactivation at elevated temperatures. In this work, a co‐pyrolysis strategy was proposed to achieve such afterglow by modulating the emission dynamics of organic molecules through introducing of structural defects. These defects facilitate exciton transfer to guest molecules, extending and balancing the lifetimes of both thermally activated delayed fluorescence and phosphorescence processes. The structural defects also promote thermoluminescence, wherein elevated temperatures trigger the release of trapped electrons to the guest molecules, thereby contributing significantly to the exceptional high‐temperature afterglow stability. Additionally, the pyrolysis process generates ammelide, which protects excitons from deactivation. These synergistic effects yield afterglow materials exhibiting a photoluminescence quantum yield of 59.9% and an emission lifetime of 3.5 s. Remarkably, intense afterglow emission persists from 25 to 150°C with negligible changes in emission color, intensity, and decay kinetics. These findings provide valuable insights for modulating the emission dynamics of afterglow materials, suggesting promising applications in information security, biomedical diagnosis, and chemical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基于光学衰减系数卡尔曼滤波和特征分解的光学相干断层扫描血管造影杂波抑制，用于深层皮层血管可视化</w:t>
      </w:r>
    </w:p>
    <w:p>
      <w:r>
        <w:rPr>
          <w:rFonts w:ascii="Times New Roman" w:hAnsi="Times New Roman" w:eastAsia="宋体"/>
          <w:b/>
          <w:color w:val="003264"/>
          <w:sz w:val="24"/>
        </w:rPr>
        <w:t>Clutter suppression of optical coherence tomography angiography based on kalman filtering of optical attenuation coefficient and eigen decomposition for deep cortex vascular visualization</w:t>
      </w:r>
    </w:p>
    <w:p>
      <w:r>
        <w:rPr>
          <w:rFonts w:ascii="Times New Roman" w:hAnsi="Times New Roman" w:eastAsia="宋体"/>
          <w:sz w:val="21"/>
        </w:rPr>
        <w:t>作者: Ben Xiang, Xinru Wu, Haoran Zhang, Jian Liu, Yao Yu, Jingmin Luan, Yuqian Zhao, Yi Wang, Yanqiu Yang, Zhenhe Ma</w:t>
        <w:br/>
      </w:r>
      <w:r>
        <w:rPr>
          <w:rFonts w:ascii="Times New Roman" w:hAnsi="Times New Roman" w:eastAsia="宋体"/>
          <w:sz w:val="21"/>
        </w:rPr>
        <w:t xml:space="preserve">时间: 2026-06-01 | </w:t>
      </w:r>
      <w:r>
        <w:t xml:space="preserve">链接: </w:t>
      </w:r>
      <w:hyperlink r:id="rId77">
        <w:r>
          <w:rPr>
            <w:rFonts w:ascii="Times New Roman" w:hAnsi="Times New Roman" w:eastAsia="宋体"/>
            <w:color w:val="0000FF"/>
            <w:sz w:val="21"/>
            <w:u w:val="single"/>
          </w:rPr>
          <w:t>https://doi.org/10.1016/j.optlaseng.2026.109660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10:53 ---</w:t>
      </w:r>
    </w:p>
    <w:p>
      <w:pPr>
        <w:pStyle w:val="Heading2"/>
      </w:pPr>
      <w:r/>
      <w:r>
        <w:rPr>
          <w:rFonts w:ascii="Times New Roman" w:hAnsi="Times New Roman" w:eastAsia="宋体"/>
          <w:b/>
          <w:color w:val="000000"/>
          <w:sz w:val="24"/>
        </w:rPr>
        <w:t>基于优化的结构光轮廓测量法，用于运动物体的表面重建</w:t>
      </w:r>
    </w:p>
    <w:p>
      <w:r>
        <w:rPr>
          <w:rFonts w:ascii="Times New Roman" w:hAnsi="Times New Roman" w:eastAsia="宋体"/>
          <w:b/>
          <w:color w:val="003264"/>
          <w:sz w:val="24"/>
        </w:rPr>
        <w:t>Optimization-based structured light profilometry for surface reconstruction of moving objects</w:t>
      </w:r>
    </w:p>
    <w:p>
      <w:r>
        <w:rPr>
          <w:rFonts w:ascii="Times New Roman" w:hAnsi="Times New Roman" w:eastAsia="宋体"/>
          <w:sz w:val="21"/>
        </w:rPr>
        <w:t>作者: Stefan Hager, Georg Schitter, Ernst Csencsics</w:t>
        <w:br/>
      </w:r>
      <w:r>
        <w:rPr>
          <w:rFonts w:ascii="Times New Roman" w:hAnsi="Times New Roman" w:eastAsia="宋体"/>
          <w:sz w:val="21"/>
        </w:rPr>
        <w:t xml:space="preserve">时间: 2026-06-01 | </w:t>
      </w:r>
      <w:r>
        <w:t xml:space="preserve">链接: </w:t>
      </w:r>
      <w:hyperlink r:id="rId107">
        <w:r>
          <w:rPr>
            <w:rFonts w:ascii="Times New Roman" w:hAnsi="Times New Roman" w:eastAsia="宋体"/>
            <w:color w:val="0000FF"/>
            <w:sz w:val="21"/>
            <w:u w:val="single"/>
          </w:rPr>
          <w:t>https://doi.org/10.1016/j.optlaseng.2026.109627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10:53 ---</w:t>
      </w:r>
    </w:p>
    <w:p>
      <w:pPr>
        <w:pStyle w:val="Heading2"/>
      </w:pPr>
      <w:r/>
      <w:r>
        <w:rPr>
          <w:rFonts w:ascii="Times New Roman" w:hAnsi="Times New Roman" w:eastAsia="宋体"/>
          <w:b/>
          <w:color w:val="000000"/>
          <w:sz w:val="24"/>
        </w:rPr>
        <w:t>基于分段镜位姿检测的分段主镜望远镜共焦控制</w:t>
      </w:r>
    </w:p>
    <w:p>
      <w:r>
        <w:rPr>
          <w:rFonts w:ascii="Times New Roman" w:hAnsi="Times New Roman" w:eastAsia="宋体"/>
          <w:b/>
          <w:color w:val="003264"/>
          <w:sz w:val="24"/>
        </w:rPr>
        <w:t>Co-focus control of segmented primary mirror telescopes based on segmented mirror pose detection</w:t>
      </w:r>
    </w:p>
    <w:p>
      <w:r>
        <w:rPr>
          <w:rFonts w:ascii="Times New Roman" w:hAnsi="Times New Roman" w:eastAsia="宋体"/>
          <w:sz w:val="21"/>
        </w:rPr>
        <w:t>作者: Zehui Chen, Shuyu Zhu, Jijun Ni, Rongjie Li, Zhihua Feng, Jing Yin</w:t>
        <w:br/>
      </w:r>
      <w:r>
        <w:rPr>
          <w:rFonts w:ascii="Times New Roman" w:hAnsi="Times New Roman" w:eastAsia="宋体"/>
          <w:sz w:val="21"/>
        </w:rPr>
        <w:t xml:space="preserve">时间: 2026-01-27 | </w:t>
      </w:r>
      <w:r>
        <w:t xml:space="preserve">链接: </w:t>
      </w:r>
      <w:hyperlink r:id="rId108">
        <w:r>
          <w:rPr>
            <w:rFonts w:ascii="Times New Roman" w:hAnsi="Times New Roman" w:eastAsia="宋体"/>
            <w:color w:val="0000FF"/>
            <w:sz w:val="21"/>
            <w:u w:val="single"/>
          </w:rPr>
          <w:t>https://doi.org/10.1364/ao.576785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位姿检测的天文望远镜分段主镜共聚焦闭环控制方法。通过构建姿态估计矩阵来计算每个片段相对于参考片段的姿态变化。随后，使用姿势到驱动映射矩阵计算每个片段所需的驱动值。参数分析评估由四个分段镜组成的系统的噪声特性。在LAMOST主镜Mb的四段子系统上进行的实验验证表明，即使在温度变化超过12°C的情况下，所提出的共聚焦控制方法也可以将系统焦点会聚在0.1弧秒以内，从而能够在连续运行期间实现长期共焦维护。</w:t>
      </w:r>
    </w:p>
    <w:p>
      <w:pPr>
        <w:spacing w:before="120"/>
      </w:pPr>
      <w:r>
        <w:rPr>
          <w:rFonts w:ascii="Times New Roman" w:hAnsi="Times New Roman" w:eastAsia="宋体"/>
          <w:b/>
          <w:sz w:val="21"/>
        </w:rPr>
        <w:t>English Abstract:</w:t>
      </w:r>
    </w:p>
    <w:p>
      <w:r>
        <w:rPr>
          <w:rFonts w:ascii="Times New Roman" w:hAnsi="Times New Roman" w:eastAsia="宋体"/>
          <w:sz w:val="21"/>
        </w:rPr>
        <w:t>A method for the co-focus closed-loop control of segmented primary mirrors in astronomical telescopes is proposed based on pose detection. The pose changes of each segment relative to a reference segment are calculated by constructing a pose estimation matrix. Subsequently, the required actuation values for each segment are computed using the pose-to-actuation mapping matrix. The parameter analysis evaluates the noise characteristics of a system composed of four segmented mirrors. Experimental validation on a four-segment subsystem of the LAMOST primary mirror Mb demonstrates that the proposed co-focusing control method can converge the system focal spot to within 0.1 arcsec even under temperature variations exceeding 12°C, and thus enables the long-term confocal maintenance during continuous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同时测量小角度静态和动态光散射以表征颗粒聚集</w:t>
      </w:r>
    </w:p>
    <w:p>
      <w:r>
        <w:rPr>
          <w:rFonts w:ascii="Times New Roman" w:hAnsi="Times New Roman" w:eastAsia="宋体"/>
          <w:b/>
          <w:color w:val="003264"/>
          <w:sz w:val="24"/>
        </w:rPr>
        <w:t>Simultaneous measurements of small-angle static and dynamic light scattering to characterize particle aggregation</w:t>
      </w:r>
    </w:p>
    <w:p>
      <w:r>
        <w:rPr>
          <w:rFonts w:ascii="Times New Roman" w:hAnsi="Times New Roman" w:eastAsia="宋体"/>
          <w:sz w:val="21"/>
        </w:rPr>
        <w:t>作者: Takashi Wakamatsu, Hidenori Ue</w:t>
        <w:br/>
      </w:r>
      <w:r>
        <w:rPr>
          <w:rFonts w:ascii="Times New Roman" w:hAnsi="Times New Roman" w:eastAsia="宋体"/>
          <w:sz w:val="21"/>
        </w:rPr>
        <w:t xml:space="preserve">时间: 2026-01-21 | </w:t>
      </w:r>
      <w:r>
        <w:t xml:space="preserve">链接: </w:t>
      </w:r>
      <w:hyperlink r:id="rId109">
        <w:r>
          <w:rPr>
            <w:rFonts w:ascii="Times New Roman" w:hAnsi="Times New Roman" w:eastAsia="宋体"/>
            <w:color w:val="0000FF"/>
            <w:sz w:val="21"/>
            <w:u w:val="single"/>
          </w:rPr>
          <w:t>https://doi.org/10.1364/ao.580962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简单的光学仪器，可以同时测量视频图像中的小角度静态和动态光散射，提供颗粒聚集的现场表征。该系统通过将用于前向光散射的准直透镜与互补金属氧化物半导体图像传感器集成，实现低帧速率摄影测量。图像分析产生分形维数的结构指数参数和扩散系数的动力学指数，支持聚集动态的实时评估。使用聚苯乙烯乳胶颗粒，我们证明该方法可靠地捕获电解质引起的聚集，突出了其过程监控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simple optical instrument that simultaneously measures small-angle static and dynamic light scattering from video images, providing on-site characterization of particle aggregation. The system achieves low-frame-rate photographic measurements by integrating a collimating lens for forward light scattering with a complementary metal-oxide-semiconductor image sensor. Image analysis yields both a structural index parameter of a fractal dimension and a kinetic index of a diffusion coefficient, supporting real-time evaluation of aggregation dynamics. Using polystyrene latex particles, we demonstrate that the method reliably captures electrolyte-induced aggregation, highlighting its potential for process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基于改进YOLOv5的白光干涉条纹检测方法</w:t>
      </w:r>
    </w:p>
    <w:p>
      <w:r>
        <w:rPr>
          <w:rFonts w:ascii="Times New Roman" w:hAnsi="Times New Roman" w:eastAsia="宋体"/>
          <w:b/>
          <w:color w:val="003264"/>
          <w:sz w:val="24"/>
        </w:rPr>
        <w:t>Method for white-light interference fringe detection based on improved YOLOv5</w:t>
      </w:r>
    </w:p>
    <w:p>
      <w:r>
        <w:rPr>
          <w:rFonts w:ascii="Times New Roman" w:hAnsi="Times New Roman" w:eastAsia="宋体"/>
          <w:sz w:val="21"/>
        </w:rPr>
        <w:t>作者: Zili Lei, Zuozhuang Xie, Da Liu, Jian Li, Zhongsheng Zhai</w:t>
        <w:br/>
      </w:r>
      <w:r>
        <w:rPr>
          <w:rFonts w:ascii="Times New Roman" w:hAnsi="Times New Roman" w:eastAsia="宋体"/>
          <w:sz w:val="21"/>
        </w:rPr>
        <w:t xml:space="preserve">时间: 2026-01-23 | </w:t>
      </w:r>
      <w:r>
        <w:t xml:space="preserve">链接: </w:t>
      </w:r>
      <w:hyperlink r:id="rId110">
        <w:r>
          <w:rPr>
            <w:rFonts w:ascii="Times New Roman" w:hAnsi="Times New Roman" w:eastAsia="宋体"/>
            <w:color w:val="0000FF"/>
            <w:sz w:val="21"/>
            <w:u w:val="single"/>
          </w:rPr>
          <w:t>https://doi.org/10.1364/ao.584897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白光干涉测量（WLI）表面形貌测量中，干涉条纹的宽度直接反映了被测样品的表面信息。操作员依靠它来调整样品姿态以实现高精度测量。因此，迫切需要开发一种能够快速定位白光干涉条纹中心区域的技术。本研究提出了一种基于改进的YOLOv5模型的快速检测方法。利用YOLOv5的快速推理能力，该方法有效地定位了中心边缘区域。通过结合坐标注意（CA）模块和加权双向特征金字塔网络（BiFPN）引入增强功能，实现卓越的特征融合并增强模型检测不同尺寸边缘的能力。与原始YOLOv5模型相比，改进模型的平均精度（mAP）从72.1%提高到82.8%。实验结果表明，该方法能够快速、准确地检测白光干涉条纹，在不同仪器和复杂场景下表现出较强的可移植性和泛化能力，为实时检测提供了可能。</w:t>
      </w:r>
    </w:p>
    <w:p>
      <w:pPr>
        <w:spacing w:before="120"/>
      </w:pPr>
      <w:r>
        <w:rPr>
          <w:rFonts w:ascii="Times New Roman" w:hAnsi="Times New Roman" w:eastAsia="宋体"/>
          <w:b/>
          <w:sz w:val="21"/>
        </w:rPr>
        <w:t>English Abstract:</w:t>
      </w:r>
    </w:p>
    <w:p>
      <w:r>
        <w:rPr>
          <w:rFonts w:ascii="Times New Roman" w:hAnsi="Times New Roman" w:eastAsia="宋体"/>
          <w:sz w:val="21"/>
        </w:rPr>
        <w:t>In white-light interferometry (WLI) for surface topography measurement, the width of interference fringes directly reflects the surface information of the sample under test. Operators rely on this to adjust the sample posture for high-precision measurements. Consequently, there is an urgent need to develop a technique capable of rapidly locating the central region of white-light interference fringes. This study proposes a fast detection method based on an improved YOLOv5 model. Leveraging YOLOv5’s fast inference capability, the method efficiently locates the central fringe region. Enhancements are introduced through the incorporation of a coordinate attention (CA) module and a weighted bidirectional feature pyramid network (BiFPN), achieving superior feature fusion and strengthening the model’s ability to detect fringes of varying sizes. Compared to the original YOLOv5 model, the mean average precision (mAP) of the improved model increased from 72.1% to 82.8%. The experimental results indicate that the method can quickly and accurately detect white-light interference fringes, showing strong transferability and generalization ability in different instruments and complex scenarios, thus providing the possibility for real-time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基于光子晶体的智能窗户设计，用于埃及贝尼苏韦夫市的季节性太阳能管理</w:t>
      </w:r>
    </w:p>
    <w:p>
      <w:r>
        <w:rPr>
          <w:rFonts w:ascii="Times New Roman" w:hAnsi="Times New Roman" w:eastAsia="宋体"/>
          <w:b/>
          <w:color w:val="003264"/>
          <w:sz w:val="24"/>
        </w:rPr>
        <w:t>Photonic crystal-based smart window design for seasonal solar energy management in Beni-Suef City, Egypt</w:t>
      </w:r>
    </w:p>
    <w:p>
      <w:r>
        <w:rPr>
          <w:rFonts w:ascii="Times New Roman" w:hAnsi="Times New Roman" w:eastAsia="宋体"/>
          <w:sz w:val="21"/>
        </w:rPr>
        <w:t>作者: Arafa H. Aly, D. Mohamed, Emadelden Fouad, A. F. Amin</w:t>
        <w:br/>
      </w:r>
      <w:r>
        <w:rPr>
          <w:rFonts w:ascii="Times New Roman" w:hAnsi="Times New Roman" w:eastAsia="宋体"/>
          <w:sz w:val="21"/>
        </w:rPr>
        <w:t xml:space="preserve">时间: 2026-01-27 | </w:t>
      </w:r>
      <w:r>
        <w:t xml:space="preserve">链接: </w:t>
      </w:r>
      <w:hyperlink r:id="rId111">
        <w:r>
          <w:rPr>
            <w:rFonts w:ascii="Times New Roman" w:hAnsi="Times New Roman" w:eastAsia="宋体"/>
            <w:color w:val="0000FF"/>
            <w:sz w:val="21"/>
            <w:u w:val="single"/>
          </w:rPr>
          <w:t>https://doi.org/10.1364/ao.584826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本文介绍了一种针对智能窗集成进行优化的宽带光学短波通 (OSWP) 多层滤波器，以提高埃及 Beni-Suef 的建筑能源效率。该结构包括使用传输矩阵方法（TMM）设计的双层结构中的CaF 2 、Si 3 N 4 和ZnS电介质堆叠。优化的设计实现了高可见光透射率（400-700 nm 处约 86%），同时强烈抑制 800-1500 nm 范围内的近红外 (NIR) 辐射。通过光谱和相位分析证实了明确的光子带隙（PBG），显示出很强的角度敏感性。随着入射角的增加，PBG 表现出约 100 nm 的蓝移，从而实现太阳热能的被动季节性调节：有效阻挡夏季制冷，增强近红外传输以实现冬季供暖。与传统的低辐射玻璃和之前报道的光子晶体滤波器相比，所提出的智能窗设计提供了卓越的光谱选择性和气候响应性能，无需电力或主动控制。这些结果凸显了一种实用的被动解决方案，可以减少炎热干旱地区建筑物的能源需求。</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broadband optical short-wave pass (OSWP) multilayer filter optimized for smart-window integration to enhance building energy efficiency in Beni-Suef, Egypt. The structure comprises CaF 2 , Si 3 N 4 , and ZnS dielectric stacks in a dual-laminate configuration designed using the transfer matrix method (TMM). The optimized design achieves high visible transmittance (∼86% at 400–700 nm) while strongly suppressing near-infrared (NIR) radiation across 800–1500 nm. A well-defined photonic band gap (PBG) is confirmed through spectral and phase analyses, showing strong angular sensitivity. With increasing incidence angle, the PBG exhibits an ∼100nm blue shift, enabling passive seasonal modulation of solar heat: effective NIR blocking for summer cooling and enhanced NIR transmission for winter heating. Compared with conventional low-E glazing and previously reported photonic crystal filters, the proposed smart-window design offers superior spectral selectivity and climate-responsive performance without electrical power or active control. These results highlight a practical passive solution for reducing energy demand in buildings located in hot-arid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利用旋转不变特征和交叉比不变性对线扫描相机进行高精度内在校准</w:t>
      </w:r>
    </w:p>
    <w:p>
      <w:r>
        <w:rPr>
          <w:rFonts w:ascii="Times New Roman" w:hAnsi="Times New Roman" w:eastAsia="宋体"/>
          <w:b/>
          <w:color w:val="003264"/>
          <w:sz w:val="24"/>
        </w:rPr>
        <w:t>High-accuracy intrinsic calibration of the line scan camera using rotation-invariant features and cross-ratio invariance</w:t>
      </w:r>
    </w:p>
    <w:p>
      <w:r>
        <w:rPr>
          <w:rFonts w:ascii="Times New Roman" w:hAnsi="Times New Roman" w:eastAsia="宋体"/>
          <w:sz w:val="21"/>
        </w:rPr>
        <w:t>作者: Ying Cheng, Yike Fan, Chenxu Ma, Dexue Bi</w:t>
        <w:br/>
      </w:r>
      <w:r>
        <w:rPr>
          <w:rFonts w:ascii="Times New Roman" w:hAnsi="Times New Roman" w:eastAsia="宋体"/>
          <w:sz w:val="21"/>
        </w:rPr>
        <w:t xml:space="preserve">时间: 2026-01-23 | </w:t>
      </w:r>
      <w:r>
        <w:t xml:space="preserve">链接: </w:t>
      </w:r>
      <w:hyperlink r:id="rId112">
        <w:r>
          <w:rPr>
            <w:rFonts w:ascii="Times New Roman" w:hAnsi="Times New Roman" w:eastAsia="宋体"/>
            <w:color w:val="0000FF"/>
            <w:sz w:val="21"/>
            <w:u w:val="single"/>
          </w:rPr>
          <w:t>https://doi.org/10.1364/ao.577612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旋转不变点几何的新技术取代了传统的线扫描相机标定方法，该方法依赖于精密位移设备且标定成本较高。首先，使用矩阵相机确定旋转轴的空间位置，该旋转轴固定在校准图案的平面内。利用标定图案绕定轴旋转的共线投影特性，结合特征点的几何约束和交比不变原理，确定旋转不变点，也称为视平面交线的收敛点。随后，以旋转不变点为参考建立世界坐标系。根据线扫描相机的投影模型，构建了包括焦距、主点等参数的线性方程组。使用奇异值分解和非线性优化稳健地计算内在参考矩阵。实验结果表明，在旋转轴固定的情况下，该方法标定重复性标准偏差系数小于2%，重投影误差小于0.3像素，比传统运动平台标定方法更加高效。该方法为不依赖外部运动控制装置的定轴旋转工业检测设备提供了实用的标定解决方案。</w:t>
      </w:r>
    </w:p>
    <w:p>
      <w:pPr>
        <w:spacing w:before="120"/>
      </w:pPr>
      <w:r>
        <w:rPr>
          <w:rFonts w:ascii="Times New Roman" w:hAnsi="Times New Roman" w:eastAsia="宋体"/>
          <w:b/>
          <w:sz w:val="21"/>
        </w:rPr>
        <w:t>English Abstract:</w:t>
      </w:r>
    </w:p>
    <w:p>
      <w:r>
        <w:rPr>
          <w:rFonts w:ascii="Times New Roman" w:hAnsi="Times New Roman" w:eastAsia="宋体"/>
          <w:sz w:val="21"/>
        </w:rPr>
        <w:t>The conventional line scan camera calibration method, which depends on precise displacement equipment and involves high calibration costs, is replaced with a new technique, to our knowledge, based on rotation-invariant point geometry. First, the matrix camera is used to determine the spatial position of the rotation axis, which is fixed in the plane of the calibration pattern. By utilizing the collinear projection characteristics of the calibration pattern rotating around the fixed axis, the rotation-invariant point—also known as the convergence point of the intersection line of the view plane—is determined by combining the geometrical constraints of the feature point with the principle of the invariant intersection ratio. Subsequently, a world coordinate system is established with the rotation-invariant point as the reference. A linear equation system, including parameters such as the focal length and principal point, is constructed according to the projection model of the line scan camera. The intrinsic reference matrix is robustly calculated using singular value decomposition and nonlinear optimization. The experimental results reveal that the method has a calibration repeatability standard deviation coefficient of less than 2% and a reprojection error of less than 0.3 pixels when the rotary axis is fixed, making it more efficient than the traditional motion platform calibration method. This method provides a practical calibration solution for fixed-axis rotary industrial inspection equipment that does not rely on extrinsic motion control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考虑偏心率的基于圆形特征的机器人装配单目位姿测量方法</w:t>
      </w:r>
    </w:p>
    <w:p>
      <w:r>
        <w:rPr>
          <w:rFonts w:ascii="Times New Roman" w:hAnsi="Times New Roman" w:eastAsia="宋体"/>
          <w:b/>
          <w:color w:val="003264"/>
          <w:sz w:val="24"/>
        </w:rPr>
        <w:t>Circular-feature-based monocular pose measurement method for robotic assembly considering eccentricity</w:t>
      </w:r>
    </w:p>
    <w:p>
      <w:r>
        <w:rPr>
          <w:rFonts w:ascii="Times New Roman" w:hAnsi="Times New Roman" w:eastAsia="宋体"/>
          <w:sz w:val="21"/>
        </w:rPr>
        <w:t>作者: Xi Zhao, Xianmin Zhang, Hai Li, Li Zhang, Feng Zhang</w:t>
        <w:br/>
      </w:r>
      <w:r>
        <w:rPr>
          <w:rFonts w:ascii="Times New Roman" w:hAnsi="Times New Roman" w:eastAsia="宋体"/>
          <w:sz w:val="21"/>
        </w:rPr>
        <w:t xml:space="preserve">时间: 2026-01-26 | </w:t>
      </w:r>
      <w:r>
        <w:t xml:space="preserve">链接: </w:t>
      </w:r>
      <w:hyperlink r:id="rId113">
        <w:r>
          <w:rPr>
            <w:rFonts w:ascii="Times New Roman" w:hAnsi="Times New Roman" w:eastAsia="宋体"/>
            <w:color w:val="0000FF"/>
            <w:sz w:val="21"/>
            <w:u w:val="single"/>
          </w:rPr>
          <w:t>https://doi.org/10.1364/ao.582231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机器人装配中，通过视觉对装配部件或工具进行精确的姿态估计对于任务成功至关重要。为了提高基于圆形特征的经典透视n点（PnP）算法的精度，本文提出了一种考虑圆偏心率的高精度单目位姿估计方法。首先，基于单目投影几何，我们推导了单个圆形轮廓的偏心率参数化模型和基于图像处理的偏心率误差估计模型。此外，通过引入误差加权因子来明确地将偏心率误差纳入 PnP 问题的重投影误差中，据我们所知，我们建立了一种新的位姿估计优化模型和求解策略。实验结果表明，与传统的仅依赖特征中心点的PnP方法相比，该方法进一步利用了圆形特征丰富的几何信息。它有效地提高了平移向量的位姿估计精度和数值稳定性，同时减少了处理时间。在装配应用实验中，与传统方法相比，该算法能够更平滑地收敛末端执行器位姿误差，显着提高装配过程中的稳定性。</w:t>
      </w:r>
    </w:p>
    <w:p>
      <w:pPr>
        <w:spacing w:before="120"/>
      </w:pPr>
      <w:r>
        <w:rPr>
          <w:rFonts w:ascii="Times New Roman" w:hAnsi="Times New Roman" w:eastAsia="宋体"/>
          <w:b/>
          <w:sz w:val="21"/>
        </w:rPr>
        <w:t>English Abstract:</w:t>
      </w:r>
    </w:p>
    <w:p>
      <w:r>
        <w:rPr>
          <w:rFonts w:ascii="Times New Roman" w:hAnsi="Times New Roman" w:eastAsia="宋体"/>
          <w:sz w:val="21"/>
        </w:rPr>
        <w:t>In robotic assembly, precise pose estimation of assembly components or tools via vision is critical to task success. To enhance the accuracy of the classical Perspective-n-Point (PnP) algorithm based on circular features, this paper proposes a high-precision monocular pose estimation method that accounts for circular eccentricity. First, based on monocular projection geometry, we derive an eccentricity parameterization model for single circular contours and an image-processing-based eccentricity error estimation model. Furthermore, by introducing an error weighting factor to explicitly incorporate eccentricity errors into the reprojection error of the PnP problem, we establish a new pose estimation optimization model and solution strategy, to the best of our knowledge. Experimental results demonstrate that compared to traditional PnP methods that rely solely on feature center points, the proposed method further leverages the rich geometric information of circular features. It effectively enhances pose estimation accuracy and numerical stability in the translation vector while reducing processing time. In assembly application experiments, the proposed algorithm enables smoother convergence of end-effector pose errors compared to traditional methods, significantly improving assembly stability during the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双波长离轴数字全息基于二维经验模态分解的改进相位检索</w:t>
      </w:r>
    </w:p>
    <w:p>
      <w:r>
        <w:rPr>
          <w:rFonts w:ascii="Times New Roman" w:hAnsi="Times New Roman" w:eastAsia="宋体"/>
          <w:b/>
          <w:color w:val="003264"/>
          <w:sz w:val="24"/>
        </w:rPr>
        <w:t>Improved phase retrieval based on bidimensional empirical mode decomposition for dual-wavelength off-axis digital holography</w:t>
      </w:r>
    </w:p>
    <w:p>
      <w:r>
        <w:rPr>
          <w:rFonts w:ascii="Times New Roman" w:hAnsi="Times New Roman" w:eastAsia="宋体"/>
          <w:sz w:val="21"/>
        </w:rPr>
        <w:t>作者: Xintian Yu, Shixing Xia, Guangchao Ye, Lei Yu</w:t>
        <w:br/>
      </w:r>
      <w:r>
        <w:rPr>
          <w:rFonts w:ascii="Times New Roman" w:hAnsi="Times New Roman" w:eastAsia="宋体"/>
          <w:sz w:val="21"/>
        </w:rPr>
        <w:t xml:space="preserve">时间: 2026-01-27 | </w:t>
      </w:r>
      <w:r>
        <w:t xml:space="preserve">链接: </w:t>
      </w:r>
      <w:hyperlink r:id="rId114">
        <w:r>
          <w:rPr>
            <w:rFonts w:ascii="Times New Roman" w:hAnsi="Times New Roman" w:eastAsia="宋体"/>
            <w:color w:val="0000FF"/>
            <w:sz w:val="21"/>
            <w:u w:val="single"/>
          </w:rPr>
          <w:t>https://doi.org/10.1364/ao.583930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同步双波长离轴数字全息的增强型相位重建方法，该方法实现了高计算效率和卓越的重建质量。所提出的方法将二维经验模态分解（BEMD）与直接相位检索技术协同集成，能够将全息图自动分解为二维本征模态函数（BIMF），以自适应分离条纹图案和背景分量。通过选择性增强真实图像项和有效抑制 BIMF 频谱中的零阶分量，我们的方法隔离了高质量的干涉条纹，同时减轻了重叠伪影和相位噪声。通过数值模拟和实验测量的综合验证表明，所提出的技术保持了直接相位检索的计算优势，同时显着提高了重建精度，为高精度双波长全息应用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enhanced phase reconstruction method for simultaneous dual-wavelength off-axis digital holography that achieves both high computational efficiency and superior reconstruction quality. The proposed approach synergistically integrates bidimensional empirical mode decomposition (BEMD) with direct phase retrieval technology, enabling automatic decomposition of holograms into bidimensional intrinsic mode functions (BIMFs) for adaptive separation of fringe patterns and background components. Through selective enhancement of the real-image term and effective suppression of zero-order components in the BIMFs’ frequency spectrum, our method isolates high-quality interference fringes while simultaneously mitigating overlapping artifacts and phase noise. Comprehensive validation through numerical simulations and experimental measurements demonstrates that the proposed technique maintains the computational advantages of direct phase retrieval while significantly improving reconstruction accuracy, providing a robust solution for high-precision dual-wavelength holographic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基于相移数字全息和正则余弦变换的无损载波光学图像隐藏方案</w:t>
      </w:r>
    </w:p>
    <w:p>
      <w:r>
        <w:rPr>
          <w:rFonts w:ascii="Times New Roman" w:hAnsi="Times New Roman" w:eastAsia="宋体"/>
          <w:b/>
          <w:color w:val="003264"/>
          <w:sz w:val="24"/>
        </w:rPr>
        <w:t>Lossless carrier optical image hiding scheme based on phase-shifting digital holography and canonical cosine transform</w:t>
      </w:r>
    </w:p>
    <w:p>
      <w:r>
        <w:rPr>
          <w:rFonts w:ascii="Times New Roman" w:hAnsi="Times New Roman" w:eastAsia="宋体"/>
          <w:sz w:val="21"/>
        </w:rPr>
        <w:t>作者: Yonggang Su, Xu Zhang, Jing Liu, Fei Li</w:t>
        <w:br/>
      </w:r>
      <w:r>
        <w:rPr>
          <w:rFonts w:ascii="Times New Roman" w:hAnsi="Times New Roman" w:eastAsia="宋体"/>
          <w:sz w:val="21"/>
        </w:rPr>
        <w:t xml:space="preserve">时间: 2026-01-22 | </w:t>
      </w:r>
      <w:r>
        <w:t xml:space="preserve">链接: </w:t>
      </w:r>
      <w:hyperlink r:id="rId215">
        <w:r>
          <w:rPr>
            <w:rFonts w:ascii="Times New Roman" w:hAnsi="Times New Roman" w:eastAsia="宋体"/>
            <w:color w:val="0000FF"/>
            <w:sz w:val="21"/>
            <w:u w:val="single"/>
          </w:rPr>
          <w:t>https://doi.org/10.1364/ao.586207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有的光学图像隐藏方案中，类噪声的预加密结果通常被嵌入到载体图像中以隐藏原始信息。然而，这些方案存在一些局限性。首先，它们的嵌入能力有限，这限制了可以隐藏的数据量。其次，隐写载体图像传输过程中存在信息泄露的风险。此外，当前光学图像隐藏方案的可靠性和鲁棒性在很大程度上仍未通过现实世界的通信系统实验得到验证。为了解决上述挑战，本文提出了一种基于四步相移数字全息和正则余弦变换（CCT）的无损载波光学图像隐藏方案。在所提出的方案中，原始明文图像通过混沌随机相位掩模和四步相移数字全息算法进行处理，产生四个预加密图像。随后，这些预加密图像将与载体图像的CCT特征进行异或以生成映射密钥。在该方案中，由于载体图像不包含有关原始图像的直接信息，因此即使被拦截，也不会泄露有关原始内容的可操作数据，这显着增强了加密信息的安全性。为了验证该方案的实用性，进行了传统实验和综合通信实验来评估其可靠性和鲁棒性。实验结果不仅证明了该光学图像隐藏方案的可行性，而且证实了其优异的安全性能和抵御各种攻击的能力。</w:t>
      </w:r>
    </w:p>
    <w:p>
      <w:pPr>
        <w:spacing w:before="120"/>
      </w:pPr>
      <w:r>
        <w:rPr>
          <w:rFonts w:ascii="Times New Roman" w:hAnsi="Times New Roman" w:eastAsia="宋体"/>
          <w:b/>
          <w:sz w:val="21"/>
        </w:rPr>
        <w:t>English Abstract:</w:t>
      </w:r>
    </w:p>
    <w:p>
      <w:r>
        <w:rPr>
          <w:rFonts w:ascii="Times New Roman" w:hAnsi="Times New Roman" w:eastAsia="宋体"/>
          <w:sz w:val="21"/>
        </w:rPr>
        <w:t>In existing optical image hiding schemes, the noise-like pre-encrypted results are typically embedded into carrier images to conceal the original information. However, these schemes suffer from several limitations. First, they have restricted embedding capacities, which limit the amount of data that can be hidden. Second, there is a risk of information leakage during the transmission of stego-carrier images. Moreover, the reliability and robustness of current optical image hiding schemes have largely remained unvalidated through real-world communication system experiments. To address the aforementioned challenges, this paper proposes a lossless carrier optical image hiding scheme based on four-step phase-shifting digital holography and canonical cosine transform (CCT). In the proposed scheme, the original plaintext image undergoes processing through chaotic random phase masks and a four-step phase-shifting digital holography algorithm, yielding four pre-encrypted images. Subsequently, these pre-encrypted images will XOR with the CCT features of the carrier image to generate mapping keys. In this scheme, since the carrier image contains no direct information about the original image, it reveals no actionable data regarding the original content even if intercepted, which significantly enhances the security of the encrypted information. To validate the practicality of the proposed scheme, traditional experiments and comprehensive communication experiments were conducted to assess its reliability and robustness. The experimental results not only demonstrate the feasibility of this optical image hiding scheme but also confirm its excellent security performance and resilience against various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基于二氧化钒的可调谐高效太赫兹超表面实现宽带全息和可切换多功能</w:t>
      </w:r>
    </w:p>
    <w:p>
      <w:r>
        <w:rPr>
          <w:rFonts w:ascii="Times New Roman" w:hAnsi="Times New Roman" w:eastAsia="宋体"/>
          <w:b/>
          <w:color w:val="003264"/>
          <w:sz w:val="24"/>
        </w:rPr>
        <w:t>Broadband holography and switchable multifunction by a tunable highly efficient terahertz metasurface based on vanadium dioxide</w:t>
      </w:r>
    </w:p>
    <w:p>
      <w:r>
        <w:rPr>
          <w:rFonts w:ascii="Times New Roman" w:hAnsi="Times New Roman" w:eastAsia="宋体"/>
          <w:sz w:val="21"/>
        </w:rPr>
        <w:t>作者: Huayan Ma, Ping Jiang, Xiaozhen Qiao, Ziyi Chen, Xiawei Nie</w:t>
        <w:br/>
      </w:r>
      <w:r>
        <w:rPr>
          <w:rFonts w:ascii="Times New Roman" w:hAnsi="Times New Roman" w:eastAsia="宋体"/>
          <w:sz w:val="21"/>
        </w:rPr>
        <w:t xml:space="preserve">时间: 2026-01-21 | </w:t>
      </w:r>
      <w:r>
        <w:t xml:space="preserve">链接: </w:t>
      </w:r>
      <w:hyperlink r:id="rId216">
        <w:r>
          <w:rPr>
            <w:rFonts w:ascii="Times New Roman" w:hAnsi="Times New Roman" w:eastAsia="宋体"/>
            <w:color w:val="0000FF"/>
            <w:sz w:val="21"/>
            <w:u w:val="single"/>
          </w:rPr>
          <w:t>https://doi.org/10.1364/ao.579833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Pancharatnam-Berry（PB）原理的太赫兹（THz）超表面在通信和生物医学领域具有巨大的应用潜力。然而，传统的太赫兹超表面受到不可调谐、工作带宽窄以及偏振和入射角限制的限制。本文提出了一种基于相变材料二氧化钒（）的动态可调谐太赫兹超表面，它可以在宽频带上提供有效的动态电磁波调制。超表面表现出高效波前整形和完美吸收器之间的热可切换多功能性。在反射模式下，该结构在0.55-1.41 THz的超宽带范围内实现了超过0.8的交叉偏振反射系数，并且具有全相位覆盖。全息成像在 1.0–1.5 THz 频率范围内实现。利用二氧化钒的相变特性，可以实现反射模式和吸收模式之间的灵活切换。在吸收模式下，所提出的结构在0.95至1.95 THz的超宽频带内表现出超过80%的吸收效率，使其成为理想的吸波器。此外，还设计了一种高效的可切换聚焦超透镜，并验证了其可切换性。此外，元原子在反射和吸收模式下都表现出偏振不敏感性，在不同的偏振和入射角下保持稳健的特性。该工作不仅为可调谐多功能太赫兹超表面器件的研究奠定了基础，而且显着促进了太赫兹超表面的实际应用。</w:t>
      </w:r>
    </w:p>
    <w:p>
      <w:pPr>
        <w:spacing w:before="120"/>
      </w:pPr>
      <w:r>
        <w:rPr>
          <w:rFonts w:ascii="Times New Roman" w:hAnsi="Times New Roman" w:eastAsia="宋体"/>
          <w:b/>
          <w:sz w:val="21"/>
        </w:rPr>
        <w:t>English Abstract:</w:t>
      </w:r>
    </w:p>
    <w:p>
      <w:r>
        <w:rPr>
          <w:rFonts w:ascii="Times New Roman" w:hAnsi="Times New Roman" w:eastAsia="宋体"/>
          <w:sz w:val="21"/>
        </w:rPr>
        <w:t>Terahertz (THz) metasurfaces based on the Pancharatnam–Berry (PB) principle hold immense application potential in the fields of communication and biomedicine. However, traditional THz metasurfaces are constrained by non-tunability, a narrow operating bandwidth, as well as restrictions on polarization and incident angles. In this paper, a dynamically tunable terahertz metasurface based on the phase-change material vanadium dioxide () is proposed, which can provide effective and dynamic electromagnetic wave modulation over a wide frequency band. The metasurface exhibits thermally switchable multifunctionality between high-efficiency wavefront-shaping and a perfect absorber. Under the reflection mode, the structure achieves a cross-polarization reflection coefficient exceeding 0.8 over the ultra-wideband range of 0.55–1.41 THz with full phase coverage. Holographic imaging is achieved within the 1.0–1.5 THz frequency range. Flexible switching between the reflection mode and absorption mode can be achieved by using the phase transition characteristics of vanadium dioxide. Under the absorption mode, the proposed structure exhibits an absorption efficiency exceeding 80% over the ultra-wide frequency band ranging from 0.95 to 1.95 THz, making it an ideal absorber. Additionally, an efficient switchable focusing metalens is designed, and its switchability is verified. Moreover, the meta-atoms demonstrate polarization insensitivity under both reflection and absorption modes, maintaining robust characteristics across different polarizations and incidence angles. This work not only lays the foundation for the research of tunable multifunctional THz metasurface devices but also significantly promotes the practical application of THz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太极地层锁相环激光干涉信号初步模拟与分析</w:t>
      </w:r>
    </w:p>
    <w:p>
      <w:r>
        <w:rPr>
          <w:rFonts w:ascii="Times New Roman" w:hAnsi="Times New Roman" w:eastAsia="宋体"/>
          <w:b/>
          <w:color w:val="003264"/>
          <w:sz w:val="24"/>
        </w:rPr>
        <w:t>Preliminary simulation and analysis of the Taiji formation’s laser interference signal with phase-locked loops</w:t>
      </w:r>
    </w:p>
    <w:p>
      <w:r>
        <w:rPr>
          <w:rFonts w:ascii="Times New Roman" w:hAnsi="Times New Roman" w:eastAsia="宋体"/>
          <w:sz w:val="21"/>
        </w:rPr>
        <w:t>作者: Jiafeng Zhang, Xiaodong Peng, Mengyuan Zhao, Heshan Liu, Chen Gao, Minghui Du, Wenlin Tang, Peng Xu, Lie Qiang, Xiaoshan Ma</w:t>
        <w:br/>
      </w:r>
      <w:r>
        <w:rPr>
          <w:rFonts w:ascii="Times New Roman" w:hAnsi="Times New Roman" w:eastAsia="宋体"/>
          <w:sz w:val="21"/>
        </w:rPr>
        <w:t xml:space="preserve">时间: 2026-01-22 | </w:t>
      </w:r>
      <w:r>
        <w:t xml:space="preserve">链接: </w:t>
      </w:r>
      <w:hyperlink r:id="rId217">
        <w:r>
          <w:rPr>
            <w:rFonts w:ascii="Times New Roman" w:hAnsi="Times New Roman" w:eastAsia="宋体"/>
            <w:color w:val="0000FF"/>
            <w:sz w:val="21"/>
            <w:u w:val="single"/>
          </w:rPr>
          <w:t>https://doi.org/10.1364/ao.582210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艘航天器的空间引力波探测编队采用锁相环实现弱光放大、多普勒频移补偿、外差干涉拍音控制。编队激光闭环控制系统以外差干涉相位为反馈，直接影响探测信号和噪声传递。本研究讨论了太极阵的各种锁相方案，并分析了环路噪声限制的影响。使用科学干涉仪和参考干涉仪的相位作为航天器间和航天器内顺序锁相的反馈信号，为整个激光闭环控制系统开发了锁相环模型。基于该模型，得到了太极地层所有干涉仪的信号输出模型，并完成了Simulink仿真程序。以超大质量双黑洞波形的检测作为案例研究，评估了六种锁相方案。结果表明，只要各种噪声源符合Taiji方案要求，并且锁相环的环内噪声在Taiji敏感频段保持在0.001pm/Hz 1/2以下，锁相方案的选择对数据后处理结果的影响可以忽略不计。另外，放大的环路噪声仿真实验表明，太极程序的环路噪声极限为0.1pm/Hz 1/2 。开发的整个激光闭环控制和信号输出模型提高了天基引力波探测信号模拟的精度，为优化系统参数和操作策略提供了宝贵的见解。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Space gravitational wave detection formation of three spacecraft uses phase-locked loops to achieve weak-light amplification, Doppler frequency shift compensation, and control of the heterodyne interference beat notes. The formation’s laser closed-loop control system, with the heterodyne interference phase as feedback, directly influences the detection signal and noise transfer. This study discusses various phase-locking schemes for the Taiji formation and analyzes the impact of in-loop noise limits. A phase-locked loop model is developed for the entire laser closed-loop control system using the phases of the scientific and reference interferometers as the feedback signals for the sequential inter- and intra-spacecraft phase-locking. Based on this model, the signal output models of all interferometers in the Taiji formation were obtained, and a Simulink simulation program was completed. Using the detection of a supermassive binary black hole waveform as a case study, six phase-locking schemes were evaluated. The results demonstrate that the selection of the phase-locking scheme has a negligible impact on data post-processing outcomes, provided that various noise sources comply with Taiji program requirements and the in-loop noise of the phase-locked loop remains below 0.001pm/Hz 1/2 in the Taiji sensitivity frequency band. Additionally, the amplified in-loop noise simulation experiment shows that the limit of in-loop noise for the Taiji program is 0.1pm/Hz 1/2 . The developed entire laser closed-loop control and signal output model enhance the precision of signal simulations for space-based gravitational wave detection, providing valuable insights for optimizing system parameters and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紧密聚焦光学涡旋中反向能量流附近的相奇点</w:t>
      </w:r>
    </w:p>
    <w:p>
      <w:r>
        <w:rPr>
          <w:rFonts w:ascii="Times New Roman" w:hAnsi="Times New Roman" w:eastAsia="宋体"/>
          <w:b/>
          <w:color w:val="003264"/>
          <w:sz w:val="24"/>
        </w:rPr>
        <w:t>Phase singularities near reverse energy flows in tightly focused optical vortices</w:t>
      </w:r>
    </w:p>
    <w:p>
      <w:r>
        <w:rPr>
          <w:rFonts w:ascii="Times New Roman" w:hAnsi="Times New Roman" w:eastAsia="宋体"/>
          <w:sz w:val="21"/>
        </w:rPr>
        <w:t>作者: Sergey S. Stafeev, Vladislav D. Zaitcev, K. Guo, B. Liu, Z. Guo, Victor V. Kotlyar</w:t>
        <w:br/>
      </w:r>
      <w:r>
        <w:rPr>
          <w:rFonts w:ascii="Times New Roman" w:hAnsi="Times New Roman" w:eastAsia="宋体"/>
          <w:sz w:val="21"/>
        </w:rPr>
        <w:t xml:space="preserve">时间: 2026-01-21 | </w:t>
      </w:r>
      <w:r>
        <w:t xml:space="preserve">链接: </w:t>
      </w:r>
      <w:hyperlink r:id="rId218">
        <w:r>
          <w:rPr>
            <w:rFonts w:ascii="Times New Roman" w:hAnsi="Times New Roman" w:eastAsia="宋体"/>
            <w:color w:val="0000FF"/>
            <w:sz w:val="21"/>
            <w:u w:val="single"/>
          </w:rPr>
          <w:t>https://doi.org/10.1364/ao.581120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对光学涡旋紧密聚焦的研究，光学涡旋会产生坡印廷矢量与光束传播方向相反的区域，称为反向能量流区域。我们研究相位光学涡旋和偏振光学涡旋（圆柱形矢量光束）。对于相位光学涡旋，表明反向能量流的出现以及初始光学涡​​旋的分裂取决于圆偏振的旋向性和初始光学涡​​旋的相位。当偏振为正圆时，初始拓扑电荷为 的光学涡旋分裂为三个具有拓扑电荷 、 和 的光学涡旋。相反，在左旋圆偏振下，具有拓扑电荷的涡旋保留在焦点处。逆流区域位于相奇点（螺旋位错点）的中心之间。随着相涡拓扑电荷的增加，沿径向坐标的逆流区域变宽，涡中心到光轴的距离也增加。在圆柱矢量光束（偏振光学涡旋）的聚焦中，也观察到反向能量流区域，但不存在螺旋位错。</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investigation of tight focusing of optical vortices, which produce regions where the Poynting vector is directed opposite to the beam’s propagation direction—known as areas of reverse energy flow. We study both phase optical vortices and polarization optical vortices (cylindrical vector beams). For phase optical vortices, it is shown that the emergence of reverse energy flow as well as splitting of the initial optical vortex depends on the handedness of the circular polarization and the phase of the initial optical vortex. An optical vortex with an initial topological charge of splits into three optical vortices with topological charges , , and when the polarization is right circular. In contrast, under left-hand circular polarization, a vortex with the topological charge is preserved at the focus. The reverse-flow regions are located between the centers of phase singularities (screw dislocation points). As the topological charge of the phase vortex increases, the region of reverse flow along the radial coordinate widens, and the distance from the vortex center to the optical axis also increases. In the focusing of cylindrical vector beams (polarization optical vortices), the reverse energy flow region is also observed, but screw dislocations are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深度学习辅助快速按需设计三频电磁感应透明太赫兹超材料抗生素传感器</w:t>
      </w:r>
    </w:p>
    <w:p>
      <w:r>
        <w:rPr>
          <w:rFonts w:ascii="Times New Roman" w:hAnsi="Times New Roman" w:eastAsia="宋体"/>
          <w:b/>
          <w:color w:val="003264"/>
          <w:sz w:val="24"/>
        </w:rPr>
        <w:t>Rapid on-demand design of a tri-band electromagnetically induced transparency terahertz metamaterial antibiotic sensor assisted by deep learning</w:t>
      </w:r>
    </w:p>
    <w:p>
      <w:r>
        <w:rPr>
          <w:rFonts w:ascii="Times New Roman" w:hAnsi="Times New Roman" w:eastAsia="宋体"/>
          <w:sz w:val="21"/>
        </w:rPr>
        <w:t>作者: Binggang Xiao, Zhenyang Ma, Wangyang Qiu, Lihua Xiao</w:t>
        <w:br/>
      </w:r>
      <w:r>
        <w:rPr>
          <w:rFonts w:ascii="Times New Roman" w:hAnsi="Times New Roman" w:eastAsia="宋体"/>
          <w:sz w:val="21"/>
        </w:rPr>
        <w:t xml:space="preserve">时间: 2026-01-16 | </w:t>
      </w:r>
      <w:r>
        <w:t xml:space="preserve">链接: </w:t>
      </w:r>
      <w:hyperlink r:id="rId219">
        <w:r>
          <w:rPr>
            <w:rFonts w:ascii="Times New Roman" w:hAnsi="Times New Roman" w:eastAsia="宋体"/>
            <w:color w:val="0000FF"/>
            <w:sz w:val="21"/>
            <w:u w:val="single"/>
          </w:rPr>
          <w:t>https://doi.org/10.1364/ao.580585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在本文中，我们提出了一种基于多模耦合的三波段电磁感应类透明（EIT-like）太赫兹超材料抗生素传感器，结合π形谐振器和矩形谐振环来生成以0.76、0.79和0.85 THz为中心的三个不同的透明窗口。这些频率分别对应于金霉素、四环素和青霉素钠的特征指纹图谱，从而能够特异性检测每种抗生素。该传感器表现出优异的性能，灵敏度为 163、93 和 155 GHz/RIU，品质因数 (Q) 分别为 14.8、18.5 和 26.5，三个谐振峰的品质因数 (FOM) 分别为 3.2、2.2 和 4.8。此外，我们使用一维并行卷积神经网络（CNN）架构开发了一种有效的逆向设计方法，其中每个分支采用不同大小的卷积核来捕获多尺度局部特征。优化后的网络在 300 次迭代内实现快速收敛，并在验证集上达到 0.026 的均方误差 (MSE)，展示了超材料传感器的快速和准确的设计能力。这项工作显着推进了多频 EIT 传感器的开发及其实际应用。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tri-band electromagnetically induced transparency-like (EIT-like) terahertz metamaterial antibiotic sensor based on multi-mode coupling, incorporating a π -shaped resonator and a rectangular resonant ring to generate three distinct transparency windows centered at 0.76, 0.79, and 0.85 THz. These frequencies correspond to the characteristic fingerprint spectra of chlortetracycline, tetracycline, and sodium penicillin, respectively, enabling the specific detection of each antibiotic. The sensor demonstrates excellent performance with sensitivities of 163, 93, and 155 GHz/RIU, quality factors (Q) of 14.8, 18.5, and 26.5, and figures of merit (FOM) of 3.2, 2.2, and 4.8 for the three resonant peaks. Furthermore, we developed an efficient inverse design method using a one-dimensional parallel convolutional neural network (CNN) architecture, where each branch employs differently sized convolutional kernels to capture multi-scale local features. The optimized network achieves rapid convergence within 300 iterations and attains a mean squared error (MSE) of 0.026 on the validation set, demonstrating both fast and accurate design capabilities for metamaterial sensors. This work significantly advances the development of multi-frequency EIT sensors and their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由具有非手性半圆二聚体的矩形晶格增强的平面超表面中的手性增强和太赫兹手性生物传感</w:t>
      </w:r>
    </w:p>
    <w:p>
      <w:r>
        <w:rPr>
          <w:rFonts w:ascii="Times New Roman" w:hAnsi="Times New Roman" w:eastAsia="宋体"/>
          <w:b/>
          <w:color w:val="003264"/>
          <w:sz w:val="24"/>
        </w:rPr>
        <w:t>Chirality enhancement and terahertz chiral biosensing in a planar metasurface empowered by rectangular lattices with achiral semicircle dimers</w:t>
      </w:r>
    </w:p>
    <w:p>
      <w:r>
        <w:rPr>
          <w:rFonts w:ascii="Times New Roman" w:hAnsi="Times New Roman" w:eastAsia="宋体"/>
          <w:sz w:val="21"/>
        </w:rPr>
        <w:t>作者: Linyuan Fan, Xianghui Wang, Jixin Feng, Ming Zeng</w:t>
        <w:br/>
      </w:r>
      <w:r>
        <w:rPr>
          <w:rFonts w:ascii="Times New Roman" w:hAnsi="Times New Roman" w:eastAsia="宋体"/>
          <w:sz w:val="21"/>
        </w:rPr>
        <w:t xml:space="preserve">时间: 2026-01-22 | </w:t>
      </w:r>
      <w:r>
        <w:t xml:space="preserve">链接: </w:t>
      </w:r>
      <w:hyperlink r:id="rId220">
        <w:r>
          <w:rPr>
            <w:rFonts w:ascii="Times New Roman" w:hAnsi="Times New Roman" w:eastAsia="宋体"/>
            <w:color w:val="0000FF"/>
            <w:sz w:val="21"/>
            <w:u w:val="single"/>
          </w:rPr>
          <w:t>https://doi.org/10.1364/ao.581761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手性生物传感受到分子固有的弱圆二色性（CD）信号和对大量样品的要求的严重限制。在这里，我们提出并实验证明了一种由排列在矩形晶格中的非手性半圆二聚体组成的全介电超表面，以增强太赫兹手性响应。通过晶格操纵打破晶胞的镜像对称性，实验观察到+43∘和-42∘的CD测量值。更重要的是，即使在共轴线性偏振入射下，二聚体间隙内也会形成可接近的单符号近场光学手性增强。这一显着的实际优势避免了对高质量圆偏振太赫兹源的需求。利用这种增强的手性近场，我们实现了 L-和 D-苏氨酸的高度灵敏的对映体辨别。通过实验，仅 2 mg (0.1 g/mL) 的微量样品即可实现 15.5° 的显着对映体差异。我们的研究结果提出了一种简单而强大的策略，可以从非手性结构中实现强手性，据我们所知，为基于超表面的痕量手性生物传感开辟了一条具有实际应用性的新途径。</w:t>
      </w:r>
    </w:p>
    <w:p>
      <w:pPr>
        <w:spacing w:before="120"/>
      </w:pPr>
      <w:r>
        <w:rPr>
          <w:rFonts w:ascii="Times New Roman" w:hAnsi="Times New Roman" w:eastAsia="宋体"/>
          <w:b/>
          <w:sz w:val="21"/>
        </w:rPr>
        <w:t>English Abstract:</w:t>
      </w:r>
    </w:p>
    <w:p>
      <w:r>
        <w:rPr>
          <w:rFonts w:ascii="Times New Roman" w:hAnsi="Times New Roman" w:eastAsia="宋体"/>
          <w:sz w:val="21"/>
        </w:rPr>
        <w:t>Terahertz (THz) chiral biosensing is critically limited by the inherently weak circular dichroism (CD) signals of molecules and the requirement for large sample quantities. Here, we propose and experimentally demonstrate an all-dielectric metasurface composed of achiral semicircle dimers arranged in a rectangular lattice to enhance THz chiral response. By breaking the mirror symmetry of the unit cell through lattice manipulation, the measured CD values of +43 ∘ and −42 ∘ are experimentally observed. More importantly, an accessible and single-sign near-field optical chirality enhancement is formed within the dimer gap, even under co-axis linear polarization incidence. This significant practical advantage circumvents the need for high-quality circularly polarized THz sources. Leveraging this enhanced chiral near-field, we achieve highly sensitive enantiomer discrimination of L- and D-threonines. A remarkable enantiomeric difference of 15.5° is experimentally realized with a minute sample amount of only 2 mg (0.1 g/mL). Our findings present a simple yet powerful strategy for achieving strong chirality from achiral structures, opening a new, to our knowledge, avenue for metasurface-based trace chiral biosensing with practical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基于HSR-CFAT的离轴数字全息小样本超分辨率重建框架</w:t>
      </w:r>
    </w:p>
    <w:p>
      <w:r>
        <w:rPr>
          <w:rFonts w:ascii="Times New Roman" w:hAnsi="Times New Roman" w:eastAsia="宋体"/>
          <w:b/>
          <w:color w:val="003264"/>
          <w:sz w:val="24"/>
        </w:rPr>
        <w:t>HSR-CFAT-based small-sample super-resolution reconstruction framework for off-axis digital holography</w:t>
      </w:r>
    </w:p>
    <w:p>
      <w:r>
        <w:rPr>
          <w:rFonts w:ascii="Times New Roman" w:hAnsi="Times New Roman" w:eastAsia="宋体"/>
          <w:sz w:val="21"/>
        </w:rPr>
        <w:t>作者: Siyu Wei, Chao Wang, Tianci Zhao, Jie Chen, Yuzirui Zhang, Xin Tang, Yong Kong</w:t>
        <w:br/>
      </w:r>
      <w:r>
        <w:rPr>
          <w:rFonts w:ascii="Times New Roman" w:hAnsi="Times New Roman" w:eastAsia="宋体"/>
          <w:sz w:val="21"/>
        </w:rPr>
        <w:t xml:space="preserve">时间: 2026-01-21 | </w:t>
      </w:r>
      <w:r>
        <w:t xml:space="preserve">链接: </w:t>
      </w:r>
      <w:hyperlink r:id="rId221">
        <w:r>
          <w:rPr>
            <w:rFonts w:ascii="Times New Roman" w:hAnsi="Times New Roman" w:eastAsia="宋体"/>
            <w:color w:val="0000FF"/>
            <w:sz w:val="21"/>
            <w:u w:val="single"/>
          </w:rPr>
          <w:t>https://doi.org/10.1364/ao.582870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术是获取三维物体波前信息的关键技术之一，获得高质量的全息图是前提。为了解决成像传感器（CCD/CMOS）中像素尺寸限制和衍射效应引起的低分辨率全息图问题，常见的方法是使用大型数据集通过深度学习方法进行超分辨率重建。由于硬件限制和实验环境的限制，创建大型数据集更加困难。为了应对这一挑战，据我们所知，本研究首次提出了一种基于全息超分辨率CFAT（HSR-CFAT）的小样本超分辨率重建框架。 HSR-CFAT模型使用残差混合注意组（RHAG）来融合密集混合注意块（HAB_D）、稀疏混合注意块（HAB_S）和重叠交叉注意块（OCAB）。与滑动窗口注意力（SWA）和动态分辨率处理一起，它有效地提取多尺度特征以生成高精度计算机生成全息图（CGH）。通过相位感知上采样（PAU）模块进一步优化计算效率和相位精度，实现鲁棒的像素级重建，克服传统方法对大数据集的依赖。通过收集 377 个多视图全息图构建了一个小规模数据集。直接对全息图进行超分辨率处理以克服传感器像素限制，并融合相位重建模块以生成高分辨率相位图像。实验结果表明，该网络可以有效地处理收集到的多尺度全息图像，在主观视觉质量和客观评价指标方面均取得了明显优于现有方法的性能。这为离轴数字全息成像的超分辨率重建开辟了一条新的技术途径。</w:t>
      </w:r>
    </w:p>
    <w:p>
      <w:pPr>
        <w:spacing w:before="120"/>
      </w:pPr>
      <w:r>
        <w:rPr>
          <w:rFonts w:ascii="Times New Roman" w:hAnsi="Times New Roman" w:eastAsia="宋体"/>
          <w:b/>
          <w:sz w:val="21"/>
        </w:rPr>
        <w:t>English Abstract:</w:t>
      </w:r>
    </w:p>
    <w:p>
      <w:r>
        <w:rPr>
          <w:rFonts w:ascii="Times New Roman" w:hAnsi="Times New Roman" w:eastAsia="宋体"/>
          <w:sz w:val="21"/>
        </w:rPr>
        <w:t>Digital holography is one of the key technologies for acquiring wavefront information of three-dimensional objects, and obtaining high-quality holograms is a prerequisite. To address the issue of low-resolution holograms caused by pixel size limitations and diffraction effects in imaging sensors (CCD/CMOS), the common approach involves using large datasets for super-resolution reconstruction through deep-learning methods. Due to hardware limitations and constraints in the experimental environment, it is more difficult to create large datasets. To address this challenge, this study proposes a small-sample super-resolution reconstruction framework based on holographic super-resolution CFAT (HSR-CFAT), for the first time, to the best of our knowledge. The HSR-CFAT model uses a residual hybrid attention group (RHAG) to fuse the hybrid attention block dense (HAB_D), hybrid attention block sparse (HAB_S), and overlapping cross-attention block (OCAB). Together with sliding window attention (SWA) and dynamic-resolution processing, it efficiently extracts multi-scale features to generate high-precision computer-generated holograms (CGHs). Further optimization of computational efficiency and phase accuracy through the phase-aware upsampling (PAU) module, achieving robust pixel-level reconstruction and overcoming the reliance of traditional methods on large datasets. A small-scale dataset was constructed by collecting 377 multi-view holograms. Super-resolution processing was performed directly on the holograms to overcome sensor pixel limitations, and the phase reconstruction module was fused to generate high-resolution phase images. The experimental results demonstrate that the network can process the collected multi-scale holographic images effectively, achieving significantly better performance than existing methods in terms of both subjective visual quality and objective evaluation metrics. This opens up a new technical pathway for super-resolution reconstruction in off-axis digital holographic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10:55 ---</w:t>
      </w:r>
    </w:p>
    <w:p>
      <w:pPr>
        <w:pStyle w:val="Heading2"/>
      </w:pPr>
      <w:r/>
      <w:r>
        <w:rPr>
          <w:rFonts w:ascii="Times New Roman" w:hAnsi="Times New Roman" w:eastAsia="宋体"/>
          <w:b/>
          <w:color w:val="000000"/>
          <w:sz w:val="24"/>
        </w:rPr>
        <w:t>具有双响应发光和传感功能的对称破缺金属氯化物二聚体中的自旋倾斜 Mn-Mn 耦合</w:t>
      </w:r>
    </w:p>
    <w:p>
      <w:r>
        <w:rPr>
          <w:rFonts w:ascii="Times New Roman" w:hAnsi="Times New Roman" w:eastAsia="宋体"/>
          <w:b/>
          <w:color w:val="003264"/>
          <w:sz w:val="24"/>
        </w:rPr>
        <w:t>Spin-canted Mn–Mn coupling in symmetry-broken metal chloride dimer with dual-responsive luminescence and sensing</w:t>
      </w:r>
    </w:p>
    <w:p>
      <w:r>
        <w:rPr>
          <w:rFonts w:ascii="Times New Roman" w:hAnsi="Times New Roman" w:eastAsia="宋体"/>
          <w:sz w:val="21"/>
        </w:rPr>
        <w:t>作者: Guojun Zhou, Pei Wang, Qiqiong Ren, Nan Zhang, Jin Lv, Yilin Mao, Jianwei Qiao, Xian-Ming Zhang</w:t>
        <w:br/>
      </w:r>
      <w:r>
        <w:rPr>
          <w:rFonts w:ascii="Times New Roman" w:hAnsi="Times New Roman" w:eastAsia="宋体"/>
          <w:sz w:val="21"/>
        </w:rPr>
        <w:t xml:space="preserve">时间: 2026-01-28 | </w:t>
      </w:r>
      <w:r>
        <w:t xml:space="preserve">链接: </w:t>
      </w:r>
      <w:hyperlink r:id="rId155">
        <w:r>
          <w:rPr>
            <w:rFonts w:ascii="Times New Roman" w:hAnsi="Times New Roman" w:eastAsia="宋体"/>
            <w:color w:val="0000FF"/>
            <w:sz w:val="21"/>
            <w:u w:val="single"/>
          </w:rPr>
          <w:t>https://doi.org/10.1038/s41377-025-02154-9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磁光耦合为调制 Mn 2+ 发光的晶体场工程提供了强大的替代方案。然而，复杂的自旋电子超交换相互作用阻碍了对 Mn-Mn 耦合的精确控制。在此，我们报道了通过冠醚辅助超分子策略合成的对称性破缺的氯化锰(II)二聚体(C 10 H 20 O 5 Mn)(CH 3 CN)MnCl 4 。该二聚体具有由扭曲的 Mn-Cl-Mn 桥（129°）连接的 7 配位五角双锥体和 4 配位四面体，这促进了罕见的自旋倾斜 Mn-Mn 耦合并创建了新颖的 Mn-Mn 发光中心。该中心在 638 nm 处发出红光，寿命异常短，为 0.42 ms，这归因于自旋禁阻 d – d 跃迁的弛豫。值得注意的是，由于自旋倾斜的热抑制，在加热（5-305 K）时发射会发生 30 nm 蓝移，而在施加压力（0-20 MPa）下，由于轨道重叠减少，发射会发生 40 nm 蓝移。这种双响应发光源自自旋倾斜的弱铁磁性，它通过分离反键轨道引起能级的重新排列。利用这种效应，我们展示了一种用于实时水下深度传感的光学压力计。这些发现强调了自旋倾斜 Mn(II) 二聚体作为刺激响应发光的有前景的平台，并揭示了 d-d 跃迁调制的新机制。</w:t>
      </w:r>
    </w:p>
    <w:p>
      <w:pPr>
        <w:spacing w:before="120"/>
      </w:pPr>
      <w:r>
        <w:rPr>
          <w:rFonts w:ascii="Times New Roman" w:hAnsi="Times New Roman" w:eastAsia="宋体"/>
          <w:b/>
          <w:sz w:val="21"/>
        </w:rPr>
        <w:t>English Abstract:</w:t>
      </w:r>
    </w:p>
    <w:p>
      <w:r>
        <w:rPr>
          <w:rFonts w:ascii="Times New Roman" w:hAnsi="Times New Roman" w:eastAsia="宋体"/>
          <w:sz w:val="21"/>
        </w:rPr>
        <w:t>Abstract Magneto-optical coupling provides a powerful alternative to crystal field engineering for modulating Mn 2+ luminescence. However, precise control over Mn–Mn coupling is hindered by the complex spin-electron super-exchange interactions. Herein, we report a symmetry-broken Mn(II) chloride dimer, (C 10 H 20 O 5 Mn)(CH 3 CN)MnCl 4 , synthesized through a crown-ether-assisted supramolecular strategy. The dimer features a 7-coordinated pentagonal bipyramid and a 4-coordinated tetrahedron linked by a distorted Mn–Cl–Mn bridge (129°), which promotes rare spin-canted Mn–Mn coupling and creates a novel Mn–Mn luminescent center. This center exhibits a red emission at 638 nm with an unusually short lifetime of 0.42 ms, which is attributed to the relaxation of spin-forbidden d – d transitions. Notably, the emission undergoes a 30 nm blue-shift upon heating (5–305 K) due to the thermal suppression of spin-canting, and a 40 nm blue-shift under applied pressure (0–20 MPa) resulting from reduced orbital overlap. This dual-responsive luminescence originates from spin-canted weak ferromagnetism, which induces a rearrangement of energy-levels by separating antibonding orbitals. Using this effect, we have demonstrated an optical manometer for real-time underwater depth sensing. These findings highlight spin-canted Mn(II) dimers as a promising platform for stimuli-responsive luminescence and reveal a new mechanism for d–d transition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超宽视场双通道高速功能光声显微镜</w:t>
      </w:r>
    </w:p>
    <w:p>
      <w:r>
        <w:rPr>
          <w:rFonts w:ascii="Times New Roman" w:hAnsi="Times New Roman" w:eastAsia="宋体"/>
          <w:b/>
          <w:color w:val="003264"/>
          <w:sz w:val="24"/>
        </w:rPr>
        <w:t>Dual-channel high-speed functional photoacoustic microscopy with ultra-wide field of view</w:t>
      </w:r>
    </w:p>
    <w:p>
      <w:r>
        <w:rPr>
          <w:rFonts w:ascii="Times New Roman" w:hAnsi="Times New Roman" w:eastAsia="宋体"/>
          <w:sz w:val="21"/>
        </w:rPr>
        <w:t>作者: Van Tu Nguyen, Carlos Taboada, Jesse Delia, Tri Vu, Luca Menozzi, Soon-Woo Cho, Jing Li, Nishad Jayasundara, Anthony DiSpirito, Junjie Yao</w:t>
        <w:br/>
      </w:r>
      <w:r>
        <w:rPr>
          <w:rFonts w:ascii="Times New Roman" w:hAnsi="Times New Roman" w:eastAsia="宋体"/>
          <w:sz w:val="21"/>
        </w:rPr>
        <w:t xml:space="preserve">时间: 2026-01-28 | </w:t>
      </w:r>
      <w:r>
        <w:t xml:space="preserve">链接: </w:t>
      </w:r>
      <w:hyperlink r:id="rId156">
        <w:r>
          <w:rPr>
            <w:rFonts w:ascii="Times New Roman" w:hAnsi="Times New Roman" w:eastAsia="宋体"/>
            <w:color w:val="0000FF"/>
            <w:sz w:val="21"/>
            <w:u w:val="single"/>
          </w:rPr>
          <w:t>https://doi.org/10.1038/s41377-025-02114-3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光声显微镜（PAM）系统经常面临同时实现高速、高分辨率、高灵敏度和大视场（FOV）的挑战。为了应对这一挑战，我们开发了双通道 PAM (DC-PAM)，它可以在不影响成像速度、检测灵敏度或空间分辨率的情况下扩大视场。 DC-PAM 有两个相同、独立的激光激发和声学检测通道。它利用单个六边形扫描仪的两个面来同时引导双激发激光束和由此产生的声波。 DC-PAM 实现了 22.5 × 24 mm² 的超宽视场，总功能成像时间约为 15 秒。使用 DC-PAM 对自由游泳的斑马鱼、缺氧小鼠和睡眠的玻璃蛙进行了概念验证实验，所有这些实验都受益于大视场和高成像速度，可以跟踪整个器官或全身水平的动态和生理过程。这些应用证明了 DC-PAM 在广泛的生物学研究中的潜力。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Photoacoustic microscopy (PAM) systems often face challenges in simultaneously achieving high speed, high resolution, high sensitivity, and a large field of view (FOV). To address this challenge, we have developed dual-channel PAM (DC-PAM) that can expand the FOV without compromising the imaging speed, detection sensitivity, or spatial resolution. DC-PAM has two identical, independent channels of laser excitation and acoustic detection. It exploits two facets of a single hexagon scanner to concurrently steer the dual excitation laser beams and the resultant acoustic waves. DC-PAM achieves an ultra-wide FOV of 22.5 × 24 mm² with a total functional imaging time of ~15 s. Proof-of-concept experiments were conducted using DC-PAM on freely-swimming zebrafish, hypoxia-challenged mice, and sleeping glassfrogs, all of which benefit from the large FOV and high imaging speed to track the dynamic and physiological processes at the whole-organ or whole-body level. These applications demonstrate the potential of DC-PAM for a wide range of biological studies.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10:55 ---</w:t>
      </w:r>
    </w:p>
    <w:p>
      <w:pPr>
        <w:pStyle w:val="Heading2"/>
      </w:pPr>
      <w:r/>
      <w:r>
        <w:rPr>
          <w:rFonts w:ascii="Times New Roman" w:hAnsi="Times New Roman" w:eastAsia="宋体"/>
          <w:b/>
          <w:color w:val="000000"/>
          <w:sz w:val="24"/>
        </w:rPr>
        <w:t>全视场计算机生成全息术中的零级衍射抑制：环路相机干涉方法</w:t>
      </w:r>
    </w:p>
    <w:p>
      <w:r>
        <w:rPr>
          <w:rFonts w:ascii="Times New Roman" w:hAnsi="Times New Roman" w:eastAsia="宋体"/>
          <w:b/>
          <w:color w:val="003264"/>
          <w:sz w:val="24"/>
        </w:rPr>
        <w:t>Zero-Order Diffraction Suppression in Full Field-of-View Computer Generated Holography: A Camera In the Loop Interferometric Approach</w:t>
      </w:r>
    </w:p>
    <w:p>
      <w:r>
        <w:rPr>
          <w:rFonts w:ascii="Times New Roman" w:hAnsi="Times New Roman" w:eastAsia="宋体"/>
          <w:sz w:val="21"/>
        </w:rPr>
        <w:t>作者: Paolo Pozzi</w:t>
        <w:br/>
      </w:r>
      <w:r>
        <w:rPr>
          <w:rFonts w:ascii="Times New Roman" w:hAnsi="Times New Roman" w:eastAsia="宋体"/>
          <w:sz w:val="21"/>
        </w:rPr>
        <w:t xml:space="preserve">时间: 2026-01-28T08:39:56Z | </w:t>
      </w:r>
      <w:r>
        <w:t xml:space="preserve">链接: </w:t>
      </w:r>
      <w:hyperlink r:id="rId157">
        <w:r>
          <w:rPr>
            <w:rFonts w:ascii="Times New Roman" w:hAnsi="Times New Roman" w:eastAsia="宋体"/>
            <w:color w:val="0000FF"/>
            <w:sz w:val="21"/>
            <w:u w:val="single"/>
          </w:rPr>
          <w:t>https://arxiv.org/abs/2601.20376v1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我们引入了一种新颖的干涉测量方法，用于抑制纯相位计算机生成全息术中的零级衍射（ZOD）。该技术依赖于零级光和与空间光调制器（SLM）光学共轭的平面中的抑制光束之间的相消干涉。环路相机 (CITL) 校准程序可检索最佳的逐像素相位图，以高精度消除 ZOD 分量，同时保留 SLM 的完整调制深度。点云和 2D/3D 全息图的实验演示可实现高达 99% 的 ZOD 强度抑制，而不会损失图像质量或视野。校准后，校正可以应用于任何全息图，无需重新计算，从而实现实时操作和长期稳定的性能。这种方法消除了全场全息实际部署的长期障碍，促进了用于增强和混合现实显示的紧凑、高保真全息引擎的开发。</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interferometric approach for suppressing zero-order diffraction (ZOD) in phase-only computer-generated holography. The technique relies on the destructive interference between the zeroth-order light and a suppression beam in a plane optically conjugated to the spatial light modulator (SLM). A camera-in-the-loop (CITL) calibration procedure retrieves the optimal pixel-wise phase map that cancels out the ZOD component with high precision, while preserving the full modulation depth of the SLM. Experimental demonstrations on point-cloud and 2D/3D holograms achieve up to 99% suppression of the ZOD intensity, without loss of image quality or field of view. Once calibrated, the correction can be applied to any hologram without recomputation, enabling real-time operation and robust performance over time. This method removes a long-standing barrier to the practical deployment of full-field holography, facilitating the development of compact, high-fidelity holographic engines for augmented and mixed reality displays.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10:55 ---</w:t>
      </w:r>
    </w:p>
    <w:p>
      <w:pPr>
        <w:pStyle w:val="Heading2"/>
      </w:pPr>
      <w:r/>
      <w:r>
        <w:rPr>
          <w:rFonts w:ascii="Times New Roman" w:hAnsi="Times New Roman" w:eastAsia="宋体"/>
          <w:b/>
          <w:color w:val="000000"/>
          <w:sz w:val="24"/>
        </w:rPr>
        <w:t>空间相干性降低的脑类器官横向剪切光学衍射断层扫描</w:t>
      </w:r>
    </w:p>
    <w:p>
      <w:r>
        <w:rPr>
          <w:rFonts w:ascii="Times New Roman" w:hAnsi="Times New Roman" w:eastAsia="宋体"/>
          <w:b/>
          <w:color w:val="003264"/>
          <w:sz w:val="24"/>
        </w:rPr>
        <w:t>Lateral shearing optical diffraction tomography of brain organoid with reduced spatial coherence</w:t>
      </w:r>
    </w:p>
    <w:p>
      <w:r>
        <w:rPr>
          <w:rFonts w:ascii="Times New Roman" w:hAnsi="Times New Roman" w:eastAsia="宋体"/>
          <w:sz w:val="21"/>
        </w:rPr>
        <w:t>作者: Azeem Ahmad</w:t>
        <w:br/>
      </w:r>
      <w:r>
        <w:rPr>
          <w:rFonts w:ascii="Times New Roman" w:hAnsi="Times New Roman" w:eastAsia="宋体"/>
          <w:sz w:val="21"/>
        </w:rPr>
        <w:t xml:space="preserve">时间: 2026-01-27T21:59:33Z | </w:t>
      </w:r>
      <w:r>
        <w:t xml:space="preserve">链接: </w:t>
      </w:r>
      <w:hyperlink r:id="rId158">
        <w:r>
          <w:rPr>
            <w:rFonts w:ascii="Times New Roman" w:hAnsi="Times New Roman" w:eastAsia="宋体"/>
            <w:color w:val="0000FF"/>
            <w:sz w:val="21"/>
            <w:u w:val="single"/>
          </w:rPr>
          <w:t>https://arxiv.org/abs/2601.20082v1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光学衍射断层扫描 (ODT) 是一种强大的技术，用于定量、无标记地重建生物样品的三维折射率 (RI) 分布。虽然 ODT 非常适合对薄的、弱散射的样品进行成像，但在应用于异质、强散射的厚样品（例如组织和类器官）时，它遇到了重大挑战。在这项工作中，提出了一种新颖的 ODT 共路径干涉测量方法，专门用于在高时间稳定性下对异质和高散射样品进行 RI 重建。所提出的技术称为横向剪切（LS）-ODT，采用部分横向剪切离轴干涉测量来抑制多重散射的影响，类似于广泛用于厚样本成像的微分干涉对比（DIC）显微镜的机制。此外，与基于激光的 ODT 系统相比，LS-ODT 系统使用动态散斑照明来增强空间相位和 RI 灵敏度。通过细胞模型的实验证明了该方法的有效性。其稳健性和准确性在广泛的样本中得到进一步验证，包括小鼠肾组织切片和源自人类诱导多能干细胞 (iPSC) 的大脑类器官的薄切片和厚切片。此外，类器官的相关荧光和 RI 断层扫描突显了 LS-ODT 增强和支持广泛生物医学研究的潜力，特别是在组织学领域。</w:t>
      </w:r>
    </w:p>
    <w:p>
      <w:pPr>
        <w:spacing w:before="120"/>
      </w:pPr>
      <w:r>
        <w:rPr>
          <w:rFonts w:ascii="Times New Roman" w:hAnsi="Times New Roman" w:eastAsia="宋体"/>
          <w:b/>
          <w:sz w:val="21"/>
        </w:rPr>
        <w:t>English Abstract:</w:t>
      </w:r>
    </w:p>
    <w:p>
      <w:r>
        <w:rPr>
          <w:rFonts w:ascii="Times New Roman" w:hAnsi="Times New Roman" w:eastAsia="宋体"/>
          <w:sz w:val="21"/>
        </w:rPr>
        <w:t>Optical diffraction tomography (ODT) is a powerful technique for quantitative, label-free reconstruction of the three-dimensional refractive index (RI) distribution of biological samples. While ODT is well established for imaging thin, weakly scattering samples, it encounters significant challenges when applied to heterogeneous, strongly scattering thick samples such as tissues and organoids. In this work, a novel common-path interferometric approach to ODT is presented, specifically designed for the RI reconstruction of heterogeneous and highly scattering samples at high temporal stability. The proposed technique, termed lateral shearing (LS)-ODT, incorporates partial lateral shearing off-axis interferometry to suppress the effects of multiple scattering, similar to the mechanism in differential interference contrast (DIC) microscopy, which is widely used for imaging thick specimens. Additionally, the LS-ODT system uses dynamic speckle illumination to enhance both spatial phase and RI sensitivity compared to laser-based ODT systems. The effectiveness of this method is demonstrated through experiments on a cell phantom. Its robustness and accuracy are further validated across a wide range of samples, including mouse kidney tissue sections and brain organoids derived from human induced pluripotent stem cells (iPSCs), in both thin and thick sections. Furthermore, correlative fluorescence and RI tomography of the organoids highlights the potential of LS-ODT to enhance and support a broad spectrum of biomedical studies, particularly in the field of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利用色散工程表面等离子体激元控制 X 射线发射</w:t>
      </w:r>
    </w:p>
    <w:p>
      <w:r>
        <w:rPr>
          <w:rFonts w:ascii="Times New Roman" w:hAnsi="Times New Roman" w:eastAsia="宋体"/>
          <w:b/>
          <w:color w:val="003264"/>
          <w:sz w:val="24"/>
        </w:rPr>
        <w:t>Controlling X-ray emission with dispersion-engineered surface plasmon polaritons</w:t>
      </w:r>
    </w:p>
    <w:p>
      <w:r>
        <w:rPr>
          <w:rFonts w:ascii="Times New Roman" w:hAnsi="Times New Roman" w:eastAsia="宋体"/>
          <w:sz w:val="21"/>
        </w:rPr>
        <w:t>作者: S. Shwartz</w:t>
        <w:br/>
      </w:r>
      <w:r>
        <w:rPr>
          <w:rFonts w:ascii="Times New Roman" w:hAnsi="Times New Roman" w:eastAsia="宋体"/>
          <w:sz w:val="21"/>
        </w:rPr>
        <w:t xml:space="preserve">时间: 2026-01-28T07:52:39Z | </w:t>
      </w:r>
      <w:r>
        <w:t xml:space="preserve">链接: </w:t>
      </w:r>
      <w:hyperlink r:id="rId159">
        <w:r>
          <w:rPr>
            <w:rFonts w:ascii="Times New Roman" w:hAnsi="Times New Roman" w:eastAsia="宋体"/>
            <w:color w:val="0000FF"/>
            <w:sz w:val="21"/>
            <w:u w:val="single"/>
          </w:rPr>
          <w:t>https://arxiv.org/abs/2601.20337v1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我们建议通过将 X 射线光子与紫外表面等离子体激元 (SPP) 纠缠来控制硬 X 射线发射的角度和光谱分布，其色散由非线性晶体上的金属电介质多层设计。 X 射线泵的自发参量下转换产生与共振附近的紫外 SPP 模式相关的硬 X 射线信号光子。对 SPP 色散进行工程设计可重塑相位匹配景观，并在发射的 X 射线光子上留下可调谐角谱结构。该方案能够对 X 射线发射进行紧凑、可设计的控制，并扩展表面等离子体辅助非线性和量子 X 射线光学。</w:t>
      </w:r>
    </w:p>
    <w:p>
      <w:pPr>
        <w:spacing w:before="120"/>
      </w:pPr>
      <w:r>
        <w:rPr>
          <w:rFonts w:ascii="Times New Roman" w:hAnsi="Times New Roman" w:eastAsia="宋体"/>
          <w:b/>
          <w:sz w:val="21"/>
        </w:rPr>
        <w:t>English Abstract:</w:t>
      </w:r>
    </w:p>
    <w:p>
      <w:r>
        <w:rPr>
          <w:rFonts w:ascii="Times New Roman" w:hAnsi="Times New Roman" w:eastAsia="宋体"/>
          <w:sz w:val="21"/>
        </w:rPr>
        <w:t>We propose controlling the angular and spectral distribution of hard x-ray emission by entangling x-ray photons with ultraviolet surface plasmon polaritons (SPPs) whose dispersion is engineered by a metal-dielectric multilayer on a nonlinear crystal. Spontaneous parametric down-conversion of an x-ray pump produces a hard x-ray signal photon correlated with an ultraviolet SPP mode near its resonance. Engineering the SPPs dispersion reshapes the phase-matching landscape and imprints tunable angular-spectral structure on the emitted x-ray photons. The scheme enables compact, designable control of x-ray emission and extends surface-plasmon-assisted nonlinear and quantum x-ray optics.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10:55 ---</w:t>
      </w:r>
    </w:p>
    <w:p>
      <w:pPr>
        <w:pStyle w:val="Heading2"/>
      </w:pPr>
      <w:r/>
      <w:r>
        <w:rPr>
          <w:rFonts w:ascii="Times New Roman" w:hAnsi="Times New Roman" w:eastAsia="宋体"/>
          <w:b/>
          <w:color w:val="000000"/>
          <w:sz w:val="24"/>
        </w:rPr>
        <w:t>软X射线反射叠印术</w:t>
      </w:r>
    </w:p>
    <w:p>
      <w:r>
        <w:rPr>
          <w:rFonts w:ascii="Times New Roman" w:hAnsi="Times New Roman" w:eastAsia="宋体"/>
          <w:b/>
          <w:color w:val="003264"/>
          <w:sz w:val="24"/>
        </w:rPr>
        <w:t>Soft X-ray Reflection Ptychography</w:t>
      </w:r>
    </w:p>
    <w:p>
      <w:r>
        <w:rPr>
          <w:rFonts w:ascii="Times New Roman" w:hAnsi="Times New Roman" w:eastAsia="宋体"/>
          <w:sz w:val="21"/>
        </w:rPr>
        <w:t>作者: Sophie A. Morley</w:t>
        <w:br/>
      </w:r>
      <w:r>
        <w:rPr>
          <w:rFonts w:ascii="Times New Roman" w:hAnsi="Times New Roman" w:eastAsia="宋体"/>
          <w:sz w:val="21"/>
        </w:rPr>
        <w:t xml:space="preserve">时间: 2026-01-28T05:15:47Z | </w:t>
      </w:r>
      <w:r>
        <w:t xml:space="preserve">链接: </w:t>
      </w:r>
      <w:hyperlink r:id="rId160">
        <w:r>
          <w:rPr>
            <w:rFonts w:ascii="Times New Roman" w:hAnsi="Times New Roman" w:eastAsia="宋体"/>
            <w:color w:val="0000FF"/>
            <w:sz w:val="21"/>
            <w:u w:val="single"/>
          </w:rPr>
          <w:t>https://arxiv.org/abs/2601.20261v1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扫描透射 X 射线显微镜和叠层照相术已成为纳米级结构的高分辨率、元素特异性成像的成熟工具。然而，透射几何形状对样品厚度和制备施加了严格的限制，从而限制了对扩展或大块样品的研究，特别是在软 X 射线区域。在这里，我们展示了反射几何软 X 射线叠层成像作为一种强大的成像模式。使用多层基板上光刻定义的西门子星形和条形码测试图案来建立仪器可行性和空间分辨率。我们凭经验证明了约的全音高空间分辨率。 45 nm 来自重建物体的傅立叶环相关分析。结果凸显了反射几何结构在无需透射样品的情况下对材料进行无损 X 射线研究的潜力。</w:t>
      </w:r>
    </w:p>
    <w:p>
      <w:pPr>
        <w:spacing w:before="120"/>
      </w:pPr>
      <w:r>
        <w:rPr>
          <w:rFonts w:ascii="Times New Roman" w:hAnsi="Times New Roman" w:eastAsia="宋体"/>
          <w:b/>
          <w:sz w:val="21"/>
        </w:rPr>
        <w:t>English Abstract:</w:t>
      </w:r>
    </w:p>
    <w:p>
      <w:r>
        <w:rPr>
          <w:rFonts w:ascii="Times New Roman" w:hAnsi="Times New Roman" w:eastAsia="宋体"/>
          <w:sz w:val="21"/>
        </w:rPr>
        <w:t>Scanning transmission X-ray microscopy and ptychography have become mature tools for high-resolution, element-specific imaging of nanoscale structures. However, transmission geometries impose stringent constraints on sample thickness and preparation, thereby limiting investigations of extended or bulk specimens, especially in the soft X-ray region. Here, we demonstrate reflection geometry soft X-ray ptychography as a robust imaging mode. Instrumental feasibility and spatial resolution are established using a lithographically defined Siemens star and barcode test pattern on a multilayer substrate. We empirically demonstrate a full-pitch spatial resolution of ca. 45 nm from Fourier ring correlation analysis of the reconstructed object. The results highlight the potential of the reflection geometry for nondestructive X-ray studies of materials without the need for transmissive samples.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10:56 ---</w:t>
      </w:r>
    </w:p>
    <w:p>
      <w:pPr>
        <w:pStyle w:val="Heading2"/>
      </w:pPr>
      <w:r/>
      <w:r>
        <w:rPr>
          <w:rFonts w:ascii="Times New Roman" w:hAnsi="Times New Roman" w:eastAsia="宋体"/>
          <w:b/>
          <w:color w:val="000000"/>
          <w:sz w:val="24"/>
        </w:rPr>
        <w:t>高Q无缺陷光学纳米光纤光子晶体谐振器的制造</w:t>
      </w:r>
    </w:p>
    <w:p>
      <w:r>
        <w:rPr>
          <w:rFonts w:ascii="Times New Roman" w:hAnsi="Times New Roman" w:eastAsia="宋体"/>
          <w:b/>
          <w:color w:val="003264"/>
          <w:sz w:val="24"/>
        </w:rPr>
        <w:t>Fabrication of high-Q defect-free optical nanofiber photonic crystal resonators</w:t>
      </w:r>
    </w:p>
    <w:p>
      <w:r>
        <w:rPr>
          <w:rFonts w:ascii="Times New Roman" w:hAnsi="Times New Roman" w:eastAsia="宋体"/>
          <w:sz w:val="21"/>
        </w:rPr>
        <w:t>作者: Takao Aoki</w:t>
        <w:br/>
      </w:r>
      <w:r>
        <w:rPr>
          <w:rFonts w:ascii="Times New Roman" w:hAnsi="Times New Roman" w:eastAsia="宋体"/>
          <w:sz w:val="21"/>
        </w:rPr>
        <w:t xml:space="preserve">时间: 2026-01-27T22:32:38Z | </w:t>
      </w:r>
      <w:r>
        <w:t xml:space="preserve">链接: </w:t>
      </w:r>
      <w:hyperlink r:id="rId161">
        <w:r>
          <w:rPr>
            <w:rFonts w:ascii="Times New Roman" w:hAnsi="Times New Roman" w:eastAsia="宋体"/>
            <w:color w:val="0000FF"/>
            <w:sz w:val="21"/>
            <w:u w:val="single"/>
          </w:rPr>
          <w:t>https://arxiv.org/abs/2601.20098v1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我们展示了使用单次飞秒激光烧蚀制造品质因数超过 10^7 的无缺陷光学纳米光纤光子晶体法布里-珀罗谐振器。对非线性光学特性的研究表明，即使在使用比 6.6 us 热截止时间短一个数量级的脉冲进行询问时，热光效应在整个腔带宽内仍占主导地位。这些谐振器的高 Q 值和小模式体积的结合可以促进为基于腔 QED 的量子计算和网络以及低功率串联光纤开关创建高速量子节点。</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fabrication of defect-free optical-nanofiber photonic-crystal Fabry-Perot resonators with quality factors exceeding 10^7 using single-shot femtosecond laser ablation. An investigation of the nonlinear optical properties reveals that thermo-optic effects dominate within the entire cavity bandwidth, even when interrogating with pulses one order of magnitude shorter than the 6.6 us thermal cutoff time. The combination of high-Q and small mode volume of these resonators could facilitate the creation of high-speed quantum nodes for cavity QED based quantum computing and networking, as well as low-power in-line fiber optical switches.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电压成像显微镜中时间采样的意义</w:t>
      </w:r>
    </w:p>
    <w:p>
      <w:r>
        <w:rPr>
          <w:rFonts w:ascii="Times New Roman" w:hAnsi="Times New Roman" w:eastAsia="宋体"/>
          <w:b/>
          <w:color w:val="003264"/>
          <w:sz w:val="24"/>
        </w:rPr>
        <w:t>Implications of temporal sampling in voltage imaging microscopy</w:t>
      </w:r>
    </w:p>
    <w:p>
      <w:r>
        <w:rPr>
          <w:rFonts w:ascii="Times New Roman" w:hAnsi="Times New Roman" w:eastAsia="宋体"/>
          <w:sz w:val="21"/>
        </w:rPr>
        <w:t>作者: Jerome Mertz</w:t>
        <w:br/>
      </w:r>
      <w:r>
        <w:rPr>
          <w:rFonts w:ascii="Times New Roman" w:hAnsi="Times New Roman" w:eastAsia="宋体"/>
          <w:sz w:val="21"/>
        </w:rPr>
        <w:t xml:space="preserve">时间: 2026-01-28T04:18:50Z | </w:t>
      </w:r>
      <w:r>
        <w:t xml:space="preserve">链接: </w:t>
      </w:r>
      <w:hyperlink r:id="rId162">
        <w:r>
          <w:rPr>
            <w:rFonts w:ascii="Times New Roman" w:hAnsi="Times New Roman" w:eastAsia="宋体"/>
            <w:color w:val="0000FF"/>
            <w:sz w:val="21"/>
            <w:u w:val="single"/>
          </w:rPr>
          <w:t>https://arxiv.org/abs/2601.20236v1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意义：电压成像显微镜已成为研究体内和体外神经活动的强大工具。人们已经开发了各种成像方法，包括点扫描、线扫描和宽视场显微镜，但其不同时间采样方法对信号保真度的影响尚未得到充分研究。目的：分析扫描和宽视场显微镜中时间采样的固有优点和缺点及其对电压尖峰检测保真度的影响。方法：我们开发了一个基于分析建模和计算机模拟与蒙特卡罗方法相结合的数学框架。结果：在低信噪比条件下以及仅需要检测一小部分尖峰时，扫描显微镜的性能优于宽视场显微镜。当测量暂时采样不足并且需要检测大部分尖峰时，宽视场显微镜的性能优于扫描显微镜。随着采样增加并且帧速率达到电压指示器的衰减率，两种模式的性能趋于一致。结论：我们的工作为选择电压成像的最佳时间采样参数提供了指导。最重要的是，它建议不要在低于 500 Hz 的帧速率下使用扫描电压成像显微镜。</w:t>
      </w:r>
    </w:p>
    <w:p>
      <w:pPr>
        <w:spacing w:before="120"/>
      </w:pPr>
      <w:r>
        <w:rPr>
          <w:rFonts w:ascii="Times New Roman" w:hAnsi="Times New Roman" w:eastAsia="宋体"/>
          <w:b/>
          <w:sz w:val="21"/>
        </w:rPr>
        <w:t>English Abstract:</w:t>
      </w:r>
    </w:p>
    <w:p>
      <w:r>
        <w:rPr>
          <w:rFonts w:ascii="Times New Roman" w:hAnsi="Times New Roman" w:eastAsia="宋体"/>
          <w:sz w:val="21"/>
        </w:rPr>
        <w:t>Significance: Voltage imaging microscopy has emerged as a powerful tool to investigate neural activity both in vivo and in vitro. Various imaging approaches have been developed, including point-scanning, line-scanning and wide-field microscopes, however the effects of their different temporal sampling methods on signal fidelity have not yet been fully investigated. Aim: To provide an analysis of the inherent advantages and disadvantages of temporal sampling in scanning and wide-field microscopes and their effect on the fidelity of voltage spike detection. Approach: We develop a mathematical framework based on a mixture of analytical modeling and computer simulations with Monte-Carlo approaches. Results: Scanning microscopes outperform wide-field microscopes in low signal-to-noise conditions and when only a small subset of spikes needs to be detected. Wide-field microscopes outperform scanning microscopes when the measurement is temporally undersampled and a large fraction of the spikes needs to be detected. Both modalities converge in performance as sampling increases and the frame rate reaches the decay rate of the voltage indicator. Conclusions: Our work provides guidance for the selection of optimal temporal sampling parameters for voltage imaging. Most importantly it advises against using scanning voltage imaging microscopes at frame rates below 500 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具有强平带耦合的晶格失配莫尔激光器</w:t>
      </w:r>
    </w:p>
    <w:p>
      <w:r>
        <w:rPr>
          <w:rFonts w:ascii="Times New Roman" w:hAnsi="Times New Roman" w:eastAsia="宋体"/>
          <w:b/>
          <w:color w:val="003264"/>
          <w:sz w:val="24"/>
        </w:rPr>
        <w:t>Lattice-mismatch Moire laser with strong flatband coupling</w:t>
      </w:r>
    </w:p>
    <w:p>
      <w:r>
        <w:rPr>
          <w:rFonts w:ascii="Times New Roman" w:hAnsi="Times New Roman" w:eastAsia="宋体"/>
          <w:sz w:val="21"/>
        </w:rPr>
        <w:t>作者: Hong-Gyu Park</w:t>
        <w:br/>
      </w:r>
      <w:r>
        <w:rPr>
          <w:rFonts w:ascii="Times New Roman" w:hAnsi="Times New Roman" w:eastAsia="宋体"/>
          <w:sz w:val="21"/>
        </w:rPr>
        <w:t xml:space="preserve">时间: 2026-01-28T05:41:33Z | </w:t>
      </w:r>
      <w:r>
        <w:t xml:space="preserve">链接: </w:t>
      </w:r>
      <w:hyperlink r:id="rId163">
        <w:r>
          <w:rPr>
            <w:rFonts w:ascii="Times New Roman" w:hAnsi="Times New Roman" w:eastAsia="宋体"/>
            <w:color w:val="0000FF"/>
            <w:sz w:val="21"/>
            <w:u w:val="single"/>
          </w:rPr>
          <w:t>https://arxiv.org/abs/2601.20272v1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尔超晶格中的单元间和/或层间耦合可以产生平带和集体本征模，从而实现涌现的物理现象，从而激发对莫尔启发的光子器件的广泛探索。然而，莫尔光子结构中强大的细胞间相互作用的实验验证以及特定光子应用的平带调制仍然具有挑战性。在这里，我们提出了一种晶格失配莫尔腔，并演示了通过强平带耦合实现的纳米激光器。与扭转角莫尔腔相比，随着晶胞尺寸的减小，晶格失配莫尔腔提供了稳定的平带频率，并且与隔离的单胞腔相比，Q 因子显着增强。通过光致发光对小晶胞莫尔腔进行的光子能带结构测量揭示了明显的平带。细胞分辨光谱通过识别在晶格失配为 102 nm 的莫尔腔中的晶胞中一致出现的共振峰，进一步证实了平带的存在，但在晶格失配为 60 nm 的较大晶胞莫尔腔中却没有出现。此外，模式选择是通过减小中心孔尺寸来实现的，从而将六极模式与简并偶极模式隔离，同时保持强的单元间耦合。因此，我们展示了单模低阈值六极平带激光器。因此，系统地修改两种晶格的相对晶格参数为开发莫尔纳米激光器和平带纳米光子器件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Inter-cell and/or interlayer coupling in Moire superlattices can generate flatbands and collective eigenmodes that enable emergent physical phenomena, motivating extensive exploration of Moire-inspired photonic devices. However, the experimental validation of robust inter-cell interactions in Moire photonic structures and the modulation of flatbands for specific photonic applications remain challenging. Here, we propose a lattice-mismatch Moire cavity and demonstrate nanolasers enabled by strong flatband coupling. In contrast to a twist-angle Moire cavity, a lattice-mismatch Moire cavity provides a stable flatband frequency and a substantial enhancement in Q factor compared to an isolated single-cell cavity, as the unit-cell size decreases. The photonic band-structure measurement of the small-unit-cell Moire cavity by photoluminescence reveals pronounced flatbands. Cell-resolved spectroscopy further confirms the presence of flatbands by identifying resonant peaks that consistently emerge across unit cells in a Moire cavity with a lattice mismatch of 102 nm, but not in a larger-unit-cell Moire cavity with a mismatch of 60 nm. Furthermore, mode selection is achieved by reducing the center-hole size, thus isolating the hexapole mode from the degenerate dipole modes while maintaining strong inter-cell coupling. Consequently, we demonstrate a low-threshold hexapole flatband laser in a single mode. Therefore, the systematic modification of the relative lattice parameters of the two constituent lattices offers a promising strategy for developing Moire nanolasers and flatband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通过极化增强多晶钛酸钡超表面的电光调制</w:t>
      </w:r>
    </w:p>
    <w:p>
      <w:r>
        <w:rPr>
          <w:rFonts w:ascii="Times New Roman" w:hAnsi="Times New Roman" w:eastAsia="宋体"/>
          <w:b/>
          <w:color w:val="003264"/>
          <w:sz w:val="24"/>
        </w:rPr>
        <w:t>Electro-Optic Modulation in Polycrystalline Barium Titanate Metasurfaces Enhanced by Poling</w:t>
      </w:r>
    </w:p>
    <w:p>
      <w:r>
        <w:rPr>
          <w:rFonts w:ascii="Times New Roman" w:hAnsi="Times New Roman" w:eastAsia="宋体"/>
          <w:sz w:val="21"/>
        </w:rPr>
        <w:t>作者: Rachel Grange</w:t>
        <w:br/>
      </w:r>
      <w:r>
        <w:rPr>
          <w:rFonts w:ascii="Times New Roman" w:hAnsi="Times New Roman" w:eastAsia="宋体"/>
          <w:sz w:val="21"/>
        </w:rPr>
        <w:t xml:space="preserve">时间: 2026-01-28T09:46:17Z | </w:t>
      </w:r>
      <w:r>
        <w:t xml:space="preserve">链接: </w:t>
      </w:r>
      <w:hyperlink r:id="rId164">
        <w:r>
          <w:rPr>
            <w:rFonts w:ascii="Times New Roman" w:hAnsi="Times New Roman" w:eastAsia="宋体"/>
            <w:color w:val="0000FF"/>
            <w:sz w:val="21"/>
            <w:u w:val="single"/>
          </w:rPr>
          <w:t>https://arxiv.org/abs/2601.20434v1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利用钛酸钡（BaTiO$_3$ 或 BTO）中强大的普克尔效应的电可调超表面是可重构自由空间光学器件的一个有前景的平台。然而，外延BTO薄膜的高成本、有限的可扩展性和有限的衬底兼容性阻碍了其开发。在这里，我们展示了基于压印 BTO 超表面的自由空间光调制器，并针对活性材料内的光学和电场限制进行了针对性设计。通过谐振表现出高达 200 的高品质因数，我们展示了在亚伏驱动幅度和高达 5 MHz 的频率下改进的传输调制。通过铁电域对齐实现了额外的增强，与无偏情况相比，调制强度提高了 25%，与之前的演示相比，调制强度提高了 75%。这种增强的电光响应源自这些多晶超表面中的有效介电常数工程和域取向，对于可扩展且高效的电光调制器和活性超表面具有巨大潜力。</w:t>
      </w:r>
    </w:p>
    <w:p>
      <w:pPr>
        <w:spacing w:before="120"/>
      </w:pPr>
      <w:r>
        <w:rPr>
          <w:rFonts w:ascii="Times New Roman" w:hAnsi="Times New Roman" w:eastAsia="宋体"/>
          <w:b/>
          <w:sz w:val="21"/>
        </w:rPr>
        <w:t>English Abstract:</w:t>
      </w:r>
    </w:p>
    <w:p>
      <w:r>
        <w:rPr>
          <w:rFonts w:ascii="Times New Roman" w:hAnsi="Times New Roman" w:eastAsia="宋体"/>
          <w:sz w:val="21"/>
        </w:rPr>
        <w:t>Electrically tunable metasurfaces leveraging the strong Pockel's effect in barium titanate (BaTiO$_3$ or BTO) are a promising platform for reconfigurable free-space optical devices. However, the high cost, limited scalability, and restricted substrate compatibility of epitaxial BTO films hinder its exploitation. Here, we demonstrate free-space optical modulators based on imprinted BTO metasurfaces with targeted designs for optical and electric field confinement within the active material. With resonances exhibiting high quality factors of up to 200, we demonstrate improved transmission modulation at sub-volt driving amplitudes and frequencies up to 5 MHz. Additional enhancement is achieved via ferroelectric domain alignment, resulting in up to 25 % higher modulation strength compared to the unbiased case and up to 75 % compared to previous demonstrations. This enhanced EO response, arising from the effective permittivity engineering and domain orientation in these polycrystalline metasurfaces, holds significant potential for scalable and efficient EO modulators and active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绝热调制下的时间近轴光学</w:t>
      </w:r>
    </w:p>
    <w:p>
      <w:r>
        <w:rPr>
          <w:rFonts w:ascii="Times New Roman" w:hAnsi="Times New Roman" w:eastAsia="宋体"/>
          <w:b/>
          <w:color w:val="003264"/>
          <w:sz w:val="24"/>
        </w:rPr>
        <w:t>Temporal Paraxial Optics under Adiabatic Modulations</w:t>
      </w:r>
    </w:p>
    <w:p>
      <w:r>
        <w:rPr>
          <w:rFonts w:ascii="Times New Roman" w:hAnsi="Times New Roman" w:eastAsia="宋体"/>
          <w:sz w:val="21"/>
        </w:rPr>
        <w:t>作者: Carlos Molero</w:t>
        <w:br/>
      </w:r>
      <w:r>
        <w:rPr>
          <w:rFonts w:ascii="Times New Roman" w:hAnsi="Times New Roman" w:eastAsia="宋体"/>
          <w:sz w:val="21"/>
        </w:rPr>
        <w:t xml:space="preserve">时间: 2026-01-28T10:57:54Z | </w:t>
      </w:r>
      <w:r>
        <w:t xml:space="preserve">链接: </w:t>
      </w:r>
      <w:hyperlink r:id="rId165">
        <w:r>
          <w:rPr>
            <w:rFonts w:ascii="Times New Roman" w:hAnsi="Times New Roman" w:eastAsia="宋体"/>
            <w:color w:val="0000FF"/>
            <w:sz w:val="21"/>
            <w:u w:val="single"/>
          </w:rPr>
          <w:t>https://arxiv.org/abs/2601.20485v1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超短光脉冲在折射率缓慢变化的时间调制介质中传播的时间近轴公式。通过在绝热近似下直接在时域中从亥姆霍兹方程导出近轴波动方程，该模型在分析上保持易于处理，同时将近轴光学扩展到通常通过频域展开处理的时不变背景之外。由此产生的方程在存在显式时间调制的情况下保留了类薛定谔的结构，并允许超短高斯脉冲的闭合形式解。该框架支持格林函数描述和基于算子的哈密顿形式主义，从中获得时变媒体中时间传播的 ABCD 矩阵表示。结果表明，时间调制提供了一种控制超短脉冲动力学的主动方法，能够实现脉冲特性（例如时间宽度和线性调频）的定制演化，在超快脉冲整形以及与时间波包动力学的直接连接方面具有潜在应用。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temporal paraxial formulation for the propagation of ultrashort optical pulses in time-modulated media with slowly varying refractive index. By deriving the paraxial wave equation directly in the time domain from the Helmholtz equation under an adiabatic approximation, the model remains analytically tractable while extending paraxial optics beyond time-invariant backgrounds commonly treated by frequency-domain expansions. The resulting equation preserves a Schrödinger-like structure in the presence of explicit temporal modulation and admits closed-form solutions for ultrashort Gaussian pulses. The framework supports a Green's-function description and an operator-based Hamiltonian formalism, from which an ABCD matrix representation for temporal propagation in time-varying media is obtained. The results demonstrate that temporal modulation provides an active means to control ultrashort pulse dynamics, enabling tailored evolution of pulse characteristics such as temporal width and chirp, with potential applications in ultrafast pulse shaping and a direct connection to temporal wave-packet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通过光子-引力子散射和量子干涉进行引力波探测</w:t>
      </w:r>
    </w:p>
    <w:p>
      <w:r>
        <w:rPr>
          <w:rFonts w:ascii="Times New Roman" w:hAnsi="Times New Roman" w:eastAsia="宋体"/>
          <w:b/>
          <w:color w:val="003264"/>
          <w:sz w:val="24"/>
        </w:rPr>
        <w:t>Gravitational wave detection via photon-graviton scattering and quantum interference</w:t>
      </w:r>
    </w:p>
    <w:p>
      <w:r>
        <w:rPr>
          <w:rFonts w:ascii="Times New Roman" w:hAnsi="Times New Roman" w:eastAsia="宋体"/>
          <w:sz w:val="21"/>
        </w:rPr>
        <w:t>作者: S. Shankaranarayanan</w:t>
        <w:br/>
      </w:r>
      <w:r>
        <w:rPr>
          <w:rFonts w:ascii="Times New Roman" w:hAnsi="Times New Roman" w:eastAsia="宋体"/>
          <w:sz w:val="21"/>
        </w:rPr>
        <w:t xml:space="preserve">时间: 2026-01-28T12:47:27Z | </w:t>
      </w:r>
      <w:r>
        <w:t xml:space="preserve">链接: </w:t>
      </w:r>
      <w:hyperlink r:id="rId166">
        <w:r>
          <w:rPr>
            <w:rFonts w:ascii="Times New Roman" w:hAnsi="Times New Roman" w:eastAsia="宋体"/>
            <w:color w:val="0000FF"/>
            <w:sz w:val="21"/>
            <w:u w:val="single"/>
          </w:rPr>
          <w:t>https://arxiv.org/abs/2601.20553v1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我们提出了一个用于引力波（GW）检测的完全量子场论框架，其中相互作用被描述为光子-引力子散射。在这张图中，引力波充当相干背景，引发与电磁场的非弹性能量交换 - 类似于拉曼光谱中的斯托克斯和反斯托克斯位移。我们提出了一种基于红欧曼德尔干涉的对这种微观机制敏感的检测方案。我们表明，散射引起的相移使得频率纠缠光子对可区分，从而破坏了它们破坏性的量子干涉。因此，引力波信号被编码为光子重合率而不是经典场强度的调制，从而提供了引力宇宙的互补量子探针，可以在宏观极限下恢复标准经典响应。</w:t>
      </w:r>
    </w:p>
    <w:p>
      <w:pPr>
        <w:spacing w:before="120"/>
      </w:pPr>
      <w:r>
        <w:rPr>
          <w:rFonts w:ascii="Times New Roman" w:hAnsi="Times New Roman" w:eastAsia="宋体"/>
          <w:b/>
          <w:sz w:val="21"/>
        </w:rPr>
        <w:t>English Abstract:</w:t>
      </w:r>
    </w:p>
    <w:p>
      <w:r>
        <w:rPr>
          <w:rFonts w:ascii="Times New Roman" w:hAnsi="Times New Roman" w:eastAsia="宋体"/>
          <w:sz w:val="21"/>
        </w:rPr>
        <w:t>We present a fully quantum field-theoretic framework for gravitational wave (GW) detection in which the interaction is described as photon-graviton scattering. In this picture, the GW acts as a coherent background that induces inelastic energy exchanges with the electromagnetic field - analogous to the Stokes and anti-Stokes shifts in Raman spectroscopy. We propose a detection scheme sensitive to this microscopic mechanism based on Hong-Ou-Mandel interference. We show that the scattering-induced phase shifts render frequency-entangled photon pairs distinguishable, spoiling their destructive quantum interference. GW signal is thus encoded in the modulation of photon coincidence rates rather than classical field intensity, offering a complementary quantum probe of the gravitational universe that recovers the standard classical response in the macroscopic limit.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通过绝热上转换利用非相干光进行单次多光谱中红外成像</w:t>
      </w:r>
    </w:p>
    <w:p>
      <w:r>
        <w:rPr>
          <w:rFonts w:ascii="Times New Roman" w:hAnsi="Times New Roman" w:eastAsia="宋体"/>
          <w:b/>
          <w:color w:val="003264"/>
          <w:sz w:val="24"/>
        </w:rPr>
        <w:t>Single-Shot Multispectral Mid-Infrared Imaging with Incoherent Light via Adiabatic Upconversion</w:t>
      </w:r>
    </w:p>
    <w:p>
      <w:r>
        <w:rPr>
          <w:rFonts w:ascii="Times New Roman" w:hAnsi="Times New Roman" w:eastAsia="宋体"/>
          <w:sz w:val="21"/>
        </w:rPr>
        <w:t>作者: Haim Suchowski</w:t>
        <w:br/>
      </w:r>
      <w:r>
        <w:rPr>
          <w:rFonts w:ascii="Times New Roman" w:hAnsi="Times New Roman" w:eastAsia="宋体"/>
          <w:sz w:val="21"/>
        </w:rPr>
        <w:t xml:space="preserve">时间: 2026-01-28T13:08:35Z | </w:t>
      </w:r>
      <w:r>
        <w:t xml:space="preserve">链接: </w:t>
      </w:r>
      <w:hyperlink r:id="rId167">
        <w:r>
          <w:rPr>
            <w:rFonts w:ascii="Times New Roman" w:hAnsi="Times New Roman" w:eastAsia="宋体"/>
            <w:color w:val="0000FF"/>
            <w:sz w:val="21"/>
            <w:u w:val="single"/>
          </w:rPr>
          <w:t>https://arxiv.org/abs/2601.20570v1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中红外（2-5 ${μm}$）成像是整个科学技术领域的一项关键功能，它为了解可见光传感器无法访问的物质的振动和热景观提供了一个窗口。它将分子相互作用的微观世界与宏观传感技术联系起来，应用于环境传感、国防和分子诊断。然而，当前的中红外相机需要低温冷却，并且像素分辨率有限、成本高且光谱访问受限。光学上变频提供了克服这些限制的途径，但现有系统通常依赖于窄带相位匹配、机械扫描或角度调谐，限制了成像速度和实用性。在这里，我们展示了通过绝热和频转换实现的第一个单次、室温多光谱中红外非相干热光成像。我们的系统同时将整个 (2-5 ${μm}$) 区域转换为可见域，在空间分辨率低于 20 ${μm}$ 且具有高角度容差的硅探测器上捕获图像。我们使用美国空军分辨率目标验证全场成像，并通过解析波长和偏振相关的散射共振来演示介电超材料中的光谱对比度成像，所有这些都无需扫描、热控制或低温操作即可实现。这种紧凑而强大的方法弥补了实验室级红外传感器和适合实际部署的可扩展硅基检测技术之间的差距。</w:t>
      </w:r>
    </w:p>
    <w:p>
      <w:pPr>
        <w:spacing w:before="120"/>
      </w:pPr>
      <w:r>
        <w:rPr>
          <w:rFonts w:ascii="Times New Roman" w:hAnsi="Times New Roman" w:eastAsia="宋体"/>
          <w:b/>
          <w:sz w:val="21"/>
        </w:rPr>
        <w:t>English Abstract:</w:t>
      </w:r>
    </w:p>
    <w:p>
      <w:r>
        <w:rPr>
          <w:rFonts w:ascii="Times New Roman" w:hAnsi="Times New Roman" w:eastAsia="宋体"/>
          <w:sz w:val="21"/>
        </w:rPr>
        <w:t>Multispectral mid-infrared (2-5 ${μm}$) imaging is a critical capability across science and technology, offering a window into the vibrational and thermal landscape of matter that is inaccessible to visible sensors. It bridges the microscopic world of molecular interactions with macroscopic sensing technologies, with applications in environmental sensing, defense and molecular diagnostics. However, current mid-IR cameras require cryogenic cooling and exhibit limited pixel resolution, high cost, and restricted spectral access. Optical up-conversion provides a pathway to overcome these limitations, but existing systems typically rely on narrowband phase matching, mechanical scanning, or angular tuning, limiting imaging speed and practicality. Here, we demonstrate the first single-shot, room-temperature multispectral mid-IR imaging of incoherent thermal light enabled by adiabatic sum-frequency conversion. Our system simultaneously converts the entire (2-5 ${μm}$) region into the visible domain, capturing the image on a Silicon detector with spatial resolution below 20 ${μm}$ and high angular tolerance. We validate full-field imaging using a USAF resolution target and demonstrate spectroscopic contrast imaging in dielectric metamaterials by resolving wavelength and polarization dependent scattering resonances, all achieved without scanning, thermal control, or cryogenic operation. This compact and robust approach bridges the gap between laboratory-grade infrared sensors and scalable Silicon-based detection technologies suitable for real-world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六方氮化硼量子发射体相干光控制的混合跳跃扩散模型</w:t>
      </w:r>
    </w:p>
    <w:p>
      <w:r>
        <w:rPr>
          <w:rFonts w:ascii="Times New Roman" w:hAnsi="Times New Roman" w:eastAsia="宋体"/>
          <w:b/>
          <w:color w:val="003264"/>
          <w:sz w:val="24"/>
        </w:rPr>
        <w:t>A Hybrid Jump-Diffusion Model for Coherent Optical Control of Quantum Emitters in hBN</w:t>
      </w:r>
    </w:p>
    <w:p>
      <w:r>
        <w:rPr>
          <w:rFonts w:ascii="Times New Roman" w:hAnsi="Times New Roman" w:eastAsia="宋体"/>
          <w:sz w:val="21"/>
        </w:rPr>
        <w:t>作者: Vibhav Bharadwaj</w:t>
        <w:br/>
      </w:r>
      <w:r>
        <w:rPr>
          <w:rFonts w:ascii="Times New Roman" w:hAnsi="Times New Roman" w:eastAsia="宋体"/>
          <w:sz w:val="21"/>
        </w:rPr>
        <w:t xml:space="preserve">时间: 2026-01-28T13:23:28Z | </w:t>
      </w:r>
      <w:r>
        <w:t xml:space="preserve">链接: </w:t>
      </w:r>
      <w:hyperlink r:id="rId168">
        <w:r>
          <w:rPr>
            <w:rFonts w:ascii="Times New Roman" w:hAnsi="Times New Roman" w:eastAsia="宋体"/>
            <w:color w:val="0000FF"/>
            <w:sz w:val="21"/>
            <w:u w:val="single"/>
          </w:rPr>
          <w:t>https://arxiv.org/abs/2601.20587v1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由于其宽带隙、高光稳定性以及与纳米光子集成的兼容性，已成为稳定单光子发射的有前途的二维主体。我们对六方氮化硼机械解耦量子发射器中温度相关的光谱动力学和光学相干性进行了基于模拟的研究。采用混合随机框架，将 Ornstein-Uhlenbeck 失谐波动与温度相关的高斯分布离散频率跳跃相结合，在实验观察到的光谱扩散和闪烁的推动下，我们重现了在相关低温范围 (5-30K) 内不均匀线宽展宽和光子相干性逐渐退化的测量演化。该模型捕获了与三次温度相关的声子相关光谱扩散以及在较高温度下出现的跳跃式光谱不稳定性。通过校准混合扩散、跳跃参数到实验测量的发射线半峰全宽 (FWHM) 并分析谐振驱动下的二阶相关函数 $g^{(2)}(τ)$，我们建立了统一的现象学描述，将随机失谐动力学与谐振驱动发射器中光学相干性的衰减联系起来。对谐振驱动下的 $g^{(2)}(τ)$ 的分析揭示了额外的相移率 $γ_{\mathrm{sd+j}}$ 随着温度和驱动强度单调上升，导致预测的临界交叉点为 $T_{\mathrm{crit}} \approx 25.91$~K 处的过阻尼动态。这种混合框架提供了可访问的光谱可观测值与限制机械解耦量子发射器中相干光控制的主要噪声机制之间的定量联系，以 hBN 为例，并可推广到其他材料中的类似发射器。</w:t>
      </w:r>
    </w:p>
    <w:p>
      <w:pPr>
        <w:spacing w:before="120"/>
      </w:pPr>
      <w:r>
        <w:rPr>
          <w:rFonts w:ascii="Times New Roman" w:hAnsi="Times New Roman" w:eastAsia="宋体"/>
          <w:b/>
          <w:sz w:val="21"/>
        </w:rPr>
        <w:t>English Abstract:</w:t>
      </w:r>
    </w:p>
    <w:p>
      <w:r>
        <w:rPr>
          <w:rFonts w:ascii="Times New Roman" w:hAnsi="Times New Roman" w:eastAsia="宋体"/>
          <w:sz w:val="21"/>
        </w:rPr>
        <w:t>Hexagonal boron nitride (hBN) has emerged as a promising two-dimensional host for stable single-photon emission owing to its wide bandgap, high photostability, and compatibility with nanophotonic integration. We present a simulation-based study of temperature-dependent spectral dynamics and optical coherence in a mechanically decoupled quantum emitter in hBN. Employing a hybrid stochastic framework that combines Ornstein--Uhlenbeck detuning fluctuations with temperature-dependent, Gaussian-distributed discrete frequency jumps, motivated by experimentally observed spectral diffusion and blinking, we reproduce the measured evolution of inhomogeneous linewidth broadening and the progressive degradation of photon coherence across the relevant cryogenic range (5-30K). The model captures phonon-related spectral diffusion with a cubic temperature dependence and the onset of jump-like spectral instabilities at higher temperatures. By calibrating the hybrid diffusion, jump parameters to the experimentally measured full width at half maximum (FWHM) of the emission line and analyzing the second-order correlation function $g^{(2)}(τ)$ under resonant driving, we establish a unified phenomenological description that links stochastic detuning dynamics to the decay of optical coherence in a resonantly driven emitter. Analysis of $g^{(2)}(τ)$ under resonant driving reveals an additional dephasing rate $γ_{\mathrm{sd+j}}$ that rises monotonically with temperature and drive strength, leading to a predicted critical crossover to overdamped dynamics at $T_{\mathrm{crit}} \approx 25.91$~K. This hybrid framework provides a quantitative connection between accessible spectroscopic observables and the dominant noise mechanisms limiting coherent optical control in mechanically decoupled quantum emitters, exemplified in hBN and generalizable to similar emitters in other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量子压缩增强光热显微镜</w:t>
      </w:r>
    </w:p>
    <w:p>
      <w:r>
        <w:rPr>
          <w:rFonts w:ascii="Times New Roman" w:hAnsi="Times New Roman" w:eastAsia="宋体"/>
          <w:b/>
          <w:color w:val="003264"/>
          <w:sz w:val="24"/>
        </w:rPr>
        <w:t>Quantum Squeezing Enhanced Photothermal Microscopy</w:t>
      </w:r>
    </w:p>
    <w:p>
      <w:r>
        <w:rPr>
          <w:rFonts w:ascii="Times New Roman" w:hAnsi="Times New Roman" w:eastAsia="宋体"/>
          <w:sz w:val="21"/>
        </w:rPr>
        <w:t>作者: Da-Wei Wang</w:t>
        <w:br/>
      </w:r>
      <w:r>
        <w:rPr>
          <w:rFonts w:ascii="Times New Roman" w:hAnsi="Times New Roman" w:eastAsia="宋体"/>
          <w:sz w:val="21"/>
        </w:rPr>
        <w:t xml:space="preserve">时间: 2026-01-28T14:13:15Z | </w:t>
      </w:r>
      <w:r>
        <w:t xml:space="preserve">链接: </w:t>
      </w:r>
      <w:hyperlink r:id="rId169">
        <w:r>
          <w:rPr>
            <w:rFonts w:ascii="Times New Roman" w:hAnsi="Times New Roman" w:eastAsia="宋体"/>
            <w:color w:val="0000FF"/>
            <w:sz w:val="21"/>
            <w:u w:val="single"/>
          </w:rPr>
          <w:t>https://arxiv.org/abs/2601.20632v1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吸收或散射光谱的无标记光学显微镜提供了生物学和材料科学的基本见解，但其灵敏度从根本上仍然受到光子散粒噪声的限制。虽然量子非线性显微镜的最新演示显示出次镜头有限的灵敏度，但它们本质上受到高峰值功率压缩光源的可用性的限制。在这里，我们介绍挤压增强光热（SEPT）显微镜，这是一种量子成像技术，利用双光束量子相关性以前所未有的灵敏度检测吸收引起的信号。 SEPT 实现了超出标准量子极限的 3.5 dB 噪声抑制，使成像吞吐量提高了 2.5 倍或泵浦功率降低了 31%，同时通过连续波压缩和光热调制之间的内在兼容性提供了无与伦比的多功能性。我们通过提供纳米粒子的高精度表征并揭示亚细胞结构（例如细胞色素 c）来展示 SEPT 应用，这些结构在散粒噪声限制成像下仍然无法检测到。通过将无标记对比度、量子增强灵敏度以及与现有显微镜平台的兼容性相结合，SEPT 建立了分子吸收成像的新范例，对细胞生物学、纳米科学和材料表征具有深远的影响。</w:t>
      </w:r>
    </w:p>
    <w:p>
      <w:pPr>
        <w:spacing w:before="120"/>
      </w:pPr>
      <w:r>
        <w:rPr>
          <w:rFonts w:ascii="Times New Roman" w:hAnsi="Times New Roman" w:eastAsia="宋体"/>
          <w:b/>
          <w:sz w:val="21"/>
        </w:rPr>
        <w:t>English Abstract:</w:t>
      </w:r>
    </w:p>
    <w:p>
      <w:r>
        <w:rPr>
          <w:rFonts w:ascii="Times New Roman" w:hAnsi="Times New Roman" w:eastAsia="宋体"/>
          <w:sz w:val="21"/>
        </w:rPr>
        <w:t>Label-free optical microscopy through absorption or scattering spectroscopy provides fundamental insights across biology and materials science, yet its sensitivity remains fundamentally limited by photon shot noise. While recent demonstrations of quantum nonlinear microscopy show sub-shot-limited sensitivity, they are intrinsically limited by availability of high peak-power squeezed light sources. Here, we introduce squeezing-enhanced photothermal (SEPT) microscopy, a quantum imaging technique that leverages twin-beam quantum correlations to detect absorption induced signals with unprecedented sensitivity. SEPT achieves 3.5 dB noise suppression beyond the standard quantum limit, enabling a 2.5-fold increase in imaging throughput or 31% reduction in pump power, while providing an unmatched versatility through the intrinsic compatibility between continuous-wave squeezing and photothermal modulation. We showcase SEPT applications by providing high-precision characterization of nanoparticles and revealing subcellular structures, such as cytochrome c, that remain undetectable under shot-noise-limited imaging. By combining label-free contrast, quantum-enhanced sensitivity, and compatibility with existing microscopy platforms, SEPT establishes a new paradigm for molecular absorption imaging with far-reaching implications in cellular biology, nanoscience,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光声拉伸成像</w:t>
      </w:r>
    </w:p>
    <w:p>
      <w:r>
        <w:rPr>
          <w:rFonts w:ascii="Times New Roman" w:hAnsi="Times New Roman" w:eastAsia="宋体"/>
          <w:b/>
          <w:color w:val="003264"/>
          <w:sz w:val="24"/>
        </w:rPr>
        <w:t>Photoacoustic Tensile Imaging</w:t>
      </w:r>
    </w:p>
    <w:p>
      <w:r>
        <w:rPr>
          <w:rFonts w:ascii="Times New Roman" w:hAnsi="Times New Roman" w:eastAsia="宋体"/>
          <w:sz w:val="21"/>
        </w:rPr>
        <w:t>作者: Fei Gao</w:t>
        <w:br/>
      </w:r>
      <w:r>
        <w:rPr>
          <w:rFonts w:ascii="Times New Roman" w:hAnsi="Times New Roman" w:eastAsia="宋体"/>
          <w:sz w:val="21"/>
        </w:rPr>
        <w:t xml:space="preserve">时间: 2026-01-28T15:44:47Z | </w:t>
      </w:r>
      <w:r>
        <w:t xml:space="preserve">链接: </w:t>
      </w:r>
      <w:hyperlink r:id="rId170">
        <w:r>
          <w:rPr>
            <w:rFonts w:ascii="Times New Roman" w:hAnsi="Times New Roman" w:eastAsia="宋体"/>
            <w:color w:val="0000FF"/>
            <w:sz w:val="21"/>
            <w:u w:val="single"/>
          </w:rPr>
          <w:t>https://arxiv.org/abs/2601.20712v1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PA）成像将光学成像的高光吸收对比度与超声检测的深层组织穿透性相结合，为功能成像和疾病诊断提供了巨大的潜力。然而，目前的PA成像方法主要探索生物组织的光吸收特性。据我们所知，基于PA效应的拉伸测量仍然是一个有待探索的未开发领域。在这项工作中，我们提出了光声拉伸成像（PATI），这是一种新的 PA 成像模式，能够定量评估生物样品中的拉伸应力。 PATI 利用双脉冲激光激励引起的非线性 PA 响应来建立施加张力和非线性 PA 信号增量之间的映射。通过改变加热和检测激光脉冲之间的时间延迟，定量分析张力和非线性 PA 特性之间的关系。模型实验证明非线性 PA 信号强度与施加的拉力之间存在很强的相关性。这些结果证实了所提出的张力监测方法的可行性，该方法在生物医学应用（例如血管压力监测）中具有潜力。</w:t>
      </w:r>
    </w:p>
    <w:p>
      <w:pPr>
        <w:spacing w:before="120"/>
      </w:pPr>
      <w:r>
        <w:rPr>
          <w:rFonts w:ascii="Times New Roman" w:hAnsi="Times New Roman" w:eastAsia="宋体"/>
          <w:b/>
          <w:sz w:val="21"/>
        </w:rPr>
        <w:t>English Abstract:</w:t>
      </w:r>
    </w:p>
    <w:p>
      <w:r>
        <w:rPr>
          <w:rFonts w:ascii="Times New Roman" w:hAnsi="Times New Roman" w:eastAsia="宋体"/>
          <w:sz w:val="21"/>
        </w:rPr>
        <w:t>Photoacoustic (PA) imaging combines the high optical absorption contrast of optical imaging with the deep tissue penetration of ultrasound detection, offering great potential for functional imaging and disease diagnosis. However, current PA imaging methods mainly explore optical absorption properties of biological tissue. To the best of our knowledge, tensile measurement based on PA effect is still an untapped area to be explored. In this work, we propose photoacoustic tensile imaging (PATI), a new PA imaging modality enabling quantitative assessment of tensile stress in biological samples. PATI exploits the nonlinear PA response induced by dual-pulse laser excitation to establish a mapping between the applied tension and the increment of the nonlinear PA signal. By varying the temporal delay between the heating and detecting laser pulses, the relationship between tensile force and nonlinear PA characteristics is quantitatively analyzed. Phantom experiments demonstrate a strong correlation between the nonlinear PA signal intensity and the applied tensile force. These results confirm the feasibility of the proposed approach for tensile force monitoring, which holds potential in biomedical applications, such as vascular pressure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超快激光与物质相互作用的多尺度数值模拟：麦克斯韦二温模型分子动力学 (M-TTM-MD)</w:t>
      </w:r>
    </w:p>
    <w:p>
      <w:r>
        <w:rPr>
          <w:rFonts w:ascii="Times New Roman" w:hAnsi="Times New Roman" w:eastAsia="宋体"/>
          <w:b/>
          <w:color w:val="003264"/>
          <w:sz w:val="24"/>
        </w:rPr>
        <w:t>Multiscale Numerical Modelling of Ultrafast Laser-Matter Interactions: Maxwell Two Temperature Model Molecular Dynamics (M-TTM-MD)</w:t>
      </w:r>
    </w:p>
    <w:p>
      <w:r>
        <w:rPr>
          <w:rFonts w:ascii="Times New Roman" w:hAnsi="Times New Roman" w:eastAsia="宋体"/>
          <w:sz w:val="21"/>
        </w:rPr>
        <w:t>作者: Martin E. Garcia</w:t>
        <w:br/>
      </w:r>
      <w:r>
        <w:rPr>
          <w:rFonts w:ascii="Times New Roman" w:hAnsi="Times New Roman" w:eastAsia="宋体"/>
          <w:sz w:val="21"/>
        </w:rPr>
        <w:t xml:space="preserve">时间: 2026-01-28T16:52:49Z | </w:t>
      </w:r>
      <w:r>
        <w:t xml:space="preserve">链接: </w:t>
      </w:r>
      <w:hyperlink r:id="rId171">
        <w:r>
          <w:rPr>
            <w:rFonts w:ascii="Times New Roman" w:hAnsi="Times New Roman" w:eastAsia="宋体"/>
            <w:color w:val="0000FF"/>
            <w:sz w:val="21"/>
            <w:u w:val="single"/>
          </w:rPr>
          <w:t>https://arxiv.org/abs/2601.20763v1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全面的数值框架，该框架使用时域有限差分（FDTD）方法、分子动力学（MD）和双温度模型（TTM）耦合麦克斯韦方程组的数值解，以描述原子尺度金属系统中的超快激光-物质相互作用。提出的麦克斯韦双温度模型分子动力学（M-TTM-MD）弥合了电磁场传播、电子声子能量交换和原子运动之间的差距，允许在统一的模拟环境中对能量吸收、传输和结构响应进行自洽处理。计算的电磁场包含使用辅助微分方程 (ADE) 技术导出的色散介电特性，而电子和晶格子系统通过空间和时间解析的能量交换项动态耦合。然后，材料形貌的变化会反映在 FDTD 方案的更新网格中。开发的 M-TTM-MD 模型提供了一个自洽的数值框架，可以深入了解金属中的激光诱导现象，包括极端非平衡条件下的能量传输和表面动力学。</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comprehensive numerical framework that couples numerical solutions of Maxwell's equations using the Finite-Difference Time-Domain (FDTD) approach, Molecular Dynamics (MD), and the Two-Temperature Model (TTM) to describe ultrafast laser-matter interactions in metallic systems at the atomic scale. The proposed Maxwell-Two-Temperature Model-Molecular Dynamics (M-TTM-MD) bridges the gap between electromagnetic field propagation, electron-phonon energy exchange, and atomic motion, allowing for a self-consistent treatment of energy absorption, transport, and structural response within a unified simulation environment. The calculated electromagnetic fields incorporate dispersive dielectric properties derived using the Auxiliary Differential Equation (ADE) technique, while the electronic and lattice subsystems are dynamically coupled through spatially and temporally resolved energy exchange terms. The changes in the material topography are then reflected in the updated grid for the FDTD scheme. The developed M-TTM-MD model provides a self-consistent numerical framework that offers insights into laser-induced phenomena in metals, including energy transport and surface dynamics under extreme nonequilibrium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10:56 ---</w:t>
      </w:r>
    </w:p>
    <w:p>
      <w:pPr>
        <w:pStyle w:val="Heading2"/>
      </w:pPr>
      <w:r/>
      <w:r>
        <w:rPr>
          <w:rFonts w:ascii="Times New Roman" w:hAnsi="Times New Roman" w:eastAsia="宋体"/>
          <w:b/>
          <w:color w:val="000000"/>
          <w:sz w:val="24"/>
        </w:rPr>
        <w:t>具有偏置可切换行列阵列的正交平面波发射-接收各向同性聚焦微超声 (OPTIMUS)</w:t>
      </w:r>
    </w:p>
    <w:p>
      <w:r>
        <w:rPr>
          <w:rFonts w:ascii="Times New Roman" w:hAnsi="Times New Roman" w:eastAsia="宋体"/>
          <w:b/>
          <w:color w:val="003264"/>
          <w:sz w:val="24"/>
        </w:rPr>
        <w:t>Orthogonal Plane-Wave Transmit-Receive Isotropic-Focusing Micro-Ultrasound (OPTIMUS) with Bias-Switchable Row-Column Arrays</w:t>
      </w:r>
    </w:p>
    <w:p>
      <w:r>
        <w:rPr>
          <w:rFonts w:ascii="Times New Roman" w:hAnsi="Times New Roman" w:eastAsia="宋体"/>
          <w:sz w:val="21"/>
        </w:rPr>
        <w:t>作者: Roger Zemp</w:t>
        <w:br/>
      </w:r>
      <w:r>
        <w:rPr>
          <w:rFonts w:ascii="Times New Roman" w:hAnsi="Times New Roman" w:eastAsia="宋体"/>
          <w:sz w:val="21"/>
        </w:rPr>
        <w:t xml:space="preserve">时间: 2026-01-27T21:15:49Z | </w:t>
      </w:r>
      <w:r>
        <w:t xml:space="preserve">链接: </w:t>
      </w:r>
      <w:hyperlink r:id="rId172">
        <w:r>
          <w:rPr>
            <w:rFonts w:ascii="Times New Roman" w:hAnsi="Times New Roman" w:eastAsia="宋体"/>
            <w:color w:val="0000FF"/>
            <w:sz w:val="21"/>
            <w:u w:val="single"/>
          </w:rPr>
          <w:t>https://arxiv.org/abs/2601.20066v1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高质量结构体积成像是现代超声换能器实现的一个具有挑战性的目标。矩阵探头的视野和元件数量有限，而行列阵列 (RCA) 的聚焦能力不足。相比之下，顶部正交到底部电极 (TOBE) 阵列（也称为偏置可切换 RCA）可以实现与理想矩阵探头相当的各向同性聚焦，其视场超过传统 RCA。正交平面波发射-接收各向同性聚焦微超声 (OPTIMUS) 是一种新颖的成像方案，可以使用 TOBE 阵列在整个广阔的体积内实现近各向同性的聚焦。这种方法扩展了类似的体积成像方案，哈达玛编码行列超声扩展扫描 (HERCULES)，甚至能够在孔径阴影之外成像，就像典型的 2D 矩阵探头一样。我们模拟散射体网格来评估分辨率在整个体积中的变化，并使用商业校准模型通过实验验证这些模拟。实验测量是使用定制的 TOBE 阵列、定制的偏置电子设备和研究超声系统完成的。最后，我们进行了离体成像以评估我们辨别结构组织信息的能力。</w:t>
      </w:r>
    </w:p>
    <w:p>
      <w:pPr>
        <w:spacing w:before="120"/>
      </w:pPr>
      <w:r>
        <w:rPr>
          <w:rFonts w:ascii="Times New Roman" w:hAnsi="Times New Roman" w:eastAsia="宋体"/>
          <w:b/>
          <w:sz w:val="21"/>
        </w:rPr>
        <w:t>English Abstract:</w:t>
      </w:r>
    </w:p>
    <w:p>
      <w:r>
        <w:rPr>
          <w:rFonts w:ascii="Times New Roman" w:hAnsi="Times New Roman" w:eastAsia="宋体"/>
          <w:sz w:val="21"/>
        </w:rPr>
        <w:t>High quality structural volumetric imaging is a challenging goal to achieve with modern ultrasound transducers. Matrix probes have limited fields of view and element counts, whereas row-column arrays (RCAs) provide insufficient focusing. In contrast, Top-Orthogonal-to-Bottom-Electrode (TOBE) arrays, also known as bias-switchable RCAs can enable isotropic focusing on par with ideal matrix probes, with a field of view surpassing conventional RCAs. Orthogonal Plane-Wave Transmit-Receive Isotropic-Focusing Micro-Ultrasound (OPTIMUS) is a novel imaging scheme that can use TOBE arrays to achieve nearly isotropic focusing throughout an expansive volume. This approach extends upon a similar volumetric imaging scheme, Hadamard Encoded Row Column Ultrasonic Expansive Scanning (HERCULES), that is even able to image beyond the shadow of the aperture, much like typical 2D matrix probes. We simulate a grid of scatterers to evaluate how the resolution varies across the volume, and validate these simulations experimentally using a commercial calibration phantom. Experimental measurements were done with a custom fabricated TOBE array, custom biasing electronics, and a research ultrasound system. Finally we performed ex-vivo imaging to assess our ability to discern structural tissue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 MEG 的下一个大脑令牌预测</w:t>
      </w:r>
    </w:p>
    <w:p>
      <w:r>
        <w:rPr>
          <w:rFonts w:ascii="Times New Roman" w:hAnsi="Times New Roman" w:eastAsia="宋体"/>
          <w:b/>
          <w:color w:val="003264"/>
          <w:sz w:val="24"/>
        </w:rPr>
        <w:t>Scaling Next-Brain-Token Prediction for MEG</w:t>
      </w:r>
    </w:p>
    <w:p>
      <w:r>
        <w:rPr>
          <w:rFonts w:ascii="Times New Roman" w:hAnsi="Times New Roman" w:eastAsia="宋体"/>
          <w:sz w:val="21"/>
        </w:rPr>
        <w:t>作者: Richard Csaky</w:t>
        <w:br/>
      </w:r>
      <w:r>
        <w:rPr>
          <w:rFonts w:ascii="Times New Roman" w:hAnsi="Times New Roman" w:eastAsia="宋体"/>
          <w:sz w:val="21"/>
        </w:rPr>
        <w:t xml:space="preserve">时间: 2026-01-28T00:00:23Z | </w:t>
      </w:r>
      <w:r>
        <w:t xml:space="preserve">链接: </w:t>
      </w:r>
      <w:hyperlink r:id="rId173">
        <w:r>
          <w:rPr>
            <w:rFonts w:ascii="Times New Roman" w:hAnsi="Times New Roman" w:eastAsia="宋体"/>
            <w:color w:val="0000FF"/>
            <w:sz w:val="21"/>
            <w:u w:val="single"/>
          </w:rPr>
          <w:t>https://arxiv.org/abs/2601.20138v1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我们提出了一个用于源空间 MEG 的大型自回归模型，可将下一个标记预测扩展到跨数据集和扫描仪的长上下文：处理三个最大 MEG 数据集中超过 500 小时的语料库和数千个会话。修改后的 SEANet 式矢量量化器将多通道 MEG 简化为扁平化的令牌流，我们在该流上从头开始训练 Qwen2.5-VL 主干以预测下一个大脑令牌，并从长达一分钟的上下文中递归生成几分钟的 MEG。为了评估长范围生成，我们引入了三个任务匹配测试：（i）通过仅生成的漂移与真实滑动窗口的时间分辨分布相比的流形稳定性，以及（ii）通过正确的上下文与使用基于神经生理学的度量集的提示交换控制的条件特异性。我们在 CamCAN 和 Omega 上进行训练，并对保留的 MOUS 进行所有分析，建立跨数据集泛化。从指标来看，各代在长期部署过程中保持相对稳定，并且比交换的控件更接近正确的延续。代码位于：https://github.com/ricsinaruto/brain-gen。</w:t>
      </w:r>
    </w:p>
    <w:p>
      <w:pPr>
        <w:spacing w:before="120"/>
      </w:pPr>
      <w:r>
        <w:rPr>
          <w:rFonts w:ascii="Times New Roman" w:hAnsi="Times New Roman" w:eastAsia="宋体"/>
          <w:b/>
          <w:sz w:val="21"/>
        </w:rPr>
        <w:t>English Abstract:</w:t>
      </w:r>
    </w:p>
    <w:p>
      <w:r>
        <w:rPr>
          <w:rFonts w:ascii="Times New Roman" w:hAnsi="Times New Roman" w:eastAsia="宋体"/>
          <w:sz w:val="21"/>
        </w:rPr>
        <w:t>We present a large autoregressive model for source-space MEG that scales next-token prediction to long context across datasets and scanners: handling a corpus of over 500 hours and thousands of sessions across the three largest MEG datasets. A modified SEANet-style vector-quantizer reduces multichannel MEG into a flattened token stream on which we train a Qwen2.5-VL backbone from scratch to predict the next brain token and to recursively generate minutes of MEG from up to a minute of context. To evaluate long-horizon generation, we introduce three task-matched tests: (i) on-manifold stability via generated-only drift compared to the time-resolved distribution of real sliding windows, and (ii) conditional specificity via correct context versus prompt-swap controls using a neurophysiologically grounded metric set. We train on CamCAN and Omega and run all analyses on held-out MOUS, establishing cross-dataset generalization. Across metrics, generations remain relatively stable over long rollouts and are closer to the correct continuation than swapped controls. Code available at: https://github.com/ricsinaruto/brain-gen.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SegRap2025：鼻咽癌放疗规划的大体肿瘤体积和淋巴结临床靶体积分割基准</w:t>
      </w:r>
    </w:p>
    <w:p>
      <w:r>
        <w:rPr>
          <w:rFonts w:ascii="Times New Roman" w:hAnsi="Times New Roman" w:eastAsia="宋体"/>
          <w:b/>
          <w:color w:val="003264"/>
          <w:sz w:val="24"/>
        </w:rPr>
        <w:t>SegRap2025: A Benchmark of Gross Tumor Volume and Lymph Node Clinical Target Volume Segmentation for Radiotherapy Planning of Nasopharyngeal Carcinoma</w:t>
      </w:r>
    </w:p>
    <w:p>
      <w:r>
        <w:rPr>
          <w:rFonts w:ascii="Times New Roman" w:hAnsi="Times New Roman" w:eastAsia="宋体"/>
          <w:sz w:val="21"/>
        </w:rPr>
        <w:t>作者: Guotai Wang</w:t>
        <w:br/>
      </w:r>
      <w:r>
        <w:rPr>
          <w:rFonts w:ascii="Times New Roman" w:hAnsi="Times New Roman" w:eastAsia="宋体"/>
          <w:sz w:val="21"/>
        </w:rPr>
        <w:t xml:space="preserve">时间: 2026-01-28T13:11:12Z | </w:t>
      </w:r>
      <w:r>
        <w:t xml:space="preserve">链接: </w:t>
      </w:r>
      <w:hyperlink r:id="rId174">
        <w:r>
          <w:rPr>
            <w:rFonts w:ascii="Times New Roman" w:hAnsi="Times New Roman" w:eastAsia="宋体"/>
            <w:color w:val="0000FF"/>
            <w:sz w:val="21"/>
            <w:u w:val="single"/>
          </w:rPr>
          <w:t>https://arxiv.org/abs/2601.20575v1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通过计算机断层扫描 (CT) 扫描准确描绘大体肿瘤体积 (GTV)、淋巴结临床目标体积 (LN CTV) 和危险器官 (OAR) 对于鼻咽癌 (NPC) 的精确放疗计划至关重要。 SegRap2023 专注于使用单中心配对非造影 CT (ncCT) 和造影增强 CT (ceCT) 扫描进行 OAR 和 GTV 分割，SegRap2025 挑战赛以 SegRap2023 为基础，旨在增强跨成像中心和模式的分割模型的通用性和鲁棒性。 SegRap2025 包含两个任务：Task01 使用 SegRap2023 数据集中的配对 CT 来解决 GTV 分割问题，并使用额外的外部测试集来评估跨中心泛化性；Task02 重点使用多中心训练数据和未见过的外部测试集来进行 LN CTV 分割，其中每个案例都包含配对 CT 扫描或单一模态，强调跨中心和跨模态的鲁棒性。本文介绍了挑战赛的设置，并对十个参赛团队提交的解决方案进行了全面分析。对于 GTV 分割任务，表现最好的模型在内部和外部测试组中的平均 Dice 相似系数 (DSC) 分别为 74.61% 和 56.79%。对于 LN CTV 分割任务，配对 CT、仅 ceCT 和仅 ncCT 子集的最高平均 DSC 值分别达到 60.24%、60.50% 和 57.23%。 SegRap2025建立了大规模多中心、多模态基准，用于评估放疗靶区分割的通用性和鲁棒性，为临床适用的自动化放疗计划系统提供了宝贵的见解。该基准测试可在以下网址获取：https://hilab-git.github.io/SegRap2025_Challenge。</w:t>
      </w:r>
    </w:p>
    <w:p>
      <w:pPr>
        <w:spacing w:before="120"/>
      </w:pPr>
      <w:r>
        <w:rPr>
          <w:rFonts w:ascii="Times New Roman" w:hAnsi="Times New Roman" w:eastAsia="宋体"/>
          <w:b/>
          <w:sz w:val="21"/>
        </w:rPr>
        <w:t>English Abstract:</w:t>
      </w:r>
    </w:p>
    <w:p>
      <w:r>
        <w:rPr>
          <w:rFonts w:ascii="Times New Roman" w:hAnsi="Times New Roman" w:eastAsia="宋体"/>
          <w:sz w:val="21"/>
        </w:rPr>
        <w:t>Accurate delineation of Gross Tumor Volume (GTV), Lymph Node Clinical Target Volume (LN CTV), and Organ-at-Risk (OAR) from Computed Tomography (CT) scans is essential for precise radiotherapy planning in Nasopharyngeal Carcinoma (NPC). Building upon SegRap2023, which focused on OAR and GTV segmentation using single-center paired non-contrast CT (ncCT) and contrast-enhanced CT (ceCT) scans, the SegRap2025 challenge aims to enhance the generalizability and robustness of segmentation models across imaging centers and modalities. SegRap2025 comprises two tasks: Task01 addresses GTV segmentation using paired CT from the SegRap2023 dataset, with an additional external testing set to evaluate cross-center generalization, and Task02 focuses on LN CTV segmentation using multi-center training data and an unseen external testing set, where each case contains paired CT scans or a single modality, emphasizing both cross-center and cross-modality robustness. This paper presents the challenge setup and provides a comprehensive analysis of the solutions submitted by ten participating teams. For GTV segmentation task, the top-performing models achieved average Dice Similarity Coefficient (DSC) of 74.61% and 56.79% on the internal and external testing cohorts, respectively. For LN CTV segmentation task, the highest average DSC values reached 60.24%, 60.50%, and 57.23% on paired CT, ceCT-only, and ncCT-only subsets, respectively. SegRap2025 establishes a large-scale multi-center, multi-modality benchmark for evaluating the generalization and robustness in radiotherapy target segmentation, providing valuable insights toward clinically applicable automated radiotherapy planning systems. The benchmark is available at: https://hilab-git.github.io/SegRap2025_Challenge.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用于高效超声量化的基于任务的自适应发射波束形成</w:t>
      </w:r>
    </w:p>
    <w:p>
      <w:r>
        <w:rPr>
          <w:rFonts w:ascii="Times New Roman" w:hAnsi="Times New Roman" w:eastAsia="宋体"/>
          <w:b/>
          <w:color w:val="003264"/>
          <w:sz w:val="24"/>
        </w:rPr>
        <w:t>Task-Based Adaptive Transmit Beamforming for Efficient Ultrasound Quantification</w:t>
      </w:r>
    </w:p>
    <w:p>
      <w:r>
        <w:rPr>
          <w:rFonts w:ascii="Times New Roman" w:hAnsi="Times New Roman" w:eastAsia="宋体"/>
          <w:sz w:val="21"/>
        </w:rPr>
        <w:t>作者: Ruud J. G. van Sloun</w:t>
        <w:br/>
      </w:r>
      <w:r>
        <w:rPr>
          <w:rFonts w:ascii="Times New Roman" w:hAnsi="Times New Roman" w:eastAsia="宋体"/>
          <w:sz w:val="21"/>
        </w:rPr>
        <w:t xml:space="preserve">时间: 2026-01-28T15:43:55Z | </w:t>
      </w:r>
      <w:r>
        <w:t xml:space="preserve">链接: </w:t>
      </w:r>
      <w:hyperlink r:id="rId175">
        <w:r>
          <w:rPr>
            <w:rFonts w:ascii="Times New Roman" w:hAnsi="Times New Roman" w:eastAsia="宋体"/>
            <w:color w:val="0000FF"/>
            <w:sz w:val="21"/>
            <w:u w:val="single"/>
          </w:rPr>
          <w:t>https://arxiv.org/abs/2601.20711v1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和可穿戴超声设备有望实现连续超声监测，但功耗和数据吞吐量仍然是严峻的挑战。减少每秒传输事件的数量会直接影响两者。我们提出了一种基于任务的自适应发射波束形成方法，将其表述为贝叶斯主动感知问题，该方法自适应地选择扫描位置以获得有关下游定量测量的信息，避免冗余发射事件。我们提出的基于任务的信息增益（TBIG）策略适用于任何可微分的下游任务函数。当应用于从超声心动图恢复心室尺寸时，TBIG 使用少于 2% 的通常使用的扫描线恢复准确的结果，显示出监测所需的功耗和数据速率大幅降低的潜力。代码可在 https://github.com/tue-bmd/task-based-ulsa 获取。</w:t>
      </w:r>
    </w:p>
    <w:p>
      <w:pPr>
        <w:spacing w:before="120"/>
      </w:pPr>
      <w:r>
        <w:rPr>
          <w:rFonts w:ascii="Times New Roman" w:hAnsi="Times New Roman" w:eastAsia="宋体"/>
          <w:b/>
          <w:sz w:val="21"/>
        </w:rPr>
        <w:t>English Abstract:</w:t>
      </w:r>
    </w:p>
    <w:p>
      <w:r>
        <w:rPr>
          <w:rFonts w:ascii="Times New Roman" w:hAnsi="Times New Roman" w:eastAsia="宋体"/>
          <w:sz w:val="21"/>
        </w:rPr>
        <w:t>Wireless and wearable ultrasound devices promise to enable continuous ultrasound monitoring, but power consumption and data throughput remain critical challenges. Reducing the number of transmit events per second directly impacts both. We propose a task-based adaptive transmit beamforming method, formulated as a Bayesian active perception problem, that adaptively chooses where to scan in order to gain information about downstream quantitative measurements, avoiding redundant transmit events. Our proposed Task-Based Information Gain (TBIG) strategy applies to any differentiable downstream task function. When applied to recovering ventricular dimensions from echocardiograms, TBIG recovers accurate results using fewer than 2% of scan lines typically used, showing potential for large reductions in the power usage and data rates necessary for monitoring. Code is available at https://github.com/tue-bmd/task-based-ulsa.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176">
        <w:r>
          <w:rPr>
            <w:rFonts w:ascii="Times New Roman" w:hAnsi="Times New Roman" w:eastAsia="宋体"/>
            <w:color w:val="0000FF"/>
            <w:sz w:val="21"/>
            <w:u w:val="single"/>
          </w:rPr>
          <w:t>https://arxiv.org/abs/2601.20769v1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10:56 ---</w:t>
      </w:r>
    </w:p>
    <w:p>
      <w:pPr>
        <w:pStyle w:val="Heading2"/>
      </w:pPr>
      <w:r/>
      <w:r>
        <w:rPr>
          <w:rFonts w:ascii="Times New Roman" w:hAnsi="Times New Roman" w:eastAsia="宋体"/>
          <w:b/>
          <w:color w:val="000000"/>
          <w:sz w:val="24"/>
        </w:rPr>
        <w:t>尺寸很重要：从单目图像重建真实比例的 3D 模型以估计食物份量</w:t>
      </w:r>
    </w:p>
    <w:p>
      <w:r>
        <w:rPr>
          <w:rFonts w:ascii="Times New Roman" w:hAnsi="Times New Roman" w:eastAsia="宋体"/>
          <w:b/>
          <w:color w:val="003264"/>
          <w:sz w:val="24"/>
        </w:rPr>
        <w:t>Size Matters: Reconstructing Real-Scale 3D Models from Monocular Images for Food Portion Estimation</w:t>
      </w:r>
    </w:p>
    <w:p>
      <w:r>
        <w:rPr>
          <w:rFonts w:ascii="Times New Roman" w:hAnsi="Times New Roman" w:eastAsia="宋体"/>
          <w:sz w:val="21"/>
        </w:rPr>
        <w:t>作者: Fengqing Zhu</w:t>
        <w:br/>
      </w:r>
      <w:r>
        <w:rPr>
          <w:rFonts w:ascii="Times New Roman" w:hAnsi="Times New Roman" w:eastAsia="宋体"/>
          <w:sz w:val="21"/>
        </w:rPr>
        <w:t xml:space="preserve">时间: 2026-01-27T20:53:45Z | </w:t>
      </w:r>
      <w:r>
        <w:t xml:space="preserve">链接: </w:t>
      </w:r>
      <w:hyperlink r:id="rId177">
        <w:r>
          <w:rPr>
            <w:rFonts w:ascii="Times New Roman" w:hAnsi="Times New Roman" w:eastAsia="宋体"/>
            <w:color w:val="0000FF"/>
            <w:sz w:val="21"/>
            <w:u w:val="single"/>
          </w:rPr>
          <w:t>https://arxiv.org/abs/2601.20051v1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肥胖和糖尿病等与饮食相关的慢性疾病的增加强调了准确监测食物摄入量的必要性。虽然人工智能驱动的饮食评估近年来取得了长足的进步，但从单目图像中恢复大小（部分）信息以准确估计“你吃了多少？”的不适定性质是一个紧迫的挑战。一些 3D 重建方法已经实现了令人印象深刻的几何重建，但无法恢复重建对象的关键现实世界尺度，限制了其在精准营养中的应用。在本文中，我们提出了一种从单眼图像中恢复真实比例的 3D 重建对象的方法，弥补了 3D 计算机视觉和数字健康之间的差距。我们的方法利用从大规模数据集训练的模型中提取的丰富视觉特征来估计重建对象的规模。这种学习的比例使我们能够将单视图 3D 重建转换为逼真的、具有物理意义的模型。对两个公开数据集进行的广泛实验和消融研究表明，我们的方法始终优于现有技术，平均绝对体积估计误差减少了近 30%，展示了其增强精准营养领域的潜力。代码：https://gitlab.com/viper-purdue/size-matters</w:t>
      </w:r>
    </w:p>
    <w:p>
      <w:pPr>
        <w:spacing w:before="120"/>
      </w:pPr>
      <w:r>
        <w:rPr>
          <w:rFonts w:ascii="Times New Roman" w:hAnsi="Times New Roman" w:eastAsia="宋体"/>
          <w:b/>
          <w:sz w:val="21"/>
        </w:rPr>
        <w:t>English Abstract:</w:t>
      </w:r>
    </w:p>
    <w:p>
      <w:r>
        <w:rPr>
          <w:rFonts w:ascii="Times New Roman" w:hAnsi="Times New Roman" w:eastAsia="宋体"/>
          <w:sz w:val="21"/>
        </w:rPr>
        <w:t>The rise of chronic diseases related to diet, such as obesity and diabetes, emphasizes the need for accurate monitoring of food intake. While AI-driven dietary assessment has made strides in recent years, the ill-posed nature of recovering size (portion) information from monocular images for accurate estimation of ``how much did you eat?'' is a pressing challenge. Some 3D reconstruction methods have achieved impressive geometric reconstruction but fail to recover the crucial real-world scale of the reconstructed object, limiting its usage in precision nutrition. In this paper, we bridge the gap between 3D computer vision and digital health by proposing a method that recovers a true-to-scale 3D reconstructed object from a monocular image. Our approach leverages rich visual features extracted from models trained on large-scale datasets to estimate the scale of the reconstructed object. This learned scale enables us to convert single-view 3D reconstructions into true-to-life, physically meaningful models. Extensive experiments and ablation studies on two publicly available datasets show that our method consistently outperforms existing techniques, achieving nearly a 30% reduction in mean absolute volume-estimation error, showcasing its potential to enhance the domain of precision nutrition. Code: https://gitlab.com/viper-purdue/size-matters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用于实时图像分类的原语驱动的超维计算加速</w:t>
      </w:r>
    </w:p>
    <w:p>
      <w:r>
        <w:rPr>
          <w:rFonts w:ascii="Times New Roman" w:hAnsi="Times New Roman" w:eastAsia="宋体"/>
          <w:b/>
          <w:color w:val="003264"/>
          <w:sz w:val="24"/>
        </w:rPr>
        <w:t>Primitive-Driven Acceleration of Hyperdimensional Computing for Real-Time Image Classification</w:t>
      </w:r>
    </w:p>
    <w:p>
      <w:r>
        <w:rPr>
          <w:rFonts w:ascii="Times New Roman" w:hAnsi="Times New Roman" w:eastAsia="宋体"/>
          <w:sz w:val="21"/>
        </w:rPr>
        <w:t>作者: Viktor Prasanna</w:t>
        <w:br/>
      </w:r>
      <w:r>
        <w:rPr>
          <w:rFonts w:ascii="Times New Roman" w:hAnsi="Times New Roman" w:eastAsia="宋体"/>
          <w:sz w:val="21"/>
        </w:rPr>
        <w:t xml:space="preserve">时间: 2026-01-27T21:12:56Z | </w:t>
      </w:r>
      <w:r>
        <w:t xml:space="preserve">链接: </w:t>
      </w:r>
      <w:hyperlink r:id="rId178">
        <w:r>
          <w:rPr>
            <w:rFonts w:ascii="Times New Roman" w:hAnsi="Times New Roman" w:eastAsia="宋体"/>
            <w:color w:val="0000FF"/>
            <w:sz w:val="21"/>
            <w:u w:val="single"/>
          </w:rPr>
          <w:t>https://arxiv.org/abs/2601.20061v1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超维计算 (HDC) 使用极高维、低精度向量（称为超向量 (HV)）表示数据，并通过轻量级、耐噪声操作执行学习和推理。然而，HDC 中涉及的高维、稀疏性和重复数据移动使得这些计算难以在传统处理器上有效加速。因此，在 CPU 或 GPU 上执行核心 HDC 操作：绑定、排列、捆绑和相似性搜索通常会导致利用率不理想、内存瓶颈和实时性能限制。在本文中，我们的贡献有两个方面。首先，我们开发了一种图像编码算法，其本质与卷积神经网络类似，将局部图像块映射到富含空间信息的超向量。然后使用基本 HDC 操作将这些补丁级超向量合并为全局表示，从而实现空间敏感且鲁棒的图像编码。该编码器在 MNIST 上实现了 95.67% 的准确率，在 Fashion-MNIST 上实现了 85.14% 的准确率，优于之前基于 HDC 的图像编码器。其次，我们设计了一个端到端加速器，通过流水线架构在 FPGA 上实现这些计算操作，该架构利用跨超向量维度和跨图像块集的并行性。我们的 Alveo U280 实现提供 0.09 毫秒的推理延迟，分别比最先进的 CPU 和 GPU 基准实现高达 1300 倍和 60 倍的加速。</w:t>
      </w:r>
    </w:p>
    <w:p>
      <w:pPr>
        <w:spacing w:before="120"/>
      </w:pPr>
      <w:r>
        <w:rPr>
          <w:rFonts w:ascii="Times New Roman" w:hAnsi="Times New Roman" w:eastAsia="宋体"/>
          <w:b/>
          <w:sz w:val="21"/>
        </w:rPr>
        <w:t>English Abstract:</w:t>
      </w:r>
    </w:p>
    <w:p>
      <w:r>
        <w:rPr>
          <w:rFonts w:ascii="Times New Roman" w:hAnsi="Times New Roman" w:eastAsia="宋体"/>
          <w:sz w:val="21"/>
        </w:rPr>
        <w:t>Hyperdimensional Computing (HDC) represents data using extremely high-dimensional, low-precision vectors, termed hypervectors (HVs), and performs learning and inference through lightweight, noise-tolerant operations. However, the high dimensionality, sparsity, and repeated data movement involved in HDC make these computations difficult to accelerate efficiently on conventional processors. As a result, executing core HDC operations: binding, permutation, bundling, and similarity search: on CPUs or GPUs often leads to suboptimal utilization, memory bottlenecks, and limits on real-time performance. In this paper, our contributions are two-fold. First, we develop an image-encoding algorithm that, similar in spirit to convolutional neural networks, maps local image patches to hypervectors enriched with spatial information. These patch-level hypervectors are then merged into a global representation using the fundamental HDC operations, enabling spatially sensitive and robust image encoding. This encoder achieves 95.67% accuracy on MNIST and 85.14% on Fashion-MNIST, outperforming prior HDC-based image encoders. Second, we design an end-to-end accelerator that implements these compute operations on an FPGA through a pipelined architecture that exploits parallelism both across the hypervector dimensionality and across the set of image patches. Our Alveo U280 implementation delivers 0.09ms inference latency, achieving up to 1300x and 60x speedup over state-of-the-art CPU and GPU baselines,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DiSa：用于开放词汇语义分割的显着性感知前景-背景解缠框架</w:t>
      </w:r>
    </w:p>
    <w:p>
      <w:r>
        <w:rPr>
          <w:rFonts w:ascii="Times New Roman" w:hAnsi="Times New Roman" w:eastAsia="宋体"/>
          <w:b/>
          <w:color w:val="003264"/>
          <w:sz w:val="24"/>
        </w:rPr>
        <w:t>DiSa: Saliency-Aware Foreground-Background Disentangled Framework for Open-Vocabulary Semantic Segmentation</w:t>
      </w:r>
    </w:p>
    <w:p>
      <w:r>
        <w:rPr>
          <w:rFonts w:ascii="Times New Roman" w:hAnsi="Times New Roman" w:eastAsia="宋体"/>
          <w:sz w:val="21"/>
        </w:rPr>
        <w:t>作者: Mooi Choo Chuah</w:t>
        <w:br/>
      </w:r>
      <w:r>
        <w:rPr>
          <w:rFonts w:ascii="Times New Roman" w:hAnsi="Times New Roman" w:eastAsia="宋体"/>
          <w:sz w:val="21"/>
        </w:rPr>
        <w:t xml:space="preserve">时间: 2026-01-27T21:15:10Z | </w:t>
      </w:r>
      <w:r>
        <w:t xml:space="preserve">链接: </w:t>
      </w:r>
      <w:hyperlink r:id="rId179">
        <w:r>
          <w:rPr>
            <w:rFonts w:ascii="Times New Roman" w:hAnsi="Times New Roman" w:eastAsia="宋体"/>
            <w:color w:val="0000FF"/>
            <w:sz w:val="21"/>
            <w:u w:val="single"/>
          </w:rPr>
          <w:t>https://arxiv.org/abs/2601.20064v1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开放词汇语义分割旨在根据文本标签为图像中的每个像素分配标签。现有方法通常利用视觉语言模型 (VLM)（例如 CLIP）进行密集预测。然而，在图像-文本对上预先训练的 VLM 偏向于显着的、以对象为中心的区域，并且在适应分割时表现出两个关键限制：(i) 前景偏差，它往往会忽略背景区域；(ii) 有限的空间定位，导致对象边界模糊。为了解决这些限制，我们引入了 DiSa，一种新颖的显着性感知的前景-背景分离框架。通过在我们设计的显着性感知解缠模块（SDM）中显式地合并显着性线索，DiSa 以分而治之的方式分别对前景和背景整体特征进行建模。此外，我们提出了一个分层细化模块（HRM），它利用像素级空间上下文，并通过多级更新实现通道级特征细化。对六个基准的大量实验表明，DiSa 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aims to assign labels to every pixel in an image based on text labels. Existing approaches typically utilize vision-language models (VLMs), such as CLIP, for dense prediction. However, VLMs, pre-trained on image-text pairs, are biased toward salient, object-centric regions and exhibit two critical limitations when adapted to segmentation: (i) Foreground Bias, which tends to ignore background regions, and (ii) Limited Spatial Localization, resulting in blurred object boundaries. To address these limitations, we introduce DiSa, a novel saliency-aware foreground-background disentangled framework. By explicitly incorporating saliency cues in our designed Saliency-aware Disentanglement Module (SDM), DiSa separately models foreground and background ensemble features in a divide-and-conquer manner. Additionally, we propose a Hierarchical Refinement Module (HRM) that leverages pixel-wise spatial contexts and enables channel-wise feature refinement through multi-level updates. Extensive experiments on six benchmarks demonstrate that DiSa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半监督掩模自动编码器：用有限的数据释放视觉变压器的潜力</w:t>
      </w:r>
    </w:p>
    <w:p>
      <w:r>
        <w:rPr>
          <w:rFonts w:ascii="Times New Roman" w:hAnsi="Times New Roman" w:eastAsia="宋体"/>
          <w:b/>
          <w:color w:val="003264"/>
          <w:sz w:val="24"/>
        </w:rPr>
        <w:t>Semi-Supervised Masked Autoencoders: Unlocking Vision Transformer Potential with Limited Data</w:t>
      </w:r>
    </w:p>
    <w:p>
      <w:r>
        <w:rPr>
          <w:rFonts w:ascii="Times New Roman" w:hAnsi="Times New Roman" w:eastAsia="宋体"/>
          <w:sz w:val="21"/>
        </w:rPr>
        <w:t>作者: Huaxia Wang</w:t>
        <w:br/>
      </w:r>
      <w:r>
        <w:rPr>
          <w:rFonts w:ascii="Times New Roman" w:hAnsi="Times New Roman" w:eastAsia="宋体"/>
          <w:sz w:val="21"/>
        </w:rPr>
        <w:t xml:space="preserve">时间: 2026-01-27T21:32:22Z | </w:t>
      </w:r>
      <w:r>
        <w:t xml:space="preserve">链接: </w:t>
      </w:r>
      <w:hyperlink r:id="rId180">
        <w:r>
          <w:rPr>
            <w:rFonts w:ascii="Times New Roman" w:hAnsi="Times New Roman" w:eastAsia="宋体"/>
            <w:color w:val="0000FF"/>
            <w:sz w:val="21"/>
            <w:u w:val="single"/>
          </w:rPr>
          <w:t>https://arxiv.org/abs/2601.20072v1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当标记数据稀缺但未标记数据丰富时训练视觉变换器（ViT）的挑战。我们提出了半监督掩蔽自动编码器（SSMAE），这是一种使用未标记和标记样本以及动态选择的伪标签联合优化掩蔽图像重建和分类的框架。 SSMAE 引入了一种验证驱动的门控机制，仅在模型实现可靠、高置信度的预测（该预测在同一图像的弱增强和强增强视图中保持一致）后才会激活伪标记，从而减少确认偏差。在 CIFAR-10 和 CIFAR-100 上，SSMAE 的表现始终优于有监督的 ViT 和微调的 MAE，在低标签方案中收益最大（在具有 10% 标签的 CIFAR-10 上比 ViT 提高了 9.24%）。我们的结果表明，何时引入伪标签与如何生成伪标签以进行数据高效的 Transformer 训练同样重要。代码可在 https://github.com/atik666/ssmae 获取。</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challenge of training Vision Transformers (ViTs) when labeled data is scarce but unlabeled data is abundant. We propose Semi-Supervised Masked Autoencoder (SSMAE), a framework that jointly optimizes masked image reconstruction and classification using both unlabeled and labeled samples with dynamically selected pseudo-labels. SSMAE introduces a validation-driven gating mechanism that activates pseudo-labeling only after the model achieves reliable, high-confidence predictions that are consistent across both weakly and strongly augmented views of the same image, reducing confirmation bias. On CIFAR-10 and CIFAR-100, SSMAE consistently outperforms supervised ViT and fine-tuned MAE, with the largest gains in low-label regimes (+9.24% over ViT on CIFAR-10 with 10% labels). Our results demonstrate that when pseudo-labels are introduced is as important as how they are generated for data-efficient transformer training. Codes are available at https://github.com/atik666/ssmae.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稀疏 CLIP：协同优化对比学习中的可解释性和性能</w:t>
      </w:r>
    </w:p>
    <w:p>
      <w:r>
        <w:rPr>
          <w:rFonts w:ascii="Times New Roman" w:hAnsi="Times New Roman" w:eastAsia="宋体"/>
          <w:b/>
          <w:color w:val="003264"/>
          <w:sz w:val="24"/>
        </w:rPr>
        <w:t>Sparse CLIP: Co-Optimizing Interpretability and Performance in Contrastive Learning</w:t>
      </w:r>
    </w:p>
    <w:p>
      <w:r>
        <w:rPr>
          <w:rFonts w:ascii="Times New Roman" w:hAnsi="Times New Roman" w:eastAsia="宋体"/>
          <w:sz w:val="21"/>
        </w:rPr>
        <w:t>作者: Stefan Scherer</w:t>
        <w:br/>
      </w:r>
      <w:r>
        <w:rPr>
          <w:rFonts w:ascii="Times New Roman" w:hAnsi="Times New Roman" w:eastAsia="宋体"/>
          <w:sz w:val="21"/>
        </w:rPr>
        <w:t xml:space="preserve">时间: 2026-01-27T21:39:00Z | </w:t>
      </w:r>
      <w:r>
        <w:t xml:space="preserve">链接: </w:t>
      </w:r>
      <w:hyperlink r:id="rId181">
        <w:r>
          <w:rPr>
            <w:rFonts w:ascii="Times New Roman" w:hAnsi="Times New Roman" w:eastAsia="宋体"/>
            <w:color w:val="0000FF"/>
            <w:sz w:val="21"/>
            <w:u w:val="single"/>
          </w:rPr>
          <w:t>https://arxiv.org/abs/2601.20075v1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 (CLIP) 已成为视觉语言表示学习的基石，为各种下游任务提供动力，并作为多模态大语言模型 (MLLM) 中的默认视觉主干。尽管取得了成功，但 CLIP 密集且不透明的潜在表示带来了重大的可解释性挑战。一个常见的假设是可解释性和性能是矛盾的：在训练期间强制稀疏会降低准确性，从而激发了最近的事后方法，例如稀疏自动编码器（SAE）。然而，这些事后方法通常会遭受下游性能下降和 CLIP 固有的多模态功能丧失的影响，而大多数学习到的特征仍然是单模态的。我们提出了一种简单而有效的方法，将稀疏性直接集成到 CLIP 训练中，产生可解释且高性能的表示。与 SAE 相比，我们的稀疏 CLIP 表示保留了强大的下游任务性能，实现了卓越的可解释性，并保留了多模式功能。我们表明，多模态稀疏特征可以实现简单的语义概念对齐，并揭示跨模态知识如何出现的训练动态。最后，作为概念证明，我们在稀疏 CLIP 表示上训练视觉语言模型，以实现可解释的、基于视觉的转向功能。我们的研究结果挑战了可解释性需要牺牲准确性的传统观念，并证明可解释性和性能可以共同优化，为未来模型提供了一个有前途的设计原则。</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become a cornerstone in vision-language representation learning, powering diverse downstream tasks and serving as the default vision backbone in multimodal large language models (MLLMs). Despite its success, CLIP's dense and opaque latent representations pose significant interpretability challenges. A common assumption is that interpretability and performance are in tension: enforcing sparsity during training degrades accuracy, motivating recent post-hoc approaches such as Sparse Autoencoders (SAEs). However, these post-hoc approaches often suffer from degraded downstream performance and loss of CLIP's inherent multimodal capabilities, with most learned features remaining unimodal. We propose a simple yet effective approach that integrates sparsity directly into CLIP training, yielding representations that are both interpretable and performant. Compared to SAEs, our Sparse CLIP representations preserve strong downstream task performance, achieve superior interpretability, and retain multimodal capabilities. We show that multimodal sparse features enable straightforward semantic concept alignment and reveal training dynamics of how cross-modal knowledge emerges. Finally, as a proof of concept, we train a vision-language model on sparse CLIP representations that enables interpretable, vision-based steering capabilities. Our findings challenge conventional wisdom that interpretability requires sacrificing accuracy and demonstrate that interpretability and performance can be co-optimized, offering a promising design principle for future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NucFuseRank：Nuclei 实例分割的数据集融合和性能排名</w:t>
      </w:r>
    </w:p>
    <w:p>
      <w:r>
        <w:rPr>
          <w:rFonts w:ascii="Times New Roman" w:hAnsi="Times New Roman" w:eastAsia="宋体"/>
          <w:b/>
          <w:color w:val="003264"/>
          <w:sz w:val="24"/>
        </w:rPr>
        <w:t>NucFuseRank: Dataset Fusion and Performance Ranking for Nuclei Instance Segmentation</w:t>
      </w:r>
    </w:p>
    <w:p>
      <w:r>
        <w:rPr>
          <w:rFonts w:ascii="Times New Roman" w:hAnsi="Times New Roman" w:eastAsia="宋体"/>
          <w:sz w:val="21"/>
        </w:rPr>
        <w:t>作者: Amirreza Mahbod</w:t>
        <w:br/>
      </w:r>
      <w:r>
        <w:rPr>
          <w:rFonts w:ascii="Times New Roman" w:hAnsi="Times New Roman" w:eastAsia="宋体"/>
          <w:sz w:val="21"/>
        </w:rPr>
        <w:t xml:space="preserve">时间: 2026-01-27T22:45:48Z | </w:t>
      </w:r>
      <w:r>
        <w:t xml:space="preserve">链接: </w:t>
      </w:r>
      <w:hyperlink r:id="rId182">
        <w:r>
          <w:rPr>
            <w:rFonts w:ascii="Times New Roman" w:hAnsi="Times New Roman" w:eastAsia="宋体"/>
            <w:color w:val="0000FF"/>
            <w:sz w:val="21"/>
            <w:u w:val="single"/>
          </w:rPr>
          <w:t>https://arxiv.org/abs/2601.20104v1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苏木精和伊红 (H&amp;E) 染色图像中的细胞核实例分割在自动组织学图像分析中发挥着重要作用，在下游任务中具有多种应用。虽然已经提出了几种用于核实例分割的机器学习和深度学习方法，但该领域的大多数研究都集中在开发新的分割算法并在有限数量的任意选择的公共数据集上对它们进行基准测试。在这项工作中，我们不关注模型开发，而是关注用于此任务的数据集。基于广泛的文献综述，我们确定了用于核实例分割的手动注释的公开可用的 H&amp;E 染色图像数据集，并将它们标准化为统一的输入和注释格式。使用两种最先进的分割模型，一种基于卷积神经网络 (CNN)，一种基于混合 CNN 和视觉转换器架构，我们根据这些数据集的核实例分割性能对这些数据集进行了系统评估和排名。此外，我们提出了一个用于公平跨数据集评估的统一测试集（NucFuse-test）和一个用于通过合并多个数据集的图像来提高分割性能的统一训练集（NucFuse-train）。通过评估和排名数据集、执行全面分析、生成融合数据集、进行外部验证以及公开我们的实现，我们为训练、测试和评估 H&amp;E 染色组织学图像上的细胞核实例分割模型提供了新的基准。</w:t>
      </w:r>
    </w:p>
    <w:p>
      <w:pPr>
        <w:spacing w:before="120"/>
      </w:pPr>
      <w:r>
        <w:rPr>
          <w:rFonts w:ascii="Times New Roman" w:hAnsi="Times New Roman" w:eastAsia="宋体"/>
          <w:b/>
          <w:sz w:val="21"/>
        </w:rPr>
        <w:t>English Abstract:</w:t>
      </w:r>
    </w:p>
    <w:p>
      <w:r>
        <w:rPr>
          <w:rFonts w:ascii="Times New Roman" w:hAnsi="Times New Roman" w:eastAsia="宋体"/>
          <w:sz w:val="21"/>
        </w:rPr>
        <w:t>Nuclei instance segmentation in hematoxylin and eosin (H&amp;E)-stained images plays an important role in automated histological image analysis, with various applications in downstream tasks. While several machine learning and deep learning approaches have been proposed for nuclei instance segmentation, most research in this field focuses on developing new segmentation algorithms and benchmarking them on a limited number of arbitrarily selected public datasets. In this work, rather than focusing on model development, we focused on the datasets used for this task. Based on an extensive literature review, we identified manually annotated, publicly available datasets of H&amp;E-stained images for nuclei instance segmentation and standardized them into a unified input and annotation format. Using two state-of-the-art segmentation models, one based on convolutional neural networks (CNNs) and one based on a hybrid CNN and vision transformer architecture, we systematically evaluated and ranked these datasets based on their nuclei instance segmentation performance. Furthermore, we proposed a unified test set (NucFuse-test) for fair cross-dataset evaluation and a unified training set (NucFuse-train) for improved segmentation performance by merging images from multiple datasets. By evaluating and ranking the datasets, performing comprehensive analyses, generating fused datasets, conducting external validation, and making our implementation publicly available, we provided a new benchmark for training, testing, and evaluating nuclei instance segmentation models on H&amp;E-stained histological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TeleStyle：图像和视频中的内容保留风格传输</w:t>
      </w:r>
    </w:p>
    <w:p>
      <w:r>
        <w:rPr>
          <w:rFonts w:ascii="Times New Roman" w:hAnsi="Times New Roman" w:eastAsia="宋体"/>
          <w:b/>
          <w:color w:val="003264"/>
          <w:sz w:val="24"/>
        </w:rPr>
        <w:t>TeleStyle: Content-Preserving Style Transfer in Images and Videos</w:t>
      </w:r>
    </w:p>
    <w:p>
      <w:r>
        <w:rPr>
          <w:rFonts w:ascii="Times New Roman" w:hAnsi="Times New Roman" w:eastAsia="宋体"/>
          <w:sz w:val="21"/>
        </w:rPr>
        <w:t>作者: Xuelong Li</w:t>
        <w:br/>
      </w:r>
      <w:r>
        <w:rPr>
          <w:rFonts w:ascii="Times New Roman" w:hAnsi="Times New Roman" w:eastAsia="宋体"/>
          <w:sz w:val="21"/>
        </w:rPr>
        <w:t xml:space="preserve">时间: 2026-01-28T02:16:03Z | </w:t>
      </w:r>
      <w:r>
        <w:t xml:space="preserve">链接: </w:t>
      </w:r>
      <w:hyperlink r:id="rId183">
        <w:r>
          <w:rPr>
            <w:rFonts w:ascii="Times New Roman" w:hAnsi="Times New Roman" w:eastAsia="宋体"/>
            <w:color w:val="0000FF"/>
            <w:sz w:val="21"/>
            <w:u w:val="single"/>
          </w:rPr>
          <w:t>https://arxiv.org/abs/2601.20175v1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由于内容和风格特征在其内部表示中固有的纠缠，保留内容的风格转移，根据内容和风格参考生成风格化输出，仍然是扩散变压器（DiT）的一个重大挑战。在本技术报告中，我们介绍了 TeleStyle，这是一种轻量级但有效的图像和视频风格化模型。 TeleStyle 基于 Qwen-Image-Edit 构建，利用基本模型在内容保存和样式定制方面的强大功能。为了促进有效的训练，我们策划了一个具有不同特定风格的高质量数据集，并使用数千个不同的野外风格类别进一步合成了三元组。我们引入了一个课程持续学习框架，在这个干净（策划）和嘈杂（合成）三元组的混合数据集上训练 TeleStyle。这种方法使模型能够推广到看不见的样式，而不会影响精确的内容保真度。此外，我们引入了视频到视频风格化模块来增强时间一致性和视觉质量。 TeleStyle 在三个核心评估指标上实现了最先进的性能：风格相似性、内容一致性和审美质量。代码和预训练模型可在 https://github.com/Tele-AI/TeleStyle 获取</w:t>
      </w:r>
    </w:p>
    <w:p>
      <w:pPr>
        <w:spacing w:before="120"/>
      </w:pPr>
      <w:r>
        <w:rPr>
          <w:rFonts w:ascii="Times New Roman" w:hAnsi="Times New Roman" w:eastAsia="宋体"/>
          <w:b/>
          <w:sz w:val="21"/>
        </w:rPr>
        <w:t>English Abstract:</w:t>
      </w:r>
    </w:p>
    <w:p>
      <w:r>
        <w:rPr>
          <w:rFonts w:ascii="Times New Roman" w:hAnsi="Times New Roman" w:eastAsia="宋体"/>
          <w:sz w:val="21"/>
        </w:rPr>
        <w:t>Content-preserving style transfer, generating stylized outputs based on content and style references, remains a significant challenge for Diffusion Transformers (DiTs) due to the inherent entanglement of content and style features in their internal representations. In this technical report, we present TeleStyle, a lightweight yet effective model for both image and video stylization. Built upon Qwen-Image-Edit, TeleStyle leverages the base model's robust capabilities in content preservation and style customization. To facilitate effective training, we curated a high-quality dataset of distinct specific styles and further synthesized triplets using thousands of diverse, in-the-wild style categories. We introduce a Curriculum Continual Learning framework to train TeleStyle on this hybrid dataset of clean (curated) and noisy (synthetic) triplets. This approach enables the model to generalize to unseen styles without compromising precise content fidelity. Additionally, we introduce a video-to-video stylization module to enhance temporal consistency and visual quality. TeleStyle achieves state-of-the-art performance across three core evaluation metrics: style similarity, content consistency, and aesthetic quality. Code and pre-trained models are available at https://github.com/Tele-AI/TeleStyle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自动化海洋生物污垢评估：在污垢规模水平上对计算机视觉和多模式法学硕士进行基准测试</w:t>
      </w:r>
    </w:p>
    <w:p>
      <w:r>
        <w:rPr>
          <w:rFonts w:ascii="Times New Roman" w:hAnsi="Times New Roman" w:eastAsia="宋体"/>
          <w:b/>
          <w:color w:val="003264"/>
          <w:sz w:val="24"/>
        </w:rPr>
        <w:t>Automated Marine Biofouling Assessment: Benchmarking Computer Vision and Multimodal LLMs on the Level of Fouling Scale</w:t>
      </w:r>
    </w:p>
    <w:p>
      <w:r>
        <w:rPr>
          <w:rFonts w:ascii="Times New Roman" w:hAnsi="Times New Roman" w:eastAsia="宋体"/>
          <w:sz w:val="21"/>
        </w:rPr>
        <w:t>作者: Henry Williams</w:t>
        <w:br/>
      </w:r>
      <w:r>
        <w:rPr>
          <w:rFonts w:ascii="Times New Roman" w:hAnsi="Times New Roman" w:eastAsia="宋体"/>
          <w:sz w:val="21"/>
        </w:rPr>
        <w:t xml:space="preserve">时间: 2026-01-28T02:46:21Z | </w:t>
      </w:r>
      <w:r>
        <w:t xml:space="preserve">链接: </w:t>
      </w:r>
      <w:hyperlink r:id="rId184">
        <w:r>
          <w:rPr>
            <w:rFonts w:ascii="Times New Roman" w:hAnsi="Times New Roman" w:eastAsia="宋体"/>
            <w:color w:val="0000FF"/>
            <w:sz w:val="21"/>
            <w:u w:val="single"/>
          </w:rPr>
          <w:t>https://arxiv.org/abs/2601.20196v1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船体上的海洋生物污垢带来了重大的生态、经济和生物安全风险。传统的调查方法依赖于潜水员检查，这是危险的且可扩展性有限。这项工作使用定制计算机视觉模型和大型多模态语言模型 (LLM) 来研究生物污垢严重程度在污垢级别 (LoF) 范围内的自动分类。卷积神经网络、基于变压器的分割和零样本法学硕士在新西兰第一产业部的专家标记数据集上进行了评估。计算机视觉模型在极端 LoF 类别中表现出很高的准确度，但由于数据集不平衡和图像取景，在中等水平上表现不佳。法学硕士在结构化提示和检索的指导下，无需培训即可取得有竞争力的表现，并提供可解释的输出。结果证明了各种方法的互补优势，并表明将分段覆盖与法学硕士推理相结合的混合方法为可扩展和可解释的生物污垢评估提供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Marine biofouling on vessel hulls poses major ecological, economic, and biosecurity risks. Traditional survey methods rely on diver inspections, which are hazardous and limited in scalability. This work investigates automated classification of biofouling severity on the Level of Fouling (LoF) scale using both custom computer vision models and large multimodal language models (LLMs). Convolutional neural networks, transformer-based segmentation, and zero-shot LLMs were evaluated on an expert-labelled dataset from the New Zealand Ministry for Primary Industries. Computer vision models showed high accuracy at extreme LoF categories but struggled with intermediate levels due to dataset imbalance and image framing. LLMs, guided by structured prompts and retrieval, achieved competitive performance without training and provided interpretable outputs. The results demonstrate complementary strengths across approaches and suggest that hybrid methods integrating segmentation coverage with LLM reasoning offer a promising pathway toward scalable and interpretable biofouling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DenseGRPO：从稀疏到密集的流量匹配模型对齐奖励</w:t>
      </w:r>
    </w:p>
    <w:p>
      <w:r>
        <w:rPr>
          <w:rFonts w:ascii="Times New Roman" w:hAnsi="Times New Roman" w:eastAsia="宋体"/>
          <w:b/>
          <w:color w:val="003264"/>
          <w:sz w:val="24"/>
        </w:rPr>
        <w:t>DenseGRPO: From Sparse to Dense Reward for Flow Matching Model Alignment</w:t>
      </w:r>
    </w:p>
    <w:p>
      <w:r>
        <w:rPr>
          <w:rFonts w:ascii="Times New Roman" w:hAnsi="Times New Roman" w:eastAsia="宋体"/>
          <w:sz w:val="21"/>
        </w:rPr>
        <w:t>作者: Nong Sang</w:t>
        <w:br/>
      </w:r>
      <w:r>
        <w:rPr>
          <w:rFonts w:ascii="Times New Roman" w:hAnsi="Times New Roman" w:eastAsia="宋体"/>
          <w:sz w:val="21"/>
        </w:rPr>
        <w:t xml:space="preserve">时间: 2026-01-28T03:39:05Z | </w:t>
      </w:r>
      <w:r>
        <w:t xml:space="preserve">链接: </w:t>
      </w:r>
      <w:hyperlink r:id="rId185">
        <w:r>
          <w:rPr>
            <w:rFonts w:ascii="Times New Roman" w:hAnsi="Times New Roman" w:eastAsia="宋体"/>
            <w:color w:val="0000FF"/>
            <w:sz w:val="21"/>
            <w:u w:val="single"/>
          </w:rPr>
          <w:t>https://arxiv.org/abs/2601.20218v1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最近建立在流匹配模型之上的基于 GRPO 的方法在文本到图像生成的人类偏好对齐方面显示出显着的改进。尽管如此，它们仍然面临稀疏奖励问题：整个去噪轨迹的最终奖励应用于所有中间步骤，导致全局反馈信号与中间去噪步骤的精确细粒度贡献之间不匹配。为了解决这个问题，我们引入了 \textbf{DenseGRPO}，这是一种将人类偏好与密集奖励结合起来的新颖框架，它评估每个去噪步骤的细粒度贡献。具体来说，我们的方法包括两个关键组成部分：（1）我们建议将逐步奖励增益预测为每个去噪步骤的密集奖励，这通过基于 ODE 的方法在中间干净图像上应用奖励模型。这种方式确保反馈信号与各个步骤的贡献之间的一致性，从而促进有效的培训； (2)基于估计的密集奖励，揭示了现有基于GRPO的方法中均匀探索设置和时变噪声强度之间的不匹配缺陷，导致不适当的探索空间。因此，我们提出了一种奖励感知方案，通过自适应调整 SDE 采样器中特定于时间步长的随机性注入来校准探索空间，确保在所有时间步长都有合适的探索空间。对多个标准基准的广泛实验证明了所提出的 DenseGRPO 的有效性，并强调了有效密集奖励在流匹配模型对齐中的关键作用。</w:t>
      </w:r>
    </w:p>
    <w:p>
      <w:pPr>
        <w:spacing w:before="120"/>
      </w:pPr>
      <w:r>
        <w:rPr>
          <w:rFonts w:ascii="Times New Roman" w:hAnsi="Times New Roman" w:eastAsia="宋体"/>
          <w:b/>
          <w:sz w:val="21"/>
        </w:rPr>
        <w:t>English Abstract:</w:t>
      </w:r>
    </w:p>
    <w:p>
      <w:r>
        <w:rPr>
          <w:rFonts w:ascii="Times New Roman" w:hAnsi="Times New Roman" w:eastAsia="宋体"/>
          <w:sz w:val="21"/>
        </w:rPr>
        <w:t>Recent GRPO-based approaches built on flow matching models have shown remarkable improvements in human preference alignment for text-to-image generation. Nevertheless, they still suffer from the sparse reward problem: the terminal reward of the entire denoising trajectory is applied to all intermediate steps, resulting in a mismatch between the global feedback signals and the exact fine-grained contributions at intermediate denoising steps. To address this issue, we introduce \textbf{DenseGRPO}, a novel framework that aligns human preference with dense rewards, which evaluates the fine-grained contribution of each denoising step. Specifically, our approach includes two key components: (1) we propose to predict the step-wise reward gain as dense reward of each denoising step, which applies a reward model on the intermediate clean images via an ODE-based approach. This manner ensures an alignment between feedback signals and the contributions of individual steps, facilitating effective training; and (2) based on the estimated dense rewards, a mismatch drawback between the uniform exploration setting and the time-varying noise intensity in existing GRPO-based methods is revealed, leading to an inappropriate exploration space. Thus, we propose a reward-aware scheme to calibrate the exploration space by adaptively adjusting a timestep-specific stochasticity injection in the SDE sampler, ensuring a suitable exploration space at all timesteps. Extensive experiments on multiple standard benchmarks demonstrate the effectiveness of the proposed DenseGRPO and highlight the critical role of the valid dense rewards in flow matching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特征投影学习以实现更好的视觉语言推理</w:t>
      </w:r>
    </w:p>
    <w:p>
      <w:r>
        <w:rPr>
          <w:rFonts w:ascii="Times New Roman" w:hAnsi="Times New Roman" w:eastAsia="宋体"/>
          <w:b/>
          <w:color w:val="003264"/>
          <w:sz w:val="24"/>
        </w:rPr>
        <w:t>Feature Projection Learning for Better Vision-Language Reasoning</w:t>
      </w:r>
    </w:p>
    <w:p>
      <w:r>
        <w:rPr>
          <w:rFonts w:ascii="Times New Roman" w:hAnsi="Times New Roman" w:eastAsia="宋体"/>
          <w:sz w:val="21"/>
        </w:rPr>
        <w:t>作者: Liang-Jie Zhang</w:t>
        <w:br/>
      </w:r>
      <w:r>
        <w:rPr>
          <w:rFonts w:ascii="Times New Roman" w:hAnsi="Times New Roman" w:eastAsia="宋体"/>
          <w:sz w:val="21"/>
        </w:rPr>
        <w:t xml:space="preserve">时间: 2026-01-28T03:54:36Z | </w:t>
      </w:r>
      <w:r>
        <w:t xml:space="preserve">链接: </w:t>
      </w:r>
      <w:hyperlink r:id="rId186">
        <w:r>
          <w:rPr>
            <w:rFonts w:ascii="Times New Roman" w:hAnsi="Times New Roman" w:eastAsia="宋体"/>
            <w:color w:val="0000FF"/>
            <w:sz w:val="21"/>
            <w:u w:val="single"/>
          </w:rPr>
          <w:t>https://arxiv.org/abs/2601.20224v1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视觉语言预训练模型，尤其是 CLIP，利用对比学习，已被证明非常擅长提取可概括的视觉特征。为了继承用于下游任务的 VLP 模型的广为人知的知识，有几种方法旨在在有限的监督下有效地适应它们。然而，这些方法要么性能有限，可学习参数过多，要么训练时间延长，所有这些都阻碍了它们使 CLIP 模型适应下游任务的有效性。在这项工作中，我们提出了一种简单而有效的方法，称为 \textit{\textbf{F}eature \textbf{P}rojection \textbf{L}earning(FPL)} 来解决这些问题。具体来说，我们开发了一个投影模型，将类原型特征投影到查询图像特征空间中并重建查询图像特征图。负平均平方重建误差用作类别分数。这样，我们就将分类问题转化为特征投影问题。该方法的最终输出是投影模型的预测和原始预训练 CLIP 的组合。全面的实证评估证实，FPL 具有卓越的准确性，大幅超越当前最先进的方法。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Pre-Trained models, notably CLIP, that utilize contrastive learning have proven highly adept at extracting generalizable visual features. To inherit the well-learned knowledge of VLP models for downstream tasks, several approaches aim to adapt them efficiently with limited supervision. However, these methods either suffer from limited performance, excessive learnable parameters, or extended training times, all of which hinder their effectiveness in adapting the CLIP model to downstream tasks. In this work, we propose a simple yet efficient and effective method called \textit{\textbf{F}eature \textbf{P}rojection \textbf{L}earning(FPL)} to address these problems. Specifically, we develop a projection model that projects class prototype features into the query image feature space and reconstructs the query image feature map. The negative average squared reconstruction error is used as the class score. In this way, we transform the classification problem into a feature projection problem. The final output of this method is a combination of the prediction from the projection model and the original pre-trained CLIP. Comprehensive empirical evaluations confirm that FPL delivers superior accuracy, surpassing the current state-of-the-art methods by a substantial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用于图像融合的可逆高效扩散</w:t>
      </w:r>
    </w:p>
    <w:p>
      <w:r>
        <w:rPr>
          <w:rFonts w:ascii="Times New Roman" w:hAnsi="Times New Roman" w:eastAsia="宋体"/>
          <w:b/>
          <w:color w:val="003264"/>
          <w:sz w:val="24"/>
        </w:rPr>
        <w:t>Reversible Efficient Diffusion for Image Fusion</w:t>
      </w:r>
    </w:p>
    <w:p>
      <w:r>
        <w:rPr>
          <w:rFonts w:ascii="Times New Roman" w:hAnsi="Times New Roman" w:eastAsia="宋体"/>
          <w:sz w:val="21"/>
        </w:rPr>
        <w:t>作者: Pengfei Zhu</w:t>
        <w:br/>
      </w:r>
      <w:r>
        <w:rPr>
          <w:rFonts w:ascii="Times New Roman" w:hAnsi="Times New Roman" w:eastAsia="宋体"/>
          <w:sz w:val="21"/>
        </w:rPr>
        <w:t xml:space="preserve">时间: 2026-01-28T05:14:55Z | </w:t>
      </w:r>
      <w:r>
        <w:t xml:space="preserve">链接: </w:t>
      </w:r>
      <w:hyperlink r:id="rId187">
        <w:r>
          <w:rPr>
            <w:rFonts w:ascii="Times New Roman" w:hAnsi="Times New Roman" w:eastAsia="宋体"/>
            <w:color w:val="0000FF"/>
            <w:sz w:val="21"/>
            <w:u w:val="single"/>
          </w:rPr>
          <w:t>https://arxiv.org/abs/2601.20260v1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旨在将不同源图像的互补信息整合为统一的表示。融合图像有望保留精细细节并保持高视觉保真度。虽然扩散模型在图像生成方面表现出了令人印象深刻的生成能力，但在应用于图像融合任务时，它们经常会遭受细节损失。该问题是由马尔可夫过程中固有的噪声误差累积引起的，导致融合结果的不一致和退化。然而，将显式监督纳入基于扩散的图像融合的端到端训练会带来与计算效率相关的挑战。为了解决这些限制，我们提出了可逆高效扩散（RED）模型 - 一种明确监督的训练框架，继承了扩散模型强大的生成能力，同时避免了分布估计。</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aims to consolidate complementary information from diverse source images into a unified representation. The fused image is expected to preserve fine details and maintain high visual fidelity. While diffusion models have demonstrated impressive generative capabilities in image generation, they often suffer from detail loss when applied to image fusion tasks. This issue arises from the accumulation of noise errors inherent in the Markov process, leading to inconsistency and degradation in the fused results. However, incorporating explicit supervision into end-to-end training of diffusion-based image fusion introduces challenges related to computational efficiency. To address these limitations, we propose the Reversible Efficient Diffusion (RED) model - an explicitly supervised training framework that inherits the powerful generative capability of diffusion models while avoiding the distribution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StreamFusion：GPU 上扩散变压器分布式推理的可扩展序列并行性</w:t>
      </w:r>
    </w:p>
    <w:p>
      <w:r>
        <w:rPr>
          <w:rFonts w:ascii="Times New Roman" w:hAnsi="Times New Roman" w:eastAsia="宋体"/>
          <w:b/>
          <w:color w:val="003264"/>
          <w:sz w:val="24"/>
        </w:rPr>
        <w:t>StreamFusion: Scalable Sequence Parallelism for Distributed Inference of Diffusion Transformers on GPUs</w:t>
      </w:r>
    </w:p>
    <w:p>
      <w:r>
        <w:rPr>
          <w:rFonts w:ascii="Times New Roman" w:hAnsi="Times New Roman" w:eastAsia="宋体"/>
          <w:sz w:val="21"/>
        </w:rPr>
        <w:t>作者: Gennady Pekhimenko</w:t>
        <w:br/>
      </w:r>
      <w:r>
        <w:rPr>
          <w:rFonts w:ascii="Times New Roman" w:hAnsi="Times New Roman" w:eastAsia="宋体"/>
          <w:sz w:val="21"/>
        </w:rPr>
        <w:t xml:space="preserve">时间: 2026-01-28T05:42:07Z | </w:t>
      </w:r>
      <w:r>
        <w:t xml:space="preserve">链接: </w:t>
      </w:r>
      <w:hyperlink r:id="rId188">
        <w:r>
          <w:rPr>
            <w:rFonts w:ascii="Times New Roman" w:hAnsi="Times New Roman" w:eastAsia="宋体"/>
            <w:color w:val="0000FF"/>
            <w:sz w:val="21"/>
            <w:u w:val="single"/>
          </w:rPr>
          <w:t>https://arxiv.org/abs/2601.20273v1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在高质量图像和视频生成中得到了越来越多的采用。随着对更高分辨率图像和更长视频的需求的增加，由于延迟增加和激活大小过大，单 GPU 推理变得低效。当前的框架采用序列并行（SP）技术，例如 Ulysses Attention 和 Ring Attention 来进行尺度推理。然而，这些实现具有三个主要限制：(1) 现代 GPU 机器上的网络拓扑的通信模式不理想，(2) 机器间通信中的所有操作的延迟瓶颈，以及 (3) GPU 发送器-接收器同步和使用两侧通信库的计算开销。为了解决这些问题，我们推出了 StreamFusion，一种拓扑感知的高效 DiT 服务引擎。 StreamFusion 融合了三项关键创新：(1) 一种拓扑感知序列并行技术，可解决机器间和机器内带宽差异；(2) Torus Attention，一种新颖的 SP 技术，可实现机器间全对全操作与计算的重叠；(3) 一种单侧通信实现，可最大限度地减少 GPU 发送器-接收器同步和计算开销。我们的实验表明，StreamFusion 的性能比最先进的方法平均高出 $1.35\times$（最高可达 $1.77\times$）。</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gained increasing adoption in high-quality image and video generation. As demand for higher-resolution images and longer videos increases, single-GPU inference becomes inefficient due to increased latency and large activation sizes. Current frameworks employ sequence parallelism (SP) techniques such as Ulysses Attention and Ring Attention to scale inference. However, these implementations have three primary limitations: (1) suboptimal communication patterns for network topologies on modern GPU machines, (2) latency bottlenecks from all-to-all operations in inter-machine communication, and (3) GPU sender-receiver synchronization and computation overheads from using two-sided communication libraries. To address these issues, we present StreamFusion, a topology-aware efficient DiT serving engine. StreamFusion incorporates three key innovations: (1) a topology-aware sequence parallelism technique that accounts for inter- and intra-machine bandwidth differences, (2) Torus Attention, a novel SP technique enabling overlapping of inter-machine all-to-all operations with computation, and (3) a one-sided communication implementation that minimizes GPU sender-receiver synchronization and computation overheads. Our experiments demonstrate that StreamFusion outperforms the state-of-the-art approach by an average of $1.35\times$ (up to $1.77\times$).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通过多视图图像变换和潜在空间一致性进行域适应的无源方法</w:t>
      </w:r>
    </w:p>
    <w:p>
      <w:r>
        <w:rPr>
          <w:rFonts w:ascii="Times New Roman" w:hAnsi="Times New Roman" w:eastAsia="宋体"/>
          <w:b/>
          <w:color w:val="003264"/>
          <w:sz w:val="24"/>
        </w:rPr>
        <w:t>A Source-Free Approach for Domain Adaptation via Multiview Image Transformation and Latent Space Consistency</w:t>
      </w:r>
    </w:p>
    <w:p>
      <w:r>
        <w:rPr>
          <w:rFonts w:ascii="Times New Roman" w:hAnsi="Times New Roman" w:eastAsia="宋体"/>
          <w:sz w:val="21"/>
        </w:rPr>
        <w:t>作者: Sami Azam</w:t>
        <w:br/>
      </w:r>
      <w:r>
        <w:rPr>
          <w:rFonts w:ascii="Times New Roman" w:hAnsi="Times New Roman" w:eastAsia="宋体"/>
          <w:sz w:val="21"/>
        </w:rPr>
        <w:t xml:space="preserve">时间: 2026-01-28T05:59:20Z | </w:t>
      </w:r>
      <w:r>
        <w:t xml:space="preserve">链接: </w:t>
      </w:r>
      <w:hyperlink r:id="rId189">
        <w:r>
          <w:rPr>
            <w:rFonts w:ascii="Times New Roman" w:hAnsi="Times New Roman" w:eastAsia="宋体"/>
            <w:color w:val="0000FF"/>
            <w:sz w:val="21"/>
            <w:u w:val="single"/>
          </w:rPr>
          <w:t>https://arxiv.org/abs/2601.20284v1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域适应 (DA) 解决了将知识从源域转移到图像数据分布可能不同的目标域的挑战。现有的 DA 方法通常需要访问源域数据、对抗性训练或复杂的伪标记技术，这些技术的计算成本很高。为了解决这些挑战，本文引入了一种新颖的无源域适应方法。这是第一种使用多视图增强和潜在空间一致性技术直接从目标域学习域不变特征的方法。我们的方法通过强制潜在空间中多个增强视图之间的一致性，仅从目标域学习可转移表示，从而消除了源-目标对齐或伪标签细化的需要。此外，该方法通过生成目标域数据的多个增强视图并最小化潜在空间中特征表示之间的距离来确保学习特征的一致性。我们还引入了基于 ConvNeXt 的编码器，并设计了一个损失函数，该函数结合了分类和一致性目标，以直接从目标域驱动有效的适应。所提出的模型在 Office-31、Office-Home 和 Office-Caltech 数据集中分别实现了 90. 72\%、84\% 和 97. 12\% 的平均分类精度。进一步的评估证实，我们的研究改进了现有方法，在各自的数据集上平均分类精度增量为 +1.23\%、+7.26\% 和 +1.77\%。</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addresses the challenge of transferring knowledge from a source domain to a target domain where image data distributions may differ. Existing DA methods often require access to source domain data, adversarial training, or complex pseudo-labeling techniques, which are computationally expensive. To address these challenges, this paper introduces a novel source-free domain adaptation method. It is the first approach to use multiview augmentation and latent space consistency techniques to learn domain-invariant features directly from the target domain. Our method eliminates the need for source-target alignment or pseudo-label refinement by learning transferable representations solely from the target domain by enforcing consistency between multiple augmented views in the latent space. Additionally, the method ensures consistency in the learned features by generating multiple augmented views of target domain data and minimizing the distance between their feature representations in the latent space. We also introduce a ConvNeXt-based encoder and design a loss function that combines classification and consistency objectives to drive effective adaptation directly from the target domain. The proposed model achieves an average classification accuracy of 90. 72\%, 84\%, and 97. 12\% in Office-31, Office-Home and Office-Caltech datasets, respectively. Further evaluations confirm that our study improves existing methods by an average classification accuracy increment of +1.23\%, +7.26\%, and +1.77\% on the respective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高质量视频生成的伪影感知评估</w:t>
      </w:r>
    </w:p>
    <w:p>
      <w:r>
        <w:rPr>
          <w:rFonts w:ascii="Times New Roman" w:hAnsi="Times New Roman" w:eastAsia="宋体"/>
          <w:b/>
          <w:color w:val="003264"/>
          <w:sz w:val="24"/>
        </w:rPr>
        <w:t>Artifact-Aware Evaluation for High-Quality Video Generation</w:t>
      </w:r>
    </w:p>
    <w:p>
      <w:r>
        <w:rPr>
          <w:rFonts w:ascii="Times New Roman" w:hAnsi="Times New Roman" w:eastAsia="宋体"/>
          <w:sz w:val="21"/>
        </w:rPr>
        <w:t>作者: Yangang Wang</w:t>
        <w:br/>
      </w:r>
      <w:r>
        <w:rPr>
          <w:rFonts w:ascii="Times New Roman" w:hAnsi="Times New Roman" w:eastAsia="宋体"/>
          <w:sz w:val="21"/>
        </w:rPr>
        <w:t xml:space="preserve">时间: 2026-01-28T06:45:14Z | </w:t>
      </w:r>
      <w:r>
        <w:t xml:space="preserve">链接: </w:t>
      </w:r>
      <w:hyperlink r:id="rId190">
        <w:r>
          <w:rPr>
            <w:rFonts w:ascii="Times New Roman" w:hAnsi="Times New Roman" w:eastAsia="宋体"/>
            <w:color w:val="0000FF"/>
            <w:sz w:val="21"/>
            <w:u w:val="single"/>
          </w:rPr>
          <w:t>https://arxiv.org/abs/2601.20297v1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频生成技术的快速进步，评估和审核生成的视频变得越来越重要。现有方法通常提供粗略的视频质量分数，缺乏特定工件的详细定位和分类。在这项工作中，我们引入了一个综合评估协议，重点关注影响人类感知的三个关键方面：外观、运动和相机。我们通过 10 个流行的工件类别的分类来定义这些轴，反映了视频生成中观察到的常见生成失败。为了实现强大的伪影检测和分类，我们引入了 GenVID，这是一个由各种最先进的视频生成模型生成的 80k 视频的大型数据集，每个模型都针对定义的伪影类别进行了仔细注释。利用 GenVID，我们开发了 DVAR，一种密集视频伪像识别框架，用于对生成伪像进行细粒度识别和分类。大量实验表明，我们的方法显着提高了伪影检测的准确性，并能够有效过滤低质量内容。</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video generation techniques, evaluating and auditing generated videos has become increasingly crucial. Existing approaches typically offer coarse video quality scores, lacking detailed localization and categorization of specific artifacts. In this work, we introduce a comprehensive evaluation protocol focusing on three key aspects affecting human perception: Appearance, Motion, and Camera. We define these axes through a taxonomy of 10 prevalent artifact categories reflecting common generative failures observed in video generation. To enable robust artifact detection and categorization, we introduce GenVID, a large-scale dataset of 80k videos generated by various state-of-the-art video generation models, each carefully annotated for the defined artifact categories. Leveraging GenVID, we develop DVAR, a Dense Video Artifact Recognition framework for fine-grained identification and classification of generative artifacts. Extensive experiments show that our approach significantly improves artifact detection accuracy and enables effective filtering of low-quality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通过数据掺杂弥补施药器差距：CT 引导近距离放射治疗中精确膀胱分割的双域学习</w:t>
      </w:r>
    </w:p>
    <w:p>
      <w:r>
        <w:rPr>
          <w:rFonts w:ascii="Times New Roman" w:hAnsi="Times New Roman" w:eastAsia="宋体"/>
          <w:b/>
          <w:color w:val="003264"/>
          <w:sz w:val="24"/>
        </w:rPr>
        <w:t>Bridging the Applicator Gap with Data-Doping:Dual-Domain Learning for Precise Bladder Segmentation in CT-Guided Brachytherapy</w:t>
      </w:r>
    </w:p>
    <w:p>
      <w:r>
        <w:rPr>
          <w:rFonts w:ascii="Times New Roman" w:hAnsi="Times New Roman" w:eastAsia="宋体"/>
          <w:sz w:val="21"/>
        </w:rPr>
        <w:t>作者: Sayantari Ghosh</w:t>
        <w:br/>
      </w:r>
      <w:r>
        <w:rPr>
          <w:rFonts w:ascii="Times New Roman" w:hAnsi="Times New Roman" w:eastAsia="宋体"/>
          <w:sz w:val="21"/>
        </w:rPr>
        <w:t xml:space="preserve">时间: 2026-01-28T06:50:37Z | </w:t>
      </w:r>
      <w:r>
        <w:t xml:space="preserve">链接: </w:t>
      </w:r>
      <w:hyperlink r:id="rId191">
        <w:r>
          <w:rPr>
            <w:rFonts w:ascii="Times New Roman" w:hAnsi="Times New Roman" w:eastAsia="宋体"/>
            <w:color w:val="0000FF"/>
            <w:sz w:val="21"/>
            <w:u w:val="single"/>
          </w:rPr>
          <w:t>https://arxiv.org/abs/2601.20302v1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协变量偏移导致的性能下降仍然是医学图像分割中深度学习模型的主要挑战。一个悬而未决的问题是，当与有限的目标域数据相结合时，来自移位分布的样本是否可以有效地支持学习。我们在 CT 引导的妇科近距离放射治疗中的膀胱分割背景下研究了这个问题，这是准确剂量优化和保护危险器官的关键任务。虽然不使用近距离放射治疗施源器（无施源器：NA）的 CT 扫描已广泛使用，但插入施源器的扫描（有施源器：WA）很少，并且表现出大量的解剖变形和成像伪影，使得自动分割特别困难。我们提出了一种双域学习策略，集成 NA 和 WA CT 数据，以提高协变量偏移下的鲁棒性和泛化性。使用精选的分类数据集，我们表明仅 NA 数据无法捕获 WA 图像的解剖和伪影相关特征。然而，将适量的 WA 数据引入到以 NA 为主的训练集中会带来显着的性能提升。通过使用多种深度学习架构在轴向、冠状和矢状平面上进行的系统实验，我们证明，仅掺杂 10% 到 30% 的 WA 数据即可实现与仅在 WA 数据上训练的模型相当的分割性能。所提出的方法获得了高达 0.94 的 Dice 相似系数和高达 0.92 的 Intersection over Union 分数，表明有效的领域适应和提高的临床可靠性。这项研究强调了整合解剖学上相似但分布发生变化的数据集的价值，以克服数据稀缺性并增强基于深度学习的近距离放射治疗计划分割。</w:t>
      </w:r>
    </w:p>
    <w:p>
      <w:pPr>
        <w:spacing w:before="120"/>
      </w:pPr>
      <w:r>
        <w:rPr>
          <w:rFonts w:ascii="Times New Roman" w:hAnsi="Times New Roman" w:eastAsia="宋体"/>
          <w:b/>
          <w:sz w:val="21"/>
        </w:rPr>
        <w:t>English Abstract:</w:t>
      </w:r>
    </w:p>
    <w:p>
      <w:r>
        <w:rPr>
          <w:rFonts w:ascii="Times New Roman" w:hAnsi="Times New Roman" w:eastAsia="宋体"/>
          <w:sz w:val="21"/>
        </w:rPr>
        <w:t>Performance degradation due to covariate shift remains a major challenge for deep learning models in medical image segmentation. An open question is whether samples from a shifted distribution can effectively support learning when combined with limited target domain data. We investigate this problem in the context of bladder segmentation in CT guided gynecological brachytherapy, a critical task for accurate dose optimization and organ at risk sparing. While CT scans without brachytherapy applicators (no applicator: NA) are widely available, scans with applicators inserted (with applicator: WA) are scarce and exhibit substantial anatomical deformation and imaging artifacts, making automated segmentation particularly difficult. We propose a dual domain learning strategy that integrates NA and WA CT data to improve robustness and generalizability under covariate shift. Using a curated assorted dataset, we show that NA data alone fail to capture the anatomical and artifact related characteristics of WA images. However, introducing a modest proportion of WA data into a predominantly NA training set leads to significant performance improvements. Through systematic experiments across axial, coronal, and sagittal planes using multiple deep learning architectures, we demonstrate that doping only 10 to 30 percent WA data achieves segmentation performance comparable to models trained exclusively on WA data. The proposed approach attains Dice similarity coefficients of up to 0.94 and Intersection over Union scores of up to 0.92, indicating effective domain adaptation and improved clinical reliability. This study highlights the value of integrating anatomically similar but distribution shifted datasets to overcome data scarcity and enhance deep learning based segmentation for brachytherapy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从单个 RGB 图像进行物理引导的视觉质量估计</w:t>
      </w:r>
    </w:p>
    <w:p>
      <w:r>
        <w:rPr>
          <w:rFonts w:ascii="Times New Roman" w:hAnsi="Times New Roman" w:eastAsia="宋体"/>
          <w:b/>
          <w:color w:val="003264"/>
          <w:sz w:val="24"/>
        </w:rPr>
        <w:t>Physically Guided Visual Mass Estimation from a Single RGB Image</w:t>
      </w:r>
    </w:p>
    <w:p>
      <w:r>
        <w:rPr>
          <w:rFonts w:ascii="Times New Roman" w:hAnsi="Times New Roman" w:eastAsia="宋体"/>
          <w:sz w:val="21"/>
        </w:rPr>
        <w:t>作者: Kwang In Kim</w:t>
        <w:br/>
      </w:r>
      <w:r>
        <w:rPr>
          <w:rFonts w:ascii="Times New Roman" w:hAnsi="Times New Roman" w:eastAsia="宋体"/>
          <w:sz w:val="21"/>
        </w:rPr>
        <w:t xml:space="preserve">时间: 2026-01-28T06:53:36Z | </w:t>
      </w:r>
      <w:r>
        <w:t xml:space="preserve">链接: </w:t>
      </w:r>
      <w:hyperlink r:id="rId192">
        <w:r>
          <w:rPr>
            <w:rFonts w:ascii="Times New Roman" w:hAnsi="Times New Roman" w:eastAsia="宋体"/>
            <w:color w:val="0000FF"/>
            <w:sz w:val="21"/>
            <w:u w:val="single"/>
          </w:rPr>
          <w:t>https://arxiv.org/abs/2601.20303v1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从视觉输入估计物体质量具有挑战性，因为质量共同取决于几何体积和材料相关的密度，而这两者都不能从 RGB 外观中直接观察到。因此，来自像素的质量预测是不适定的，因此受益于物理上有意义的表示来限制合理解决方案的空间。我们提出了一个用于单图像质量估计的物理结构框架，通过将视觉线索与控制质量的物理因素相结合来解决这种模糊性。从单个 RGB 图像中，我们通过单目深度估计恢复以对象为中心的三维几何形状，以告知体积并使用视觉语言模型提取粗略的材料语义来指导密度相关的推理。这些几何、语义和外观表示通过实例自适应门控机制融合，并且在仅质量监督下通过单独的回归头预测两个物理引导的潜在因子（体积和密度相关）。 image2mass 和 ABO-500 上的实验表明，所提出的方法始终优于最先进的方法。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Estimating object mass from visual input is challenging because mass depends jointly on geometric volume and material-dependent density, neither of which is directly observable from RGB appearance. Consequently, mass prediction from pixels is ill-posed and therefore benefits from physically meaningful representations to constrain the space of plausible solutions. We propose a physically structured framework for single-image mass estimation that addresses this ambiguity by aligning visual cues with the physical factors governing mass. From a single RGB image, we recover object-centric three-dimensional geometry via monocular depth estimation to inform volume and extract coarse material semantics using a vision-language model to guide density-related reasoning. These geometry, semantic, and appearance representations are fused through an instance-adaptive gating mechanism, and two physically guided latent factors (volume- and density-related) are predicted through separate regression heads under mass-only supervision. Experiments on image2mass and ABO-500 show that the proposed method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用于非配对低剂量计算机断层扫描血管造影重建的结构约束语言通知扩散模型</w:t>
      </w:r>
    </w:p>
    <w:p>
      <w:r>
        <w:rPr>
          <w:rFonts w:ascii="Times New Roman" w:hAnsi="Times New Roman" w:eastAsia="宋体"/>
          <w:b/>
          <w:color w:val="003264"/>
          <w:sz w:val="24"/>
        </w:rPr>
        <w:t>Structure-constrained Language-informed Diffusion Model for Unpaired Low-dose Computed Tomography Angiography Reconstruction</w:t>
      </w:r>
    </w:p>
    <w:p>
      <w:r>
        <w:rPr>
          <w:rFonts w:ascii="Times New Roman" w:hAnsi="Times New Roman" w:eastAsia="宋体"/>
          <w:sz w:val="21"/>
        </w:rPr>
        <w:t>作者: Weiwen Wu</w:t>
        <w:br/>
      </w:r>
      <w:r>
        <w:rPr>
          <w:rFonts w:ascii="Times New Roman" w:hAnsi="Times New Roman" w:eastAsia="宋体"/>
          <w:sz w:val="21"/>
        </w:rPr>
        <w:t xml:space="preserve">时间: 2026-01-28T06:54:06Z | </w:t>
      </w:r>
      <w:r>
        <w:t xml:space="preserve">链接: </w:t>
      </w:r>
      <w:hyperlink r:id="rId193">
        <w:r>
          <w:rPr>
            <w:rFonts w:ascii="Times New Roman" w:hAnsi="Times New Roman" w:eastAsia="宋体"/>
            <w:color w:val="0000FF"/>
            <w:sz w:val="21"/>
            <w:u w:val="single"/>
          </w:rPr>
          <w:t>https://arxiv.org/abs/2601.20304v1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碘造影剂 (ICM) 的应用提高了计算机断层扫描 (CT) 对多种临床适应症的敏感性和特异性。然而，过量服用 ICM 可能会导致肾脏损伤和危及生命的过敏反应等问题。深度学习方法可以从低剂量 ICM 生成正常剂量 ICM 的 CT 图像，在保持诊断能力的同时减少所需剂量。然而，现有方法很难实现不完全配对图像的精确增强，这主要是因为模型识别特定结构的能力有限。为了克服这一限制，我们提出了结构约束语言信息扩散模型（SLDM），这是一种集成结构协同和空间智能的统一医学生成模型。首先，有效提取图像的结构先验信息来约束模型推理过程，从而保证增强过程中的结构一致性。随后，引入了具有空间智能的语义监督策略，将视觉感知和空间推理的功能融为一体，从而促使模型实现精确增强。最后，应用减影血管造影增强模块，其用于将ICM试剂区域的对比度提高到合适的观察间隔。视觉比较的定性分析和几个指标的定量结果证明了我们的方法在低剂量造影剂 CT 血管造影的血管造影重建中的有效性。</w:t>
      </w:r>
    </w:p>
    <w:p>
      <w:pPr>
        <w:spacing w:before="120"/>
      </w:pPr>
      <w:r>
        <w:rPr>
          <w:rFonts w:ascii="Times New Roman" w:hAnsi="Times New Roman" w:eastAsia="宋体"/>
          <w:b/>
          <w:sz w:val="21"/>
        </w:rPr>
        <w:t>English Abstract:</w:t>
      </w:r>
    </w:p>
    <w:p>
      <w:r>
        <w:rPr>
          <w:rFonts w:ascii="Times New Roman" w:hAnsi="Times New Roman" w:eastAsia="宋体"/>
          <w:sz w:val="21"/>
        </w:rPr>
        <w:t>The application of iodinated contrast media (ICM) improves the sensitivity and specificity of computed tomography (CT) for a wide range of clinical indications. However, overdose of ICM can cause problems such as kidney damage and life-threatening allergic reactions. Deep learning methods can generate CT images of normal-dose ICM from low-dose ICM, reducing the required dose while maintaining diagnostic power. However, existing methods are difficult to realize accurate enhancement with incompletely paired images, mainly because of the limited ability of the model to recognize specific structures. To overcome this limitation, we propose a Structure-constrained Language-informed Diffusion Model (SLDM), a unified medical generation model that integrates structural synergy and spatial intelligence. First, the structural prior information of the image is effectively extracted to constrain the model inference process, thus ensuring structural consistency in the enhancement process. Subsequently, semantic supervision strategy with spatial intelligence is introduced, which integrates the functions of visual perception and spatial reasoning, thus prompting the model to achieve accurate enhancement. Finally, the subtraction angiography enhancement module is applied, which serves to improve the contrast of the ICM agent region to suitable interval for observation. Qualitative analysis of visual comparison and quantitative results of several metrics demonstrate the effectiveness of our method in angiographic reconstruction for low-dose contrast medium CT angiography.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TPGDiff：用于图像恢复的分层三先验引导扩散</w:t>
      </w:r>
    </w:p>
    <w:p>
      <w:r>
        <w:rPr>
          <w:rFonts w:ascii="Times New Roman" w:hAnsi="Times New Roman" w:eastAsia="宋体"/>
          <w:b/>
          <w:color w:val="003264"/>
          <w:sz w:val="24"/>
        </w:rPr>
        <w:t>TPGDiff: Hierarchical Triple-Prior Guided Diffusion for Image Restoration</w:t>
      </w:r>
    </w:p>
    <w:p>
      <w:r>
        <w:rPr>
          <w:rFonts w:ascii="Times New Roman" w:hAnsi="Times New Roman" w:eastAsia="宋体"/>
          <w:sz w:val="21"/>
        </w:rPr>
        <w:t>作者: Jiacong Tang</w:t>
        <w:br/>
      </w:r>
      <w:r>
        <w:rPr>
          <w:rFonts w:ascii="Times New Roman" w:hAnsi="Times New Roman" w:eastAsia="宋体"/>
          <w:sz w:val="21"/>
        </w:rPr>
        <w:t xml:space="preserve">时间: 2026-01-28T06:55:07Z | </w:t>
      </w:r>
      <w:r>
        <w:t xml:space="preserve">链接: </w:t>
      </w:r>
      <w:hyperlink r:id="rId194">
        <w:r>
          <w:rPr>
            <w:rFonts w:ascii="Times New Roman" w:hAnsi="Times New Roman" w:eastAsia="宋体"/>
            <w:color w:val="0000FF"/>
            <w:sz w:val="21"/>
            <w:u w:val="single"/>
          </w:rPr>
          <w:t>https://arxiv.org/abs/2601.20306v1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体式图像恢复旨在使用单一统一模型解决各种退化类型。现有方法通常依赖于退化先验来指导恢复，但通常难以重建严重退化区域的内容。尽管最近的工作利用语义信息来促进内容生成，但将其集成到扩散模型的浅层中通常会破坏空间结构（例如，模糊伪影）。为了解决这个问题，我们提出了一种三优先引导扩散（TPGDiff）网络来进行统一图像恢复。 TPGDiff 在整个扩散轨迹中融入了退化先验，同时将结构先验引入浅层，将语义先验引入深层，从而为图像重建提供分层和互补的先验指导。具体来说，我们利用多源结构线索作为结构先验来捕获细粒度细节并指导浅层表示。为了补充这一设计，我们进一步开发了一种蒸馏驱动的语义提取器，它可以产生强大的语义先验，即使在严重退化的情况下也能确保深层可靠的高级指导。此外，采用退化提取器来学习退化感知先验，从而能够对所有时间步长的扩散过程进行阶段自适应控制。对单一和多重退化基准的大量实验表明，TPGDiff 在不同的恢复场景中实现了卓越的性能和泛化。我们的项目页面是：https://leoyjtu.github.io/tpgdiff-project。</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aims to address diverse degradation types using a single unified model. Existing methods typically rely on degradation priors to guide restoration, yet often struggle to reconstruct content in severely degraded regions. Although recent works leverage semantic information to facilitate content generation, integrating it into the shallow layers of diffusion models often disrupts spatial structures (\emph{e.g.}, blurring artifacts). To address this issue, we propose a Triple-Prior Guided Diffusion (TPGDiff) network for unified image restoration. TPGDiff incorporates degradation priors throughout the diffusion trajectory, while introducing structural priors into shallow layers and semantic priors into deep layers, enabling hierarchical and complementary prior guidance for image reconstruction. Specifically, we leverage multi-source structural cues as structural priors to capture fine-grained details and guide shallow layers representations. To complement this design, we further develop a distillation-driven semantic extractor that yields robust semantic priors, ensuring reliable high-level guidance at deep layers even under severe degradations. Furthermore, a degradation extractor is employed to learn degradation-aware priors, enabling stage-adaptive control of the diffusion process across all timesteps. Extensive experiments on both single- and multi-degradation benchmarks demonstrate that TPGDiff achieves superior performance and generalization across diverse restoration scenarios. Our project page is: https://leoyjtu.github.io/tpgdiff-project.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SemBind：将扩散水印与语义绑定以抵御黑盒伪造攻击</w:t>
      </w:r>
    </w:p>
    <w:p>
      <w:r>
        <w:rPr>
          <w:rFonts w:ascii="Times New Roman" w:hAnsi="Times New Roman" w:eastAsia="宋体"/>
          <w:b/>
          <w:color w:val="003264"/>
          <w:sz w:val="24"/>
        </w:rPr>
        <w:t>SemBind: Binding Diffusion Watermarks to Semantics Against Black-Box Forgery Attacks</w:t>
      </w:r>
    </w:p>
    <w:p>
      <w:r>
        <w:rPr>
          <w:rFonts w:ascii="Times New Roman" w:hAnsi="Times New Roman" w:eastAsia="宋体"/>
          <w:sz w:val="21"/>
        </w:rPr>
        <w:t>作者: Nenghai Yu</w:t>
        <w:br/>
      </w:r>
      <w:r>
        <w:rPr>
          <w:rFonts w:ascii="Times New Roman" w:hAnsi="Times New Roman" w:eastAsia="宋体"/>
          <w:sz w:val="21"/>
        </w:rPr>
        <w:t xml:space="preserve">时间: 2026-01-28T07:02:40Z | </w:t>
      </w:r>
      <w:r>
        <w:t xml:space="preserve">链接: </w:t>
      </w:r>
      <w:hyperlink r:id="rId195">
        <w:r>
          <w:rPr>
            <w:rFonts w:ascii="Times New Roman" w:hAnsi="Times New Roman" w:eastAsia="宋体"/>
            <w:color w:val="0000FF"/>
            <w:sz w:val="21"/>
            <w:u w:val="single"/>
          </w:rPr>
          <w:t>https://arxiv.org/abs/2601.20310v1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基于潜在的水印集成到潜在扩散模型 (LDM) 的生成过程中，简化了生成图像的检测和归因。然而，最近的黑盒伪造攻击（攻击者需要至少一张带水印的图像以及对提供商模型的黑盒访问）可以将提供商的水印嵌入到并非由提供商生成的图像中，从而对出处和信任构成巨大风险。我们提出了 SemBind，这是第一个基于潜在水印的防御框架，它通过学习的语义掩码将潜在信号与图像语义绑定，从而防止黑盒伪造。通过对比学习的训练，掩码器可以为相同的提示生成近乎不变的代码，并在不同的提示之间生成近乎正交的代码；这些代码被重新整形和排列，以在任何标准的基于潜在的水印之前调制目标潜在的。 SemBind 通常与现有的基于潜在的水印方案兼容，并保持图像质量基本不变，而简单的掩模比参数提供了防伪强度和鲁棒性之间的可调权衡。在四种主流的基于潜在的水印方法中，我们支持 SemBind 的防伪造变体显着减少了黑盒伪造下的错误接受，同时提供了可控的鲁棒性与安全性平衡。</w:t>
      </w:r>
    </w:p>
    <w:p>
      <w:pPr>
        <w:spacing w:before="120"/>
      </w:pPr>
      <w:r>
        <w:rPr>
          <w:rFonts w:ascii="Times New Roman" w:hAnsi="Times New Roman" w:eastAsia="宋体"/>
          <w:b/>
          <w:sz w:val="21"/>
        </w:rPr>
        <w:t>English Abstract:</w:t>
      </w:r>
    </w:p>
    <w:p>
      <w:r>
        <w:rPr>
          <w:rFonts w:ascii="Times New Roman" w:hAnsi="Times New Roman" w:eastAsia="宋体"/>
          <w:sz w:val="21"/>
        </w:rPr>
        <w:t>Latent-based watermarks, integrated into the generation process of latent diffusion models (LDMs), simplify detection and attribution of generated images. However, recent black-box forgery attacks, where an attacker needs at least one watermarked image and black-box access to the provider's model, can embed the provider's watermark into images not produced by the provider, posing outsized risk to provenance and trust. We propose SemBind, the first defense framework for latent-based watermarks that resists black-box forgery by binding latent signals to image semantics via a learned semantic masker. Trained with contrastive learning, the masker yields near-invariant codes for the same prompt and near-orthogonal codes across prompts; these codes are reshaped and permuted to modulate the target latent before any standard latent-based watermark. SemBind is generally compatible with existing latent-based watermarking schemes and keeps image quality essentially unchanged, while a simple mask-ratio parameter offers a tunable trade-off between anti-forgery strength and robustness. Across four mainstream latent-based watermark methods, our SemBind-enabled anti-forgery variants markedly reduce false acceptance under black-box forgery while providing a controllable robustness-security balance.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MMSF：用于 WSI 分类和生存分析的多任务和多模式监督框架</w:t>
      </w:r>
    </w:p>
    <w:p>
      <w:r>
        <w:rPr>
          <w:rFonts w:ascii="Times New Roman" w:hAnsi="Times New Roman" w:eastAsia="宋体"/>
          <w:b/>
          <w:color w:val="003264"/>
          <w:sz w:val="24"/>
        </w:rPr>
        <w:t>MMSF: Multitask and Multimodal Supervised Framework for WSI Classification and Survival Analysis</w:t>
      </w:r>
    </w:p>
    <w:p>
      <w:r>
        <w:rPr>
          <w:rFonts w:ascii="Times New Roman" w:hAnsi="Times New Roman" w:eastAsia="宋体"/>
          <w:sz w:val="21"/>
        </w:rPr>
        <w:t>作者: Yun Bian</w:t>
        <w:br/>
      </w:r>
      <w:r>
        <w:rPr>
          <w:rFonts w:ascii="Times New Roman" w:hAnsi="Times New Roman" w:eastAsia="宋体"/>
          <w:sz w:val="21"/>
        </w:rPr>
        <w:t xml:space="preserve">时间: 2026-01-28T08:05:46Z | </w:t>
      </w:r>
      <w:r>
        <w:t xml:space="preserve">链接: </w:t>
      </w:r>
      <w:hyperlink r:id="rId196">
        <w:r>
          <w:rPr>
            <w:rFonts w:ascii="Times New Roman" w:hAnsi="Times New Roman" w:eastAsia="宋体"/>
            <w:color w:val="0000FF"/>
            <w:sz w:val="21"/>
            <w:u w:val="single"/>
          </w:rPr>
          <w:t>https://arxiv.org/abs/2601.20347v1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证据在计算病理学中至关重要：十亿像素的整个切片图像捕获肿瘤形态，而患者级别的临床描述符保留了预后的补充背景。集成此类异构信号仍然具有挑战性，因为特征空间表现出不同的统计数据和尺度。我们引入了 MMSF，这是一个建立在线性复杂性 MIL 主干基础上的多任务和多模态监督框架，可显式分解和融合跨模态信息。 MMSF 包括在补丁级别嵌入组织拓扑的图形特征提取模块、标准化患者属性的临床数据嵌入模块、对齐模态共享和模态特定表示的特征融合模块，以及具有多任务预测头的基于 Mamba 的 MIL 编码器。 CAMELYON16 和 TCGA-NSCLC 的实验表明，与竞争基线相比，准确度提高了 2.1--6.6\%，AUC 提高了 2.2--6.9\%，而对五个 TCGA 生存队列的评估则表明，与单模式方法相比，C 指数提高了 7.1--9.8\%，与多模式替代方法相比，C 指数提高了 5.6--7.1\%。</w:t>
      </w:r>
    </w:p>
    <w:p>
      <w:pPr>
        <w:spacing w:before="120"/>
      </w:pPr>
      <w:r>
        <w:rPr>
          <w:rFonts w:ascii="Times New Roman" w:hAnsi="Times New Roman" w:eastAsia="宋体"/>
          <w:b/>
          <w:sz w:val="21"/>
        </w:rPr>
        <w:t>English Abstract:</w:t>
      </w:r>
    </w:p>
    <w:p>
      <w:r>
        <w:rPr>
          <w:rFonts w:ascii="Times New Roman" w:hAnsi="Times New Roman" w:eastAsia="宋体"/>
          <w:sz w:val="21"/>
        </w:rPr>
        <w:t>Multimodal evidence is critical in computational pathology: gigapixel whole slide images capture tumor morphology, while patient-level clinical descriptors preserve complementary context for prognosis. Integrating such heterogeneous signals remains challenging because feature spaces exhibit distinct statistics and scales. We introduce MMSF, a multitask and multimodal supervised framework built on a linear-complexity MIL backbone that explicitly decomposes and fuses cross-modal information. MMSF comprises a graph feature extraction module embedding tissue topology at the patch level, a clinical data embedding module standardizing patient attributes, a feature fusion module aligning modality-shared and modality-specific representations, and a Mamba-based MIL encoder with multitask prediction heads. Experiments on CAMELYON16 and TCGA-NSCLC demonstrate 2.1--6.6\% accuracy and 2.2--6.9\% AUC improvements over competitive baselines, while evaluations on five TCGA survival cohorts yield 7.1--9.8\% C-index improvements compared with unimodal methods and 5.6--7.1\% over multimodal alternatives.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一切就位：文本到图像模型的空间智能基准测试</w:t>
      </w:r>
    </w:p>
    <w:p>
      <w:r>
        <w:rPr>
          <w:rFonts w:ascii="Times New Roman" w:hAnsi="Times New Roman" w:eastAsia="宋体"/>
          <w:b/>
          <w:color w:val="003264"/>
          <w:sz w:val="24"/>
        </w:rPr>
        <w:t>Everything in Its Place: Benchmarking Spatial Intelligence of Text-to-Image Models</w:t>
      </w:r>
    </w:p>
    <w:p>
      <w:r>
        <w:rPr>
          <w:rFonts w:ascii="Times New Roman" w:hAnsi="Times New Roman" w:eastAsia="宋体"/>
          <w:sz w:val="21"/>
        </w:rPr>
        <w:t>作者: Xiangxiang Chu</w:t>
        <w:br/>
      </w:r>
      <w:r>
        <w:rPr>
          <w:rFonts w:ascii="Times New Roman" w:hAnsi="Times New Roman" w:eastAsia="宋体"/>
          <w:sz w:val="21"/>
        </w:rPr>
        <w:t xml:space="preserve">时间: 2026-01-28T08:15:00Z | </w:t>
      </w:r>
      <w:r>
        <w:t xml:space="preserve">链接: </w:t>
      </w:r>
      <w:hyperlink r:id="rId197">
        <w:r>
          <w:rPr>
            <w:rFonts w:ascii="Times New Roman" w:hAnsi="Times New Roman" w:eastAsia="宋体"/>
            <w:color w:val="0000FF"/>
            <w:sz w:val="21"/>
            <w:u w:val="single"/>
          </w:rPr>
          <w:t>https://arxiv.org/abs/2601.20354v1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在生成高保真图像方面取得了显着的成功，但它们常常无法处理复杂的空间关系，例如空间感知、推理或交互。由于提示设计简短或信息稀疏，当前的基准在很大程度上忽略了这些关键方面。在本文中，我们介绍了 SpatialGenEval，这是一个旨在系统评估 T2I 模型的空间智能的新基准，涵盖两个关键方面：（1）SpatialGenEval 涉及跨 25 个现实世界场景的 1,230 个长的、信息密集的提示。每个提示集成了10个空间子域和相应的10个多项选择问答对，范围从对象位置和布局到遮挡和因果关系。我们对 21 个最先进模型的广泛评估表明，高阶空间推理仍然是一个主要瓶颈。 (2) 为了证明我们的信息密集设计的实用性超出了简单的评估，我们还构建了 SpatialT2I 数据集。它包含 15,400 个文本-图像对，并带有重写的提示，以确保图像一致性，同时保留信息密度。对当前基础模型（即 Stable Diffusion-XL、Uniworld-V1、OmniGen2）的微调结果产生了一致的性能增益（+4.2%、+5.7%、+4.4%）和空间关系中更真实的效果，突出了以数据为中心的范例，以在 T2I 模型中实现空间智能。</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success in generating high-fidelity images, but they often fail in handling complex spatial relationships, e.g., spatial perception, reasoning, or interaction. These critical aspects are largely overlooked by current benchmarks due to their short or information-sparse prompt design. In this paper, we introduce SpatialGenEval, a new benchmark designed to systematically evaluate the spatial intelligence of T2I models, covering two key aspects: (1) SpatialGenEval involves 1,230 long, information-dense prompts across 25 real-world scenes. Each prompt integrates 10 spatial sub-domains and corresponding 10 multi-choice question-answer pairs, ranging from object position and layout to occlusion and causality. Our extensive evaluation of 21 state-of-the-art models reveals that higher-order spatial reasoning remains a primary bottleneck. (2) To demonstrate that the utility of our information-dense design goes beyond simple evaluation, we also construct the SpatialT2I dataset. It contains 15,400 text-image pairs with rewritten prompts to ensure image consistency while preserving information density. Fine-tuned results on current foundation models (i.e., Stable Diffusion-XL, Uniworld-V1, OmniGen2) yield consistent performance gains (+4.2%, +5.7%, +4.4%) and more realistic effects in spatial relations, highlighting a data-centric paradigm to achieve spatial intelligence in T2I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RAW-Flow：通过确定性潜在流匹配推进 RGB 到 RAW 图像重建</w:t>
      </w:r>
    </w:p>
    <w:p>
      <w:r>
        <w:rPr>
          <w:rFonts w:ascii="Times New Roman" w:hAnsi="Times New Roman" w:eastAsia="宋体"/>
          <w:b/>
          <w:color w:val="003264"/>
          <w:sz w:val="24"/>
        </w:rPr>
        <w:t>RAW-Flow: Advancing RGB-to-RAW Image Reconstruction with Deterministic Latent Flow Matching</w:t>
      </w:r>
    </w:p>
    <w:p>
      <w:r>
        <w:rPr>
          <w:rFonts w:ascii="Times New Roman" w:hAnsi="Times New Roman" w:eastAsia="宋体"/>
          <w:sz w:val="21"/>
        </w:rPr>
        <w:t>作者: Shuaicheng Liu</w:t>
        <w:br/>
      </w:r>
      <w:r>
        <w:rPr>
          <w:rFonts w:ascii="Times New Roman" w:hAnsi="Times New Roman" w:eastAsia="宋体"/>
          <w:sz w:val="21"/>
        </w:rPr>
        <w:t xml:space="preserve">时间: 2026-01-28T08:27:38Z | </w:t>
      </w:r>
      <w:r>
        <w:t xml:space="preserve">链接: </w:t>
      </w:r>
      <w:hyperlink r:id="rId198">
        <w:r>
          <w:rPr>
            <w:rFonts w:ascii="Times New Roman" w:hAnsi="Times New Roman" w:eastAsia="宋体"/>
            <w:color w:val="0000FF"/>
            <w:sz w:val="21"/>
            <w:u w:val="single"/>
          </w:rPr>
          <w:t>https://arxiv.org/abs/2601.20364v1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RGB 到 RAW 重建或相机图像信号处理 (ISP) 管道的逆向建模旨在从 RGB 图像中恢复高保真 RAW 数据。尽管取得了显着的进展，但现有的基于学习的方法通常将此任务视为直接回归目标，并且由于逆 ISP 的不适定性质以及量化 RGB 图像中固有的信息丢失，因此会遇到细节不一致和颜色偏差的问题。为了解决这些限制，我们开创了一种生成视角，将 RGB 到 RAW 重建重新表述为确定性潜在传输问题，并引入了一种名为 RAW-Flow 的新颖框架，该框架利用流匹配来学习潜在空间中的确定性向量场，以有效弥合 RGB 和 RAW 表示之间的差距，并实现结构细节和颜色信息的准确重建。为了进一步增强潜在传输，我们引入了跨尺度上下文引导模块，该模块将分层 RGB 特征注入流估计过程中。此外，我们设计了一个具有特征对齐约束的双域潜在自动编码器，以支持所提出的潜在传输框架，该框架联合编码 RGB 和 RAW 输入，同时促进稳定的训练和高保真重建。大量实验表明，RAW-Flow 在定量和视觉上都优于最先进的方法。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RGB-to-RAW reconstruction, or the reverse modeling of a camera Image Signal Processing (ISP) pipeline, aims to recover high-fidelity RAW data from RGB images. Despite notable progress, existing learning-based methods typically treat this task as a direct regression objective and struggle with detail inconsistency and color deviation, due to the ill-posed nature of inverse ISP and the inherent information loss in quantized RGB images. To address these limitations, we pioneer a generative perspective by reformulating RGB-to-RAW reconstruction as a deterministic latent transport problem and introduce a novel framework named RAW-Flow, which leverages flow matching to learn a deterministic vector field in latent space, to effectively bridge the gap between RGB and RAW representations and enable accurate reconstruction of structural details and color information. To further enhance latent transport, we introduce a cross-scale context guidance module that injects hierarchical RGB features into the flow estimation process. Moreover, we design a dual-domain latent autoencoder with a feature alignment constraint to support the proposed latent transport framework, which jointly encodes RGB and RAW inputs while promoting stable training and high-fidelity reconstruction. Extensive experiments demonstrate that RAW-Flow outperforms state-of-the-art approaches both quantitatively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让我们推出 BiFTA：视觉语言模型中细粒度文本视觉对齐的双向细化</w:t>
      </w:r>
    </w:p>
    <w:p>
      <w:r>
        <w:rPr>
          <w:rFonts w:ascii="Times New Roman" w:hAnsi="Times New Roman" w:eastAsia="宋体"/>
          <w:b/>
          <w:color w:val="003264"/>
          <w:sz w:val="24"/>
        </w:rPr>
        <w:t>Let's Roll a BiFTA: Bi-refinement for Fine-grained Text-visual Alignment in Vision-Language Models</w:t>
      </w:r>
    </w:p>
    <w:p>
      <w:r>
        <w:rPr>
          <w:rFonts w:ascii="Times New Roman" w:hAnsi="Times New Roman" w:eastAsia="宋体"/>
          <w:sz w:val="21"/>
        </w:rPr>
        <w:t>作者: Feng Liu</w:t>
        <w:br/>
      </w:r>
      <w:r>
        <w:rPr>
          <w:rFonts w:ascii="Times New Roman" w:hAnsi="Times New Roman" w:eastAsia="宋体"/>
          <w:sz w:val="21"/>
        </w:rPr>
        <w:t xml:space="preserve">时间: 2026-01-28T09:24:14Z | </w:t>
      </w:r>
      <w:r>
        <w:t xml:space="preserve">链接: </w:t>
      </w:r>
      <w:hyperlink r:id="rId199">
        <w:r>
          <w:rPr>
            <w:rFonts w:ascii="Times New Roman" w:hAnsi="Times New Roman" w:eastAsia="宋体"/>
            <w:color w:val="0000FF"/>
            <w:sz w:val="21"/>
            <w:u w:val="single"/>
          </w:rPr>
          <w:t>https://arxiv.org/abs/2601.20419v1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最近的研究表明，将细粒度文本描述与本地化图像块对齐可以显着提高预训练视觉语言模型（例如 CLIP）的零样本性能。然而，我们发现细粒度的文本描述和局部图像块通常都包含冗余信息，使得文本视觉对齐效果较差。在本文中，我们从两个角度解决这个问题：\emph{View Refinement} 和 \emph{Description refinement}，称为 \textit{\textbf{Bi}-refinement for \textbf{F}ine-grained \textbf{T}ext-visual \textbf{A}lignment} (BiFTA)。 \emph{视图细化}去除具有高\emph{交并集}（IoU）比率的冗余图像块，从而产生更独特的视觉样本。 \emph{描述细化} 删除具有高成对余弦相似度的冗余文本描述，确保剩余描述具有更大的多样性。 BiFTA 在基于 ViT 和基于 ResNet 的 CLIP 的 6 个基准数据集上实现了卓越的零样本性能，证明了在视觉文本对齐中删除冗余信息的必要性。</w:t>
      </w:r>
    </w:p>
    <w:p>
      <w:pPr>
        <w:spacing w:before="120"/>
      </w:pPr>
      <w:r>
        <w:rPr>
          <w:rFonts w:ascii="Times New Roman" w:hAnsi="Times New Roman" w:eastAsia="宋体"/>
          <w:b/>
          <w:sz w:val="21"/>
        </w:rPr>
        <w:t>English Abstract:</w:t>
      </w:r>
    </w:p>
    <w:p>
      <w:r>
        <w:rPr>
          <w:rFonts w:ascii="Times New Roman" w:hAnsi="Times New Roman" w:eastAsia="宋体"/>
          <w:sz w:val="21"/>
        </w:rPr>
        <w:t>Recent research has shown that aligning fine-grained text descriptions with localized image patches can significantly improve the zero-shot performance of pre-trained vision-language models (e.g., CLIP). However, we find that both fine-grained text descriptions and localized image patches often contain redundant information, making text-visual alignment less effective. In this paper, we tackle this issue from two perspectives: \emph{View Refinement} and \emph{Description refinement}, termed as \textit{\textbf{Bi}-refinement for \textbf{F}ine-grained \textbf{T}ext-visual \textbf{A}lignment} (BiFTA). \emph{View refinement} removes redundant image patches with high \emph{Intersection over Union} (IoU) ratios, resulting in more distinctive visual samples. \emph{Description refinement} removes redundant text descriptions with high pairwise cosine similarity, ensuring greater diversity in the remaining descriptions. BiFTA achieves superior zero-shot performance on 6 benchmark datasets for both ViT-based and ResNet-based CLIP, justifying the necessity to remove redundant information in visual-text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利用生成器架构的最终组件进行人工智能生成的图像检测</w:t>
      </w:r>
    </w:p>
    <w:p>
      <w:r>
        <w:rPr>
          <w:rFonts w:ascii="Times New Roman" w:hAnsi="Times New Roman" w:eastAsia="宋体"/>
          <w:b/>
          <w:color w:val="003264"/>
          <w:sz w:val="24"/>
        </w:rPr>
        <w:t>Exploiting the Final Component of Generator Architectures for AI-Generated Image Detection</w:t>
      </w:r>
    </w:p>
    <w:p>
      <w:r>
        <w:rPr>
          <w:rFonts w:ascii="Times New Roman" w:hAnsi="Times New Roman" w:eastAsia="宋体"/>
          <w:sz w:val="21"/>
        </w:rPr>
        <w:t>作者: Mondal Soumik</w:t>
        <w:br/>
      </w:r>
      <w:r>
        <w:rPr>
          <w:rFonts w:ascii="Times New Roman" w:hAnsi="Times New Roman" w:eastAsia="宋体"/>
          <w:sz w:val="21"/>
        </w:rPr>
        <w:t xml:space="preserve">时间: 2026-01-28T10:35:05Z | </w:t>
      </w:r>
      <w:r>
        <w:t xml:space="preserve">链接: </w:t>
      </w:r>
      <w:hyperlink r:id="rId200">
        <w:r>
          <w:rPr>
            <w:rFonts w:ascii="Times New Roman" w:hAnsi="Times New Roman" w:eastAsia="宋体"/>
            <w:color w:val="0000FF"/>
            <w:sz w:val="21"/>
            <w:u w:val="single"/>
          </w:rPr>
          <w:t>https://arxiv.org/abs/2601.20461v1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强大的图像生成器的快速普及，准确检测人工智能生成的图像对于维护值得信赖的在线环境至关重要。然而，现有的深度伪造检测器通常很难泛化到由看不见的生成器生成的图像。值得注意的是，尽管在截然不同的范式（例如扩散或自回归建模）下进行了训练，但许多现代图像生成器共享通用的最终架构组件，这些组件作为将中间表示转换为图像的最后阶段。受这种见解的启发，我们建议使用生成器的最终组件“污染”真实图像，并训练检测器将它们与原始真实图像区分开来。我们进一步引入了基于生成器最终组件的分类法，并对 21 种广泛使用的生成器进行了相应的分类，从而能够全面研究我们方法的泛化能力。我们的检测器仅使用三个代表性类别中每个类别的 100 个样本，并在 DINOv3 主干上进行了微调，在来自看不见的生成器的 22 个测试集上实现了 98.83% 的平均准确度。</w:t>
      </w:r>
    </w:p>
    <w:p>
      <w:pPr>
        <w:spacing w:before="120"/>
      </w:pPr>
      <w:r>
        <w:rPr>
          <w:rFonts w:ascii="Times New Roman" w:hAnsi="Times New Roman" w:eastAsia="宋体"/>
          <w:b/>
          <w:sz w:val="21"/>
        </w:rPr>
        <w:t>English Abstract:</w:t>
      </w:r>
    </w:p>
    <w:p>
      <w:r>
        <w:rPr>
          <w:rFonts w:ascii="Times New Roman" w:hAnsi="Times New Roman" w:eastAsia="宋体"/>
          <w:sz w:val="21"/>
        </w:rPr>
        <w:t>With the rapid proliferation of powerful image generators, accurate detection of AI-generated images has become essential for maintaining a trustworthy online environment. However, existing deepfake detectors often generalize poorly to images produced by unseen generators. Notably, despite being trained under vastly different paradigms, such as diffusion or autoregressive modeling, many modern image generators share common final architectural components that serve as the last stage for converting intermediate representations into images. Motivated by this insight, we propose to "contaminate" real images using the generator's final component and train a detector to distinguish them from the original real images. We further introduce a taxonomy based on generators' final components and categorize 21 widely used generators accordingly, enabling a comprehensive investigation of our method's generalization capability. Using only 100 samples from each of three representative categories, our detector-fine-tuned on the DINOv3 backbone-achieves an average accuracy of 98.83% across 22 testing sets from unseen generators.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使用部分标记数据集对 FLAIR MRI 中白质高信号和中风病变进行分割的训练策略进行比较评估</w:t>
      </w:r>
    </w:p>
    <w:p>
      <w:r>
        <w:rPr>
          <w:rFonts w:ascii="Times New Roman" w:hAnsi="Times New Roman" w:eastAsia="宋体"/>
          <w:b/>
          <w:color w:val="003264"/>
          <w:sz w:val="24"/>
        </w:rPr>
        <w:t>Comparative evaluation of training strategies using partially labelled datasets for segmentation of white matter hyperintensities and stroke lesions in FLAIR MRI</w:t>
      </w:r>
    </w:p>
    <w:p>
      <w:r>
        <w:rPr>
          <w:rFonts w:ascii="Times New Roman" w:hAnsi="Times New Roman" w:eastAsia="宋体"/>
          <w:sz w:val="21"/>
        </w:rPr>
        <w:t>作者: Maria Valdés Hernández</w:t>
        <w:br/>
      </w:r>
      <w:r>
        <w:rPr>
          <w:rFonts w:ascii="Times New Roman" w:hAnsi="Times New Roman" w:eastAsia="宋体"/>
          <w:sz w:val="21"/>
        </w:rPr>
        <w:t xml:space="preserve">时间: 2026-01-28T11:27:13Z | </w:t>
      </w:r>
      <w:r>
        <w:t xml:space="preserve">链接: </w:t>
      </w:r>
      <w:hyperlink r:id="rId201">
        <w:r>
          <w:rPr>
            <w:rFonts w:ascii="Times New Roman" w:hAnsi="Times New Roman" w:eastAsia="宋体"/>
            <w:color w:val="0000FF"/>
            <w:sz w:val="21"/>
            <w:u w:val="single"/>
          </w:rPr>
          <w:t>https://arxiv.org/abs/2601.20503v1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白质高信号 (WMH) 和缺血性中风病变 (ISL) 是与脑小血管疾病 (SVD) 相关的影像学特征，在脑磁共振成像 (MRI) 扫描中可见。开发和验证深度学习模型来分割和区分这些特征很困难，因为它们在流体衰减反转恢复 (FLAIR) 序列中在视觉上相互混淆，并且经常出现在同一主题中。我们研究了使用部分标记数据训练组合 WMH 和 ISL 分割模型的六种策略。我们将私人持有的完全和部分标记数据集与公开的部分标记数据集相结合，产生总共 2052 个 MRI 卷，其中 1341 个和 1152 个分别包含 WMH 和 ISL 的真实注释。我们发现几种方法能够有效地利用部分标记的数据来提高模型性能，其中使用伪标签可以产生最佳结果。</w:t>
      </w:r>
    </w:p>
    <w:p>
      <w:pPr>
        <w:spacing w:before="120"/>
      </w:pPr>
      <w:r>
        <w:rPr>
          <w:rFonts w:ascii="Times New Roman" w:hAnsi="Times New Roman" w:eastAsia="宋体"/>
          <w:b/>
          <w:sz w:val="21"/>
        </w:rPr>
        <w:t>English Abstract:</w:t>
      </w:r>
    </w:p>
    <w:p>
      <w:r>
        <w:rPr>
          <w:rFonts w:ascii="Times New Roman" w:hAnsi="Times New Roman" w:eastAsia="宋体"/>
          <w:sz w:val="21"/>
        </w:rPr>
        <w:t>White matter hyperintensities (WMH) and ischaemic stroke lesions (ISL) are imaging features associated with cerebral small vessel disease (SVD) that are visible on brain magnetic resonance imaging (MRI) scans. The development and validation of deep learning models to segment and differentiate these features is difficult because they visually confound each other in the fluid-attenuated inversion recovery (FLAIR) sequence and often appear in the same subject. We investigated six strategies for training a combined WMH and ISL segmentation model using partially labelled data. We combined privately held fully and partially labelled datasets with publicly available partially labelled datasets to yield a total of 2052 MRI volumes, with 1341 and 1152 containing ground truth annotations for WMH and ISL respectively. We found that several methods were able to effectively leverage the partially labelled data to improve model performance, with the use of pseudolabels yielding the best result.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说奶酪！通过自然语言编辑生成保留细节的肖像集合</w:t>
      </w:r>
    </w:p>
    <w:p>
      <w:r>
        <w:rPr>
          <w:rFonts w:ascii="Times New Roman" w:hAnsi="Times New Roman" w:eastAsia="宋体"/>
          <w:b/>
          <w:color w:val="003264"/>
          <w:sz w:val="24"/>
        </w:rPr>
        <w:t>Say Cheese! Detail-Preserving Portrait Collection Generation via Natural Language Edits</w:t>
      </w:r>
    </w:p>
    <w:p>
      <w:r>
        <w:rPr>
          <w:rFonts w:ascii="Times New Roman" w:hAnsi="Times New Roman" w:eastAsia="宋体"/>
          <w:sz w:val="21"/>
        </w:rPr>
        <w:t>作者: Zhiwu Lu</w:t>
        <w:br/>
      </w:r>
      <w:r>
        <w:rPr>
          <w:rFonts w:ascii="Times New Roman" w:hAnsi="Times New Roman" w:eastAsia="宋体"/>
          <w:sz w:val="21"/>
        </w:rPr>
        <w:t xml:space="preserve">时间: 2026-01-28T11:41:27Z | </w:t>
      </w:r>
      <w:r>
        <w:t xml:space="preserve">链接: </w:t>
      </w:r>
      <w:hyperlink r:id="rId202">
        <w:r>
          <w:rPr>
            <w:rFonts w:ascii="Times New Roman" w:hAnsi="Times New Roman" w:eastAsia="宋体"/>
            <w:color w:val="0000FF"/>
            <w:sz w:val="21"/>
            <w:u w:val="single"/>
          </w:rPr>
          <w:t>https://arxiv.org/abs/2601.20511v1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社交媒体平台的激增，用户越来越需要直观的方式来创建多样化、高质量的肖像收藏。在这项工作中，我们介绍了肖像集合生成（PCG），这是一项新颖的任务，通过自然语言指令编辑参考肖像图像来生成连贯的肖像集合。这项任务对现有方法提出了两个独特的挑战：（1）复杂的多属性修改，例如姿态、空间布局和相机视点； (2) 高保真细节保留，包括身份、服装和配饰。为了应对这些挑战，我们提出了 CHEESE，这是第一个大规模 PCG 数据集，包含 24K 肖像集合和 573K 具有高质量修改文本注释的样本，通过基于大型视觉语言模型的管道和基于反演的验证构建。我们进一步提出了 SCheese，一个将文本引导生成与分层身份和细节保存相结合的框架。 SCheese 采用自适应特征融合机制来保持身份一致性，并使用 ConsistencyNet 注入细粒度特征以实现细节一致性。综合实验验证了 CHEESE 在推进 PCG 方面的有效性，SCheese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As social media platforms proliferate, users increasingly demand intuitive ways to create diverse, high-quality portrait collections. In this work, we introduce Portrait Collection Generation (PCG), a novel task that generates coherent portrait collections by editing a reference portrait image through natural language instructions. This task poses two unique challenges to existing methods: (1) complex multi-attribute modifications such as pose, spatial layout, and camera viewpoint; and (2) high-fidelity detail preservation including identity, clothing, and accessories. To address these challenges, we propose CHEESE, the first large-scale PCG dataset containing 24K portrait collections and 573K samples with high-quality modification text annotations, constructed through an Large Vison-Language Model-based pipeline with inversion-based verification. We further propose SCheese, a framework that combines text-guided generation with hierarchical identity and detail preservation. SCheese employs adaptive feature fusion mechanism to maintain identity consistency, and ConsistencyNet to inject fine-grained features for detail consistency. Comprehensive experiments validate the effectiveness of CHEESE in advancing PCG, with SCheese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AnomalyVFM——将视觉基础模型转变为零样本异常检测器</w:t>
      </w:r>
    </w:p>
    <w:p>
      <w:r>
        <w:rPr>
          <w:rFonts w:ascii="Times New Roman" w:hAnsi="Times New Roman" w:eastAsia="宋体"/>
          <w:b/>
          <w:color w:val="003264"/>
          <w:sz w:val="24"/>
        </w:rPr>
        <w:t>AnomalyVFM -- Transforming Vision Foundation Models into Zero-Shot Anomaly Detectors</w:t>
      </w:r>
    </w:p>
    <w:p>
      <w:r>
        <w:rPr>
          <w:rFonts w:ascii="Times New Roman" w:hAnsi="Times New Roman" w:eastAsia="宋体"/>
          <w:sz w:val="21"/>
        </w:rPr>
        <w:t>作者: Danijel Skočaj</w:t>
        <w:br/>
      </w:r>
      <w:r>
        <w:rPr>
          <w:rFonts w:ascii="Times New Roman" w:hAnsi="Times New Roman" w:eastAsia="宋体"/>
          <w:sz w:val="21"/>
        </w:rPr>
        <w:t xml:space="preserve">时间: 2026-01-28T12:02:58Z | </w:t>
      </w:r>
      <w:r>
        <w:t xml:space="preserve">链接: </w:t>
      </w:r>
      <w:hyperlink r:id="rId203">
        <w:r>
          <w:rPr>
            <w:rFonts w:ascii="Times New Roman" w:hAnsi="Times New Roman" w:eastAsia="宋体"/>
            <w:color w:val="0000FF"/>
            <w:sz w:val="21"/>
            <w:u w:val="single"/>
          </w:rPr>
          <w:t>https://arxiv.org/abs/2601.20524v1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零样本异常检测旨在检测和定位图像中的异常区域，而无需访问任何域内训练图像。虽然最近的方法利用视觉语言模型 (VLM)（例如 CLIP）来传输高级概念知识，但基于纯视觉基础模型 (VFM)（例如 DINOv2）的方法在性能上已经落后。我们认为，这种差距源于两个实际问题：(i) 现有辅助异常检测数据集的多样性有限；(ii) VFM 适应策略过于浅薄。为了解决这两个挑战，我们提出了 AnomalyVFM，这是一个通用且有效的框架，可将任何预训练的 VFM 转变为强大的零样本异常检测器。我们的方法将强大的三阶段合成数据集生成方案与参数高效的适应机制结合起来，利用低秩特征适配器和置信度加权像素损失。这些组件共同使现代 VFM 的性能远远优于当前最先进的方法。更具体地说，以 RADIO 作为骨干，AnomalyVFM 在 9 个不同的数据集上实现了 94.1% 的平均图像级 AUROC，显着超过了之前的方法 3.3 个百分点。项目页面：https://maticfuc.github.io/anomaly_vfm/</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aims to detect and localise abnormal regions in the image without access to any in-domain training images. While recent approaches leverage vision-language models (VLMs), such as CLIP, to transfer high-level concept knowledge, methods based on purely vision foundation models (VFMs), like DINOv2, have lagged behind in performance. We argue that this gap stems from two practical issues: (i) limited diversity in existing auxiliary anomaly detection datasets and (ii) overly shallow VFM adaptation strategies. To address both challenges, we propose AnomalyVFM, a general and effective framework that turns any pretrained VFM into a strong zero-shot anomaly detector. Our approach combines a robust three-stage synthetic dataset generation scheme with a parameter-efficient adaptation mechanism, utilising low-rank feature adapters and a confidence-weighted pixel loss. Together, these components enable modern VFMs to substantially outperform current state-of-the-art methods. More specifically, with RADIO as a backbone, AnomalyVFM achieves an average image-level AUROC of 94.1% across 9 diverse datasets, surpassing previous methods by significant 3.3 percentage points. Project Page: https://maticfuc.github.io/anomaly_vfm/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IOTA：通过黑白盒框架进行纠正性知识引导的即时学习</w:t>
      </w:r>
    </w:p>
    <w:p>
      <w:r>
        <w:rPr>
          <w:rFonts w:ascii="Times New Roman" w:hAnsi="Times New Roman" w:eastAsia="宋体"/>
          <w:b/>
          <w:color w:val="003264"/>
          <w:sz w:val="24"/>
        </w:rPr>
        <w:t>IOTA: Corrective Knowledge-Guided Prompt Learning via Black-White Box Framework</w:t>
      </w:r>
    </w:p>
    <w:p>
      <w:r>
        <w:rPr>
          <w:rFonts w:ascii="Times New Roman" w:hAnsi="Times New Roman" w:eastAsia="宋体"/>
          <w:sz w:val="21"/>
        </w:rPr>
        <w:t>作者: Yihong Gong</w:t>
        <w:br/>
      </w:r>
      <w:r>
        <w:rPr>
          <w:rFonts w:ascii="Times New Roman" w:hAnsi="Times New Roman" w:eastAsia="宋体"/>
          <w:sz w:val="21"/>
        </w:rPr>
        <w:t xml:space="preserve">时间: 2026-01-28T12:03:48Z | </w:t>
      </w:r>
      <w:r>
        <w:t xml:space="preserve">链接: </w:t>
      </w:r>
      <w:hyperlink r:id="rId204">
        <w:r>
          <w:rPr>
            <w:rFonts w:ascii="Times New Roman" w:hAnsi="Times New Roman" w:eastAsia="宋体"/>
            <w:color w:val="0000FF"/>
            <w:sz w:val="21"/>
            <w:u w:val="single"/>
          </w:rPr>
          <w:t>https://arxiv.org/abs/2601.20526v1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将预训练模型应用于下游任务引起了越来越多的兴趣。之前的参数高效调优（PET）方法将预训练模型视为不透明的黑盒模型，纯粹依赖于数据驱动的优化，并没有充分利用其固有的先验知识。这种疏忽限制了模型有效适应下游任务的潜力。为了解决这些问题，我们提出了一种新颖的黑白盒提示学习框架（IOTA），它将数据驱动的黑盒模块与知识驱动的白盒模块集成在一起，用于下游任务适应。具体来说，白盒模块通过将错误的预测与正确的认知进行对比来得出纠正知识。这些知识被表达为可解释的人类提示，并通过纠正性知识引导的提示选择策略来引导黑匣子模块进行更准确的预测。通过联合利用知识和数据驱动的学习信号，IOTA实现了有效的下游任务适应。在少镜头和由易到难的适应设置下，12 个图像分类基准的实验结果证明了校正知识的有效性以及我们的方法相对于最先进方法的优越性。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Recently, adapting pre-trained models to downstream tasks has attracted increasing interest. Previous Parameter-Efficient-Tuning (PET) methods regard the pre-trained model as an opaque Black Box model, relying purely on data-driven optimization and underutilizing their inherent prior knowledge. This oversight limits the models' potential for effective downstream task adaptation. To address these issues, we propose a novel black-whIte bOx prompT leArning framework (IOTA), which integrates a data-driven Black Box module with a knowledge-driven White Box module for downstream task adaptation. Specifically, the White Box module derives corrective knowledge by contrasting the wrong predictions with the right cognition. This knowledge is verbalized into interpretable human prompts and leveraged through a corrective knowledge-guided prompt selection strategy to guide the Black Box module toward more accurate predictions. By jointly leveraging knowledge- and data-driven learning signals, IOTA achieves effective downstream task adaptation. Experimental results on 12 image classification benchmarks under few-shot and easy-to-hard adaptation settings demonstrate the effectiveness of corrective knowledge and the superiority of our method over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DeepSeek-OCR 2：视觉因果流</w:t>
      </w:r>
    </w:p>
    <w:p>
      <w:r>
        <w:rPr>
          <w:rFonts w:ascii="Times New Roman" w:hAnsi="Times New Roman" w:eastAsia="宋体"/>
          <w:b/>
          <w:color w:val="003264"/>
          <w:sz w:val="24"/>
        </w:rPr>
        <w:t>DeepSeek-OCR 2: Visual Causal Flow</w:t>
      </w:r>
    </w:p>
    <w:p>
      <w:r>
        <w:rPr>
          <w:rFonts w:ascii="Times New Roman" w:hAnsi="Times New Roman" w:eastAsia="宋体"/>
          <w:sz w:val="21"/>
        </w:rPr>
        <w:t>作者: Yukun Li</w:t>
        <w:br/>
      </w:r>
      <w:r>
        <w:rPr>
          <w:rFonts w:ascii="Times New Roman" w:hAnsi="Times New Roman" w:eastAsia="宋体"/>
          <w:sz w:val="21"/>
        </w:rPr>
        <w:t xml:space="preserve">时间: 2026-01-28T12:46:07Z | </w:t>
      </w:r>
      <w:r>
        <w:t xml:space="preserve">链接: </w:t>
      </w:r>
      <w:hyperlink r:id="rId205">
        <w:r>
          <w:rPr>
            <w:rFonts w:ascii="Times New Roman" w:hAnsi="Times New Roman" w:eastAsia="宋体"/>
            <w:color w:val="0000FF"/>
            <w:sz w:val="21"/>
            <w:u w:val="single"/>
          </w:rPr>
          <w:t>https://arxiv.org/abs/2601.20552v1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DeepSeek-OCR 2 来研究新型编码器 DeepEncoder V2 的可行性，该编码器能够根据图像语义动态重新排序视觉标记。传统的视觉语言模型 (VLM) 在输入 LLM 时总是以严格的光栅扫描顺序（从左上到右下）处理视觉标记，并使用固定的位置编码。然而，这与人类视觉感知相矛盾，人类视觉感知遵循由固有逻辑结构驱动的灵活且语义连贯的扫描模式。特别是对于具有复杂布局的图像，人类视觉表现出因果信息顺序处理。受这种认知机制的启发，DeepEncoder V2 旨在赋予编码器因果推理能力，使其能够在基于 LLM 的内容解释之前智能地重新排序视觉标记。这项工作探索了一种新颖的范式：是否可以通过两个级联的一维因果推理结构有效地实现二维图像理解，从而提供一种新的架构方法，有可能实现真正的二维推理。代码和模型权重可在 http://github.com/deepseek-ai/DeepSeek-OCR-2 上公开访问。</w:t>
      </w:r>
    </w:p>
    <w:p>
      <w:pPr>
        <w:spacing w:before="120"/>
      </w:pPr>
      <w:r>
        <w:rPr>
          <w:rFonts w:ascii="Times New Roman" w:hAnsi="Times New Roman" w:eastAsia="宋体"/>
          <w:b/>
          <w:sz w:val="21"/>
        </w:rPr>
        <w:t>English Abstract:</w:t>
      </w:r>
    </w:p>
    <w:p>
      <w:r>
        <w:rPr>
          <w:rFonts w:ascii="Times New Roman" w:hAnsi="Times New Roman" w:eastAsia="宋体"/>
          <w:sz w:val="21"/>
        </w:rPr>
        <w:t>We present DeepSeek-OCR 2 to investigate the feasibility of a novel encoder-DeepEncoder V2-capable of dynamically reordering visual tokens upon image semantics. Conventional vision-language models (VLMs) invariably process visual tokens in a rigid raster-scan order (top-left to bottom-right) with fixed positional encoding when fed into LLMs. However, this contradicts human visual perception, which follows flexible yet semantically coherent scanning patterns driven by inherent logical structures. Particularly for images with complex layouts, human vision exhibits causally-informed sequential processing. Inspired by this cognitive mechanism, DeepEncoder V2 is designed to endow the encoder with causal reasoning capabilities, enabling it to intelligently reorder visual tokens prior to LLM-based content interpretation. This work explores a novel paradigm: whether 2D image understanding can be effectively achieved through two-cascaded 1D causal reasoning structures, thereby offering a new architectural approach with the potential to achieve genuine 2D reasoning. Codes and model weights are publicly accessible at http://github.com/deepseek-ai/DeepSeek-OCR-2.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CLEAR-Mamba：迈向准确、自适应且值得信赖的多序列眼科血管造影分类</w:t>
      </w:r>
    </w:p>
    <w:p>
      <w:r>
        <w:rPr>
          <w:rFonts w:ascii="Times New Roman" w:hAnsi="Times New Roman" w:eastAsia="宋体"/>
          <w:b/>
          <w:color w:val="003264"/>
          <w:sz w:val="24"/>
        </w:rPr>
        <w:t>CLEAR-Mamba:Towards Accurate, Adaptive and Trustworthy Multi-Sequence Ophthalmic Angiography Classification</w:t>
      </w:r>
    </w:p>
    <w:p>
      <w:r>
        <w:rPr>
          <w:rFonts w:ascii="Times New Roman" w:hAnsi="Times New Roman" w:eastAsia="宋体"/>
          <w:sz w:val="21"/>
        </w:rPr>
        <w:t>作者: Beng Chin Ooi</w:t>
        <w:br/>
      </w:r>
      <w:r>
        <w:rPr>
          <w:rFonts w:ascii="Times New Roman" w:hAnsi="Times New Roman" w:eastAsia="宋体"/>
          <w:sz w:val="21"/>
        </w:rPr>
        <w:t xml:space="preserve">时间: 2026-01-28T13:40:10Z | </w:t>
      </w:r>
      <w:r>
        <w:t xml:space="preserve">链接: </w:t>
      </w:r>
      <w:hyperlink r:id="rId206">
        <w:r>
          <w:rPr>
            <w:rFonts w:ascii="Times New Roman" w:hAnsi="Times New Roman" w:eastAsia="宋体"/>
            <w:color w:val="0000FF"/>
            <w:sz w:val="21"/>
            <w:u w:val="single"/>
          </w:rPr>
          <w:t>https://arxiv.org/abs/2601.20601v1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类是计算机辅助诊断（CAD）的核心任务，在早期疾病检测、治疗计划和患者预后评估中发挥着关键作用。在眼科实践中，荧光素眼底血管造影（FFA）和吲哚菁绿血管造影（ICGA）提供传统眼底摄影无法捕获的血流动力学和病变结构信息。然而，由于单模态性质、微妙的病变模式和显着的设备间变异性，现有方法在泛化和高置信度预测方面仍然面临局限性。为了应对这些挑战，我们提出了 CLEAR-Mamba，这是一个基于 MedMamba 构建的增强框架，在架构和训练策略上都进行了优化。在架构上，我们引入了HaC，一个基于超网络的自适应调节层，它根据输入特征分布动态生成参数，从而提高跨域适应性。从训练的角度来看，我们开发了RaP，一种基于证据不确定性学习的可靠性感知预测方案，它鼓励模型强调低置信度样本并提高整体稳定性和可靠性。我们进一步构建了一个涵盖 FFA 和 ICGA 模式的大规模眼科血管造影数据集，其中包括用于模型训练和评估的多个视网膜疾病类别。实验结果表明，CLEAR-Mamba 在各种指标上始终优于多个基线模型，包括原始的 MedMamba，在多疾病分类和可靠性感知预测方面显示出独特的优势。这项研究提供了一种有效的解决方案，可以平衡特定模态的医学图像分类任务的通用性和可靠性。</w:t>
      </w:r>
    </w:p>
    <w:p>
      <w:pPr>
        <w:spacing w:before="120"/>
      </w:pPr>
      <w:r>
        <w:rPr>
          <w:rFonts w:ascii="Times New Roman" w:hAnsi="Times New Roman" w:eastAsia="宋体"/>
          <w:b/>
          <w:sz w:val="21"/>
        </w:rPr>
        <w:t>English Abstract:</w:t>
      </w:r>
    </w:p>
    <w:p>
      <w:r>
        <w:rPr>
          <w:rFonts w:ascii="Times New Roman" w:hAnsi="Times New Roman" w:eastAsia="宋体"/>
          <w:sz w:val="21"/>
        </w:rPr>
        <w:t>Medical image classification is a core task in computer-aided diagnosis (CAD), playing a pivotal role in early disease detection, treatment planning, and patient prognosis assessment. In ophthalmic practice, fluorescein fundus angiography (FFA) and indocyanine green angiography (ICGA) provide hemodynamic and lesion-structural information that conventional fundus photography cannot capture. However, due to the single-modality nature, subtle lesion patterns, and significant inter-device variability, existing methods still face limitations in generalization and high-confidence prediction. To address these challenges, we propose CLEAR-Mamba, an enhanced framework built upon MedMamba with optimizations in both architecture and training strategy. Architecturally, we introduce HaC, a hypernetwork-based adaptive conditioning layer that dynamically generates parameters according to input feature distributions, thereby improving cross-domain adaptability. From a training perspective, we develop RaP, a reliability-aware prediction scheme built upon evidential uncertainty learning, which encourages the model to emphasize low-confidence samples and improves overall stability and reliability. We further construct a large-scale ophthalmic angiography dataset covering both FFA and ICGA modalities, comprising multiple retinal disease categories for model training and evaluation. Experimental results demonstrate that CLEAR-Mamba consistently outperforms multiple baseline models, including the original MedMamba, across various metrics-showing particular advantages in multi-disease classification and reliability-aware prediction. This study provides an effective solution that balances generalizability and reliability for modality-specific medical image classification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GDCNet：用于多模态讽刺检测的生成差异比较网络</w:t>
      </w:r>
    </w:p>
    <w:p>
      <w:r>
        <w:rPr>
          <w:rFonts w:ascii="Times New Roman" w:hAnsi="Times New Roman" w:eastAsia="宋体"/>
          <w:b/>
          <w:color w:val="003264"/>
          <w:sz w:val="24"/>
        </w:rPr>
        <w:t>GDCNet: Generative Discrepancy Comparison Network for Multimodal Sarcasm Detection</w:t>
      </w:r>
    </w:p>
    <w:p>
      <w:r>
        <w:rPr>
          <w:rFonts w:ascii="Times New Roman" w:hAnsi="Times New Roman" w:eastAsia="宋体"/>
          <w:sz w:val="21"/>
        </w:rPr>
        <w:t>作者: Xiang Ao</w:t>
        <w:br/>
      </w:r>
      <w:r>
        <w:rPr>
          <w:rFonts w:ascii="Times New Roman" w:hAnsi="Times New Roman" w:eastAsia="宋体"/>
          <w:sz w:val="21"/>
        </w:rPr>
        <w:t xml:space="preserve">时间: 2026-01-28T13:51:34Z | </w:t>
      </w:r>
      <w:r>
        <w:t xml:space="preserve">链接: </w:t>
      </w:r>
      <w:hyperlink r:id="rId207">
        <w:r>
          <w:rPr>
            <w:rFonts w:ascii="Times New Roman" w:hAnsi="Times New Roman" w:eastAsia="宋体"/>
            <w:color w:val="0000FF"/>
            <w:sz w:val="21"/>
            <w:u w:val="single"/>
          </w:rPr>
          <w:t>https://arxiv.org/abs/2601.20618v1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多模态讽刺检测 (MSD) 旨在通过对跨模​​态的语义不一致进行建模来识别图像文本对中的讽刺。现有的方法通常利用跨模式嵌入错位来检测不一致，但当视觉和文本内容松散相关或语义间接时，就会遇到困难。虽然最近的方法利用大型语言模型（LLM）来生成讽刺线索，但这些世代固有的多样性和主观性经常会引入噪音。为了解决这些限制，我们提出了生成差异比较网络（GDCNet）。该框架利用多模态 LLM (MLLM) 生成的描述性、基于事实的图像说明作为稳定的语义锚来捕获跨模态冲突。具体来说，GDCNet 计算生成的目标描述与原始文本之间的语义和情感差异，同时测量视觉文本保真度。然后，通过门控模块将这些差异特征与视觉和文本表示融合，以自适应地平衡模态贡献。 MSD 基准上的大量实验证明了 GDCNet 卓越的准确性和鲁棒性，在 MMSD2.0 基准上建立了新的最先进水平。</w:t>
      </w:r>
    </w:p>
    <w:p>
      <w:pPr>
        <w:spacing w:before="120"/>
      </w:pPr>
      <w:r>
        <w:rPr>
          <w:rFonts w:ascii="Times New Roman" w:hAnsi="Times New Roman" w:eastAsia="宋体"/>
          <w:b/>
          <w:sz w:val="21"/>
        </w:rPr>
        <w:t>English Abstract:</w:t>
      </w:r>
    </w:p>
    <w:p>
      <w:r>
        <w:rPr>
          <w:rFonts w:ascii="Times New Roman" w:hAnsi="Times New Roman" w:eastAsia="宋体"/>
          <w:sz w:val="21"/>
        </w:rPr>
        <w:t>Multimodal sarcasm detection (MSD) aims to identify sarcasm within image-text pairs by modeling semantic incongruities across modalities. Existing methods often exploit cross-modal embedding misalignment to detect inconsistency but struggle when visual and textual content are loosely related or semantically indirect. While recent approaches leverage large language models (LLMs) to generate sarcastic cues, the inherent diversity and subjectivity of these generations often introduce noise. To address these limitations, we propose the Generative Discrepancy Comparison Network (GDCNet). This framework captures cross-modal conflicts by utilizing descriptive, factually grounded image captions generated by Multimodal LLMs (MLLMs) as stable semantic anchors. Specifically, GDCNet computes semantic and sentiment discrepancies between the generated objective description and the original text, alongside measuring visual-textual fidelity. These discrepancy features are then fused with visual and textual representations via a gated module to adaptively balance modality contributions. Extensive experiments on MSD benchmarks demonstrate GDCNet's superior accuracy and robustness, establishing a new state-of-the-art on the MMSD2.0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通过对数概率的各向异性检测和减轻扩散模型中的记忆</w:t>
      </w:r>
    </w:p>
    <w:p>
      <w:r>
        <w:rPr>
          <w:rFonts w:ascii="Times New Roman" w:hAnsi="Times New Roman" w:eastAsia="宋体"/>
          <w:b/>
          <w:color w:val="003264"/>
          <w:sz w:val="24"/>
        </w:rPr>
        <w:t>Detecting and Mitigating Memorization in Diffusion Models through Anisotropy of the Log-Probability</w:t>
      </w:r>
    </w:p>
    <w:p>
      <w:r>
        <w:rPr>
          <w:rFonts w:ascii="Times New Roman" w:hAnsi="Times New Roman" w:eastAsia="宋体"/>
          <w:sz w:val="21"/>
        </w:rPr>
        <w:t>作者: Vasileios Belagiannis</w:t>
        <w:br/>
      </w:r>
      <w:r>
        <w:rPr>
          <w:rFonts w:ascii="Times New Roman" w:hAnsi="Times New Roman" w:eastAsia="宋体"/>
          <w:sz w:val="21"/>
        </w:rPr>
        <w:t xml:space="preserve">时间: 2026-01-28T14:29:42Z | </w:t>
      </w:r>
      <w:r>
        <w:t xml:space="preserve">链接: </w:t>
      </w:r>
      <w:hyperlink r:id="rId208">
        <w:r>
          <w:rPr>
            <w:rFonts w:ascii="Times New Roman" w:hAnsi="Times New Roman" w:eastAsia="宋体"/>
            <w:color w:val="0000FF"/>
            <w:sz w:val="21"/>
            <w:u w:val="single"/>
          </w:rPr>
          <w:t>https://arxiv.org/abs/2601.20642v1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生成模型通过迭代去噪生成高保真图像，但仍然容易被记忆，它们会无意中复制训练图像的精确副本或部分。最近的记忆检测方法主要基于分数差的范数作为记忆的指标。我们证明，这种基于范数的指标主要在各向同性对数概率分布的假设下有效，该分布通常适用于高或中等噪声水平。相反，分析各向异性状态表明，记忆的样本在低噪声设置下在引导向量和无条件分数之间表现出强烈的角度对齐。通过这些见解，我们通过整合各向同性范数和各向异性对齐来开发记忆检测指标。我们的检测指标可以通过两个条件和无条件前向传递直接在纯噪声输入上计算，从而无需昂贵的去噪步骤。 Stable Diffusion v1.4 和 v2 上的检测实验表明，我们的指标优于现有的无噪检测方法，同时比之前的最佳方法至少快大约 5 倍。最后，我们通过利用缓解策略来证明我们方法的有效性，该策略根据我们开发的指标调整记忆的提示。</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generative models produce high-fidelity images through iterative denoising but remain vulnerable to memorization, where they unintentionally reproduce exact copies or parts of training images. Recent memorization detection methods are primarily based on the norm of score difference as indicators of memorization. We prove that such norm-based metrics are mainly effective under the assumption of isotropic log-probability distributions, which generally holds at high or medium noise levels. In contrast, analyzing the anisotropic regime reveals that memorized samples exhibit strong angular alignment between the guidance vector and unconditional scores in the low-noise setting. Through these insights, we develop a memorization detection metric by integrating isotropic norm and anisotropic alignment. Our detection metric can be computed directly on pure noise inputs via two conditional and unconditional forward passes, eliminating the need for costly denoising steps. Detection experiments on Stable Diffusion v1.4 and v2 show that our metric outperforms existing denoising-free detection methods while being at least approximately 5x faster than the previous best approach. Finally, we demonstrate the effectiveness of our approach by utilizing a mitigation strategy that adapts memorized prompts based on our developed metric.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FD-MAD：用于人脸变形攻击检测的频域残差分析</w:t>
      </w:r>
    </w:p>
    <w:p>
      <w:r>
        <w:rPr>
          <w:rFonts w:ascii="Times New Roman" w:hAnsi="Times New Roman" w:eastAsia="宋体"/>
          <w:b/>
          <w:color w:val="003264"/>
          <w:sz w:val="24"/>
        </w:rPr>
        <w:t>FD-MAD: Frequency-Domain Residual Analysis for Face Morphing Attack Detection</w:t>
      </w:r>
    </w:p>
    <w:p>
      <w:r>
        <w:rPr>
          <w:rFonts w:ascii="Times New Roman" w:hAnsi="Times New Roman" w:eastAsia="宋体"/>
          <w:sz w:val="21"/>
        </w:rPr>
        <w:t>作者: João C. Neves</w:t>
        <w:br/>
      </w:r>
      <w:r>
        <w:rPr>
          <w:rFonts w:ascii="Times New Roman" w:hAnsi="Times New Roman" w:eastAsia="宋体"/>
          <w:sz w:val="21"/>
        </w:rPr>
        <w:t xml:space="preserve">时间: 2026-01-28T14:38:51Z | </w:t>
      </w:r>
      <w:r>
        <w:t xml:space="preserve">链接: </w:t>
      </w:r>
      <w:hyperlink r:id="rId209">
        <w:r>
          <w:rPr>
            <w:rFonts w:ascii="Times New Roman" w:hAnsi="Times New Roman" w:eastAsia="宋体"/>
            <w:color w:val="0000FF"/>
            <w:sz w:val="21"/>
            <w:u w:val="single"/>
          </w:rPr>
          <w:t>https://arxiv.org/abs/2601.20656v1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人脸变形攻击对电子身份注册和边境控制中使用的人脸识别系统构成重大威胁，特别是在没有可信参考的单图像变形攻击检测 (S-MAD) 场景中。尽管对此问题进行了大量研究，但变形检测系统在跨数据集场景中仍举步维艰。为了解决这个问题，我们引入了一种基于区域感知频率的变形检测策略，该策略在使用轻量级方法挑战跨数据集和跨变形设置时，大大改进了强基线方法。观察了不同面部部位频域中真实样本和变形样本的可分离性后，我们的方法 1) 引入了残差频域的概念，其中信号的频率与自然频谱衰减解耦，以便轻松区分变形数据和真实数据； 2）此外，我们通过结合马尔可夫随机场中不同面部区域的证据，以全局和局部的方式进行推理，从而推断出全局一致的决策。所提出的方法专门在合成变形攻击检测开发数据集（SMDD）上进行训练，并在 FRLL-Morph 和 MAD22 集上具有挑战性的跨数据集和交叉变形设置中进行评估。我们的方法在 FRLL-Morph 上实现了 1.85\% 的平均等错误率 (EER)，在 MAD22 上排名第二，平均 EER 为 6.12\%，同时仅使用谱特征以较低的攻击表示分类错误率 (APCER) 获得了良好的真实表示分类错误率 (BPCER)。这些发现表明，具有结构化区域融合的傅立叶域残差建模为深度 S-MAD 架构提供了一种有竞争力的替代方案。</w:t>
      </w:r>
    </w:p>
    <w:p>
      <w:pPr>
        <w:spacing w:before="120"/>
      </w:pPr>
      <w:r>
        <w:rPr>
          <w:rFonts w:ascii="Times New Roman" w:hAnsi="Times New Roman" w:eastAsia="宋体"/>
          <w:b/>
          <w:sz w:val="21"/>
        </w:rPr>
        <w:t>English Abstract:</w:t>
      </w:r>
    </w:p>
    <w:p>
      <w:r>
        <w:rPr>
          <w:rFonts w:ascii="Times New Roman" w:hAnsi="Times New Roman" w:eastAsia="宋体"/>
          <w:sz w:val="21"/>
        </w:rPr>
        <w:t>Face morphing attacks present a significant threat to face recognition systems used in electronic identity enrolment and border control, particularly in single-image morphing attack detection (S-MAD) scenarios where no trusted reference is available. In spite of the vast amount of research on this problem, morph detection systems struggle in cross-dataset scenarios. To address this problem, we introduce a region-aware frequency-based morph detection strategy that drastically improves over strong baseline methods in challenging cross-dataset and cross-morph settings using a lightweight approach. Having observed the separability of bona fide and morph samples in the frequency domain of different facial parts, our approach 1) introduces the concept of residual frequency domain, where the frequency of the signal is decoupled from the natural spectral decay to easily discriminate between morph and bona fide data; 2) additionally, we reason in a global and local manner by combining the evidence from different facial regions in a Markov Random Field, which infers a globally consistent decision. The proposed method, trained exclusively on the synthetic morphing attack detection development dataset (SMDD), is evaluated in challenging cross-dataset and cross-morph settings on FRLL-Morph and MAD22 sets. Our approach achieves an average equal error rate (EER) of 1.85\% on FRLL-Morph and ranks second on MAD22 with an average EER of 6.12\%, while also obtaining a good bona fide presentation classification error rate (BPCER) at a low attack presentation classification error rate (APCER) using only spectral features. These findings indicate that Fourier-domain residual modeling with structured regional fusion offers a competitive alternative to deep S-MAD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遥感视觉语言模型的双模态文本提示学习</w:t>
      </w:r>
    </w:p>
    <w:p>
      <w:r>
        <w:rPr>
          <w:rFonts w:ascii="Times New Roman" w:hAnsi="Times New Roman" w:eastAsia="宋体"/>
          <w:b/>
          <w:color w:val="003264"/>
          <w:sz w:val="24"/>
        </w:rPr>
        <w:t>bi-modal textual prompt learning for vision-language models in remote sensing</w:t>
      </w:r>
    </w:p>
    <w:p>
      <w:r>
        <w:rPr>
          <w:rFonts w:ascii="Times New Roman" w:hAnsi="Times New Roman" w:eastAsia="宋体"/>
          <w:sz w:val="21"/>
        </w:rPr>
        <w:t>作者: Biplab Banerjee</w:t>
        <w:br/>
      </w:r>
      <w:r>
        <w:rPr>
          <w:rFonts w:ascii="Times New Roman" w:hAnsi="Times New Roman" w:eastAsia="宋体"/>
          <w:sz w:val="21"/>
        </w:rPr>
        <w:t xml:space="preserve">时间: 2026-01-28T14:58:14Z | </w:t>
      </w:r>
      <w:r>
        <w:t xml:space="preserve">链接: </w:t>
      </w:r>
      <w:hyperlink r:id="rId210">
        <w:r>
          <w:rPr>
            <w:rFonts w:ascii="Times New Roman" w:hAnsi="Times New Roman" w:eastAsia="宋体"/>
            <w:color w:val="0000FF"/>
            <w:sz w:val="21"/>
            <w:u w:val="single"/>
          </w:rPr>
          <w:t>https://arxiv.org/abs/2601.20675v1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即时学习 (PL) 已成为一种有效策略，可适应视觉语言模型 (VLM)（例如 CLIP），以在有限监督下完成下游任务。虽然 PL 已在自然图像数据集上表现出强大的泛化能力，但其向遥感 (RS) 图像的可迁移性仍未得到充分探索。 RS 数据提出了独特的挑战，包括多标签场景、高类内变异性和不同的空间分辨率，阻碍了现有 PL 方法的直接适用性。特别是，当前基于提示的方法通常难以识别主要语义线索，并且无法推广到 RS 场景中的新类别。为了应对这些挑战，我们提出了 BiMoRS，这是一种专为 RS 任务量身定制的轻量级双模态提示学习框架。 BiMoRS 采用冻结图像字幕模型（例如 BLIP-2）从 RS 图像中提取文本语义摘要。这些字幕使用 BERT 分词器进行分词，并与来自 CLIP 编码器的高级视觉特征融合。然后，轻量级交叉注意力模块在融合的文本-视觉表示上调节可学习的查询提示，在不改变 CLIP 主干的情况下产生上下文化的提示。我们在三个域泛化 (DG) 任务的四个 RS 数据集上评估 BiMoRS，并观察到一致的性能增益，平均优于强基线高达 2%。代码可在 https://github.com/ipankhi/BiMoRS 获取。</w:t>
      </w:r>
    </w:p>
    <w:p>
      <w:pPr>
        <w:spacing w:before="120"/>
      </w:pPr>
      <w:r>
        <w:rPr>
          <w:rFonts w:ascii="Times New Roman" w:hAnsi="Times New Roman" w:eastAsia="宋体"/>
          <w:b/>
          <w:sz w:val="21"/>
        </w:rPr>
        <w:t>English Abstract:</w:t>
      </w:r>
    </w:p>
    <w:p>
      <w:r>
        <w:rPr>
          <w:rFonts w:ascii="Times New Roman" w:hAnsi="Times New Roman" w:eastAsia="宋体"/>
          <w:sz w:val="21"/>
        </w:rPr>
        <w:t>Prompt learning (PL) has emerged as an effective strategy to adapt vision-language models (VLMs), such as CLIP, for downstream tasks under limited supervision. While PL has demonstrated strong generalization on natural image datasets, its transferability to remote sensing (RS) imagery remains underexplored. RS data present unique challenges, including multi-label scenes, high intra-class variability, and diverse spatial resolutions, that hinder the direct applicability of existing PL methods. In particular, current prompt-based approaches often struggle to identify dominant semantic cues and fail to generalize to novel classes in RS scenarios. To address these challenges, we propose BiMoRS, a lightweight bi-modal prompt learning framework tailored for RS tasks. BiMoRS employs a frozen image captioning model (e.g., BLIP-2) to extract textual semantic summaries from RS images. These captions are tokenized using a BERT tokenizer and fused with high-level visual features from the CLIP encoder. A lightweight cross-attention module then conditions a learnable query prompt on the fused textual-visual representation, yielding contextualized prompts without altering the CLIP backbone. We evaluate BiMoRS on four RS datasets across three domain generalization (DG) tasks and observe consistent performance gains, outperforming strong baselines by up to 2% on average. Codes are available at https://github.com/ipankhi/BiMoRS.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解耦感知和校准：标签高效的图像质量评估框架</w:t>
      </w:r>
    </w:p>
    <w:p>
      <w:r>
        <w:rPr>
          <w:rFonts w:ascii="Times New Roman" w:hAnsi="Times New Roman" w:eastAsia="宋体"/>
          <w:b/>
          <w:color w:val="003264"/>
          <w:sz w:val="24"/>
        </w:rPr>
        <w:t>Decoupling Perception and Calibration: Label-Efficient Image Quality Assessment Framework</w:t>
      </w:r>
    </w:p>
    <w:p>
      <w:r>
        <w:rPr>
          <w:rFonts w:ascii="Times New Roman" w:hAnsi="Times New Roman" w:eastAsia="宋体"/>
          <w:sz w:val="21"/>
        </w:rPr>
        <w:t>作者: Guangtao Zhai</w:t>
        <w:br/>
      </w:r>
      <w:r>
        <w:rPr>
          <w:rFonts w:ascii="Times New Roman" w:hAnsi="Times New Roman" w:eastAsia="宋体"/>
          <w:sz w:val="21"/>
        </w:rPr>
        <w:t xml:space="preserve">时间: 2026-01-28T15:15:17Z | </w:t>
      </w:r>
      <w:r>
        <w:t xml:space="preserve">链接: </w:t>
      </w:r>
      <w:hyperlink r:id="rId211">
        <w:r>
          <w:rPr>
            <w:rFonts w:ascii="Times New Roman" w:hAnsi="Times New Roman" w:eastAsia="宋体"/>
            <w:color w:val="0000FF"/>
            <w:sz w:val="21"/>
            <w:u w:val="single"/>
          </w:rPr>
          <w:t>https://arxiv.org/abs/2601.20689v1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最近的多模态大语言模型（MLLM）在图像质量评估（IQA）任务中表现出了强大的能力。然而，适应如此大规模的模型在计算上是昂贵的，并且仍然依赖于大量的平均意见得分（MOS）注释。我们认为，对于基于 MLLM 的 IQA，核心瓶颈不在于 MLLM 的质量感知能力，而在于 MOS 尺度校准。因此，我们提出了 LEAF，一种标签高效的图像质量评估框架，它将 MLLM 教师的感知质量先验提炼为轻量级的学生回归器，从而在最少的人工监督下实现 MOS 校准。具体来说，教师通过逐点判断和成对偏好进行密集监督，并对决策可靠性进行估计。在这些信号的指导下，学生通过联合蒸馏学习教师的质量感知模式，并在一个小的 MOS 子集上进行校准，以与人类注释保持一致。对用户生成和 AI 生成的 IQA 基准的实验表明，我们的方法显着减少了对人工注释的需求，同时保持强大的 MOS 对齐相关性，使得轻量级 IQA 在有限的注释预算下变得实用。</w:t>
      </w:r>
    </w:p>
    <w:p>
      <w:pPr>
        <w:spacing w:before="120"/>
      </w:pPr>
      <w:r>
        <w:rPr>
          <w:rFonts w:ascii="Times New Roman" w:hAnsi="Times New Roman" w:eastAsia="宋体"/>
          <w:b/>
          <w:sz w:val="21"/>
        </w:rPr>
        <w:t>English Abstract:</w:t>
      </w:r>
    </w:p>
    <w:p>
      <w:r>
        <w:rPr>
          <w:rFonts w:ascii="Times New Roman" w:hAnsi="Times New Roman" w:eastAsia="宋体"/>
          <w:sz w:val="21"/>
        </w:rPr>
        <w:t>Recent multimodal large language models (MLLMs) have demonstrated strong capabilities in image quality assessment (IQA) tasks. However, adapting such large-scale models is computationally expensive and still relies on substantial Mean Opinion Score (MOS) annotations. We argue that for MLLM-based IQA, the core bottleneck lies not in the quality perception capacity of MLLMs, but in MOS scale calibration. Therefore, we propose LEAF, a Label-Efficient Image Quality Assessment Framework that distills perceptual quality priors from an MLLM teacher into a lightweight student regressor, enabling MOS calibration with minimal human supervision. Specifically, the teacher conducts dense supervision through point-wise judgments and pair-wise preferences, with an estimate of decision reliability. Guided by these signals, the student learns the teacher's quality perception patterns through joint distillation and is calibrated on a small MOS subset to align with human annotations. Experiments on both user-generated and AI-generated IQA benchmarks demonstrate that our method significantly reduces the need for human annotations while maintaining strong MOS-aligned correlations, making lightweight IQA practical under limited annotation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Li-ViP3D++：用于端到端感知和轨迹预测的查询门控可变形相机-LiDAR 融合</w:t>
      </w:r>
    </w:p>
    <w:p>
      <w:r>
        <w:rPr>
          <w:rFonts w:ascii="Times New Roman" w:hAnsi="Times New Roman" w:eastAsia="宋体"/>
          <w:b/>
          <w:color w:val="003264"/>
          <w:sz w:val="24"/>
        </w:rPr>
        <w:t>Li-ViP3D++: Query-Gated Deformable Camera-LiDAR Fusion for End-to-End Perception and Trajectory Prediction</w:t>
      </w:r>
    </w:p>
    <w:p>
      <w:r>
        <w:rPr>
          <w:rFonts w:ascii="Times New Roman" w:hAnsi="Times New Roman" w:eastAsia="宋体"/>
          <w:sz w:val="21"/>
        </w:rPr>
        <w:t>作者: Marek Galinski</w:t>
        <w:br/>
      </w:r>
      <w:r>
        <w:rPr>
          <w:rFonts w:ascii="Times New Roman" w:hAnsi="Times New Roman" w:eastAsia="宋体"/>
          <w:sz w:val="21"/>
        </w:rPr>
        <w:t xml:space="preserve">时间: 2026-01-28T15:53:32Z | </w:t>
      </w:r>
      <w:r>
        <w:t xml:space="preserve">链接: </w:t>
      </w:r>
      <w:hyperlink r:id="rId212">
        <w:r>
          <w:rPr>
            <w:rFonts w:ascii="Times New Roman" w:hAnsi="Times New Roman" w:eastAsia="宋体"/>
            <w:color w:val="0000FF"/>
            <w:sz w:val="21"/>
            <w:u w:val="single"/>
          </w:rPr>
          <w:t>https://arxiv.org/abs/2601.20720v1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原始传感器数据进行端到端感知和轨迹预测是自动驾驶的关键能力之一。模块化管道限制了信息流并可能放大上游错误。最近基于查询的完全可微感知和预测（PnP）模型缓解了这些问题，但相机和激光雷达在查询空间中的互补性尚未得到充分探索。模型通常依赖于引入启发式对齐和离散选择步骤的融合方案，这会阻碍可用信息的充分利用，并可能引入不必要的偏差。我们提出了 Li-ViP3D++，一种基于查询的多模式 PnP 框架，它引入了查询门控变形融合 (QGDF)，以在查询空间中集成多视图 RGB 和 LiDAR。 QGDF (i) 通过跨摄像头和特征级别的屏蔽注意力来聚合图像证据，(ii) 通过完全可微的 BEV 采样和学习的每个查询偏移量来提取 LiDAR 上下文，以及 (iii) 应用查询条件门控来自适应地加权每个智能体的视觉和几何线索。由此产生的架构在单个端到端模型中联合优化检测、跟踪和多假设轨迹预测。在 nuScenes 上，Li-ViP3D++ 改进了端到端行为和检测质量，实现了更高的 EPA (0.335) 和 mAP (0.502)，同时大幅减少了误报（FP 比率 0.147），并且比之前的 Li-ViP3D 变体更快（139.82 ms vs. 145.91 ms）。这些结果表明，查询空间、完全可微的相机-LiDAR 融合可以在不牺牲可部署性的情况下提高端到端 PnP 的鲁棒性。</w:t>
      </w:r>
    </w:p>
    <w:p>
      <w:pPr>
        <w:spacing w:before="120"/>
      </w:pPr>
      <w:r>
        <w:rPr>
          <w:rFonts w:ascii="Times New Roman" w:hAnsi="Times New Roman" w:eastAsia="宋体"/>
          <w:b/>
          <w:sz w:val="21"/>
        </w:rPr>
        <w:t>English Abstract:</w:t>
      </w:r>
    </w:p>
    <w:p>
      <w:r>
        <w:rPr>
          <w:rFonts w:ascii="Times New Roman" w:hAnsi="Times New Roman" w:eastAsia="宋体"/>
          <w:sz w:val="21"/>
        </w:rPr>
        <w:t>End-to-end perception and trajectory prediction from raw sensor data is one of the key capabilities for autonomous driving. Modular pipelines restrict information flow and can amplify upstream errors. Recent query-based, fully differentiable perception-and-prediction (PnP) models mitigate these issues, yet the complementarity of cameras and LiDAR in the query-space has not been sufficiently explored. Models often rely on fusion schemes that introduce heuristic alignment and discrete selection steps which prevent full utilization of available information and can introduce unwanted bias. We propose Li-ViP3D++, a query-based multimodal PnP framework that introduces Query-Gated Deformable Fusion (QGDF) to integrate multi-view RGB and LiDAR in query space. QGDF (i) aggregates image evidence via masked attention across cameras and feature levels, (ii) extracts LiDAR context through fully differentiable BEV sampling with learned per-query offsets, and (iii) applies query-conditioned gating to adaptively weight visual and geometric cues per agent. The resulting architecture jointly optimizes detection, tracking, and multi-hypothesis trajectory forecasting in a single end-to-end model. On nuScenes, Li-ViP3D++ improves end-to-end behavior and detection quality, achieving higher EPA (0.335) and mAP (0.502) while substantially reducing false positives (FP ratio 0.147), and it is faster than the prior Li-ViP3D variant (139.82 ms vs. 145.91 ms). These results indicate that query-space, fully differentiable camera-LiDAR fusion can increase robustness of end-to-end PnP without sacrificing deployability.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压缩告诉智能：视觉编码、视觉令牌技术和统一</w:t>
      </w:r>
    </w:p>
    <w:p>
      <w:r>
        <w:rPr>
          <w:rFonts w:ascii="Times New Roman" w:hAnsi="Times New Roman" w:eastAsia="宋体"/>
          <w:b/>
          <w:color w:val="003264"/>
          <w:sz w:val="24"/>
        </w:rPr>
        <w:t>Compression Tells Intelligence: Visual Coding, Visual Token Technology, and the Unification</w:t>
      </w:r>
    </w:p>
    <w:p>
      <w:r>
        <w:rPr>
          <w:rFonts w:ascii="Times New Roman" w:hAnsi="Times New Roman" w:eastAsia="宋体"/>
          <w:sz w:val="21"/>
        </w:rPr>
        <w:t>作者: Wenjun Zeng</w:t>
        <w:br/>
      </w:r>
      <w:r>
        <w:rPr>
          <w:rFonts w:ascii="Times New Roman" w:hAnsi="Times New Roman" w:eastAsia="宋体"/>
          <w:sz w:val="21"/>
        </w:rPr>
        <w:t xml:space="preserve">时间: 2026-01-28T16:18:20Z | </w:t>
      </w:r>
      <w:r>
        <w:t xml:space="preserve">链接: </w:t>
      </w:r>
      <w:hyperlink r:id="rId213">
        <w:r>
          <w:rPr>
            <w:rFonts w:ascii="Times New Roman" w:hAnsi="Times New Roman" w:eastAsia="宋体"/>
            <w:color w:val="0000FF"/>
            <w:sz w:val="21"/>
            <w:u w:val="single"/>
          </w:rPr>
          <w:t>https://arxiv.org/abs/2601.20742v1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告诉智能”得到了人工智能研究的支持，特别是有关（多模式）大型语言模型（LLM/MLLM）的研究，其中压缩效率通常与改进的模型性能和功能相关。在压缩方面，基于传统信息论的经典视觉编码已经发展了数十年，取得了巨大成功，众多国际工业标准广泛应用于多媒体（例如图像/视频）系统。除此之外，最近新兴的生成多模态大模型的视觉标记技术也与视觉编码具有相似的基本目标：在表示学习过程中最大化语义信息保真度，同时最小化计算成本。因此，本文首先对视觉编码和视觉令牌技术这两个主导技术家族进行了全面的概述，然后从优化的角度进一步统一它们，讨论背后压缩效率和模型性能权衡的本质。接下来，基于所提出的桥接视觉编码和视觉令牌技术的统一公式，我们综合了它们之间的双向见解并预测了下一代视觉编解码器和令牌技术。最后但并非最不重要的一点是，我们通过实验展示了面向任务的代币开发在多模态 LLM（MLLM）、人工智能生成内容（AIGC）和体现人工智能等更实际的任务中的巨大潜力，并揭示了标准化通用代币技术（如传统编解码器（例如 H.264/265））的未来可能性，以统一和有效的方式高效地处理各种智能任务。</w:t>
      </w:r>
    </w:p>
    <w:p>
      <w:pPr>
        <w:spacing w:before="120"/>
      </w:pPr>
      <w:r>
        <w:rPr>
          <w:rFonts w:ascii="Times New Roman" w:hAnsi="Times New Roman" w:eastAsia="宋体"/>
          <w:b/>
          <w:sz w:val="21"/>
        </w:rPr>
        <w:t>English Abstract:</w:t>
      </w:r>
    </w:p>
    <w:p>
      <w:r>
        <w:rPr>
          <w:rFonts w:ascii="Times New Roman" w:hAnsi="Times New Roman" w:eastAsia="宋体"/>
          <w:sz w:val="21"/>
        </w:rPr>
        <w:t>"Compression Tells Intelligence", is supported by research in artificial intelligence, particularly concerning (multimodal) large language models (LLMs/MLLMs), where compression efficiency often correlates with improved model performance and capabilities. For compression, classical visual coding based on traditional information theory has developed over decades, achieving great success with numerous international industrial standards widely applied in multimedia (e.g., image/video) systems. Except that, the recent emergingvisual token technology of generative multi-modal large models also shares a similar fundamental objective like visual coding: maximizing semantic information fidelity during the representation learning while minimizing computational cost. Therefore, this paper provides a comprehensive overview of two dominant technique families first -- Visual Coding and Vision Token Technology -- then we further unify them from the aspect of optimization, discussing the essence of compression efficiency and model performance trade-off behind. Next, based on the proposed unified formulation bridging visual coding andvisual token technology, we synthesize bidirectional insights of themselves and forecast the next-gen visual codec and token techniques. Last but not least, we experimentally show a large potential of the task-oriented token developments in the more practical tasks like multimodal LLMs (MLLMs), AI-generated content (AIGC), and embodied AI, as well as shedding light on the future possibility of standardizing a general token technology like the traditional codecs (e.g., H.264/265) with high efficiency for a wide range of intelligent tasks in a unified and effective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开放词汇功能 3D 人景交互生成</w:t>
      </w:r>
    </w:p>
    <w:p>
      <w:r>
        <w:rPr>
          <w:rFonts w:ascii="Times New Roman" w:hAnsi="Times New Roman" w:eastAsia="宋体"/>
          <w:b/>
          <w:color w:val="003264"/>
          <w:sz w:val="24"/>
        </w:rPr>
        <w:t>Open-Vocabulary Functional 3D Human-Scene Interaction Generation</w:t>
      </w:r>
    </w:p>
    <w:p>
      <w:r>
        <w:rPr>
          <w:rFonts w:ascii="Times New Roman" w:hAnsi="Times New Roman" w:eastAsia="宋体"/>
          <w:sz w:val="21"/>
        </w:rPr>
        <w:t>作者: Yan Zhang</w:t>
        <w:br/>
      </w:r>
      <w:r>
        <w:rPr>
          <w:rFonts w:ascii="Times New Roman" w:hAnsi="Times New Roman" w:eastAsia="宋体"/>
          <w:sz w:val="21"/>
        </w:rPr>
        <w:t xml:space="preserve">时间: 2026-01-28T18:34:25Z | </w:t>
      </w:r>
      <w:r>
        <w:t xml:space="preserve">链接: </w:t>
      </w:r>
      <w:hyperlink r:id="rId261">
        <w:r>
          <w:rPr>
            <w:rFonts w:ascii="Times New Roman" w:hAnsi="Times New Roman" w:eastAsia="宋体"/>
            <w:color w:val="0000FF"/>
            <w:sz w:val="21"/>
            <w:u w:val="single"/>
          </w:rPr>
          <w:t>https://arxiv.org/abs/2601.20835v1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生成与 3D 场景进行功能交互的 3D 人类仍然是实体 AI、机器人和交互式内容创建应用程序中的一个悬而未决的问题。关键挑战涉及推理 3D 场景中功能元素的语义以及实现功能感知交互所需的 3D 人体姿势。不幸的是，现有方法通常缺乏对对象功能和相应的人类场景接触的明确推理，导致令人难以置信或功能上不正确的交互。在这项工作中，我们提出了 FunHSI，这是一种免训练、功能驱动的框架，可以根据开放词汇任务提示实现功能上正确的人类场景交互。给定任务提示，FunHSI 执行功能感知的接触推理，以识别功能场景元素、重建其 3D 几何形状，并通过接触图对高级交互进行建模。然后，我们利用视觉语言模型来合成执行图像中任务的人类，并估计建议的 3D 身体和手部姿势。最后，通过分阶段优化对所提出的 3D 身体配置进行细化，以确保物理合理性和功能正确性。与现有方法相比，FunHSI 不仅合成了更合理的一般 3D 交互，例如“坐在沙发上”，同时支持细粒度的功能性人景交互，例如“升高室温”。大量实验表明，FunHSI 在不同的室内和室外场景中始终能够生成功能正确且物理上合理的人类场景交互。</w:t>
      </w:r>
    </w:p>
    <w:p>
      <w:pPr>
        <w:spacing w:before="120"/>
      </w:pPr>
      <w:r>
        <w:rPr>
          <w:rFonts w:ascii="Times New Roman" w:hAnsi="Times New Roman" w:eastAsia="宋体"/>
          <w:b/>
          <w:sz w:val="21"/>
        </w:rPr>
        <w:t>English Abstract:</w:t>
      </w:r>
    </w:p>
    <w:p>
      <w:r>
        <w:rPr>
          <w:rFonts w:ascii="Times New Roman" w:hAnsi="Times New Roman" w:eastAsia="宋体"/>
          <w:sz w:val="21"/>
        </w:rPr>
        <w:t>Generating 3D humans that functionally interact with 3D scenes remains an open problem with applications in embodied AI, robotics, and interactive content creation. The key challenge involves reasoning about both the semantics of functional elements in 3D scenes and the 3D human poses required to achieve functionality-aware interaction. Unfortunately, existing methods typically lack explicit reasoning over object functionality and the corresponding human-scene contact, resulting in implausible or functionally incorrect interactions. In this work, we propose FunHSI, a training-free, functionality-driven framework that enables functionally correct human-scene interactions from open-vocabulary task prompts. Given a task prompt, FunHSI performs functionality-aware contact reasoning to identify functional scene elements, reconstruct their 3D geometry, and model high-level interactions via a contact graph. We then leverage vision-language models to synthesize a human performing the task in the image and estimate proposed 3D body and hand poses. Finally, the proposed 3D body configuration is refined via stage-wise optimization to ensure physical plausibility and functional correctness. In contrast to existing methods, FunHSI not only synthesizes more plausible general 3D interactions, such as "sitting on a sofa'', while supporting fine-grained functional human-scene interactions, e.g., "increasing the room temperature''. Extensive experiments demonstrate that FunHSI consistently generates functionally correct and physically plausible human-scene interactions across diverse indoor and outdoor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通过相机-IMU 融合进行稳健路面分类的新数据集和框架</w:t>
      </w:r>
    </w:p>
    <w:p>
      <w:r>
        <w:rPr>
          <w:rFonts w:ascii="Times New Roman" w:hAnsi="Times New Roman" w:eastAsia="宋体"/>
          <w:b/>
          <w:color w:val="003264"/>
          <w:sz w:val="24"/>
        </w:rPr>
        <w:t>A New Dataset and Framework for Robust Road Surface Classification via Camera-IMU Fusion</w:t>
      </w:r>
    </w:p>
    <w:p>
      <w:r>
        <w:rPr>
          <w:rFonts w:ascii="Times New Roman" w:hAnsi="Times New Roman" w:eastAsia="宋体"/>
          <w:sz w:val="21"/>
        </w:rPr>
        <w:t>作者: Cristiano Coelho de Araújo</w:t>
        <w:br/>
      </w:r>
      <w:r>
        <w:rPr>
          <w:rFonts w:ascii="Times New Roman" w:hAnsi="Times New Roman" w:eastAsia="宋体"/>
          <w:sz w:val="21"/>
        </w:rPr>
        <w:t xml:space="preserve">时间: 2026-01-28T18:46:29Z | </w:t>
      </w:r>
      <w:r>
        <w:t xml:space="preserve">链接: </w:t>
      </w:r>
      <w:hyperlink r:id="rId262">
        <w:r>
          <w:rPr>
            <w:rFonts w:ascii="Times New Roman" w:hAnsi="Times New Roman" w:eastAsia="宋体"/>
            <w:color w:val="0000FF"/>
            <w:sz w:val="21"/>
            <w:u w:val="single"/>
          </w:rPr>
          <w:t>https://arxiv.org/abs/2601.20847v1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路面分类 (RSC) 是环境感知预测维护系统的关键推动者。然而，由于传感模式和缺乏环境多样性的数据集有限，现有的 RSC 技术往往无法推广到狭窄的操作条件之外。这项工作通过引入一个多模态框架来解决这些限制，该框架使用轻量级双向交叉注意模块融合图像和惯性测量，然后是自适应门控层，在域转移下调整模态贡献。考虑到当前基准的局限性，特别是缺乏可变性，我们引入了 ROAD，这是一个由三个互补子集组成的新数据集：（i）使用黄金标准行业数据记录器同步的 RGB-IMU 流的真实多模式记录，在不同的照明、天气和表面条件下捕获； (ii) 一个大型的纯视觉子集，旨在评估不利照明和异构捕获设置下的鲁棒性； (iii) 生成一个综合子集，用于研究实践中难以获得的场景中的分布外泛化。实验表明，我们的方法在 PVS 基准上比之前最先进的方法实现了 +1.4 pp 的改进，在我们的多模式 ROAD 子集上实现了 +11.6 pp 的改进，并且在少数类别上始终具有更高的 F1 分数。该框架还在具有挑战性的视觉条件下展示了稳定的性能，包括夜间、大雨和混合表面过渡。这些研究结果表明，将经济型相机和 IMU 传感器与多模态注意机制相结合，为路面理解提供了可扩展、强大的基础，特别是对于环境变化和成本限制限制高端传感套件采用的地区。</w:t>
      </w:r>
    </w:p>
    <w:p>
      <w:pPr>
        <w:spacing w:before="120"/>
      </w:pPr>
      <w:r>
        <w:rPr>
          <w:rFonts w:ascii="Times New Roman" w:hAnsi="Times New Roman" w:eastAsia="宋体"/>
          <w:b/>
          <w:sz w:val="21"/>
        </w:rPr>
        <w:t>English Abstract:</w:t>
      </w:r>
    </w:p>
    <w:p>
      <w:r>
        <w:rPr>
          <w:rFonts w:ascii="Times New Roman" w:hAnsi="Times New Roman" w:eastAsia="宋体"/>
          <w:sz w:val="21"/>
        </w:rPr>
        <w:t>Road surface classification (RSC) is a key enabler for environment-aware predictive maintenance systems. However, existing RSC techniques often fail to generalize beyond narrow operational conditions due to limited sensing modalities and datasets that lack environmental diversity. This work addresses these limitations by introducing a multimodal framework that fuses images and inertial measurements using a lightweight bidirectional cross-attention module followed by an adaptive gating layer that adjusts modality contributions under domain shifts. Given the limitations of current benchmarks, especially regarding lack of variability, we introduce ROAD, a new dataset composed of three complementary subsets: (i) real-world multimodal recordings with RGB-IMU streams synchronized using a gold-standard industry datalogger, captured across diverse lighting, weather, and surface conditions; (ii) a large vision-only subset designed to assess robustness under adverse illumination and heterogeneous capture setups; and (iii) a synthetic subset generated to study out-of-distribution generalization in scenarios difficult to obtain in practice. Experiments show that our method achieves a +1.4 pp improvement over the previous state-of-the-art on the PVS benchmark and an +11.6 pp improvement on our multimodal ROAD subset, with consistently higher F1-scores on minority classes. The framework also demonstrates stable performance across challenging visual conditions, including nighttime, heavy rain, and mixed-surface transitions. These findings indicate that combining affordable camera and IMU sensors with multimodal attention mechanisms provides a scalable, robust foundation for road surface understanding, particularly relevant for regions where environmental variability and cost constraints limit the adoption of high-end sensing suites.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FreeFix：通过免微调扩散模型增强 3D 高斯泼溅</w:t>
      </w:r>
    </w:p>
    <w:p>
      <w:r>
        <w:rPr>
          <w:rFonts w:ascii="Times New Roman" w:hAnsi="Times New Roman" w:eastAsia="宋体"/>
          <w:b/>
          <w:color w:val="003264"/>
          <w:sz w:val="24"/>
        </w:rPr>
        <w:t>FreeFix: Boosting 3D Gaussian Splatting via Fine-Tuning-Free Diffusion Models</w:t>
      </w:r>
    </w:p>
    <w:p>
      <w:r>
        <w:rPr>
          <w:rFonts w:ascii="Times New Roman" w:hAnsi="Times New Roman" w:eastAsia="宋体"/>
          <w:sz w:val="21"/>
        </w:rPr>
        <w:t>作者: Yiyi Liao</w:t>
        <w:br/>
      </w:r>
      <w:r>
        <w:rPr>
          <w:rFonts w:ascii="Times New Roman" w:hAnsi="Times New Roman" w:eastAsia="宋体"/>
          <w:sz w:val="21"/>
        </w:rPr>
        <w:t xml:space="preserve">时间: 2026-01-28T18:56:03Z | </w:t>
      </w:r>
      <w:r>
        <w:t xml:space="preserve">链接: </w:t>
      </w:r>
      <w:hyperlink r:id="rId263">
        <w:r>
          <w:rPr>
            <w:rFonts w:ascii="Times New Roman" w:hAnsi="Times New Roman" w:eastAsia="宋体"/>
            <w:color w:val="0000FF"/>
            <w:sz w:val="21"/>
            <w:u w:val="single"/>
          </w:rPr>
          <w:t>https://arxiv.org/abs/2601.20857v1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神经辐射场和 3D 高斯分布具有先进的新颖视图合成，但仍然依赖于密集输入，并且通常在外推视图中性能下降。最近的方法利用生成模型（例如扩散模型）来提供额外的监督，但面临泛化和保真度之间的权衡：微调扩散模型以去除伪影可以提高保真度，但存在过度拟合的风险，而免微调方法可以保留泛化性，但通常会产生较低的保真度。我们引入了 FreeFix，这是一种无需微调的方法，它通过使用预训练的图像扩散模型增强外推渲染来突破这种权衡的界限。我们提出了一种交错的 2D-3D 细化策略，表明可以利用图像扩散模型进行一致的细化，而无需依赖昂贵的视频扩散模型。此外，我们仔细研究了二维细化的引导信号，并提出了每像素置信掩模来识别不确定区域以进行有针对性的改进。跨多个数据集的实验表明，FreeFix 提高了多帧一致性，实现了与基于微调的方法相当或超越的性能，同时保留了强大的泛化能力。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and 3D Gaussian Splatting have advanced novel view synthesis, yet still rely on dense inputs and often degrade at extrapolated views. Recent approaches leverage generative models, such as diffusion models, to provide additional supervision, but face a trade-off between generalization and fidelity: fine-tuning diffusion models for artifact removal improves fidelity but risks overfitting, while fine-tuning-free methods preserve generalization but often yield lower fidelity. We introduce FreeFix, a fine-tuning-free approach that pushes the boundary of this trade-off by enhancing extrapolated rendering with pretrained image diffusion models. We present an interleaved 2D-3D refinement strategy, showing that image diffusion models can be leveraged for consistent refinement without relying on costly video diffusion models. Furthermore, we take a closer look at the guidance signal for 2D refinement and propose a per-pixel confidence mask to identify uncertain regions for targeted improvement. Experiments across multiple datasets show that FreeFix improves multi-frame consistency and achieves performance comparable to or surpassing fine-tuning-based methods, while retaining strong generalization 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10:58 ---</w:t>
      </w:r>
    </w:p>
    <w:p>
      <w:pPr>
        <w:pStyle w:val="Heading2"/>
      </w:pPr>
      <w:r/>
      <w:r>
        <w:rPr>
          <w:rFonts w:ascii="Times New Roman" w:hAnsi="Times New Roman" w:eastAsia="宋体"/>
          <w:b/>
          <w:color w:val="000000"/>
          <w:sz w:val="24"/>
        </w:rPr>
        <w:t>平滑黑盒：黑盒模型复制的符号距离监督</w:t>
      </w:r>
    </w:p>
    <w:p>
      <w:r>
        <w:rPr>
          <w:rFonts w:ascii="Times New Roman" w:hAnsi="Times New Roman" w:eastAsia="宋体"/>
          <w:b/>
          <w:color w:val="003264"/>
          <w:sz w:val="24"/>
        </w:rPr>
        <w:t>Smoothing the Black-Box: Signed-Distance Supervision for Black-Box Model Copying</w:t>
      </w:r>
    </w:p>
    <w:p>
      <w:r>
        <w:rPr>
          <w:rFonts w:ascii="Times New Roman" w:hAnsi="Times New Roman" w:eastAsia="宋体"/>
          <w:sz w:val="21"/>
        </w:rPr>
        <w:t>作者: Oriol Pujol</w:t>
        <w:br/>
      </w:r>
      <w:r>
        <w:rPr>
          <w:rFonts w:ascii="Times New Roman" w:hAnsi="Times New Roman" w:eastAsia="宋体"/>
          <w:sz w:val="21"/>
        </w:rPr>
        <w:t xml:space="preserve">时间: 2026-01-28T17:00:04Z | </w:t>
      </w:r>
      <w:r>
        <w:t xml:space="preserve">链接: </w:t>
      </w:r>
      <w:hyperlink r:id="rId214">
        <w:r>
          <w:rPr>
            <w:rFonts w:ascii="Times New Roman" w:hAnsi="Times New Roman" w:eastAsia="宋体"/>
            <w:color w:val="0000FF"/>
            <w:sz w:val="21"/>
            <w:u w:val="single"/>
          </w:rPr>
          <w:t>https://arxiv.org/abs/2601.20773v1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的机器学习系统必须随着数据、架构和法规的变化而不断发展，而通常无法访问原始训练数据或模型内部结构。在这种设置中，黑盒复制提供了一种实用的重构机制，即通过仅从输入输出查询中学习副本来升级遗留模型。当仅限于硬标签输出时，复制会变成逐点查询的不连续表面重建问题，严重限制了有效恢复边界几何形状的能力。我们提出了一种基于距离的复制（蒸馏）框架，用到教师决策边界的有符号距离代替硬标签监督，将复制转换为利用局部几何的平滑回归问题。我们开发了一种 $α$ 控制的平滑和正则化方案，通过 Hölder/Lipschitz 控制诱导的目标表面，并引入两种与模型无关的算法来估计仅标签访问下的符号距离。对综合问题和 UCI 基准的实验表明，与硬标签基线相比，保真度和泛化精度得到了持续改进，同时使距离输出能够作为黑盒副本的不确定性相关信号。</w:t>
      </w:r>
    </w:p>
    <w:p>
      <w:pPr>
        <w:spacing w:before="120"/>
      </w:pPr>
      <w:r>
        <w:rPr>
          <w:rFonts w:ascii="Times New Roman" w:hAnsi="Times New Roman" w:eastAsia="宋体"/>
          <w:b/>
          <w:sz w:val="21"/>
        </w:rPr>
        <w:t>English Abstract:</w:t>
      </w:r>
    </w:p>
    <w:p>
      <w:r>
        <w:rPr>
          <w:rFonts w:ascii="Times New Roman" w:hAnsi="Times New Roman" w:eastAsia="宋体"/>
          <w:sz w:val="21"/>
        </w:rPr>
        <w:t>Deployed machine learning systems must continuously evolve as data, architectures, and regulations change, often without access to original training data or model internals. In such settings, black-box copying provides a practical refactoring mechanism, i.e. upgrading legacy models by learning replicas from input-output queries alone. When restricted to hard-label outputs, copying turns into a discontinuous surface reconstruction problem from pointwise queries, severely limiting the ability to recover boundary geometry efficiently. We propose a distance-based copying (distillation) framework that replaces hard-label supervision with signed distances to the teacher's decision boundary, converting copying into a smooth regression problem that exploits local geometry. We develop an $α$-governed smoothing and regularization scheme with Hölder/Lipschitz control over the induced target surface, and introduce two model-agnostic algorithms to estimate signed distances under label-only access. Experiments on synthetic problems and UCI benchmarks show consistent improvements in fidelity and generalization accuracy over hard-label baselines, while enabling distance outputs as uncertainty-related signals for black-box replicas.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11:29 ---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 Id="rId47" Type="http://schemas.openxmlformats.org/officeDocument/2006/relationships/hyperlink" Target="https://doi.org/10.1016/j.optcom.2026.132968" TargetMode="External"/><Relationship Id="rId48" Type="http://schemas.openxmlformats.org/officeDocument/2006/relationships/hyperlink" Target="https://doi.org/10.1364/oe.581477" TargetMode="External"/><Relationship Id="rId49" Type="http://schemas.openxmlformats.org/officeDocument/2006/relationships/hyperlink" Target="https://doi.org/10.1364/oe.582307" TargetMode="External"/><Relationship Id="rId50" Type="http://schemas.openxmlformats.org/officeDocument/2006/relationships/hyperlink" Target="https://doi.org/10.1364/oe.579759" TargetMode="External"/><Relationship Id="rId51" Type="http://schemas.openxmlformats.org/officeDocument/2006/relationships/hyperlink" Target="https://doi.org/10.1364/oe.585353" TargetMode="External"/><Relationship Id="rId52" Type="http://schemas.openxmlformats.org/officeDocument/2006/relationships/hyperlink" Target="https://doi.org/10.1364/oe.582982" TargetMode="External"/><Relationship Id="rId53" Type="http://schemas.openxmlformats.org/officeDocument/2006/relationships/hyperlink" Target="https://doi.org/10.1364/oe.587078" TargetMode="External"/><Relationship Id="rId54" Type="http://schemas.openxmlformats.org/officeDocument/2006/relationships/hyperlink" Target="https://doi.org/10.1364/oe.585851" TargetMode="External"/><Relationship Id="rId55" Type="http://schemas.openxmlformats.org/officeDocument/2006/relationships/hyperlink" Target="https://doi.org/10.1364/oe.582144" TargetMode="External"/><Relationship Id="rId56" Type="http://schemas.openxmlformats.org/officeDocument/2006/relationships/hyperlink" Target="https://doi.org/10.1364/oe.583707" TargetMode="External"/><Relationship Id="rId57" Type="http://schemas.openxmlformats.org/officeDocument/2006/relationships/hyperlink" Target="https://doi.org/10.1364/oe.586248" TargetMode="External"/><Relationship Id="rId58" Type="http://schemas.openxmlformats.org/officeDocument/2006/relationships/hyperlink" Target="https://doi.org/10.1364/ol.581596" TargetMode="External"/><Relationship Id="rId59" Type="http://schemas.openxmlformats.org/officeDocument/2006/relationships/hyperlink" Target="https://doi.org/10.1364/ol.583429" TargetMode="External"/><Relationship Id="rId60" Type="http://schemas.openxmlformats.org/officeDocument/2006/relationships/hyperlink" Target="https://doi.org/10.1364/ol.574895" TargetMode="External"/><Relationship Id="rId61" Type="http://schemas.openxmlformats.org/officeDocument/2006/relationships/hyperlink" Target="https://doi.org/10.1364/ol.584749" TargetMode="External"/><Relationship Id="rId62" Type="http://schemas.openxmlformats.org/officeDocument/2006/relationships/hyperlink" Target="https://doi.org/10.1364/ol.584650" TargetMode="External"/><Relationship Id="rId63" Type="http://schemas.openxmlformats.org/officeDocument/2006/relationships/hyperlink" Target="https://doi.org/10.1364/ol.582484" TargetMode="External"/><Relationship Id="rId64" Type="http://schemas.openxmlformats.org/officeDocument/2006/relationships/hyperlink" Target="https://doi.org/10.1364/optica.576477" TargetMode="External"/><Relationship Id="rId65" Type="http://schemas.openxmlformats.org/officeDocument/2006/relationships/hyperlink" Target="https://doi.org/10.1364/boe.586089" TargetMode="External"/><Relationship Id="rId66" Type="http://schemas.openxmlformats.org/officeDocument/2006/relationships/hyperlink" Target="https://doi.org/10.1364/optcon.565059" TargetMode="External"/><Relationship Id="rId67" Type="http://schemas.openxmlformats.org/officeDocument/2006/relationships/hyperlink" Target="https://doi.org/10.1364/prj.573083" TargetMode="External"/><Relationship Id="rId68" Type="http://schemas.openxmlformats.org/officeDocument/2006/relationships/hyperlink" Target="https://doi.org/10.1364/prj.572560" TargetMode="External"/><Relationship Id="rId69" Type="http://schemas.openxmlformats.org/officeDocument/2006/relationships/hyperlink" Target="https://doi.org/10.1364/prj.575876" TargetMode="External"/><Relationship Id="rId70" Type="http://schemas.openxmlformats.org/officeDocument/2006/relationships/hyperlink" Target="https://doi.org/10.1364/prj.564435" TargetMode="External"/><Relationship Id="rId71" Type="http://schemas.openxmlformats.org/officeDocument/2006/relationships/hyperlink" Target="https://doi.org/10.1364/prj.571847" TargetMode="External"/><Relationship Id="rId72" Type="http://schemas.openxmlformats.org/officeDocument/2006/relationships/hyperlink" Target="https://doi.org/10.1364/prj.573163" TargetMode="External"/><Relationship Id="rId73" Type="http://schemas.openxmlformats.org/officeDocument/2006/relationships/hyperlink" Target="https://doi.org/10.1364/prj.571526" TargetMode="External"/><Relationship Id="rId74" Type="http://schemas.openxmlformats.org/officeDocument/2006/relationships/hyperlink" Target="https://doi.org/10.1117/1.apn.5.2.026004" TargetMode="External"/><Relationship Id="rId75" Type="http://schemas.openxmlformats.org/officeDocument/2006/relationships/hyperlink" Target="https://doi.org/10.1002/lpor.202503065" TargetMode="External"/><Relationship Id="rId76" Type="http://schemas.openxmlformats.org/officeDocument/2006/relationships/hyperlink" Target="https://doi.org/10.1016/j.optlastec.2026.114826" TargetMode="External"/><Relationship Id="rId77" Type="http://schemas.openxmlformats.org/officeDocument/2006/relationships/hyperlink" Target="https://doi.org/10.1016/j.optlaseng.2026.109660" TargetMode="External"/><Relationship Id="rId78" Type="http://schemas.openxmlformats.org/officeDocument/2006/relationships/hyperlink" Target="https://doi.org/10.1364/oe.584239" TargetMode="External"/><Relationship Id="rId79" Type="http://schemas.openxmlformats.org/officeDocument/2006/relationships/hyperlink" Target="https://doi.org/10.1364/oe.580575" TargetMode="External"/><Relationship Id="rId80" Type="http://schemas.openxmlformats.org/officeDocument/2006/relationships/hyperlink" Target="https://doi.org/10.1364/oe.582360" TargetMode="External"/><Relationship Id="rId81" Type="http://schemas.openxmlformats.org/officeDocument/2006/relationships/hyperlink" Target="https://doi.org/10.1364/oe.583806" TargetMode="External"/><Relationship Id="rId82" Type="http://schemas.openxmlformats.org/officeDocument/2006/relationships/hyperlink" Target="https://doi.org/10.1364/oe.585712" TargetMode="External"/><Relationship Id="rId83" Type="http://schemas.openxmlformats.org/officeDocument/2006/relationships/hyperlink" Target="https://doi.org/10.1364/oe.582311" TargetMode="External"/><Relationship Id="rId84" Type="http://schemas.openxmlformats.org/officeDocument/2006/relationships/hyperlink" Target="https://doi.org/10.1364/oe.583426" TargetMode="External"/><Relationship Id="rId85" Type="http://schemas.openxmlformats.org/officeDocument/2006/relationships/hyperlink" Target="https://doi.org/10.1364/oe.583744" TargetMode="External"/><Relationship Id="rId86" Type="http://schemas.openxmlformats.org/officeDocument/2006/relationships/hyperlink" Target="https://doi.org/10.1364/oe.584282" TargetMode="External"/><Relationship Id="rId87" Type="http://schemas.openxmlformats.org/officeDocument/2006/relationships/hyperlink" Target="https://doi.org/10.1364/oe.582474" TargetMode="External"/><Relationship Id="rId88" Type="http://schemas.openxmlformats.org/officeDocument/2006/relationships/hyperlink" Target="https://doi.org/10.1364/oe.584499" TargetMode="External"/><Relationship Id="rId89" Type="http://schemas.openxmlformats.org/officeDocument/2006/relationships/hyperlink" Target="https://doi.org/10.1364/oe.584254" TargetMode="External"/><Relationship Id="rId90" Type="http://schemas.openxmlformats.org/officeDocument/2006/relationships/hyperlink" Target="https://doi.org/10.1364/ol.583231" TargetMode="External"/><Relationship Id="rId91" Type="http://schemas.openxmlformats.org/officeDocument/2006/relationships/hyperlink" Target="https://doi.org/10.1364/ol.580091" TargetMode="External"/><Relationship Id="rId92" Type="http://schemas.openxmlformats.org/officeDocument/2006/relationships/hyperlink" Target="https://doi.org/10.1364/ol.585502" TargetMode="External"/><Relationship Id="rId93" Type="http://schemas.openxmlformats.org/officeDocument/2006/relationships/hyperlink" Target="https://doi.org/10.1364/ol.584010" TargetMode="External"/><Relationship Id="rId94" Type="http://schemas.openxmlformats.org/officeDocument/2006/relationships/hyperlink" Target="https://doi.org/10.1364/ol.582519" TargetMode="External"/><Relationship Id="rId95" Type="http://schemas.openxmlformats.org/officeDocument/2006/relationships/hyperlink" Target="https://doi.org/10.1364/ol.581991" TargetMode="External"/><Relationship Id="rId96" Type="http://schemas.openxmlformats.org/officeDocument/2006/relationships/hyperlink" Target="https://doi.org/10.1364/optica.575794" TargetMode="External"/><Relationship Id="rId97" Type="http://schemas.openxmlformats.org/officeDocument/2006/relationships/hyperlink" Target="https://doi.org/10.1364/boe.581170" TargetMode="External"/><Relationship Id="rId98" Type="http://schemas.openxmlformats.org/officeDocument/2006/relationships/hyperlink" Target="https://doi.org/10.1364/optcon.578830" TargetMode="External"/><Relationship Id="rId99" Type="http://schemas.openxmlformats.org/officeDocument/2006/relationships/hyperlink" Target="https://doi.org/10.1364/optcon.577884" TargetMode="External"/><Relationship Id="rId100" Type="http://schemas.openxmlformats.org/officeDocument/2006/relationships/hyperlink" Target="https://doi.org/10.1364/prj.569108" TargetMode="External"/><Relationship Id="rId101" Type="http://schemas.openxmlformats.org/officeDocument/2006/relationships/hyperlink" Target="https://doi.org/10.1364/prj.570193" TargetMode="External"/><Relationship Id="rId102" Type="http://schemas.openxmlformats.org/officeDocument/2006/relationships/hyperlink" Target="https://doi.org/10.1364/prj.574843" TargetMode="External"/><Relationship Id="rId103" Type="http://schemas.openxmlformats.org/officeDocument/2006/relationships/hyperlink" Target="https://doi.org/10.1364/prj.571336" TargetMode="External"/><Relationship Id="rId104" Type="http://schemas.openxmlformats.org/officeDocument/2006/relationships/hyperlink" Target="https://doi.org/10.1364/prj.567829" TargetMode="External"/><Relationship Id="rId105" Type="http://schemas.openxmlformats.org/officeDocument/2006/relationships/hyperlink" Target="https://doi.org/10.1364/prj.569207" TargetMode="External"/><Relationship Id="rId106" Type="http://schemas.openxmlformats.org/officeDocument/2006/relationships/hyperlink" Target="https://doi.org/10.1364/prj.567442" TargetMode="External"/><Relationship Id="rId107" Type="http://schemas.openxmlformats.org/officeDocument/2006/relationships/hyperlink" Target="https://doi.org/10.1016/j.optlaseng.2026.109627" TargetMode="External"/><Relationship Id="rId108" Type="http://schemas.openxmlformats.org/officeDocument/2006/relationships/hyperlink" Target="https://doi.org/10.1364/ao.576785" TargetMode="External"/><Relationship Id="rId109" Type="http://schemas.openxmlformats.org/officeDocument/2006/relationships/hyperlink" Target="https://doi.org/10.1364/ao.580962" TargetMode="External"/><Relationship Id="rId110" Type="http://schemas.openxmlformats.org/officeDocument/2006/relationships/hyperlink" Target="https://doi.org/10.1364/ao.584897" TargetMode="External"/><Relationship Id="rId111" Type="http://schemas.openxmlformats.org/officeDocument/2006/relationships/hyperlink" Target="https://doi.org/10.1364/ao.584826" TargetMode="External"/><Relationship Id="rId112" Type="http://schemas.openxmlformats.org/officeDocument/2006/relationships/hyperlink" Target="https://doi.org/10.1364/ao.577612" TargetMode="External"/><Relationship Id="rId113" Type="http://schemas.openxmlformats.org/officeDocument/2006/relationships/hyperlink" Target="https://doi.org/10.1364/ao.582231" TargetMode="External"/><Relationship Id="rId114" Type="http://schemas.openxmlformats.org/officeDocument/2006/relationships/hyperlink" Target="https://doi.org/10.1364/ao.583930" TargetMode="External"/><Relationship Id="rId115" Type="http://schemas.openxmlformats.org/officeDocument/2006/relationships/hyperlink" Target="https://doi.org/10.1364/oe.580837" TargetMode="External"/><Relationship Id="rId116" Type="http://schemas.openxmlformats.org/officeDocument/2006/relationships/hyperlink" Target="https://doi.org/10.1364/oe.576117" TargetMode="External"/><Relationship Id="rId117" Type="http://schemas.openxmlformats.org/officeDocument/2006/relationships/hyperlink" Target="https://doi.org/10.1364/oe.584007" TargetMode="External"/><Relationship Id="rId118" Type="http://schemas.openxmlformats.org/officeDocument/2006/relationships/hyperlink" Target="https://doi.org/10.1364/oe.585727" TargetMode="External"/><Relationship Id="rId119" Type="http://schemas.openxmlformats.org/officeDocument/2006/relationships/hyperlink" Target="https://doi.org/10.1364/oe.583765" TargetMode="External"/><Relationship Id="rId120" Type="http://schemas.openxmlformats.org/officeDocument/2006/relationships/hyperlink" Target="https://doi.org/10.1364/oe.578359" TargetMode="External"/><Relationship Id="rId121" Type="http://schemas.openxmlformats.org/officeDocument/2006/relationships/hyperlink" Target="https://doi.org/10.1364/oe.584131" TargetMode="External"/><Relationship Id="rId122" Type="http://schemas.openxmlformats.org/officeDocument/2006/relationships/hyperlink" Target="https://doi.org/10.1364/oe.582385" TargetMode="External"/><Relationship Id="rId123" Type="http://schemas.openxmlformats.org/officeDocument/2006/relationships/hyperlink" Target="https://doi.org/10.1364/oe.585302" TargetMode="External"/><Relationship Id="rId124" Type="http://schemas.openxmlformats.org/officeDocument/2006/relationships/hyperlink" Target="https://doi.org/10.1364/oe.582413" TargetMode="External"/><Relationship Id="rId125" Type="http://schemas.openxmlformats.org/officeDocument/2006/relationships/hyperlink" Target="https://doi.org/10.1364/oe.580482" TargetMode="External"/><Relationship Id="rId126" Type="http://schemas.openxmlformats.org/officeDocument/2006/relationships/hyperlink" Target="https://doi.org/10.1364/oe.581278" TargetMode="External"/><Relationship Id="rId127" Type="http://schemas.openxmlformats.org/officeDocument/2006/relationships/hyperlink" Target="https://doi.org/10.1364/oe.584767" TargetMode="External"/><Relationship Id="rId128" Type="http://schemas.openxmlformats.org/officeDocument/2006/relationships/hyperlink" Target="https://doi.org/10.1364/oe.586392" TargetMode="External"/><Relationship Id="rId129" Type="http://schemas.openxmlformats.org/officeDocument/2006/relationships/hyperlink" Target="https://doi.org/10.1364/oe.586871" TargetMode="External"/><Relationship Id="rId130" Type="http://schemas.openxmlformats.org/officeDocument/2006/relationships/hyperlink" Target="https://doi.org/10.1364/oe.583570" TargetMode="External"/><Relationship Id="rId131" Type="http://schemas.openxmlformats.org/officeDocument/2006/relationships/hyperlink" Target="https://doi.org/10.1364/oe.581376" TargetMode="External"/><Relationship Id="rId132" Type="http://schemas.openxmlformats.org/officeDocument/2006/relationships/hyperlink" Target="https://doi.org/10.1364/oe.582280" TargetMode="External"/><Relationship Id="rId133" Type="http://schemas.openxmlformats.org/officeDocument/2006/relationships/hyperlink" Target="https://doi.org/10.1364/ol.583442" TargetMode="External"/><Relationship Id="rId134" Type="http://schemas.openxmlformats.org/officeDocument/2006/relationships/hyperlink" Target="https://doi.org/10.1364/ol.581989" TargetMode="External"/><Relationship Id="rId135" Type="http://schemas.openxmlformats.org/officeDocument/2006/relationships/hyperlink" Target="https://doi.org/10.1364/ol.584402" TargetMode="External"/><Relationship Id="rId136" Type="http://schemas.openxmlformats.org/officeDocument/2006/relationships/hyperlink" Target="https://doi.org/10.1364/ol.582435" TargetMode="External"/><Relationship Id="rId137" Type="http://schemas.openxmlformats.org/officeDocument/2006/relationships/hyperlink" Target="https://doi.org/10.1364/ol.583811" TargetMode="External"/><Relationship Id="rId138" Type="http://schemas.openxmlformats.org/officeDocument/2006/relationships/hyperlink" Target="https://doi.org/10.1364/ol.583903" TargetMode="External"/><Relationship Id="rId139" Type="http://schemas.openxmlformats.org/officeDocument/2006/relationships/hyperlink" Target="https://doi.org/10.1364/ol.586239" TargetMode="External"/><Relationship Id="rId140" Type="http://schemas.openxmlformats.org/officeDocument/2006/relationships/hyperlink" Target="https://doi.org/10.1364/ol.586424" TargetMode="External"/><Relationship Id="rId141" Type="http://schemas.openxmlformats.org/officeDocument/2006/relationships/hyperlink" Target="https://doi.org/10.1364/ol.585144" TargetMode="External"/><Relationship Id="rId142" Type="http://schemas.openxmlformats.org/officeDocument/2006/relationships/hyperlink" Target="https://doi.org/10.1364/ol.587030" TargetMode="External"/><Relationship Id="rId143" Type="http://schemas.openxmlformats.org/officeDocument/2006/relationships/hyperlink" Target="https://doi.org/10.1364/ol.585056" TargetMode="External"/><Relationship Id="rId144" Type="http://schemas.openxmlformats.org/officeDocument/2006/relationships/hyperlink" Target="https://doi.org/10.1364/ol.584643" TargetMode="External"/><Relationship Id="rId145" Type="http://schemas.openxmlformats.org/officeDocument/2006/relationships/hyperlink" Target="https://doi.org/10.1364/optica.574734" TargetMode="External"/><Relationship Id="rId146" Type="http://schemas.openxmlformats.org/officeDocument/2006/relationships/hyperlink" Target="https://doi.org/10.1364/boe.582444" TargetMode="External"/><Relationship Id="rId147" Type="http://schemas.openxmlformats.org/officeDocument/2006/relationships/hyperlink" Target="https://doi.org/10.1364/optcon.579735" TargetMode="External"/><Relationship Id="rId148" Type="http://schemas.openxmlformats.org/officeDocument/2006/relationships/hyperlink" Target="https://doi.org/10.1364/prj.559136" TargetMode="External"/><Relationship Id="rId149" Type="http://schemas.openxmlformats.org/officeDocument/2006/relationships/hyperlink" Target="https://doi.org/10.1364/prj.567789" TargetMode="External"/><Relationship Id="rId150" Type="http://schemas.openxmlformats.org/officeDocument/2006/relationships/hyperlink" Target="https://doi.org/10.1364/prj.570225" TargetMode="External"/><Relationship Id="rId151" Type="http://schemas.openxmlformats.org/officeDocument/2006/relationships/hyperlink" Target="https://doi.org/10.1364/prj.570967" TargetMode="External"/><Relationship Id="rId152" Type="http://schemas.openxmlformats.org/officeDocument/2006/relationships/hyperlink" Target="https://doi.org/10.1364/prj.574879" TargetMode="External"/><Relationship Id="rId153" Type="http://schemas.openxmlformats.org/officeDocument/2006/relationships/hyperlink" Target="https://doi.org/10.1364/prj.567819" TargetMode="External"/><Relationship Id="rId154" Type="http://schemas.openxmlformats.org/officeDocument/2006/relationships/hyperlink" Target="https://doi.org/10.1364/prj.567806" TargetMode="External"/><Relationship Id="rId155" Type="http://schemas.openxmlformats.org/officeDocument/2006/relationships/hyperlink" Target="https://doi.org/10.1038/s41377-025-02154-9" TargetMode="External"/><Relationship Id="rId156" Type="http://schemas.openxmlformats.org/officeDocument/2006/relationships/hyperlink" Target="https://doi.org/10.1038/s41377-025-02114-3" TargetMode="External"/><Relationship Id="rId157" Type="http://schemas.openxmlformats.org/officeDocument/2006/relationships/hyperlink" Target="https://arxiv.org/abs/2601.20376v1" TargetMode="External"/><Relationship Id="rId158" Type="http://schemas.openxmlformats.org/officeDocument/2006/relationships/hyperlink" Target="https://arxiv.org/abs/2601.20082v1" TargetMode="External"/><Relationship Id="rId159" Type="http://schemas.openxmlformats.org/officeDocument/2006/relationships/hyperlink" Target="https://arxiv.org/abs/2601.20337v1" TargetMode="External"/><Relationship Id="rId160" Type="http://schemas.openxmlformats.org/officeDocument/2006/relationships/hyperlink" Target="https://arxiv.org/abs/2601.20261v1" TargetMode="External"/><Relationship Id="rId161" Type="http://schemas.openxmlformats.org/officeDocument/2006/relationships/hyperlink" Target="https://arxiv.org/abs/2601.20098v1" TargetMode="External"/><Relationship Id="rId162" Type="http://schemas.openxmlformats.org/officeDocument/2006/relationships/hyperlink" Target="https://arxiv.org/abs/2601.20236v1" TargetMode="External"/><Relationship Id="rId163" Type="http://schemas.openxmlformats.org/officeDocument/2006/relationships/hyperlink" Target="https://arxiv.org/abs/2601.20272v1" TargetMode="External"/><Relationship Id="rId164" Type="http://schemas.openxmlformats.org/officeDocument/2006/relationships/hyperlink" Target="https://arxiv.org/abs/2601.20434v1" TargetMode="External"/><Relationship Id="rId165" Type="http://schemas.openxmlformats.org/officeDocument/2006/relationships/hyperlink" Target="https://arxiv.org/abs/2601.20485v1" TargetMode="External"/><Relationship Id="rId166" Type="http://schemas.openxmlformats.org/officeDocument/2006/relationships/hyperlink" Target="https://arxiv.org/abs/2601.20553v1" TargetMode="External"/><Relationship Id="rId167" Type="http://schemas.openxmlformats.org/officeDocument/2006/relationships/hyperlink" Target="https://arxiv.org/abs/2601.20570v1" TargetMode="External"/><Relationship Id="rId168" Type="http://schemas.openxmlformats.org/officeDocument/2006/relationships/hyperlink" Target="https://arxiv.org/abs/2601.20587v1" TargetMode="External"/><Relationship Id="rId169" Type="http://schemas.openxmlformats.org/officeDocument/2006/relationships/hyperlink" Target="https://arxiv.org/abs/2601.20632v1" TargetMode="External"/><Relationship Id="rId170" Type="http://schemas.openxmlformats.org/officeDocument/2006/relationships/hyperlink" Target="https://arxiv.org/abs/2601.20712v1" TargetMode="External"/><Relationship Id="rId171" Type="http://schemas.openxmlformats.org/officeDocument/2006/relationships/hyperlink" Target="https://arxiv.org/abs/2601.20763v1" TargetMode="External"/><Relationship Id="rId172" Type="http://schemas.openxmlformats.org/officeDocument/2006/relationships/hyperlink" Target="https://arxiv.org/abs/2601.20066v1" TargetMode="External"/><Relationship Id="rId173" Type="http://schemas.openxmlformats.org/officeDocument/2006/relationships/hyperlink" Target="https://arxiv.org/abs/2601.20138v1" TargetMode="External"/><Relationship Id="rId174" Type="http://schemas.openxmlformats.org/officeDocument/2006/relationships/hyperlink" Target="https://arxiv.org/abs/2601.20575v1" TargetMode="External"/><Relationship Id="rId175" Type="http://schemas.openxmlformats.org/officeDocument/2006/relationships/hyperlink" Target="https://arxiv.org/abs/2601.20711v1" TargetMode="External"/><Relationship Id="rId176" Type="http://schemas.openxmlformats.org/officeDocument/2006/relationships/hyperlink" Target="https://arxiv.org/abs/2601.20769v1" TargetMode="External"/><Relationship Id="rId177" Type="http://schemas.openxmlformats.org/officeDocument/2006/relationships/hyperlink" Target="https://arxiv.org/abs/2601.20051v1" TargetMode="External"/><Relationship Id="rId178" Type="http://schemas.openxmlformats.org/officeDocument/2006/relationships/hyperlink" Target="https://arxiv.org/abs/2601.20061v1" TargetMode="External"/><Relationship Id="rId179" Type="http://schemas.openxmlformats.org/officeDocument/2006/relationships/hyperlink" Target="https://arxiv.org/abs/2601.20064v1" TargetMode="External"/><Relationship Id="rId180" Type="http://schemas.openxmlformats.org/officeDocument/2006/relationships/hyperlink" Target="https://arxiv.org/abs/2601.20072v1" TargetMode="External"/><Relationship Id="rId181" Type="http://schemas.openxmlformats.org/officeDocument/2006/relationships/hyperlink" Target="https://arxiv.org/abs/2601.20075v1" TargetMode="External"/><Relationship Id="rId182" Type="http://schemas.openxmlformats.org/officeDocument/2006/relationships/hyperlink" Target="https://arxiv.org/abs/2601.20104v1" TargetMode="External"/><Relationship Id="rId183" Type="http://schemas.openxmlformats.org/officeDocument/2006/relationships/hyperlink" Target="https://arxiv.org/abs/2601.20175v1" TargetMode="External"/><Relationship Id="rId184" Type="http://schemas.openxmlformats.org/officeDocument/2006/relationships/hyperlink" Target="https://arxiv.org/abs/2601.20196v1" TargetMode="External"/><Relationship Id="rId185" Type="http://schemas.openxmlformats.org/officeDocument/2006/relationships/hyperlink" Target="https://arxiv.org/abs/2601.20218v1" TargetMode="External"/><Relationship Id="rId186" Type="http://schemas.openxmlformats.org/officeDocument/2006/relationships/hyperlink" Target="https://arxiv.org/abs/2601.20224v1" TargetMode="External"/><Relationship Id="rId187" Type="http://schemas.openxmlformats.org/officeDocument/2006/relationships/hyperlink" Target="https://arxiv.org/abs/2601.20260v1" TargetMode="External"/><Relationship Id="rId188" Type="http://schemas.openxmlformats.org/officeDocument/2006/relationships/hyperlink" Target="https://arxiv.org/abs/2601.20273v1" TargetMode="External"/><Relationship Id="rId189" Type="http://schemas.openxmlformats.org/officeDocument/2006/relationships/hyperlink" Target="https://arxiv.org/abs/2601.20284v1" TargetMode="External"/><Relationship Id="rId190" Type="http://schemas.openxmlformats.org/officeDocument/2006/relationships/hyperlink" Target="https://arxiv.org/abs/2601.20297v1" TargetMode="External"/><Relationship Id="rId191" Type="http://schemas.openxmlformats.org/officeDocument/2006/relationships/hyperlink" Target="https://arxiv.org/abs/2601.20302v1" TargetMode="External"/><Relationship Id="rId192" Type="http://schemas.openxmlformats.org/officeDocument/2006/relationships/hyperlink" Target="https://arxiv.org/abs/2601.20303v1" TargetMode="External"/><Relationship Id="rId193" Type="http://schemas.openxmlformats.org/officeDocument/2006/relationships/hyperlink" Target="https://arxiv.org/abs/2601.20304v1" TargetMode="External"/><Relationship Id="rId194" Type="http://schemas.openxmlformats.org/officeDocument/2006/relationships/hyperlink" Target="https://arxiv.org/abs/2601.20306v1" TargetMode="External"/><Relationship Id="rId195" Type="http://schemas.openxmlformats.org/officeDocument/2006/relationships/hyperlink" Target="https://arxiv.org/abs/2601.20310v1" TargetMode="External"/><Relationship Id="rId196" Type="http://schemas.openxmlformats.org/officeDocument/2006/relationships/hyperlink" Target="https://arxiv.org/abs/2601.20347v1" TargetMode="External"/><Relationship Id="rId197" Type="http://schemas.openxmlformats.org/officeDocument/2006/relationships/hyperlink" Target="https://arxiv.org/abs/2601.20354v1" TargetMode="External"/><Relationship Id="rId198" Type="http://schemas.openxmlformats.org/officeDocument/2006/relationships/hyperlink" Target="https://arxiv.org/abs/2601.20364v1" TargetMode="External"/><Relationship Id="rId199" Type="http://schemas.openxmlformats.org/officeDocument/2006/relationships/hyperlink" Target="https://arxiv.org/abs/2601.20419v1" TargetMode="External"/><Relationship Id="rId200" Type="http://schemas.openxmlformats.org/officeDocument/2006/relationships/hyperlink" Target="https://arxiv.org/abs/2601.20461v1" TargetMode="External"/><Relationship Id="rId201" Type="http://schemas.openxmlformats.org/officeDocument/2006/relationships/hyperlink" Target="https://arxiv.org/abs/2601.20503v1" TargetMode="External"/><Relationship Id="rId202" Type="http://schemas.openxmlformats.org/officeDocument/2006/relationships/hyperlink" Target="https://arxiv.org/abs/2601.20511v1" TargetMode="External"/><Relationship Id="rId203" Type="http://schemas.openxmlformats.org/officeDocument/2006/relationships/hyperlink" Target="https://arxiv.org/abs/2601.20524v1" TargetMode="External"/><Relationship Id="rId204" Type="http://schemas.openxmlformats.org/officeDocument/2006/relationships/hyperlink" Target="https://arxiv.org/abs/2601.20526v1" TargetMode="External"/><Relationship Id="rId205" Type="http://schemas.openxmlformats.org/officeDocument/2006/relationships/hyperlink" Target="https://arxiv.org/abs/2601.20552v1" TargetMode="External"/><Relationship Id="rId206" Type="http://schemas.openxmlformats.org/officeDocument/2006/relationships/hyperlink" Target="https://arxiv.org/abs/2601.20601v1" TargetMode="External"/><Relationship Id="rId207" Type="http://schemas.openxmlformats.org/officeDocument/2006/relationships/hyperlink" Target="https://arxiv.org/abs/2601.20618v1" TargetMode="External"/><Relationship Id="rId208" Type="http://schemas.openxmlformats.org/officeDocument/2006/relationships/hyperlink" Target="https://arxiv.org/abs/2601.20642v1" TargetMode="External"/><Relationship Id="rId209" Type="http://schemas.openxmlformats.org/officeDocument/2006/relationships/hyperlink" Target="https://arxiv.org/abs/2601.20656v1" TargetMode="External"/><Relationship Id="rId210" Type="http://schemas.openxmlformats.org/officeDocument/2006/relationships/hyperlink" Target="https://arxiv.org/abs/2601.20675v1" TargetMode="External"/><Relationship Id="rId211" Type="http://schemas.openxmlformats.org/officeDocument/2006/relationships/hyperlink" Target="https://arxiv.org/abs/2601.20689v1" TargetMode="External"/><Relationship Id="rId212" Type="http://schemas.openxmlformats.org/officeDocument/2006/relationships/hyperlink" Target="https://arxiv.org/abs/2601.20720v1" TargetMode="External"/><Relationship Id="rId213" Type="http://schemas.openxmlformats.org/officeDocument/2006/relationships/hyperlink" Target="https://arxiv.org/abs/2601.20742v1" TargetMode="External"/><Relationship Id="rId214" Type="http://schemas.openxmlformats.org/officeDocument/2006/relationships/hyperlink" Target="https://arxiv.org/abs/2601.20773v1" TargetMode="External"/><Relationship Id="rId215" Type="http://schemas.openxmlformats.org/officeDocument/2006/relationships/hyperlink" Target="https://doi.org/10.1364/ao.586207" TargetMode="External"/><Relationship Id="rId216" Type="http://schemas.openxmlformats.org/officeDocument/2006/relationships/hyperlink" Target="https://doi.org/10.1364/ao.579833" TargetMode="External"/><Relationship Id="rId217" Type="http://schemas.openxmlformats.org/officeDocument/2006/relationships/hyperlink" Target="https://doi.org/10.1364/ao.582210" TargetMode="External"/><Relationship Id="rId218" Type="http://schemas.openxmlformats.org/officeDocument/2006/relationships/hyperlink" Target="https://doi.org/10.1364/ao.581120" TargetMode="External"/><Relationship Id="rId219" Type="http://schemas.openxmlformats.org/officeDocument/2006/relationships/hyperlink" Target="https://doi.org/10.1364/ao.580585" TargetMode="External"/><Relationship Id="rId220" Type="http://schemas.openxmlformats.org/officeDocument/2006/relationships/hyperlink" Target="https://doi.org/10.1364/ao.581761" TargetMode="External"/><Relationship Id="rId221" Type="http://schemas.openxmlformats.org/officeDocument/2006/relationships/hyperlink" Target="https://doi.org/10.1364/ao.582870" TargetMode="External"/><Relationship Id="rId222" Type="http://schemas.openxmlformats.org/officeDocument/2006/relationships/hyperlink" Target="https://doi.org/10.1364/oe.585773" TargetMode="External"/><Relationship Id="rId223" Type="http://schemas.openxmlformats.org/officeDocument/2006/relationships/hyperlink" Target="https://doi.org/10.1364/oe.579576" TargetMode="External"/><Relationship Id="rId224" Type="http://schemas.openxmlformats.org/officeDocument/2006/relationships/hyperlink" Target="https://doi.org/10.1364/oe.583828" TargetMode="External"/><Relationship Id="rId225" Type="http://schemas.openxmlformats.org/officeDocument/2006/relationships/hyperlink" Target="https://doi.org/10.1364/oe.582818" TargetMode="External"/><Relationship Id="rId226" Type="http://schemas.openxmlformats.org/officeDocument/2006/relationships/hyperlink" Target="https://doi.org/10.1364/oe.584389" TargetMode="External"/><Relationship Id="rId227" Type="http://schemas.openxmlformats.org/officeDocument/2006/relationships/hyperlink" Target="https://doi.org/10.1364/oe.583109" TargetMode="External"/><Relationship Id="rId228" Type="http://schemas.openxmlformats.org/officeDocument/2006/relationships/hyperlink" Target="https://doi.org/10.1364/oe.584216" TargetMode="External"/><Relationship Id="rId229" Type="http://schemas.openxmlformats.org/officeDocument/2006/relationships/hyperlink" Target="https://doi.org/10.1364/oe.582991" TargetMode="External"/><Relationship Id="rId230" Type="http://schemas.openxmlformats.org/officeDocument/2006/relationships/hyperlink" Target="https://doi.org/10.1364/oe.584817" TargetMode="External"/><Relationship Id="rId231" Type="http://schemas.openxmlformats.org/officeDocument/2006/relationships/hyperlink" Target="https://doi.org/10.1364/oe.585669" TargetMode="External"/><Relationship Id="rId232" Type="http://schemas.openxmlformats.org/officeDocument/2006/relationships/hyperlink" Target="https://doi.org/10.1364/oe.580562" TargetMode="External"/><Relationship Id="rId233" Type="http://schemas.openxmlformats.org/officeDocument/2006/relationships/hyperlink" Target="https://doi.org/10.1364/oe.587142" TargetMode="External"/><Relationship Id="rId234" Type="http://schemas.openxmlformats.org/officeDocument/2006/relationships/hyperlink" Target="https://doi.org/10.1364/oe.584647" TargetMode="External"/><Relationship Id="rId235" Type="http://schemas.openxmlformats.org/officeDocument/2006/relationships/hyperlink" Target="https://doi.org/10.1364/oe.582380" TargetMode="External"/><Relationship Id="rId236" Type="http://schemas.openxmlformats.org/officeDocument/2006/relationships/hyperlink" Target="https://doi.org/10.1364/oe.587572" TargetMode="External"/><Relationship Id="rId237" Type="http://schemas.openxmlformats.org/officeDocument/2006/relationships/hyperlink" Target="https://doi.org/10.1364/oe.585479" TargetMode="External"/><Relationship Id="rId238" Type="http://schemas.openxmlformats.org/officeDocument/2006/relationships/hyperlink" Target="https://doi.org/10.1364/oe.586230" TargetMode="External"/><Relationship Id="rId239" Type="http://schemas.openxmlformats.org/officeDocument/2006/relationships/hyperlink" Target="https://doi.org/10.1364/ol.579779" TargetMode="External"/><Relationship Id="rId240" Type="http://schemas.openxmlformats.org/officeDocument/2006/relationships/hyperlink" Target="https://doi.org/10.1364/ol.584501" TargetMode="External"/><Relationship Id="rId241" Type="http://schemas.openxmlformats.org/officeDocument/2006/relationships/hyperlink" Target="https://doi.org/10.1364/ol.583487" TargetMode="External"/><Relationship Id="rId242" Type="http://schemas.openxmlformats.org/officeDocument/2006/relationships/hyperlink" Target="https://doi.org/10.1364/ol.580297" TargetMode="External"/><Relationship Id="rId243" Type="http://schemas.openxmlformats.org/officeDocument/2006/relationships/hyperlink" Target="https://doi.org/10.1364/ol.582185" TargetMode="External"/><Relationship Id="rId244" Type="http://schemas.openxmlformats.org/officeDocument/2006/relationships/hyperlink" Target="https://doi.org/10.1364/ol.582193" TargetMode="External"/><Relationship Id="rId245" Type="http://schemas.openxmlformats.org/officeDocument/2006/relationships/hyperlink" Target="https://doi.org/10.1364/ol.579890" TargetMode="External"/><Relationship Id="rId246" Type="http://schemas.openxmlformats.org/officeDocument/2006/relationships/hyperlink" Target="https://doi.org/10.1364/ol.582891" TargetMode="External"/><Relationship Id="rId247" Type="http://schemas.openxmlformats.org/officeDocument/2006/relationships/hyperlink" Target="https://doi.org/10.1364/ol.576781" TargetMode="External"/><Relationship Id="rId248" Type="http://schemas.openxmlformats.org/officeDocument/2006/relationships/hyperlink" Target="https://doi.org/10.1364/ol.581722" TargetMode="External"/><Relationship Id="rId249" Type="http://schemas.openxmlformats.org/officeDocument/2006/relationships/hyperlink" Target="https://doi.org/10.1364/ol.583479" TargetMode="External"/><Relationship Id="rId250" Type="http://schemas.openxmlformats.org/officeDocument/2006/relationships/hyperlink" Target="https://doi.org/10.1364/ol.584999" TargetMode="External"/><Relationship Id="rId251" Type="http://schemas.openxmlformats.org/officeDocument/2006/relationships/hyperlink" Target="https://doi.org/10.1364/optica.579041" TargetMode="External"/><Relationship Id="rId252" Type="http://schemas.openxmlformats.org/officeDocument/2006/relationships/hyperlink" Target="https://doi.org/10.1364/boe.576969" TargetMode="External"/><Relationship Id="rId253" Type="http://schemas.openxmlformats.org/officeDocument/2006/relationships/hyperlink" Target="https://doi.org/10.1364/optcon.580308" TargetMode="External"/><Relationship Id="rId254" Type="http://schemas.openxmlformats.org/officeDocument/2006/relationships/hyperlink" Target="https://doi.org/10.1364/optcon.576935" TargetMode="External"/><Relationship Id="rId255" Type="http://schemas.openxmlformats.org/officeDocument/2006/relationships/hyperlink" Target="https://doi.org/10.1364/prj.566669" TargetMode="External"/><Relationship Id="rId256" Type="http://schemas.openxmlformats.org/officeDocument/2006/relationships/hyperlink" Target="https://doi.org/10.1364/prj.569073" TargetMode="External"/><Relationship Id="rId257" Type="http://schemas.openxmlformats.org/officeDocument/2006/relationships/hyperlink" Target="https://doi.org/10.1364/prj.573959" TargetMode="External"/><Relationship Id="rId258" Type="http://schemas.openxmlformats.org/officeDocument/2006/relationships/hyperlink" Target="https://doi.org/10.1364/prj.575195" TargetMode="External"/><Relationship Id="rId259" Type="http://schemas.openxmlformats.org/officeDocument/2006/relationships/hyperlink" Target="https://doi.org/10.1364/prj.573668" TargetMode="External"/><Relationship Id="rId260" Type="http://schemas.openxmlformats.org/officeDocument/2006/relationships/hyperlink" Target="https://doi.org/10.1364/prj.575781" TargetMode="External"/><Relationship Id="rId261" Type="http://schemas.openxmlformats.org/officeDocument/2006/relationships/hyperlink" Target="https://arxiv.org/abs/2601.20835v1" TargetMode="External"/><Relationship Id="rId262" Type="http://schemas.openxmlformats.org/officeDocument/2006/relationships/hyperlink" Target="https://arxiv.org/abs/2601.20847v1" TargetMode="External"/><Relationship Id="rId263" Type="http://schemas.openxmlformats.org/officeDocument/2006/relationships/hyperlink" Target="https://arxiv.org/abs/2601.20857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