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健康保险中未经授权使用医生代码的混合检测模型：集成基于规则的筛查和法学硕士推理</w:t>
      </w:r>
    </w:p>
    <w:p>
      <w:r>
        <w:rPr>
          <w:rFonts w:ascii="Times New Roman" w:hAnsi="Times New Roman" w:eastAsia="宋体"/>
          <w:b/>
          <w:color w:val="003264"/>
          <w:sz w:val="24"/>
        </w:rPr>
        <w:t>Hybrid detection model for unauthorized use of doctor’s code in health insurance: integrating rule-based screening and LLM reasoning</w:t>
      </w:r>
    </w:p>
    <w:p>
      <w:r>
        <w:rPr>
          <w:rFonts w:ascii="Times New Roman" w:hAnsi="Times New Roman" w:eastAsia="宋体"/>
          <w:sz w:val="21"/>
        </w:rPr>
        <w:t>作者: Qiwen Yuan, Jiajie Chen, Zhendong Shi</w:t>
        <w:br/>
      </w:r>
      <w:r>
        <w:rPr>
          <w:rFonts w:ascii="Times New Roman" w:hAnsi="Times New Roman" w:eastAsia="宋体"/>
          <w:sz w:val="21"/>
        </w:rPr>
        <w:t xml:space="preserve">时间: 2026-01-01 | </w:t>
      </w:r>
      <w:r>
        <w:t xml:space="preserve">链接: </w:t>
      </w:r>
      <w:hyperlink r:id="rId308">
        <w:r>
          <w:rPr>
            <w:rFonts w:ascii="Times New Roman" w:hAnsi="Times New Roman" w:eastAsia="宋体"/>
            <w:color w:val="0000FF"/>
            <w:sz w:val="21"/>
            <w:u w:val="single"/>
          </w:rPr>
          <w:t>https://doi.org/10.1016/j.displa.2026.103359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16">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模拟了一种光学物理不可克隆函数（PUF）方案，该方案利用集成薄膜铌酸锂（TFLN）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这项工作为TFLN PUF的设计和实现奠定了基础，并为物联网设备提供了一种新的安全认证解决方案。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317">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kHz/s的跳频信号的测量和重构。在1 kHz/s的跳频速率下获得了2.1×10 3 的高数据压缩比。通过将时频分析方法与贝叶斯优化算法相结合进行跳频参数估计，实现了1 μs的时间估计精度。我们的研究为宽带跳频测量提供了一种新的解决方案，并且可以扩展到雷达和认知无线电等各个领域。</w:t>
      </w:r>
    </w:p>
    <w:p>
      <w:pPr>
        <w:spacing w:before="120"/>
      </w:pPr>
      <w:r>
        <w:rPr>
          <w:rFonts w:ascii="Times New Roman" w:hAnsi="Times New Roman" w:eastAsia="宋体"/>
          <w:b/>
          <w:sz w:val="21"/>
        </w:rPr>
        <w:t>English Abstract:</w:t>
      </w:r>
    </w:p>
    <w:p>
      <w:r>
        <w:rPr>
          <w:rFonts w:ascii="Times New Roman" w:hAnsi="Times New Roman" w:eastAsia="宋体"/>
          <w:sz w:val="21"/>
        </w:rPr>
        <w:t>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 3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318">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模式分类器将共享输入通道中的一组 M 个正交空间模式分离为 M 个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 M → ∞ 的极限，我们提出了一个对给定族的所有模式进行排序的解析表达式。通过反向操作该设备，它可以通过用高斯光束照射它来生成任意模式。该分类器的功率传输系数为 O ( M −1 )，我们提供了数学证明，证明这对于探测器位置的任何典型布置都是最佳的。我们进一步研究了分选机对波长和随机相位噪声的敏感性。</w:t>
      </w:r>
    </w:p>
    <w:p>
      <w:pPr>
        <w:spacing w:before="120"/>
      </w:pPr>
      <w:r>
        <w:rPr>
          <w:rFonts w:ascii="Times New Roman" w:hAnsi="Times New Roman" w:eastAsia="宋体"/>
          <w:b/>
          <w:sz w:val="21"/>
        </w:rPr>
        <w:t>English Abstract:</w:t>
      </w:r>
    </w:p>
    <w:p>
      <w:r>
        <w:rPr>
          <w:rFonts w:ascii="Times New Roman" w:hAnsi="Times New Roman" w:eastAsia="宋体"/>
          <w:sz w:val="21"/>
        </w:rPr>
        <w:t>A mode sorter separates a set of M orthogonal spatial modes in a shared input channel into M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 M → ∞, we present an analytical expression for sorting all the modes of a given family. By operating this device in reverse, it can be used to generate arbitrary modes by illuminating it with a Gaussian beam. The power transmission coefficient for this sorter goes as O ( M −1 ), and we provide a mathematical proof that this is optimal for any typical arrangement of the detector positions. We further study the sorter's sensitivity to wavelength and random phase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319">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 m处的相对误差为76.9%，而本文提出的预测模型的相对误差仅为3.1%。这项研究可以支持 3D 门控成像系统的设计。</w:t>
      </w:r>
    </w:p>
    <w:p>
      <w:pPr>
        <w:spacing w:before="120"/>
      </w:pPr>
      <w:r>
        <w:rPr>
          <w:rFonts w:ascii="Times New Roman" w:hAnsi="Times New Roman" w:eastAsia="宋体"/>
          <w:b/>
          <w:sz w:val="21"/>
        </w:rPr>
        <w:t>English Abstract:</w:t>
      </w:r>
    </w:p>
    <w:p>
      <w:r>
        <w:rPr>
          <w:rFonts w:ascii="Times New Roman" w:hAnsi="Times New Roman" w:eastAsia="宋体"/>
          <w:sz w:val="21"/>
        </w:rPr>
        <w: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320">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可以帮助理解该机制并设计实际应用的双梳测距系统。</w:t>
      </w:r>
    </w:p>
    <w:p>
      <w:pPr>
        <w:spacing w:before="120"/>
      </w:pPr>
      <w:r>
        <w:rPr>
          <w:rFonts w:ascii="Times New Roman" w:hAnsi="Times New Roman" w:eastAsia="宋体"/>
          <w:b/>
          <w:sz w:val="21"/>
        </w:rPr>
        <w:t>English Abstract:</w:t>
      </w:r>
    </w:p>
    <w:p>
      <w:r>
        <w:rPr>
          <w:rFonts w:ascii="Times New Roman" w:hAnsi="Times New Roman" w:eastAsia="宋体"/>
          <w:sz w:val="21"/>
        </w:rPr>
        <w: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321">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双波段双圆偏振（CP）轨道角动量（OAM）复用反射阵列（RA），能够在不同波段产生具有不同偏振、模式数（l）和辐射方向的涡旋电磁束。首先，它提出了一种实现双频双CP解耦的创新方法。其次，所提出的 RA 集成了多种复用技术，包括频率、极化和 OAM。具体来说，设计了一种薄型超表面单元，仅利用介电基板和金属贴片，实现了10.6 GHz至18.1 GHz（52.2%）的带宽。此外，由这些单元构建的RA满足Ku波段卫星系统的双工通信要求。它在下行链路频段 (10.7-12.75 GHz) 生成 l =+1 的左手 CP OAM 波束，在上行链路频段 (12.75-18.1 GHz) 生成 l = -2 的右手 CP OAM 波束，每个波束呈现出不同的辐射方向。</w:t>
      </w:r>
    </w:p>
    <w:p>
      <w:pPr>
        <w:spacing w:before="120"/>
      </w:pPr>
      <w:r>
        <w:rPr>
          <w:rFonts w:ascii="Times New Roman" w:hAnsi="Times New Roman" w:eastAsia="宋体"/>
          <w:b/>
          <w:sz w:val="21"/>
        </w:rPr>
        <w:t>English Abstract:</w:t>
      </w:r>
    </w:p>
    <w:p>
      <w:r>
        <w:rPr>
          <w:rFonts w:ascii="Times New Roman" w:hAnsi="Times New Roman" w:eastAsia="宋体"/>
          <w:sz w:val="21"/>
        </w:rPr>
        <w:t>In this letter, a dual-band dual-circularly polarized (CP) orbital angular momentum (OAM) multiplexed reflectarray (RA) is proposed, capable of generating vortex electromagnetic beams with distinct polarizations, mode numbers ( l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 l =+1 in the downlink band (10.7-12.75 GHz), and a right-handed CP beam with l = -2 in the uplink band (12.75-18.1 GHz), with each beam exhibiting a distinct radiation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322">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条纹投影轮廓测定法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 3D 重建。</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323">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μm 弯曲耦合器中的完整光传输和最小非绝热跃迁，从而验证了理论预测。除了减少长度之外，该方法还提供了确定性设计规则，并为绝热光子组件的捷径铺平了道路，以保持对结构扰动的鲁棒性。</w:t>
      </w:r>
    </w:p>
    <w:p>
      <w:pPr>
        <w:spacing w:before="120"/>
      </w:pPr>
      <w:r>
        <w:rPr>
          <w:rFonts w:ascii="Times New Roman" w:hAnsi="Times New Roman" w:eastAsia="宋体"/>
          <w:b/>
          <w:sz w:val="21"/>
        </w:rPr>
        <w:t>English Abstract:</w:t>
      </w:r>
    </w:p>
    <w:p>
      <w:r>
        <w:rPr>
          <w:rFonts w:ascii="Times New Roman" w:hAnsi="Times New Roman" w:eastAsia="宋体"/>
          <w:sz w:val="21"/>
        </w:rPr>
        <w:t>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 μ m bent coupler, validating the theoretical predictions. Beyond reducing length, the approach offers deterministic design rules and paves the way for shortcuts to adiabaticity photonic components that maintain robustness to structural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324">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箍缩平台上对其进行了验证。各个通道的相对扩展不确定度保持在2%~3%以内，重建光谱分布不确定度优于3.2%。</w:t>
      </w:r>
    </w:p>
    <w:p>
      <w:pPr>
        <w:spacing w:before="120"/>
      </w:pPr>
      <w:r>
        <w:rPr>
          <w:rFonts w:ascii="Times New Roman" w:hAnsi="Times New Roman" w:eastAsia="宋体"/>
          <w:b/>
          <w:sz w:val="21"/>
        </w:rPr>
        <w:t>English Abstract:</w:t>
      </w:r>
    </w:p>
    <w:p>
      <w:r>
        <w:rPr>
          <w:rFonts w:ascii="Times New Roman" w:hAnsi="Times New Roman" w:eastAsia="宋体"/>
          <w:sz w:val="21"/>
        </w:rPr>
        <w: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325">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326">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当电子通过周期性光子结构时发出的光，称为史密斯-珀塞尔辐射（SPR），创造了新型的可调光源。在这里，我们研究了高折射率介电双光栅结构的定向或非对称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w:t>
      </w:r>
    </w:p>
    <w:p>
      <w:pPr>
        <w:spacing w:before="120"/>
      </w:pPr>
      <w:r>
        <w:rPr>
          <w:rFonts w:ascii="Times New Roman" w:hAnsi="Times New Roman" w:eastAsia="宋体"/>
          <w:b/>
          <w:sz w:val="21"/>
        </w:rPr>
        <w:t>English Abstract:</w:t>
      </w:r>
    </w:p>
    <w:p>
      <w:r>
        <w:rPr>
          <w:rFonts w:ascii="Times New Roman" w:hAnsi="Times New Roman" w:eastAsia="宋体"/>
          <w:sz w:val="21"/>
        </w:rPr>
        <w: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327">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km标准单模光纤（SSMF）上进行56.37Gb/s传输验证，结果表明该方案具有较高的安全性。总的密钥空间可以达到10 90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r>
    </w:p>
    <w:p>
      <w:pPr>
        <w:spacing w:before="120"/>
      </w:pPr>
      <w:r>
        <w:rPr>
          <w:rFonts w:ascii="Times New Roman" w:hAnsi="Times New Roman" w:eastAsia="宋体"/>
          <w:b/>
          <w:sz w:val="21"/>
        </w:rPr>
        <w:t>English Abstract:</w:t>
      </w:r>
    </w:p>
    <w:p>
      <w:r>
        <w:rPr>
          <w:rFonts w:ascii="Times New Roman" w:hAnsi="Times New Roman" w:eastAsia="宋体"/>
          <w:sz w:val="21"/>
        </w:rPr>
        <w:t>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 90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328">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我们展示了一种紧凑、无腔的方法来产生高能量、几皮秒 (&lt;5 ps)、高光束质量的近红外和中红外 (NIR-MIR) 光源。这种方法克服了传统同步泵浦光参量振荡器（SPOPO）的尺寸限制。通过使用由 1 MHz Nd:YVO 4 MOPA 系统泵浦的四个 KTA 晶体的模式自复制周期性阵列，我们从数十厘米级的设备产生微焦耳级脉冲。该器件在 1535 nm（信号光）下提供 3 ps 脉冲，能量为 2.6 μJ，在 3467 nm（闲频光）下提供 0.8 μJ 能量。</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cavity-free approach to generate high-energy, few-picosecond (&lt;5 ps), high beam quality near and mid-infrared (NIR-MIR) sources. This approach overcomes the size limitation of conventional synchronously pumped optical parametric oscillator (SPOPO). By using a mode self-reproduction periodic array of four KTA crystals pumped by a 1 MHz Nd:YVO 4 MOPA system, we produce microjoule-level pulses from a tens centimeter-scale device. The device delivers 3 ps pulses with 2.6 μJ of energy at 1535 nm (signal light) and 0.8 μJ at 3467 nm (idler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329">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高活性离子溶解度，猝灭浓度为6.7×10 20 ions/cm 3 。使用组成为0.5 Nd 2 O 3 -16.5 La 2 O 3 -83 TiO 2 玻璃的1mm厚玻璃盘进行激光实验。吸收功率的斜率效率达到40%，光束质量良好，平均M 2 = 1.88。值得注意的是，由非常规玻璃网络的结构多样性驱动的不均匀展宽能够实现跨越 1058-1121 nm 的宽连续调谐范围。这些结果为继续研究非传统玻璃增益介质的光谱和激光特性提供了动力。</w:t>
      </w:r>
    </w:p>
    <w:p>
      <w:pPr>
        <w:spacing w:before="120"/>
      </w:pPr>
      <w:r>
        <w:rPr>
          <w:rFonts w:ascii="Times New Roman" w:hAnsi="Times New Roman" w:eastAsia="宋体"/>
          <w:b/>
          <w:sz w:val="21"/>
        </w:rPr>
        <w:t>English Abstract:</w:t>
      </w:r>
    </w:p>
    <w:p>
      <w:r>
        <w:rPr>
          <w:rFonts w:ascii="Times New Roman" w:hAnsi="Times New Roman" w:eastAsia="宋体"/>
          <w:sz w:val="21"/>
        </w:rPr>
        <w:t>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 20 ions/cm 3 . Laser experiments were carried out with a 1 mm thick glass disk of composition 0.5 Nd 2 O 3 -16.5 La 2 O 3 -83 TiO 2 glass. Slope efficiency with respect to absorbed power reaches 40%, and beam quality is good with an average M 2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330">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331">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个线性偏振平面波动态控制米氏尺寸颗粒上的光学扭矩的方案，辅以由多个干涉平面波构建的固定相干光学环境，并使用基于反向传播的逆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332">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体内检查提供了新的组合。</w:t>
      </w:r>
    </w:p>
    <w:p>
      <w:pPr>
        <w:spacing w:before="120"/>
      </w:pPr>
      <w:r>
        <w:rPr>
          <w:rFonts w:ascii="Times New Roman" w:hAnsi="Times New Roman" w:eastAsia="宋体"/>
          <w:b/>
          <w:sz w:val="21"/>
        </w:rPr>
        <w:t>English Abstract:</w:t>
      </w:r>
    </w:p>
    <w:p>
      <w:r>
        <w:rPr>
          <w:rFonts w:ascii="Times New Roman" w:hAnsi="Times New Roman" w:eastAsia="宋体"/>
          <w:sz w:val="21"/>
        </w:rPr>
        <w:t>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 in-vivo examination.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333">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对小型（1 mm–10 cm）漂浮水下颗粒进行准确的原位体积测量对于海洋生态和污染物监测至关重要，但它需要快照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6%。虽然半透明物体仍然存在重建挑战，但这项工作为原位体积仪器开发建立了基础方法，为各种水下颗粒的精确体积测定提供了可行的方法。</w:t>
      </w:r>
    </w:p>
    <w:p>
      <w:pPr>
        <w:spacing w:before="120"/>
      </w:pPr>
      <w:r>
        <w:rPr>
          <w:rFonts w:ascii="Times New Roman" w:hAnsi="Times New Roman" w:eastAsia="宋体"/>
          <w:b/>
          <w:sz w:val="21"/>
        </w:rPr>
        <w:t>English Abstract:</w:t>
      </w:r>
    </w:p>
    <w:p>
      <w:r>
        <w:rPr>
          <w:rFonts w:ascii="Times New Roman" w:hAnsi="Times New Roman" w:eastAsia="宋体"/>
          <w:sz w:val="21"/>
        </w:rPr>
        <w:t>Accurate in-situ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 in-situ volumetric instrument development, providing a viable approach for accurate volumetry of a wide range of underwater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334">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 ± 1.9 K，比之前报道的低 50 K。</w:t>
      </w:r>
    </w:p>
    <w:p>
      <w:pPr>
        <w:spacing w:before="120"/>
      </w:pPr>
      <w:r>
        <w:rPr>
          <w:rFonts w:ascii="Times New Roman" w:hAnsi="Times New Roman" w:eastAsia="宋体"/>
          <w:b/>
          <w:sz w:val="21"/>
        </w:rPr>
        <w:t>English Abstract:</w:t>
      </w:r>
    </w:p>
    <w:p>
      <w:r>
        <w:rPr>
          <w:rFonts w:ascii="Times New Roman" w:hAnsi="Times New Roman" w:eastAsia="宋体"/>
          <w:sz w:val="21"/>
        </w:rPr>
        <w: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335">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光子是否表现出波状或粒子状行为取决于观察方法，量子擦除（QE）实验清楚地证明了这一点。在这里，据我们所知，我们提出了一种新颖的 QE 实验版本，该实验利用了在任意偏振叠加态下制备的单光子。与具有明确擦除方法的传统方法不同，我们实验中的擦除本质上是由测量时光子的量子态决定的。此外，我们观察到波和粒子行为之间的连续变形，这是通过光子横向模式中的连续路径信息擦除实现的。这种动态转变挑战了波和粒子的经典二分法。这些发现为玻尔互补原理提供了更深入的见解，并扩展了量子力学的概念框架。</w:t>
      </w:r>
    </w:p>
    <w:p>
      <w:pPr>
        <w:spacing w:before="120"/>
      </w:pPr>
      <w:r>
        <w:rPr>
          <w:rFonts w:ascii="Times New Roman" w:hAnsi="Times New Roman" w:eastAsia="宋体"/>
          <w:b/>
          <w:sz w:val="21"/>
        </w:rPr>
        <w:t>English Abstract:</w:t>
      </w:r>
    </w:p>
    <w:p>
      <w:r>
        <w:rPr>
          <w:rFonts w:ascii="Times New Roman" w:hAnsi="Times New Roman" w:eastAsia="宋体"/>
          <w:sz w:val="21"/>
        </w:rPr>
        <w:t>Whether a photon exhibits wavelike or particlelike behavior depends on the observation method, as clearly demonstrated by the quantum erasure (QE) experiments. Here, we propose a novel, to the best of our knowledge, version of the QE experiment that leverages a single photon prepared in an arbitrary polarization superposition state. Unlike traditional approaches that have a definite erasure method, the erasure in our experiment is determined intrinsically by the photon’s quantum state at the moment of measurement. Furthermore, we observe continuous morphing between wave and particle behavior, enabled by continuous path information erasure in the photon’s transverse mode. This dynamic transition challenges the classical dichotomy of waves and particles. These findings provide deeper insight into Bohr’s complementarity principle and expand the conceptual framework of quantum mechanics.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336">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中的非线性缺陷态开辟了新的途径，并对缺陷调控具有重要的参考价值。</w:t>
      </w:r>
    </w:p>
    <w:p>
      <w:pPr>
        <w:spacing w:before="120"/>
      </w:pPr>
      <w:r>
        <w:rPr>
          <w:rFonts w:ascii="Times New Roman" w:hAnsi="Times New Roman" w:eastAsia="宋体"/>
          <w:b/>
          <w:sz w:val="21"/>
        </w:rPr>
        <w:t>English Abstract:</w:t>
      </w:r>
    </w:p>
    <w:p>
      <w:r>
        <w:rPr>
          <w:rFonts w:ascii="Times New Roman" w:hAnsi="Times New Roman" w:eastAsia="宋体"/>
          <w:sz w:val="21"/>
        </w:rPr>
        <w: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337">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我们提出了一个简化模型，用于分析太赫兹磁光椭圆偏振中各向异性半导体薄膜的反射系数。根据电磁边界条件推导出来，当薄膜厚度远小于波长时，该模型是有效的。通过在外部磁场下对两个掺杂 GaAs 薄膜进行太赫兹时域光谱椭圆光度测量，证明了其适用性。该方法可以直接提取片层电导率谱，并准确地再现观察到的磁光响应，为表征各种薄膜材料提供了一种非侵入性方法。</w:t>
      </w:r>
    </w:p>
    <w:p>
      <w:pPr>
        <w:spacing w:before="120"/>
      </w:pPr>
      <w:r>
        <w:rPr>
          <w:rFonts w:ascii="Times New Roman" w:hAnsi="Times New Roman" w:eastAsia="宋体"/>
          <w:b/>
          <w:sz w:val="21"/>
        </w:rPr>
        <w:t>English Abstract:</w:t>
      </w:r>
    </w:p>
    <w:p>
      <w:r>
        <w:rPr>
          <w:rFonts w:ascii="Times New Roman" w:hAnsi="Times New Roman" w:eastAsia="宋体"/>
          <w:sz w:val="21"/>
        </w:rPr>
        <w:t>We present a simplified model for analyzing the reflection coefficients of anisotropic semiconductor thin films in terahertz magneto-optical ellipsometry. Derived from electromagnetic boundary conditions, the model is valid when the film thickness is much smaller than the wavelength. Its applicability is demonstrated through terahertz time-domain spectroscopic ellipsometry of two doped GaAs thin films under an external magnetic field. The approach allows direct extraction of sheet conductivity spectra and accurately reproduces the observed magneto-optical response, offering a non-invasive method for characterizing various thin-film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338">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光栅。实验结果表明，添加RAFT后，3μm HPDLC光栅的p偏振衍射效率（η）达到84%，折射率调制（Δn）高达0.07。值得注意的是，与未掺杂的光栅相比，这相当于 η 提高了近两倍，Δ n 提高了 62%。此外，我们证实富LC相尺寸的增加会导致阈值电压的降低。我们相信，RAFT 对 HPDLC 性能的增强为优化用于 AR 显示和全息数据存储的全息光聚合物材料提供了一条有效途径。</w:t>
      </w:r>
    </w:p>
    <w:p>
      <w:pPr>
        <w:spacing w:before="120"/>
      </w:pPr>
      <w:r>
        <w:rPr>
          <w:rFonts w:ascii="Times New Roman" w:hAnsi="Times New Roman" w:eastAsia="宋体"/>
          <w:b/>
          <w:sz w:val="21"/>
        </w:rPr>
        <w:t>English Abstract:</w:t>
      </w:r>
    </w:p>
    <w:p>
      <w:r>
        <w:rPr>
          <w:rFonts w:ascii="Times New Roman" w:hAnsi="Times New Roman" w:eastAsia="宋体"/>
          <w:sz w:val="21"/>
        </w:rPr>
        <w:t>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 p -polarization diffraction efficiency ( η ) of 84% and a refractive index modulation (Δ n ) as high as 0.07 with the addition of RAFT are achieved in a 3-μm HPDLC grating. Significantly, comparing with the undoped grating, this corresponds to a near two-fold enhancement on η and an improvement of 62% on Δ n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339">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 毫米工作距离 (WD) 下实现 28 μm 横向和 19 μm 纵向分辨率，从而能够对活体小鼠的多个小管腔器官进行三维 (3D) 微血管成像。这个通用的高分辨率平台将 PAE 扩展到以前无法进入的小型管腔环境。</w:t>
      </w:r>
    </w:p>
    <w:p>
      <w:pPr>
        <w:spacing w:before="120"/>
      </w:pPr>
      <w:r>
        <w:rPr>
          <w:rFonts w:ascii="Times New Roman" w:hAnsi="Times New Roman" w:eastAsia="宋体"/>
          <w:b/>
          <w:sz w:val="21"/>
        </w:rPr>
        <w:t>English Abstract:</w:t>
      </w:r>
    </w:p>
    <w:p>
      <w:r>
        <w:rPr>
          <w:rFonts w:ascii="Times New Roman" w:hAnsi="Times New Roman" w:eastAsia="宋体"/>
          <w:sz w:val="21"/>
        </w:rPr>
        <w: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基于时空调制的光分离，用于复杂场景下的高分辨率 3D 重建</w:t>
      </w:r>
    </w:p>
    <w:p>
      <w:r>
        <w:rPr>
          <w:rFonts w:ascii="Times New Roman" w:hAnsi="Times New Roman" w:eastAsia="宋体"/>
          <w:b/>
          <w:color w:val="003264"/>
          <w:sz w:val="24"/>
        </w:rPr>
        <w:t>Temporal-spatial-modulation-based light separation for high-resolution 3D reconstruction under complex scenarios</w:t>
      </w:r>
    </w:p>
    <w:p>
      <w:r>
        <w:rPr>
          <w:rFonts w:ascii="Times New Roman" w:hAnsi="Times New Roman" w:eastAsia="宋体"/>
          <w:sz w:val="21"/>
        </w:rPr>
        <w:t>作者: Hao Yuan, Qican Zhang, Yajun Wang</w:t>
        <w:br/>
      </w:r>
      <w:r>
        <w:rPr>
          <w:rFonts w:ascii="Times New Roman" w:hAnsi="Times New Roman" w:eastAsia="宋体"/>
          <w:sz w:val="21"/>
        </w:rPr>
        <w:t xml:space="preserve">时间: 2025-12-24 | </w:t>
      </w:r>
      <w:r>
        <w:t xml:space="preserve">链接: </w:t>
      </w:r>
      <w:hyperlink r:id="rId358">
        <w:r>
          <w:rPr>
            <w:rFonts w:ascii="Times New Roman" w:hAnsi="Times New Roman" w:eastAsia="宋体"/>
            <w:color w:val="0000FF"/>
            <w:sz w:val="21"/>
            <w:u w:val="single"/>
          </w:rPr>
          <w:t>https://doi.org/10.1364/ol.582492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干扰问题，复杂场景的三维（3D）重建仍然具有挑战性，特别是当存在多次反射或光散射时。尽管人们已经做出了一些尝试来解决这个问题，但仍然缺乏同时实现高精度和高分辨率重建的有效方法。在这项工作中，我们提出了一个时空调制（TSM）框架，通过在时间和空间维度上调制照明来解决这些具有挑战性的问题。在时间维度上，TSM通过频率编码和离散傅立叶分析来分离混叠光。在空间维度上，TSM利用物理成像模型和直射光的傅立叶功率谱系数来重建高分辨率条纹图案和相位。值得注意的是，所提出的方法可以使用现成的组件（例如相机和投影仪）来实现，并且与传统的结构光系统兼容。我们在几个具有挑战性的场景中验证了我们的方法，包括侧面有镜子的雕塑、L 形工件和陶瓷碗。实验结果证明了该方法的通用性。</w:t>
      </w:r>
    </w:p>
    <w:p>
      <w:pPr>
        <w:spacing w:before="120"/>
      </w:pPr>
      <w:r>
        <w:rPr>
          <w:rFonts w:ascii="Times New Roman" w:hAnsi="Times New Roman" w:eastAsia="宋体"/>
          <w:b/>
          <w:sz w:val="21"/>
        </w:rPr>
        <w:t>English Abstract:</w:t>
      </w:r>
    </w:p>
    <w:p>
      <w:r>
        <w:rPr>
          <w:rFonts w:ascii="Times New Roman" w:hAnsi="Times New Roman" w:eastAsia="宋体"/>
          <w:sz w:val="21"/>
        </w:rPr>
        <w:t>Due to the light interference problem, three-dimensional (3D) reconstruction of complex scenarios remains challenging, especially when multiple reflections or light scattering exist. Although some attempts have been made to tackle this issue, there is still a lack of effective method simultaneously achieving high-accuracy and high-resolution reconstruction. In this work, we present a temporal-spatial modulation (TSM) framework to address those challenging issues by modulating illumination in both temporal and spatial dimensions. In the temporal dimension, TSM separates aliased light through frequency encoding and discrete Fourier analysis. In the spatial dimension, TSM leverages the physical imaging model and the Fourier power spectrum coefficients of direct light to reconstruct high-resolution fringe patterns and phase. Notably, the proposed method can be realized with off-the-shelf components such as the camera and projector, which is compatible with traditional structured light system. We validate our method in several challenging scenarios, including a sculpture with a mirror on its side, an L-shaped workpiece, and a ceramic bowl. The experiment results demonstrate the versatility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防反射涂层 SMF 和空心光纤之间的低损耗熔接，无背反射衰减</w:t>
      </w:r>
    </w:p>
    <w:p>
      <w:r>
        <w:rPr>
          <w:rFonts w:ascii="Times New Roman" w:hAnsi="Times New Roman" w:eastAsia="宋体"/>
          <w:b/>
          <w:color w:val="003264"/>
          <w:sz w:val="24"/>
        </w:rPr>
        <w:t>Low-loss splicing between anti-reflection coated SMF and hollow-core fiber without back-reflection degradation</w:t>
      </w:r>
    </w:p>
    <w:p>
      <w:r>
        <w:rPr>
          <w:rFonts w:ascii="Times New Roman" w:hAnsi="Times New Roman" w:eastAsia="宋体"/>
          <w:sz w:val="21"/>
        </w:rPr>
        <w:t>作者: Cong Zhang, Jiajie Chen, Di Lin, Jianping Li, Meng Xiang, Yuwen Qin, Radan Slavík, Songnian Fu</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https://doi.org/10.1364/ol.583364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透膜（AR）是标准单模光纤（SSMF）和空心光纤（HCF）互连中减少背反射和插入损耗（IL）的有效技术。然而，光纤和涂层之间的热膨胀系数差异导致熔接过程中性能下降。为了解决这一限制，我们报告了一种嵌入式光纤熔接技术，该技术使用锥形硼硅酸盐玻璃管（BGT）作为熔接桥，从而避免直接加热增透膜。理论分析表明，当HCF模场直径在17~21 μm范围内时，通过优化GRIN长度和气腔长度等结构参数，可以实现0.13 dB的最小IL。然后，将带有 AR 涂层 GRIN 端的 SSMF 插入锥形 BGT，将非锥形侧拼接到 HCF。通过管理 GRIN 长度、气隙和拼接偏移，可以实现低 IL 互连，而不会产生背反射损失。最后，通过实验实现了IL为0.6 dB、背反射为-33.8 dB的SSMF-HCF-SSMF互连链路。同时，高阶模耦合被很好地抑制到-35 dB以下。所提出的嵌入式拼接技术可以促进HCF在恶劣环境下的应用。</w:t>
      </w:r>
    </w:p>
    <w:p>
      <w:pPr>
        <w:spacing w:before="120"/>
      </w:pPr>
      <w:r>
        <w:rPr>
          <w:rFonts w:ascii="Times New Roman" w:hAnsi="Times New Roman" w:eastAsia="宋体"/>
          <w:b/>
          <w:sz w:val="21"/>
        </w:rPr>
        <w:t>English Abstract:</w:t>
      </w:r>
    </w:p>
    <w:p>
      <w:r>
        <w:rPr>
          <w:rFonts w:ascii="Times New Roman" w:hAnsi="Times New Roman" w:eastAsia="宋体"/>
          <w:sz w:val="21"/>
        </w:rPr>
        <w:t>Anti-reflection (AR) coating is an effective technique for reducing back-reflection and insertion loss (IL) in the interconnection between standard single-mode fiber (SSMF) and hollow-core fiber (HCF). However, the difference in thermal expansion coefficient between the fiber and coating leads to performance degradation during fusion splicing. To address this limitation, we report an embedded fiber splicing technique that uses a tapered borosilicate glass tube (BGT) as a splicing bridge, thereby avoiding direct heating of the AR coating. Theoretical analysis shows that a minimal IL of 0.13 dB can be achieved by optimizing the structural parameters, including the GRIN length and the air-cavity length, when the HCF mode field diameter ranges from 17 to 21 μm. Then, the SSMF with an AR-coated GRIN end is inserted into a tapered BGT, with the untapered side spliced to the HCF. By managing the GRIN length, the air gap, and the splicing offset, a low-IL interconnection can be achieved without the back-reflection penalty. Finally, an SSMF-HCF-SSMF interconnection link with an IL of 0.6 dB and a back-reflection of −33.8 dB is experimentally achieved. Meanwhile, higher-order mode coupling is well suppressed to below −35 dB. The proposed embedded splicing technique can facilitate HCF applications in a harsh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DSM-LT：用于大口径光学望远镜评估的直接斜率测量</w:t>
      </w:r>
    </w:p>
    <w:p>
      <w:r>
        <w:rPr>
          <w:rFonts w:ascii="Times New Roman" w:hAnsi="Times New Roman" w:eastAsia="宋体"/>
          <w:b/>
          <w:color w:val="003264"/>
          <w:sz w:val="24"/>
        </w:rPr>
        <w:t>DSM-LT: direct slope measurement for large-aperture optical telescope evaluation</w:t>
      </w:r>
    </w:p>
    <w:p>
      <w:r>
        <w:rPr>
          <w:rFonts w:ascii="Times New Roman" w:hAnsi="Times New Roman" w:eastAsia="宋体"/>
          <w:sz w:val="21"/>
        </w:rPr>
        <w:t>作者: Jae-Cheul Lee, Sang-Won Park, In-Ung Song, Ho-Soon Yang</w:t>
        <w:br/>
      </w:r>
      <w:r>
        <w:rPr>
          <w:rFonts w:ascii="Times New Roman" w:hAnsi="Times New Roman" w:eastAsia="宋体"/>
          <w:sz w:val="21"/>
        </w:rPr>
        <w:t xml:space="preserve">时间: 2025-12-19 | </w:t>
      </w:r>
      <w:r>
        <w:t xml:space="preserve">链接: </w:t>
      </w:r>
      <w:hyperlink r:id="rId360">
        <w:r>
          <w:rPr>
            <w:rFonts w:ascii="Times New Roman" w:hAnsi="Times New Roman" w:eastAsia="宋体"/>
            <w:color w:val="0000FF"/>
            <w:sz w:val="21"/>
            <w:u w:val="single"/>
          </w:rPr>
          <w:t>https://doi.org/10.1364/ol.583557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大孔径光学系统中的精确斜率测量受到漂移和参考光学器件的限制。我们提出了 DSM-LT——一种直接斜率测量技术，采用带有回射光束的 2 × 2 镜子或准直器阵列。基于硬件的差分检测可抑制共模指向误差，无需基于软件的倾斜补偿。使用区域最小二乘法重建波前，从而实现精确的局部特征恢复。 DSM-LT 支持灵活的扫描模式，并且可以在扫描中断后无缝恢复。仿真结果证实了纳弧度级的斜率精度和抗噪声鲁棒性。具有偏振分离光束的双探测器配置可减轻湍流效应。 DSM-LT 为大口径和天基望远镜提供紧凑、弹性和可扩展的计量解决方案。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slope measurement in large-aperture optical systems is limited by drift and reference optics. We present DSM-LT—a direct slope measurement technique that employs a 2 × 2 mirror or collimator array with retro-reflected beams. Hardware-based differential detection suppresses common-mode pointing errors without requiring software-based tilt compensation. Wavefronts are reconstructed using a zonal least-squares method, enabling precise localized feature recovery. DSM-LT supports flexible scan patterns and can seamlessly resume after scan interruptions. Simulation results confirm nanoradian-level slope accuracy and robustness against noise. A dual-detector configuration with polarization-separated beams mitigates turbulence effects. DSM-LT provides a compact, resilient, and scalable metrology solution for large-aperture and space-based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通过加性二次幂量化实现 W 频段 PAM8 信号接收的高硬件效率</w:t>
      </w:r>
    </w:p>
    <w:p>
      <w:r>
        <w:rPr>
          <w:rFonts w:ascii="Times New Roman" w:hAnsi="Times New Roman" w:eastAsia="宋体"/>
          <w:b/>
          <w:color w:val="003264"/>
          <w:sz w:val="24"/>
        </w:rPr>
        <w:t>Highly hardware-efficiency implementation for W-band PAM8 signal reception with additive powers-of-two quantization</w:t>
      </w:r>
    </w:p>
    <w:p>
      <w:r>
        <w:rPr>
          <w:rFonts w:ascii="Times New Roman" w:hAnsi="Times New Roman" w:eastAsia="宋体"/>
          <w:sz w:val="21"/>
        </w:rPr>
        <w:t>作者: Sheng Hu, Kaihui Wang, Chengzhen Bian, Tianqi Zheng, Bohan Sang, Xinda Sun, Jie Zhang, Jingtao Ge, Jianjun Yu</w:t>
        <w:br/>
      </w:r>
      <w:r>
        <w:rPr>
          <w:rFonts w:ascii="Times New Roman" w:hAnsi="Times New Roman" w:eastAsia="宋体"/>
          <w:sz w:val="21"/>
        </w:rPr>
        <w:t xml:space="preserve">时间: 2026-01-06 | </w:t>
      </w:r>
      <w:r>
        <w:t xml:space="preserve">链接: </w:t>
      </w:r>
      <w:hyperlink r:id="rId361">
        <w:r>
          <w:rPr>
            <w:rFonts w:ascii="Times New Roman" w:hAnsi="Times New Roman" w:eastAsia="宋体"/>
            <w:color w:val="0000FF"/>
            <w:sz w:val="21"/>
            <w:u w:val="single"/>
          </w:rPr>
          <w:t>https://doi.org/10.1364/ol.573750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在本研究中，我们通过利用加性二次幂 (APoT) 量化方案，在 FPGA 平台上演示了 PAM8 信号的硬件高效后均衡实现。与传统方法相比，这种方法可减少 70% 以上的硬件资源消耗，同时保留关键性能指标。在300米W频段无线通信实验中，系统可靠传输22.1184 Gbit/s PAM8信号，满足2.4 × 10 -2 软判决前向纠错（SD-FEC）标准。值得注意的是，在主机辅助工作流程下，APoT 方案实现了与 16 位均匀量化相当的性能，并且表现出比 PoT 量化优越的稳定性。</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hardware-efficient post-equalization implementation for PAM8 signals on an FPGA platform by utilizing an additive power-of-two (APoT) quantization scheme. This approach reduces hardware resource consumption by over 70% compared to conventional methods while preserving critical performance metrics. In a 300-m W-band wireless communication experiment, the system reliably transmits 22.1184 Gbit/s PAM8 signals and satisfies the 2.4 × 10 −2 soft-decision forward error correction (SD-FEC) standard. Notably, under a host-assisted workflow, the APoT scheme achieves performance equivalent to 16-bit uniform quantization and exhibits superior stability than PoT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亚皮秒范围内太赫兹参数生成的脉冲宽度依赖性</w:t>
      </w:r>
    </w:p>
    <w:p>
      <w:r>
        <w:rPr>
          <w:rFonts w:ascii="Times New Roman" w:hAnsi="Times New Roman" w:eastAsia="宋体"/>
          <w:b/>
          <w:color w:val="003264"/>
          <w:sz w:val="24"/>
        </w:rPr>
        <w:t>Pulse-width dependence of terahertz parametric generation in the sub-picosecond regime</w:t>
      </w:r>
    </w:p>
    <w:p>
      <w:r>
        <w:rPr>
          <w:rFonts w:ascii="Times New Roman" w:hAnsi="Times New Roman" w:eastAsia="宋体"/>
          <w:sz w:val="21"/>
        </w:rPr>
        <w:t>作者: Sota Mine, Kaito Abe, Shusaku Nakajima, Joel Edouard Nkeck, Kodo Kawase, François Blanchard, Kosuke Murate, Chiko Otani</w:t>
        <w:br/>
      </w:r>
      <w:r>
        <w:rPr>
          <w:rFonts w:ascii="Times New Roman" w:hAnsi="Times New Roman" w:eastAsia="宋体"/>
          <w:sz w:val="21"/>
        </w:rPr>
        <w:t xml:space="preserve">时间: 2025-12-22 | </w:t>
      </w:r>
      <w:r>
        <w:t xml:space="preserve">链接: </w:t>
      </w:r>
      <w:hyperlink r:id="rId362">
        <w:r>
          <w:rPr>
            <w:rFonts w:ascii="Times New Roman" w:hAnsi="Times New Roman" w:eastAsia="宋体"/>
            <w:color w:val="0000FF"/>
            <w:sz w:val="21"/>
            <w:u w:val="single"/>
          </w:rPr>
          <w:t>https://doi.org/10.1364/ol.584229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本研究研究了超短脉冲范围内太赫兹参量产生的产生特性和相位稳定性。实验结果清楚地证明了LiNbO 3 中参量增益的出现，产生阈值出现在大约700 fs的脉冲宽度处，这与晶体的拉曼线宽密切对应。发现所产生的太赫兹波表现出高脉冲间相位稳定性。这些发现表明，具有亚皮秒范围增益的参数太赫兹产生可以作为开发适用于太赫兹时域光谱的宽带脉冲源的基础。</w:t>
      </w:r>
    </w:p>
    <w:p>
      <w:pPr>
        <w:spacing w:before="120"/>
      </w:pPr>
      <w:r>
        <w:rPr>
          <w:rFonts w:ascii="Times New Roman" w:hAnsi="Times New Roman" w:eastAsia="宋体"/>
          <w:b/>
          <w:sz w:val="21"/>
        </w:rPr>
        <w:t>English Abstract:</w:t>
      </w:r>
    </w:p>
    <w:p>
      <w:r>
        <w:rPr>
          <w:rFonts w:ascii="Times New Roman" w:hAnsi="Times New Roman" w:eastAsia="宋体"/>
          <w:sz w:val="21"/>
        </w:rPr>
        <w:t>The present study investigated the generation characteristics and phase stability of terahertz parametric generation in the ultrashort pulse regime. The experimental results clearly demonstrated the emergence of parametric gain in LiNbO 3 , with the generation threshold appearing at a pulse width of approximately 700 fs, which closely corresponds to the Raman linewidth of the crystal. The generated terahertz waves were found to exhibit high inter-pulse phase stability. These findings indicate that parametric terahertz generation with gain in the sub-picosecond regime can serve as a basis for developing broadband pulsed sources suitable for terahertz time-domain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使用单光子差分吸收激光雷达进行高分辨率长距离 CO 2 分析</w:t>
      </w:r>
    </w:p>
    <w:p>
      <w:r>
        <w:rPr>
          <w:rFonts w:ascii="Times New Roman" w:hAnsi="Times New Roman" w:eastAsia="宋体"/>
          <w:b/>
          <w:color w:val="003264"/>
          <w:sz w:val="24"/>
        </w:rPr>
        <w:t>High-range-resolution and long-distance CO 2 profiling using a single-photon differential absorption lidar</w:t>
      </w:r>
    </w:p>
    <w:p>
      <w:r>
        <w:rPr>
          <w:rFonts w:ascii="Times New Roman" w:hAnsi="Times New Roman" w:eastAsia="宋体"/>
          <w:sz w:val="21"/>
        </w:rPr>
        <w:t>作者: Mingjia Shangguan, Simin Lin, Xianghui Guo, Jinxian Fang, Guojing Dong</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激光雷达已成为一种越来越有吸引力的 CO 2 监测方法。然而，同时实现远程检测和高分辨率仍然是一个基本的权衡。为了解决这个问题，首先，将超导纳米线单光子探测器集成到激光雷达中，显着增强远距离灵敏度，能够检测最远10公里的反向散射信号。此外，还提出了一种新的反演算法，可从高SNR柱测量中反演距离分辨的CO 2 浓度，有效提高剖面分辨率和稳定性。连续三个晚上的现场测试表明，该系统实现了30 m的距离分辨率、5 min的时间分辨率和近8 km的射程。与传统CO 2 反演算法相比，该方法在距离分辨率提高了1个数量级以上的同时，反演精度仍实现了3.8倍的提升。与现场观测的交叉验证表明，两个数据集之间的标准偏差约为10 ppm，进一步证实了该方法的准确性和鲁棒性。这项工作支撑了未来的高分辨率CO 2 监测网络并支持碳循环研究。</w:t>
      </w:r>
    </w:p>
    <w:p>
      <w:pPr>
        <w:spacing w:before="120"/>
      </w:pPr>
      <w:r>
        <w:rPr>
          <w:rFonts w:ascii="Times New Roman" w:hAnsi="Times New Roman" w:eastAsia="宋体"/>
          <w:b/>
          <w:sz w:val="21"/>
        </w:rPr>
        <w:t>English Abstract:</w:t>
      </w:r>
    </w:p>
    <w:p>
      <w:r>
        <w:rPr>
          <w:rFonts w:ascii="Times New Roman" w:hAnsi="Times New Roman" w:eastAsia="宋体"/>
          <w:sz w:val="21"/>
        </w:rPr>
        <w:t>Lidar has become an increasingly attractive approach for CO 2 monitoring. However, simultaneously achieving long-range detection and high-range resolution remains a fundamental tradeoff. To address this issue, first, a superconducting nanowire single-photon detector is integrated into lidar to significantly enhance long-range sensitivity, enabling detection of backscattered signals up to 10 km. In addition, a new retrieval algorithm is proposed to retrieve range-resolved CO 2 concentrations from high-SNR column measurements, effectively improving profile resolution and stability. Three consecutive nights of field tests show that the system achieves 30 m range resolution, 5 min temporal resolution, and a near-8-km range. Compared with the traditional CO 2 retrieval algorithm, the proposed method improves the range resolution by more than one order of magnitude while still achieving a 3.8-fold enhancement in retrieval accuracy. Cross-validation with in-situ observations shows that the standard deviation between the two datasets is approximately 10 ppm, further confirming the accuracy and robustness of the method. This work underpins future high-resolution CO 2 monitoring networks and supports carbon-cycle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电压可调石墨烯/β-Ga 2 O 3 异质结日盲光电探测器可实现光伏和光电导双模式操作</w:t>
      </w:r>
    </w:p>
    <w:p>
      <w:r>
        <w:rPr>
          <w:rFonts w:ascii="Times New Roman" w:hAnsi="Times New Roman" w:eastAsia="宋体"/>
          <w:b/>
          <w:color w:val="003264"/>
          <w:sz w:val="24"/>
        </w:rPr>
        <w:t>Voltage-tunable graphene/β-Ga 2 O 3 heterojunction solar-blind photodetector enabling photovoltaic and photoconductive dual-mode operation</w:t>
      </w:r>
    </w:p>
    <w:p>
      <w:r>
        <w:rPr>
          <w:rFonts w:ascii="Times New Roman" w:hAnsi="Times New Roman" w:eastAsia="宋体"/>
          <w:sz w:val="21"/>
        </w:rPr>
        <w:t>作者: Shuren Zhou, Lin Chen, Aijiang Yan, Hong Zhang, Yan Tang, Di Pang, Honglin Li, Lijuan Ye, Peng Yu, Wanjun Li</w:t>
        <w:br/>
      </w:r>
      <w:r>
        <w:rPr>
          <w:rFonts w:ascii="Times New Roman" w:hAnsi="Times New Roman" w:eastAsia="宋体"/>
          <w:sz w:val="21"/>
        </w:rPr>
        <w:t xml:space="preserve">时间: 2025-12-24 | </w:t>
      </w:r>
      <w:r>
        <w:t xml:space="preserve">链接: </w:t>
      </w:r>
      <w:hyperlink r:id="rId364">
        <w:r>
          <w:rPr>
            <w:rFonts w:ascii="Times New Roman" w:hAnsi="Times New Roman" w:eastAsia="宋体"/>
            <w:color w:val="0000FF"/>
            <w:sz w:val="21"/>
            <w:u w:val="single"/>
          </w:rPr>
          <w:t>https://doi.org/10.1364/ol.579138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基于β-Ga 2 O 3 的日盲紫外光电探测器对于军事和民用应用都很有吸引力，但光电导体的响应速度慢，光伏光电二极管的响应率有限。在此，我们报告了一种具有双模式操作的电压可调石墨烯/β-Ga 2 O 3 异质结光电探测器。在反向偏压下，它充当光电二极管，具有 150 mA/W 响应度​​、71% 外量子效率 (EQE) 和 254 nm 波长下 0.5 ms 响应时间。正向偏压将其切换至光电导模式，实现 71 A/W 响应度​​和 35,000% 以上的 EQE，响应时间为 60 ms。这种偏置可选行为将高速和高增益操作集成在一个器件中，从而实现了先进的通信和成像应用。</w:t>
      </w:r>
    </w:p>
    <w:p>
      <w:pPr>
        <w:spacing w:before="120"/>
      </w:pPr>
      <w:r>
        <w:rPr>
          <w:rFonts w:ascii="Times New Roman" w:hAnsi="Times New Roman" w:eastAsia="宋体"/>
          <w:b/>
          <w:sz w:val="21"/>
        </w:rPr>
        <w:t>English Abstract:</w:t>
      </w:r>
    </w:p>
    <w:p>
      <w:r>
        <w:rPr>
          <w:rFonts w:ascii="Times New Roman" w:hAnsi="Times New Roman" w:eastAsia="宋体"/>
          <w:sz w:val="21"/>
        </w:rPr>
        <w:t>Solar-blind ultraviolet photodetectors based on β-Ga 2 O 3 are attractive for both military and civilian applications, yet photoconductors suffer from slow response and photovoltaic photodiodes suffer from limited responsivity. Herein, we report a voltage-tunable graphene/β-Ga 2 O 3 heterojunction photodetector with dual-mode operation. Under reverse bias, it functions as a photodiode with 150 mA/W responsivity, 71% external quantum efficiency (EQE), and 0.5 ms response time at 254 nm. Forward bias switches it to photoconductive mode, achieving 71 A/W responsivity and EQE above 35,000% with 60 ms response time. This bias-selectable behavior integrates high-speed and high-gain operation in one device, enabling advanced communication and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液滴的光激发纳米机械模式</w:t>
      </w:r>
    </w:p>
    <w:p>
      <w:r>
        <w:rPr>
          <w:rFonts w:ascii="Times New Roman" w:hAnsi="Times New Roman" w:eastAsia="宋体"/>
          <w:b/>
          <w:color w:val="003264"/>
          <w:sz w:val="24"/>
        </w:rPr>
        <w:t>Optically excited nano-mechanical modes of a droplet</w:t>
      </w:r>
    </w:p>
    <w:p>
      <w:r>
        <w:rPr>
          <w:rFonts w:ascii="Times New Roman" w:hAnsi="Times New Roman" w:eastAsia="宋体"/>
          <w:sz w:val="21"/>
        </w:rPr>
        <w:t>作者: Bhupal Singh, Amarnath, Nisha Kumawat, Manoranjan Mishra, Kailash C. Jena, Kamal P. Singh</w:t>
        <w:br/>
      </w:r>
      <w:r>
        <w:rPr>
          <w:rFonts w:ascii="Times New Roman" w:hAnsi="Times New Roman" w:eastAsia="宋体"/>
          <w:sz w:val="21"/>
        </w:rPr>
        <w:t xml:space="preserve">时间: 2025-12-21 | </w:t>
      </w:r>
      <w:r>
        <w:t xml:space="preserve">链接: </w:t>
      </w:r>
      <w:hyperlink r:id="rId365">
        <w:r>
          <w:rPr>
            <w:rFonts w:ascii="Times New Roman" w:hAnsi="Times New Roman" w:eastAsia="宋体"/>
            <w:color w:val="0000FF"/>
            <w:sz w:val="21"/>
            <w:u w:val="single"/>
          </w:rPr>
          <w:t>https://doi.org/10.1364/ol.578999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明，激增的辐射压力会激发固着液滴的明确定义的纳米级光机械离散模式。使用泵浦探针方法，我们将液滴模式的生长和阻尼振荡与背景蒸发和稳态膨胀隔离开来。对于微升液滴，我们发现模式的振幅随着泵浦功率浪涌的速率线性增加，在 2.7 kW/s 时达到~20 nm。模式频率是液滴几何形状和物理性质的特征，但与光学激发无关。真实参数的纳维-斯托克斯液滴模型再现了关键的实验结果。此外，我们还展示了 n = 3 模式的非球形液滴的频率分裂现象。这项工作开辟了一条探测复杂液滴在时空结构刺激下的纳米级形状振荡的途径。</w:t>
      </w:r>
    </w:p>
    <w:p>
      <w:pPr>
        <w:spacing w:before="120"/>
      </w:pPr>
      <w:r>
        <w:rPr>
          <w:rFonts w:ascii="Times New Roman" w:hAnsi="Times New Roman" w:eastAsia="宋体"/>
          <w:b/>
          <w:sz w:val="21"/>
        </w:rPr>
        <w:t>English Abstract:</w:t>
      </w:r>
    </w:p>
    <w:p>
      <w:r>
        <w:rPr>
          <w:rFonts w:ascii="Times New Roman" w:hAnsi="Times New Roman" w:eastAsia="宋体"/>
          <w:sz w:val="21"/>
        </w:rPr>
        <w:t>We show that a surging radiation pressure excites well-defined nanoscale optomechanical discrete modes of a sessile droplet. Using a pump-probe approach, we isolate growth and damped oscillations of droplet modes from background evaporation and steady-state bulge. For a microlitre droplet, we find that the amplitude of a mode increases linearly with the rate of pump power surge, reaching ∼20 nm for 2.7 kW/s. The mode frequency is characteristic of droplet geometry and physical properties but independent of the optical excitation. A Navier–Stokes model of droplet for realistic parameters reproduces the key experimental results. Furthermore, we show phenomenon of frequency splitting for the n = 3 mode of non-spherical droplets. This work opens a route to probe nanoscale shape oscillations of complex droplets subjected to spatiotemporally structured stimulus.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太赫兹频率下的单向体磁等离子体</w:t>
      </w:r>
    </w:p>
    <w:p>
      <w:r>
        <w:rPr>
          <w:rFonts w:ascii="Times New Roman" w:hAnsi="Times New Roman" w:eastAsia="宋体"/>
          <w:b/>
          <w:color w:val="003264"/>
          <w:sz w:val="24"/>
        </w:rPr>
        <w:t>Unidirectional bulk magnetoplasmons at terahertz frequencies</w:t>
      </w:r>
    </w:p>
    <w:p>
      <w:r>
        <w:rPr>
          <w:rFonts w:ascii="Times New Roman" w:hAnsi="Times New Roman" w:eastAsia="宋体"/>
          <w:sz w:val="21"/>
        </w:rPr>
        <w:t>作者: Ye Tian, Qingyu Li, Hongyan Lou, Shiqing Li, Linfang Shen</w:t>
        <w:br/>
      </w:r>
      <w:r>
        <w:rPr>
          <w:rFonts w:ascii="Times New Roman" w:hAnsi="Times New Roman" w:eastAsia="宋体"/>
          <w:sz w:val="21"/>
        </w:rPr>
        <w:t xml:space="preserve">时间: 2025-12-30 | </w:t>
      </w:r>
      <w:r>
        <w:t xml:space="preserve">链接: </w:t>
      </w:r>
      <w:hyperlink r:id="rId366">
        <w:r>
          <w:rPr>
            <w:rFonts w:ascii="Times New Roman" w:hAnsi="Times New Roman" w:eastAsia="宋体"/>
            <w:color w:val="0000FF"/>
            <w:sz w:val="21"/>
            <w:u w:val="single"/>
          </w:rPr>
          <w:t>https://doi.org/10.1364/ol.579716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向电磁模式作为波传播的极端状态，能够产生非凡且违反直觉的光学效应。这些模式通常以光子晶体或具有拓扑非平凡带隙的材料中严格限制的表面波的形式实现。在这里，我们表明，由夹在电和磁不透明材料之间的磁化半导体层组成的结构可以支持太赫兹频率的单向体磁等离子激元，其中所有场分量在核心层内保持恒定的幅度。这些模式表现出与纤芯厚度无关的模态特性，允许模态点扩展到多个波长。数值模拟进一步证实了它们对反向散射的免疫力。通过将模态点的可调谐性与单向传播的鲁棒性相结合，这些单向体模式为太赫兹波的操纵提供了更多的自由度。</w:t>
      </w:r>
    </w:p>
    <w:p>
      <w:pPr>
        <w:spacing w:before="120"/>
      </w:pPr>
      <w:r>
        <w:rPr>
          <w:rFonts w:ascii="Times New Roman" w:hAnsi="Times New Roman" w:eastAsia="宋体"/>
          <w:b/>
          <w:sz w:val="21"/>
        </w:rPr>
        <w:t>English Abstract:</w:t>
      </w:r>
    </w:p>
    <w:p>
      <w:r>
        <w:rPr>
          <w:rFonts w:ascii="Times New Roman" w:hAnsi="Times New Roman" w:eastAsia="宋体"/>
          <w:sz w:val="21"/>
        </w:rPr>
        <w:t>Unidirectional electromagnetic modes, as an extreme regime of wave propagation, enable extraordinary and counterintuitive optical effects. These modes are typically realized as tightly confined surface waves in photonic crystals or materials with topologically nontrivial bandgaps. Here, we show that a structure comprising a magnetized semiconductor layer sandwiched between electro- and magneto-opaque materials can support unidirectional bulk magnetoplasmons at terahertz frequencies, in which all field components maintain constant amplitudes within the core layer. These modes exhibit modal properties that are independent of the core thickness, allowing the modal spot to extend over several wavelengths. Numerical simulations further confirm their immunity to backscattering. By combining the tunability of modal spot with the robustness of unidirectional propagation, these unidirectional bulk modes offer more degrees of freedom for the manipulation of terahertz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可重构的基于 GSST 的超表面，用于同时解复用光学自旋和轨道角动量</w:t>
      </w:r>
    </w:p>
    <w:p>
      <w:r>
        <w:rPr>
          <w:rFonts w:ascii="Times New Roman" w:hAnsi="Times New Roman" w:eastAsia="宋体"/>
          <w:b/>
          <w:color w:val="003264"/>
          <w:sz w:val="24"/>
        </w:rPr>
        <w:t>Reconfigurable GSST-based metasurfaces for simultaneously demultiplexing optical spin and orbital angular momenta</w:t>
      </w:r>
    </w:p>
    <w:p>
      <w:r>
        <w:rPr>
          <w:rFonts w:ascii="Times New Roman" w:hAnsi="Times New Roman" w:eastAsia="宋体"/>
          <w:sz w:val="21"/>
        </w:rPr>
        <w:t>作者: Kangzhun Peng, Shiqi Luo, Hengyue Luo, Zhi-Yuan Li, Wenyao Liang</w:t>
        <w:br/>
      </w:r>
      <w:r>
        <w:rPr>
          <w:rFonts w:ascii="Times New Roman" w:hAnsi="Times New Roman" w:eastAsia="宋体"/>
          <w:sz w:val="21"/>
        </w:rPr>
        <w:t xml:space="preserve">时间: 2025-12-21 | </w:t>
      </w:r>
      <w:r>
        <w:t xml:space="preserve">链接: </w:t>
      </w:r>
      <w:hyperlink r:id="rId367">
        <w:r>
          <w:rPr>
            <w:rFonts w:ascii="Times New Roman" w:hAnsi="Times New Roman" w:eastAsia="宋体"/>
            <w:color w:val="0000FF"/>
            <w:sz w:val="21"/>
            <w:u w:val="single"/>
          </w:rPr>
          <w:t>https://doi.org/10.1364/ol.579829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携带自旋角动量（SAM）和轨道角动量（OAM）的光束由于其在光通信、成像和显微操作方面的潜力而引起了人们的极大兴趣。尽管通过解复用同时检测多个 SAM 和 OAM 模式非常必要，但由于器件制造后传统超表面的静态光学响应，这仍然具有挑战性。在这里，我们提出了一种利用相变材料Ge 2 Sb 2 Se 4 Te 1 (GSST) 的多功能超表面解复用器，用于可重构、同时检测多个SAM 和OAM 模式。当 GSST 为非晶态时，携带 SAM 和 OAM 模式的同轴光束在空间上被解复用为具有定义的拓扑电荷的不同涡旋光束，并且每个光束都传播到预定位置。通过观察实心点的位置可以确定入射光束的SAM和OAM信息。当 GSST 转变为结晶态时，由于相位调制能力的丧失，解复用停止，从而阻止模式恢复。这种可重新配置的检测策略为加密光通信和动态全息术等应用中的动态可切换设备提供了一个有前景的平台。</w:t>
      </w:r>
    </w:p>
    <w:p>
      <w:pPr>
        <w:spacing w:before="120"/>
      </w:pPr>
      <w:r>
        <w:rPr>
          <w:rFonts w:ascii="Times New Roman" w:hAnsi="Times New Roman" w:eastAsia="宋体"/>
          <w:b/>
          <w:sz w:val="21"/>
        </w:rPr>
        <w:t>English Abstract:</w:t>
      </w:r>
    </w:p>
    <w:p>
      <w:r>
        <w:rPr>
          <w:rFonts w:ascii="Times New Roman" w:hAnsi="Times New Roman" w:eastAsia="宋体"/>
          <w:sz w:val="21"/>
        </w:rPr>
        <w:t>Light beams carrying spin angular momentum (SAM) and orbital angular momentum (OAM) have garnered significant interest owing to their potential in optical communications, imaging, and micromanipulation. Although simultaneous detection of multiple SAM and OAM modes through demultiplexing is highly necessary, it remains challenging due to the static optical responses of conventional metasurfaces after device fabrication. Here, we propose a multifunctional metasurface demultiplexer utilizing the phase-change material Ge 2 Sb 2 Se 4 Te 1 (GSST) for reconfigurable, simultaneous detection of multiple SAM and OAM modes. When GSST is amorphous, the coaxial beams carrying SAM and OAM modes are spatially demultiplexed into distinct vortex beams with defined topological charges, and each propagates to a predetermined position. The information of SAM and OAM of the incident beam can be determined by observing the position of the solid spot. Upon transition of GSST into the crystalline state, demultiplexing ceases due to the loss of phase modulation capability, thereby preventing mode retrieval. This reconfigurable detection strategy offers a promising platform for dynamically switchable devices in applications such as encrypted optical communications and dynamic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300 GHz 频段的自相干光子太赫兹链路可抵抗调制干扰</w:t>
      </w:r>
    </w:p>
    <w:p>
      <w:r>
        <w:rPr>
          <w:rFonts w:ascii="Times New Roman" w:hAnsi="Times New Roman" w:eastAsia="宋体"/>
          <w:b/>
          <w:color w:val="003264"/>
          <w:sz w:val="24"/>
        </w:rPr>
        <w:t>Self-coherent photonic terahertz link at 300-GHz-band against modulated jamming</w:t>
      </w:r>
    </w:p>
    <w:p>
      <w:r>
        <w:rPr>
          <w:rFonts w:ascii="Times New Roman" w:hAnsi="Times New Roman" w:eastAsia="宋体"/>
          <w:sz w:val="21"/>
        </w:rPr>
        <w:t>作者: Shenghong Ye, Yoshiki Kamiura, Bo Li, Ryota Kaide, Yiqing Wang, Ming Che, Yuya Mikami, Yuta Ueda, Kazutoshi Kato</w:t>
        <w:br/>
      </w:r>
      <w:r>
        <w:rPr>
          <w:rFonts w:ascii="Times New Roman" w:hAnsi="Times New Roman" w:eastAsia="宋体"/>
          <w:sz w:val="21"/>
        </w:rPr>
        <w:t xml:space="preserve">时间: 2026-01-05 | </w:t>
      </w:r>
      <w:r>
        <w:t xml:space="preserve">链接: </w:t>
      </w:r>
      <w:hyperlink r:id="rId368">
        <w:r>
          <w:rPr>
            <w:rFonts w:ascii="Times New Roman" w:hAnsi="Times New Roman" w:eastAsia="宋体"/>
            <w:color w:val="0000FF"/>
            <w:sz w:val="21"/>
            <w:u w:val="single"/>
          </w:rPr>
          <w:t>https://doi.org/10.1364/ol.581788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强度调制技术对于未来低成本 6G 网络至关重要，但容易受到干扰。虽然跳频 (FH) 可以对抗单音干扰，但我们的评估表明它在对抗调制干扰方面存在弱点。具体来说，我们证明了虽然具有 40 GHz 载波间隔的 FH 可以有效对抗单音干扰，但它无法对抗调制干扰。为了解决该漏洞，我们提出了一种自相干太赫兹系统，其中发射器生成射频信号和本地振荡器信号。该架构将所需信号与调制干扰分开，以实现安全通信。此外，该系统使用波长可调谐激光器进行跳频，可以抵抗调制干扰和单音干扰。我们演示了在 275 GHz 下针对 235 GHz 调制干扰信号和相反情况的安全 1 Gbit/s 传输。这种经济高效的方案提高了太赫兹链路对多种干扰类型的恢复能力，并支持安全的太赫兹无线通信。</w:t>
      </w:r>
    </w:p>
    <w:p>
      <w:pPr>
        <w:spacing w:before="120"/>
      </w:pPr>
      <w:r>
        <w:rPr>
          <w:rFonts w:ascii="Times New Roman" w:hAnsi="Times New Roman" w:eastAsia="宋体"/>
          <w:b/>
          <w:sz w:val="21"/>
        </w:rPr>
        <w:t>English Abstract:</w:t>
      </w:r>
    </w:p>
    <w:p>
      <w:r>
        <w:rPr>
          <w:rFonts w:ascii="Times New Roman" w:hAnsi="Times New Roman" w:eastAsia="宋体"/>
          <w:sz w:val="21"/>
        </w:rPr>
        <w:t>Terahertz (THz) intensity modulation technology is crucial for future low-cost 6G networks but is vulnerable to jamming. While frequency hopping (FH) counters single-tone jamming, our evaluation demonstrates its weakness against modulated jamming. Specifically, we demonstrated that while FH with a 40 GHz carrier separation is effective against single-tone jamming, it fails against modulated jamming. To address the vulnerability, we propose a self-coherent THz system where the transmitter generates both the radio frequency and local oscillator signals. This architecture separates the desired signal from the modulated jamming for secure communication. Moreover, using wavelength-tunable lasers for FH, the system resists both modulated and single-tone jamming. We demonstrate secure 1-Gbit/s transmission at 275 GHz against a 235 GHz modulated jamming signal and the reverse case. This cost-effective scheme improves THz link resilience to multiple jamming types and supports secure THz wireless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用于散光矫正的自由曲面眼镜片的可微分光线追踪优化</w:t>
      </w:r>
    </w:p>
    <w:p>
      <w:r>
        <w:rPr>
          <w:rFonts w:ascii="Times New Roman" w:hAnsi="Times New Roman" w:eastAsia="宋体"/>
          <w:b/>
          <w:color w:val="003264"/>
          <w:sz w:val="24"/>
        </w:rPr>
        <w:t>Differentiable ray tracing optimization of freeform spectacle lenses for astigmatism correction</w:t>
      </w:r>
    </w:p>
    <w:p>
      <w:r>
        <w:rPr>
          <w:rFonts w:ascii="Times New Roman" w:hAnsi="Times New Roman" w:eastAsia="宋体"/>
          <w:sz w:val="21"/>
        </w:rPr>
        <w:t>作者: Hanni Qiu, Xinghua Pan, Zexin Feng</w:t>
        <w:br/>
      </w:r>
      <w:r>
        <w:rPr>
          <w:rFonts w:ascii="Times New Roman" w:hAnsi="Times New Roman" w:eastAsia="宋体"/>
          <w:sz w:val="21"/>
        </w:rPr>
        <w:t xml:space="preserve">时间: 2025-12-30 | </w:t>
      </w:r>
      <w:r>
        <w:t xml:space="preserve">链接: </w:t>
      </w:r>
      <w:hyperlink r:id="rId369">
        <w:r>
          <w:rPr>
            <w:rFonts w:ascii="Times New Roman" w:hAnsi="Times New Roman" w:eastAsia="宋体"/>
            <w:color w:val="0000FF"/>
            <w:sz w:val="21"/>
            <w:u w:val="single"/>
          </w:rPr>
          <w:t>https://doi.org/10.1364/ol.583052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屈光不正是一项全球公共卫生挑战，其中散光矫正是关键问题之一。虽然球柱镜可以补偿静态散光，但它们无法解决眼睛运动期间的光轴偏移问题。为了解决这个问题，我们提出了一种基于可微分光线追踪的自由曲面单光镜片设计方法。我们的方法将人眼的旋转模型集成到光学设计框架中。此外，它利用自由曲面的高设计自由度，实现不同视场光学聚焦误差的有效校正。为了验证该方法的有效性，我们开发了眼镜镜片设计，通过对传统球柱面和非球面镜片与各种自由形状设计（包括变形 XY 多项式以及单泽尼克曲面和双泽尼克曲面）进行系统比较，开发了矫正人眼散光的眼镜镜片设计。结果表明，我们的方法在等效优化阶数下实现了优异的离轴像差校正，展示了其在视力校正方面的技术优势。</w:t>
      </w:r>
    </w:p>
    <w:p>
      <w:pPr>
        <w:spacing w:before="120"/>
      </w:pPr>
      <w:r>
        <w:rPr>
          <w:rFonts w:ascii="Times New Roman" w:hAnsi="Times New Roman" w:eastAsia="宋体"/>
          <w:b/>
          <w:sz w:val="21"/>
        </w:rPr>
        <w:t>English Abstract:</w:t>
      </w:r>
    </w:p>
    <w:p>
      <w:r>
        <w:rPr>
          <w:rFonts w:ascii="Times New Roman" w:hAnsi="Times New Roman" w:eastAsia="宋体"/>
          <w:sz w:val="21"/>
        </w:rPr>
        <w:t>Refractive error is a global public health challenge, with astigmatism correction being one of the key issues. While spherocylindrical lenses compensate for static astigmatism, they fail to address optical axis shifts during eye movement. To address this problem, we propose a single vision lens design method with freeform surfaces based on differentiable ray tracing. Our method integrates the rotation model of the human eye into the optical design framework. Besides, it leverages the high design freedom of the freeform surface to realize effective correction of optical focus errors across different fields of view. To verify the effectiveness of the method, we develop spectacle lens designs to correct astigmatism in the human eye through systematic comparison of traditional spherocylindrical and aspheric lenses with various freeform designs, including deformed XY polynomials and both single- and double-Zernike surfaces. Results show that our method achieves superior off-axis aberration correction at equivalent optimization orders, demonstrating its technical advantage for vision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86">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我们证明，超薄椭圆偏振 VCSEL 可以使用标准高对比度光栅（HCG）来实现，其光栅在横向平面上与半导体晶轴倾斜，而不依赖于任何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引起的各向异性来调节偏振态。这些器件为芯片级原子器件提供集成椭圆偏振和波长可调源。</w:t>
      </w:r>
    </w:p>
    <w:p>
      <w:pPr>
        <w:spacing w:before="120"/>
      </w:pPr>
      <w:r>
        <w:rPr>
          <w:rFonts w:ascii="Times New Roman" w:hAnsi="Times New Roman" w:eastAsia="宋体"/>
          <w:b/>
          <w:sz w:val="21"/>
        </w:rPr>
        <w:t>English Abstract:</w:t>
      </w:r>
    </w:p>
    <w:p>
      <w:r>
        <w:rPr>
          <w:rFonts w:ascii="Times New Roman" w:hAnsi="Times New Roman" w:eastAsia="宋体"/>
          <w:sz w:val="21"/>
        </w:rPr>
        <w: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87">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快速发展的光学工程领域，多镜头成像系统的精确对准至关重要但又具有挑战性，因为即使是微小的未对准也会显着降低性能。传统的对准方法依赖于专用设备并且是耗时的过程，突出了对自动化和可扩展解决方案的需求。我们提出了两种基于深度学习的互补逆向设计方法，用于仅使用光学测量来诊断多元件透镜系统中的未对准。首先，我们使用光线追踪点图来预测 6 镜头摄影定焦镜头中的五自由度 (5-DOF) 误差，横向平移的平均绝对误差为 0.031 毫米，倾斜的平均绝对误差为 0.011 ∘。我们还引入了基于物理的模拟管道，该管道利用灰度合成相机图像，使深度学习模型能够估计两镜头和六镜头多镜头系统中的 4 自由度、偏心和倾斜误差。这些结果显示了重塑精密成像制造和质量控制的潜力。</w:t>
      </w:r>
    </w:p>
    <w:p>
      <w:pPr>
        <w:spacing w:before="120"/>
      </w:pPr>
      <w:r>
        <w:rPr>
          <w:rFonts w:ascii="Times New Roman" w:hAnsi="Times New Roman" w:eastAsia="宋体"/>
          <w:b/>
          <w:sz w:val="21"/>
        </w:rPr>
        <w:t>English Abstract:</w:t>
      </w:r>
    </w:p>
    <w:p>
      <w:r>
        <w:rPr>
          <w:rFonts w:ascii="Times New Roman" w:hAnsi="Times New Roman" w:eastAsia="宋体"/>
          <w:sz w:val="21"/>
        </w:rPr>
        <w:t>In the rapidly evolving field of optical engineering, precise alignment of multi-lens imaging systems is critical yet challenging, as even minor misalignments can significantly degrade performance. Traditional alignment methods rely on specialized equipment and are time-consuming processes, highlighting the need for automated and scalable solutions. We present two complementary deep learning-based inverse-design methods for diagnosing misalignments in multi-element lens systems using only optical measurements. First, we use ray-traced spot diagrams to predict five-degree-of-freedom (5-DOF) errors in a 6-lens photographic prime, achieving a mean absolute error of 0.031 mm in lateral translation and 0.011 ∘ in tilt. We also introduce a physics-based simulation pipeline that utilizes grayscale synthetic camera images, enabling a deep learning model to estimate 4-DOF, decenter, and tilt errors in both two- and six-lens multi-lens systems. These results show the potential to reshape manufacturing and quality control in precision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88">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我们通过使用线偏振光和磁共振之间的差分测量来证明相干粒子捕获（CPT）原子磁力计中光移的抑制。为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w:t>
      </w:r>
    </w:p>
    <w:p>
      <w:pPr>
        <w:spacing w:before="120"/>
      </w:pPr>
      <w:r>
        <w:rPr>
          <w:rFonts w:ascii="Times New Roman" w:hAnsi="Times New Roman" w:eastAsia="宋体"/>
          <w:b/>
          <w:sz w:val="21"/>
        </w:rPr>
        <w:t>English Abstract:</w:t>
      </w:r>
    </w:p>
    <w:p>
      <w:r>
        <w:rPr>
          <w:rFonts w:ascii="Times New Roman" w:hAnsi="Times New Roman" w:eastAsia="宋体"/>
          <w:sz w:val="21"/>
        </w:rPr>
        <w: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89">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精确的厘米级测距以及微米级的轮廓分辨率。</w:t>
      </w:r>
    </w:p>
    <w:p>
      <w:pPr>
        <w:spacing w:before="120"/>
      </w:pPr>
      <w:r>
        <w:rPr>
          <w:rFonts w:ascii="Times New Roman" w:hAnsi="Times New Roman" w:eastAsia="宋体"/>
          <w:b/>
          <w:sz w:val="21"/>
        </w:rPr>
        <w:t>English Abstract:</w:t>
      </w:r>
    </w:p>
    <w:p>
      <w:r>
        <w:rPr>
          <w:rFonts w:ascii="Times New Roman" w:hAnsi="Times New Roman" w:eastAsia="宋体"/>
          <w:sz w:val="21"/>
        </w:rPr>
        <w: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90">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我们在薄膜铌酸锂（TFLN）肋波导上设计并制造了长周期光栅（LPG），以实现两种正交偏振模式之间的有效转换。我们的实验装置采用 330 µm 长的双 SiO 2 光栅结构，在 1550 nm 处实现了约 99% 的模式转换效率，10 dB 带宽约为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We design and fabricate a long-period grating (LPG) on a thin-film lithium-niobate (TFLN) rib waveguide for achieving effective conversion between two orthogonally polarized modes. Our experimental device, which employs a 330-µm long dual SiO 2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Coupled plasmonic-passivation luminescence enhancement in InGaN quantum 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91">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Ag/AlN 被研究为一种有利的金属/电介质组合，可通过钝化和等离子体机制提高 InGaN 多量子阱 (MQW) 结构的辐射效率。稳态和时间分辨光致发光 (PL) 测量有助于分离这些耦合效应，证明仅通过 AlN 相关的表面钝化就几乎完全消除了寄生复合通道。与理论一致，额外的 Ag 层在最靠近等离子体金属界面的顶部 QW 中产生 7.0-8.3 倍的 PL 增强，并且在更深的 QW 中逐渐减少。即使很薄的 AlN 也具有高钝化效率，使得等离子体层和 MQW 活性区域非常接近，由于与 Ag 表面等离子体激元的共振耦合增强，自发发射率高达 8.1 倍。</w:t>
      </w:r>
    </w:p>
    <w:p>
      <w:pPr>
        <w:spacing w:before="120"/>
      </w:pPr>
      <w:r>
        <w:rPr>
          <w:rFonts w:ascii="Times New Roman" w:hAnsi="Times New Roman" w:eastAsia="宋体"/>
          <w:b/>
          <w:sz w:val="21"/>
        </w:rPr>
        <w:t>English Abstract:</w:t>
      </w:r>
    </w:p>
    <w:p>
      <w:r>
        <w:rPr>
          <w:rFonts w:ascii="Times New Roman" w:hAnsi="Times New Roman" w:eastAsia="宋体"/>
          <w:sz w:val="21"/>
        </w:rPr>
        <w:t>Ag/AlN is investigated as an advantageous metal/dielectric combination for enhancing the radiative efficiency of InGaN multi-quantum well (MQW) structures via both passivation and plasmonic mechanisms. Steady-state and time-resolved photoluminescence (PL) measurements facilitate separation of these coupled effects, demonstrating almost complete elimination of parasitic recombination channels via AlN-related surface passivation alone. In agreement with theory, an additional Ag layer yields PL enhancements of 7.0–8.3× in the top QW closest to the plasmonic metal interface, with progressive reduction in deeper QWs. The high passivation efficiency of even thin AlN enables close proximity of the plasmonic layer and MQW active region, with increased spontaneous emission rates as high as 8.1× resulting from strengthened resonant coupling to Ag surface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92">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 Tm 的光纤放大器的全光纤设计，可以在 1992-2065 nm 范围内调谐，并具有 300-350 W 单频（&lt;100 kHz）输出。在 2085 nm 处可实现超过 180 W，且 ASE 含量 &lt;10%，无需使用 ASE 光谱滤光片。除了 Tm 光纤的较长部分之外，该放大器在两个前置放大器级中还采用了 Tm 和 Tm/Ho 掺杂增益光纤，以将基于 Tm 的高功率放大器的带宽扩展到更长的波长 (&gt;2050 nm)。在整个带宽上实现了约 55% 的效率。滚降发生在 2085 nm 之外，此时 ASE 变得难以处理。由于光纤基座内存在引导光，放大器在高功率下的平均 M 2 值为 1.39。提供了基座光和高阶模式内容的估计。</w:t>
      </w:r>
    </w:p>
    <w:p>
      <w:pPr>
        <w:spacing w:before="120"/>
      </w:pPr>
      <w:r>
        <w:rPr>
          <w:rFonts w:ascii="Times New Roman" w:hAnsi="Times New Roman" w:eastAsia="宋体"/>
          <w:b/>
          <w:sz w:val="21"/>
        </w:rPr>
        <w:t>English Abstract:</w:t>
      </w:r>
    </w:p>
    <w:p>
      <w:r>
        <w:rPr>
          <w:rFonts w:ascii="Times New Roman" w:hAnsi="Times New Roman" w:eastAsia="宋体"/>
          <w:sz w:val="21"/>
        </w:rPr>
        <w:t>We present an all-fiber design for a Tm-based fiber amplifier that can tune over 1992–2065 nm with 300–350 W single-frequency (&lt;100 kHz) output. Over 180 W is achieved out to 2085 nm with &lt;10% ASE content without utilizing ASE spectral filters. The amplifier employs both Tm- and Tm/Ho-doped gain fibers in two preamplifier stages in addition to longer sections of Tm fiber to extend the bandwidth of the Tm-based high-power amplifier to longer wavelengths (&gt;2050 nm). Efficiencies of ∼55% are realized across the full bandwidth. Roll-off occurs beyond 2085 nm where ASE becomes intractable. The amplifier has an average M 2 value of 1.39 at high power due to the presence of light guided within the fiber pedestal. Estimates of the pedestal light and higher-order mode contents are provided.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93">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本研究通过与双光子聚合 (2PP) 兼容的新型基于 PDMS 的光刻胶，解决了用于智能微机械系统的聚二甲基硅氧烷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深紫外光谱展宽和脉冲整形</w:t>
      </w:r>
    </w:p>
    <w:p>
      <w:r>
        <w:rPr>
          <w:rFonts w:ascii="Times New Roman" w:hAnsi="Times New Roman" w:eastAsia="宋体"/>
          <w:b/>
          <w:color w:val="003264"/>
          <w:sz w:val="24"/>
        </w:rPr>
        <w:t>Spectral broadening and pulse shaping in the deep ultraviolet</w:t>
      </w:r>
    </w:p>
    <w:p>
      <w:r>
        <w:rPr>
          <w:rFonts w:ascii="Times New Roman" w:hAnsi="Times New Roman" w:eastAsia="宋体"/>
          <w:sz w:val="21"/>
        </w:rPr>
        <w:t>作者: Julia Codere, Brett J. Pearson, Brian Kaufman, Loc Thi-Hoang Ngo, Martin G. Cohen, Matthew Bain, Thomas Weinacht, Ruaridh Forbes</w:t>
        <w:br/>
      </w:r>
      <w:r>
        <w:rPr>
          <w:rFonts w:ascii="Times New Roman" w:hAnsi="Times New Roman" w:eastAsia="宋体"/>
          <w:sz w:val="21"/>
        </w:rPr>
        <w:t xml:space="preserve">时间: 2025-12-30 | </w:t>
      </w:r>
      <w:r>
        <w:t xml:space="preserve">链接: </w:t>
      </w:r>
      <w:hyperlink r:id="rId394">
        <w:r>
          <w:rPr>
            <w:rFonts w:ascii="Times New Roman" w:hAnsi="Times New Roman" w:eastAsia="宋体"/>
            <w:color w:val="0000FF"/>
            <w:sz w:val="21"/>
            <w:u w:val="single"/>
          </w:rPr>
          <w:t>https://doi.org/10.1364/ol.583535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我们报告了深紫外 (DUV) 中约 20 飞秒脉冲的生成和整形。我们的方法将拉伸空心光纤中的光谱展宽与通过基于声光调制器的脉冲整形器的压缩和整形结合起来。脉冲整形器允许自动压缩，适用于将脉冲在空气中传输到二维 (2D) 光谱和其他时间分辨实验。与之前缺乏相位稳定性的 DUV 脉冲生成方案不同，我们的方法能够可编程生成具有阿秒级稳定性的锁相脉冲对。我们通过 DUV 中的自衍射频率分辨光选通和色散扫描方法演示了脉冲表征，并通过解析阿秒时间尺度上的电子动力学的泵浦探针实验验证了性能。</w:t>
      </w:r>
    </w:p>
    <w:p>
      <w:pPr>
        <w:spacing w:before="120"/>
      </w:pPr>
      <w:r>
        <w:rPr>
          <w:rFonts w:ascii="Times New Roman" w:hAnsi="Times New Roman" w:eastAsia="宋体"/>
          <w:b/>
          <w:sz w:val="21"/>
        </w:rPr>
        <w:t>English Abstract:</w:t>
      </w:r>
    </w:p>
    <w:p>
      <w:r>
        <w:rPr>
          <w:rFonts w:ascii="Times New Roman" w:hAnsi="Times New Roman" w:eastAsia="宋体"/>
          <w:sz w:val="21"/>
        </w:rPr>
        <w:t>We report the generation and shaping of ∼20 femtosecond pulses in the deep ultraviolet (DUV). Our approach combines spectral broadening in a stretched hollow-core fiber with compression and shaping via an acousto-optic modulator-based pulse shaper. The pulse shaper allows for automatic compression, useful for in-air delivery of pulses to two-dimensional (2D) spectroscopy and other time-resolved experiments. Unlike previous DUV pulse generation schemes that lack phase stability, our method enables programmable generation of phase-locked pulse-pairs with attosecond-level stability. We demonstrate pulse characterization via self-diffraction frequency-resolved optical gating and dispersion scan methods in the DUV and validate performance through a pump-probe experiment resolving electronic dynamics on attosecond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深度学习在单次气相激光诱导击穿光谱中的应用</w:t>
      </w:r>
    </w:p>
    <w:p>
      <w:r>
        <w:rPr>
          <w:rFonts w:ascii="Times New Roman" w:hAnsi="Times New Roman" w:eastAsia="宋体"/>
          <w:b/>
          <w:color w:val="003264"/>
          <w:sz w:val="24"/>
        </w:rPr>
        <w:t>Application of deep learning to single-shot gas-phase laser-induced breakdown spectroscopy</w:t>
      </w:r>
    </w:p>
    <w:p>
      <w:r>
        <w:rPr>
          <w:rFonts w:ascii="Times New Roman" w:hAnsi="Times New Roman" w:eastAsia="宋体"/>
          <w:sz w:val="21"/>
        </w:rPr>
        <w:t>作者: Nathan P. Brown, Elijah R. Jans, Garrett W. Idler</w:t>
        <w:br/>
      </w:r>
      <w:r>
        <w:rPr>
          <w:rFonts w:ascii="Times New Roman" w:hAnsi="Times New Roman" w:eastAsia="宋体"/>
          <w:sz w:val="21"/>
        </w:rPr>
        <w:t xml:space="preserve">时间: 2025-12-30 | </w:t>
      </w:r>
      <w:r>
        <w:t xml:space="preserve">链接: </w:t>
      </w:r>
      <w:hyperlink r:id="rId395">
        <w:r>
          <w:rPr>
            <w:rFonts w:ascii="Times New Roman" w:hAnsi="Times New Roman" w:eastAsia="宋体"/>
            <w:color w:val="0000FF"/>
            <w:sz w:val="21"/>
            <w:u w:val="single"/>
          </w:rPr>
          <w:t>https://doi.org/10.1364/ol.583775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单次飞秒激光诱导击穿光谱 (LIBS) 有潜力捕获脉冲功率聚变驱动器中的纳秒级电极解吸现象。然而，成功实现此目的的诊断具有挑战性，因为它需要解释从低密度气体混合物中收集的单次测量结果。在这项工作中，我们展示了贝叶斯优化卷积神经网络 (CNN) 解释这些测量结果的有效性。我们通过以 10 sccm 增量混合 100–250 sccm H 2 和 50–200 sccm CH 4，在 80–530 mTorr 的相关气压下生成 256 个不同的测量条件。尽管间隔 20 sccm 的信号之间存在相当大的重叠，CNN 仍能够预测均方根误差 (RMSE) 为 15.9 sccm 的 H 2 流速和 RMSE 为 12.0 sccm 的 CH 4 流速。每种气体的平均相对预测误差&lt;9%，并且大部分保持在低于或接近10%。</w:t>
      </w:r>
    </w:p>
    <w:p>
      <w:pPr>
        <w:spacing w:before="120"/>
      </w:pPr>
      <w:r>
        <w:rPr>
          <w:rFonts w:ascii="Times New Roman" w:hAnsi="Times New Roman" w:eastAsia="宋体"/>
          <w:b/>
          <w:sz w:val="21"/>
        </w:rPr>
        <w:t>English Abstract:</w:t>
      </w:r>
    </w:p>
    <w:p>
      <w:r>
        <w:rPr>
          <w:rFonts w:ascii="Times New Roman" w:hAnsi="Times New Roman" w:eastAsia="宋体"/>
          <w:sz w:val="21"/>
        </w:rPr>
        <w:t>Single-shot fs laser-induced breakdown spectroscopy (LIBS) has the potential to capture ns-scale electrode desorption phenomena in pulsed power fusion drivers. However, the successful implementation of the diagnostic for this purpose is challenging, as it requires interpreting single-shot measurements collected from low-density gas mixtures. In this work, we demonstrate the efficacy of a Bayesian-optimized convolutional neural network (CNN) to interpret these measurements. We generated 256 distinct measurement conditions at relevant gas pressures ranging from 80–530 mTorr by mixing 100–250 sccm H 2 and 50–200 sccm CH 4 in increments of 10 sccm. Despite the considerable overlap between signals separated by 20 sccm, the CNN is able to predict the H 2 flow rate with a root-mean-square error (RMSE) of 15.9 sccm and the CH 4 flow rate with an RMSE of 12.0 sccm. The average relative prediction error is &lt;9% for each gas and largely remains below or near 10%.</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340">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系统中的自旋和电子自由度为检测从直流到太赫兹频率的电磁场提供了灵敏且通用的手段，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w:t>
      </w:r>
    </w:p>
    <w:p>
      <w:pPr>
        <w:spacing w:before="120"/>
      </w:pPr>
      <w:r>
        <w:rPr>
          <w:rFonts w:ascii="Times New Roman" w:hAnsi="Times New Roman" w:eastAsia="宋体"/>
          <w:b/>
          <w:sz w:val="21"/>
        </w:rPr>
        <w:t>English Abstract:</w:t>
      </w:r>
    </w:p>
    <w:p>
      <w:r>
        <w:rPr>
          <w:rFonts w:ascii="Times New Roman" w:hAnsi="Times New Roman" w:eastAsia="宋体"/>
          <w:sz w:val="21"/>
        </w:rPr>
        <w: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支持高灵敏度 SNSPD 的扫频拉曼光谱，用于使用 SERS 纳米粒子检测癌症</w:t>
      </w:r>
    </w:p>
    <w:p>
      <w:r>
        <w:rPr>
          <w:rFonts w:ascii="Times New Roman" w:hAnsi="Times New Roman" w:eastAsia="宋体"/>
          <w:b/>
          <w:color w:val="003264"/>
          <w:sz w:val="24"/>
        </w:rPr>
        <w:t>High-sensitivity SNSPD-enabled swept source Raman spectroscopy for cancer detection with SERS nanoparticles</w:t>
      </w:r>
    </w:p>
    <w:p>
      <w:r>
        <w:rPr>
          <w:rFonts w:ascii="Times New Roman" w:hAnsi="Times New Roman" w:eastAsia="宋体"/>
          <w:sz w:val="21"/>
        </w:rPr>
        <w:t>作者: Yifan Liu, A. K. M. Atique Ullah, Timothy M. Rambo, Aniwat Juhong, Bo Li, Cheng-you Yao, Min Li, Jeremy S. Doredla, Stephanie Boyd, Gary D. Luker, Ming Han, Aaron J. Miller, Xuefei Huang, Zhen Qiu</w:t>
        <w:br/>
      </w:r>
      <w:r>
        <w:rPr>
          <w:rFonts w:ascii="Times New Roman" w:hAnsi="Times New Roman" w:eastAsia="宋体"/>
          <w:sz w:val="21"/>
        </w:rPr>
        <w:t xml:space="preserve">时间: 2025-12-18 | </w:t>
      </w:r>
      <w:r>
        <w:t xml:space="preserve">链接: </w:t>
      </w:r>
      <w:hyperlink r:id="rId370">
        <w:r>
          <w:rPr>
            <w:rFonts w:ascii="Times New Roman" w:hAnsi="Times New Roman" w:eastAsia="宋体"/>
            <w:color w:val="0000FF"/>
            <w:sz w:val="21"/>
            <w:u w:val="single"/>
          </w:rPr>
          <w:t>https://doi.org/10.1364/optica.569117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灵敏和特异性的分子检测对于推进早期癌症诊断至关重要。在本文中，我们提出了一种成像系统，将扫频拉曼光谱与表面增强拉曼散射（SERS）纳米颗粒相结合，以增强癌症检测能力。通过采用高效超导纳米线单光子探测器（SNSPD），该系统对飞摩尔浓度实现了卓越的检测灵敏度。这种性能在实际条件下仅使用 30 mW 激发功率和 40 ms 波长点曝光时间就得到了证明，从而实现了超灵敏采集。对细胞和组织样本的成像实验证实了该系统与各种生物应用的兼容性。该平台结合了高灵敏度、速度和特异性，为使用基于 SERS 的探针进行分子成像和早期癌症检测提供了一种有前途的方法。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Highly sensitive and specific molecular detection is essential for advancing early cancer diagnosis. In this paper, we present an imaging system that combines swept source Raman spectroscopy with surface-enhanced Raman scattering (SERS) nanoparticles to enhance cancer detection capability. By incorporating a high-efficiency superconducting nanowire single-photon detector (SNSPD), the system achieves remarkable detection sensitivity to the femtomolar concentrations. This performance was demonstrated under practical conditions using only 30 mW excitation power and 40 ms wavelength point exposure time, enabling ultra-sensitive acquisition. Imaging experiments on both cell and tissue samples confirm the system’s compatibility with various biological applications. Combining high sensitivity, speed, and specificity, this platform offers a promising approach for molecular imaging and early stage cancer detection using SERS-based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光子集成电路光参量振荡器</w:t>
      </w:r>
    </w:p>
    <w:p>
      <w:r>
        <w:rPr>
          <w:rFonts w:ascii="Times New Roman" w:hAnsi="Times New Roman" w:eastAsia="宋体"/>
          <w:b/>
          <w:color w:val="003264"/>
          <w:sz w:val="24"/>
        </w:rPr>
        <w:t>Photonic integrated circuit optical parametric oscillators</w:t>
      </w:r>
    </w:p>
    <w:p>
      <w:r>
        <w:rPr>
          <w:rFonts w:ascii="Times New Roman" w:hAnsi="Times New Roman" w:eastAsia="宋体"/>
          <w:sz w:val="21"/>
        </w:rPr>
        <w:t>作者: Xiyuan Lu, Robert M. Gray, Jordan Stone, Selina Zhou, Nicolas Englebert, Alireza Marandi, Kartik Srinivasan</w:t>
        <w:br/>
      </w:r>
      <w:r>
        <w:rPr>
          <w:rFonts w:ascii="Times New Roman" w:hAnsi="Times New Roman" w:eastAsia="宋体"/>
          <w:sz w:val="21"/>
        </w:rPr>
        <w:t xml:space="preserve">时间: 2025-12-22 | </w:t>
      </w:r>
      <w:r>
        <w:t xml:space="preserve">链接: </w:t>
      </w:r>
      <w:hyperlink r:id="rId396">
        <w:r>
          <w:rPr>
            <w:rFonts w:ascii="Times New Roman" w:hAnsi="Times New Roman" w:eastAsia="宋体"/>
            <w:color w:val="0000FF"/>
            <w:sz w:val="21"/>
            <w:u w:val="single"/>
          </w:rPr>
          <w:t>https://doi.org/10.1364/optica.572694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光参量振荡器 (OPO) 是通用非线性光学器件，用于产生从可见光到中红外的波长。最近，OPO 研究与光子集成电路 (PIC) 相结合，利用二阶 ( χ (2) ) 或三阶 ( χ (3) ) 非线性推动小型化片上光源的发展。这篇基于 PIC 的 OPO 的简短回顾首先概述了它们的历史、应用和基础物理。然后，我们深入讨论 χ (2) 和 χ (3) 的实现，重点介绍材料和器件平台、最新突破以及不同波长区域的关键工程策略。最后，我们概述了 PIC OPO 技术及其在光谱学、传感、量子光学和光子计算方面的应用的未来方向。</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oscillators (OPOs) are versatile nonlinear optical devices for wavelength generation from the visible to the mid-infrared. Recently, OPO research has merged with photonic integrated circuits (PICs) in the advancement of miniaturized, on-chip light sources utilizing second-order ( χ (2) ) or third-order ( χ (3) ) nonlinearities. This mini-review of PIC-based OPOs begins with an overview of their history, applications, and underlying physics. We then discuss χ (2) and χ (3) implementations in depth, highlighting material and device platforms, recent breakthroughs, and key engineering strategies across different wavelength regions. Finally, we outline future directions in PIC OPO technology and its application to spectroscopy, sensing, quantum optics, and photonic computing.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344">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的鲁棒性进行了比较。这些发现凸显了洛伦兹不变 nSTWP 在鲁棒波包设计和天基光通信中应用的潜力。</w:t>
      </w:r>
    </w:p>
    <w:p>
      <w:pPr>
        <w:spacing w:before="120"/>
      </w:pPr>
      <w:r>
        <w:rPr>
          <w:rFonts w:ascii="Times New Roman" w:hAnsi="Times New Roman" w:eastAsia="宋体"/>
          <w:b/>
          <w:sz w:val="21"/>
        </w:rPr>
        <w:t>English Abstract:</w:t>
      </w:r>
    </w:p>
    <w:p>
      <w:r>
        <w:rPr>
          <w:rFonts w:ascii="Times New Roman" w:hAnsi="Times New Roman" w:eastAsia="宋体"/>
          <w:sz w:val="21"/>
        </w:rPr>
        <w: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 Q 全电介质磁光超表面中的巨大法拉第旋转</w:t>
      </w:r>
    </w:p>
    <w:p>
      <w:r>
        <w:rPr>
          <w:rFonts w:ascii="Times New Roman" w:hAnsi="Times New Roman" w:eastAsia="宋体"/>
          <w:b/>
          <w:color w:val="003264"/>
          <w:sz w:val="24"/>
        </w:rPr>
        <w:t>Giant Faraday rotation in high- Q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345">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可以同时实现60％的透射率和1468.93 nm处的巨大法拉第旋转（θ F = 41°）和超高品质因数（Q &gt; 10 5 ）。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 θ F =41°) at 1468.93 nm with an ultrahigh quality factor ( Q &gt;10 5 )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346">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相位量化全光模数转换器（ADC）方案，并使用薄膜铌酸锂（TFLN）马赫-曾德调制器（MZM）和星形耦合器进行了实验演示，克服了传统相移量化方法的局限性，即增加输出端口会导致设计复杂性显着提高。通过集成 TFLN MZM，所制造的器件支持高达 40 GHz 的模拟输入和 100 GS/s 的采样率。具体来说，在动态范围内，所演示的全光 ADC 器件在低速测试 (1 MHz) 下，三角波有效位数 (ENOB) 为 5.07 位，正弦波有效位数 (ENOB) 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w:t>
      </w:r>
    </w:p>
    <w:p>
      <w:pPr>
        <w:spacing w:before="120"/>
      </w:pPr>
      <w:r>
        <w:rPr>
          <w:rFonts w:ascii="Times New Roman" w:hAnsi="Times New Roman" w:eastAsia="宋体"/>
          <w:b/>
          <w:sz w:val="21"/>
        </w:rPr>
        <w:t>English Abstract:</w:t>
      </w:r>
    </w:p>
    <w:p>
      <w:r>
        <w:rPr>
          <w:rFonts w:ascii="Times New Roman" w:hAnsi="Times New Roman" w:eastAsia="宋体"/>
          <w:sz w:val="21"/>
        </w:rPr>
        <w: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347">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泵浦激光以法向入射或斜入射进入非线性介质光栅时，传统的非线性拉曼-纳斯衍射（NRND）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效应的物理和光学见解，而且还为调制非线性光学相互作用增加了足够的自由度。我们提出的圆锥形 NRND 方案将为具有一维 (1D) 周期性微结构的薄膜芯片的快速初步大面积无损检测提供一种潜在的技术，对于通过调整不同自由度在定制空间场分布中创建多阶激光源具有指导意义。</w:t>
      </w:r>
    </w:p>
    <w:p>
      <w:pPr>
        <w:spacing w:before="120"/>
      </w:pPr>
      <w:r>
        <w:rPr>
          <w:rFonts w:ascii="Times New Roman" w:hAnsi="Times New Roman" w:eastAsia="宋体"/>
          <w:b/>
          <w:sz w:val="21"/>
        </w:rPr>
        <w:t>English Abstract:</w:t>
      </w:r>
    </w:p>
    <w:p>
      <w:r>
        <w:rPr>
          <w:rFonts w:ascii="Times New Roman" w:hAnsi="Times New Roman" w:eastAsia="宋体"/>
          <w:sz w:val="21"/>
        </w:rPr>
        <w: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348">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349">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是通过形成凹陷包层，使用螺旋负折射率修改来创建的。螺距设定为0.7μm，螺旋直径沿10mm的锥度长度从10μm线性增加到60μm。我们将此结构制作成无芯石英光纤，并将其插入单模光纤 (SMF) 和 SFBG 之间。根据仿真结果和模场测量，这种结构可以有效抑制蓝宝石光纤的高阶模，最终可以获得基模分布。此外，HTDCW还可以减少蓝宝石光纤和SMF之间的模场失配。基于该方法，我们成功获得了信噪比为11 dB、窄-3 dB带宽为0.62 nm的单模反射谱。此外，这种单模式操作的SFBG传感器可用于测量25°C至1600°C的温度范围，表现出更好的重复性和稳定性。</w:t>
      </w:r>
    </w:p>
    <w:p>
      <w:pPr>
        <w:spacing w:before="120"/>
      </w:pPr>
      <w:r>
        <w:rPr>
          <w:rFonts w:ascii="Times New Roman" w:hAnsi="Times New Roman" w:eastAsia="宋体"/>
          <w:b/>
          <w:sz w:val="21"/>
        </w:rPr>
        <w:t>English Abstract:</w:t>
      </w:r>
    </w:p>
    <w:p>
      <w:r>
        <w:rPr>
          <w:rFonts w:ascii="Times New Roman" w:hAnsi="Times New Roman" w:eastAsia="宋体"/>
          <w:sz w:val="21"/>
        </w:rPr>
        <w:t>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dB bandwidth of 0.62 nm. In addition, such a single-mode operation SFBG sensor can be employed to measure temperatures ranging from 25°C to 1600°C, exhibiting much better repeatability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350">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57%。通过实验，我们通过双光子聚合光刻成功设计并制造了直径为0.4 mm、NA为0.5的消色差多级衍射透镜（MDL）。所制造的 MDL 具有出色的消色差性能，焦移小于 1%。由于单层结构和低折射率材料的使用，所设计的 MDL 有潜力使用纳米压印光刻经济有效地复制。</w:t>
      </w:r>
    </w:p>
    <w:p>
      <w:pPr>
        <w:spacing w:before="120"/>
      </w:pPr>
      <w:r>
        <w:rPr>
          <w:rFonts w:ascii="Times New Roman" w:hAnsi="Times New Roman" w:eastAsia="宋体"/>
          <w:b/>
          <w:sz w:val="21"/>
        </w:rPr>
        <w:t>English Abstract:</w:t>
      </w:r>
    </w:p>
    <w:p>
      <w:r>
        <w:rPr>
          <w:rFonts w:ascii="Times New Roman" w:hAnsi="Times New Roman" w:eastAsia="宋体"/>
          <w:sz w:val="21"/>
        </w:rPr>
        <w: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色散设计的亚波长光栅微环谐振器，用于高灵敏度和宽范围片上传感</w:t>
      </w:r>
    </w:p>
    <w:p>
      <w:r>
        <w:rPr>
          <w:rFonts w:ascii="Times New Roman" w:hAnsi="Times New Roman" w:eastAsia="宋体"/>
          <w:b/>
          <w:color w:val="003264"/>
          <w:sz w:val="24"/>
        </w:rPr>
        <w:t>Dispersion-engineered subwavelength grating microring resonator for high-sensitivity and wide-range on-chip sensing</w:t>
      </w:r>
    </w:p>
    <w:p>
      <w:r>
        <w:rPr>
          <w:rFonts w:ascii="Times New Roman" w:hAnsi="Times New Roman" w:eastAsia="宋体"/>
          <w:sz w:val="21"/>
        </w:rPr>
        <w:t>作者: Shibo Sun, Xinzhe Xiong, Meiyu Chang, Yameng Xu, Mei Kong, Li Shen</w:t>
        <w:br/>
      </w:r>
      <w:r>
        <w:rPr>
          <w:rFonts w:ascii="Times New Roman" w:hAnsi="Times New Roman" w:eastAsia="宋体"/>
          <w:sz w:val="21"/>
        </w:rPr>
        <w:t xml:space="preserve">时间: 2025-12-01 | </w:t>
      </w:r>
      <w:r>
        <w:t xml:space="preserve">链接: </w:t>
      </w:r>
      <w:hyperlink r:id="rId372">
        <w:r>
          <w:rPr>
            <w:rFonts w:ascii="Times New Roman" w:hAnsi="Times New Roman" w:eastAsia="宋体"/>
            <w:color w:val="0000FF"/>
            <w:sz w:val="21"/>
            <w:u w:val="single"/>
          </w:rPr>
          <w:t>https://doi.org/10.1364/prj.571653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基微环谐振器传感器是芯片实验室传感系统中很有前途的组件。然而，开发具有高灵敏度和宽检测范围的微环谐振器传感器仍然具有挑战性。在这里，我们利用其色散特性，通过实验演示了一种高灵敏度、宽范围的亚波长光栅微环谐振器传感器。这些特性使得包络谱能够形成。通过跟踪该包络光谱进行传感，可检测范围摆脱了自由光谱范围的限制。此外，分散特性对于灵敏度的提高至关重要。通过色散工程，亚波长光栅微环谐振器实现了791 nm/RIU的折射率灵敏度，可检测范围不再受到自由光谱范围的限制。这项工作推进了微环谐振器传感器的设计原理，并为高性能片上光学传感平台铺平了道路。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Silicon-based microring resonator sensors are promising components for lab-on-chip sensing systems. However, developing a microring resonator sensor with both high sensitivity and wide detectable range has remained challenging. Here, we experimentally demonstrate a high-sensitivity and wide-range subwavelength grating microring resonator sensor by leveraging its dispersion properties. These properties enable the formation of an envelope spectrum. By tracking this envelope spectrum for sensing, the detectable range is liberated from the limitation of the free spectral range. Moreover, the dispersion properties are crucial for the improvement of sensitivity. Through dispersion engineering, the subwavelength grating microring resonator achieves a refractive index sensitivity of 791 nm/RIU, with the detectable range no longer limited by the free spectral range. This work advances the design principles for microring resonator sensors and paves the way for high-performance on-chip optical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用于超快掺镱光纤激光器的ε近零材料辅助超表面可饱和吸收器</w:t>
      </w:r>
    </w:p>
    <w:p>
      <w:r>
        <w:rPr>
          <w:rFonts w:ascii="Times New Roman" w:hAnsi="Times New Roman" w:eastAsia="宋体"/>
          <w:b/>
          <w:color w:val="003264"/>
          <w:sz w:val="24"/>
        </w:rPr>
        <w:t>Epsilon-near-zero material assisted metasurface saturable absorber for ultrafast Yb-doped fiber lasers</w:t>
      </w:r>
    </w:p>
    <w:p>
      <w:r>
        <w:rPr>
          <w:rFonts w:ascii="Times New Roman" w:hAnsi="Times New Roman" w:eastAsia="宋体"/>
          <w:sz w:val="21"/>
        </w:rPr>
        <w:t>作者: Ji Su Kim, Byeong Kwon Choi, Soyeon Ahn, Sung Yoon Cho, Min Su Kim, Minjun Kim, Yeonsang Park, Min Yong Jeon</w:t>
        <w:br/>
      </w:r>
      <w:r>
        <w:rPr>
          <w:rFonts w:ascii="Times New Roman" w:hAnsi="Times New Roman" w:eastAsia="宋体"/>
          <w:sz w:val="21"/>
        </w:rPr>
        <w:t xml:space="preserve">时间: 2025-11-20 | </w:t>
      </w:r>
      <w:r>
        <w:t xml:space="preserve">链接: </w:t>
      </w:r>
      <w:hyperlink r:id="rId373">
        <w:r>
          <w:rPr>
            <w:rFonts w:ascii="Times New Roman" w:hAnsi="Times New Roman" w:eastAsia="宋体"/>
            <w:color w:val="0000FF"/>
            <w:sz w:val="21"/>
            <w:u w:val="single"/>
          </w:rPr>
          <w:t>https://doi.org/10.1364/prj.564412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加工技术的最新进展成为纳米光子学研究快速发展的主要推动力。在新兴应用中，超表面作为产生短脉冲的锁模激光系统的可饱和吸收器（SA）引起了人们的广泛关注。在这项研究中，我们利用局域表面等离子体共振（LSPR）现象和氧化铟锡的ε近零（ENZ）效应，展示了在1μm波长范围内工作的基于超表面的SA的全面设计、制造和实验演示。所提出的超表面 SA 通过结合 LSPR 和 ENZ 现象的影响显着增强了非线性光学响应。使用有限差分时域仿真对设计进行了优化，从而实现了结构优化和光学特性的综合表征。根据模拟结果，超表面 SA 通过商业电子束光刻工艺制造。所制造的 SA 的线性透射测量证实了 1050 nm 左右的 LSPR 的存在。非线性传输测量显示调制深度为10.9%，饱和强度为10.98 MW/cm 2 。该超表面SA成功集成到锁模掺镱光纤激光器中，在中心波长1058 nm处实现了稳定的调Q锁模操作。所得激光器的光谱带宽为 11.7 nm，重复率为 16.15 MHz，脉冲包络持续时间约为 2.6 μs。这些结果验证了基于超表面的方法的可靠性和有效性。实验结果凸显了采用 ENZ 材料的超表面 SA 作为下一代高性能超快光纤激光器的多功能平台的巨大潜力。等离子体超表面与 ENZ 效应的集成为紧凑、高效、可调谐超快激光源提供了一条有前途的途径，可用于通信、光谱学和精密测量等领域。</w:t>
      </w:r>
    </w:p>
    <w:p>
      <w:pPr>
        <w:spacing w:before="120"/>
      </w:pPr>
      <w:r>
        <w:rPr>
          <w:rFonts w:ascii="Times New Roman" w:hAnsi="Times New Roman" w:eastAsia="宋体"/>
          <w:b/>
          <w:sz w:val="21"/>
        </w:rPr>
        <w:t>English Abstract:</w:t>
      </w:r>
    </w:p>
    <w:p>
      <w:r>
        <w:rPr>
          <w:rFonts w:ascii="Times New Roman" w:hAnsi="Times New Roman" w:eastAsia="宋体"/>
          <w:sz w:val="21"/>
        </w:rPr>
        <w:t>The recent progress in semiconductor processing technology has served as a major driving force behind the rapid development of nanophotonics research. Among the emerging applications, metasurfaces have attracted significant attention as saturable absorbers (SAs) for mode-locked laser systems that generate short pulses. In this study, we present the comprehensive design, fabrication, and experimental demonstration of a metasurface-based SA operating in the 1 μm wavelength range, leveraging both the localized surface plasmon resonance (LSPR) phenomenon and the epsilon-near-zero (ENZ) effect of indium tin oxide. The proposed metasurface SA significantly enhances the nonlinear optical response by combining the effects of LSPR and ENZ phenomena. The design was optimized using finite-difference time-domain simulations, which enabled both structural optimization and comprehensive characterization of optical properties. Based on the simulation results, the metasurface SA was fabricated via a commercial electron-beam lithography process. Linear transmission measurements of the fabricated SA confirmed the presence of LSPR around 1050 nm. Nonlinear transmission measurements revealed a modulation depth of 10.9% and a saturation intensity of 10.98 MW / cm 2 . The metasurface SA was successfully integrated into a mode-locked Yb-doped fiber laser, achieving stable Q -switched mode-locking operation at a central wavelength of 1058 nm. The resulting laser exhibited a spectral bandwidth of 11.7 nm, a repetition rate of 16.15 MHz, and a pulse envelope duration of approximately 2.6 μs. These results validate the reliability and effectiveness of the metasurface-based approach. The experimental findings highlight the strong potential of metasurface SAs incorporating ENZ materials as a versatile platform for next-generation high-performance ultrafast fiber lasers. The integration of plasmonic metasurfaces with ENZ effects offers a promising pathway toward compact, efficient, and tunable ultrafast laser sources for applications in communications, spectroscopy, and precision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用于高效超连续谱生成和频率梳自参考的铌酸锂微波导</w:t>
      </w:r>
    </w:p>
    <w:p>
      <w:r>
        <w:rPr>
          <w:rFonts w:ascii="Times New Roman" w:hAnsi="Times New Roman" w:eastAsia="宋体"/>
          <w:b/>
          <w:color w:val="003264"/>
          <w:sz w:val="24"/>
        </w:rPr>
        <w:t>Lithium niobate micro-waveguides for efficient supercontinuum generation and frequency comb self-referencing</w:t>
      </w:r>
    </w:p>
    <w:p>
      <w:r>
        <w:rPr>
          <w:rFonts w:ascii="Times New Roman" w:hAnsi="Times New Roman" w:eastAsia="宋体"/>
          <w:sz w:val="21"/>
        </w:rPr>
        <w:t>作者: Yongzhi Tang, Jing Qiu, Wenjun Ding, Tingting Ding, Xingze Song, Tianhao Xian, Hao Li, Shijie Liu, Luqi Yuan, Yuanlin Zheng, Xianfeng Chen</w:t>
        <w:br/>
      </w:r>
      <w:r>
        <w:rPr>
          <w:rFonts w:ascii="Times New Roman" w:hAnsi="Times New Roman" w:eastAsia="宋体"/>
          <w:sz w:val="21"/>
        </w:rPr>
        <w:t xml:space="preserve">时间: 2025-11-20 | </w:t>
      </w:r>
      <w:r>
        <w:t xml:space="preserve">链接: </w:t>
      </w:r>
      <w:hyperlink r:id="rId374">
        <w:r>
          <w:rPr>
            <w:rFonts w:ascii="Times New Roman" w:hAnsi="Times New Roman" w:eastAsia="宋体"/>
            <w:color w:val="0000FF"/>
            <w:sz w:val="21"/>
            <w:u w:val="single"/>
          </w:rPr>
          <w:t>https://doi.org/10.1364/prj.568903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和超连续谱产生 (SCG) 促进了计量学、光谱学、光学时钟等领域的大量重要应用。集成光子学的最新进展为实现紧凑型或芯片集成梳状源提供了一条有吸引力的途径。然而，基于纳米波导的流行方法在SCG过程中通常表现出低输出功率和大耦合损耗。在这里，我们使用高重复率飞秒光纤振荡器激光器，在色散工程掺杂氧化镁掺杂绝缘体上铌酸锂 (MgO:LNOI) 微波导中实验演示了两个八度跨度的 SCG 具有高输出功率。微波导由于其优异的光纤兼容性、较低的插入损耗和较高的光损伤阈值，可以提供高功率SCG。设计的波导还允许双折射相位匹配二次谐波产生（SHG），在单通道配置中实现同时 f -2 f 干涉。载波包络偏移频率 (fCEO) 的测量和稳定是通过 OFC 自参考超过 36dB 的信噪比实现的。此外，建立了非线性包络方程模型来模拟级联χ(2)和χ(3)非线性的谱展宽和变频过程。这项工作为利用光子微波导技术的 f -2 f 自参考频率梳提供了一种紧凑且方便的解决方案。</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and supercontinuum generation (SCG) facilitate a plethora of important applications in metrology, spectroscopy, optical clocks, etc. Recent advances in integrated photonics offer an attractive avenue to implement compact or chip-integrated comb sources. However, the prevalent method based on nano-waveguides usually exhibits low output power and large coupling losses during the SCG process. Here, we experimentally demonstrate over two-octave-spanning SCG with high output power in dispersion-engineered magnesium-oxide-doped lithium-niobate-on-insulator (MgO:LNOI) micro-waveguides using a high-repetition-rate femtosecond fiber oscillator laser. The micro-waveguide can deliver high-power SCG due to its excellent fiber compatibility, lower insertion loss, and higher optical damage threshold. The designed waveguide also allows for birefringence phase matched second-harmonic generation (SHG), realizing simultaneous f -2 f interference in a single-pass configuration. Measurement and stabilization of carrier-envelope offset frequency ( f CEO ) are achieved with over 36-dB signal-to-noise ratio for OFC self-referencing. Furthermore, a nonlinear envelope equation model is established to simulate the spectral broadening and frequency conversion process regarding cascaded χ (2) and χ (3) nonlinearities. This work provides a compact and convenient solution for f -2 f self-referencing frequency combs using photonic micro-waveguide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表面等离子体激元和导模共振对可调谐光捕获的交叉耦合效应</w:t>
      </w:r>
    </w:p>
    <w:p>
      <w:r>
        <w:rPr>
          <w:rFonts w:ascii="Times New Roman" w:hAnsi="Times New Roman" w:eastAsia="宋体"/>
          <w:b/>
          <w:color w:val="003264"/>
          <w:sz w:val="24"/>
        </w:rPr>
        <w:t>Cross-coupling effects of surface plasmon polaritons and guided mode resonances toward tunable light trapping</w:t>
      </w:r>
    </w:p>
    <w:p>
      <w:r>
        <w:rPr>
          <w:rFonts w:ascii="Times New Roman" w:hAnsi="Times New Roman" w:eastAsia="宋体"/>
          <w:sz w:val="21"/>
        </w:rPr>
        <w:t>作者: Chao Xie, Wenxuan Liu, Hongyi Chen, Yutu Li, En-Ming You, Renxian Gao, Zhilin Yang, Shaoxin Shen</w:t>
        <w:br/>
      </w:r>
      <w:r>
        <w:rPr>
          <w:rFonts w:ascii="Times New Roman" w:hAnsi="Times New Roman" w:eastAsia="宋体"/>
          <w:sz w:val="21"/>
        </w:rPr>
        <w:t xml:space="preserve">时间: 2025-11-20 | </w:t>
      </w:r>
      <w:r>
        <w:t xml:space="preserve">链接: </w:t>
      </w:r>
      <w:hyperlink r:id="rId375">
        <w:r>
          <w:rPr>
            <w:rFonts w:ascii="Times New Roman" w:hAnsi="Times New Roman" w:eastAsia="宋体"/>
            <w:color w:val="0000FF"/>
            <w:sz w:val="21"/>
            <w:u w:val="single"/>
          </w:rPr>
          <w:t>https://doi.org/10.1364/prj.567779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固有的材料损失，在等离子体超表面内实现对高质量（Q）共振，特别是连续体中的束缚态（BIC）的精确控制仍然是一个巨大的挑战，这可能会破坏实际设置中的调制效率和器件性能。在这里，我们引入了一种称为双通道驱动 BIC 的机制，它利用表面等离激元极化子和导模共振之间的交叉耦合，从而能够在耗散等离激元平台中精细地形成和操纵高 Q 束缚态。这种机制通过等离子体谐振波导元光栅的设计具体化，它支持从体状导模到界面耦合谐振的可控模态转变，从而促进低损耗介电元件和金属相关局部状态之间的能量转移。所提出的策略通过概念验证原型进行实验验证，并附有阐明控制机制的理论模型。此外，我们还以数字方式证明了这种方法在开发高品质过滤和传感方面的潜力。这项工作的见解提供了一个通用而有效的设计框架，用于在纳米尺度上无耗散地操纵光与物质的相互作用，从而扩展高Q元光子系统的功能能力。</w:t>
      </w:r>
    </w:p>
    <w:p>
      <w:pPr>
        <w:spacing w:before="120"/>
      </w:pPr>
      <w:r>
        <w:rPr>
          <w:rFonts w:ascii="Times New Roman" w:hAnsi="Times New Roman" w:eastAsia="宋体"/>
          <w:b/>
          <w:sz w:val="21"/>
        </w:rPr>
        <w:t>English Abstract:</w:t>
      </w:r>
    </w:p>
    <w:p>
      <w:r>
        <w:rPr>
          <w:rFonts w:ascii="Times New Roman" w:hAnsi="Times New Roman" w:eastAsia="宋体"/>
          <w:sz w:val="21"/>
        </w:rPr>
        <w:t>Achieving the precise control over high-quality ( Q ) resonances, particularly bound states in the continuum (BICs), within plasmonic metasurfaces remains a substantial challenge due to inherent material losses, which can undermine the modulation efficiency and device performance in practical settings. Here, we introduce a mechanism, termed dual-channel-driven BICs, which exploits the cross-coupling between surface plasmon polaritons and guided mode resonances to enable the delicate formation and manipulation of high- Q bound states in dissipative plasmonic platforms. This mechanism is concretized through the design of plasmonic resonant waveguide metagratings, which support controllable modal transitions from bulk-like guided modes to interface-coupled resonances, thereby facilitating the energy transfer between low-loss dielectric components and metal-associated local regimes. The proposed strategy is experimentally validated via a proof-of-concept prototype, accompanied by theoretical modeling that elucidates the governing mechanism. Furthermore, we numerically demonstrate the potential of this approach in developing high-figure-of-merit filtering and sensing. Insights derived from this work offer a versatile yet effective design framework for dissipationless manipulation of light-matter interactions at the nanoscale, thereby expanding functional capabilities of high- Q metaphotonic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NSGA-II 驱动的具有宽带微波偏振转换和低红外发射率的多光谱兼容超表面设计</w:t>
      </w:r>
    </w:p>
    <w:p>
      <w:r>
        <w:rPr>
          <w:rFonts w:ascii="Times New Roman" w:hAnsi="Times New Roman" w:eastAsia="宋体"/>
          <w:b/>
          <w:color w:val="003264"/>
          <w:sz w:val="24"/>
        </w:rPr>
        <w:t>NSGA-II-driven design of a multispectral compatible metasurface with broadband microwave polarization conversion and low infrared emissivity</w:t>
      </w:r>
    </w:p>
    <w:p>
      <w:r>
        <w:rPr>
          <w:rFonts w:ascii="Times New Roman" w:hAnsi="Times New Roman" w:eastAsia="宋体"/>
          <w:sz w:val="21"/>
        </w:rPr>
        <w:t>作者: Weisheng Zhang, Mingbao Yan, Ruichao Zhu, Sai Sui, Yajuan Han, Weiqiang Gong, Jiechu Liu, Jiafu Wang</w:t>
        <w:br/>
      </w:r>
      <w:r>
        <w:rPr>
          <w:rFonts w:ascii="Times New Roman" w:hAnsi="Times New Roman" w:eastAsia="宋体"/>
          <w:sz w:val="21"/>
        </w:rPr>
        <w:t xml:space="preserve">时间: 2025-12-01 | </w:t>
      </w:r>
      <w:r>
        <w:t xml:space="preserve">链接: </w:t>
      </w:r>
      <w:hyperlink r:id="rId376">
        <w:r>
          <w:rPr>
            <w:rFonts w:ascii="Times New Roman" w:hAnsi="Times New Roman" w:eastAsia="宋体"/>
            <w:color w:val="0000FF"/>
            <w:sz w:val="21"/>
            <w:u w:val="single"/>
          </w:rPr>
          <w:t>https://doi.org/10.1364/prj.572334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鉴于电磁控制超表面设计中高微波吸收和低红外发射率性能之间的冲突，实现低微波反射率和低红外发射率之间的多光谱兼容性仍然具有挑战性。利用非支配排序遗传算法 II (NSGA-II)，本研究提出了一种三层轻质超表面，包括金属图案 F4B 基板和金属背板，旨在实现同时超宽带偏振转换和低红外发射率。 NSGA-II 用于沿入射电磁波的两个正交分解分量设计不同的电长度，从而实现跨多个频段的主导谐振模式转换，从而促进高效的宽带偏振转换，同时保持低红外发射率。仿真结果表明，在7.7~12.1 GHz频段偏振转换效率大于90%，实验测量的平均红外发射率为0.36，与角稳定理论值接近。这一特性使其能够直接应用于军事目标的隐身涂层和偏振复用通信领域，使传输通道容量成倍增加。</w:t>
      </w:r>
    </w:p>
    <w:p>
      <w:pPr>
        <w:spacing w:before="120"/>
      </w:pPr>
      <w:r>
        <w:rPr>
          <w:rFonts w:ascii="Times New Roman" w:hAnsi="Times New Roman" w:eastAsia="宋体"/>
          <w:b/>
          <w:sz w:val="21"/>
        </w:rPr>
        <w:t>English Abstract:</w:t>
      </w:r>
    </w:p>
    <w:p>
      <w:r>
        <w:rPr>
          <w:rFonts w:ascii="Times New Roman" w:hAnsi="Times New Roman" w:eastAsia="宋体"/>
          <w:sz w:val="21"/>
        </w:rPr>
        <w:t>Given the conflict between high microwave absorption and low infrared emissivity performance in electromagnetic-controlled metasurface design, achieving multispectral compatibility between low microwave reflectivity and low infrared emissivity remains challenging. Leveraging the non-dominated sorting genetic algorithm II (NSGA-II), this study presents a three-layer lightweight metasurface comprising a metal-patterned F4B substrate with a metal backplate, designed to achieve simultaneous ultra-wideband polarization conversion and low infrared emissivity. The NSGA-II is employed to engineer distinct electrical lengths along the two orthogonal decomposition components of the incident electromagnetic wave, enabling dominant resonant mode conversion across multiple frequency bands, which facilitates efficient broadband polarization conversion while maintaining low infrared emissivity. Simulation results show that the polarization conversion efficiency is greater than 90% in the 7.7–12.1 GHz band, and the experimentally measured mean infrared emissivity is 0.36, which is close to the theoretical value with angular stability. This feature enables it to be directly applied to the stealth coating of military targets and the field of polarization multiplexing communication, doubling the transmission channel capacity.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可变形状电子束光刻中的亚纳米地址网格，用于高效刻写高精度大面积光栅</w:t>
      </w:r>
    </w:p>
    <w:p>
      <w:r>
        <w:rPr>
          <w:rFonts w:ascii="Times New Roman" w:hAnsi="Times New Roman" w:eastAsia="宋体"/>
          <w:b/>
          <w:color w:val="003264"/>
          <w:sz w:val="24"/>
        </w:rPr>
        <w:t>Sub-nanometer address grid in variable shaped e-beam lithography for efficient inscription of high-precision large-area optical gratings</w:t>
      </w:r>
    </w:p>
    <w:p>
      <w:r>
        <w:rPr>
          <w:rFonts w:ascii="Times New Roman" w:hAnsi="Times New Roman" w:eastAsia="宋体"/>
          <w:sz w:val="21"/>
        </w:rPr>
        <w:t>作者: Martin Heusinger, Thorsten A. Goebel, Michael Banasch, Daniel Richter, Ria G. Krämer, Christian Voigtländer, Eike Linn, Thomas Siefke, Andreas Tünnermann, Ernst-Bernhard Kley, Stefan Nolte, Uwe D. Zeitner</w:t>
        <w:br/>
      </w:r>
      <w:r>
        <w:rPr>
          <w:rFonts w:ascii="Times New Roman" w:hAnsi="Times New Roman" w:eastAsia="宋体"/>
          <w:sz w:val="21"/>
        </w:rPr>
        <w:t xml:space="preserve">时间: 2025-11-13 | </w:t>
      </w:r>
      <w:r>
        <w:t xml:space="preserve">链接: </w:t>
      </w:r>
      <w:hyperlink r:id="rId377">
        <w:r>
          <w:rPr>
            <w:rFonts w:ascii="Times New Roman" w:hAnsi="Times New Roman" w:eastAsia="宋体"/>
            <w:color w:val="0000FF"/>
            <w:sz w:val="21"/>
            <w:u w:val="single"/>
          </w:rPr>
          <w:t>https://doi.org/10.1364/prj.541297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用于啁啾脉冲放大、引力波天文学和X射线光学等应用的高性能、大面积光栅需要数cm 2 的亚纳米线布局控制。具有可变形状束（VSB）的电子束光刻非常适合，但受到工具相关的地址网格离散化的限制。我们将地址网格插值调整为 VSB 方法，将有效放置网格减少到下午 25 点，正如杂散光测量所证实的那样。该技术在啁啾光纤布拉格光栅 (100 pm/mm) 的 0.5 cm ×5 cm 相位掩模上得到进一步验证，实现了出色的光谱宽带反射质量。</w:t>
      </w:r>
    </w:p>
    <w:p>
      <w:pPr>
        <w:spacing w:before="120"/>
      </w:pPr>
      <w:r>
        <w:rPr>
          <w:rFonts w:ascii="Times New Roman" w:hAnsi="Times New Roman" w:eastAsia="宋体"/>
          <w:b/>
          <w:sz w:val="21"/>
        </w:rPr>
        <w:t>English Abstract:</w:t>
      </w:r>
    </w:p>
    <w:p>
      <w:r>
        <w:rPr>
          <w:rFonts w:ascii="Times New Roman" w:hAnsi="Times New Roman" w:eastAsia="宋体"/>
          <w:sz w:val="21"/>
        </w:rPr>
        <w:t>High-performance, large-area optical gratings for applications like chirped pulse amplification, gravitational wave astronomy, and X-ray optics require sub-nanometer line placement control over several cm 2 . Electron beam lithography with a variable shaped beam (VSB) is well suited but limited by tool-dependent address grid discretization. We adapted address grid interpolation to the VSB method, reducing the effective placement grid to 25 pm, as confirmed by stray light measurements. The technique was further demonstrated on a 0.5 cm ×5 cm phase mask for chirped fiber Bragg gratings (100 pm/mm), achieving excellent spectral broadband reflection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通过深度学习和分区损失函数进行 3D 全息超表面设计</w:t>
      </w:r>
    </w:p>
    <w:p>
      <w:r>
        <w:rPr>
          <w:rFonts w:ascii="Times New Roman" w:hAnsi="Times New Roman" w:eastAsia="宋体"/>
          <w:b/>
          <w:color w:val="003264"/>
          <w:sz w:val="24"/>
        </w:rPr>
        <w:t>3D holographic metasurface design by deep learning with partitioned loss function</w:t>
      </w:r>
    </w:p>
    <w:p>
      <w:r>
        <w:rPr>
          <w:rFonts w:ascii="Times New Roman" w:hAnsi="Times New Roman" w:eastAsia="宋体"/>
          <w:sz w:val="21"/>
        </w:rPr>
        <w:t>作者: Yunxin Guo, Yi Yang, Fan Huang, Jianqiang Gu, Chunmei Ouyang, Quan Xu, Xueqian Zhang</w:t>
        <w:br/>
      </w:r>
      <w:r>
        <w:rPr>
          <w:rFonts w:ascii="Times New Roman" w:hAnsi="Times New Roman" w:eastAsia="宋体"/>
          <w:sz w:val="21"/>
        </w:rPr>
        <w:t xml:space="preserve">时间: 2025-12-01 | </w:t>
      </w:r>
      <w:r>
        <w:t xml:space="preserve">链接: </w:t>
      </w:r>
      <w:hyperlink r:id="rId378">
        <w:r>
          <w:rPr>
            <w:rFonts w:ascii="Times New Roman" w:hAnsi="Times New Roman" w:eastAsia="宋体"/>
            <w:color w:val="0000FF"/>
            <w:sz w:val="21"/>
            <w:u w:val="single"/>
          </w:rPr>
          <w:t>https://doi.org/10.1364/prj.565131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深度学习显着加速了超表面设计的自动化，并减少了其对经验方法的依赖。然而，它仍未完全展示其在最具挑战性的光场操纵：3D 全息术中的能力。在本文中，我们提出了一个框架，将完全连接的前向预测网络与 3D 卷积逆设计网络相集成，以设计太赫兹 3D 全息超表面。通过使用有限数量的目标图像平面作为地面实况，网络学习真正的 3D 全息图的概念，其中图案在传播时旋转和平移，并设计超表面以实现相应的全息图。从实用的角度来看，我们提出了一种计算损失函数的分区和加权方法，以增强3D全息成像的可识别性。与解析方法和Gerchberg-Saxton算法相比，所提出的网络不仅表现出优越的成像性能，而且通过采用近似解来满足物理上不合理的3D全息的要求。本文提供了一种新颖有效的方法来探索深度学习在超表面逆向设计中的巨大潜力，使超表面能够更好地满足跨波段复杂光场操纵的要求。所提出的 3D 全息超表面对于推进太赫兹设备具有巨大的潜力，这些设备产生需要在 3D 空间中严格和连续控制的特定模式。</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significantly accelerated the automation of metasurface design and reduced its dependence on empirical approaches. However, it still has not fully demonstrated its capabilities in the most challenging light field manipulation: 3D holography. In this paper, we present a framework that integrates a fully connected forward prediction network with a 3D convolutional inverse design network to design terahertz 3D holographic metasurfaces. By using a limited number of target image planes as the ground truth, the network learns the concept of true 3D holography, where patterns rotate and translate as they propagate, and designs metasurfaces to realize the corresponding holograms. From a practical perspective, we propose a partitioning and weighting method for calculating the loss function to enhance the recognizability of 3D holographic imaging. Compared to the analytical method and Gerchberg–Saxton algorithm, the proposed network not only exhibits superior imaging performance but also meets the demands of physically unreasonable 3D holography by adopting the approximate solution. This paper provides a novel and effective method for exploring the immense potential of deep learning in the inverse design of metasurfaces, enabling metasurfaces to better meet the requirements of complex light field manipulation across various wavelength bands. The proposed 3D holographic metasurfaces hold significant potential for advancing terahertz devices that generate specific modes requiring strict and continuous control in 3D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周期性交错现场边缘电势驱动的光子不对称拓扑角模式的观察</w:t>
      </w:r>
    </w:p>
    <w:p>
      <w:r>
        <w:rPr>
          <w:rFonts w:ascii="Times New Roman" w:hAnsi="Times New Roman" w:eastAsia="宋体"/>
          <w:b/>
          <w:color w:val="003264"/>
          <w:sz w:val="24"/>
        </w:rPr>
        <w:t>Observation of photonic asymmetric topological corner modes driven by periodically staggered onsite edge potentials</w:t>
      </w:r>
    </w:p>
    <w:p>
      <w:r>
        <w:rPr>
          <w:rFonts w:ascii="Times New Roman" w:hAnsi="Times New Roman" w:eastAsia="宋体"/>
          <w:sz w:val="21"/>
        </w:rPr>
        <w:t>作者: Hongyi Li, Chunmei Ouyang, Shiyu Liu, Yuting Yang, Jiajun Ma, Liyuan Liu, Quan Xu, Xueqian Zhang, Jianqiang Gu, Zhen Tian, Yanfeng Li, Jiaguang Han, Weili Zhang</w:t>
        <w:br/>
      </w:r>
      <w:r>
        <w:rPr>
          <w:rFonts w:ascii="Times New Roman" w:hAnsi="Times New Roman" w:eastAsia="宋体"/>
          <w:sz w:val="21"/>
        </w:rPr>
        <w:t xml:space="preserve">时间: 2025-11-13 | </w:t>
      </w:r>
      <w:r>
        <w:t xml:space="preserve">链接: </w:t>
      </w:r>
      <w:hyperlink r:id="rId400">
        <w:r>
          <w:rPr>
            <w:rFonts w:ascii="Times New Roman" w:hAnsi="Times New Roman" w:eastAsia="宋体"/>
            <w:color w:val="0000FF"/>
            <w:sz w:val="21"/>
            <w:u w:val="single"/>
          </w:rPr>
          <w:t>https://doi.org/10.1364/prj.569801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光子系统中的拓扑模式仍然是一个基本挑战，因为传统方法依赖于全局晶格修改并且缺乏诱导的非平凡状态的拓扑相工程。在这里，我们揭示了交错现场边缘势（SOEP）调制打破了折叠边缘态的镜像对称性，引起边缘限制的万尼尔函数偏差，从而驱动边缘带进入不同的拓扑相。由此产生的高阶局域模式的出现得到进一步证实。值得注意的是，托管角点模式是 SOEP 选择性的，具体取决于 Wannier 函数的偏差方向。使用欺骗表面等离子体极化子光子晶体，我们通过实验证实了两种 SOEP 驱动的演化机制：对称演化实现了相邻角之间的角模式泵浦，非对称演化将角模式限制为负电势。这些结果证明了对角状态的空间控制，将边缘势工程与高阶拓扑联系起来。我们的研究为操纵能带结构和模拟光子态的拓扑相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modes in photonic systems remains a fundamental challenge, as conventional approaches rely on global lattice modifications and lack topological phase engineering of the induced non-trivial states. Here, we reveal that staggered onsite edge potential (SOEP) modulation breaks mirror symmetry in folded edge states, inducing edge-confined Wannier function deviations and thus driving edge bands into distinct topological phases. The emergence of resulting higher-order localized modes is further confirmed. Notably, the hosted corner modes are SOEP-selective, depending on the deviation direction of the Wannier function. Using spoof surface plasmon polariton photonic crystals, we experimentally confirm two SOEP-driven evolution regimes: symmetric evolution enabling corner-mode pumping between adjacent corners and asymmetric evolution restricting corner modes to negative potentials. These results demonstrate spatial control over corner states, linking edge potential engineering to higher-order topology. Our study paves the way for manipulating the band structure and modeling topological phases of photonic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迭代虚拟莫尔条纹重建：从单帧像差干涉图中同时恢复拓扑电荷和相位</w:t>
      </w:r>
    </w:p>
    <w:p>
      <w:r>
        <w:rPr>
          <w:rFonts w:ascii="Times New Roman" w:hAnsi="Times New Roman" w:eastAsia="宋体"/>
          <w:b/>
          <w:color w:val="003264"/>
          <w:sz w:val="24"/>
        </w:rPr>
        <w:t>Iterative virtual Moiré reconstruction: simultaneous recovery for topological charge and phase from a single-frame aberrated interferogram</w:t>
      </w:r>
    </w:p>
    <w:p>
      <w:r>
        <w:rPr>
          <w:rFonts w:ascii="Times New Roman" w:hAnsi="Times New Roman" w:eastAsia="宋体"/>
          <w:sz w:val="21"/>
        </w:rPr>
        <w:t>作者: Bo Long, Ning Sun, Ling Wei, Rui Yang, Junling Chen, Rong Yan, Lei Mu, Xiaoyue Hu, Lei Zhang</w:t>
        <w:br/>
      </w:r>
      <w:r>
        <w:rPr>
          <w:rFonts w:ascii="Times New Roman" w:hAnsi="Times New Roman" w:eastAsia="宋体"/>
          <w:sz w:val="21"/>
        </w:rPr>
        <w:t xml:space="preserve">时间: 2025-11-13 | </w:t>
      </w:r>
      <w:r>
        <w:t xml:space="preserve">链接: </w:t>
      </w:r>
      <w:hyperlink r:id="rId401">
        <w:r>
          <w:rPr>
            <w:rFonts w:ascii="Times New Roman" w:hAnsi="Times New Roman" w:eastAsia="宋体"/>
            <w:color w:val="0000FF"/>
            <w:sz w:val="21"/>
            <w:u w:val="single"/>
          </w:rPr>
          <w:t>https://doi.org/10.1364/prj.567625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涡旋光束参数确定方法都是针对无像差涡旋光束而设计的。在像差和湍流的情况下，它们往往会在相位恢复和拓扑电荷（TC）检测之间相互制约。最近的方法依赖于复杂的干涉装置和精确的相位奇点定位。提出了一种基于盲共形映射的迭代虚拟莫尔重构(IVMR)技术，实现了单帧像差干涉图TC和相位的同时解调，不需要精确的相位奇点定位。实验验证揭示了前所未有的双参数表征能力，证明了整数和分数拓扑电荷在一般像差（均方根≤3 λ）和柯尔莫哥洛夫型湍流（大气湍流强度 D / r 0 = 12.5）方面的鲁棒性，精度为 0.1，精度为 0.15。在一般像差和湍流情况下，同步相位恢复精度分别达到 3% 和 10% 均方根误差。这种方法展示了非常强大的性能以及系统的简单性，从而能够在实际应用中对涡旋光束进行高效、准确的参数量化。</w:t>
      </w:r>
    </w:p>
    <w:p>
      <w:pPr>
        <w:spacing w:before="120"/>
      </w:pPr>
      <w:r>
        <w:rPr>
          <w:rFonts w:ascii="Times New Roman" w:hAnsi="Times New Roman" w:eastAsia="宋体"/>
          <w:b/>
          <w:sz w:val="21"/>
        </w:rPr>
        <w:t>English Abstract:</w:t>
      </w:r>
    </w:p>
    <w:p>
      <w:r>
        <w:rPr>
          <w:rFonts w:ascii="Times New Roman" w:hAnsi="Times New Roman" w:eastAsia="宋体"/>
          <w:sz w:val="21"/>
        </w:rPr>
        <w:t>Traditional vortex beam parameter determination methods are all designed for aberration-free vortex beams. In the case of aberrations and turbulence, they tend to struggle in mutual restraint between phase recovery and topological charge (TC) detection. Most recent methods depend on complex interferometric setups and precise phase singularity localization. An iterative virtual Moiré reconstruction (IVMR) technique is proposed based on the blind conformal mapping, achieving simultaneous demodulation of TC and phase from a single-frame aberrated interferogram, not needing precise phase singularity positioning. Experimental validation reveals an unprecedented dual-parameter characterization capability, demonstrating robustness across general aberration (root mean square ≤3 λ ) with an accuracy of 0.1 and Kolmogorov-type turbulence (atmospheric turbulence strength D / r 0 =12.5) with an accuracy of 0.15 for both integer and fractional topological charges. The simultaneous phase recovery accuracy achieves 3% and 10% root mean square error under general aberrations and turbulence, respectively. This approach demonstrates remarkably robust performance coupled with system simplicity, enabling efficient and accurate parameter quantification of vortex beams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高功率、热可达耗散克尔孤子发生</w:t>
      </w:r>
    </w:p>
    <w:p>
      <w:r>
        <w:rPr>
          <w:rFonts w:ascii="Times New Roman" w:hAnsi="Times New Roman" w:eastAsia="宋体"/>
          <w:b/>
          <w:color w:val="003264"/>
          <w:sz w:val="24"/>
        </w:rPr>
        <w:t>High-power, thermally accessible dissipative Kerr soliton generation</w:t>
      </w:r>
    </w:p>
    <w:p>
      <w:r>
        <w:rPr>
          <w:rFonts w:ascii="Times New Roman" w:hAnsi="Times New Roman" w:eastAsia="宋体"/>
          <w:sz w:val="21"/>
        </w:rPr>
        <w:t>作者: Andreas Jacobsen, Yanjing Zhao, Yang Liu, Chaochao Ye, Yi Zheng, Camiel Op de Beeck, José Carreira, Michael Geiselmann, Minhao Pu</w:t>
        <w:br/>
      </w:r>
      <w:r>
        <w:rPr>
          <w:rFonts w:ascii="Times New Roman" w:hAnsi="Times New Roman" w:eastAsia="宋体"/>
          <w:sz w:val="21"/>
        </w:rPr>
        <w:t xml:space="preserve">时间: 2025-10-29 | </w:t>
      </w:r>
      <w:r>
        <w:t xml:space="preserve">链接: </w:t>
      </w:r>
      <w:hyperlink r:id="rId402">
        <w:r>
          <w:rPr>
            <w:rFonts w:ascii="Times New Roman" w:hAnsi="Times New Roman" w:eastAsia="宋体"/>
            <w:color w:val="0000FF"/>
            <w:sz w:val="21"/>
            <w:u w:val="single"/>
          </w:rPr>
          <w:t>https://doi.org/10.1364/prj.568472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频率梳或微梳正在给精密计量、光学时钟和天文光谱仪校准等领域带来革命性的变化。然而，传统的耗散克尔孤子（DKS）微梳经常受到转换效率有限和输出功率低的困扰，并且由于克尔和热效应的复杂相互作用而导致热可达性有限，实现确定性单孤子生成仍然是一个挑战。在这项工作中，我们提出了一种优化的微谐振器设计与强大的泵浦方案相结合，以增强单孤子态的热可达性，从而实现确定性生成。通过在过耦合状态下操作具有定制色散的氮化硅微谐振器，我们展示了一种具有高转换效率（接近 30%）和高输出功率（高达 50 mW）的单孤子的热可达路径。通过功率斜坡前向调谐过程，然后向后调谐，我们通过自动激光调谐在 80 次连续试验中实现了确定性的单孤子生成，从而无需复杂的热补偿或快速调谐方案。我们的工作为产生高功率孤子提供了一种简单而强大的解决方案，提高了微梳在实际应用中的实用性和可访问性。</w:t>
      </w:r>
    </w:p>
    <w:p>
      <w:pPr>
        <w:spacing w:before="120"/>
      </w:pPr>
      <w:r>
        <w:rPr>
          <w:rFonts w:ascii="Times New Roman" w:hAnsi="Times New Roman" w:eastAsia="宋体"/>
          <w:b/>
          <w:sz w:val="21"/>
        </w:rPr>
        <w:t>English Abstract:</w:t>
      </w:r>
    </w:p>
    <w:p>
      <w:r>
        <w:rPr>
          <w:rFonts w:ascii="Times New Roman" w:hAnsi="Times New Roman" w:eastAsia="宋体"/>
          <w:sz w:val="21"/>
        </w:rPr>
        <w:t>Kerr frequency combs, or microcombs, are revolutionizing fields such as precision metrology, optical clocks, and astronomical spectrometer calibration. However, conventional dissipative Kerr soliton (DKS) microcombs often suffer from limited conversion efficiency and low output power, and achieving deterministic single-soliton generation remains a challenge due to limited thermal accessibility arising from the intricate interplay of Kerr and thermal effects. In this work, we present an optimized microresonator design combined with a robust pumping scheme to enhance the thermal accessibility of single-soliton states for deterministic generation. By operating a silicon nitride microresonator with tailored dispersion in the over-coupled regime, we demonstrate a thermally accessible pathway to single solitons with high conversion efficiency (approaching 30%), and high output power (up to 50 mW). Through a pump forward-tuning process with power ramping, followed by backward tuning, we achieve deterministic single-soliton generation across 80 consecutive trials via automated laser tuning, eliminating the need for complex thermal compensation or rapid tuning schemes. Our work provides a straightforward and robust solution for generating high-power solitons, advancing the practicality and accessibility of microcombs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用于理想孤子微梳的超高 Q 微谐振器的通用光谱纯化</w:t>
      </w:r>
    </w:p>
    <w:p>
      <w:r>
        <w:rPr>
          <w:rFonts w:ascii="Times New Roman" w:hAnsi="Times New Roman" w:eastAsia="宋体"/>
          <w:b/>
          <w:color w:val="003264"/>
          <w:sz w:val="24"/>
        </w:rPr>
        <w:t>Universal spectral purification of ultrahigh- Q microresonators for ideal soliton microcombs</w:t>
      </w:r>
    </w:p>
    <w:p>
      <w:r>
        <w:rPr>
          <w:rFonts w:ascii="Times New Roman" w:hAnsi="Times New Roman" w:eastAsia="宋体"/>
          <w:sz w:val="21"/>
        </w:rPr>
        <w:t>作者: Xin Zhou, Jincheng Li, Min Wang, Yuechen Lei, Yinke Cheng, Ze Wang, Zhongshan Zhang, Zhilin Li, Hao Zhang, Zhisong Xiao, Qi-Fan Yang, Bei-Bei Li</w:t>
        <w:br/>
      </w:r>
      <w:r>
        <w:rPr>
          <w:rFonts w:ascii="Times New Roman" w:hAnsi="Times New Roman" w:eastAsia="宋体"/>
          <w:sz w:val="21"/>
        </w:rPr>
        <w:t xml:space="preserve">时间: 2025-10-31 | </w:t>
      </w:r>
      <w:r>
        <w:t xml:space="preserve">链接: </w:t>
      </w:r>
      <w:hyperlink r:id="rId403">
        <w:r>
          <w:rPr>
            <w:rFonts w:ascii="Times New Roman" w:hAnsi="Times New Roman" w:eastAsia="宋体"/>
            <w:color w:val="0000FF"/>
            <w:sz w:val="21"/>
            <w:u w:val="single"/>
          </w:rPr>
          <w:t>https://doi.org/10.1364/prj.568361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孤子微梳提供了一种紧凑的方法，通过非线性微谐振器中克尔非线性和反常色散的微妙平衡来生成等间隔的谱线。然而，多个横模族的同时激发会破坏孤子的形成并降低光谱均匀性。在这里，我们展示了具有超过 10 8 的超高本征 Q 因子的微谐振器的通用光谱净化。将铝环沉积在二氧化硅微盘上，通过引入额外损耗来选择性地消除高阶横模。由此产生的孤子微梳表现出理想的 sech 2 频谱包络，并能够在 300 kHz 范围内连续调谐孤子重复频率，而不会影响相位噪声性能。我们的方法可以普遍应用于集成光子平台，以减少高Q谐振器中的横模拥挤，促进产生具有理想性能的宽带经典光和量子光。</w:t>
      </w:r>
    </w:p>
    <w:p>
      <w:pPr>
        <w:spacing w:before="120"/>
      </w:pPr>
      <w:r>
        <w:rPr>
          <w:rFonts w:ascii="Times New Roman" w:hAnsi="Times New Roman" w:eastAsia="宋体"/>
          <w:b/>
          <w:sz w:val="21"/>
        </w:rPr>
        <w:t>English Abstract:</w:t>
      </w:r>
    </w:p>
    <w:p>
      <w:r>
        <w:rPr>
          <w:rFonts w:ascii="Times New Roman" w:hAnsi="Times New Roman" w:eastAsia="宋体"/>
          <w:sz w:val="21"/>
        </w:rPr>
        <w:t>Soliton microcombs offer a compact means to generate equally spaced spectral lines via a delicate balance of Kerr nonlinearity and anomalous dispersion in nonlinear microresonators. However, the simultaneous excitation of multiple transverse mode families can disrupt soliton formation and degrade spectral uniformity. Here, we demonstrate universal spectral purification of microresonators with ultrahigh intrinsic Q factors exceeding 10 8 . An aluminum ring is deposited onto a silica microdisk to eliminate high-order transverse modes selectively by introducing additional losses. The resulting soliton microcombs exhibit an ideal sech 2 spectral envelope and enable continuous tuning of the soliton repetition frequency over a 300 kHz range without compromising phase noise performance. Our approach can be universally applied to integrated photonic platforms to reduce transverse modes crowding in high- Q resonators, facilitating the generation of broadband classical and quantum light with ideal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具有高速光纤内光学延迟控制的动态范围扩展线场干涉分析</w:t>
      </w:r>
    </w:p>
    <w:p>
      <w:r>
        <w:rPr>
          <w:rFonts w:ascii="Times New Roman" w:hAnsi="Times New Roman" w:eastAsia="宋体"/>
          <w:b/>
          <w:color w:val="003264"/>
          <w:sz w:val="24"/>
        </w:rPr>
        <w:t>Dynamic-range-extended line-field interferometric profiling with high-speed in-fiber optical delay control</w:t>
      </w:r>
    </w:p>
    <w:p>
      <w:r>
        <w:rPr>
          <w:rFonts w:ascii="Times New Roman" w:hAnsi="Times New Roman" w:eastAsia="宋体"/>
          <w:sz w:val="21"/>
        </w:rPr>
        <w:t>作者: Jaeheung Kim, Gyeong Hun Kim, Sang Min Park, Eun Seo Choi, Seung Seok Lee, Kyung Won Kim, Hyung-Hoi Kim, Chang-Seok Kim, Hwidon Lee</w:t>
        <w:br/>
      </w:r>
      <w:r>
        <w:rPr>
          <w:rFonts w:ascii="Times New Roman" w:hAnsi="Times New Roman" w:eastAsia="宋体"/>
          <w:sz w:val="21"/>
        </w:rPr>
        <w:t xml:space="preserve">时间: 2025-10-31 | </w:t>
      </w:r>
      <w:r>
        <w:t xml:space="preserve">链接: </w:t>
      </w:r>
      <w:hyperlink r:id="rId404">
        <w:r>
          <w:rPr>
            <w:rFonts w:ascii="Times New Roman" w:hAnsi="Times New Roman" w:eastAsia="宋体"/>
            <w:color w:val="0000FF"/>
            <w:sz w:val="21"/>
            <w:u w:val="single"/>
          </w:rPr>
          <w:t>https://doi.org/10.1364/prj.565450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开发了高速动态范围扩展白光干涉测量 (HS-DRE-WLI) 系统，用于在不同的反射率水平上进行快速、高分辨率的 3D 表面分析。该系统将基于高速光纤拉伸器的光程差调制与非对称线照明技术相结合，以提高成像速度和动态范围。使用优化的光纤长度和法拉第旋转器进行色散补偿，最大限度地减少色度和偏振引起的畸变，实现 14.2μm 的轴向分辨率。该系统经过不同样品的验证，能够以高保真度捕获精细和大规模的特征，展现出在需要精确、稳健的表面测量的工业和生物医学应用中的巨大潜力。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high-speed dynamic-range-extended white light interferometry (HS-DRE-WLI) system is developed for fast, high-resolution 3D surface profiling across varying reflectance levels. The system combines high-speed fiber-stretcher-based optical path difference modulation with an asymmetric line-illumination technique to enhance imaging speed and dynamic range. Chromatic and polarization-induced distortions are minimized through dispersion compensation using optimized fiber lengths and a Faraday rotator, achieving 14.2-μm axial resolution. Validated on diverse samples, the system captures fine and large-scale features with high fidelity, demonstrating strong potential for industrial and biomedical applications requiring accurate, robust surface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使用可编程光子集成电路的可重构多频带微波滤波器的演示和性能评估</w:t>
      </w:r>
    </w:p>
    <w:p>
      <w:r>
        <w:rPr>
          <w:rFonts w:ascii="Times New Roman" w:hAnsi="Times New Roman" w:eastAsia="宋体"/>
          <w:b/>
          <w:color w:val="003264"/>
          <w:sz w:val="24"/>
        </w:rPr>
        <w:t>Demonstration and performance evaluation of reconfigurable multiband microwave filters using a programmable photonic integrated circuit</w:t>
      </w:r>
    </w:p>
    <w:p>
      <w:r>
        <w:rPr>
          <w:rFonts w:ascii="Times New Roman" w:hAnsi="Times New Roman" w:eastAsia="宋体"/>
          <w:sz w:val="21"/>
        </w:rPr>
        <w:t>作者: Ashitosh Velamuri, Kumar Piyush, Yash Raj, Arnab Goswami, Anandha Padmanabhan, Nitin Ghodgaonkar, Dinanath Soni, Janakiraman Viraraghavan, Bijoy Krishna Das</w:t>
        <w:br/>
      </w:r>
      <w:r>
        <w:rPr>
          <w:rFonts w:ascii="Times New Roman" w:hAnsi="Times New Roman" w:eastAsia="宋体"/>
          <w:sz w:val="21"/>
        </w:rPr>
        <w:t xml:space="preserve">时间: 2025-11-20 | </w:t>
      </w:r>
      <w:r>
        <w:t xml:space="preserve">链接: </w:t>
      </w:r>
      <w:hyperlink r:id="rId405">
        <w:r>
          <w:rPr>
            <w:rFonts w:ascii="Times New Roman" w:hAnsi="Times New Roman" w:eastAsia="宋体"/>
            <w:color w:val="0000FF"/>
            <w:sz w:val="21"/>
            <w:u w:val="single"/>
          </w:rPr>
          <w:t>https://doi.org/10.1364/prj.566383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已经展示了具有可调带宽的可编程硅光子多频带微波滤波器。作为概念验证，该滤波器已成功用于建立在 X 频段运行的光纤无线电链路。为此，我们研究了可编程光子集成电路，该电路由 14 个可调谐平衡马赫-曾德干涉仪组成，设计成方形网格架构，并使用 CMOS 兼容的硅光子技术制造。通过调整集成到马赫-曾德干涉仪两个臂中的热光移相器，使用外部 16 通道可编程电源对光子芯片进行了电气封装，以实现其可重新配置操作。采用PID控制器将封装芯片的工作温度稳定在±0.002℃以内，避免环境温度波动的干扰。该网状架构被编程到三个不同的微环谐振器 (MRR) 中，这些微环谐振器在三个自由光谱范围（分别为 23.25 GHz、11.75 GHz 和 8.75 GHz）的全通配置中独立运行。使用光纤耦合片外激光源（工作波长为 λ ~1550 nm）、调制器（带宽 ~40 GHz）和光电探测器（带宽 ~50 GHz）通过实验获得了多波段微波光子滤波器特性。因此，我们在实验中使用的调制器带宽内演示了具有两个、三个和四个频带的微波滤波器。其中，在实验中对 X 和 Ka 频段实现的双频段滤波器进行了深入研究，以了解 MRR 耦合条件（Q 因子）对实现的滤波器带宽及其调谐范围、链路增益和抑制的影响。通过控制 MRR Q 因子和与载波的谐振间距，可以在 1.6–8.1 GHz 的广泛范围内调谐两个滤波器频段的带宽。同时，在我们的实验中，为C、Ku和Ka频段（2-6 GHz）实现的三频段滤波器以及为C、Ku、K和Ka频段（3-5 GHz）实现的四频段滤波器的带宽调谐范围受到环形谐振器精度的限制。最后，X 频段的微波滤波器响应用于评估光纤无线电接收器链路，作为其潜在 5G/6G 应用的概念证明。通过可编程微波滤波器的一组优化操作参数，我们可以在 400 m 的光纤链路长度（100 Mbps 时）实现低至 ∼10 -20 的误码率。</w:t>
      </w:r>
    </w:p>
    <w:p>
      <w:pPr>
        <w:spacing w:before="120"/>
      </w:pPr>
      <w:r>
        <w:rPr>
          <w:rFonts w:ascii="Times New Roman" w:hAnsi="Times New Roman" w:eastAsia="宋体"/>
          <w:b/>
          <w:sz w:val="21"/>
        </w:rPr>
        <w:t>English Abstract:</w:t>
      </w:r>
    </w:p>
    <w:p>
      <w:r>
        <w:rPr>
          <w:rFonts w:ascii="Times New Roman" w:hAnsi="Times New Roman" w:eastAsia="宋体"/>
          <w:sz w:val="21"/>
        </w:rPr>
        <w:t>A programmable silicon photonic multiband microwave filter with tunable bandwidths has been demonstrated. The filter has been successfully used to set up a radio-over-fiber link operating in the X-band as a proof of concept. For this purpose, we have investigated the programmable photonic integrated circuit comprising 14 tunable balanced Mach–Zehnder interferometers designed into a square mesh architecture and fabricated using CMOS-compatible silicon photonic technology. The photonic chip was electrically packaged for its reconfigurable operations using an external 16-channel programmable power supply by tuning the thermo-optic phase shifters integrated into both the arms of Mach–Zehnder interferometers. The operating temperature of the packaged chip is stabilized within ±0.002°C using a PID controller to avoid any interference of ambient temperature fluctuations. The mesh architecture is programmed into three different microring resonators (MRRs) operating independently in all-pass configurations for three free spectral ranges (23.25 GHz, 11.75 GHz, and 8.75 GHz, respectively). The multiband microwave photonic filter characteristics have been experimentally obtained using a fiber-coupled off-chip laser source (operating at λ ∼1550 nm ), a modulator (bandwidth ∼40 GHz ), and a photodetector (bandwidth ∼50 GHz ). Thus, we have demonstrated microwave filters with two, three, and four bands within the modulator bandwidth used in the experiments. Among these, the two-band filter realized for the X- and Ka-bands was thoroughly investigated in the experiments to understand the MRR coupling condition ( Q -factor) effect on the realized filter bandwidth and its tuning range, link gain, and rejection. The bandwidth of both the filter bands was tuned over the extensive range of 1.6–8.1 GHz by controlling the MRR Q -factor and the resonance spacing from the carrier. At the same time, the bandwidth tuning range of the three-band filter realized for the C-, Ku-, and Ka-band (2–6 GHz) and the four-band filter realized for the C-, Ku-, K-, and Ka-band (3–5 GHz) in our experiments was limited by the finesse of the ring resonator. Finally, the microwave filter response at the X-band is used for evaluating a radio-over-fiber receiver link as a proof of concept for its potential 5G/6G applications. With an optimized set of operating parameters of the programmable microwave filter, we could achieve a bit error rate as low as ∼10 −20 for a fiber-optic link length of 400 m (at 100 Mbps).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时间介质中涡旋结构光的光学手性</w:t>
      </w:r>
    </w:p>
    <w:p>
      <w:r>
        <w:rPr>
          <w:rFonts w:ascii="Times New Roman" w:hAnsi="Times New Roman" w:eastAsia="宋体"/>
          <w:b/>
          <w:color w:val="003264"/>
          <w:sz w:val="24"/>
        </w:rPr>
        <w:t>Optical chirality of vortex structured light in a temporal medium</w:t>
      </w:r>
    </w:p>
    <w:p>
      <w:r>
        <w:rPr>
          <w:rFonts w:ascii="Times New Roman" w:hAnsi="Times New Roman" w:eastAsia="宋体"/>
          <w:sz w:val="21"/>
        </w:rPr>
        <w:t>作者: Yiyu Shi, Zhiwei Cui, Mingkai Deng, Junting He, Chencheng Ran, Mingjian Cheng, Xinxing Zhou</w:t>
        <w:br/>
      </w:r>
      <w:r>
        <w:rPr>
          <w:rFonts w:ascii="Times New Roman" w:hAnsi="Times New Roman" w:eastAsia="宋体"/>
          <w:sz w:val="21"/>
        </w:rPr>
        <w:t xml:space="preserve">时间: 2025-11-26 | </w:t>
      </w:r>
      <w:r>
        <w:t xml:space="preserve">链接: </w:t>
      </w:r>
      <w:hyperlink r:id="rId406">
        <w:r>
          <w:rPr>
            <w:rFonts w:ascii="Times New Roman" w:hAnsi="Times New Roman" w:eastAsia="宋体"/>
            <w:color w:val="0000FF"/>
            <w:sz w:val="21"/>
            <w:u w:val="single"/>
          </w:rPr>
          <w:t>https://doi.org/10.1364/prj.571051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涡旋结构光的光学手性因其迷人的性质和广泛的潜在应用而受到越来越多的关注。通常在空间介质中研究此类问题。这项工作致力于研究介电常数随时间变化的时间介质中涡旋结构光的光学手性。开发了全矢量理论模型来描述经历时间反射和透射的拉盖尔高斯（LG）涡旋光束的光学手性。提出了一种称为光子自旋霍尔效应时间等效（PSHE）的概念，以揭示时间介质中涡旋结构光受控光学手性的物理机制。结果表明，在时间介质中，LG涡旋光束的局部手性密度分布是不对称的，而相应的涡旋二色性信号是圆对称的。值得注意的是，LG 涡旋光束的局部手性密度和涡旋二色性信号在时间介质中均显着增强。此外，涡旋结构光的光学手性可以通过时间介质的各向异性介电常数张量和空间入射角来很好地控制。这项研究可以为涡旋结构光与时间介质的相互作用提供有用的见解，并在手性识别、检测和操纵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optical chirality of vortex structured light has attracted more and more attention in recent years due to its fascinating properties and wide potential applications. Such an issue is typically studied in a spatial medium. This work is devoted to the study of the optical chirality of vortex structured light in the temporal medium with time-varying permittivity. A full vector theoretical model is developed to describe the optical chirality of Laguerre-Gaussian (LG) vortex light beams that undergo the temporal reflection and transmission. A concept called the temporal equivalent of the photonic spin Hall effect (PSHE) is proposed to reveal the physical mechanism of controlled optical chirality of the vortex structured light in a temporal medium. It is revealed that, in the temporal medium, the distribution of the local chirality density of the LG vortex light beams is asymmetric, whereas the corresponding vortex dichroism signal is circularly symmetric. Notably, both the local chirality density and the vortex dichroism signal of the LG vortex light beams are significantly enhanced in the temporal medium. Moreover, the optical chirality of the vortex structured light can be well controlled by the anisotropic permittivity tensor of the temporal medium and the spatial incident angle. This study may provide useful insights into the interactions of vortex structured light with a temporal medium and find potential applications in the fields of chiral recognition, detection, and manipulation.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341">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 z 扫描相比，处理时间减少了 4.8 倍，轴向分辨率提高了 1.5 倍（（13.15±1.36）μm 至（8.72±1.80）μm）。倾斜补偿采集方法将 mesoSPIM 的实用性扩展到脆弱的横向延伸的组织切片。</w:t>
      </w:r>
    </w:p>
    <w:p>
      <w:pPr>
        <w:spacing w:before="120"/>
      </w:pPr>
      <w:r>
        <w:rPr>
          <w:rFonts w:ascii="Times New Roman" w:hAnsi="Times New Roman" w:eastAsia="宋体"/>
          <w:b/>
          <w:sz w:val="21"/>
        </w:rPr>
        <w:t>English Abstract:</w:t>
      </w:r>
    </w:p>
    <w:p>
      <w:r>
        <w:rPr>
          <w:rFonts w:ascii="Times New Roman" w:hAnsi="Times New Roman" w:eastAsia="宋体"/>
          <w:sz w:val="21"/>
        </w:rPr>
        <w:t>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 z scan. The oblique compensation acquisition method extends mesoSPIM’s utility to fragile, laterally extended tissue sections.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动态线场光学相干断层扫描对前列腺肿瘤球体增殖的纵向研究</w:t>
      </w:r>
    </w:p>
    <w:p>
      <w:r>
        <w:rPr>
          <w:rFonts w:ascii="Times New Roman" w:hAnsi="Times New Roman" w:eastAsia="宋体"/>
          <w:b/>
          <w:color w:val="003264"/>
          <w:sz w:val="24"/>
        </w:rPr>
        <w:t>Longitudinal investigation of prostate tumor spheroid proliferation with dynamic line-field optical coherence tomography</w:t>
      </w:r>
    </w:p>
    <w:p>
      <w:r>
        <w:rPr>
          <w:rFonts w:ascii="Times New Roman" w:hAnsi="Times New Roman" w:eastAsia="宋体"/>
          <w:sz w:val="21"/>
        </w:rPr>
        <w:t>作者: Steph Swanson, Keyu Chen, Elahe Cheraghi, Ernest Osei, Kostadinka Bizheva</w:t>
        <w:br/>
      </w:r>
      <w:r>
        <w:rPr>
          <w:rFonts w:ascii="Times New Roman" w:hAnsi="Times New Roman" w:eastAsia="宋体"/>
          <w:sz w:val="21"/>
        </w:rPr>
        <w:t xml:space="preserve">时间: 2026-01-23 | </w:t>
      </w:r>
      <w:r>
        <w:t xml:space="preserve">链接: </w:t>
      </w:r>
      <w:hyperlink r:id="rId397">
        <w:r>
          <w:rPr>
            <w:rFonts w:ascii="Times New Roman" w:hAnsi="Times New Roman" w:eastAsia="宋体"/>
            <w:color w:val="0000FF"/>
            <w:sz w:val="21"/>
            <w:u w:val="single"/>
          </w:rPr>
          <w:t>https://doi.org/10.1364/boe.580877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最近，人们广泛认识到，与 2D 单层培养物相比，在体外以称为肿瘤球体的小型 3D 聚集体培养癌细胞，可以提供更生理相关的体内肿瘤行为模型。动态光学相干断层扫描 (dOCT) 是一种非侵入性成像方式，通过分析生物组织散射光的时间波动，不需要外源造影剂即可可视化和量化 3D 细胞培养物中的细胞活动。然而，最近的体积 dOCT 研究由于采集速度低而遇到了挑战。在这项研究中，我们利用线场 dOCT 平台对两周纵向期间的前列腺肿瘤球体生长进行形态学和动态分析。在 16 秒内获取每个球体的体积 dOCT 数据。我们的方法清楚地区分了活球体中活跃的细胞代谢和用甲醛固定的球体中缺乏活性的细胞代谢。使用 Alamar Blue 增殖测定对动态信号进行定量验证，而通过活/死荧光显微镜提供定性验证。</w:t>
      </w:r>
    </w:p>
    <w:p>
      <w:pPr>
        <w:spacing w:before="120"/>
      </w:pPr>
      <w:r>
        <w:rPr>
          <w:rFonts w:ascii="Times New Roman" w:hAnsi="Times New Roman" w:eastAsia="宋体"/>
          <w:b/>
          <w:sz w:val="21"/>
        </w:rPr>
        <w:t>English Abstract:</w:t>
      </w:r>
    </w:p>
    <w:p>
      <w:r>
        <w:rPr>
          <w:rFonts w:ascii="Times New Roman" w:hAnsi="Times New Roman" w:eastAsia="宋体"/>
          <w:sz w:val="21"/>
        </w:rPr>
        <w:t>Recently, it has become widely recognized that culturing cancer cells in vitro in small, 3D aggregates known as tumor spheroids provides a more physiologically relevant model of in vivo tumor behavior compared to 2D monolayer cultures. Dynamic optical coherence tomography (dOCT) is a non-invasive imaging modality that, by analyzing temporal fluctuations in the light scattered from biological tissue, does not require exogenous contrast agents to visualize and quantify cellular activity within 3D cell cultures. However, recent volumetric dOCT studies have encountered challenges due to low acquisition speeds. In this study, we present morphological and dynamic analyses of prostate tumor spheroid growth over a two-week longitudinal period, utilizing a line-field dOCT platform. Volumetric dOCT data were acquired for each spheroid in 16 seconds. Our method clearly differentiated between active cellular metabolism in live spheroids and the lack of activity in spheroids fixed with formaldehyde. Quantitative validation of the dynamic signal was conducted using the Alamar Blue proliferation assay, while qualitative validation was provided by live/dead fluorescence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4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的耦合效率。这项研究为具有增强机械稳定性的实用单光子源铺平了道路，这对于量子网络和量子计算的应用至关重要。</w:t>
      </w:r>
    </w:p>
    <w:p>
      <w:pPr>
        <w:spacing w:before="120"/>
      </w:pPr>
      <w:r>
        <w:rPr>
          <w:rFonts w:ascii="Times New Roman" w:hAnsi="Times New Roman" w:eastAsia="宋体"/>
          <w:b/>
          <w:sz w:val="21"/>
        </w:rPr>
        <w:t>English Abstract:</w:t>
      </w:r>
    </w:p>
    <w:p>
      <w:r>
        <w:rPr>
          <w:rFonts w:ascii="Times New Roman" w:hAnsi="Times New Roman" w:eastAsia="宋体"/>
          <w:sz w:val="21"/>
        </w:rPr>
        <w: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4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特应性皮炎（AD）是一种慢性炎症性皮肤病，其特征是边界不清、分布广泛。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w:t>
      </w:r>
    </w:p>
    <w:p>
      <w:pPr>
        <w:spacing w:before="120"/>
      </w:pPr>
      <w:r>
        <w:rPr>
          <w:rFonts w:ascii="Times New Roman" w:hAnsi="Times New Roman" w:eastAsia="宋体"/>
          <w:b/>
          <w:sz w:val="21"/>
        </w:rPr>
        <w:t>English Abstract:</w:t>
      </w:r>
    </w:p>
    <w:p>
      <w:r>
        <w:rPr>
          <w:rFonts w:ascii="Times New Roman" w:hAnsi="Times New Roman" w:eastAsia="宋体"/>
          <w:sz w:val="21"/>
        </w:rPr>
        <w: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4 激光器，波长261 nm</w:t>
      </w:r>
    </w:p>
    <w:p>
      <w:r>
        <w:rPr>
          <w:rFonts w:ascii="Times New Roman" w:hAnsi="Times New Roman" w:eastAsia="宋体"/>
          <w:b/>
          <w:color w:val="003264"/>
          <w:sz w:val="24"/>
        </w:rPr>
        <w:t>Watt-level actively Q-switched intracavity frequency-doubled Pr:LiYF 4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371">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我们报告了通过腔内二次谐波产生 (SHG) 的声光 Q 开关可见 Pr:YLF 激光器产生的瓦特级纳秒 261 nm 激光器。通过实施用于热管理的直接水冷和用于双通非线性晶体的腔内镜，在 40 kHz 的重复频率下实现了 1.03 W 的最大平均功率，据我们所知，这是迄今为止报道的 261 nm 腔内倍频脉冲短波紫外 (UV-C) 激光器的最高功率。将重复频率降低至 20 kHz，可获得 43.4 µJ 的单脉冲能量。这种结构坚固且简单的方法展示了直接生成高功率 UVC 激光脉冲的一种有前途的方法。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398">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中荧光成像提高了手术精度，但当前的系统需要在解剖视图和荧光视图之间切换，这会扰乱工作流程并迫使外科医生在心里重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w:t>
      </w:r>
    </w:p>
    <w:p>
      <w:pPr>
        <w:spacing w:before="120"/>
      </w:pPr>
      <w:r>
        <w:rPr>
          <w:rFonts w:ascii="Times New Roman" w:hAnsi="Times New Roman" w:eastAsia="宋体"/>
          <w:b/>
          <w:sz w:val="21"/>
        </w:rPr>
        <w:t>English Abstract:</w:t>
      </w:r>
    </w:p>
    <w:p>
      <w:r>
        <w:rPr>
          <w:rFonts w:ascii="Times New Roman" w:hAnsi="Times New Roman" w:eastAsia="宋体"/>
          <w:sz w:val="21"/>
        </w:rPr>
        <w: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399">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该研究还强调了散射角度组合对光散射比的显着影响，强调多波长检测技术在准确识别烟雾颗粒和降低误报率方面的潜在优势。</w:t>
      </w:r>
    </w:p>
    <w:p>
      <w:pPr>
        <w:spacing w:before="120"/>
      </w:pPr>
      <w:r>
        <w:rPr>
          <w:rFonts w:ascii="Times New Roman" w:hAnsi="Times New Roman" w:eastAsia="宋体"/>
          <w:b/>
          <w:sz w:val="21"/>
        </w:rPr>
        <w:t>English Abstract:</w:t>
      </w:r>
    </w:p>
    <w:p>
      <w:r>
        <w:rPr>
          <w:rFonts w:ascii="Times New Roman" w:hAnsi="Times New Roman" w:eastAsia="宋体"/>
          <w:sz w:val="21"/>
        </w:rPr>
        <w: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309">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基于发光二极管 (LED) 阵列的数字重聚焦显微镜无需机械扫描即可扩展传统显微镜的景深。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w:t>
      </w:r>
    </w:p>
    <w:p>
      <w:pPr>
        <w:spacing w:before="120"/>
      </w:pPr>
      <w:r>
        <w:rPr>
          <w:rFonts w:ascii="Times New Roman" w:hAnsi="Times New Roman" w:eastAsia="宋体"/>
          <w:b/>
          <w:sz w:val="21"/>
        </w:rPr>
        <w:t>English Abstract:</w:t>
      </w:r>
    </w:p>
    <w:p>
      <w:r>
        <w:rPr>
          <w:rFonts w:ascii="Times New Roman" w:hAnsi="Times New Roman" w:eastAsia="宋体"/>
          <w:sz w:val="21"/>
        </w:rPr>
        <w: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310">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中草药（CHM）的安全性受到重金属污染的影响，特别是铅（Pb 2+ ），需要超灵敏的检测方法来减轻健康风险。在此，我们报告了一种金纳米颗粒 (AuNP) 放大回音壁模式 (WGM) 生物传感器，用于高灵敏度和特异性 Pb 2+ 监测。该传感平台利用 AuNP 的强大体积效应来放大由 Pb 2+ 依赖性 DNAzyme 裂解引起的细微 DNA 构象变化。当 DNAzyme 裂解其底物链时，AuNP 标记的寡核苷酸被释放，导致 WGM 共振波长发生明显变化。 AuNP 的加入显着提高了检测灵敏度，检测限达到 14.15 nM，与不含 AuNP 的系统相比有了显着改进。该传感器对干扰物质表现出出色的选择性，并成功定量了枸杞和黄芪等复杂 CHM 样品中的 Pb 2+，与标准 ICP-MS 测量结果具有高度一致性。这种 AuNP 增强型 WGM 策略为医药产品的质量保证和环境安全监测提供了强大的工具。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The safety of Chinese herbal medicines (CHMs) is compromised by heavy metal contamination, particularly lead (Pb 2+ ), which requires ultrasensitive detection methods to mitigate health risks. Herein, we report a gold nanoparticle (AuNP)-amplified whispering gallery mode (WGM) biosensor for highly sensitive and specific Pb 2+ monitoring. The sensing platform leverages the strong volumetric effect of AuNPs to magnify subtle DNA conformational changes induced by Pb 2+ -dependent DNAzyme cleavage. When the DNAzyme cleaves its substrate strand, AuNP-tagged oligonucleotides are released, causing a pronounced shift in the WGM resonance wavelength. The incorporation of AuNPs significantly enhanced detection sensitivity, achieving a limit of detection of 14.15 nM—a notable improvement over AuNP-free systems. The sensor demonstrated excellent selectivity against interfering species and successfully quantified Pb 2+ in complex CHM samples such as goji berry and astragalus, showing high consistency with standard ICP-MS measurements. This AuNP-enhanced WGM strategy offers a powerful tool for quality assurance in medicinal products and environmental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311">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这项研究的目标是满足高精度飞行时间 (ToF) 测距中对环境稳定的飞秒激光器的需求。设计了带有不可逆移相器的自启动锁模Figure-9光纤激光器；移位器增强非线性干扰，实现自启动锁模和噪声抑制。在 30° 波片角度范围内，泵浦功率为 420 mW，实现了稳定的锁模，脉冲信噪比为 67.347 dB，相位噪声为 -120dBc/Hz。 ToF 实验表明，将脉冲宽度从 4.18 ps 压缩到 798 fs 可将测距标准偏差降低约 75%，凸显了激光器在高精度测距和紧凑、低噪声光源设计方面的潜力。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312">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自动对焦算法中，最佳焦点位置的确定依赖于识别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w:t>
      </w:r>
    </w:p>
    <w:p>
      <w:pPr>
        <w:spacing w:before="120"/>
      </w:pPr>
      <w:r>
        <w:rPr>
          <w:rFonts w:ascii="Times New Roman" w:hAnsi="Times New Roman" w:eastAsia="宋体"/>
          <w:b/>
          <w:sz w:val="21"/>
        </w:rPr>
        <w:t>English Abstract:</w:t>
      </w:r>
    </w:p>
    <w:p>
      <w:r>
        <w:rPr>
          <w:rFonts w:ascii="Times New Roman" w:hAnsi="Times New Roman" w:eastAsia="宋体"/>
          <w:sz w:val="21"/>
        </w:rPr>
        <w: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313">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455.6 nm单频蓝色激光对应于铯跃迁线，这对于高分辨率铯光谱、铯梯型里德堡激发系统（455.6 nm + 1060 nm）以及铯激光冷却和捕获等应用至关重要。本研究以连续波钛宝石激光器（911.2 nm）为基础光源，构建了蝴蝶结型四镜环倍频腔并结合汉施-库约（HC）锁定技术来稳定倍频腔。我们系统地研究了使用 PPKTP 和 LBO 晶体通过腔增强谐振倍频产生的 455.6 nm 单频蓝色激光器的核心参数（输出功率、光束质量和功率稳定性）。 Type-0 PPKTP的非线性系数(9.4 pm/V)和非线性转换系数(1.03%/W)明显高于LBO晶体的非线性系数(0.84 pm/V)和非线性转换系数()。在318.3 mW的模式匹配基波功率下，即使输入透射率低于阻抗匹配条件，Type-0 PPKTP晶体也能实现130.1 mW的蓝色激光输出，倍频效率高达40.8%。虽然 PPKTP 提供出色的光束质量，但其长期稳定性会受到热效应的影响。相比之下，LBO 在 329.5 mW 模式匹配基波功率下产生 51.2 mW 蓝色激光输出，倍频效率为 15.5%。尽管 LBO 在低功率下表现出较低的效率并且需要基于棱镜的光束整形，但它提供了卓越的长期稳定性。</w:t>
      </w:r>
    </w:p>
    <w:p>
      <w:pPr>
        <w:spacing w:before="120"/>
      </w:pPr>
      <w:r>
        <w:rPr>
          <w:rFonts w:ascii="Times New Roman" w:hAnsi="Times New Roman" w:eastAsia="宋体"/>
          <w:b/>
          <w:sz w:val="21"/>
        </w:rPr>
        <w:t>English Abstract:</w:t>
      </w:r>
    </w:p>
    <w:p>
      <w:r>
        <w:rPr>
          <w:rFonts w:ascii="Times New Roman" w:hAnsi="Times New Roman" w:eastAsia="宋体"/>
          <w:sz w:val="21"/>
        </w:rPr>
        <w:t>The 455.6 nm single-frequency blue laser corresponds to the cesium transition line, which is crucial for applications such as high-resolution cesium spectroscopy, cesium ladder-type Rydberg excitation systems (455.6 nm + 1060 nm), and cesium laser cooling and trapping. In this study, a continuous-wave Ti:sapphire laser (911.2 nm) was used as the fundamental source, and a bow-tie-type four-mirror ring frequency-doubling cavity combined with Hänsch–Couillaud (HC) locking technology was constructed to stabilize the doubling cavity. We systematically investigated the core parameters (output power, beam quality, and power stability) of 455.6 nm single-frequency blue lasers generated via cavity-enhanced resonant frequency doubling using PPKTP and LBO crystals. The nonlinear coefficient (9.4 pm/V) and nonlinear conversion coefficient (1.03%/W) of Type-0 PPKTP are significantly higher than the nonlinear coefficient (0.84 pm/V) and nonlinear conversion coefficient () of the LBO crystal. Under a mode-matched fundamental power of 318.3 mW, Type-0 PPKTP crystals achieve 130.1 mW of the blue laser output with a frequency-doubling efficiency as high as 40.8%, even when the input transmittance is below the impedance-matching condition. While PPKTP delivers excellent beam quality, its long-term stability is compromised by thermal effects. In contrast, LBO yields the 51.2 mW blue laser output with a 15.5% frequency-doubling efficiency under a 329.5 mW mode-matched fundamental power. Although LBO shows lower efficiency at low powers and requires prism-based beam shaping, it offers superior long-term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314">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Sn掺杂CdS的磁光各向异性通过磁场极化度的调制而显着显现；通过塞曼分裂和自旋偏振效应，带边发射的偏振度可以在-0.4至0.8范围内调制。我们的结果将有助于理解 Sn 掺杂 CdS 中激子和缺陷态之间的竞争和耦合机制。</w:t>
      </w:r>
    </w:p>
    <w:p>
      <w:pPr>
        <w:spacing w:before="120"/>
      </w:pPr>
      <w:r>
        <w:rPr>
          <w:rFonts w:ascii="Times New Roman" w:hAnsi="Times New Roman" w:eastAsia="宋体"/>
          <w:b/>
          <w:sz w:val="21"/>
        </w:rPr>
        <w:t>English Abstract:</w:t>
      </w:r>
    </w:p>
    <w:p>
      <w:r>
        <w:rPr>
          <w:rFonts w:ascii="Times New Roman" w:hAnsi="Times New Roman" w:eastAsia="宋体"/>
          <w:sz w:val="21"/>
        </w:rPr>
        <w: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315">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模型生成的校准曲线的 R 2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 2 (0.9802)。一致的是，SNV-PLSR 在低浓度和高浓度下都产生了最准确的预测，RE 值分别为 0.02% 和 2.34%。稳定性方面，4个PLSR模型对400 ppm样品均表现出较高的RSD，反映出低浓度预测的挑战；然而，SNV-PLSR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2 和测试集MRE的结果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 2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 2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 2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GEO卫星阴影成像信息内容分析</w:t>
      </w:r>
    </w:p>
    <w:p>
      <w:r>
        <w:rPr>
          <w:rFonts w:ascii="Times New Roman" w:hAnsi="Times New Roman" w:eastAsia="宋体"/>
          <w:b/>
          <w:color w:val="003264"/>
          <w:sz w:val="24"/>
        </w:rPr>
        <w:t>Information content analysis of shadow imaging of GEO satellites</w:t>
      </w:r>
    </w:p>
    <w:p>
      <w:r>
        <w:rPr>
          <w:rFonts w:ascii="Times New Roman" w:hAnsi="Times New Roman" w:eastAsia="宋体"/>
          <w:sz w:val="21"/>
        </w:rPr>
        <w:t>作者: David G. Sheppard, Bobby R. Hunt, Peter N. McMahon-Crabtree</w:t>
        <w:br/>
      </w:r>
      <w:r>
        <w:rPr>
          <w:rFonts w:ascii="Times New Roman" w:hAnsi="Times New Roman" w:eastAsia="宋体"/>
          <w:sz w:val="21"/>
        </w:rPr>
        <w:t xml:space="preserve">时间: 2026-01-14 | </w:t>
      </w:r>
      <w:r>
        <w:t xml:space="preserve">链接: </w:t>
      </w:r>
      <w:hyperlink r:id="rId351">
        <w:r>
          <w:rPr>
            <w:rFonts w:ascii="Times New Roman" w:hAnsi="Times New Roman" w:eastAsia="宋体"/>
            <w:color w:val="0000FF"/>
            <w:sz w:val="21"/>
            <w:u w:val="single"/>
          </w:rPr>
          <w:t>https://doi.org/10.1364/ao.581006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太空态势感知（SSA）对于了解太空环境以确保太空任务的安全运行非常重要。 SSA 的活动包括探测、识别、跟踪和表征人造卫星和轨道碎片。 SSA 目标依赖于从地面和天基传感器（例如光学望远镜和雷达）获得的信息。对于地球同步高度的空间物体，使用实用仪器从地球获得解析图像是不可行的。然而，阴影成像提供了当物体经过观察者和恒星源之间时从阴影投射中获得物体的高分辨率轮廓的可能性。先前的分析表明这种方法是可行的。在这里，我们讨论使用信息论方法来理解恒星阴影成像的局限性。研究了应用于被视为图像的辐照度图案的基于场景的信息，以及将刀口定位（系统分辨率的替代品）与香农信息联系起来的基于任务的信息。</w:t>
      </w:r>
    </w:p>
    <w:p>
      <w:pPr>
        <w:spacing w:before="120"/>
      </w:pPr>
      <w:r>
        <w:rPr>
          <w:rFonts w:ascii="Times New Roman" w:hAnsi="Times New Roman" w:eastAsia="宋体"/>
          <w:b/>
          <w:sz w:val="21"/>
        </w:rPr>
        <w:t>English Abstract:</w:t>
      </w:r>
    </w:p>
    <w:p>
      <w:r>
        <w:rPr>
          <w:rFonts w:ascii="Times New Roman" w:hAnsi="Times New Roman" w:eastAsia="宋体"/>
          <w:sz w:val="21"/>
        </w:rPr>
        <w:t>Space situational awareness (SSA) is important for understanding the space environment to ensure safe operation of space missions. SSA activities include detecting, identifying, tracking, and characterizing artificial satellites and orbital debris. SSA objectives rely on the information that can be gained from ground-based and space-based sensors, such as optical telescopes and radar. For space objects at geosynchronous altitudes, obtaining resolved imagery from Earth is not feasible with practical instruments. Shadow imaging , however, offers the possibility of obtaining a high-resolution silhouette of the object from the shadow cast when it passes between the observer and a stellar source. Prior analyses have concluded that such a method is feasible. Herein, we discuss the usage of information-theoretic methods to understand the limitations of stellar shadow imaging. Scene-based information applied to the irradiance pattern treated as an image is investigated, as well as task-based information that links knife-edge localization, a surrogate for system resolution, to Shannon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基于双波长衍射光斑质心分析的光栅镶嵌误差评估方法</w:t>
      </w:r>
    </w:p>
    <w:p>
      <w:r>
        <w:rPr>
          <w:rFonts w:ascii="Times New Roman" w:hAnsi="Times New Roman" w:eastAsia="宋体"/>
          <w:b/>
          <w:color w:val="003264"/>
          <w:sz w:val="24"/>
        </w:rPr>
        <w:t>Grating mosaic error evaluation method based on dual-wavelength diffraction spot centroid analysis</w:t>
      </w:r>
    </w:p>
    <w:p>
      <w:r>
        <w:rPr>
          <w:rFonts w:ascii="Times New Roman" w:hAnsi="Times New Roman" w:eastAsia="宋体"/>
          <w:sz w:val="21"/>
        </w:rPr>
        <w:t>作者: Chenguang Xin, Zeteng Sun, Yichao Zhang, Xiaochen Ma, Hao Yang, Mengwei Li</w:t>
        <w:br/>
      </w:r>
      <w:r>
        <w:rPr>
          <w:rFonts w:ascii="Times New Roman" w:hAnsi="Times New Roman" w:eastAsia="宋体"/>
          <w:sz w:val="21"/>
        </w:rPr>
        <w:t xml:space="preserve">时间: 2026-01-14 | </w:t>
      </w:r>
      <w:r>
        <w:t xml:space="preserve">链接: </w:t>
      </w:r>
      <w:hyperlink r:id="rId352">
        <w:r>
          <w:rPr>
            <w:rFonts w:ascii="Times New Roman" w:hAnsi="Times New Roman" w:eastAsia="宋体"/>
            <w:color w:val="0000FF"/>
            <w:sz w:val="21"/>
            <w:u w:val="single"/>
          </w:rPr>
          <w:t>https://doi.org/10.1364/ao.581525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满足大范围、高精度光栅位移传感和高能激光系统对大孔径光栅的需求，光栅镶嵌技术已成为关键的制造工艺。针对传统光栅镶嵌方法难以实现五维镶嵌误差复合检测的技术难题，提出一种基于双波长衍射光斑质心分析的光栅镶嵌误差评估方法。通过建立五维镶嵌误差与衍射斑质心位移之间的定量映射模型，并利用双波长激光器对混合误差信号进行解耦，采用改进的质心定位算法提取斑点的质心坐标。这验证了马赛克光栅的对准误差与衍射斑的质心位置之间的线性关系。实验结果表明，该方法能够有效区分和测量光栅镶嵌过程中的角度误差和位移误差。在CCD像素尺寸为2.4μm的条件下，实现的角度误差检测分辨率为0.09μrad，线性位移误差为0.02μm。该工作为大规模镶嵌光栅制造中多维误差的复合检测提供了一种非接触式解决方案，在大口径光栅制造和光栅位移传感领域具有重要的应用价值。</w:t>
      </w:r>
    </w:p>
    <w:p>
      <w:pPr>
        <w:spacing w:before="120"/>
      </w:pPr>
      <w:r>
        <w:rPr>
          <w:rFonts w:ascii="Times New Roman" w:hAnsi="Times New Roman" w:eastAsia="宋体"/>
          <w:b/>
          <w:sz w:val="21"/>
        </w:rPr>
        <w:t>English Abstract:</w:t>
      </w:r>
    </w:p>
    <w:p>
      <w:r>
        <w:rPr>
          <w:rFonts w:ascii="Times New Roman" w:hAnsi="Times New Roman" w:eastAsia="宋体"/>
          <w:sz w:val="21"/>
        </w:rPr>
        <w:t>To meet the demands of large-range, high-precision grating displacement sensing and high-energy laser systems for large-aperture gratings, grating mosaic technology has become a critical manufacturing process. Addressing the technical challenge that traditional grating mosaic methods struggle to achieve composite detection of the five-dimensional mosaic errors, this paper proposes a method for evaluating grating mosaic errors based on dual-wavelength diffraction spot centroid analysis. By establishing a quantitative mapping model between the five-dimensional mosaic errors and the centroid displacement of the diffraction spots, and utilizing a dual-wavelength laser to decouple the mixed error signals, the centroid coordinates of the spots are extracted using an improved centroid localization algorithm. This verifies the linear relationship between the alignment errors of the mosaic gratings and the centroid positions of the diffraction spots. Experimental results demonstrate that this method can effectively distinguish and measure both angular and displacement errors during the grating mosaic process. Under the condition of a CCD pixel size of 2.4 µm, the achieved detection resolution for angular errors is 0.09 µrad, and for linear displacement errors, it is 0.02 µm. This work provides a non-contact solution for the composite detection of multi-dimensional errors in the fabrication of large-scale mosaic gratings, holding significant application value in the fields of large-aperture grating manufacturing and grating-based displacement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基于自适应划分支持域相位恢复算法的散射成像</w:t>
      </w:r>
    </w:p>
    <w:p>
      <w:r>
        <w:rPr>
          <w:rFonts w:ascii="Times New Roman" w:hAnsi="Times New Roman" w:eastAsia="宋体"/>
          <w:b/>
          <w:color w:val="003264"/>
          <w:sz w:val="24"/>
        </w:rPr>
        <w:t>Scattering imaging based on the phase retrieval algorithm of an adaptive partitioned support domain</w:t>
      </w:r>
    </w:p>
    <w:p>
      <w:r>
        <w:rPr>
          <w:rFonts w:ascii="Times New Roman" w:hAnsi="Times New Roman" w:eastAsia="宋体"/>
          <w:sz w:val="21"/>
        </w:rPr>
        <w:t>作者: Mingxia Liu, Zhifang Feng, Meigang Duan, Xun Liu, Wei Li, Yuan Liu</w:t>
        <w:br/>
      </w:r>
      <w:r>
        <w:rPr>
          <w:rFonts w:ascii="Times New Roman" w:hAnsi="Times New Roman" w:eastAsia="宋体"/>
          <w:sz w:val="21"/>
        </w:rPr>
        <w:t xml:space="preserve">时间: 2026-01-12 | </w:t>
      </w:r>
      <w:r>
        <w:t xml:space="preserve">链接: </w:t>
      </w:r>
      <w:hyperlink r:id="rId353">
        <w:r>
          <w:rPr>
            <w:rFonts w:ascii="Times New Roman" w:hAnsi="Times New Roman" w:eastAsia="宋体"/>
            <w:color w:val="0000FF"/>
            <w:sz w:val="21"/>
            <w:u w:val="single"/>
          </w:rPr>
          <w:t>https://doi.org/10.1364/ao.582986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传统基于全局支持约束的相位检索方法中双图像伪影引起的迭代停滞问题，提出一种利用相关系数阈值判别的自适应分区支持约束（APS）相位检索算法。该算法计算迭代更新得到的傅里叶幅度与散斑自相关得到的目标傅里叶幅度之间的相关系数δ。当相关系数δ低于预设阈值时，自动触发支持约束分为两部分的处理机制。数值模拟表明，与传统方法相比，自适应分区支撑约束的相位检索算法极大地减轻了孪生图像的影响，在平方和误差（SSE）和图像通用质量指数（UQI）评价指标上都显示出优势。自适应分区支撑约束的相位检索算法减轻了迭代过程中孪生图像的干扰，为散斑自相关成像提供了新的见解，促进了散射成像技术在生物医学、深海探测等领域的实际应用。此外，该算法可以与X射线成像和傅立叶叠层显微术（FPM）技术相结合，以减少成像时间并提高成像质量。</w:t>
      </w:r>
    </w:p>
    <w:p>
      <w:pPr>
        <w:spacing w:before="120"/>
      </w:pPr>
      <w:r>
        <w:rPr>
          <w:rFonts w:ascii="Times New Roman" w:hAnsi="Times New Roman" w:eastAsia="宋体"/>
          <w:b/>
          <w:sz w:val="21"/>
        </w:rPr>
        <w:t>English Abstract:</w:t>
      </w:r>
    </w:p>
    <w:p>
      <w:r>
        <w:rPr>
          <w:rFonts w:ascii="Times New Roman" w:hAnsi="Times New Roman" w:eastAsia="宋体"/>
          <w:sz w:val="21"/>
        </w:rPr>
        <w:t>To address the issue of iterative stagnation caused by twin-image artifacts in conventional phase retrieval methods based on global support constraints, an adaptive partitioned support constraint (APS) of the phase retrieval algorithm utilizing a discrimination of correlation coefficient threshold is proposed in this paper. The algorithm calculates the correlation coefficient δ between the Fourier amplitude obtained through iterative updates and the target Fourier amplitude obtained from the speckle autocorrelation. When the correlation coefficient δ is below the presupposed threshold, the processing mechanism of support constraint divided into two pieces is automatically triggered. Numerical simulations demonstrate that, compared to conventional methods, the phase retrieval algorithm of adaptive partitioned support constraint dramatically mitigates the impact of twin images, showing advantages by both the sum-squared error (SSE) and the image universal quality index (UQI) evaluation metrics. The phase retrieval algorithm of adaptive partitioned support constraint mitigates the interference of twin images during the iteration process, providing new, to our knowledge, insights into the speckle autocorrelation imaging and promoting practical applications of scattering imaging technology in fields such as biomedicine and deep-sea exploration. Furthermore, this algorithm can be combined with X-ray imaging and Fourier ptychographic microscopy (FPM) technology to reduce imaging time and improve imaging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基于低相干干涉测量的通信系统理论分析</w:t>
      </w:r>
    </w:p>
    <w:p>
      <w:r>
        <w:rPr>
          <w:rFonts w:ascii="Times New Roman" w:hAnsi="Times New Roman" w:eastAsia="宋体"/>
          <w:b/>
          <w:color w:val="003264"/>
          <w:sz w:val="24"/>
        </w:rPr>
        <w:t>Theoretical analysis of communication systems based on low-coherence interferometry</w:t>
      </w:r>
    </w:p>
    <w:p>
      <w:r>
        <w:rPr>
          <w:rFonts w:ascii="Times New Roman" w:hAnsi="Times New Roman" w:eastAsia="宋体"/>
          <w:sz w:val="21"/>
        </w:rPr>
        <w:t>作者: Eneas N. Morel, Santiago Cerrotta, Jorge R. Torga</w:t>
        <w:br/>
      </w:r>
      <w:r>
        <w:rPr>
          <w:rFonts w:ascii="Times New Roman" w:hAnsi="Times New Roman" w:eastAsia="宋体"/>
          <w:sz w:val="21"/>
        </w:rPr>
        <w:t xml:space="preserve">时间: 2026-01-15 | </w:t>
      </w:r>
      <w:r>
        <w:t xml:space="preserve">链接: </w:t>
      </w:r>
      <w:hyperlink r:id="rId354">
        <w:r>
          <w:rPr>
            <w:rFonts w:ascii="Times New Roman" w:hAnsi="Times New Roman" w:eastAsia="宋体"/>
            <w:color w:val="0000FF"/>
            <w:sz w:val="21"/>
            <w:u w:val="single"/>
          </w:rPr>
          <w:t>https://doi.org/10.1364/ao.580779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本文对基于低相干干涉测量 (LCI-Cs) 的光通信系统中的串扰、色散和信噪比 (SNR) 进行了详细分析。该技术能够使用单个中心波长通过光程差生成空间局部载波，从而引入我们认为的数据调制的新自由度。因此，频谱和空间复用都变得可行，从而大大增加了传输通道的数量。该研究研究了影响光链路信号完整性的主要因素，包括色散、通道间串扰、其他站的干扰以及光噪声，尤其是光放大器产生的放大自发发射 (ASE)。结果表明，所提出的系统对这些损伤表现出很强的恢复能力，这主要是由于超发光源和干涉装置的架构的部分相干性。从理论角度来看，分析了光场的随机相位对干涉形成的影响，证明当场源自同一相干源时，该相位会抵消。使用折射率的泰勒展开作为波数的函数来对色散效应进行建模，从而能够准确预测传输介质引入的脉冲展宽和相移。最后，提出了一个统一的噪声模型，能够表示来自离散 EDFA 的 ASE 噪声和分布式放大方案（例如拉曼放大）产生的噪声。在存在这种噪声的情况下评估了 SNR，结果表明，当检测干涉仪适当平衡时，系统可以有效抑制共模噪声，并实现传输信号的稳健恢复。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detailed analysis of crosstalk, dispersion, and the signal-to-noise ratio (SNR) in an optical communication system based on low-coherence interferometry (LCI-Cs). This technique enables the generation of spatially localized carriers through optical path differences using a single central wavelength, introducing what we believe to be a new degree of freedom for data modulation. As a result, both spectral and spatial multiplexing become feasible, substantially increasing the number of transmission channels. The study examines the main factors that affect signal integrity in optical links, including chromatic dispersion, inter-channel crosstalk, interference from other stations, and optical noise—particularly amplified spontaneous emission (ASE) generated by optical amplifiers. The results show that the proposed system exhibits strong resilience to these impairments, primarily due to the partial coherence of the superluminescent source and the architecture of the interferometric setup. From a theoretical standpoint, the influence of the random phase of the optical field on interference formation is analyzed, demonstrating that this phase cancels when the fields originate from the same coherent source. Dispersion effects are modeled using a Taylor expansion of the refractive index as a function of the wavenumber, enabling accurate predictions of pulse broadening and phase shifts introduced by the transmission medium. Finally, a unified noise model is presented, capable of representing both ASE noise from discrete EDFAs and noise arising from distributed amplification schemes such as Raman amplification. The SNR is evaluated in the presence of this noise, and it is shown that when the detection interferometers are properly balanced, the system effectively suppresses common-mode noise and allows robust recovery of the transmitted signal.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用于蓝宝石上铌酸锂的光纤到芯片光栅耦合器</w:t>
      </w:r>
    </w:p>
    <w:p>
      <w:r>
        <w:rPr>
          <w:rFonts w:ascii="Times New Roman" w:hAnsi="Times New Roman" w:eastAsia="宋体"/>
          <w:b/>
          <w:color w:val="003264"/>
          <w:sz w:val="24"/>
        </w:rPr>
        <w:t>Fiber-to-chip grating couplers for lithium niobate on sapphire</w:t>
      </w:r>
    </w:p>
    <w:p>
      <w:r>
        <w:rPr>
          <w:rFonts w:ascii="Times New Roman" w:hAnsi="Times New Roman" w:eastAsia="宋体"/>
          <w:sz w:val="21"/>
        </w:rPr>
        <w:t>作者: Xiang Chen, Jia-Qi Wang, Yuan-Hao Yang, Zheng-Xu Zhu, Xin-Biao Xu, Ming Li, Xi-Feng Ren, Guang-Can Guo, Chang-Ling Zou</w:t>
        <w:br/>
      </w:r>
      <w:r>
        <w:rPr>
          <w:rFonts w:ascii="Times New Roman" w:hAnsi="Times New Roman" w:eastAsia="宋体"/>
          <w:sz w:val="21"/>
        </w:rPr>
        <w:t xml:space="preserve">时间: 2026-01-13 | </w:t>
      </w:r>
      <w:r>
        <w:t xml:space="preserve">链接: </w:t>
      </w:r>
      <w:hyperlink r:id="rId355">
        <w:r>
          <w:rPr>
            <w:rFonts w:ascii="Times New Roman" w:hAnsi="Times New Roman" w:eastAsia="宋体"/>
            <w:color w:val="0000FF"/>
            <w:sz w:val="21"/>
            <w:u w:val="single"/>
          </w:rPr>
          <w:t>https://doi.org/10.1364/ao.581670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蓝宝石上铌酸锂（LNOS）是一种新兴的光子集成电路平台，具有宽透明窗口、高非线性以及强电光、非线性和声光效应等独特特性。光纤和片上波导之间的高效光耦合对于实际应用至关重要。我们展示了用于 LNOS 的高效光纤到芯片光栅耦合器的设计、仿真和实验演示。光栅耦合器设计采用自成像方法，具有固定周期和线性减小的填充因子，使负衍射角能够匹配光纤阵列并抑制高阶衍射。数值模拟预测 1550 nm 波长处的耦合效率为 42%。光栅耦合器采用电子束光刻和感应耦合等离子体蚀刻在 X 切、400 nm 厚的 LN 薄膜上制造，蚀刻深度为 220 nm。使用光纤阵列和六轴位移台进行的实验表征表明单端耦合效率超过 20%，证实了设计的有效性。所演示的光栅耦合器为蓝宝石上 LN 光子电路中的高效光耦合铺平了道路，从而实现了经典和量子信息处理、传感和非线性光学中的多种应用。</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sapphire (LNOS) is an emerging platform for photonic integrated circuits, offering unique properties such as a wide transparency window, high nonlinearity, and strong electro-optic, nonlinear, and acousto-optic effects. Efficient light coupling between optical fibers and on-chip waveguides is crucial for practical applications. We present the design, simulation, and experimental demonstration of high-efficiency fiber-to-chip grating couplers for LNOS. The grating coupler design employs a self-imaging approach with a fixed period and linearly diminished filling factor, enabling a negative diffracted angle to match the fiber array and suppress higher-order diffraction. Numerical simulations predict a coupling efficiency of 42% at a 1550 nm wavelength. The grating couplers are fabricated on an X-cut, 400 nm thick LN film with a 220 nm etching depth using electron beam lithography and inductively coupled plasma etching. Experimental characterization using a fiber array and a six-axis displacement stage reveals a single-end coupling efficiency exceeding 20%, confirming the effectiveness of the design. The demonstrated grating couplers pave the way for efficient light coupling in LN-on-sapphire photonic circuits, enabling diverse applications in classical and quantum information processing, sensing, and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基于振动辅助抛光策略的中频误差快速收敛</w:t>
      </w:r>
    </w:p>
    <w:p>
      <w:r>
        <w:rPr>
          <w:rFonts w:ascii="Times New Roman" w:hAnsi="Times New Roman" w:eastAsia="宋体"/>
          <w:b/>
          <w:color w:val="003264"/>
          <w:sz w:val="24"/>
        </w:rPr>
        <w:t>Rapid convergence of mid-spatial-frequency errors based on a vibration-assisted polishing strategy</w:t>
      </w:r>
    </w:p>
    <w:p>
      <w:r>
        <w:rPr>
          <w:rFonts w:ascii="Times New Roman" w:hAnsi="Times New Roman" w:eastAsia="宋体"/>
          <w:sz w:val="21"/>
        </w:rPr>
        <w:t>作者: Linqiang Gong, Yunfei Zhang, Longxiang Li, Yiran Li, Kuo Hai, Jiahao Yu, Yuchuan Chen, Baichen Cai, Yingjie Lu, Nianju Li, Lei Zhang</w:t>
        <w:br/>
      </w:r>
      <w:r>
        <w:rPr>
          <w:rFonts w:ascii="Times New Roman" w:hAnsi="Times New Roman" w:eastAsia="宋体"/>
          <w:sz w:val="21"/>
        </w:rPr>
        <w:t xml:space="preserve">时间: 2026-01-15 | </w:t>
      </w:r>
      <w:r>
        <w:t xml:space="preserve">链接: </w:t>
      </w:r>
      <w:hyperlink r:id="rId356">
        <w:r>
          <w:rPr>
            <w:rFonts w:ascii="Times New Roman" w:hAnsi="Times New Roman" w:eastAsia="宋体"/>
            <w:color w:val="0000FF"/>
            <w:sz w:val="21"/>
            <w:u w:val="single"/>
          </w:rPr>
          <w:t>https://doi.org/10.1364/ao.582394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碳化硅等高硬度材料因其比刚度高、热膨胀系数低、导热性能优良等优点，广泛应用于轻型空间望远镜镜面和激光光学系统。然而，它们的高硬度和脆性去除机制导致抛光过程中材料去除率显着降低，使得传统的工艺优化和路径规划方法难以实质性改善中空频（MSF）误差的收敛极限。为了应对这一挑战，本文提出了一种我们认为是一种新颖的工业机器人集成、单向振动辅助抛光工具，其振动方向可调。该刀具通过在刀具与工件界面处引入微尺度振动，有效扩大了磨粒的覆盖面积，提高了磨粒的分布均匀性，提高了磨粒的活化水平。该机制成功打破了高硬度材料抛光中去除函数的各向异性，减少了规则误差的周期性累积，从而显着提高了MSF误差的收敛效率和过程的鲁棒性。相应的实验结果验证了振动辅助抛光策略对中频误差收敛的积极贡献。</w:t>
      </w:r>
    </w:p>
    <w:p>
      <w:pPr>
        <w:spacing w:before="120"/>
      </w:pPr>
      <w:r>
        <w:rPr>
          <w:rFonts w:ascii="Times New Roman" w:hAnsi="Times New Roman" w:eastAsia="宋体"/>
          <w:b/>
          <w:sz w:val="21"/>
        </w:rPr>
        <w:t>English Abstract:</w:t>
      </w:r>
    </w:p>
    <w:p>
      <w:r>
        <w:rPr>
          <w:rFonts w:ascii="Times New Roman" w:hAnsi="Times New Roman" w:eastAsia="宋体"/>
          <w:sz w:val="21"/>
        </w:rPr>
        <w:t>Silicon carbide and other high-hardness materials are widely used in lightweight space telescope mirrors and laser optical systems due to their high specific stiffness, low thermal expansion coefficient, and excellent thermal conductivity. However, their high hardness and brittle removal mechanism lead to a significant reduction in the material removal rate during polishing, making it difficult for conventional process optimization and path planning methods to substantially improve the convergence limit of mid-spatial-frequency (MSF) errors. To address this challenge, this paper presents what we believe to be a novel industrially robot-integrated, unidirectional vibration-assisted polishing tool with adjustable vibration direction. By introducing micro-scale vibrations at the tool-workpiece interface, this tool effectively expands the coverage area of abrasive particles, improves their distribution uniformity, and enhances the activation level of abrasive grains. This mechanism successfully breaks the anisotropy of the removal function in the polishing of high-hardness materials and reduces the periodic accumulation of regular errors, thereby significantly improving the convergence efficiency of the MSF error and the robustness of the process. Corresponding experimental results validate the positive contribution of the vibration-assisted polishing strategy to the convergence of mid-spatial-frequency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使用具有可调光栅周期的外差莫尔信号进行表面轮廓测量</w:t>
      </w:r>
    </w:p>
    <w:p>
      <w:r>
        <w:rPr>
          <w:rFonts w:ascii="Times New Roman" w:hAnsi="Times New Roman" w:eastAsia="宋体"/>
          <w:b/>
          <w:color w:val="003264"/>
          <w:sz w:val="24"/>
        </w:rPr>
        <w:t>Surface profile measurement using heterodyne moiré signals with an adjustable grating period</w:t>
      </w:r>
    </w:p>
    <w:p>
      <w:r>
        <w:rPr>
          <w:rFonts w:ascii="Times New Roman" w:hAnsi="Times New Roman" w:eastAsia="宋体"/>
          <w:sz w:val="21"/>
        </w:rPr>
        <w:t>作者: Kun-Huang Chen, Chia-Hung Tsai, Sheng-Chun Hung, Jing-Heng Chen</w:t>
        <w:br/>
      </w:r>
      <w:r>
        <w:rPr>
          <w:rFonts w:ascii="Times New Roman" w:hAnsi="Times New Roman" w:eastAsia="宋体"/>
          <w:sz w:val="21"/>
        </w:rPr>
        <w:t xml:space="preserve">时间: 2026-01-14 | </w:t>
      </w:r>
      <w:r>
        <w:t xml:space="preserve">链接: </w:t>
      </w:r>
      <w:hyperlink r:id="rId357">
        <w:r>
          <w:rPr>
            <w:rFonts w:ascii="Times New Roman" w:hAnsi="Times New Roman" w:eastAsia="宋体"/>
            <w:color w:val="0000FF"/>
            <w:sz w:val="21"/>
            <w:u w:val="single"/>
          </w:rPr>
          <w:t>https://doi.org/10.1364/ao.583392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实时可调条纹间距的外差莫尔条纹技术，用于高精度表面轮廓测量。该方法结合了可调条纹投影、外差频移和最小二乘正弦拟合算法，以实现稳定、高分辨率的相位提取和表面重建。计算机生成的动态光栅图案被投影到空间光调制器上，并且由物体表面轮廓变形的反射条纹图案被相机捕获。然后，将该变形的条纹与虚拟参考光栅进行数字叠加，以生成随时间变化的外差莫尔信号。通过相位分析检索相位信息，并在必要时展开相位信息以重建连续的 3D 表面轮廓。使用硬币和石膏雕像进行的实验验证表明，高度测量误差约为 1.4 µm。与传统的物理光栅系统相比，所提出的方法提供了实时间距可调性、非接触式操作、简化的设置和易用性，展示了在精密光学计量中的巨大应用潜力。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heterodyne moiré fringe technique with real-time tunable fringe pitch for high-precision surface profilometry. The proposed method combines tunable fringe projection, heterodyne frequency-shifting, and a least-squares sinusoidal fitting algorithm to achieve stable and high-resolution phase extraction and surface reconstruction. A computer-generated dynamic grating pattern is projected onto a spatial light modulator, and the reflected fringe pattern, deformed by the object’s surface profile, is captured by a camera. This deformed fringe is then digitally superimposed with a virtual reference grating to generate a time-varying heterodyne moiré signal. Phase information is retrieved through phase analysis and unwrapped when necessary to reconstruct the continuous 3D surface profile. Experimental validation using a coin and a plaster statue demonstrated a height measurement error of approximately 1.4 µm. Compared with conventional physical grating systems, the proposed approach offers real-time pitch tunability, non-contact operation, a simplified setup, and ease of use, demonstrating strong potential for applications in precision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宽带、高功率、离轴螺旋偏振反射器的设计</w:t>
      </w:r>
    </w:p>
    <w:p>
      <w:r>
        <w:rPr>
          <w:rFonts w:ascii="Times New Roman" w:hAnsi="Times New Roman" w:eastAsia="宋体"/>
          <w:b/>
          <w:color w:val="003264"/>
          <w:sz w:val="24"/>
        </w:rPr>
        <w:t>Design of a broadband, high-power, off-axis spiral polarization reflector</w:t>
      </w:r>
    </w:p>
    <w:p>
      <w:r>
        <w:rPr>
          <w:rFonts w:ascii="Times New Roman" w:hAnsi="Times New Roman" w:eastAsia="宋体"/>
          <w:sz w:val="21"/>
        </w:rPr>
        <w:t>作者: A. Nicholas Black</w:t>
        <w:br/>
      </w:r>
      <w:r>
        <w:rPr>
          <w:rFonts w:ascii="Times New Roman" w:hAnsi="Times New Roman" w:eastAsia="宋体"/>
          <w:sz w:val="21"/>
        </w:rPr>
        <w:t xml:space="preserve">时间: 2026-01-14 | </w:t>
      </w:r>
      <w:r>
        <w:t xml:space="preserve">链接: </w:t>
      </w:r>
      <w:hyperlink r:id="rId379">
        <w:r>
          <w:rPr>
            <w:rFonts w:ascii="Times New Roman" w:hAnsi="Times New Roman" w:eastAsia="宋体"/>
            <w:color w:val="0000FF"/>
            <w:sz w:val="21"/>
            <w:u w:val="single"/>
          </w:rPr>
          <w:t>https://doi.org/10.1364/ao.576957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众所周知，螺旋偏振光束在高数值孔径聚焦下会产生强纵向场。我们报告了具有离轴几何形状的反射光学元件的设计，该元件能够将均匀偏振光束转换为主要是螺旋偏振的光束。通过利用菲涅耳反射中存在的延迟，我们的设备可以在很宽的波长范围内工作。使用偏振和标量光线追踪来计算穿过反射器的光束的输出偏振和强度结构。矢量衍射用于计算 f/0.656 聚焦下的偏振和强度结构。离轴反射设计非常适合高功率激光应用，可以使当前和未来的基于激光的粒子加速器在焦点处实现强纵向场。</w:t>
      </w:r>
    </w:p>
    <w:p>
      <w:pPr>
        <w:spacing w:before="120"/>
      </w:pPr>
      <w:r>
        <w:rPr>
          <w:rFonts w:ascii="Times New Roman" w:hAnsi="Times New Roman" w:eastAsia="宋体"/>
          <w:b/>
          <w:sz w:val="21"/>
        </w:rPr>
        <w:t>English Abstract:</w:t>
      </w:r>
    </w:p>
    <w:p>
      <w:r>
        <w:rPr>
          <w:rFonts w:ascii="Times New Roman" w:hAnsi="Times New Roman" w:eastAsia="宋体"/>
          <w:sz w:val="21"/>
        </w:rPr>
        <w:t>Spirally polarized beams are known to produce a strong longitudinal field under high numerical aperture focusing. We report on the design of a reflective optical element with an off-axis geometry that is capable of transforming a uniformly polarized beam into a predominantly spirally polarized beam. By utilizing the retardance present in Fresnel reflection, our device can operate over a broad range of wavelengths. The output polarization and intensity structure of a beam passing through the reflector are calculated using polarization and scalar ray tracing. Vector diffraction is used to calculate the polarization and intensity structure under f /0.656 focusing. The off-axis reflective design is well-suited for high-power laser applications and could enable current and future laser-based particle accelerators to achieve strong longitudinal fields at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基于深度学习的偏转角回归网络测量大气折射率结构常数</w:t>
      </w:r>
    </w:p>
    <w:p>
      <w:r>
        <w:rPr>
          <w:rFonts w:ascii="Times New Roman" w:hAnsi="Times New Roman" w:eastAsia="宋体"/>
          <w:b/>
          <w:color w:val="003264"/>
          <w:sz w:val="24"/>
        </w:rPr>
        <w:t>Deep learning-based deflection angle regression network for measurement of the atmospheric refractive index structure constant</w:t>
      </w:r>
    </w:p>
    <w:p>
      <w:r>
        <w:rPr>
          <w:rFonts w:ascii="Times New Roman" w:hAnsi="Times New Roman" w:eastAsia="宋体"/>
          <w:sz w:val="21"/>
        </w:rPr>
        <w:t>作者: Baoyi Li, Jian Jiang, Yunyun Chen, Zhiqin Huang</w:t>
        <w:br/>
      </w:r>
      <w:r>
        <w:rPr>
          <w:rFonts w:ascii="Times New Roman" w:hAnsi="Times New Roman" w:eastAsia="宋体"/>
          <w:sz w:val="21"/>
        </w:rPr>
        <w:t xml:space="preserve">时间: 2026-01-12 | </w:t>
      </w:r>
      <w:r>
        <w:t xml:space="preserve">链接: </w:t>
      </w:r>
      <w:hyperlink r:id="rId380">
        <w:r>
          <w:rPr>
            <w:rFonts w:ascii="Times New Roman" w:hAnsi="Times New Roman" w:eastAsia="宋体"/>
            <w:color w:val="0000FF"/>
            <w:sz w:val="21"/>
            <w:u w:val="single"/>
          </w:rPr>
          <w:t>https://doi.org/10.1364/ao.580700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折射率结构常数的测量在大气湍流的研究中起着至关重要的作用。提出一种基于偏转角回归网络（DARN）的大气折射率结构常数测量方法。首先，通过数值模拟验证了该方法的可行性和优越性。用于深度学习训练的数据集由3600帧莫尔条纹和与它们一一对应的3600帧偏转角度信息组成的标签数据集组成。然后，利用训练好的模型来预测偏转角，据此可以获得折射率结构常数。仿真结果表明，该方法的相对误差约为0.3%，而传统方法（TM）的相对误差约为2.1%。最后将其应用于莫尔偏转测量真实大气流场。实验结果表明，深度学习模型不仅实现了最小的训练损失和验证损失的快速收敛，而且保持了可忽略的预测误差，证实了其优异的性能。</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the refractive index structure constant plays a crucial role in the study of atmospheric turbulence. This paper proposes a method based on deflection angle regression network (DARN) for measuring the atmospheric refractive index structure constant. First, the feasibility and superiority of this method are verified through numerical simulation. The dataset used for deep learning training consists of 3600 frames of moiré fringes and a label dataset composed of 3600 frames of deflection angle information in one-to-one correspondence with them. Then, the trained model is used to predict the deflection angle, based on which the refractive index structure constant can be obtained. The simulation results show that the relative error of this method is about 0.3%, while that of the traditional method (TM) is about 2.1%. Finally, it is applied to the measurement of real atmosphere flow fields by moiré deflectometry. The experimental results indicate that the deep learning model not only achieves minimal training loss and rapid convergence of validation loss but also maintains a negligible prediction error, confirming its excellent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用于合成孔径 PIV 中 3D 示踪粒子场重建的轻量级密集 U-Net</w:t>
      </w:r>
    </w:p>
    <w:p>
      <w:r>
        <w:rPr>
          <w:rFonts w:ascii="Times New Roman" w:hAnsi="Times New Roman" w:eastAsia="宋体"/>
          <w:b/>
          <w:color w:val="003264"/>
          <w:sz w:val="24"/>
        </w:rPr>
        <w:t>Lightweight dense U-Net for 3D tracer particle field reconstruction in synthetic aperture PIV</w:t>
      </w:r>
    </w:p>
    <w:p>
      <w:r>
        <w:rPr>
          <w:rFonts w:ascii="Times New Roman" w:hAnsi="Times New Roman" w:eastAsia="宋体"/>
          <w:sz w:val="21"/>
        </w:rPr>
        <w:t>作者: Xiangju Qu, Yang Song, Yulong Qi, Xiaoqiang Guo, Liang Liang, Zhiqiang Hu, Zhenhua Li</w:t>
        <w:br/>
      </w:r>
      <w:r>
        <w:rPr>
          <w:rFonts w:ascii="Times New Roman" w:hAnsi="Times New Roman" w:eastAsia="宋体"/>
          <w:sz w:val="21"/>
        </w:rPr>
        <w:t xml:space="preserve">时间: 2026-01-16 | </w:t>
      </w:r>
      <w:r>
        <w:t xml:space="preserve">链接: </w:t>
      </w:r>
      <w:hyperlink r:id="rId381">
        <w:r>
          <w:rPr>
            <w:rFonts w:ascii="Times New Roman" w:hAnsi="Times New Roman" w:eastAsia="宋体"/>
            <w:color w:val="0000FF"/>
            <w:sz w:val="21"/>
            <w:u w:val="single"/>
          </w:rPr>
          <w:t>https://doi.org/10.1364/ao.581848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合成孔径粒​​子图像测速 (SAPIV) 已成为研究复杂流体动力学的先进技术，提供具有扩展景深、高粒子浓度下的鲁棒性和改进的三维分辨率的非侵入式流量测量。在 SAPIV 中，三维示踪粒子场的精确重建对于确保流量测量的可靠性和精度至关重要。在本研究中，提出了一个三维密集 U-Net 网络来从合成孔径重聚焦图像体积中提取示踪粒子。该网络采用轻量级架构设计，消除了下采样，并通过密集块和跳过连接促进特征重用。密集块的 1×1×1 结构可以减少计算负载，同时保持高空间分辨率。模拟涡环和均匀流场的验证证实了该方法在重建示踪粒子和位移矢量场方面的准确性。使用重建质量Q和3D结构相似性进行定量评估表明，该方法实现了3D示踪粒子场的高质量重建。此外，还进行了圆柱绕流真实实验，验证了该方法的实际适用性。</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particle image velocimetry (SAPIV) has emerged as an advanced technique for investigating complex fluid dynamics, providing nonintrusive flow measurements with an extended depth of field, robustness at high particle concentrations, and improved three-dimensional resolutions. In SAPIV, accurate reconstruction of three-dimensional tracer particle fields is critical for ensuring the reliability and precision of flow measurements. In this study, a three-dimensional dense U-Net network is proposed to extract tracer particles from the synthetic aperture refocused image volume. Designed with a lightweight architecture, the network eliminates down-sampling and promotes feature reuse via dense blocks and skip connections. The 1×1×1 structure of the dense blocks allows for the reduced computational load while maintaining high spatial resolution. Validation in simulated vortex ring and uniform flow fields confirmed the method’s accuracy in reconstructing tracer particle and displacement vector fields. Quantitative assessments using reconstruction quality Q and 3D structural similarity demonstrated that the method achieves high-quality reconstruction of 3D tracer particle fields. Furthermore, a real experiment involving flow around a circular cylinder was conducted to demonstrate the practical applicability of the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基于偏振的反射体全息光栅实时衍射效率测量</w:t>
      </w:r>
    </w:p>
    <w:p>
      <w:r>
        <w:rPr>
          <w:rFonts w:ascii="Times New Roman" w:hAnsi="Times New Roman" w:eastAsia="宋体"/>
          <w:b/>
          <w:color w:val="003264"/>
          <w:sz w:val="24"/>
        </w:rPr>
        <w:t>Polarization-based real-time diffraction efficiency measurement of reflection volume holographic gratings</w:t>
      </w:r>
    </w:p>
    <w:p>
      <w:r>
        <w:rPr>
          <w:rFonts w:ascii="Times New Roman" w:hAnsi="Times New Roman" w:eastAsia="宋体"/>
          <w:sz w:val="21"/>
        </w:rPr>
        <w:t>作者: Rajveer Kaur, Komal Sharma, Saikat Saha, Raj Kumar</w:t>
        <w:br/>
      </w:r>
      <w:r>
        <w:rPr>
          <w:rFonts w:ascii="Times New Roman" w:hAnsi="Times New Roman" w:eastAsia="宋体"/>
          <w:sz w:val="21"/>
        </w:rPr>
        <w:t xml:space="preserve">时间: 2026-01-13 | </w:t>
      </w:r>
      <w:r>
        <w:t xml:space="preserve">链接: </w:t>
      </w:r>
      <w:hyperlink r:id="rId382">
        <w:r>
          <w:rPr>
            <w:rFonts w:ascii="Times New Roman" w:hAnsi="Times New Roman" w:eastAsia="宋体"/>
            <w:color w:val="0000FF"/>
            <w:sz w:val="21"/>
            <w:u w:val="single"/>
          </w:rPr>
          <w:t>https://doi.org/10.1364/ao.582247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全息光栅在光谱学、显示、安全全息图和传感技术等各种应用中发挥着至关重要的作用。实时监测这些光栅的衍射效率对于改进制造工艺和性能优化至关重要。对于显示器和传感等许多应用，反射体全息光栅 (RVHG) 由于其高波长选择性而优于透射光栅。现有的实时衍射效率测量装置通常依赖于布拉格简并方法，该方法需要两个激光器，导致成本增加和体积增大。此外，它需要精确的波长调谐和对准，使系统更加复杂。因此，据我们所知，我们提出了一种基于偏振的新型装置，可以使用单个激光源实时测量 RVHG 的衍射效率。在这种方法中，探测光束具有与记录光束不同的偏振态，可提供实时测量，展示了一种用于表征和优化 RVHG 的简化方法。此外，还计算了光聚合物薄膜中记录的 RVHG 的折射率调制和聚合速率，这对于确定光栅质量和光学性能至关重要。该方法的应用在基于全息波导的近眼增强现实显示器所需的全息耦合器的优化中得到了证明。</w:t>
      </w:r>
    </w:p>
    <w:p>
      <w:pPr>
        <w:spacing w:before="120"/>
      </w:pPr>
      <w:r>
        <w:rPr>
          <w:rFonts w:ascii="Times New Roman" w:hAnsi="Times New Roman" w:eastAsia="宋体"/>
          <w:b/>
          <w:sz w:val="21"/>
        </w:rPr>
        <w:t>English Abstract:</w:t>
      </w:r>
    </w:p>
    <w:p>
      <w:r>
        <w:rPr>
          <w:rFonts w:ascii="Times New Roman" w:hAnsi="Times New Roman" w:eastAsia="宋体"/>
          <w:sz w:val="21"/>
        </w:rPr>
        <w:t>Holographic gratings play a crucial role in various applications, including spectroscopy, displays, security holograms, and sensing technologies. Real-time monitoring of the diffraction efficiency of these gratings is essential for improving fabrication processes and performance optimization. For many applications, such as displays and sensing, reflection volume holographic gratings (RVHGs) are preferred over transmission gratings due to their high wavelength selectivity. Existing real-time diffraction efficiency measurement setups typically rely on the Bragg degenerate method, which requires two lasers, resulting in increased cost and bulkiness. Also, it requires precise wavelength tuning and alignment, making the system more complex. Therefore, we propose a polarization-based novel, to the best of our knowledge, setup that performs real-time measurement of the diffraction efficiency of RVHGs with a single laser source. In this approach, the probe beam, having a different polarization state than the recording beams, provides real-time measurements, demonstrating a simplified method for the characterization and optimization of RVHGs. Furthermore, the refractive index modulation and polymerization rates are calculated for RVHGs recorded in photopolymer film, which are essential for determining grating quality and optical performance. Application of the proposed method is demonstrated in the optimization of holographic couplers required for the holographic waveguide-based near-eye augmented reality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使用蒙特卡罗模拟和遗传算法估计皮肤光学特性</w:t>
      </w:r>
    </w:p>
    <w:p>
      <w:r>
        <w:rPr>
          <w:rFonts w:ascii="Times New Roman" w:hAnsi="Times New Roman" w:eastAsia="宋体"/>
          <w:b/>
          <w:color w:val="003264"/>
          <w:sz w:val="24"/>
        </w:rPr>
        <w:t>Estimation of skin optical properties with a Monte Carlo simulation and a genetic algorithm</w:t>
      </w:r>
    </w:p>
    <w:p>
      <w:r>
        <w:rPr>
          <w:rFonts w:ascii="Times New Roman" w:hAnsi="Times New Roman" w:eastAsia="宋体"/>
          <w:sz w:val="21"/>
        </w:rPr>
        <w:t>作者: Murilo Sanches Sampaio, Luismar Barbosa da Cruz Junior, Renato Tinós, Lilian Tan Moriyama, Luciano Bachmann</w:t>
        <w:br/>
      </w:r>
      <w:r>
        <w:rPr>
          <w:rFonts w:ascii="Times New Roman" w:hAnsi="Times New Roman" w:eastAsia="宋体"/>
          <w:sz w:val="21"/>
        </w:rPr>
        <w:t xml:space="preserve">时间: 2026-01-15 | </w:t>
      </w:r>
      <w:r>
        <w:t xml:space="preserve">链接: </w:t>
      </w:r>
      <w:hyperlink r:id="rId383">
        <w:r>
          <w:rPr>
            <w:rFonts w:ascii="Times New Roman" w:hAnsi="Times New Roman" w:eastAsia="宋体"/>
            <w:color w:val="0000FF"/>
            <w:sz w:val="21"/>
            <w:u w:val="single"/>
          </w:rPr>
          <w:t>https://doi.org/10.1364/ao.579461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设计基于激光的疗法和诊断需要了解组织的光学特性，以避免烧伤和用药过量等不良影响。这些光学特性通常是根据测量的反射率和蒙特卡罗 (MC) 光传输模型来估计的，但大多数现有的 MC 数据库是通过均匀扫描参数构建的，并且通常会产生位于真实肤色范围之外的光谱。这项研究通过用色彩空间约束指导 MC 模拟来缩小这一差距。在 PyXOpto 中实现了三层皮肤模型，通过生物学相关变量进行参数化，并通过遗传算法 (GA) 进行优化，以确保模拟颜色保持在单个类型学角度 (ITA ∘ ) 的范围内。针对离体人体皮肤的验证表明，不同肤色的准确性很高。这些结果表明颜色约束框架可以复制和估计真实皮肤的光学特性。</w:t>
      </w:r>
    </w:p>
    <w:p>
      <w:pPr>
        <w:spacing w:before="120"/>
      </w:pPr>
      <w:r>
        <w:rPr>
          <w:rFonts w:ascii="Times New Roman" w:hAnsi="Times New Roman" w:eastAsia="宋体"/>
          <w:b/>
          <w:sz w:val="21"/>
        </w:rPr>
        <w:t>English Abstract:</w:t>
      </w:r>
    </w:p>
    <w:p>
      <w:r>
        <w:rPr>
          <w:rFonts w:ascii="Times New Roman" w:hAnsi="Times New Roman" w:eastAsia="宋体"/>
          <w:sz w:val="21"/>
        </w:rPr>
        <w:t>Designing laser-based therapies and diagnostics requires knowledge of the tissue’s optical properties in order to avoid adverse effects such as burns and overdosing. These optical properties are usually estimated from measured reflectance and Monte Carlo (MC) light transport models, but most existing MC databases are built by sweeping parameters uniformly and often yield spectra that sit outside the range of real skin tones. This study closes this gap by guiding MC simulations with a color-space constraint. A three-layer skin model was implemented in PyXOpto, parameterized by biologically relevant variables and optimized by a genetic algorithm (GA) to ensure that the simulated colors remain within the bounds of the individual typology angle (ITA ∘ ). Validation against ex vivo human skin demonstrates high accuracy for different skin tones. These results indicate that the color-constrained framework can replicate and estimate the optical properties of real skin.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用于光学图像压缩、重建和分类的具有通道注意的解耦两阶段多任务学习</w:t>
      </w:r>
    </w:p>
    <w:p>
      <w:r>
        <w:rPr>
          <w:rFonts w:ascii="Times New Roman" w:hAnsi="Times New Roman" w:eastAsia="宋体"/>
          <w:b/>
          <w:color w:val="003264"/>
          <w:sz w:val="24"/>
        </w:rPr>
        <w:t>Decoupled two-stage multi-task learning with channel attention for optical image compression–reconstruction and classification</w:t>
      </w:r>
    </w:p>
    <w:p>
      <w:r>
        <w:rPr>
          <w:rFonts w:ascii="Times New Roman" w:hAnsi="Times New Roman" w:eastAsia="宋体"/>
          <w:sz w:val="21"/>
        </w:rPr>
        <w:t>作者: Nai-Wei Hsing, Bo-Ya Pan, Po-Jui Chiang</w:t>
        <w:br/>
      </w:r>
      <w:r>
        <w:rPr>
          <w:rFonts w:ascii="Times New Roman" w:hAnsi="Times New Roman" w:eastAsia="宋体"/>
          <w:sz w:val="21"/>
        </w:rPr>
        <w:t xml:space="preserve">时间: 2026-01-12 | </w:t>
      </w:r>
      <w:r>
        <w:t xml:space="preserve">链接: </w:t>
      </w:r>
      <w:hyperlink r:id="rId384">
        <w:r>
          <w:rPr>
            <w:rFonts w:ascii="Times New Roman" w:hAnsi="Times New Roman" w:eastAsia="宋体"/>
            <w:color w:val="0000FF"/>
            <w:sz w:val="21"/>
            <w:u w:val="single"/>
          </w:rPr>
          <w:t>https://doi.org/10.1364/ao.581780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解耦的多任务框架，通过两阶段方案进行训练，并通过通道注意进行增强，以进行光学图像压缩、重建和分类。在第一阶段（以分类为重点的预训练）中，编码器在没有量化噪声的情况下进行优化，以学习稳定的、语义上有区别的表示。在第 2 阶段，启用量化和解码，并插入通道注意力以强调高信息承载通道，在压缩下保留关键结构和纹理。该设计利用浅层低级线索（边缘和纹理）进行重建，利用深层高级语义（对象结构和类别）进行分类，从而产生互补的跨任务优势。实验证明了一种稳健的权衡：在每像素位数 (BPP) 设置下，分类精度保持在 81.40%，超过了联合 MTL 基线（BPP=0.0362 时为 60.20%）和 JPEG2000 + VGG19 管道（20.80%）。该模型仅使用 1.97×10 7 个参数（比替代方案少 33% 以上），并且在相同设置下实现了近 3 倍的训练速度。总之，所提出的方法共同确保了分类精度、重建质量和计算效率，为资源受限、低带宽边缘场景提供高性能、轻量化和强大的可部署性。</w:t>
      </w:r>
    </w:p>
    <w:p>
      <w:pPr>
        <w:spacing w:before="120"/>
      </w:pPr>
      <w:r>
        <w:rPr>
          <w:rFonts w:ascii="Times New Roman" w:hAnsi="Times New Roman" w:eastAsia="宋体"/>
          <w:b/>
          <w:sz w:val="21"/>
        </w:rPr>
        <w:t>English Abstract:</w:t>
      </w:r>
    </w:p>
    <w:p>
      <w:r>
        <w:rPr>
          <w:rFonts w:ascii="Times New Roman" w:hAnsi="Times New Roman" w:eastAsia="宋体"/>
          <w:sz w:val="21"/>
        </w:rPr>
        <w:t>We present a decoupled multi-task framework trained via a two-stage scheme and augmented with channel attention for optical image compression–reconstruction and classification. In Stage 1 (classification-focused pretraining), the encoder is optimized without quantization noise to learn stable, semantically discriminative representations. In Stage 2, quantization and decoding are enabled, and channel attention is inserted to emphasize high-information-carrying channels, preserving key structures and textures under compression. The design exploits shallow low-level cues (edges and textures) for reconstruction and deep high-level semantics (object structure and category) for classification, yielding complementary cross-task benefits. Experiments demonstrate a robust trade-off: across bit-per-pixel (BPP) settings, classification accuracy remains at 81.40%, surpassing a joint MTL baseline (60.20% at BPP=0.0362) and a JPEG2000 + VGG19 pipeline (20.80%). The model uses only 1.97×10 7 parameters—over 33% fewer than alternatives—and achieves nearly ×3 faster training under identical settings. In sum, the proposed approach jointly ensures classification accuracy, reconstruction quality, and computational efficiency, delivering high performance, a lightweight footprint, and strong deployability for resource-constrained, low-bandwidth edge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基于峰值功率锁定和弱热耦合的高精度相移干涉仪氦氖激光器</w:t>
      </w:r>
    </w:p>
    <w:p>
      <w:r>
        <w:rPr>
          <w:rFonts w:ascii="Times New Roman" w:hAnsi="Times New Roman" w:eastAsia="宋体"/>
          <w:b/>
          <w:color w:val="003264"/>
          <w:sz w:val="24"/>
        </w:rPr>
        <w:t>HeNe laser for a high-precision phase-shifting interferometer based on peak power locking and weak thermal coupling</w:t>
      </w:r>
    </w:p>
    <w:p>
      <w:r>
        <w:rPr>
          <w:rFonts w:ascii="Times New Roman" w:hAnsi="Times New Roman" w:eastAsia="宋体"/>
          <w:sz w:val="21"/>
        </w:rPr>
        <w:t>作者: Qi Wang, Pei Jing, Zhigang Han, Zhanpeng Cui, Rihong Zhu, Ming Liu</w:t>
        <w:br/>
      </w:r>
      <w:r>
        <w:rPr>
          <w:rFonts w:ascii="Times New Roman" w:hAnsi="Times New Roman" w:eastAsia="宋体"/>
          <w:sz w:val="21"/>
        </w:rPr>
        <w:t xml:space="preserve">时间: 2026-01-20 | </w:t>
      </w:r>
      <w:r>
        <w:t xml:space="preserve">链接: </w:t>
      </w:r>
      <w:hyperlink r:id="rId385">
        <w:r>
          <w:rPr>
            <w:rFonts w:ascii="Times New Roman" w:hAnsi="Times New Roman" w:eastAsia="宋体"/>
            <w:color w:val="0000FF"/>
            <w:sz w:val="21"/>
            <w:u w:val="single"/>
          </w:rPr>
          <w:t>https://doi.org/10.1364/ao.580768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精密干涉测量领域缺乏稳定输出的几毫瓦氦氖激光器的问题，提出一种基于峰值功率锁定和弱热耦合的光源方案。基于激光管的热传导模型，开发了热电冷却器（TEC）驱动的弱热耦合结构，通过参考光强度信号的反馈调节管的工作温度。最终实现了24小时内波长漂移为0.04 pm的2毫瓦激光输出。该方法通过将工作模式锁定在峰值增益位置来避免商用氦氖激光器频率稳定技术所面临的功率损失。此外，该方法实现了稳定的单纵模输出，解决了激光相干波动引起的时空域干涉图对比度不稳定的问题。基于这些特点，据我们所知，新型激光应用于不规则形状单晶硅元件的表面形状测量，从而减少了单次测量误差，提高了振动环境下的重复精度。</w:t>
      </w:r>
    </w:p>
    <w:p>
      <w:pPr>
        <w:spacing w:before="120"/>
      </w:pPr>
      <w:r>
        <w:rPr>
          <w:rFonts w:ascii="Times New Roman" w:hAnsi="Times New Roman" w:eastAsia="宋体"/>
          <w:b/>
          <w:sz w:val="21"/>
        </w:rPr>
        <w:t>English Abstract:</w:t>
      </w:r>
    </w:p>
    <w:p>
      <w:r>
        <w:rPr>
          <w:rFonts w:ascii="Times New Roman" w:hAnsi="Times New Roman" w:eastAsia="宋体"/>
          <w:sz w:val="21"/>
        </w:rPr>
        <w:t>Aiming at the problem of lacking several-milliwatt HeNe lasers with stable output in the field of precise interferometry, a light source schema based on peak power locking and weak thermal coupling is proposed in this paper. A weak thermal coupling structure driven by thermoelectric coolers (TECs) is developed based on the thermal conduction model of the laser tube, and the operating temperature of the tube is regulated through the feedback of the intensity signal of the reference light. Eventually, a two-milliwatt laser output with a wavelength drift of 0.04 pm within 24 h is achieved. The power loss, which is faced by the commercial frequency stabilization technique for HeNe lasers, is avoided by locking the operating mode at the peak gain position in the proposed method. In addition, stable single-longitudinal-mode output is achieved through this method, solving the issue of unstable interferogram contrast in spatiotemporal domain associated with the laser coherence fluctuation. Based on these characteristics, the new, to our knowledge, laser is applied for the surface shape measurement of an irregular-shape monocrystalline silicon component, resulting in the single-measurement error being reduced and the repeatability accuracy in the vibrating environment being improved.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 Id="rId308" Type="http://schemas.openxmlformats.org/officeDocument/2006/relationships/hyperlink" Target="https://doi.org/10.1016/j.displa.2026.103359" TargetMode="External"/><Relationship Id="rId309" Type="http://schemas.openxmlformats.org/officeDocument/2006/relationships/hyperlink" Target="https://doi.org/10.1364/ao.584285" TargetMode="External"/><Relationship Id="rId310" Type="http://schemas.openxmlformats.org/officeDocument/2006/relationships/hyperlink" Target="https://doi.org/10.1364/ao.580699" TargetMode="External"/><Relationship Id="rId311" Type="http://schemas.openxmlformats.org/officeDocument/2006/relationships/hyperlink" Target="https://doi.org/10.1364/ao.583919" TargetMode="External"/><Relationship Id="rId312" Type="http://schemas.openxmlformats.org/officeDocument/2006/relationships/hyperlink" Target="https://doi.org/10.1364/ao.580508" TargetMode="External"/><Relationship Id="rId313" Type="http://schemas.openxmlformats.org/officeDocument/2006/relationships/hyperlink" Target="https://doi.org/10.1364/ao.582978" TargetMode="External"/><Relationship Id="rId314" Type="http://schemas.openxmlformats.org/officeDocument/2006/relationships/hyperlink" Target="https://doi.org/10.1364/ao.583957" TargetMode="External"/><Relationship Id="rId315" Type="http://schemas.openxmlformats.org/officeDocument/2006/relationships/hyperlink" Target="https://doi.org/10.1364/ao.581379" TargetMode="External"/><Relationship Id="rId316" Type="http://schemas.openxmlformats.org/officeDocument/2006/relationships/hyperlink" Target="https://doi.org/10.1364/oe.582091" TargetMode="External"/><Relationship Id="rId317" Type="http://schemas.openxmlformats.org/officeDocument/2006/relationships/hyperlink" Target="https://doi.org/10.1364/oe.572946" TargetMode="External"/><Relationship Id="rId318" Type="http://schemas.openxmlformats.org/officeDocument/2006/relationships/hyperlink" Target="https://doi.org/10.1364/oe.584001" TargetMode="External"/><Relationship Id="rId319" Type="http://schemas.openxmlformats.org/officeDocument/2006/relationships/hyperlink" Target="https://doi.org/10.1364/oe.582218" TargetMode="External"/><Relationship Id="rId320" Type="http://schemas.openxmlformats.org/officeDocument/2006/relationships/hyperlink" Target="https://doi.org/10.1364/oe.585026" TargetMode="External"/><Relationship Id="rId321" Type="http://schemas.openxmlformats.org/officeDocument/2006/relationships/hyperlink" Target="https://doi.org/10.1364/oe.582828" TargetMode="External"/><Relationship Id="rId322" Type="http://schemas.openxmlformats.org/officeDocument/2006/relationships/hyperlink" Target="https://doi.org/10.1364/oe.585339" TargetMode="External"/><Relationship Id="rId323" Type="http://schemas.openxmlformats.org/officeDocument/2006/relationships/hyperlink" Target="https://doi.org/10.1364/oe.584794" TargetMode="External"/><Relationship Id="rId324" Type="http://schemas.openxmlformats.org/officeDocument/2006/relationships/hyperlink" Target="https://doi.org/10.1364/oe.581941" TargetMode="External"/><Relationship Id="rId325" Type="http://schemas.openxmlformats.org/officeDocument/2006/relationships/hyperlink" Target="https://doi.org/10.1364/oe.585194" TargetMode="External"/><Relationship Id="rId326" Type="http://schemas.openxmlformats.org/officeDocument/2006/relationships/hyperlink" Target="https://doi.org/10.1364/oe.579024" TargetMode="External"/><Relationship Id="rId327" Type="http://schemas.openxmlformats.org/officeDocument/2006/relationships/hyperlink" Target="https://doi.org/10.1364/oe.581524" TargetMode="External"/><Relationship Id="rId328" Type="http://schemas.openxmlformats.org/officeDocument/2006/relationships/hyperlink" Target="https://doi.org/10.1364/ol.582946" TargetMode="External"/><Relationship Id="rId329" Type="http://schemas.openxmlformats.org/officeDocument/2006/relationships/hyperlink" Target="https://doi.org/10.1364/ol.580940" TargetMode="External"/><Relationship Id="rId330" Type="http://schemas.openxmlformats.org/officeDocument/2006/relationships/hyperlink" Target="https://doi.org/10.1364/ol.580756" TargetMode="External"/><Relationship Id="rId331" Type="http://schemas.openxmlformats.org/officeDocument/2006/relationships/hyperlink" Target="https://doi.org/10.1364/ol.582002" TargetMode="External"/><Relationship Id="rId332" Type="http://schemas.openxmlformats.org/officeDocument/2006/relationships/hyperlink" Target="https://doi.org/10.1364/ol.585430" TargetMode="External"/><Relationship Id="rId333" Type="http://schemas.openxmlformats.org/officeDocument/2006/relationships/hyperlink" Target="https://doi.org/10.1364/ol.582735" TargetMode="External"/><Relationship Id="rId334" Type="http://schemas.openxmlformats.org/officeDocument/2006/relationships/hyperlink" Target="https://doi.org/10.1364/ol.581872" TargetMode="External"/><Relationship Id="rId335" Type="http://schemas.openxmlformats.org/officeDocument/2006/relationships/hyperlink" Target="https://doi.org/10.1364/ol.578468" TargetMode="External"/><Relationship Id="rId336" Type="http://schemas.openxmlformats.org/officeDocument/2006/relationships/hyperlink" Target="https://doi.org/10.1364/ol.584122" TargetMode="External"/><Relationship Id="rId337" Type="http://schemas.openxmlformats.org/officeDocument/2006/relationships/hyperlink" Target="https://doi.org/10.1364/ol.583047" TargetMode="External"/><Relationship Id="rId338" Type="http://schemas.openxmlformats.org/officeDocument/2006/relationships/hyperlink" Target="https://doi.org/10.1364/ol.583386" TargetMode="External"/><Relationship Id="rId339" Type="http://schemas.openxmlformats.org/officeDocument/2006/relationships/hyperlink" Target="https://doi.org/10.1364/ol.582854" TargetMode="External"/><Relationship Id="rId340" Type="http://schemas.openxmlformats.org/officeDocument/2006/relationships/hyperlink" Target="https://doi.org/10.1364/optica.569334" TargetMode="External"/><Relationship Id="rId341" Type="http://schemas.openxmlformats.org/officeDocument/2006/relationships/hyperlink" Target="https://doi.org/10.1364/boe.583082" TargetMode="External"/><Relationship Id="rId342" Type="http://schemas.openxmlformats.org/officeDocument/2006/relationships/hyperlink" Target="https://doi.org/10.1364/optcon.578681" TargetMode="External"/><Relationship Id="rId343" Type="http://schemas.openxmlformats.org/officeDocument/2006/relationships/hyperlink" Target="https://doi.org/10.1364/optcon.575205" TargetMode="External"/><Relationship Id="rId344" Type="http://schemas.openxmlformats.org/officeDocument/2006/relationships/hyperlink" Target="https://doi.org/10.1364/prj.567352" TargetMode="External"/><Relationship Id="rId345" Type="http://schemas.openxmlformats.org/officeDocument/2006/relationships/hyperlink" Target="https://doi.org/10.1364/prj.567660" TargetMode="External"/><Relationship Id="rId346" Type="http://schemas.openxmlformats.org/officeDocument/2006/relationships/hyperlink" Target="https://doi.org/10.1364/prj.569096" TargetMode="External"/><Relationship Id="rId347" Type="http://schemas.openxmlformats.org/officeDocument/2006/relationships/hyperlink" Target="https://doi.org/10.1364/prj.567626" TargetMode="External"/><Relationship Id="rId348" Type="http://schemas.openxmlformats.org/officeDocument/2006/relationships/hyperlink" Target="https://doi.org/10.1364/prj.568378" TargetMode="External"/><Relationship Id="rId349" Type="http://schemas.openxmlformats.org/officeDocument/2006/relationships/hyperlink" Target="https://doi.org/10.1364/prj.570273" TargetMode="External"/><Relationship Id="rId350" Type="http://schemas.openxmlformats.org/officeDocument/2006/relationships/hyperlink" Target="https://doi.org/10.1364/prj.571096" TargetMode="External"/><Relationship Id="rId351" Type="http://schemas.openxmlformats.org/officeDocument/2006/relationships/hyperlink" Target="https://doi.org/10.1364/ao.581006" TargetMode="External"/><Relationship Id="rId352" Type="http://schemas.openxmlformats.org/officeDocument/2006/relationships/hyperlink" Target="https://doi.org/10.1364/ao.581525" TargetMode="External"/><Relationship Id="rId353" Type="http://schemas.openxmlformats.org/officeDocument/2006/relationships/hyperlink" Target="https://doi.org/10.1364/ao.582986" TargetMode="External"/><Relationship Id="rId354" Type="http://schemas.openxmlformats.org/officeDocument/2006/relationships/hyperlink" Target="https://doi.org/10.1364/ao.580779" TargetMode="External"/><Relationship Id="rId355" Type="http://schemas.openxmlformats.org/officeDocument/2006/relationships/hyperlink" Target="https://doi.org/10.1364/ao.581670" TargetMode="External"/><Relationship Id="rId356" Type="http://schemas.openxmlformats.org/officeDocument/2006/relationships/hyperlink" Target="https://doi.org/10.1364/ao.582394" TargetMode="External"/><Relationship Id="rId357" Type="http://schemas.openxmlformats.org/officeDocument/2006/relationships/hyperlink" Target="https://doi.org/10.1364/ao.583392" TargetMode="External"/><Relationship Id="rId358" Type="http://schemas.openxmlformats.org/officeDocument/2006/relationships/hyperlink" Target="https://doi.org/10.1364/ol.582492" TargetMode="External"/><Relationship Id="rId359" Type="http://schemas.openxmlformats.org/officeDocument/2006/relationships/hyperlink" Target="https://doi.org/10.1364/ol.583364" TargetMode="External"/><Relationship Id="rId360" Type="http://schemas.openxmlformats.org/officeDocument/2006/relationships/hyperlink" Target="https://doi.org/10.1364/ol.583557" TargetMode="External"/><Relationship Id="rId361" Type="http://schemas.openxmlformats.org/officeDocument/2006/relationships/hyperlink" Target="https://doi.org/10.1364/ol.573750" TargetMode="External"/><Relationship Id="rId362" Type="http://schemas.openxmlformats.org/officeDocument/2006/relationships/hyperlink" Target="https://doi.org/10.1364/ol.584229" TargetMode="External"/><Relationship Id="rId363" Type="http://schemas.openxmlformats.org/officeDocument/2006/relationships/hyperlink" Target="https://doi.org/10.1364/ol.585665" TargetMode="External"/><Relationship Id="rId364" Type="http://schemas.openxmlformats.org/officeDocument/2006/relationships/hyperlink" Target="https://doi.org/10.1364/ol.579138" TargetMode="External"/><Relationship Id="rId365" Type="http://schemas.openxmlformats.org/officeDocument/2006/relationships/hyperlink" Target="https://doi.org/10.1364/ol.578999" TargetMode="External"/><Relationship Id="rId366" Type="http://schemas.openxmlformats.org/officeDocument/2006/relationships/hyperlink" Target="https://doi.org/10.1364/ol.579716" TargetMode="External"/><Relationship Id="rId367" Type="http://schemas.openxmlformats.org/officeDocument/2006/relationships/hyperlink" Target="https://doi.org/10.1364/ol.579829" TargetMode="External"/><Relationship Id="rId368" Type="http://schemas.openxmlformats.org/officeDocument/2006/relationships/hyperlink" Target="https://doi.org/10.1364/ol.581788" TargetMode="External"/><Relationship Id="rId369" Type="http://schemas.openxmlformats.org/officeDocument/2006/relationships/hyperlink" Target="https://doi.org/10.1364/ol.583052" TargetMode="External"/><Relationship Id="rId370" Type="http://schemas.openxmlformats.org/officeDocument/2006/relationships/hyperlink" Target="https://doi.org/10.1364/optica.569117" TargetMode="External"/><Relationship Id="rId371" Type="http://schemas.openxmlformats.org/officeDocument/2006/relationships/hyperlink" Target="https://doi.org/10.1364/optcon.577684" TargetMode="External"/><Relationship Id="rId372" Type="http://schemas.openxmlformats.org/officeDocument/2006/relationships/hyperlink" Target="https://doi.org/10.1364/prj.571653" TargetMode="External"/><Relationship Id="rId373" Type="http://schemas.openxmlformats.org/officeDocument/2006/relationships/hyperlink" Target="https://doi.org/10.1364/prj.564412" TargetMode="External"/><Relationship Id="rId374" Type="http://schemas.openxmlformats.org/officeDocument/2006/relationships/hyperlink" Target="https://doi.org/10.1364/prj.568903" TargetMode="External"/><Relationship Id="rId375" Type="http://schemas.openxmlformats.org/officeDocument/2006/relationships/hyperlink" Target="https://doi.org/10.1364/prj.567779" TargetMode="External"/><Relationship Id="rId376" Type="http://schemas.openxmlformats.org/officeDocument/2006/relationships/hyperlink" Target="https://doi.org/10.1364/prj.572334" TargetMode="External"/><Relationship Id="rId377" Type="http://schemas.openxmlformats.org/officeDocument/2006/relationships/hyperlink" Target="https://doi.org/10.1364/prj.541297" TargetMode="External"/><Relationship Id="rId378" Type="http://schemas.openxmlformats.org/officeDocument/2006/relationships/hyperlink" Target="https://doi.org/10.1364/prj.565131" TargetMode="External"/><Relationship Id="rId379" Type="http://schemas.openxmlformats.org/officeDocument/2006/relationships/hyperlink" Target="https://doi.org/10.1364/ao.576957" TargetMode="External"/><Relationship Id="rId380" Type="http://schemas.openxmlformats.org/officeDocument/2006/relationships/hyperlink" Target="https://doi.org/10.1364/ao.580700" TargetMode="External"/><Relationship Id="rId381" Type="http://schemas.openxmlformats.org/officeDocument/2006/relationships/hyperlink" Target="https://doi.org/10.1364/ao.581848" TargetMode="External"/><Relationship Id="rId382" Type="http://schemas.openxmlformats.org/officeDocument/2006/relationships/hyperlink" Target="https://doi.org/10.1364/ao.582247" TargetMode="External"/><Relationship Id="rId383" Type="http://schemas.openxmlformats.org/officeDocument/2006/relationships/hyperlink" Target="https://doi.org/10.1364/ao.579461" TargetMode="External"/><Relationship Id="rId384" Type="http://schemas.openxmlformats.org/officeDocument/2006/relationships/hyperlink" Target="https://doi.org/10.1364/ao.581780" TargetMode="External"/><Relationship Id="rId385" Type="http://schemas.openxmlformats.org/officeDocument/2006/relationships/hyperlink" Target="https://doi.org/10.1364/ao.580768" TargetMode="External"/><Relationship Id="rId386" Type="http://schemas.openxmlformats.org/officeDocument/2006/relationships/hyperlink" Target="https://doi.org/10.1364/ol.583070" TargetMode="External"/><Relationship Id="rId387" Type="http://schemas.openxmlformats.org/officeDocument/2006/relationships/hyperlink" Target="https://doi.org/10.1364/ol.578126" TargetMode="External"/><Relationship Id="rId388" Type="http://schemas.openxmlformats.org/officeDocument/2006/relationships/hyperlink" Target="https://doi.org/10.1364/ol.580190" TargetMode="External"/><Relationship Id="rId389" Type="http://schemas.openxmlformats.org/officeDocument/2006/relationships/hyperlink" Target="https://doi.org/10.1364/ol.576454" TargetMode="External"/><Relationship Id="rId390" Type="http://schemas.openxmlformats.org/officeDocument/2006/relationships/hyperlink" Target="https://doi.org/10.1364/ol.584159" TargetMode="External"/><Relationship Id="rId391" Type="http://schemas.openxmlformats.org/officeDocument/2006/relationships/hyperlink" Target="https://doi.org/10.1364/ol.584240" TargetMode="External"/><Relationship Id="rId392" Type="http://schemas.openxmlformats.org/officeDocument/2006/relationships/hyperlink" Target="https://doi.org/10.1364/ol.576772" TargetMode="External"/><Relationship Id="rId393" Type="http://schemas.openxmlformats.org/officeDocument/2006/relationships/hyperlink" Target="https://doi.org/10.1364/ol.583980" TargetMode="External"/><Relationship Id="rId394" Type="http://schemas.openxmlformats.org/officeDocument/2006/relationships/hyperlink" Target="https://doi.org/10.1364/ol.583535" TargetMode="External"/><Relationship Id="rId395" Type="http://schemas.openxmlformats.org/officeDocument/2006/relationships/hyperlink" Target="https://doi.org/10.1364/ol.583775" TargetMode="External"/><Relationship Id="rId396" Type="http://schemas.openxmlformats.org/officeDocument/2006/relationships/hyperlink" Target="https://doi.org/10.1364/optica.572694" TargetMode="External"/><Relationship Id="rId397" Type="http://schemas.openxmlformats.org/officeDocument/2006/relationships/hyperlink" Target="https://doi.org/10.1364/boe.580877" TargetMode="External"/><Relationship Id="rId398" Type="http://schemas.openxmlformats.org/officeDocument/2006/relationships/hyperlink" Target="https://doi.org/10.1364/optcon.572662" TargetMode="External"/><Relationship Id="rId399" Type="http://schemas.openxmlformats.org/officeDocument/2006/relationships/hyperlink" Target="https://doi.org/10.1364/optcon.572008" TargetMode="External"/><Relationship Id="rId400" Type="http://schemas.openxmlformats.org/officeDocument/2006/relationships/hyperlink" Target="https://doi.org/10.1364/prj.569801" TargetMode="External"/><Relationship Id="rId401" Type="http://schemas.openxmlformats.org/officeDocument/2006/relationships/hyperlink" Target="https://doi.org/10.1364/prj.567625" TargetMode="External"/><Relationship Id="rId402" Type="http://schemas.openxmlformats.org/officeDocument/2006/relationships/hyperlink" Target="https://doi.org/10.1364/prj.568472" TargetMode="External"/><Relationship Id="rId403" Type="http://schemas.openxmlformats.org/officeDocument/2006/relationships/hyperlink" Target="https://doi.org/10.1364/prj.568361" TargetMode="External"/><Relationship Id="rId404" Type="http://schemas.openxmlformats.org/officeDocument/2006/relationships/hyperlink" Target="https://doi.org/10.1364/prj.565450" TargetMode="External"/><Relationship Id="rId405" Type="http://schemas.openxmlformats.org/officeDocument/2006/relationships/hyperlink" Target="https://doi.org/10.1364/prj.566383" TargetMode="External"/><Relationship Id="rId406" Type="http://schemas.openxmlformats.org/officeDocument/2006/relationships/hyperlink" Target="https://doi.org/10.1364/prj.571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