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MBFL approach to be boosted in our experiment is MUSE form paper &lt;Ask the Mutants: Mutating Faulty Programs for Fault Localization&gt;.  To avoid randomness caused by mutation, we directly utilized the suspicious score calculated in paper &lt;An Empirical Study of Fault Localization Families and Their Combinations&gt;. Such MBFL suspicious scores are recorded in json file. To evaluate our boosting performance, you only need to execute the main function of experiment.java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4ZTVhZDVlNWMzZWQ3ZDNmOGQ2ZjdlZmRiYTU5NzMifQ=="/>
  </w:docVars>
  <w:rsids>
    <w:rsidRoot w:val="00000000"/>
    <w:rsid w:val="216B1157"/>
    <w:rsid w:val="4530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314</Characters>
  <Lines>0</Lines>
  <Paragraphs>0</Paragraphs>
  <TotalTime>4</TotalTime>
  <ScaleCrop>false</ScaleCrop>
  <LinksUpToDate>false</LinksUpToDate>
  <CharactersWithSpaces>370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2022-05-07T16:46:59Z</dcterms:created>
  <dc:creator>acer</dc:creator>
  <cp:lastModifiedBy>Li L P</cp:lastModifiedBy>
  <dcterms:modified xsi:type="dcterms:W3CDTF">2022-05-07T16:51:47Z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E5CE4409F5C3499A92D76C4FCEE7F97D</vt:lpwstr>
  </property>
</Properties>
</file>