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EXPLAINABLE AND BIAS-AWARE MULTI-LINGUAL SENTIMENT ANALYSIS WEB PLATFORM FOR INDIAN CODE-SWITCHED TEXT</w:t>
      </w:r>
    </w:p>
    <w:p w:rsidR="00000000" w:rsidDel="00000000" w:rsidP="00000000" w:rsidRDefault="00000000" w:rsidRPr="00000000" w14:paraId="00000002">
      <w:pP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3">
      <w:pPr>
        <w:spacing w:after="1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mini-project </w:t>
      </w:r>
      <w:r w:rsidDel="00000000" w:rsidR="00000000" w:rsidRPr="00000000">
        <w:rPr>
          <w:rFonts w:ascii="Times New Roman" w:cs="Times New Roman" w:eastAsia="Times New Roman" w:hAnsi="Times New Roman"/>
          <w:b w:val="1"/>
          <w:bCs w:val="1"/>
          <w:i w:val="1"/>
          <w:iCs w:val="1"/>
          <w:sz w:val="24"/>
          <w:szCs w:val="24"/>
          <w:rtl w:val="0"/>
        </w:rPr>
        <w:t xml:space="preserve">software requirement specification </w:t>
      </w:r>
      <w:r w:rsidDel="00000000" w:rsidR="00000000" w:rsidRPr="00000000">
        <w:rPr>
          <w:rFonts w:ascii="Times New Roman" w:cs="Times New Roman" w:eastAsia="Times New Roman" w:hAnsi="Times New Roman"/>
          <w:i w:val="1"/>
          <w:iCs w:val="1"/>
          <w:sz w:val="24"/>
          <w:szCs w:val="24"/>
          <w:rtl w:val="0"/>
        </w:rPr>
        <w:t xml:space="preserve">report</w:t>
      </w:r>
    </w:p>
    <w:p w:rsidR="00000000" w:rsidDel="00000000" w:rsidP="00000000" w:rsidRDefault="00000000" w:rsidRPr="00000000" w14:paraId="00000004">
      <w:pPr>
        <w:spacing w:after="1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bl>
      <w:tblPr>
        <w:tblStyle w:val="Table1"/>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3525"/>
        <w:tblGridChange w:id="0">
          <w:tblGrid>
            <w:gridCol w:w="4395"/>
            <w:gridCol w:w="3525"/>
          </w:tblGrid>
        </w:tblGridChange>
      </w:tblGrid>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Guided by</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FAUSTENA S (2548313)</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GAYATHRI WARRIER</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VISHWA KARTHICK S (2548342)</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B">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1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partial fulfillment of the requirement for the award of the degree of</w:t>
      </w:r>
    </w:p>
    <w:p w:rsidR="00000000" w:rsidDel="00000000" w:rsidP="00000000" w:rsidRDefault="00000000" w:rsidRPr="00000000" w14:paraId="0000000D">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MASTER OF DATA SCIENCE</w:t>
      </w:r>
    </w:p>
    <w:p w:rsidR="00000000" w:rsidDel="00000000" w:rsidP="00000000" w:rsidRDefault="00000000" w:rsidRPr="00000000" w14:paraId="0000000E">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390900" cy="1358900"/>
            <wp:effectExtent b="0" l="0" r="0" t="0"/>
            <wp:docPr descr="Christ University logo" id="3" name="image1.jpg"/>
            <a:graphic>
              <a:graphicData uri="http://schemas.openxmlformats.org/drawingml/2006/picture">
                <pic:pic>
                  <pic:nvPicPr>
                    <pic:cNvPr descr="Christ University logo" id="0" name="image1.jpg"/>
                    <pic:cNvPicPr preferRelativeResize="0"/>
                  </pic:nvPicPr>
                  <pic:blipFill>
                    <a:blip r:embed="rId6"/>
                    <a:srcRect b="0" l="0" r="0" t="0"/>
                    <a:stretch>
                      <a:fillRect/>
                    </a:stretch>
                  </pic:blipFill>
                  <pic:spPr>
                    <a:xfrm>
                      <a:off x="0" y="0"/>
                      <a:ext cx="33909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w:t>
      </w:r>
    </w:p>
    <w:p w:rsidR="00000000" w:rsidDel="00000000" w:rsidP="00000000" w:rsidRDefault="00000000" w:rsidRPr="00000000" w14:paraId="00000011">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Sciences</w:t>
      </w:r>
    </w:p>
    <w:p w:rsidR="00000000" w:rsidDel="00000000" w:rsidP="00000000" w:rsidRDefault="00000000" w:rsidRPr="00000000" w14:paraId="0000001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CHRIST (Deemed to be University)</w:t>
      </w:r>
    </w:p>
    <w:p w:rsidR="00000000" w:rsidDel="00000000" w:rsidP="00000000" w:rsidRDefault="00000000" w:rsidRPr="00000000" w14:paraId="00000013">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Bangalore Yeshwanthpur Campus</w:t>
      </w:r>
    </w:p>
    <w:p w:rsidR="00000000" w:rsidDel="00000000" w:rsidP="00000000" w:rsidRDefault="00000000" w:rsidRPr="00000000" w14:paraId="00000014">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JUNE 2026</w:t>
      </w:r>
    </w:p>
    <w:p w:rsidR="00000000" w:rsidDel="00000000" w:rsidP="00000000" w:rsidRDefault="00000000" w:rsidRPr="00000000" w14:paraId="00000015">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7">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Existing System Analysis</w:t>
      </w:r>
    </w:p>
    <w:p w:rsidR="00000000" w:rsidDel="00000000" w:rsidP="00000000" w:rsidRDefault="00000000" w:rsidRPr="00000000" w14:paraId="00000018">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Existing System</w:t>
      </w:r>
    </w:p>
    <w:p w:rsidR="00000000" w:rsidDel="00000000" w:rsidP="00000000" w:rsidRDefault="00000000" w:rsidRPr="00000000" w14:paraId="00000019">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 today is dominated by tools built and trained primarily for clean, monolingual English text — including Google Cloud Natural Language API, YouTube Analytics' built-in comment sentiment features, Amazon's internal review-sentiment pipelines, and IBM Watson Natural Language Understanding. These systems rely on models trained on large monolingual corpora and are optimised for grammatically standard English input.</w:t>
      </w:r>
    </w:p>
    <w:p w:rsidR="00000000" w:rsidDel="00000000" w:rsidP="00000000" w:rsidRDefault="00000000" w:rsidRPr="00000000" w14:paraId="0000001A">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however, Indian users overwhelmingly write online comments, reviews, and social posts using code-switching — mixing a regional Indian language (Tamil, Hindi, Telugu, Malayalam) with English within the same sentence, often using Roman script for the regional words (e.g., Tanglish, Hinglish, Tenglish, Manglish). This is the dominant real-world writing style across YouTube, e-commerce platforms, and social media in India.</w:t>
      </w:r>
    </w:p>
    <w:p w:rsidR="00000000" w:rsidDel="00000000" w:rsidP="00000000" w:rsidRDefault="00000000" w:rsidRPr="00000000" w14:paraId="0000001B">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Limitations of Existing System</w:t>
      </w:r>
    </w:p>
    <w:p w:rsidR="00000000" w:rsidDel="00000000" w:rsidP="00000000" w:rsidRDefault="00000000" w:rsidRPr="00000000" w14:paraId="0000001C">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Fail to recognise emotionally significant regional-language tokens (e.g., “romba”, “bakwaas”, “adipoli”, “baagundi”) and treat them as unknown or noise tokens.</w:t>
      </w:r>
    </w:p>
    <w:p w:rsidR="00000000" w:rsidDel="00000000" w:rsidP="00000000" w:rsidRDefault="00000000" w:rsidRPr="00000000" w14:paraId="0000001D">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Produce inaccurate or completely reversed sentiment predictions when the emotional weight of a sentence lies in the regional-language word rather than the English word.</w:t>
      </w:r>
    </w:p>
    <w:p w:rsidR="00000000" w:rsidDel="00000000" w:rsidP="00000000" w:rsidRDefault="00000000" w:rsidRPr="00000000" w14:paraId="0000001E">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Offer no explanation of which words drove a prediction, making results non-transparent and hard to trust or debug.</w:t>
      </w:r>
    </w:p>
    <w:p w:rsidR="00000000" w:rsidDel="00000000" w:rsidP="00000000" w:rsidRDefault="00000000" w:rsidRPr="00000000" w14:paraId="0000001F">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Provide no visibility into whether the system performs equally well across different Indian language communities, risking silent bias against certain language groups.</w:t>
      </w:r>
    </w:p>
    <w:p w:rsidR="00000000" w:rsidDel="00000000" w:rsidP="00000000" w:rsidRDefault="00000000" w:rsidRPr="00000000" w14:paraId="00000020">
      <w:pPr>
        <w:numPr>
          <w:ilvl w:val="0"/>
          <w:numId w:val="1"/>
        </w:numPr>
        <w:spacing w:after="16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Are largely platform-locked (e.g., YouTube Analytics only works on YouTube) or require paid enterprise access (Google NLP, IBM Watson), limiting accessibility for students, small businesses, and independent researchers.</w:t>
      </w:r>
    </w:p>
    <w:p w:rsidR="00000000" w:rsidDel="00000000" w:rsidP="00000000" w:rsidRDefault="00000000" w:rsidRPr="00000000" w14:paraId="00000021">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Proposed System</w:t>
      </w:r>
    </w:p>
    <w:p w:rsidR="00000000" w:rsidDel="00000000" w:rsidP="00000000" w:rsidRDefault="00000000" w:rsidRPr="00000000" w14:paraId="00000022">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proposed as a web-based platform that accepts either a YouTube video URL or a CSV file of comments/reviews from any platform, and processes every comment through a multilingual transformer pipeline (XLM-RoBERTa) that is fine-tuned on Indian code-switched benchmark datasets. The system classifies sentiment and emotion, explains its predictions at the word level using SHAP, and audits its own fairness across Tamil, Hindi, Telugu, and Malayalam language groups before presenting everything as an interactive visual dashboard. This directly addresses the gap left by existing monolingual, non-explainable, platform-locked tools.</w:t>
      </w:r>
    </w:p>
    <w:p w:rsidR="00000000" w:rsidDel="00000000" w:rsidP="00000000" w:rsidRDefault="00000000" w:rsidRPr="00000000" w14:paraId="00000023">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Functional Requirements</w:t>
      </w:r>
    </w:p>
    <w:p w:rsidR="00000000" w:rsidDel="00000000" w:rsidP="00000000" w:rsidRDefault="00000000" w:rsidRPr="00000000" w14:paraId="0000002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 — Data Ingestion</w:t>
      </w:r>
    </w:p>
    <w:p w:rsidR="00000000" w:rsidDel="00000000" w:rsidP="00000000" w:rsidRDefault="00000000" w:rsidRPr="00000000" w14:paraId="00000025">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user to (a) submit a YouTube video URL and automatically fetch all associated comments via the YouTube Data API v3, or (b) upload a CSV file containing a single “comment”/“review” column sourced from any platform. The system shall validate the input format and reject malformed files with a clear error message.</w:t>
      </w:r>
    </w:p>
    <w:p w:rsidR="00000000" w:rsidDel="00000000" w:rsidP="00000000" w:rsidRDefault="00000000" w:rsidRPr="00000000" w14:paraId="00000026">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FR2 — Text Preprocessing and Language Identification</w:t>
      </w:r>
    </w:p>
    <w:p w:rsidR="00000000" w:rsidDel="00000000" w:rsidP="00000000" w:rsidRDefault="00000000" w:rsidRPr="00000000" w14:paraId="00000027">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clean each comment (convert emojis to text, strip URLs, @mentions, and hashtags), detect the script/language composition of each token, and tag every comment with its language category (Tanglish, Hinglish, Tenglish, Manglish, English, or Mixed).</w:t>
      </w:r>
    </w:p>
    <w:p w:rsidR="00000000" w:rsidDel="00000000" w:rsidP="00000000" w:rsidRDefault="00000000" w:rsidRPr="00000000" w14:paraId="00000028">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FR3 — Sentiment Classification</w:t>
      </w:r>
    </w:p>
    <w:p w:rsidR="00000000" w:rsidDel="00000000" w:rsidP="00000000" w:rsidRDefault="00000000" w:rsidRPr="00000000" w14:paraId="00000029">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classify each preprocessed comment into Positive, Negative, or Neutral using a fine-tuned XLM-RoBERTa model, and shall attach a confidence score (0–1) to each prediction, flagging predictions with confidence below 60% as uncertain.</w:t>
      </w:r>
    </w:p>
    <w:p w:rsidR="00000000" w:rsidDel="00000000" w:rsidP="00000000" w:rsidRDefault="00000000" w:rsidRPr="00000000" w14:paraId="0000002A">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 — Emotion Detection and Explainability</w:t>
      </w:r>
    </w:p>
    <w:p w:rsidR="00000000" w:rsidDel="00000000" w:rsidP="00000000" w:rsidRDefault="00000000" w:rsidRPr="00000000" w14:paraId="0000002B">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detect the dominant emotion (Joy, Anger, Sadness, Fear, Surprise) for each comment using a distilroberta-base emotion model, and shall generate SHAP token-level attributions identifying and colour-coding the specific words that most influenced each sentiment prediction.</w:t>
      </w:r>
    </w:p>
    <w:p w:rsidR="00000000" w:rsidDel="00000000" w:rsidP="00000000" w:rsidRDefault="00000000" w:rsidRPr="00000000" w14:paraId="0000002C">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FR5 — Bias Audit, Storage, and Dashboard Reporting</w:t>
      </w:r>
    </w:p>
    <w:p w:rsidR="00000000" w:rsidDel="00000000" w:rsidP="00000000" w:rsidRDefault="00000000" w:rsidRPr="00000000" w14:paraId="0000002D">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compute per-language-group F1 scores (Tamil, Hindi, Telugu, Malayalam) and flag any performance gap exceeding 10% as a fairness warning. All analysis results (source, comment counts, sentiment/language distributions, confidence, timestamp) shall be persisted to a database, retrievable and deletable via a history page, and rendered as an interactive dashboard with charts, top comments, word highlights, and a downloadable CSV report.</w:t>
      </w:r>
    </w:p>
    <w:p w:rsidR="00000000" w:rsidDel="00000000" w:rsidP="00000000" w:rsidRDefault="00000000" w:rsidRPr="00000000" w14:paraId="0000002E">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Non-Functional Requirements</w:t>
      </w:r>
    </w:p>
    <w:p w:rsidR="00000000" w:rsidDel="00000000" w:rsidP="00000000" w:rsidRDefault="00000000" w:rsidRPr="00000000" w14:paraId="0000002F">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030">
      <w:pPr>
        <w:spacing w:after="160" w:line="360" w:lineRule="auto"/>
        <w:ind w:firstLine="6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shall process a batch of up to 5,000 comments within 3–5 minutes on a T4 GPU instance, and shall render the results dashboard within 2 seconds of receiving processed data.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1">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032">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CSV files and fetched comment data shall not be shared with third parties. YouTube Data API keys shall be stored securely as environment variables and never exposed in client-side code. Input files shall be validated to prevent injection or malformed-data attacks.</w:t>
      </w:r>
    </w:p>
    <w:p w:rsidR="00000000" w:rsidDel="00000000" w:rsidP="00000000" w:rsidRDefault="00000000" w:rsidRPr="00000000" w14:paraId="0000003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p>
    <w:p w:rsidR="00000000" w:rsidDel="00000000" w:rsidP="00000000" w:rsidRDefault="00000000" w:rsidRPr="00000000" w14:paraId="00000034">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handle YouTube API failures (quota exhaustion, invalid video ID, disabled comments) and malformed CSV uploads gracefully, returning descriptive error messages without crashing, and shall maintain consistent analysis results across repeated runs on the same input.</w:t>
      </w:r>
    </w:p>
    <w:p w:rsidR="00000000" w:rsidDel="00000000" w:rsidP="00000000" w:rsidRDefault="00000000" w:rsidRPr="00000000" w14:paraId="0000003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p>
    <w:p w:rsidR="00000000" w:rsidDel="00000000" w:rsidP="00000000" w:rsidRDefault="00000000" w:rsidRPr="00000000" w14:paraId="00000036">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shall be accessible to non-technical users (content creators, small business owners) through a clean, mobile-responsive design requiring no manual configuration, with clear loading, error, and empty states throughout. </w:t>
      </w:r>
    </w:p>
    <w:p w:rsidR="00000000" w:rsidDel="00000000" w:rsidP="00000000" w:rsidRDefault="00000000" w:rsidRPr="00000000" w14:paraId="00000037">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Dataset Requirements</w:t>
      </w:r>
    </w:p>
    <w:p w:rsidR="00000000" w:rsidDel="00000000" w:rsidP="00000000" w:rsidRDefault="00000000" w:rsidRPr="00000000" w14:paraId="00000038">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w:t>
      </w:r>
    </w:p>
    <w:p w:rsidR="00000000" w:rsidDel="00000000" w:rsidP="00000000" w:rsidRDefault="00000000" w:rsidRPr="00000000" w14:paraId="00000039">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fine-tuning data is drawn from three publicly available, peer-reviewed code-switched sentiment benchmark datasets, supplemented at inference time by live user-supplied data (YouTube comments fetched via API, or user-uploaded CSV files from any platform).</w:t>
      </w:r>
    </w:p>
    <w:p w:rsidR="00000000" w:rsidDel="00000000" w:rsidP="00000000" w:rsidRDefault="00000000" w:rsidRPr="00000000" w14:paraId="0000003A">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Description</w:t>
      </w:r>
    </w:p>
    <w:p w:rsidR="00000000" w:rsidDel="00000000" w:rsidP="00000000" w:rsidRDefault="00000000" w:rsidRPr="00000000" w14:paraId="0000003E">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combined training corpus covers four Indian code-switched language pairs (Hinglish, Tanglish, Tenglish, Manglish), each comment labelled with a sentiment class. Comments are short, informal, social-media-style text mixing Roman and native scripts, closely matching the real-world input the deployed system will receive.</w:t>
      </w:r>
    </w:p>
    <w:p w:rsidR="00000000" w:rsidDel="00000000" w:rsidP="00000000" w:rsidRDefault="00000000" w:rsidRPr="00000000" w14:paraId="0000003F">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Variable</w:t>
      </w:r>
    </w:p>
    <w:p w:rsidR="00000000" w:rsidDel="00000000" w:rsidP="00000000" w:rsidRDefault="00000000" w:rsidRPr="00000000" w14:paraId="00000040">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target variable: sentiment class (Positive / Negative / Neutral) per comment. Secondary target variable (emotion model): emotion class (Joy / Anger / Sadness / Fear / Surprise) per comment.</w:t>
      </w:r>
    </w:p>
    <w:p w:rsidR="00000000" w:rsidDel="00000000" w:rsidP="00000000" w:rsidRDefault="00000000" w:rsidRPr="00000000" w14:paraId="00000041">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Pilot Dataset Summary</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60"/>
        <w:gridCol w:w="2025"/>
        <w:gridCol w:w="2355"/>
        <w:tblGridChange w:id="0">
          <w:tblGrid>
            <w:gridCol w:w="2325"/>
            <w:gridCol w:w="2160"/>
            <w:gridCol w:w="2025"/>
            <w:gridCol w:w="2355"/>
          </w:tblGrid>
        </w:tblGridChange>
      </w:tblGrid>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Language</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Size</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r>
      <w:tr>
        <w:trPr>
          <w:cantSplit w:val="0"/>
          <w:trHeight w:val="9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SemEval-2020 Task 9</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Hinglish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14,000 tweets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 CodaLab</w:t>
            </w:r>
          </w:p>
        </w:tc>
      </w:tr>
      <w:tr>
        <w:trPr>
          <w:cantSplit w:val="0"/>
          <w:trHeight w:val="9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TamilMixSentiment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Tanglish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15,744 comments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HuggingFace / Kaggle</w:t>
            </w:r>
          </w:p>
        </w:tc>
      </w:tr>
      <w:tr>
        <w:trPr>
          <w:cantSplit w:val="0"/>
          <w:trHeight w:val="9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DravidianCodeMix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Manglish + Tenglish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 comments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 Zenodo</w:t>
            </w:r>
          </w:p>
        </w:tc>
      </w:tr>
    </w:tbl>
    <w:p w:rsidR="00000000" w:rsidDel="00000000" w:rsidP="00000000" w:rsidRDefault="00000000" w:rsidRPr="00000000" w14:paraId="00000052">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53">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Analytics Requirements</w:t>
      </w:r>
    </w:p>
    <w:p w:rsidR="00000000" w:rsidDel="00000000" w:rsidP="00000000" w:rsidRDefault="00000000" w:rsidRPr="00000000" w14:paraId="0000005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Type</w:t>
      </w:r>
    </w:p>
    <w:p w:rsidR="00000000" w:rsidDel="00000000" w:rsidP="00000000" w:rsidRDefault="00000000" w:rsidRPr="00000000" w14:paraId="00000055">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multi-class text classification (sentiment: 3 classes) and multi-label emotion classification (5 classes), applied to short-form, informal, code-switched natural language text.</w:t>
      </w:r>
    </w:p>
    <w:p w:rsidR="00000000" w:rsidDel="00000000" w:rsidP="00000000" w:rsidRDefault="00000000" w:rsidRPr="00000000" w14:paraId="00000056">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Analytical Approach</w:t>
      </w:r>
    </w:p>
    <w:p w:rsidR="00000000" w:rsidDel="00000000" w:rsidP="00000000" w:rsidRDefault="00000000" w:rsidRPr="00000000" w14:paraId="00000057">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learning using a pre-trained multilingual transformer (XLM-RoBERTa) fine-tuned on the combined code-switched benchmark datasets for sentiment classification, paired with a separate pre-trained distil Roberta-base model for emotion classification. Post-hoc explainability is added via SHAP token attribution, and a statistical fairness audit computes per-language-group F1 scores to detect differential performance.</w:t>
      </w:r>
    </w:p>
    <w:p w:rsidR="00000000" w:rsidDel="00000000" w:rsidP="00000000" w:rsidRDefault="00000000" w:rsidRPr="00000000" w14:paraId="00000058">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p>
    <w:p w:rsidR="00000000" w:rsidDel="00000000" w:rsidP="00000000" w:rsidRDefault="00000000" w:rsidRPr="00000000" w14:paraId="0000005A">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input batch, the system outputs: an overall sentiment verdict with confidence percentage, a sentiment distribution (positive/negative/neutral), a dominant emotion distribution, a language-mix breakdown, the top 5 most positive and negative comments, SHAP-highlighted influential words per comment, and a bias audit table with per-language F1 scores and fairness warnings — all rendered on an interactive dashboard and exportable as CSV.</w:t>
      </w:r>
    </w:p>
    <w:p w:rsidR="00000000" w:rsidDel="00000000" w:rsidP="00000000" w:rsidRDefault="00000000" w:rsidRPr="00000000" w14:paraId="0000005B">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Software and Hardware Requirements</w:t>
      </w:r>
    </w:p>
    <w:p w:rsidR="00000000" w:rsidDel="00000000" w:rsidP="00000000" w:rsidRDefault="00000000" w:rsidRPr="00000000" w14:paraId="0000005C">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0.7591995126686"/>
        <w:gridCol w:w="3180.9110394152026"/>
        <w:gridCol w:w="3193.841572095752"/>
        <w:tblGridChange w:id="0">
          <w:tblGrid>
            <w:gridCol w:w="2650.7591995126686"/>
            <w:gridCol w:w="3180.9110394152026"/>
            <w:gridCol w:w="3193.841572095752"/>
          </w:tblGrid>
        </w:tblGridChange>
      </w:tblGrid>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spacing w:after="160" w:line="36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spacing w:after="160" w:line="36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spacing w:after="160" w:line="36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rHeight w:val="9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CSS3, Bootstrap 5, Chart.js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responsive design, visualisations</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4">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 Flask 3.x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 and REST API</w:t>
            </w:r>
          </w:p>
        </w:tc>
      </w:tr>
      <w:tr>
        <w:trPr>
          <w:cantSplit w:val="0"/>
          <w:trHeight w:val="9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Ingestion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Data API v3, Pandas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YouTube comments; read/process CSV files</w:t>
            </w:r>
          </w:p>
        </w:tc>
      </w:tr>
      <w:tr>
        <w:trPr>
          <w:cantSplit w:val="0"/>
          <w:trHeight w:val="9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Models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XLM-RoBERTa, distilroberta-base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and emotion classification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Token-level word attribution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analysis history</w:t>
            </w:r>
          </w:p>
        </w:tc>
      </w:tr>
      <w:tr>
        <w:trPr>
          <w:cantSplit w:val="0"/>
          <w:trHeight w:val="9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(T4 GPU), pyngrok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spacing w:after="160"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inference and public tunnelling for demos</w:t>
            </w:r>
          </w:p>
        </w:tc>
      </w:tr>
    </w:tbl>
    <w:p w:rsidR="00000000" w:rsidDel="00000000" w:rsidP="00000000" w:rsidRDefault="00000000" w:rsidRPr="00000000" w14:paraId="00000075">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r>
    </w:p>
    <w:p w:rsidR="00000000" w:rsidDel="00000000" w:rsidP="00000000" w:rsidRDefault="00000000" w:rsidRPr="00000000" w14:paraId="00000079">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Google Colab environment with T4 GPU (or equivalent) for transformer model inference and fine-tuning.</w:t>
      </w:r>
    </w:p>
    <w:p w:rsidR="00000000" w:rsidDel="00000000" w:rsidP="00000000" w:rsidRDefault="00000000" w:rsidRPr="00000000" w14:paraId="0000007A">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client device: Any modern desktop, laptop, or mobile device with a web browser and internet connectivity.</w:t>
      </w:r>
    </w:p>
    <w:p w:rsidR="00000000" w:rsidDel="00000000" w:rsidP="00000000" w:rsidRDefault="00000000" w:rsidRPr="00000000" w14:paraId="0000007B">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RAM for local testing (if not using Colab): 8 GB RAM, 4-core CPU recommended for smooth Flask + model serving.</w:t>
      </w:r>
    </w:p>
    <w:p w:rsidR="00000000" w:rsidDel="00000000" w:rsidP="00000000" w:rsidRDefault="00000000" w:rsidRPr="00000000" w14:paraId="0000007C">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Storage: Minimum 2 GB free disk space for model weights, datasets, and SQLite database files.</w:t>
      </w:r>
    </w:p>
    <w:p w:rsidR="00000000" w:rsidDel="00000000" w:rsidP="00000000" w:rsidRDefault="00000000" w:rsidRPr="00000000" w14:paraId="0000007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Feasibility Analysis</w:t>
      </w:r>
    </w:p>
    <w:p w:rsidR="00000000" w:rsidDel="00000000" w:rsidP="00000000" w:rsidRDefault="00000000" w:rsidRPr="00000000" w14:paraId="0000007E">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Technical Feasibility</w:t>
      </w:r>
    </w:p>
    <w:p w:rsidR="00000000" w:rsidDel="00000000" w:rsidP="00000000" w:rsidRDefault="00000000" w:rsidRPr="00000000" w14:paraId="0000007F">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core components rely on mature, freely available open-source technologies: pre-trained XLM-RoBERTa and distilroberta-base models (via HuggingFace), the SHAP library for explainability, Flask for the backend, and Chart.js for visualisation. The required training datasets are publicly available and have been used in prior peer-reviewed shared tasks (SemEval-2020, DravidianCodeMix), reducing data-acquisition risk. Google Colab's free-tier T4 GPU is sufficient for fine-tuning and inference at the project's expected scale. The primary technical risk is fine-tuning quality across three differently formatted datasets, which is mitigated by a dedicated preprocessing and label-normalisation step in the project timeline.</w:t>
      </w:r>
    </w:p>
    <w:p w:rsidR="00000000" w:rsidDel="00000000" w:rsidP="00000000" w:rsidRDefault="00000000" w:rsidRPr="00000000" w14:paraId="00000080">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Operational Feasibility</w:t>
      </w:r>
    </w:p>
    <w:p w:rsidR="00000000" w:rsidDel="00000000" w:rsidP="00000000" w:rsidRDefault="00000000" w:rsidRPr="00000000" w14:paraId="00000081">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two-mode design (YouTube URL / CSV upload) requires no technical expertise from end users beyond copying a link or exporting a CSV, making the system usable by content creators, small business owners, and researchers without NLP background. The 6-week, two-person development plan divides work along clear backend/AI and frontend/database lines, minimising integration risk. Since the system is deployed via a browser interface, no installation is required on the end-user side.</w:t>
      </w:r>
    </w:p>
    <w:p w:rsidR="00000000" w:rsidDel="00000000" w:rsidP="00000000" w:rsidRDefault="00000000" w:rsidRPr="00000000" w14:paraId="00000082">
      <w:pPr>
        <w:spacing w:after="160" w:line="360" w:lineRule="auto"/>
        <w:ind w:firstLine="6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References</w:t>
      </w:r>
    </w:p>
    <w:p w:rsidR="00000000" w:rsidDel="00000000" w:rsidP="00000000" w:rsidRDefault="00000000" w:rsidRPr="00000000" w14:paraId="00000085">
      <w:pPr>
        <w:spacing w:after="16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Patwa, P. et al. (2020). “SemEval-2020 Task 9: Overview of Sentiment Analysis of Code-Mixed Tweets.” Proceedings of the 14th International Workshop on Semantic Evaluation.</w:t>
      </w:r>
    </w:p>
    <w:p w:rsidR="00000000" w:rsidDel="00000000" w:rsidP="00000000" w:rsidRDefault="00000000" w:rsidRPr="00000000" w14:paraId="00000086">
      <w:pPr>
        <w:spacing w:after="16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Chakravarthi, B. R. et al. (2020). “Corpus Creation for Sentiment Analysis in Code-Mixed Tamil-English Text.” Proceedings of the 3rd Workshop on Computational Approaches to Linguistic Code-Switching.</w:t>
      </w:r>
    </w:p>
    <w:p w:rsidR="00000000" w:rsidDel="00000000" w:rsidP="00000000" w:rsidRDefault="00000000" w:rsidRPr="00000000" w14:paraId="00000087">
      <w:pPr>
        <w:spacing w:after="16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Conneau, A. et al. (2020). “Unsupervised Cross-lingual Representation Learning at Scale.” (XLM-RoBERTa) Proceedings of ACL 2020.</w:t>
      </w:r>
    </w:p>
    <w:p w:rsidR="00000000" w:rsidDel="00000000" w:rsidP="00000000" w:rsidRDefault="00000000" w:rsidRPr="00000000" w14:paraId="00000088">
      <w:pPr>
        <w:spacing w:after="16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 Lundberg, S. M. &amp; Lee, S.-I. (2017). “A Unified Approach to Interpreting Model Predictions.” (SHAP) Advances in Neural Information Processing Systems 30.</w:t>
      </w:r>
    </w:p>
    <w:p w:rsidR="00000000" w:rsidDel="00000000" w:rsidP="00000000" w:rsidRDefault="00000000" w:rsidRPr="00000000" w14:paraId="00000089">
      <w:pPr>
        <w:spacing w:after="160" w:line="360" w:lineRule="auto"/>
        <w:ind w:firstLine="6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Student Declaration</w:t>
      </w:r>
    </w:p>
    <w:p w:rsidR="00000000" w:rsidDel="00000000" w:rsidP="00000000" w:rsidRDefault="00000000" w:rsidRPr="00000000" w14:paraId="0000008B">
      <w:pPr>
        <w:spacing w:after="160" w:line="360" w:lineRule="auto"/>
        <w:ind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hereby declare that the proposed project work is original and will be carried out under the guidance of the faculty mentor. </w:t>
      </w:r>
    </w:p>
    <w:p w:rsidR="00000000" w:rsidDel="00000000" w:rsidP="00000000" w:rsidRDefault="00000000" w:rsidRPr="00000000" w14:paraId="0000008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Signature(s):</w:t>
      </w:r>
      <w:r w:rsidDel="00000000" w:rsidR="00000000" w:rsidRPr="00000000">
        <w:rPr>
          <w:rFonts w:ascii="Times New Roman" w:cs="Times New Roman" w:eastAsia="Times New Roman" w:hAnsi="Times New Roman"/>
          <w:sz w:val="24"/>
          <w:szCs w:val="24"/>
        </w:rPr>
        <w:drawing>
          <wp:inline distB="114300" distT="114300" distL="114300" distR="114300">
            <wp:extent cx="749300" cy="330200"/>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749300" cy="330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990600" cy="3302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990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13- 07- 2026</w:t>
      </w:r>
    </w:p>
    <w:p w:rsidR="00000000" w:rsidDel="00000000" w:rsidP="00000000" w:rsidRDefault="00000000" w:rsidRPr="00000000" w14:paraId="0000008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Faculty Guide Signature: </w:t>
      </w:r>
      <w:r w:rsidDel="00000000" w:rsidR="00000000" w:rsidRPr="00000000">
        <w:rPr>
          <w:rFonts w:ascii="Times New Roman" w:cs="Times New Roman" w:eastAsia="Times New Roman" w:hAnsi="Times New Roman"/>
          <w:sz w:val="24"/>
          <w:szCs w:val="24"/>
        </w:rPr>
        <w:drawing>
          <wp:inline distB="114300" distT="114300" distL="114300" distR="114300">
            <wp:extent cx="939800" cy="279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39800" cy="279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