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ДОГОВОР КОНВЕРТИРУЕМОГО ЗАЙМА ПО МОДЕЛИ SAFE</w:t>
      </w:r>
      <w:r w:rsidDel="00000000" w:rsidR="00000000" w:rsidRPr="00000000">
        <w:rPr>
          <w:rtl w:val="0"/>
        </w:rPr>
      </w:r>
    </w:p>
    <w:tbl>
      <w:tblPr>
        <w:tblStyle w:val="Table1"/>
        <w:tblW w:w="9360.0" w:type="dxa"/>
        <w:jc w:val="left"/>
        <w:tblInd w:w="-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11"/>
        <w:gridCol w:w="4849"/>
        <w:tblGridChange w:id="0">
          <w:tblGrid>
            <w:gridCol w:w="4511"/>
            <w:gridCol w:w="4849"/>
          </w:tblGrid>
        </w:tblGridChange>
      </w:tblGrid>
      <w:tr>
        <w:trPr>
          <w:cantSplit w:val="0"/>
          <w:tblHeader w:val="0"/>
        </w:trPr>
        <w:tc>
          <w:tcPr>
            <w:gridSpan w:val="2"/>
            <w:tcBorders>
              <w:top w:color="3126c9" w:space="0" w:sz="18" w:val="single"/>
              <w:left w:color="3126c9" w:space="0" w:sz="18" w:val="single"/>
              <w:right w:color="3126c9" w:space="0" w:sz="18" w:val="single"/>
            </w:tcBorders>
            <w:shd w:fill="f2f2f2" w:val="cle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3126c9"/>
                <w:sz w:val="22"/>
                <w:szCs w:val="22"/>
                <w:u w:val="none"/>
                <w:shd w:fill="auto" w:val="clear"/>
                <w:vertAlign w:val="baseline"/>
              </w:rPr>
            </w:pPr>
            <w:r w:rsidDel="00000000" w:rsidR="00000000" w:rsidRPr="00000000">
              <w:rPr>
                <w:rFonts w:ascii="Arial" w:cs="Arial" w:eastAsia="Arial" w:hAnsi="Arial"/>
                <w:b w:val="1"/>
                <w:i w:val="0"/>
                <w:smallCaps w:val="0"/>
                <w:strike w:val="0"/>
                <w:color w:val="3126c9"/>
                <w:sz w:val="22"/>
                <w:szCs w:val="22"/>
                <w:u w:val="none"/>
                <w:shd w:fill="auto" w:val="clear"/>
                <w:vertAlign w:val="baseline"/>
                <w:rtl w:val="0"/>
              </w:rPr>
              <w:t xml:space="preserve">Про этот документ </w:t>
              <w:br w:type="textWrapping"/>
            </w:r>
            <w:r w:rsidDel="00000000" w:rsidR="00000000" w:rsidRPr="00000000">
              <w:rPr>
                <w:rFonts w:ascii="Arial" w:cs="Arial" w:eastAsia="Arial" w:hAnsi="Arial"/>
                <w:b w:val="0"/>
                <w:i w:val="0"/>
                <w:smallCaps w:val="0"/>
                <w:strike w:val="0"/>
                <w:color w:val="3126c9"/>
                <w:sz w:val="22"/>
                <w:szCs w:val="22"/>
                <w:u w:val="none"/>
                <w:shd w:fill="auto" w:val="clear"/>
                <w:vertAlign w:val="baseline"/>
                <w:rtl w:val="0"/>
              </w:rPr>
              <w:t xml:space="preserve">Для целей иллюстрации – можно удалить перед подписанием</w:t>
            </w:r>
            <w:r w:rsidDel="00000000" w:rsidR="00000000" w:rsidRPr="00000000">
              <w:rPr>
                <w:rtl w:val="0"/>
              </w:rPr>
            </w:r>
          </w:p>
        </w:tc>
      </w:tr>
      <w:tr>
        <w:trPr>
          <w:cantSplit w:val="0"/>
          <w:tblHeader w:val="0"/>
        </w:trPr>
        <w:tc>
          <w:tcPr>
            <w:tcBorders>
              <w:left w:color="3126c9" w:space="0" w:sz="18" w:val="single"/>
            </w:tcBorders>
            <w:shd w:fill="f2f2f2" w:val="clear"/>
          </w:tcPr>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337" w:right="0" w:hanging="33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Договор, по которому Заимодавец, в отличие от классического договора конвертируемого займа, вправе только конвертировать Задолженность в долю в уставном капитале Заемщика (пункты 7, 8, 10). </w:t>
            </w:r>
          </w:p>
        </w:tc>
        <w:tc>
          <w:tcPr>
            <w:tcBorders>
              <w:right w:color="3126c9" w:space="0" w:sz="18" w:val="single"/>
            </w:tcBorders>
            <w:shd w:fill="f2f2f2" w:val="clear"/>
          </w:tcPr>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337" w:right="0" w:hanging="33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Для защиты интересов Заимодавца как раннего инвестора предусмотрены Дисконт (пункт 7(a)) и Потолок оценки (пункт 7(b)).</w:t>
            </w:r>
          </w:p>
        </w:tc>
      </w:tr>
      <w:tr>
        <w:trPr>
          <w:cantSplit w:val="0"/>
          <w:tblHeader w:val="0"/>
        </w:trPr>
        <w:tc>
          <w:tcPr>
            <w:tcBorders>
              <w:left w:color="3126c9" w:space="0" w:sz="18" w:val="single"/>
            </w:tcBorders>
            <w:shd w:fill="f2f2f2" w:val="clear"/>
          </w:tcPr>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337" w:right="0" w:hanging="33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В случае реализации Раунда финансирования Заемщика посредством увеличения уставного капитала Заимодавец обязан конвертировать всю Задолженность по оценке, данной инвесторами (пункт 7).</w:t>
            </w:r>
          </w:p>
        </w:tc>
        <w:tc>
          <w:tcPr>
            <w:tcBorders>
              <w:right w:color="3126c9" w:space="0" w:sz="18" w:val="single"/>
            </w:tcBorders>
            <w:shd w:fill="f2f2f2" w:val="clear"/>
          </w:tcPr>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337" w:right="0" w:hanging="33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В случае наступления Событий ликвидности Стороны обязаны конвертировать Задолженность в долю по заранее согласованной оценке (пункт 8).</w:t>
            </w:r>
          </w:p>
        </w:tc>
      </w:tr>
      <w:tr>
        <w:trPr>
          <w:cantSplit w:val="0"/>
          <w:tblHeader w:val="0"/>
        </w:trPr>
        <w:tc>
          <w:tcPr>
            <w:tcBorders>
              <w:left w:color="3126c9" w:space="0" w:sz="18" w:val="single"/>
            </w:tcBorders>
            <w:shd w:fill="f2f2f2" w:val="clear"/>
          </w:tcPr>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337" w:right="0" w:hanging="33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После конвертации Заимодавец будет иметь такие же права, как и новые инвесторы, с учетом минимальных прав (пункт 12).</w:t>
            </w:r>
          </w:p>
        </w:tc>
        <w:tc>
          <w:tcPr>
            <w:tcBorders>
              <w:right w:color="3126c9" w:space="0" w:sz="18" w:val="single"/>
            </w:tcBorders>
            <w:shd w:fill="f2f2f2" w:val="clear"/>
          </w:tcPr>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337" w:right="0" w:hanging="33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В случае если Раунд финансирования или Событие ликвидности не наступает, Заемщик вправе выбрать, конвертировать Задолженность в долю в зависимости от выручки Заемщика или вернуть Задолженность (пункты 9 и 10).</w:t>
            </w:r>
          </w:p>
        </w:tc>
      </w:tr>
      <w:tr>
        <w:trPr>
          <w:cantSplit w:val="0"/>
          <w:tblHeader w:val="0"/>
        </w:trPr>
        <w:tc>
          <w:tcPr>
            <w:gridSpan w:val="2"/>
            <w:tcBorders>
              <w:left w:color="3126c9" w:space="0" w:sz="18" w:val="single"/>
              <w:right w:color="3126c9" w:space="0" w:sz="18" w:val="single"/>
            </w:tcBorders>
            <w:shd w:fill="f2f2f2" w:val="clear"/>
          </w:tcPr>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337" w:right="0" w:hanging="337"/>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Шаблон договора составлен юристами Buzko Krasnov. Не является юридической консультацией. Обязательно проконсультируйтесь со своим юристом перед заключением договора.</w:t>
            </w:r>
          </w:p>
        </w:tc>
      </w:tr>
      <w:tr>
        <w:trPr>
          <w:cantSplit w:val="0"/>
          <w:tblHeader w:val="0"/>
        </w:trPr>
        <w:tc>
          <w:tcPr>
            <w:gridSpan w:val="2"/>
            <w:tcBorders>
              <w:left w:color="3126c9" w:space="0" w:sz="18" w:val="single"/>
              <w:bottom w:color="3126c9" w:space="0" w:sz="18" w:val="single"/>
              <w:right w:color="3126c9" w:space="0" w:sz="18" w:val="single"/>
            </w:tcBorders>
            <w:shd w:fill="f2f2f2" w:val="cle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r>
    </w:tbl>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Настоящий Договор конвертируемого займа по модели американского SAFE (как предусмотрено далее) («</w:t>
      </w:r>
      <w:r w:rsidDel="00000000" w:rsidR="00000000" w:rsidRPr="00000000">
        <w:rPr>
          <w:rFonts w:ascii="Times New Roman" w:cs="Times New Roman" w:eastAsia="Times New Roman" w:hAnsi="Times New Roman"/>
          <w:b w:val="1"/>
          <w:color w:val="000000"/>
          <w:sz w:val="24"/>
          <w:szCs w:val="24"/>
          <w:rtl w:val="0"/>
        </w:rPr>
        <w:t xml:space="preserve">Договор</w:t>
      </w:r>
      <w:r w:rsidDel="00000000" w:rsidR="00000000" w:rsidRPr="00000000">
        <w:rPr>
          <w:rFonts w:ascii="Times New Roman" w:cs="Times New Roman" w:eastAsia="Times New Roman" w:hAnsi="Times New Roman"/>
          <w:color w:val="000000"/>
          <w:sz w:val="24"/>
          <w:szCs w:val="24"/>
          <w:rtl w:val="0"/>
        </w:rPr>
        <w:t xml:space="preserve">») заключен в день его нотариального удостоверения (</w:t>
      </w:r>
      <w:r w:rsidDel="00000000" w:rsidR="00000000" w:rsidRPr="00000000">
        <w:rPr>
          <w:rFonts w:ascii="Times New Roman" w:cs="Times New Roman" w:eastAsia="Times New Roman" w:hAnsi="Times New Roman"/>
          <w:b w:val="1"/>
          <w:color w:val="000000"/>
          <w:sz w:val="24"/>
          <w:szCs w:val="24"/>
          <w:rtl w:val="0"/>
        </w:rPr>
        <w:t xml:space="preserve">«Дата заключения</w:t>
      </w:r>
      <w:r w:rsidDel="00000000" w:rsidR="00000000" w:rsidRPr="00000000">
        <w:rPr>
          <w:rFonts w:ascii="Times New Roman" w:cs="Times New Roman" w:eastAsia="Times New Roman" w:hAnsi="Times New Roman"/>
          <w:color w:val="000000"/>
          <w:sz w:val="24"/>
          <w:szCs w:val="24"/>
          <w:rtl w:val="0"/>
        </w:rPr>
        <w:t xml:space="preserve">») между:</w:t>
      </w:r>
      <w:r w:rsidDel="00000000" w:rsidR="00000000" w:rsidRPr="00000000">
        <w:rPr>
          <w:rtl w:val="0"/>
        </w:rPr>
      </w:r>
    </w:p>
    <w:p w:rsidR="00000000" w:rsidDel="00000000" w:rsidP="00000000" w:rsidRDefault="00000000" w:rsidRPr="00000000" w14:paraId="0000000F">
      <w:pPr>
        <w:numPr>
          <w:ilvl w:val="0"/>
          <w:numId w:val="1"/>
        </w:numPr>
        <w:spacing w:after="240" w:line="240" w:lineRule="auto"/>
        <w:ind w:left="567" w:hanging="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highlight w:val="yellow"/>
          <w:rtl w:val="0"/>
        </w:rPr>
        <w:t xml:space="preserve">Реквизиты стороны</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Заемщик</w:t>
      </w:r>
      <w:r w:rsidDel="00000000" w:rsidR="00000000" w:rsidRPr="00000000">
        <w:rPr>
          <w:rFonts w:ascii="Times New Roman" w:cs="Times New Roman" w:eastAsia="Times New Roman" w:hAnsi="Times New Roman"/>
          <w:color w:val="000000"/>
          <w:sz w:val="24"/>
          <w:szCs w:val="24"/>
          <w:rtl w:val="0"/>
        </w:rPr>
        <w:t xml:space="preserve">»); и</w:t>
      </w:r>
    </w:p>
    <w:p w:rsidR="00000000" w:rsidDel="00000000" w:rsidP="00000000" w:rsidRDefault="00000000" w:rsidRPr="00000000" w14:paraId="00000010">
      <w:pPr>
        <w:numPr>
          <w:ilvl w:val="0"/>
          <w:numId w:val="1"/>
        </w:numPr>
        <w:spacing w:after="240" w:line="240" w:lineRule="auto"/>
        <w:ind w:left="567" w:hanging="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highlight w:val="yellow"/>
          <w:rtl w:val="0"/>
        </w:rPr>
        <w:t xml:space="preserve">Реквизиты стороны</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Заимодавец</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11">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далее совместно именуемые «</w:t>
      </w:r>
      <w:r w:rsidDel="00000000" w:rsidR="00000000" w:rsidRPr="00000000">
        <w:rPr>
          <w:rFonts w:ascii="Times New Roman" w:cs="Times New Roman" w:eastAsia="Times New Roman" w:hAnsi="Times New Roman"/>
          <w:b w:val="1"/>
          <w:color w:val="000000"/>
          <w:sz w:val="24"/>
          <w:szCs w:val="24"/>
          <w:rtl w:val="0"/>
        </w:rPr>
        <w:t xml:space="preserve">Стороны</w:t>
      </w:r>
      <w:r w:rsidDel="00000000" w:rsidR="00000000" w:rsidRPr="00000000">
        <w:rPr>
          <w:rFonts w:ascii="Times New Roman" w:cs="Times New Roman" w:eastAsia="Times New Roman" w:hAnsi="Times New Roman"/>
          <w:color w:val="000000"/>
          <w:sz w:val="24"/>
          <w:szCs w:val="24"/>
          <w:rtl w:val="0"/>
        </w:rPr>
        <w:t xml:space="preserve">», а каждый в отдельности — «</w:t>
      </w:r>
      <w:r w:rsidDel="00000000" w:rsidR="00000000" w:rsidRPr="00000000">
        <w:rPr>
          <w:rFonts w:ascii="Times New Roman" w:cs="Times New Roman" w:eastAsia="Times New Roman" w:hAnsi="Times New Roman"/>
          <w:b w:val="1"/>
          <w:color w:val="000000"/>
          <w:sz w:val="24"/>
          <w:szCs w:val="24"/>
          <w:rtl w:val="0"/>
        </w:rPr>
        <w:t xml:space="preserve">Сторона</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12">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ПРЕАМБУЛА:</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Стороны желают заключить настоящий Договор в рамках реализации инвестиционной сделки, для которой характерно использование таких инструментов, как договор по праву США Simple Agreement for Future Equity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SAFE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Особенность SAFE в США по сравнению с конвертируемым займом в том, что инвестор вправе получить от компании только акции или доли в ее уставном капитале (но не сумму займа), что рассматривается как более дружественный инвестиционный инструмент по отношению к стартапам.</w:t>
      </w:r>
    </w:p>
    <w:p w:rsidR="00000000" w:rsidDel="00000000" w:rsidP="00000000" w:rsidRDefault="00000000" w:rsidRPr="00000000" w14:paraId="000000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Несмотря на привлекательность инструмента SAFE в том числе и в России, законодательство напрямую не регулирует российский аналог SAFE. Наиболее близким аналогом SAFE является конвертируемый заем (ст. 19.1 ФЗ «Об ООО»).</w:t>
      </w:r>
    </w:p>
    <w:p w:rsidR="00000000" w:rsidDel="00000000" w:rsidP="00000000" w:rsidRDefault="00000000" w:rsidRPr="00000000" w14:paraId="000000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Стороны полагают, что по российскому праву заключение SAFE возможно, и что SAFE является разновидностью конвертируемого займа, в котором у инвестора нет права самостоятельно выбирать между возвратом займа и конвертацией задолженности в доли или акции. Норма п. 1 ст. 19.1 ФЗ «Об ООО» является диспозитивной, а Стороны вправе, руководствуясь принципом свободы договора (ст. 421 ГК РФ), договориться об ином. Во всем остальном положения Договора опираются на положения ст. 19.1 ФЗ «Об ООО», поэтому Договор продолжает тем не менее оставаться договором конвертируемого займа.</w:t>
      </w:r>
    </w:p>
    <w:p w:rsidR="00000000" w:rsidDel="00000000" w:rsidP="00000000" w:rsidRDefault="00000000" w:rsidRPr="00000000" w14:paraId="000000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Стороны заключают настоящий Договор на основании заявления Заимодавца от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дата</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о принятии Заимодавца в состав участников Заемщика и о внесении вклада в уставный капитал Заемщика (Приложение 1), а также на основании предварительного согласия общего собрания участников Заемщика (п. 9 ст. 19.1 ФЗ «Об ООО») на принятие Заимодавца в состав участников Заемщика, на внесение Заимодавцем вклада в уставный капитал Заемщика и на заключение настоящего Договора (Приложение 2).</w:t>
      </w:r>
    </w:p>
    <w:p w:rsidR="00000000" w:rsidDel="00000000" w:rsidP="00000000" w:rsidRDefault="00000000" w:rsidRPr="00000000" w14:paraId="00000018">
      <w:pPr>
        <w:spacing w:after="24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СТОРОНЫ ДОГОВОРИЛИСЬ О НИЖЕСЛЕДУЮЩЕМ:</w:t>
      </w:r>
    </w:p>
    <w:p w:rsidR="00000000" w:rsidDel="00000000" w:rsidP="00000000" w:rsidRDefault="00000000" w:rsidRPr="00000000" w14:paraId="00000019">
      <w:pPr>
        <w:numPr>
          <w:ilvl w:val="0"/>
          <w:numId w:val="5"/>
        </w:numPr>
        <w:spacing w:after="240" w:line="24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Термины</w:t>
      </w:r>
      <w:r w:rsidDel="00000000" w:rsidR="00000000" w:rsidRPr="00000000">
        <w:rPr>
          <w:rFonts w:ascii="Times New Roman" w:cs="Times New Roman" w:eastAsia="Times New Roman" w:hAnsi="Times New Roman"/>
          <w:color w:val="000000"/>
          <w:sz w:val="24"/>
          <w:szCs w:val="24"/>
          <w:rtl w:val="0"/>
        </w:rPr>
        <w:t xml:space="preserve">. Следующие термины имеют указанные определения для целей настоящего Договора:</w:t>
      </w:r>
    </w:p>
    <w:p w:rsidR="00000000" w:rsidDel="00000000" w:rsidP="00000000" w:rsidRDefault="00000000" w:rsidRPr="00000000" w14:paraId="0000001A">
      <w:pPr>
        <w:spacing w:after="24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ГК РФ</w:t>
      </w:r>
      <w:r w:rsidDel="00000000" w:rsidR="00000000" w:rsidRPr="00000000">
        <w:rPr>
          <w:rFonts w:ascii="Times New Roman" w:cs="Times New Roman" w:eastAsia="Times New Roman" w:hAnsi="Times New Roman"/>
          <w:color w:val="000000"/>
          <w:sz w:val="24"/>
          <w:szCs w:val="24"/>
          <w:rtl w:val="0"/>
        </w:rPr>
        <w:t xml:space="preserve">» означает Гражданский кодекс Российской Федерации.</w:t>
      </w:r>
    </w:p>
    <w:p w:rsidR="00000000" w:rsidDel="00000000" w:rsidP="00000000" w:rsidRDefault="00000000" w:rsidRPr="00000000" w14:paraId="0000001B">
      <w:pPr>
        <w:spacing w:after="24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Дата предоставления финансирования</w:t>
      </w:r>
      <w:r w:rsidDel="00000000" w:rsidR="00000000" w:rsidRPr="00000000">
        <w:rPr>
          <w:rFonts w:ascii="Times New Roman" w:cs="Times New Roman" w:eastAsia="Times New Roman" w:hAnsi="Times New Roman"/>
          <w:color w:val="000000"/>
          <w:sz w:val="24"/>
          <w:szCs w:val="24"/>
          <w:rtl w:val="0"/>
        </w:rPr>
        <w:t xml:space="preserve">» означает дату зачисления Суммы займа на корреспондентский счет банка Заемщика.</w:t>
      </w:r>
    </w:p>
    <w:p w:rsidR="00000000" w:rsidDel="00000000" w:rsidP="00000000" w:rsidRDefault="00000000" w:rsidRPr="00000000" w14:paraId="0000001C">
      <w:pPr>
        <w:spacing w:after="24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Дисконт</w:t>
      </w:r>
      <w:r w:rsidDel="00000000" w:rsidR="00000000" w:rsidRPr="00000000">
        <w:rPr>
          <w:rFonts w:ascii="Times New Roman" w:cs="Times New Roman" w:eastAsia="Times New Roman" w:hAnsi="Times New Roman"/>
          <w:color w:val="000000"/>
          <w:sz w:val="24"/>
          <w:szCs w:val="24"/>
          <w:rtl w:val="0"/>
        </w:rPr>
        <w:t xml:space="preserve">» означает Предынвестиционную оценку, уменьшенную на </w:t>
      </w:r>
      <w:r w:rsidDel="00000000" w:rsidR="00000000" w:rsidRPr="00000000">
        <w:rPr>
          <w:rFonts w:ascii="Times New Roman" w:cs="Times New Roman" w:eastAsia="Times New Roman" w:hAnsi="Times New Roman"/>
          <w:b w:val="1"/>
          <w:color w:val="3126c9"/>
          <w:sz w:val="24"/>
          <w:szCs w:val="24"/>
          <w:rtl w:val="0"/>
        </w:rPr>
        <w:t xml:space="preserve">20%</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1D">
      <w:pPr>
        <w:spacing w:after="24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ЕГРЮЛ</w:t>
      </w:r>
      <w:r w:rsidDel="00000000" w:rsidR="00000000" w:rsidRPr="00000000">
        <w:rPr>
          <w:rFonts w:ascii="Times New Roman" w:cs="Times New Roman" w:eastAsia="Times New Roman" w:hAnsi="Times New Roman"/>
          <w:color w:val="000000"/>
          <w:sz w:val="24"/>
          <w:szCs w:val="24"/>
          <w:rtl w:val="0"/>
        </w:rPr>
        <w:t xml:space="preserve">» означает Единый государственный реестр юридических лиц.</w:t>
      </w:r>
    </w:p>
    <w:p w:rsidR="00000000" w:rsidDel="00000000" w:rsidP="00000000" w:rsidRDefault="00000000" w:rsidRPr="00000000" w14:paraId="0000001E">
      <w:pPr>
        <w:spacing w:after="24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Задолженность</w:t>
      </w:r>
      <w:r w:rsidDel="00000000" w:rsidR="00000000" w:rsidRPr="00000000">
        <w:rPr>
          <w:rFonts w:ascii="Times New Roman" w:cs="Times New Roman" w:eastAsia="Times New Roman" w:hAnsi="Times New Roman"/>
          <w:color w:val="000000"/>
          <w:sz w:val="24"/>
          <w:szCs w:val="24"/>
          <w:rtl w:val="0"/>
        </w:rPr>
        <w:t xml:space="preserve">» означает Сумму займа и начисленные проценты.</w:t>
      </w:r>
    </w:p>
    <w:p w:rsidR="00000000" w:rsidDel="00000000" w:rsidP="00000000" w:rsidRDefault="00000000" w:rsidRPr="00000000" w14:paraId="0000001F">
      <w:pPr>
        <w:spacing w:after="24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Конфиденциальная информация</w:t>
      </w:r>
      <w:r w:rsidDel="00000000" w:rsidR="00000000" w:rsidRPr="00000000">
        <w:rPr>
          <w:rFonts w:ascii="Times New Roman" w:cs="Times New Roman" w:eastAsia="Times New Roman" w:hAnsi="Times New Roman"/>
          <w:color w:val="000000"/>
          <w:sz w:val="24"/>
          <w:szCs w:val="24"/>
          <w:rtl w:val="0"/>
        </w:rPr>
        <w:t xml:space="preserve">» означает информацию: (а) о предмете настоящего Договора, а также переговорах относительно Договора; и (б) полученную или приобретенную от Раскрывающего лица в результате заключения и/или исполнения настоящего Договора, в том числе, техническую, коммерческую и финансовую информацию, включая информацию, касающуюся работников, ценообразования, продукции, операционной деятельности, процессов, бизнес-планов или намерений, интеллектуальной собственности, коммерческой тайны, списков клиентов, конъюнктуры рынка, финансовых вопросов или состояния дел любой Стороны или ее аффилированных лиц. К Конфиденциальной информации не относится информация, которая: (а) является или становится общедоступной не в результате нарушения условий настоящего Договора о конфиденциальности; (б) в отношении которой Сторона может доказать, что такая информация была ей известна до ее раскрытия; (в) была раскрыта получающей Стороне и/или ее аффилированным лицам третьим лицом без нарушения обязательства о соблюдении конфиденциальности, принятого перед Раскрывающим лицом, о котором было известно получающей Стороне; или (г) раскрыта получающей информацию Стороне и/или ее аффилированными лицами независимо от ее раскрытия Раскрывающим лицом.</w:t>
      </w:r>
    </w:p>
    <w:p w:rsidR="00000000" w:rsidDel="00000000" w:rsidP="00000000" w:rsidRDefault="00000000" w:rsidRPr="00000000" w14:paraId="00000020">
      <w:pPr>
        <w:spacing w:after="24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Постинвестиционная оценка</w:t>
      </w:r>
      <w:r w:rsidDel="00000000" w:rsidR="00000000" w:rsidRPr="00000000">
        <w:rPr>
          <w:rFonts w:ascii="Times New Roman" w:cs="Times New Roman" w:eastAsia="Times New Roman" w:hAnsi="Times New Roman"/>
          <w:color w:val="000000"/>
          <w:sz w:val="24"/>
          <w:szCs w:val="24"/>
          <w:rtl w:val="0"/>
        </w:rPr>
        <w:t xml:space="preserve">» означает сумму оценки Заемщика перед привлечением финансирования и размер дополнительного вклада инвестора. В иностранной практике венчурного финансирования этот термин также известен как “post-money valuation”.</w:t>
      </w:r>
    </w:p>
    <w:p w:rsidR="00000000" w:rsidDel="00000000" w:rsidP="00000000" w:rsidRDefault="00000000" w:rsidRPr="00000000" w14:paraId="00000021">
      <w:pPr>
        <w:spacing w:after="24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Последний день займа</w:t>
      </w:r>
      <w:r w:rsidDel="00000000" w:rsidR="00000000" w:rsidRPr="00000000">
        <w:rPr>
          <w:rFonts w:ascii="Times New Roman" w:cs="Times New Roman" w:eastAsia="Times New Roman" w:hAnsi="Times New Roman"/>
          <w:color w:val="000000"/>
          <w:sz w:val="24"/>
          <w:szCs w:val="24"/>
          <w:rtl w:val="0"/>
        </w:rPr>
        <w:t xml:space="preserve">» означает последний день срока займа, установленного в соответствии с пунктом 5.</w:t>
      </w:r>
    </w:p>
    <w:p w:rsidR="00000000" w:rsidDel="00000000" w:rsidP="00000000" w:rsidRDefault="00000000" w:rsidRPr="00000000" w14:paraId="00000022">
      <w:pPr>
        <w:spacing w:after="24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Потолок оценки</w:t>
      </w:r>
      <w:r w:rsidDel="00000000" w:rsidR="00000000" w:rsidRPr="00000000">
        <w:rPr>
          <w:rFonts w:ascii="Times New Roman" w:cs="Times New Roman" w:eastAsia="Times New Roman" w:hAnsi="Times New Roman"/>
          <w:color w:val="000000"/>
          <w:sz w:val="24"/>
          <w:szCs w:val="24"/>
          <w:rtl w:val="0"/>
        </w:rPr>
        <w:t xml:space="preserve">» означает максимальную оценку Заемщика для целей конвертации в размере </w:t>
      </w:r>
      <w:r w:rsidDel="00000000" w:rsidR="00000000" w:rsidRPr="00000000">
        <w:rPr>
          <w:rFonts w:ascii="Times New Roman" w:cs="Times New Roman" w:eastAsia="Times New Roman" w:hAnsi="Times New Roman"/>
          <w:b w:val="1"/>
          <w:color w:val="3126c9"/>
          <w:sz w:val="24"/>
          <w:szCs w:val="24"/>
          <w:rtl w:val="0"/>
        </w:rPr>
        <w:t xml:space="preserve">5 000 000 рублей</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23">
      <w:pPr>
        <w:spacing w:after="24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Предынвестиционная оценка</w:t>
      </w:r>
      <w:r w:rsidDel="00000000" w:rsidR="00000000" w:rsidRPr="00000000">
        <w:rPr>
          <w:rFonts w:ascii="Times New Roman" w:cs="Times New Roman" w:eastAsia="Times New Roman" w:hAnsi="Times New Roman"/>
          <w:color w:val="000000"/>
          <w:sz w:val="24"/>
          <w:szCs w:val="24"/>
          <w:rtl w:val="0"/>
        </w:rPr>
        <w:t xml:space="preserve">» означает оценку Заемщика без учета дополнительного вклада инвестора. В иностранной практике венчурного финансирования этот термин также известен как “pre-money valuation”.</w:t>
      </w:r>
    </w:p>
    <w:tbl>
      <w:tblPr>
        <w:tblStyle w:val="Table2"/>
        <w:tblW w:w="8625.0" w:type="dxa"/>
        <w:jc w:val="left"/>
        <w:tblInd w:w="710.0" w:type="dxa"/>
        <w:tblLayout w:type="fixed"/>
        <w:tblLook w:val="0400"/>
      </w:tblPr>
      <w:tblGrid>
        <w:gridCol w:w="8625"/>
        <w:tblGridChange w:id="0">
          <w:tblGrid>
            <w:gridCol w:w="8625"/>
          </w:tblGrid>
        </w:tblGridChange>
      </w:tblGrid>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024">
            <w:pPr>
              <w:spacing w:after="120" w:before="120" w:line="240" w:lineRule="auto"/>
              <w:ind w:left="175" w:right="162" w:firstLine="0"/>
              <w:jc w:val="both"/>
              <w:rPr>
                <w:rFonts w:ascii="Arial" w:cs="Arial" w:eastAsia="Arial" w:hAnsi="Arial"/>
                <w:sz w:val="21"/>
                <w:szCs w:val="21"/>
              </w:rPr>
            </w:pPr>
            <w:r w:rsidDel="00000000" w:rsidR="00000000" w:rsidRPr="00000000">
              <w:rPr>
                <w:rFonts w:ascii="Arial" w:cs="Arial" w:eastAsia="Arial" w:hAnsi="Arial"/>
                <w:b w:val="1"/>
                <w:color w:val="000000"/>
                <w:sz w:val="21"/>
                <w:szCs w:val="21"/>
                <w:rtl w:val="0"/>
              </w:rPr>
              <w:t xml:space="preserve">Пример для иллюстрации</w:t>
            </w:r>
            <w:r w:rsidDel="00000000" w:rsidR="00000000" w:rsidRPr="00000000">
              <w:rPr>
                <w:rtl w:val="0"/>
              </w:rPr>
            </w:r>
          </w:p>
          <w:p w:rsidR="00000000" w:rsidDel="00000000" w:rsidP="00000000" w:rsidRDefault="00000000" w:rsidRPr="00000000" w14:paraId="00000025">
            <w:pPr>
              <w:spacing w:after="120" w:before="120" w:line="240" w:lineRule="auto"/>
              <w:ind w:left="175" w:right="162" w:firstLine="0"/>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Оценка общества на определенную дату составляет 10 000 000 рублей, а его уставный капитал составляет 10 000 рублей.</w:t>
            </w:r>
          </w:p>
          <w:p w:rsidR="00000000" w:rsidDel="00000000" w:rsidP="00000000" w:rsidRDefault="00000000" w:rsidRPr="00000000" w14:paraId="00000026">
            <w:pPr>
              <w:spacing w:after="120" w:before="120" w:line="240" w:lineRule="auto"/>
              <w:ind w:left="175" w:right="162" w:firstLine="0"/>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На следующем раунде финансирования инвестор – третье лицо оценивает, что Предынвестиционная оценка Общества составляет 40 000 000 рублей, и желает вложить 20 000 000 рублей через процедуру увеличения уставного капитала за счет дополнительного вклада (ст. 19 ФЗ «Об ООО»).</w:t>
            </w:r>
          </w:p>
          <w:p w:rsidR="00000000" w:rsidDel="00000000" w:rsidP="00000000" w:rsidRDefault="00000000" w:rsidRPr="00000000" w14:paraId="00000027">
            <w:pPr>
              <w:spacing w:after="120" w:before="120" w:line="240" w:lineRule="auto"/>
              <w:ind w:left="175" w:right="162" w:firstLine="0"/>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В приведенном примере Постинвестиционная оценка Общества составляет 60 000 000 рублей (как сумма Предынвестиционной оценки и стоимости дополнительного вклада инвестора), а доля инвестора в уставном капитале после его увеличения должна быть 33,33% (доля дополнительного вклада в размере 20 000 000 от Постинвестиционной оценки 60 000 000).</w:t>
            </w:r>
          </w:p>
          <w:p w:rsidR="00000000" w:rsidDel="00000000" w:rsidP="00000000" w:rsidRDefault="00000000" w:rsidRPr="00000000" w14:paraId="00000028">
            <w:pPr>
              <w:spacing w:after="120" w:before="120" w:line="240" w:lineRule="auto"/>
              <w:ind w:left="175" w:right="162" w:firstLine="0"/>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Таким образом, вклад инвестора в уставный капитал должен составить 5 000 рублей и рассчитывается, как (10 000 / (100% – 33,33%) – 10 000).</w:t>
            </w:r>
          </w:p>
        </w:tc>
      </w:tr>
    </w:tbl>
    <w:p w:rsidR="00000000" w:rsidDel="00000000" w:rsidP="00000000" w:rsidRDefault="00000000" w:rsidRPr="00000000" w14:paraId="00000029">
      <w:pP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A">
      <w:pPr>
        <w:spacing w:after="24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Раскрывающее лицо</w:t>
      </w:r>
      <w:r w:rsidDel="00000000" w:rsidR="00000000" w:rsidRPr="00000000">
        <w:rPr>
          <w:rFonts w:ascii="Times New Roman" w:cs="Times New Roman" w:eastAsia="Times New Roman" w:hAnsi="Times New Roman"/>
          <w:color w:val="000000"/>
          <w:sz w:val="24"/>
          <w:szCs w:val="24"/>
          <w:rtl w:val="0"/>
        </w:rPr>
        <w:t xml:space="preserve">» означает Сторону, раскрывающую Конфиденциальную информацию, а также ее аффилированные лица.</w:t>
      </w:r>
    </w:p>
    <w:p w:rsidR="00000000" w:rsidDel="00000000" w:rsidP="00000000" w:rsidRDefault="00000000" w:rsidRPr="00000000" w14:paraId="0000002B">
      <w:pPr>
        <w:spacing w:after="24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Раунд финансирования</w:t>
      </w:r>
      <w:r w:rsidDel="00000000" w:rsidR="00000000" w:rsidRPr="00000000">
        <w:rPr>
          <w:rFonts w:ascii="Times New Roman" w:cs="Times New Roman" w:eastAsia="Times New Roman" w:hAnsi="Times New Roman"/>
          <w:color w:val="000000"/>
          <w:sz w:val="24"/>
          <w:szCs w:val="24"/>
          <w:rtl w:val="0"/>
        </w:rPr>
        <w:t xml:space="preserve">» означает привлечение Заемщиком финансирования через процедуру увеличения уставного капитала за счет дополнительного вклада третьего лица (ст. 19 ФЗ «Об ООО»), на основании договора конвертируемого займа или иными способами, которые имеют аналогичный экономический эффект.</w:t>
      </w:r>
    </w:p>
    <w:p w:rsidR="00000000" w:rsidDel="00000000" w:rsidP="00000000" w:rsidRDefault="00000000" w:rsidRPr="00000000" w14:paraId="0000002C">
      <w:pPr>
        <w:spacing w:after="24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Событие(я) ликвидности</w:t>
      </w:r>
      <w:r w:rsidDel="00000000" w:rsidR="00000000" w:rsidRPr="00000000">
        <w:rPr>
          <w:rFonts w:ascii="Times New Roman" w:cs="Times New Roman" w:eastAsia="Times New Roman" w:hAnsi="Times New Roman"/>
          <w:color w:val="000000"/>
          <w:sz w:val="24"/>
          <w:szCs w:val="24"/>
          <w:rtl w:val="0"/>
        </w:rPr>
        <w:t xml:space="preserve">» означает:</w:t>
      </w:r>
    </w:p>
    <w:p w:rsidR="00000000" w:rsidDel="00000000" w:rsidP="00000000" w:rsidRDefault="00000000" w:rsidRPr="00000000" w14:paraId="0000002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продажа, отчуждение иным образом или выдача исключительной лицензии в отношении существенных активов Заемщика в пользу третьего лица;</w:t>
      </w:r>
    </w:p>
    <w:p w:rsidR="00000000" w:rsidDel="00000000" w:rsidP="00000000" w:rsidRDefault="00000000" w:rsidRPr="00000000" w14:paraId="0000002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реорганизация юридического лица Заемщика;</w:t>
      </w:r>
    </w:p>
    <w:p w:rsidR="00000000" w:rsidDel="00000000" w:rsidP="00000000" w:rsidRDefault="00000000" w:rsidRPr="00000000" w14:paraId="0000002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ликвидация юридического лица Заемщика;</w:t>
      </w:r>
    </w:p>
    <w:p w:rsidR="00000000" w:rsidDel="00000000" w:rsidP="00000000" w:rsidRDefault="00000000" w:rsidRPr="00000000" w14:paraId="0000003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продажа или отчуждение иным образом долей, принадлежащих одному или нескольким участникам Заемщика на тот момент, в результате чего более 50% долей в уставном капитала Заемщика будут принадлежать лицам, которые не были участниками Заемщика до осуществления такой сделки.</w:t>
      </w:r>
    </w:p>
    <w:p w:rsidR="00000000" w:rsidDel="00000000" w:rsidP="00000000" w:rsidRDefault="00000000" w:rsidRPr="00000000" w14:paraId="00000031">
      <w:pPr>
        <w:spacing w:after="240" w:line="240" w:lineRule="auto"/>
        <w:ind w:left="720" w:firstLine="0"/>
        <w:jc w:val="both"/>
        <w:rPr>
          <w:rFonts w:ascii="Times New Roman" w:cs="Times New Roman" w:eastAsia="Times New Roman" w:hAnsi="Times New Roman"/>
          <w:b w:val="1"/>
          <w:color w:val="3126c9"/>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Сумма займа</w:t>
      </w:r>
      <w:r w:rsidDel="00000000" w:rsidR="00000000" w:rsidRPr="00000000">
        <w:rPr>
          <w:rFonts w:ascii="Times New Roman" w:cs="Times New Roman" w:eastAsia="Times New Roman" w:hAnsi="Times New Roman"/>
          <w:color w:val="000000"/>
          <w:sz w:val="24"/>
          <w:szCs w:val="24"/>
          <w:rtl w:val="0"/>
        </w:rPr>
        <w:t xml:space="preserve">» означает</w:t>
      </w:r>
      <w:r w:rsidDel="00000000" w:rsidR="00000000" w:rsidRPr="00000000">
        <w:rPr>
          <w:rFonts w:ascii="Times New Roman" w:cs="Times New Roman" w:eastAsia="Times New Roman" w:hAnsi="Times New Roman"/>
          <w:b w:val="1"/>
          <w:color w:val="3126c9"/>
          <w:sz w:val="24"/>
          <w:szCs w:val="24"/>
          <w:rtl w:val="0"/>
        </w:rPr>
        <w:t xml:space="preserve"> 1 000 000 рублей.</w:t>
      </w:r>
    </w:p>
    <w:p w:rsidR="00000000" w:rsidDel="00000000" w:rsidP="00000000" w:rsidRDefault="00000000" w:rsidRPr="00000000" w14:paraId="00000032">
      <w:pPr>
        <w:spacing w:after="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ФЗ «Об ООО»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означает Федеральный закон № 14-ФЗ «Об обществах с ограниченной ответственностью» от 8 февраля 1998 г.</w:t>
      </w:r>
    </w:p>
    <w:p w:rsidR="00000000" w:rsidDel="00000000" w:rsidP="00000000" w:rsidRDefault="00000000" w:rsidRPr="00000000" w14:paraId="00000033">
      <w:pPr>
        <w:spacing w:after="240" w:line="240" w:lineRule="auto"/>
        <w:ind w:left="720" w:firstLine="0"/>
        <w:jc w:val="both"/>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SAFE</w:t>
      </w:r>
      <w:r w:rsidDel="00000000" w:rsidR="00000000" w:rsidRPr="00000000">
        <w:rPr>
          <w:rFonts w:ascii="Times New Roman" w:cs="Times New Roman" w:eastAsia="Times New Roman" w:hAnsi="Times New Roman"/>
          <w:sz w:val="24"/>
          <w:szCs w:val="24"/>
          <w:rtl w:val="0"/>
        </w:rPr>
        <w:t xml:space="preserve">» означает договор по праву США Simple Agreement for Future Equity, подготовленный Y Combinator.</w:t>
      </w:r>
    </w:p>
    <w:p w:rsidR="00000000" w:rsidDel="00000000" w:rsidP="00000000" w:rsidRDefault="00000000" w:rsidRPr="00000000" w14:paraId="00000034">
      <w:pPr>
        <w:numPr>
          <w:ilvl w:val="0"/>
          <w:numId w:val="5"/>
        </w:numPr>
        <w:spacing w:after="240" w:line="24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Предмет Договора</w:t>
      </w:r>
      <w:r w:rsidDel="00000000" w:rsidR="00000000" w:rsidRPr="00000000">
        <w:rPr>
          <w:rFonts w:ascii="Times New Roman" w:cs="Times New Roman" w:eastAsia="Times New Roman" w:hAnsi="Times New Roman"/>
          <w:color w:val="000000"/>
          <w:sz w:val="24"/>
          <w:szCs w:val="24"/>
          <w:rtl w:val="0"/>
        </w:rPr>
        <w:t xml:space="preserve">. Заимодавец передает Заемщику в собственность Сумму займа, а Заемщик обязуется принять Заимодавца в состав участников Заемщика посредством увеличения уставного капитала Заемщика за счет вклада Заимодавца, в счет внесения которого будет осуществлен зачет Задолженности в полном объеме. В случае, предусмотренном пунктом 9, вместо увеличения уставного капитала за счет вклада Заимодавца Заемщик будет вправе вернуть Задолженность по окончании срока займа.</w:t>
      </w:r>
    </w:p>
    <w:p w:rsidR="00000000" w:rsidDel="00000000" w:rsidP="00000000" w:rsidRDefault="00000000" w:rsidRPr="00000000" w14:paraId="00000035">
      <w:pPr>
        <w:numPr>
          <w:ilvl w:val="0"/>
          <w:numId w:val="5"/>
        </w:numPr>
        <w:spacing w:after="240" w:line="240" w:lineRule="auto"/>
        <w:ind w:left="720" w:hanging="720"/>
        <w:jc w:val="both"/>
        <w:rPr>
          <w:rFonts w:ascii="Times New Roman" w:cs="Times New Roman" w:eastAsia="Times New Roman" w:hAnsi="Times New Roman"/>
          <w:color w:val="000000"/>
          <w:sz w:val="24"/>
          <w:szCs w:val="24"/>
        </w:rPr>
      </w:pPr>
      <w:bookmarkStart w:colFirst="0" w:colLast="0" w:name="_30j0zll" w:id="1"/>
      <w:bookmarkEnd w:id="1"/>
      <w:r w:rsidDel="00000000" w:rsidR="00000000" w:rsidRPr="00000000">
        <w:rPr>
          <w:rFonts w:ascii="Times New Roman" w:cs="Times New Roman" w:eastAsia="Times New Roman" w:hAnsi="Times New Roman"/>
          <w:b w:val="1"/>
          <w:color w:val="000000"/>
          <w:sz w:val="24"/>
          <w:szCs w:val="24"/>
          <w:rtl w:val="0"/>
        </w:rPr>
        <w:t xml:space="preserve">Заверение Заимодавца</w:t>
      </w:r>
      <w:r w:rsidDel="00000000" w:rsidR="00000000" w:rsidRPr="00000000">
        <w:rPr>
          <w:rFonts w:ascii="Times New Roman" w:cs="Times New Roman" w:eastAsia="Times New Roman" w:hAnsi="Times New Roman"/>
          <w:color w:val="000000"/>
          <w:sz w:val="24"/>
          <w:szCs w:val="24"/>
          <w:rtl w:val="0"/>
        </w:rPr>
        <w:t xml:space="preserve">. Во избежание сомнений, Заимодавец заверяет, что настоящий Договор не содержит условий о прощении долга (что в случае, когда Заимодавец является коммерческой организацией, потенциально может признаваться как запрещенное законодательством дарение между юридическими лицами), Договор заключается и будет исполняться Заимодавцем не для целей причинения вреда имущественным правам его кредиторов, и Заимодавец получил (или не должен был получать) согласие супруга/супруги на заключение настоящего Договора.</w:t>
      </w:r>
    </w:p>
    <w:p w:rsidR="00000000" w:rsidDel="00000000" w:rsidP="00000000" w:rsidRDefault="00000000" w:rsidRPr="00000000" w14:paraId="00000036">
      <w:pPr>
        <w:numPr>
          <w:ilvl w:val="0"/>
          <w:numId w:val="5"/>
        </w:numPr>
        <w:spacing w:after="240" w:line="24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Передача денежных средств</w:t>
      </w:r>
      <w:r w:rsidDel="00000000" w:rsidR="00000000" w:rsidRPr="00000000">
        <w:rPr>
          <w:rFonts w:ascii="Times New Roman" w:cs="Times New Roman" w:eastAsia="Times New Roman" w:hAnsi="Times New Roman"/>
          <w:color w:val="000000"/>
          <w:sz w:val="24"/>
          <w:szCs w:val="24"/>
          <w:rtl w:val="0"/>
        </w:rPr>
        <w:t xml:space="preserve">. Заимодавец передает Заемщику Сумму займа путем перечисления на банковский счет Заемщика в течение </w:t>
      </w:r>
      <w:r w:rsidDel="00000000" w:rsidR="00000000" w:rsidRPr="00000000">
        <w:rPr>
          <w:rFonts w:ascii="Times New Roman" w:cs="Times New Roman" w:eastAsia="Times New Roman" w:hAnsi="Times New Roman"/>
          <w:b w:val="1"/>
          <w:color w:val="3126c9"/>
          <w:sz w:val="24"/>
          <w:szCs w:val="24"/>
          <w:rtl w:val="0"/>
        </w:rPr>
        <w:t xml:space="preserve">10 рабочих дней</w:t>
      </w:r>
      <w:r w:rsidDel="00000000" w:rsidR="00000000" w:rsidRPr="00000000">
        <w:rPr>
          <w:rFonts w:ascii="Times New Roman" w:cs="Times New Roman" w:eastAsia="Times New Roman" w:hAnsi="Times New Roman"/>
          <w:color w:val="3126c9"/>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 Даты заключения. Сумма займа считается переданной с момента зачисления денежных средств на расчетный счет Заемщика.</w:t>
      </w:r>
    </w:p>
    <w:p w:rsidR="00000000" w:rsidDel="00000000" w:rsidP="00000000" w:rsidRDefault="00000000" w:rsidRPr="00000000" w14:paraId="00000037">
      <w:pPr>
        <w:numPr>
          <w:ilvl w:val="0"/>
          <w:numId w:val="5"/>
        </w:numPr>
        <w:spacing w:after="240" w:line="240" w:lineRule="auto"/>
        <w:ind w:left="720" w:hanging="720"/>
        <w:jc w:val="both"/>
        <w:rPr>
          <w:rFonts w:ascii="Times New Roman" w:cs="Times New Roman" w:eastAsia="Times New Roman" w:hAnsi="Times New Roman"/>
          <w:color w:val="000000"/>
          <w:sz w:val="24"/>
          <w:szCs w:val="24"/>
        </w:rPr>
      </w:pPr>
      <w:bookmarkStart w:colFirst="0" w:colLast="0" w:name="_1fob9te" w:id="2"/>
      <w:bookmarkEnd w:id="2"/>
      <w:r w:rsidDel="00000000" w:rsidR="00000000" w:rsidRPr="00000000">
        <w:rPr>
          <w:rFonts w:ascii="Times New Roman" w:cs="Times New Roman" w:eastAsia="Times New Roman" w:hAnsi="Times New Roman"/>
          <w:b w:val="1"/>
          <w:color w:val="000000"/>
          <w:sz w:val="24"/>
          <w:szCs w:val="24"/>
          <w:rtl w:val="0"/>
        </w:rPr>
        <w:t xml:space="preserve">Срок займа и проценты</w:t>
      </w:r>
      <w:r w:rsidDel="00000000" w:rsidR="00000000" w:rsidRPr="00000000">
        <w:rPr>
          <w:rFonts w:ascii="Times New Roman" w:cs="Times New Roman" w:eastAsia="Times New Roman" w:hAnsi="Times New Roman"/>
          <w:color w:val="000000"/>
          <w:sz w:val="24"/>
          <w:szCs w:val="24"/>
          <w:rtl w:val="0"/>
        </w:rPr>
        <w:t xml:space="preserve">. Срок займа составляет </w:t>
      </w:r>
      <w:r w:rsidDel="00000000" w:rsidR="00000000" w:rsidRPr="00000000">
        <w:rPr>
          <w:rFonts w:ascii="Times New Roman" w:cs="Times New Roman" w:eastAsia="Times New Roman" w:hAnsi="Times New Roman"/>
          <w:b w:val="1"/>
          <w:color w:val="3126c9"/>
          <w:sz w:val="24"/>
          <w:szCs w:val="24"/>
          <w:rtl w:val="0"/>
        </w:rPr>
        <w:t xml:space="preserve">2 года</w:t>
      </w:r>
      <w:r w:rsidDel="00000000" w:rsidR="00000000" w:rsidRPr="00000000">
        <w:rPr>
          <w:rFonts w:ascii="Times New Roman" w:cs="Times New Roman" w:eastAsia="Times New Roman" w:hAnsi="Times New Roman"/>
          <w:color w:val="3126c9"/>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 Даты предоставления финансирования. На Сумму займа начисляются и подлежат уплате проценты в размере </w:t>
      </w:r>
      <w:r w:rsidDel="00000000" w:rsidR="00000000" w:rsidRPr="00000000">
        <w:rPr>
          <w:rFonts w:ascii="Times New Roman" w:cs="Times New Roman" w:eastAsia="Times New Roman" w:hAnsi="Times New Roman"/>
          <w:b w:val="1"/>
          <w:color w:val="3126c9"/>
          <w:sz w:val="24"/>
          <w:szCs w:val="24"/>
          <w:rtl w:val="0"/>
        </w:rPr>
        <w:t xml:space="preserve">10%</w:t>
      </w:r>
      <w:r w:rsidDel="00000000" w:rsidR="00000000" w:rsidRPr="00000000">
        <w:rPr>
          <w:rFonts w:ascii="Times New Roman" w:cs="Times New Roman" w:eastAsia="Times New Roman" w:hAnsi="Times New Roman"/>
          <w:color w:val="3126c9"/>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 год, которые исчисляются с Даты предоставления финансирования до Последнего дня займа либо до даты направления Заемщиком уведомления, предусмотренного пунктом 6. Проценты выплачиваются в сроки, установленные пунктом 9. </w:t>
      </w:r>
    </w:p>
    <w:p w:rsidR="00000000" w:rsidDel="00000000" w:rsidP="00000000" w:rsidRDefault="00000000" w:rsidRPr="00000000" w14:paraId="00000038">
      <w:pPr>
        <w:numPr>
          <w:ilvl w:val="0"/>
          <w:numId w:val="5"/>
        </w:numPr>
        <w:spacing w:after="240" w:line="240" w:lineRule="auto"/>
        <w:ind w:left="720" w:hanging="720"/>
        <w:jc w:val="both"/>
        <w:rPr>
          <w:rFonts w:ascii="Times New Roman" w:cs="Times New Roman" w:eastAsia="Times New Roman" w:hAnsi="Times New Roman"/>
          <w:color w:val="000000"/>
          <w:sz w:val="24"/>
          <w:szCs w:val="24"/>
        </w:rPr>
      </w:pPr>
      <w:bookmarkStart w:colFirst="0" w:colLast="0" w:name="_3znysh7" w:id="3"/>
      <w:bookmarkEnd w:id="3"/>
      <w:r w:rsidDel="00000000" w:rsidR="00000000" w:rsidRPr="00000000">
        <w:rPr>
          <w:rFonts w:ascii="Times New Roman" w:cs="Times New Roman" w:eastAsia="Times New Roman" w:hAnsi="Times New Roman"/>
          <w:b w:val="1"/>
          <w:color w:val="000000"/>
          <w:sz w:val="24"/>
          <w:szCs w:val="24"/>
          <w:rtl w:val="0"/>
        </w:rPr>
        <w:t xml:space="preserve">Уведомление Заимодавца</w:t>
      </w:r>
      <w:r w:rsidDel="00000000" w:rsidR="00000000" w:rsidRPr="00000000">
        <w:rPr>
          <w:rFonts w:ascii="Times New Roman" w:cs="Times New Roman" w:eastAsia="Times New Roman" w:hAnsi="Times New Roman"/>
          <w:color w:val="000000"/>
          <w:sz w:val="24"/>
          <w:szCs w:val="24"/>
          <w:rtl w:val="0"/>
        </w:rPr>
        <w:t xml:space="preserve">. Заемщик обязан уведомить Заимодавца о планируемом наступлении События ликвидности или Раунда финансирования не менее, чем за </w:t>
      </w:r>
      <w:r w:rsidDel="00000000" w:rsidR="00000000" w:rsidRPr="00000000">
        <w:rPr>
          <w:rFonts w:ascii="Times New Roman" w:cs="Times New Roman" w:eastAsia="Times New Roman" w:hAnsi="Times New Roman"/>
          <w:b w:val="1"/>
          <w:color w:val="3126c9"/>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календарных дней. В таком уведомлении, в котором Заемщик подтверждает свое волеизъявление на увеличение уставного капитала во исполнение Договора, указываются:</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номинальная стоимость и размер доли, приобретаемой Заимодавцем;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размер вклада Заимодавца, равный Задолженности, с расчетом такой Задолженности на дату уведомления; а также </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выручка Заемщика, определенная в соответствии с пунктом 10. </w:t>
      </w:r>
    </w:p>
    <w:p w:rsidR="00000000" w:rsidDel="00000000" w:rsidP="00000000" w:rsidRDefault="00000000" w:rsidRPr="00000000" w14:paraId="0000003C">
      <w:pPr>
        <w:spacing w:after="24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Если Событие ликвидности или Раунд финансирования не происходят в течение срока займа, то Заемщик предоставляет Заимодавцу вышеуказанное уведомление с необходимыми сведениями в Последний день займа.</w:t>
      </w:r>
    </w:p>
    <w:p w:rsidR="00000000" w:rsidDel="00000000" w:rsidP="00000000" w:rsidRDefault="00000000" w:rsidRPr="00000000" w14:paraId="0000003D">
      <w:pPr>
        <w:numPr>
          <w:ilvl w:val="0"/>
          <w:numId w:val="5"/>
        </w:numPr>
        <w:spacing w:after="240" w:line="240" w:lineRule="auto"/>
        <w:ind w:left="720" w:hanging="720"/>
        <w:jc w:val="both"/>
        <w:rPr>
          <w:rFonts w:ascii="Times New Roman" w:cs="Times New Roman" w:eastAsia="Times New Roman" w:hAnsi="Times New Roman"/>
          <w:color w:val="000000"/>
          <w:sz w:val="24"/>
          <w:szCs w:val="24"/>
        </w:rPr>
      </w:pPr>
      <w:bookmarkStart w:colFirst="0" w:colLast="0" w:name="_2et92p0" w:id="4"/>
      <w:bookmarkEnd w:id="4"/>
      <w:r w:rsidDel="00000000" w:rsidR="00000000" w:rsidRPr="00000000">
        <w:rPr>
          <w:rFonts w:ascii="Times New Roman" w:cs="Times New Roman" w:eastAsia="Times New Roman" w:hAnsi="Times New Roman"/>
          <w:b w:val="1"/>
          <w:color w:val="000000"/>
          <w:sz w:val="24"/>
          <w:szCs w:val="24"/>
          <w:rtl w:val="0"/>
        </w:rPr>
        <w:t xml:space="preserve">Раунд финансирования</w:t>
      </w:r>
      <w:r w:rsidDel="00000000" w:rsidR="00000000" w:rsidRPr="00000000">
        <w:rPr>
          <w:rFonts w:ascii="Times New Roman" w:cs="Times New Roman" w:eastAsia="Times New Roman" w:hAnsi="Times New Roman"/>
          <w:color w:val="000000"/>
          <w:sz w:val="24"/>
          <w:szCs w:val="24"/>
          <w:rtl w:val="0"/>
        </w:rPr>
        <w:t xml:space="preserve">. В течение </w:t>
      </w:r>
      <w:r w:rsidDel="00000000" w:rsidR="00000000" w:rsidRPr="00000000">
        <w:rPr>
          <w:rFonts w:ascii="Times New Roman" w:cs="Times New Roman" w:eastAsia="Times New Roman" w:hAnsi="Times New Roman"/>
          <w:b w:val="1"/>
          <w:color w:val="3126c9"/>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календарных дней со дня получения уведомления о планируемом наступлении Раунда финансирования и только при условии подписания Заимодавцем договора об осуществлении прав участников Заемщика, как это предусмотрено пунктом 12, Заимодавец </w:t>
      </w:r>
      <w:r w:rsidDel="00000000" w:rsidR="00000000" w:rsidRPr="00000000">
        <w:rPr>
          <w:rFonts w:ascii="Times New Roman" w:cs="Times New Roman" w:eastAsia="Times New Roman" w:hAnsi="Times New Roman"/>
          <w:b w:val="1"/>
          <w:color w:val="3126c9"/>
          <w:sz w:val="24"/>
          <w:szCs w:val="24"/>
          <w:rtl w:val="0"/>
        </w:rPr>
        <w:t xml:space="preserve">вправе</w:t>
      </w:r>
      <w:r w:rsidDel="00000000" w:rsidR="00000000" w:rsidRPr="00000000">
        <w:rPr>
          <w:rFonts w:ascii="Times New Roman" w:cs="Times New Roman" w:eastAsia="Times New Roman" w:hAnsi="Times New Roman"/>
          <w:color w:val="3126c9"/>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обратиться к нотариусу с требованием об увеличении уставного капитала Заемщика. Требование должно содержать сведения, позволяющие идентифицировать Заемщика, а также дублировать сведения, указанные в пункте 6. Заимодавец также обязан предоставить нотариусу Договор, документ, выданный кредитной организацией и подтверждающий передачу в собственность Заемщика Суммы займа (например, платежное поручение), и оригинал заключенного договора об осуществлении прав участников Заемщика. Размер доли, которую Заимодавец будет иметь в уставном капитале Заемщика, должен быть равен бо̀льшей из следующих величин в процентном выражении, но в любом случае не может быть больше </w:t>
      </w:r>
      <w:r w:rsidDel="00000000" w:rsidR="00000000" w:rsidRPr="00000000">
        <w:rPr>
          <w:rFonts w:ascii="Times New Roman" w:cs="Times New Roman" w:eastAsia="Times New Roman" w:hAnsi="Times New Roman"/>
          <w:b w:val="1"/>
          <w:color w:val="3126c9"/>
          <w:sz w:val="24"/>
          <w:szCs w:val="24"/>
          <w:rtl w:val="0"/>
        </w:rPr>
        <w:t xml:space="preserve">30%</w:t>
      </w:r>
      <w:r w:rsidDel="00000000" w:rsidR="00000000" w:rsidRPr="00000000">
        <w:rPr>
          <w:rFonts w:ascii="Times New Roman" w:cs="Times New Roman" w:eastAsia="Times New Roman" w:hAnsi="Times New Roman"/>
          <w:color w:val="3126c9"/>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(максимальный размер доли Заимодавца, как это предусмотрено в п. 13-14 ст. 19.1 ФЗ «Об ООО», в любом случае уставный капитал увеличивается на номинальную величину, а остаток отражается на счете 83 «Добавочный капитал»):</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smallCaps w:val="0"/>
          <w:strike w:val="0"/>
          <w:color w:val="000000"/>
          <w:u w:val="none"/>
          <w:shd w:fill="auto" w:val="clear"/>
          <w:vertAlign w:val="baseline"/>
        </w:rPr>
      </w:pPr>
      <w:bookmarkStart w:colFirst="0" w:colLast="0" w:name="_tyjcwt" w:id="5"/>
      <w:bookmarkEnd w:id="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Отношению суммы Задолженности к Предынвестиционной оценке Заемщика на таком раунде финансирования с учетом Дисконта;</w:t>
      </w:r>
    </w:p>
    <w:tbl>
      <w:tblPr>
        <w:tblStyle w:val="Table3"/>
        <w:tblW w:w="7927.0" w:type="dxa"/>
        <w:jc w:val="left"/>
        <w:tblInd w:w="1408.0" w:type="dxa"/>
        <w:tblLayout w:type="fixed"/>
        <w:tblLook w:val="0400"/>
      </w:tblPr>
      <w:tblGrid>
        <w:gridCol w:w="7927"/>
        <w:tblGridChange w:id="0">
          <w:tblGrid>
            <w:gridCol w:w="7927"/>
          </w:tblGrid>
        </w:tblGridChange>
      </w:tblGrid>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03F">
            <w:pPr>
              <w:spacing w:after="120" w:before="120" w:line="240" w:lineRule="auto"/>
              <w:ind w:left="175" w:right="162" w:firstLine="0"/>
              <w:jc w:val="both"/>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Пример для иллюстрации</w:t>
            </w:r>
          </w:p>
          <w:p w:rsidR="00000000" w:rsidDel="00000000" w:rsidP="00000000" w:rsidRDefault="00000000" w:rsidRPr="00000000" w14:paraId="00000040">
            <w:pPr>
              <w:spacing w:after="120" w:before="120" w:line="240" w:lineRule="auto"/>
              <w:ind w:left="175" w:right="162" w:firstLine="0"/>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Если сумма Задолженности на момент конвертации составляет 1 000 000 рублей, а Предынвестиционная оценка Заемщика на этом раунде финансирования составляет 5 000 000 рублей, то доля Заимодавца по итогам конвертации должна быть равна 25%.</w:t>
            </w:r>
          </w:p>
          <w:p w:rsidR="00000000" w:rsidDel="00000000" w:rsidP="00000000" w:rsidRDefault="00000000" w:rsidRPr="00000000" w14:paraId="00000041">
            <w:pPr>
              <w:spacing w:after="120" w:before="120" w:line="240" w:lineRule="auto"/>
              <w:ind w:left="175" w:right="162" w:firstLine="0"/>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(1 000 000 / (5 000 000 * (1 – 0.2))) * 100% = (1 000 000 / 4 000 000) * 100% = 25%</w:t>
            </w:r>
          </w:p>
          <w:p w:rsidR="00000000" w:rsidDel="00000000" w:rsidP="00000000" w:rsidRDefault="00000000" w:rsidRPr="00000000" w14:paraId="00000042">
            <w:pPr>
              <w:spacing w:after="120" w:before="120" w:line="240" w:lineRule="auto"/>
              <w:ind w:left="175" w:right="162" w:firstLine="0"/>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В результате применения Дисконта в 20% оценка Заемщика для целей конвертации равна 4 000 000 рублей.</w:t>
            </w:r>
          </w:p>
        </w:tc>
      </w:tr>
    </w:tbl>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240" w:line="240" w:lineRule="auto"/>
        <w:ind w:left="1440" w:right="0" w:hanging="720"/>
        <w:jc w:val="both"/>
        <w:rPr>
          <w:smallCaps w:val="0"/>
          <w:strike w:val="0"/>
          <w:color w:val="000000"/>
          <w:u w:val="none"/>
          <w:shd w:fill="auto" w:val="clear"/>
          <w:vertAlign w:val="baseline"/>
        </w:rPr>
      </w:pPr>
      <w:bookmarkStart w:colFirst="0" w:colLast="0" w:name="_3dy6vkm" w:id="6"/>
      <w:bookmarkEnd w:id="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Отношению суммы Задолженности к Потолку оценки.</w:t>
      </w:r>
    </w:p>
    <w:tbl>
      <w:tblPr>
        <w:tblStyle w:val="Table4"/>
        <w:tblW w:w="7927.0" w:type="dxa"/>
        <w:jc w:val="left"/>
        <w:tblInd w:w="1408.0" w:type="dxa"/>
        <w:tblLayout w:type="fixed"/>
        <w:tblLook w:val="0400"/>
      </w:tblPr>
      <w:tblGrid>
        <w:gridCol w:w="7927"/>
        <w:tblGridChange w:id="0">
          <w:tblGrid>
            <w:gridCol w:w="7927"/>
          </w:tblGrid>
        </w:tblGridChange>
      </w:tblGrid>
      <w:tr>
        <w:trPr>
          <w:cantSplit w:val="0"/>
          <w:trHeight w:val="159"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044">
            <w:pPr>
              <w:spacing w:after="120" w:before="120" w:line="240" w:lineRule="auto"/>
              <w:ind w:left="175" w:right="162" w:firstLine="0"/>
              <w:jc w:val="both"/>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Пример для иллюстрации</w:t>
            </w:r>
          </w:p>
          <w:p w:rsidR="00000000" w:rsidDel="00000000" w:rsidP="00000000" w:rsidRDefault="00000000" w:rsidRPr="00000000" w14:paraId="00000045">
            <w:pPr>
              <w:spacing w:after="120" w:before="120" w:line="240" w:lineRule="auto"/>
              <w:ind w:left="175" w:right="162" w:firstLine="0"/>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Если сумма Задолженности на момент конвертации составляет 1 000 000 рублей, а оценка Заемщика на этом раунде финансирования составляет 10 000 000 рублей, то доля Заимодавца по итогам конвертации должна быть равна 20%.</w:t>
            </w:r>
          </w:p>
          <w:p w:rsidR="00000000" w:rsidDel="00000000" w:rsidP="00000000" w:rsidRDefault="00000000" w:rsidRPr="00000000" w14:paraId="00000046">
            <w:pPr>
              <w:spacing w:after="120" w:before="120" w:line="240" w:lineRule="auto"/>
              <w:ind w:left="175" w:right="162" w:firstLine="0"/>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(1 000 000 / 5 000 000) * 100% = 20%</w:t>
            </w:r>
          </w:p>
          <w:p w:rsidR="00000000" w:rsidDel="00000000" w:rsidP="00000000" w:rsidRDefault="00000000" w:rsidRPr="00000000" w14:paraId="00000047">
            <w:pPr>
              <w:spacing w:after="120" w:before="120" w:line="240" w:lineRule="auto"/>
              <w:ind w:left="175" w:right="162" w:firstLine="0"/>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В результате применения Потолка для конвертации оценка Заемщика для целей конвертации равна 5 000 000 рублей.</w:t>
            </w:r>
          </w:p>
        </w:tc>
      </w:tr>
    </w:tbl>
    <w:p w:rsidR="00000000" w:rsidDel="00000000" w:rsidP="00000000" w:rsidRDefault="00000000" w:rsidRPr="00000000" w14:paraId="00000048">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9">
      <w:pPr>
        <w:numPr>
          <w:ilvl w:val="0"/>
          <w:numId w:val="5"/>
        </w:numPr>
        <w:spacing w:after="240" w:line="240" w:lineRule="auto"/>
        <w:ind w:left="720" w:hanging="720"/>
        <w:jc w:val="both"/>
        <w:rPr>
          <w:rFonts w:ascii="Times New Roman" w:cs="Times New Roman" w:eastAsia="Times New Roman" w:hAnsi="Times New Roman"/>
          <w:color w:val="000000"/>
          <w:sz w:val="24"/>
          <w:szCs w:val="24"/>
        </w:rPr>
      </w:pPr>
      <w:bookmarkStart w:colFirst="0" w:colLast="0" w:name="_1t3h5sf" w:id="7"/>
      <w:bookmarkEnd w:id="7"/>
      <w:r w:rsidDel="00000000" w:rsidR="00000000" w:rsidRPr="00000000">
        <w:rPr>
          <w:rFonts w:ascii="Times New Roman" w:cs="Times New Roman" w:eastAsia="Times New Roman" w:hAnsi="Times New Roman"/>
          <w:b w:val="1"/>
          <w:color w:val="000000"/>
          <w:sz w:val="24"/>
          <w:szCs w:val="24"/>
          <w:rtl w:val="0"/>
        </w:rPr>
        <w:t xml:space="preserve">События ликвидности</w:t>
      </w:r>
      <w:r w:rsidDel="00000000" w:rsidR="00000000" w:rsidRPr="00000000">
        <w:rPr>
          <w:rFonts w:ascii="Times New Roman" w:cs="Times New Roman" w:eastAsia="Times New Roman" w:hAnsi="Times New Roman"/>
          <w:color w:val="000000"/>
          <w:sz w:val="24"/>
          <w:szCs w:val="24"/>
          <w:rtl w:val="0"/>
        </w:rPr>
        <w:t xml:space="preserve">. В течение </w:t>
      </w:r>
      <w:r w:rsidDel="00000000" w:rsidR="00000000" w:rsidRPr="00000000">
        <w:rPr>
          <w:rFonts w:ascii="Times New Roman" w:cs="Times New Roman" w:eastAsia="Times New Roman" w:hAnsi="Times New Roman"/>
          <w:b w:val="1"/>
          <w:color w:val="3126c9"/>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календарных дней со дня получения Заимодавцем уведомления о планируемом наступлении События ликвидности и только при условии подписания Заимодавцем договора об осуществлении прав участников Заемщика, как это предусмотрено пунктом 12, Стороны обязаны</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4d34og8" w:id="8"/>
      <w:bookmarkEnd w:id="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случаев реорганизации юридического лица Заемщика, продажи или отчуждения иным образом долей, принадлежащих единственному участнику и/или иным участникам Заемщика на тот момент, в результате чего более 50% долей в уставном капитала Заемщика будут принадлежать лицам, которые не были участниками Заемщика до осуществления такой сделки, – осуществить конвертацию Задолженности в долю в уставном капитале Заемщика в порядке и на условиях, предусмотренных в пункте 7 Договора; или</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2s8eyo1" w:id="9"/>
      <w:bookmarkEnd w:id="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случаев ликвидации юридического лица Заемщика, продажи или отчуждения иным образом или выдачи исключительной лицензии в отношении существенных активов Заемщика в пользу третьего лица, –осуществить конвертацию Задолженности в долю в уставном капитале Заемщика в порядке и на условиях, предусмотренных в пункте 10 Договора.</w:t>
      </w:r>
    </w:p>
    <w:p w:rsidR="00000000" w:rsidDel="00000000" w:rsidP="00000000" w:rsidRDefault="00000000" w:rsidRPr="00000000" w14:paraId="0000004C">
      <w:pPr>
        <w:numPr>
          <w:ilvl w:val="0"/>
          <w:numId w:val="5"/>
        </w:numPr>
        <w:spacing w:after="240" w:line="240" w:lineRule="auto"/>
        <w:ind w:left="720" w:hanging="720"/>
        <w:jc w:val="both"/>
        <w:rPr>
          <w:rFonts w:ascii="Times New Roman" w:cs="Times New Roman" w:eastAsia="Times New Roman" w:hAnsi="Times New Roman"/>
          <w:color w:val="000000"/>
          <w:sz w:val="24"/>
          <w:szCs w:val="24"/>
        </w:rPr>
      </w:pPr>
      <w:bookmarkStart w:colFirst="0" w:colLast="0" w:name="_17dp8vu" w:id="10"/>
      <w:bookmarkEnd w:id="10"/>
      <w:r w:rsidDel="00000000" w:rsidR="00000000" w:rsidRPr="00000000">
        <w:rPr>
          <w:rFonts w:ascii="Times New Roman" w:cs="Times New Roman" w:eastAsia="Times New Roman" w:hAnsi="Times New Roman"/>
          <w:b w:val="1"/>
          <w:color w:val="000000"/>
          <w:sz w:val="24"/>
          <w:szCs w:val="24"/>
          <w:rtl w:val="0"/>
        </w:rPr>
        <w:t xml:space="preserve">Дата возврата</w:t>
      </w:r>
      <w:r w:rsidDel="00000000" w:rsidR="00000000" w:rsidRPr="00000000">
        <w:rPr>
          <w:rFonts w:ascii="Times New Roman" w:cs="Times New Roman" w:eastAsia="Times New Roman" w:hAnsi="Times New Roman"/>
          <w:color w:val="000000"/>
          <w:sz w:val="24"/>
          <w:szCs w:val="24"/>
          <w:rtl w:val="0"/>
        </w:rPr>
        <w:t xml:space="preserve">. Если в течение срока займа не наступает Раунд финансирования или Событие ликвидности, то Заемщик направляет Заимодавцу в Последний день займа уведомление, как предусмотрено в пункте 6, в котором Заемщик отражает свой выбор:</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3rdcrjn" w:id="11"/>
      <w:bookmarkEnd w:id="1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Осуществить конвертацию Задолженности в долю в уставном капитале Заемщика в порядке и на условиях, предусмотренных в пункте 10 Договора; или</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26in1rg" w:id="12"/>
      <w:bookmarkEnd w:id="1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Вернуть Заимодавцу всю Задолженность в течение 30 календарных дней с Последнего дня займа. </w:t>
      </w:r>
    </w:p>
    <w:p w:rsidR="00000000" w:rsidDel="00000000" w:rsidP="00000000" w:rsidRDefault="00000000" w:rsidRPr="00000000" w14:paraId="0000004F">
      <w:pPr>
        <w:spacing w:after="240" w:line="240" w:lineRule="auto"/>
        <w:ind w:left="720" w:firstLine="0"/>
        <w:jc w:val="both"/>
        <w:rPr>
          <w:rFonts w:ascii="Times New Roman" w:cs="Times New Roman" w:eastAsia="Times New Roman" w:hAnsi="Times New Roman"/>
          <w:color w:val="000000"/>
          <w:sz w:val="24"/>
          <w:szCs w:val="24"/>
        </w:rPr>
      </w:pPr>
      <w:bookmarkStart w:colFirst="0" w:colLast="0" w:name="_lnxbz9" w:id="13"/>
      <w:bookmarkEnd w:id="13"/>
      <w:r w:rsidDel="00000000" w:rsidR="00000000" w:rsidRPr="00000000">
        <w:rPr>
          <w:rFonts w:ascii="Times New Roman" w:cs="Times New Roman" w:eastAsia="Times New Roman" w:hAnsi="Times New Roman"/>
          <w:color w:val="000000"/>
          <w:sz w:val="24"/>
          <w:szCs w:val="24"/>
          <w:rtl w:val="0"/>
        </w:rPr>
        <w:t xml:space="preserve">Если Заемщик не осуществляет свои права, предусмотренные в пунктах 9(a) и 9(b) Договора, то Заемщик обязан вернуть Заимодавцу всю Задолженность в течение 30 календарных дней с Последнего дня займа.</w:t>
      </w:r>
    </w:p>
    <w:p w:rsidR="00000000" w:rsidDel="00000000" w:rsidP="00000000" w:rsidRDefault="00000000" w:rsidRPr="00000000" w14:paraId="00000050">
      <w:pPr>
        <w:numPr>
          <w:ilvl w:val="0"/>
          <w:numId w:val="5"/>
        </w:numPr>
        <w:spacing w:after="240" w:line="240" w:lineRule="auto"/>
        <w:ind w:left="720" w:hanging="720"/>
        <w:jc w:val="both"/>
        <w:rPr>
          <w:rFonts w:ascii="Times New Roman" w:cs="Times New Roman" w:eastAsia="Times New Roman" w:hAnsi="Times New Roman"/>
          <w:color w:val="000000"/>
          <w:sz w:val="24"/>
          <w:szCs w:val="24"/>
        </w:rPr>
      </w:pPr>
      <w:bookmarkStart w:colFirst="0" w:colLast="0" w:name="_35nkun2" w:id="14"/>
      <w:bookmarkEnd w:id="14"/>
      <w:r w:rsidDel="00000000" w:rsidR="00000000" w:rsidRPr="00000000">
        <w:rPr>
          <w:rFonts w:ascii="Times New Roman" w:cs="Times New Roman" w:eastAsia="Times New Roman" w:hAnsi="Times New Roman"/>
          <w:b w:val="1"/>
          <w:color w:val="000000"/>
          <w:sz w:val="24"/>
          <w:szCs w:val="24"/>
          <w:rtl w:val="0"/>
        </w:rPr>
        <w:t xml:space="preserve">Альтернативная конвертация</w:t>
      </w:r>
      <w:r w:rsidDel="00000000" w:rsidR="00000000" w:rsidRPr="00000000">
        <w:rPr>
          <w:rFonts w:ascii="Times New Roman" w:cs="Times New Roman" w:eastAsia="Times New Roman" w:hAnsi="Times New Roman"/>
          <w:color w:val="000000"/>
          <w:sz w:val="24"/>
          <w:szCs w:val="24"/>
          <w:rtl w:val="0"/>
        </w:rPr>
        <w:t xml:space="preserve">. В случаях, предусмотренных в пунктах 8(a) и 9(a) Договора, Заимодавец </w:t>
      </w:r>
      <w:r w:rsidDel="00000000" w:rsidR="00000000" w:rsidRPr="00000000">
        <w:rPr>
          <w:rFonts w:ascii="Times New Roman" w:cs="Times New Roman" w:eastAsia="Times New Roman" w:hAnsi="Times New Roman"/>
          <w:b w:val="1"/>
          <w:color w:val="3126c9"/>
          <w:sz w:val="24"/>
          <w:szCs w:val="24"/>
          <w:rtl w:val="0"/>
        </w:rPr>
        <w:t xml:space="preserve">вправе</w:t>
      </w:r>
      <w:r w:rsidDel="00000000" w:rsidR="00000000" w:rsidRPr="00000000">
        <w:rPr>
          <w:rFonts w:ascii="Times New Roman" w:cs="Times New Roman" w:eastAsia="Times New Roman" w:hAnsi="Times New Roman"/>
          <w:color w:val="3126c9"/>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обратиться к нотариусу с требованием об увеличении уставного капитала Заемщика, которое содержит сведения, позволяющие идентифицировать Заемщика, а также дублирует сведения, указанные в пункте 6. Заимодавец также обязан предоставить нотариусу Договор, документ, выданный кредитной организацией и подтверждающий передачу в собственность Заемщика Суммы займа (например, платежное поручение), и оригинал заключенного договора об осуществлении прав участников Заемщика. Размер доли Заимодавца в уставном капитале Заемщика сразу после такой конвертации должен быть равен выраженному в процентах значению, рассчитанному по формуле, но в любом случае не может быть больше </w:t>
      </w:r>
      <w:r w:rsidDel="00000000" w:rsidR="00000000" w:rsidRPr="00000000">
        <w:rPr>
          <w:rFonts w:ascii="Times New Roman" w:cs="Times New Roman" w:eastAsia="Times New Roman" w:hAnsi="Times New Roman"/>
          <w:b w:val="1"/>
          <w:color w:val="3126c9"/>
          <w:sz w:val="24"/>
          <w:szCs w:val="24"/>
          <w:rtl w:val="0"/>
        </w:rPr>
        <w:t xml:space="preserve">30%</w:t>
      </w:r>
      <w:r w:rsidDel="00000000" w:rsidR="00000000" w:rsidRPr="00000000">
        <w:rPr>
          <w:rFonts w:ascii="Times New Roman" w:cs="Times New Roman" w:eastAsia="Times New Roman" w:hAnsi="Times New Roman"/>
          <w:color w:val="3126c9"/>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(максимальный размер доли Заимодавца, как это предусмотрено в п. 13-14 ст. 19.1 ФЗ «Об ООО», в любом случае уставный капитал увеличивается на номинальную величину, а остаток отражается на счете 83 «Добавочный капитал»):</w:t>
      </w:r>
    </w:p>
    <w:p w:rsidR="00000000" w:rsidDel="00000000" w:rsidP="00000000" w:rsidRDefault="00000000" w:rsidRPr="00000000" w14:paraId="00000051">
      <w:pPr>
        <w:spacing w:after="240" w:line="240" w:lineRule="auto"/>
        <w:ind w:left="56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S = 1,2 * Loan / (4 * Revenue)</w:t>
      </w:r>
      <w:r w:rsidDel="00000000" w:rsidR="00000000" w:rsidRPr="00000000">
        <w:rPr>
          <w:rtl w:val="0"/>
        </w:rPr>
      </w:r>
    </w:p>
    <w:p w:rsidR="00000000" w:rsidDel="00000000" w:rsidP="00000000" w:rsidRDefault="00000000" w:rsidRPr="00000000" w14:paraId="00000052">
      <w:pPr>
        <w:spacing w:after="24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где:</w:t>
      </w:r>
    </w:p>
    <w:p w:rsidR="00000000" w:rsidDel="00000000" w:rsidP="00000000" w:rsidRDefault="00000000" w:rsidRPr="00000000" w14:paraId="00000053">
      <w:pPr>
        <w:spacing w:after="240" w:line="240" w:lineRule="auto"/>
        <w:ind w:left="141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S</w:t>
      </w:r>
      <w:r w:rsidDel="00000000" w:rsidR="00000000" w:rsidRPr="00000000">
        <w:rPr>
          <w:rFonts w:ascii="Times New Roman" w:cs="Times New Roman" w:eastAsia="Times New Roman" w:hAnsi="Times New Roman"/>
          <w:color w:val="000000"/>
          <w:sz w:val="24"/>
          <w:szCs w:val="24"/>
          <w:rtl w:val="0"/>
        </w:rPr>
        <w:t xml:space="preserve"> – выраженный в процентах размер доли Заимодавца в уставном капитале Заемщика сразу после конвертации;</w:t>
      </w:r>
    </w:p>
    <w:p w:rsidR="00000000" w:rsidDel="00000000" w:rsidP="00000000" w:rsidRDefault="00000000" w:rsidRPr="00000000" w14:paraId="00000054">
      <w:pPr>
        <w:spacing w:after="240" w:line="240" w:lineRule="auto"/>
        <w:ind w:left="141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Loan</w:t>
      </w:r>
      <w:r w:rsidDel="00000000" w:rsidR="00000000" w:rsidRPr="00000000">
        <w:rPr>
          <w:rFonts w:ascii="Times New Roman" w:cs="Times New Roman" w:eastAsia="Times New Roman" w:hAnsi="Times New Roman"/>
          <w:color w:val="000000"/>
          <w:sz w:val="24"/>
          <w:szCs w:val="24"/>
          <w:rtl w:val="0"/>
        </w:rPr>
        <w:t xml:space="preserve"> – сумма Задолженности (включая Сумму займа и начисленные проценты);</w:t>
      </w:r>
    </w:p>
    <w:p w:rsidR="00000000" w:rsidDel="00000000" w:rsidP="00000000" w:rsidRDefault="00000000" w:rsidRPr="00000000" w14:paraId="00000055">
      <w:pPr>
        <w:spacing w:after="240" w:line="240" w:lineRule="auto"/>
        <w:ind w:left="141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Revenue</w:t>
      </w:r>
      <w:r w:rsidDel="00000000" w:rsidR="00000000" w:rsidRPr="00000000">
        <w:rPr>
          <w:rFonts w:ascii="Times New Roman" w:cs="Times New Roman" w:eastAsia="Times New Roman" w:hAnsi="Times New Roman"/>
          <w:color w:val="000000"/>
          <w:sz w:val="24"/>
          <w:szCs w:val="24"/>
          <w:rtl w:val="0"/>
        </w:rPr>
        <w:t xml:space="preserve"> – выручка Заемщика за последние </w:t>
      </w:r>
      <w:r w:rsidDel="00000000" w:rsidR="00000000" w:rsidRPr="00000000">
        <w:rPr>
          <w:rFonts w:ascii="Times New Roman" w:cs="Times New Roman" w:eastAsia="Times New Roman" w:hAnsi="Times New Roman"/>
          <w:b w:val="1"/>
          <w:color w:val="3126c9"/>
          <w:sz w:val="24"/>
          <w:szCs w:val="24"/>
          <w:rtl w:val="0"/>
        </w:rPr>
        <w:t xml:space="preserve">12 (двенадцать) месяцев</w:t>
      </w:r>
      <w:r w:rsidDel="00000000" w:rsidR="00000000" w:rsidRPr="00000000">
        <w:rPr>
          <w:rFonts w:ascii="Times New Roman" w:cs="Times New Roman" w:eastAsia="Times New Roman" w:hAnsi="Times New Roman"/>
          <w:color w:val="000000"/>
          <w:sz w:val="24"/>
          <w:szCs w:val="24"/>
          <w:rtl w:val="0"/>
        </w:rPr>
        <w:t xml:space="preserve">, предшествующие конвертации, в соответствии с бухгалтерской отчетностью.</w:t>
      </w:r>
    </w:p>
    <w:tbl>
      <w:tblPr>
        <w:tblStyle w:val="Table5"/>
        <w:tblW w:w="8625.0" w:type="dxa"/>
        <w:jc w:val="left"/>
        <w:tblInd w:w="710.0" w:type="dxa"/>
        <w:tblLayout w:type="fixed"/>
        <w:tblLook w:val="0400"/>
      </w:tblPr>
      <w:tblGrid>
        <w:gridCol w:w="8625"/>
        <w:tblGridChange w:id="0">
          <w:tblGrid>
            <w:gridCol w:w="8625"/>
          </w:tblGrid>
        </w:tblGridChange>
      </w:tblGrid>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00.0" w:type="dxa"/>
              <w:bottom w:w="100.0" w:type="dxa"/>
              <w:right w:w="100.0" w:type="dxa"/>
            </w:tcMar>
          </w:tcPr>
          <w:p w:rsidR="00000000" w:rsidDel="00000000" w:rsidP="00000000" w:rsidRDefault="00000000" w:rsidRPr="00000000" w14:paraId="00000056">
            <w:pPr>
              <w:spacing w:after="120" w:before="120" w:line="240" w:lineRule="auto"/>
              <w:ind w:left="175" w:right="162" w:firstLine="0"/>
              <w:jc w:val="both"/>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Пример для иллюстрации</w:t>
            </w:r>
          </w:p>
          <w:p w:rsidR="00000000" w:rsidDel="00000000" w:rsidP="00000000" w:rsidRDefault="00000000" w:rsidRPr="00000000" w14:paraId="00000057">
            <w:pPr>
              <w:spacing w:after="120" w:before="120" w:line="240" w:lineRule="auto"/>
              <w:ind w:left="175" w:right="162" w:firstLine="0"/>
              <w:jc w:val="both"/>
              <w:rPr>
                <w:rFonts w:ascii="Arial" w:cs="Arial" w:eastAsia="Arial" w:hAnsi="Arial"/>
                <w:sz w:val="21"/>
                <w:szCs w:val="21"/>
              </w:rPr>
            </w:pPr>
            <w:r w:rsidDel="00000000" w:rsidR="00000000" w:rsidRPr="00000000">
              <w:rPr>
                <w:rFonts w:ascii="Arial" w:cs="Arial" w:eastAsia="Arial" w:hAnsi="Arial"/>
                <w:color w:val="000000"/>
                <w:sz w:val="21"/>
                <w:szCs w:val="21"/>
                <w:rtl w:val="0"/>
              </w:rPr>
              <w:t xml:space="preserve">Если сумма Задолженности на момент конвертации составляет 100 рублей, а выручка Заемщика за предыдущий год составила 500 рублей, то размер доли Заимодавца в уставном капитале Заемщика сразу после конвертации должен быть равен 6%.</w:t>
            </w:r>
            <w:r w:rsidDel="00000000" w:rsidR="00000000" w:rsidRPr="00000000">
              <w:rPr>
                <w:rtl w:val="0"/>
              </w:rPr>
            </w:r>
          </w:p>
        </w:tc>
      </w:tr>
    </w:tbl>
    <w:p w:rsidR="00000000" w:rsidDel="00000000" w:rsidP="00000000" w:rsidRDefault="00000000" w:rsidRPr="00000000" w14:paraId="00000058">
      <w:pPr>
        <w:numPr>
          <w:ilvl w:val="0"/>
          <w:numId w:val="5"/>
        </w:numPr>
        <w:spacing w:after="240" w:before="240" w:line="240" w:lineRule="auto"/>
        <w:ind w:left="720" w:hanging="720"/>
        <w:jc w:val="both"/>
        <w:rPr>
          <w:rFonts w:ascii="Times New Roman" w:cs="Times New Roman" w:eastAsia="Times New Roman" w:hAnsi="Times New Roman"/>
          <w:color w:val="000000"/>
          <w:sz w:val="24"/>
          <w:szCs w:val="24"/>
        </w:rPr>
      </w:pPr>
      <w:bookmarkStart w:colFirst="0" w:colLast="0" w:name="_1ksv4uv" w:id="15"/>
      <w:bookmarkEnd w:id="15"/>
      <w:r w:rsidDel="00000000" w:rsidR="00000000" w:rsidRPr="00000000">
        <w:rPr>
          <w:rFonts w:ascii="Times New Roman" w:cs="Times New Roman" w:eastAsia="Times New Roman" w:hAnsi="Times New Roman"/>
          <w:b w:val="1"/>
          <w:color w:val="000000"/>
          <w:sz w:val="24"/>
          <w:szCs w:val="24"/>
          <w:rtl w:val="0"/>
        </w:rPr>
        <w:t xml:space="preserve">ЕГРЮЛ</w:t>
      </w:r>
      <w:r w:rsidDel="00000000" w:rsidR="00000000" w:rsidRPr="00000000">
        <w:rPr>
          <w:rFonts w:ascii="Times New Roman" w:cs="Times New Roman" w:eastAsia="Times New Roman" w:hAnsi="Times New Roman"/>
          <w:color w:val="000000"/>
          <w:sz w:val="24"/>
          <w:szCs w:val="24"/>
          <w:rtl w:val="0"/>
        </w:rPr>
        <w:t xml:space="preserve">. Нотариус, удостоверяющий Договор, вносит в ЕГРЮЛ сведения о Договоре, в том числе о Заимодавце и размере (максимальном размере) доли в уставном капитале Заемщика, которую он может получить (приобрести) в результате реализации права на предъявление требования об увеличении уставного капитала Заемщика во исполнение Договора. Для исключения из ЕГРЮЛ сведений о наличии заключенного Заемщиком Договора любая Сторона в течение 14 рабочих дней после прекращения обязательств по Договору вправе обратиться в ЕГРЮЛ с соответствующими документами, подтверждающими такое прекращение. </w:t>
      </w:r>
    </w:p>
    <w:p w:rsidR="00000000" w:rsidDel="00000000" w:rsidP="00000000" w:rsidRDefault="00000000" w:rsidRPr="00000000" w14:paraId="00000059">
      <w:pPr>
        <w:numPr>
          <w:ilvl w:val="0"/>
          <w:numId w:val="5"/>
        </w:numPr>
        <w:spacing w:after="240" w:before="240" w:line="240" w:lineRule="auto"/>
        <w:ind w:left="720" w:hanging="720"/>
        <w:jc w:val="both"/>
        <w:rPr>
          <w:rFonts w:ascii="Times New Roman" w:cs="Times New Roman" w:eastAsia="Times New Roman" w:hAnsi="Times New Roman"/>
          <w:color w:val="000000"/>
          <w:sz w:val="24"/>
          <w:szCs w:val="24"/>
        </w:rPr>
      </w:pPr>
      <w:bookmarkStart w:colFirst="0" w:colLast="0" w:name="_44sinio" w:id="16"/>
      <w:bookmarkEnd w:id="16"/>
      <w:r w:rsidDel="00000000" w:rsidR="00000000" w:rsidRPr="00000000">
        <w:rPr>
          <w:rFonts w:ascii="Times New Roman" w:cs="Times New Roman" w:eastAsia="Times New Roman" w:hAnsi="Times New Roman"/>
          <w:b w:val="1"/>
          <w:color w:val="000000"/>
          <w:sz w:val="24"/>
          <w:szCs w:val="24"/>
          <w:rtl w:val="0"/>
        </w:rPr>
        <w:t xml:space="preserve">Права и обязанности Заимодавца после конвертации</w:t>
      </w:r>
      <w:r w:rsidDel="00000000" w:rsidR="00000000" w:rsidRPr="00000000">
        <w:rPr>
          <w:rFonts w:ascii="Times New Roman" w:cs="Times New Roman" w:eastAsia="Times New Roman" w:hAnsi="Times New Roman"/>
          <w:color w:val="000000"/>
          <w:sz w:val="24"/>
          <w:szCs w:val="24"/>
          <w:rtl w:val="0"/>
        </w:rPr>
        <w:t xml:space="preserve">. Непосредственно до осуществления конвертации Стороны должны заключить договор об осуществлении прав участников, по которому Заимодавец в зависимости от порядка конвертации:</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240" w:line="24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Конвертация на Раунде финансирования (пункт 7 Договора)</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должен иметь </w:t>
      </w:r>
      <w:r w:rsidDel="00000000" w:rsidR="00000000" w:rsidRPr="00000000">
        <w:rPr>
          <w:rFonts w:ascii="Times New Roman" w:cs="Times New Roman" w:eastAsia="Times New Roman" w:hAnsi="Times New Roman"/>
          <w:b w:val="1"/>
          <w:i w:val="0"/>
          <w:smallCaps w:val="0"/>
          <w:strike w:val="0"/>
          <w:color w:val="3126c9"/>
          <w:sz w:val="24"/>
          <w:szCs w:val="24"/>
          <w:u w:val="none"/>
          <w:shd w:fill="auto" w:val="clear"/>
          <w:vertAlign w:val="baseline"/>
          <w:rtl w:val="0"/>
        </w:rPr>
        <w:t xml:space="preserve">все права и обязанности, предоставляемые третьему лицу</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входящему в состав участников Заемщика в результате Раунда финансирования, кроме тех прав, от которых Заимодавец сам добровольно отказался, но в любом случае Заимодавец будет иметь права, предусмотренные в пункте 12(b) Договора;</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240" w:line="24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2jxsxqh" w:id="17"/>
      <w:bookmarkEnd w:id="17"/>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Конвертация при наступлении События ликвидности (пункт 8 Договора) или при возврате Задолженности (пункт 9 Договора)</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вправе в любом случае </w:t>
      </w:r>
      <w:r w:rsidDel="00000000" w:rsidR="00000000" w:rsidRPr="00000000">
        <w:rPr>
          <w:rFonts w:ascii="Times New Roman" w:cs="Times New Roman" w:eastAsia="Times New Roman" w:hAnsi="Times New Roman"/>
          <w:b w:val="1"/>
          <w:i w:val="0"/>
          <w:smallCaps w:val="0"/>
          <w:strike w:val="0"/>
          <w:color w:val="3126c9"/>
          <w:sz w:val="24"/>
          <w:szCs w:val="24"/>
          <w:u w:val="none"/>
          <w:shd w:fill="auto" w:val="clear"/>
          <w:vertAlign w:val="baseline"/>
          <w:rtl w:val="0"/>
        </w:rPr>
        <w:t xml:space="preserve">обладать, как минимум, следующими правами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2160" w:right="0" w:hanging="72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право на участие в управлении делами Заемщика;</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2160" w:right="0" w:hanging="72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право на получение информации о деятельности Заемщика и на ознакомление с документами его бухгалтерской отчетности;</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2160" w:right="0" w:hanging="72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право на участие в распределении прибыли;</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2160" w:right="0" w:hanging="72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право на отчуждение принадлежащей Заимодавцу доли или части доли участникам Заемщика или третьим лицам (если такое отчуждение разрешено уставом Заемщика);</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2160" w:right="0" w:hanging="72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право на присоединение к сделке в случае продажи одним или несколькими участниками Заемщика своей доли и любой ее части третьему лицу (“tag-along right”);</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2160" w:right="0" w:hanging="72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право на получение в случае ликвидации Заемщика часть его имущества. </w:t>
      </w:r>
    </w:p>
    <w:p w:rsidR="00000000" w:rsidDel="00000000" w:rsidP="00000000" w:rsidRDefault="00000000" w:rsidRPr="00000000" w14:paraId="00000062">
      <w:pPr>
        <w:spacing w:after="240" w:before="240" w:line="240" w:lineRule="auto"/>
        <w:ind w:left="706" w:firstLine="14.00000000000005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Заимодавец по договору об осуществлении прав участников Общества будет обязан:</w:t>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2160" w:right="0" w:hanging="72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голосовать по всем вопросам компетенции общего собрания участников Заемщика, по которым в силу устава Заемщика или законодательства Российской Федерации требуется единогласие, в соответствии с указаниями единственного участника Заемщика, в том числе «за» принятие решений по таким вопросам;</w:t>
      </w:r>
    </w:p>
    <w:p w:rsidR="00000000" w:rsidDel="00000000" w:rsidP="00000000" w:rsidRDefault="00000000" w:rsidRPr="00000000" w14:paraId="000000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2160" w:right="0" w:hanging="72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отказаться от реализации преимущественного права на приобретение долей, принадлежащих единственному участнику Заемщика и/или другим его участникам на тот момент, которое Заимодавец будет иметь в силу устава Заемщика или законодательства Российской Федерации, в случае их отчуждения среди участников Заемщика или третьим лицам;</w:t>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2160" w:right="0" w:hanging="72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присоединиться к продаже единственным участником Заемщика или его другими участниками принадлежащих им долей в уставном капитале Заемщика третьему лицу в случае желания третьего лица приобрести 100% долей в уставном капитале Заемщика (drag-along right;</w:t>
      </w:r>
    </w:p>
    <w:p w:rsidR="00000000" w:rsidDel="00000000" w:rsidP="00000000" w:rsidRDefault="00000000" w:rsidRPr="00000000" w14:paraId="000000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2160" w:right="0" w:hanging="72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 конкурировать с Заемщиком в течение периода владения долями в уставном капитале Заемщика и еще минимум 2 года после прекращения такого владения.</w:t>
      </w:r>
    </w:p>
    <w:p w:rsidR="00000000" w:rsidDel="00000000" w:rsidP="00000000" w:rsidRDefault="00000000" w:rsidRPr="00000000" w14:paraId="00000067">
      <w:pPr>
        <w:numPr>
          <w:ilvl w:val="0"/>
          <w:numId w:val="5"/>
        </w:numPr>
        <w:spacing w:after="240" w:line="240" w:lineRule="auto"/>
        <w:ind w:left="720" w:hanging="720"/>
        <w:jc w:val="both"/>
        <w:rPr>
          <w:rFonts w:ascii="Times New Roman" w:cs="Times New Roman" w:eastAsia="Times New Roman" w:hAnsi="Times New Roman"/>
          <w:color w:val="000000"/>
          <w:sz w:val="24"/>
          <w:szCs w:val="24"/>
        </w:rPr>
      </w:pPr>
      <w:bookmarkStart w:colFirst="0" w:colLast="0" w:name="_z337ya" w:id="18"/>
      <w:bookmarkEnd w:id="18"/>
      <w:r w:rsidDel="00000000" w:rsidR="00000000" w:rsidRPr="00000000">
        <w:rPr>
          <w:rFonts w:ascii="Times New Roman" w:cs="Times New Roman" w:eastAsia="Times New Roman" w:hAnsi="Times New Roman"/>
          <w:b w:val="1"/>
          <w:color w:val="000000"/>
          <w:sz w:val="24"/>
          <w:szCs w:val="24"/>
          <w:rtl w:val="0"/>
        </w:rPr>
        <w:t xml:space="preserve">Несовершение конвертации</w:t>
      </w:r>
      <w:r w:rsidDel="00000000" w:rsidR="00000000" w:rsidRPr="00000000">
        <w:rPr>
          <w:rFonts w:ascii="Times New Roman" w:cs="Times New Roman" w:eastAsia="Times New Roman" w:hAnsi="Times New Roman"/>
          <w:color w:val="000000"/>
          <w:sz w:val="24"/>
          <w:szCs w:val="24"/>
          <w:rtl w:val="0"/>
        </w:rPr>
        <w:t xml:space="preserve">. Если в течение 60 календарных дней с даты наступления сроков или обстоятельств, предусмотренных пунктами 7, 8 или 10, Задолженность не будет конвертирована в долю в уставном капитале Заемщика по обстоятельствам, которые не зависят от воли Заимодавца, Заимодавец вправе вне зависимости от вины Заемщика требовать немедленного исполнения обязательства по возврату Задолженности, при этом на Сумму займа подлежат уплате проценты в размере </w:t>
      </w:r>
      <w:r w:rsidDel="00000000" w:rsidR="00000000" w:rsidRPr="00000000">
        <w:rPr>
          <w:rFonts w:ascii="Times New Roman" w:cs="Times New Roman" w:eastAsia="Times New Roman" w:hAnsi="Times New Roman"/>
          <w:b w:val="1"/>
          <w:color w:val="3126c9"/>
          <w:sz w:val="24"/>
          <w:szCs w:val="24"/>
          <w:rtl w:val="0"/>
        </w:rPr>
        <w:t xml:space="preserve">30% (тридцать процентов)</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 год, которые исчисляются с Даты предоставления финансирования до даты возврата Задолженности (вместо процентной ставки, предусмотренной в пункте 5).</w:t>
      </w:r>
    </w:p>
    <w:p w:rsidR="00000000" w:rsidDel="00000000" w:rsidP="00000000" w:rsidRDefault="00000000" w:rsidRPr="00000000" w14:paraId="00000068">
      <w:pPr>
        <w:numPr>
          <w:ilvl w:val="0"/>
          <w:numId w:val="5"/>
        </w:numPr>
        <w:spacing w:after="240" w:line="240" w:lineRule="auto"/>
        <w:ind w:left="720" w:hanging="720"/>
        <w:jc w:val="both"/>
        <w:rPr>
          <w:rFonts w:ascii="Times New Roman" w:cs="Times New Roman" w:eastAsia="Times New Roman" w:hAnsi="Times New Roman"/>
          <w:color w:val="000000"/>
          <w:sz w:val="24"/>
          <w:szCs w:val="24"/>
        </w:rPr>
      </w:pPr>
      <w:bookmarkStart w:colFirst="0" w:colLast="0" w:name="_3j2qqm3" w:id="19"/>
      <w:bookmarkEnd w:id="19"/>
      <w:r w:rsidDel="00000000" w:rsidR="00000000" w:rsidRPr="00000000">
        <w:rPr>
          <w:rFonts w:ascii="Times New Roman" w:cs="Times New Roman" w:eastAsia="Times New Roman" w:hAnsi="Times New Roman"/>
          <w:b w:val="1"/>
          <w:color w:val="000000"/>
          <w:sz w:val="24"/>
          <w:szCs w:val="24"/>
          <w:rtl w:val="0"/>
        </w:rPr>
        <w:t xml:space="preserve">Согласие Заимодавца</w:t>
      </w:r>
      <w:r w:rsidDel="00000000" w:rsidR="00000000" w:rsidRPr="00000000">
        <w:rPr>
          <w:rFonts w:ascii="Times New Roman" w:cs="Times New Roman" w:eastAsia="Times New Roman" w:hAnsi="Times New Roman"/>
          <w:color w:val="000000"/>
          <w:sz w:val="24"/>
          <w:szCs w:val="24"/>
          <w:rtl w:val="0"/>
        </w:rPr>
        <w:t xml:space="preserve">. Заемщик обязуется обеспечить, что участники Заемщика (как текущие, так и будущие) в течение срока займа обязаны будут получать предварительное письменное согласие Заимодавца на:</w:t>
      </w:r>
    </w:p>
    <w:p w:rsidR="00000000" w:rsidDel="00000000" w:rsidP="00000000" w:rsidRDefault="00000000" w:rsidRPr="00000000" w14:paraId="000000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отчуждение любым способом принадлежащих участникам Заемщика долей (частей долей) в уставном капитале Заемщика; и</w:t>
      </w:r>
    </w:p>
    <w:p w:rsidR="00000000" w:rsidDel="00000000" w:rsidP="00000000" w:rsidRDefault="00000000" w:rsidRPr="00000000" w14:paraId="000000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одобрение совершения сделок по отчуждению каких-либо активов Заемщика стоимостью свыше </w:t>
      </w:r>
      <w:r w:rsidDel="00000000" w:rsidR="00000000" w:rsidRPr="00000000">
        <w:rPr>
          <w:rFonts w:ascii="Times New Roman" w:cs="Times New Roman" w:eastAsia="Times New Roman" w:hAnsi="Times New Roman"/>
          <w:b w:val="1"/>
          <w:i w:val="0"/>
          <w:smallCaps w:val="0"/>
          <w:strike w:val="0"/>
          <w:color w:val="3126c9"/>
          <w:sz w:val="24"/>
          <w:szCs w:val="24"/>
          <w:u w:val="none"/>
          <w:shd w:fill="auto" w:val="clear"/>
          <w:vertAlign w:val="baseline"/>
          <w:rtl w:val="0"/>
        </w:rPr>
        <w:t xml:space="preserve">500 000</w:t>
      </w:r>
      <w:r w:rsidDel="00000000" w:rsidR="00000000" w:rsidRPr="00000000">
        <w:rPr>
          <w:rFonts w:ascii="Times New Roman" w:cs="Times New Roman" w:eastAsia="Times New Roman" w:hAnsi="Times New Roman"/>
          <w:b w:val="0"/>
          <w:i w:val="0"/>
          <w:smallCaps w:val="0"/>
          <w:strike w:val="0"/>
          <w:color w:val="3126c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руб. и сделок по отчуждению любых объектов интеллектуальной собственности Заемщика.</w:t>
      </w:r>
    </w:p>
    <w:p w:rsidR="00000000" w:rsidDel="00000000" w:rsidP="00000000" w:rsidRDefault="00000000" w:rsidRPr="00000000" w14:paraId="0000006B">
      <w:pPr>
        <w:spacing w:after="24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случае нарушения одним или несколькими участниками Заемщика обязательства по получению предварительного согласия Заимодавца, Заимодавец вправе по своему усмотрению заявить требование, предусмотренное пунктом 13 Договора.</w:t>
      </w:r>
    </w:p>
    <w:p w:rsidR="00000000" w:rsidDel="00000000" w:rsidP="00000000" w:rsidRDefault="00000000" w:rsidRPr="00000000" w14:paraId="0000006C">
      <w:pPr>
        <w:numPr>
          <w:ilvl w:val="0"/>
          <w:numId w:val="5"/>
        </w:numPr>
        <w:spacing w:after="240" w:line="24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Форма Договора</w:t>
      </w:r>
      <w:r w:rsidDel="00000000" w:rsidR="00000000" w:rsidRPr="00000000">
        <w:rPr>
          <w:rFonts w:ascii="Times New Roman" w:cs="Times New Roman" w:eastAsia="Times New Roman" w:hAnsi="Times New Roman"/>
          <w:color w:val="000000"/>
          <w:sz w:val="24"/>
          <w:szCs w:val="24"/>
          <w:rtl w:val="0"/>
        </w:rPr>
        <w:t xml:space="preserve">. Настоящий Договор заключен в нотариальной форме. Любые изменения к Договору должны быть предварительно одобрены согласием общего собрания участников Заемщика, данным единогласно всеми его участниками и подтвержденным путем нотариального удостоверения.</w:t>
      </w:r>
    </w:p>
    <w:p w:rsidR="00000000" w:rsidDel="00000000" w:rsidP="00000000" w:rsidRDefault="00000000" w:rsidRPr="00000000" w14:paraId="0000006D">
      <w:pPr>
        <w:numPr>
          <w:ilvl w:val="0"/>
          <w:numId w:val="5"/>
        </w:numPr>
        <w:spacing w:after="240" w:line="24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Конфиденциальность</w:t>
      </w:r>
      <w:r w:rsidDel="00000000" w:rsidR="00000000" w:rsidRPr="00000000">
        <w:rPr>
          <w:rFonts w:ascii="Times New Roman" w:cs="Times New Roman" w:eastAsia="Times New Roman" w:hAnsi="Times New Roman"/>
          <w:color w:val="000000"/>
          <w:sz w:val="24"/>
          <w:szCs w:val="24"/>
          <w:rtl w:val="0"/>
        </w:rPr>
        <w:t xml:space="preserve">. Каждая Сторона должна сохранять конфиденциальность и не раскрывать третьим лицам без предварительного письменного согласия других Сторон, а также не использовать в каких-либо целях, не связанных с предметом настоящего Договора, Конфиденциальную информацию. </w:t>
      </w:r>
    </w:p>
    <w:p w:rsidR="00000000" w:rsidDel="00000000" w:rsidP="00000000" w:rsidRDefault="00000000" w:rsidRPr="00000000" w14:paraId="0000006E">
      <w:pPr>
        <w:numPr>
          <w:ilvl w:val="0"/>
          <w:numId w:val="5"/>
        </w:numPr>
        <w:spacing w:after="240" w:line="24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Уведомления</w:t>
      </w:r>
      <w:r w:rsidDel="00000000" w:rsidR="00000000" w:rsidRPr="00000000">
        <w:rPr>
          <w:rFonts w:ascii="Times New Roman" w:cs="Times New Roman" w:eastAsia="Times New Roman" w:hAnsi="Times New Roman"/>
          <w:color w:val="000000"/>
          <w:sz w:val="24"/>
          <w:szCs w:val="24"/>
          <w:rtl w:val="0"/>
        </w:rPr>
        <w:t xml:space="preserve">. Любое уведомление в соответствии с настоящим Договором должно быть оформлено в письменном виде и подписано уполномоченным лицом. Все заявления, уведомления, извещения, требования или иные юридически значимые сообщения, с которыми закон или Договор связывает правовые последствия, могут быть направлены другой Стороне посредством </w:t>
      </w:r>
      <w:r w:rsidDel="00000000" w:rsidR="00000000" w:rsidRPr="00000000">
        <w:rPr>
          <w:rFonts w:ascii="Times New Roman" w:cs="Times New Roman" w:eastAsia="Times New Roman" w:hAnsi="Times New Roman"/>
          <w:b w:val="1"/>
          <w:color w:val="3126c9"/>
          <w:sz w:val="24"/>
          <w:szCs w:val="24"/>
          <w:rtl w:val="0"/>
        </w:rPr>
        <w:t xml:space="preserve">электронной почты, факсимильной, почтовой или другой связи</w:t>
      </w:r>
      <w:r w:rsidDel="00000000" w:rsidR="00000000" w:rsidRPr="00000000">
        <w:rPr>
          <w:rFonts w:ascii="Times New Roman" w:cs="Times New Roman" w:eastAsia="Times New Roman" w:hAnsi="Times New Roman"/>
          <w:color w:val="000000"/>
          <w:sz w:val="24"/>
          <w:szCs w:val="24"/>
          <w:rtl w:val="0"/>
        </w:rPr>
        <w:t xml:space="preserve">. Стороны признают юридическую силу всех документов, направленных друг другу посредством электронный почты, факсимильной, почтовой или другой связи или электронной почты при условии надлежащего их оформления и возможности однозначно судить о времени, адресате, адресанте, содержании и факте получения.</w:t>
      </w:r>
    </w:p>
    <w:tbl>
      <w:tblPr>
        <w:tblStyle w:val="Table6"/>
        <w:tblW w:w="8631.0" w:type="dxa"/>
        <w:jc w:val="left"/>
        <w:tblInd w:w="720.0" w:type="dxa"/>
        <w:tblLayout w:type="fixed"/>
        <w:tblLook w:val="0400"/>
      </w:tblPr>
      <w:tblGrid>
        <w:gridCol w:w="4315"/>
        <w:gridCol w:w="4316"/>
        <w:tblGridChange w:id="0">
          <w:tblGrid>
            <w:gridCol w:w="4315"/>
            <w:gridCol w:w="4316"/>
          </w:tblGrid>
        </w:tblGridChange>
      </w:tblGrid>
      <w:tr>
        <w:trPr>
          <w:cantSplit w:val="0"/>
          <w:trHeight w:val="460" w:hRule="atLeast"/>
          <w:tblHeader w:val="0"/>
        </w:trPr>
        <w:tc>
          <w:tcPr>
            <w:tcMar>
              <w:top w:w="100.0" w:type="dxa"/>
              <w:left w:w="100.0" w:type="dxa"/>
              <w:bottom w:w="100.0" w:type="dxa"/>
              <w:right w:w="180.0" w:type="dxa"/>
            </w:tcMar>
          </w:tcPr>
          <w:p w:rsidR="00000000" w:rsidDel="00000000" w:rsidP="00000000" w:rsidRDefault="00000000" w:rsidRPr="00000000" w14:paraId="0000006F">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Заимодавец</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tcMar>
              <w:top w:w="100.0" w:type="dxa"/>
              <w:left w:w="100.0" w:type="dxa"/>
              <w:bottom w:w="100.0" w:type="dxa"/>
              <w:right w:w="180.0" w:type="dxa"/>
            </w:tcMar>
          </w:tcPr>
          <w:p w:rsidR="00000000" w:rsidDel="00000000" w:rsidP="00000000" w:rsidRDefault="00000000" w:rsidRPr="00000000" w14:paraId="00000070">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Заемщик</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r>
      <w:tr>
        <w:trPr>
          <w:cantSplit w:val="0"/>
          <w:trHeight w:val="460" w:hRule="atLeast"/>
          <w:tblHeader w:val="0"/>
        </w:trPr>
        <w:tc>
          <w:tcPr>
            <w:tcMar>
              <w:top w:w="100.0" w:type="dxa"/>
              <w:left w:w="100.0" w:type="dxa"/>
              <w:bottom w:w="100.0" w:type="dxa"/>
              <w:right w:w="180.0" w:type="dxa"/>
            </w:tcMar>
          </w:tcPr>
          <w:p w:rsidR="00000000" w:rsidDel="00000000" w:rsidP="00000000" w:rsidRDefault="00000000" w:rsidRPr="00000000" w14:paraId="00000071">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highlight w:val="yellow"/>
                <w:rtl w:val="0"/>
              </w:rPr>
              <w:t xml:space="preserve">e-mail</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tcMar>
              <w:top w:w="100.0" w:type="dxa"/>
              <w:left w:w="100.0" w:type="dxa"/>
              <w:bottom w:w="100.0" w:type="dxa"/>
              <w:right w:w="180.0" w:type="dxa"/>
            </w:tcMar>
          </w:tcPr>
          <w:p w:rsidR="00000000" w:rsidDel="00000000" w:rsidP="00000000" w:rsidRDefault="00000000" w:rsidRPr="00000000" w14:paraId="00000072">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highlight w:val="yellow"/>
                <w:rtl w:val="0"/>
              </w:rPr>
              <w:t xml:space="preserve">e-mail</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r>
      <w:tr>
        <w:trPr>
          <w:cantSplit w:val="0"/>
          <w:trHeight w:val="460" w:hRule="atLeast"/>
          <w:tblHeader w:val="0"/>
        </w:trPr>
        <w:tc>
          <w:tcPr>
            <w:tcMar>
              <w:top w:w="100.0" w:type="dxa"/>
              <w:left w:w="100.0" w:type="dxa"/>
              <w:bottom w:w="100.0" w:type="dxa"/>
              <w:right w:w="180.0" w:type="dxa"/>
            </w:tcMar>
          </w:tcPr>
          <w:p w:rsidR="00000000" w:rsidDel="00000000" w:rsidP="00000000" w:rsidRDefault="00000000" w:rsidRPr="00000000" w14:paraId="00000073">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highlight w:val="yellow"/>
                <w:rtl w:val="0"/>
              </w:rPr>
              <w:t xml:space="preserve">адрес</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tcMar>
              <w:top w:w="100.0" w:type="dxa"/>
              <w:left w:w="100.0" w:type="dxa"/>
              <w:bottom w:w="100.0" w:type="dxa"/>
              <w:right w:w="180.0" w:type="dxa"/>
            </w:tcMar>
          </w:tcPr>
          <w:p w:rsidR="00000000" w:rsidDel="00000000" w:rsidP="00000000" w:rsidRDefault="00000000" w:rsidRPr="00000000" w14:paraId="00000074">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highlight w:val="yellow"/>
                <w:rtl w:val="0"/>
              </w:rPr>
              <w:t xml:space="preserve">адрес</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r>
    </w:tbl>
    <w:p w:rsidR="00000000" w:rsidDel="00000000" w:rsidP="00000000" w:rsidRDefault="00000000" w:rsidRPr="00000000" w14:paraId="00000075">
      <w:pPr>
        <w:spacing w:after="0" w:line="240" w:lineRule="auto"/>
        <w:ind w:left="562"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6">
      <w:pPr>
        <w:numPr>
          <w:ilvl w:val="0"/>
          <w:numId w:val="5"/>
        </w:numPr>
        <w:spacing w:after="240" w:line="24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Применимое право</w:t>
      </w:r>
      <w:r w:rsidDel="00000000" w:rsidR="00000000" w:rsidRPr="00000000">
        <w:rPr>
          <w:rFonts w:ascii="Times New Roman" w:cs="Times New Roman" w:eastAsia="Times New Roman" w:hAnsi="Times New Roman"/>
          <w:color w:val="000000"/>
          <w:sz w:val="24"/>
          <w:szCs w:val="24"/>
          <w:rtl w:val="0"/>
        </w:rPr>
        <w:t xml:space="preserve">. Договор регулируется </w:t>
      </w:r>
      <w:r w:rsidDel="00000000" w:rsidR="00000000" w:rsidRPr="00000000">
        <w:rPr>
          <w:rFonts w:ascii="Times New Roman" w:cs="Times New Roman" w:eastAsia="Times New Roman" w:hAnsi="Times New Roman"/>
          <w:b w:val="1"/>
          <w:color w:val="3126c9"/>
          <w:sz w:val="24"/>
          <w:szCs w:val="24"/>
          <w:rtl w:val="0"/>
        </w:rPr>
        <w:t xml:space="preserve">правом Российской Федерации</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77">
      <w:pPr>
        <w:numPr>
          <w:ilvl w:val="0"/>
          <w:numId w:val="5"/>
        </w:numPr>
        <w:spacing w:after="240" w:line="24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Разрешение споров</w:t>
      </w:r>
      <w:r w:rsidDel="00000000" w:rsidR="00000000" w:rsidRPr="00000000">
        <w:rPr>
          <w:rFonts w:ascii="Times New Roman" w:cs="Times New Roman" w:eastAsia="Times New Roman" w:hAnsi="Times New Roman"/>
          <w:color w:val="000000"/>
          <w:sz w:val="24"/>
          <w:szCs w:val="24"/>
          <w:rtl w:val="0"/>
        </w:rPr>
        <w:t xml:space="preserve">. Все споры, разногласия или требования, возникающие из Договора или в связи с ним, в том числе касающиеся его толкования, исполнения, нарушения, прекращения или недействительности, которые не были разрешены в претензионном порядке в течение 30 дней с момента направления претензии, подлежат разрешению в арбитражном суде по месту нахождения Заемщика.</w:t>
      </w:r>
    </w:p>
    <w:p w:rsidR="00000000" w:rsidDel="00000000" w:rsidP="00000000" w:rsidRDefault="00000000" w:rsidRPr="00000000" w14:paraId="00000078">
      <w:pPr>
        <w:numPr>
          <w:ilvl w:val="0"/>
          <w:numId w:val="5"/>
        </w:numPr>
        <w:spacing w:after="240" w:line="24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Правопреемники и уступка</w:t>
      </w:r>
      <w:r w:rsidDel="00000000" w:rsidR="00000000" w:rsidRPr="00000000">
        <w:rPr>
          <w:rFonts w:ascii="Times New Roman" w:cs="Times New Roman" w:eastAsia="Times New Roman" w:hAnsi="Times New Roman"/>
          <w:color w:val="000000"/>
          <w:sz w:val="24"/>
          <w:szCs w:val="24"/>
          <w:rtl w:val="0"/>
        </w:rPr>
        <w:t xml:space="preserve">. Сторона не имеет права на уступку любых своих прав либо передачу каких-либо из своих обязанностей по Договору без предварительного письменного согласия другой Стороны. Стороны вправе договориться, что при переходе прав Заимодавца по Договору новый кредитор будет вправе требовать от Заемщика увеличения уставного капитала в его пользу. Такая уступка будет требовать предварительного согласия общего собрания участников Заемщика, данного единогласно всеми его участниками и подтвержденного путем нотариального удостоверения. </w:t>
      </w:r>
    </w:p>
    <w:p w:rsidR="00000000" w:rsidDel="00000000" w:rsidP="00000000" w:rsidRDefault="00000000" w:rsidRPr="00000000" w14:paraId="00000079">
      <w:pPr>
        <w:numPr>
          <w:ilvl w:val="0"/>
          <w:numId w:val="5"/>
        </w:numPr>
        <w:spacing w:after="240" w:line="24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Исчерпывающий характер</w:t>
      </w:r>
      <w:r w:rsidDel="00000000" w:rsidR="00000000" w:rsidRPr="00000000">
        <w:rPr>
          <w:rFonts w:ascii="Times New Roman" w:cs="Times New Roman" w:eastAsia="Times New Roman" w:hAnsi="Times New Roman"/>
          <w:color w:val="000000"/>
          <w:sz w:val="24"/>
          <w:szCs w:val="24"/>
          <w:rtl w:val="0"/>
        </w:rPr>
        <w:t xml:space="preserve">. Настоящий Договор представляет собой исчерпывающее соглашение и договоренность Сторон и заменяет собой все предшествующие обсуждения, заверения, условия и договоренности по предмету Договора.</w:t>
      </w:r>
    </w:p>
    <w:p w:rsidR="00000000" w:rsidDel="00000000" w:rsidP="00000000" w:rsidRDefault="00000000" w:rsidRPr="00000000" w14:paraId="0000007A">
      <w:pPr>
        <w:numPr>
          <w:ilvl w:val="0"/>
          <w:numId w:val="5"/>
        </w:numPr>
        <w:spacing w:after="240" w:line="24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Сальваторская оговорка</w:t>
      </w:r>
      <w:r w:rsidDel="00000000" w:rsidR="00000000" w:rsidRPr="00000000">
        <w:rPr>
          <w:rFonts w:ascii="Times New Roman" w:cs="Times New Roman" w:eastAsia="Times New Roman" w:hAnsi="Times New Roman"/>
          <w:color w:val="000000"/>
          <w:sz w:val="24"/>
          <w:szCs w:val="24"/>
          <w:rtl w:val="0"/>
        </w:rPr>
        <w:t xml:space="preserve">. Недействительность или невозможность принудительного исполнения полностью или в части любого положения настоящего Договора не ограничивают действительность и возможность принудительного исполнения других положений настоящего Договора.</w:t>
      </w:r>
    </w:p>
    <w:p w:rsidR="00000000" w:rsidDel="00000000" w:rsidP="00000000" w:rsidRDefault="00000000" w:rsidRPr="00000000" w14:paraId="0000007B">
      <w:pPr>
        <w:numPr>
          <w:ilvl w:val="0"/>
          <w:numId w:val="5"/>
        </w:numPr>
        <w:spacing w:after="240" w:line="24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Толкование</w:t>
      </w:r>
      <w:r w:rsidDel="00000000" w:rsidR="00000000" w:rsidRPr="00000000">
        <w:rPr>
          <w:rFonts w:ascii="Times New Roman" w:cs="Times New Roman" w:eastAsia="Times New Roman" w:hAnsi="Times New Roman"/>
          <w:color w:val="000000"/>
          <w:sz w:val="24"/>
          <w:szCs w:val="24"/>
          <w:rtl w:val="0"/>
        </w:rPr>
        <w:t xml:space="preserve">. Если иное не следует из контекста, в настоящем Договоре: (а) наименования приложений, разделов и пунктов приводятся исключительно для информации и не могут быть использованы для его толкования; (б) любая ссылка на какое-либо лицо подразумевает также (в зависимости от обстоятельств) его правопреемников или разрешенных цессионариев; и (в) слова «включает», «включая», «в том числе» и «в частности» приводятся в целях указания на частные случаи общего правила и подлежат толкованию без ограничений перечисленного за ними.</w:t>
      </w:r>
    </w:p>
    <w:p w:rsidR="00000000" w:rsidDel="00000000" w:rsidP="00000000" w:rsidRDefault="00000000" w:rsidRPr="00000000" w14:paraId="0000007C">
      <w:pPr>
        <w:spacing w:after="24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D">
      <w:pPr>
        <w:spacing w:after="24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СТРАНИЦА С ПОДПИСЯМИ СЛЕДУЕТ ДАЛЕЕ</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7E">
      <w:pP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ПОДПИСИ СТОРОН </w:t>
      </w:r>
      <w:r w:rsidDel="00000000" w:rsidR="00000000" w:rsidRPr="00000000">
        <w:rPr>
          <w:rtl w:val="0"/>
        </w:rPr>
      </w:r>
    </w:p>
    <w:p w:rsidR="00000000" w:rsidDel="00000000" w:rsidP="00000000" w:rsidRDefault="00000000" w:rsidRPr="00000000" w14:paraId="0000007F">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ЗАИМОДАВЕЦ</w:t>
      </w:r>
      <w:r w:rsidDel="00000000" w:rsidR="00000000" w:rsidRPr="00000000">
        <w:rPr>
          <w:rtl w:val="0"/>
        </w:rPr>
      </w:r>
    </w:p>
    <w:p w:rsidR="00000000" w:rsidDel="00000000" w:rsidP="00000000" w:rsidRDefault="00000000" w:rsidRPr="00000000" w14:paraId="00000081">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Подпись:</w:t>
        <w:tab/>
        <w:tab/>
        <w:tab/>
        <w:tab/>
        <w:t xml:space="preserve">_________________________</w:t>
      </w:r>
      <w:r w:rsidDel="00000000" w:rsidR="00000000" w:rsidRPr="00000000">
        <w:rPr>
          <w:rtl w:val="0"/>
        </w:rPr>
      </w:r>
    </w:p>
    <w:p w:rsidR="00000000" w:rsidDel="00000000" w:rsidP="00000000" w:rsidRDefault="00000000" w:rsidRPr="00000000" w14:paraId="00000082">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ФИО:</w:t>
        <w:tab/>
        <w:tab/>
        <w:tab/>
        <w:tab/>
        <w:tab/>
        <w:t xml:space="preserve">_________________________</w:t>
      </w:r>
      <w:r w:rsidDel="00000000" w:rsidR="00000000" w:rsidRPr="00000000">
        <w:rPr>
          <w:rtl w:val="0"/>
        </w:rPr>
      </w:r>
    </w:p>
    <w:p w:rsidR="00000000" w:rsidDel="00000000" w:rsidP="00000000" w:rsidRDefault="00000000" w:rsidRPr="00000000" w14:paraId="00000083">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Должность / полномочия:</w:t>
        <w:tab/>
        <w:tab/>
        <w:t xml:space="preserve">_________________________</w:t>
      </w:r>
      <w:r w:rsidDel="00000000" w:rsidR="00000000" w:rsidRPr="00000000">
        <w:rPr>
          <w:rtl w:val="0"/>
        </w:rPr>
      </w:r>
    </w:p>
    <w:p w:rsidR="00000000" w:rsidDel="00000000" w:rsidP="00000000" w:rsidRDefault="00000000" w:rsidRPr="00000000" w14:paraId="00000084">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Дата:</w:t>
        <w:tab/>
        <w:tab/>
        <w:tab/>
        <w:tab/>
        <w:tab/>
        <w:t xml:space="preserve">_________________________</w:t>
      </w:r>
      <w:r w:rsidDel="00000000" w:rsidR="00000000" w:rsidRPr="00000000">
        <w:rPr>
          <w:rtl w:val="0"/>
        </w:rPr>
      </w:r>
    </w:p>
    <w:p w:rsidR="00000000" w:rsidDel="00000000" w:rsidP="00000000" w:rsidRDefault="00000000" w:rsidRPr="00000000" w14:paraId="00000085">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ЗАЕМЩИК</w:t>
      </w:r>
      <w:r w:rsidDel="00000000" w:rsidR="00000000" w:rsidRPr="00000000">
        <w:rPr>
          <w:rtl w:val="0"/>
        </w:rPr>
      </w:r>
    </w:p>
    <w:p w:rsidR="00000000" w:rsidDel="00000000" w:rsidP="00000000" w:rsidRDefault="00000000" w:rsidRPr="00000000" w14:paraId="00000087">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Подпись:</w:t>
        <w:tab/>
        <w:tab/>
        <w:tab/>
        <w:tab/>
        <w:t xml:space="preserve">_________________________</w:t>
      </w:r>
      <w:r w:rsidDel="00000000" w:rsidR="00000000" w:rsidRPr="00000000">
        <w:rPr>
          <w:rtl w:val="0"/>
        </w:rPr>
      </w:r>
    </w:p>
    <w:p w:rsidR="00000000" w:rsidDel="00000000" w:rsidP="00000000" w:rsidRDefault="00000000" w:rsidRPr="00000000" w14:paraId="00000088">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ФИО:</w:t>
        <w:tab/>
        <w:tab/>
        <w:tab/>
        <w:tab/>
        <w:tab/>
        <w:t xml:space="preserve">_________________________</w:t>
      </w:r>
      <w:r w:rsidDel="00000000" w:rsidR="00000000" w:rsidRPr="00000000">
        <w:rPr>
          <w:rtl w:val="0"/>
        </w:rPr>
      </w:r>
    </w:p>
    <w:p w:rsidR="00000000" w:rsidDel="00000000" w:rsidP="00000000" w:rsidRDefault="00000000" w:rsidRPr="00000000" w14:paraId="00000089">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Должность / полномочия:</w:t>
        <w:tab/>
        <w:tab/>
        <w:t xml:space="preserve">_________________________</w:t>
      </w:r>
      <w:r w:rsidDel="00000000" w:rsidR="00000000" w:rsidRPr="00000000">
        <w:rPr>
          <w:rtl w:val="0"/>
        </w:rPr>
      </w:r>
    </w:p>
    <w:p w:rsidR="00000000" w:rsidDel="00000000" w:rsidP="00000000" w:rsidRDefault="00000000" w:rsidRPr="00000000" w14:paraId="0000008A">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Дата:</w:t>
        <w:tab/>
        <w:tab/>
        <w:tab/>
        <w:tab/>
        <w:tab/>
        <w:t xml:space="preserve">_________________________</w:t>
      </w:r>
      <w:r w:rsidDel="00000000" w:rsidR="00000000" w:rsidRPr="00000000">
        <w:rPr>
          <w:rtl w:val="0"/>
        </w:rPr>
      </w:r>
    </w:p>
    <w:p w:rsidR="00000000" w:rsidDel="00000000" w:rsidP="00000000" w:rsidRDefault="00000000" w:rsidRPr="00000000" w14:paraId="0000008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line="240" w:lineRule="auto"/>
        <w:rPr>
          <w:rFonts w:ascii="Times New Roman" w:cs="Times New Roman" w:eastAsia="Times New Roman" w:hAnsi="Times New Roman"/>
          <w:sz w:val="24"/>
          <w:szCs w:val="24"/>
        </w:rPr>
      </w:pPr>
      <w:r w:rsidDel="00000000" w:rsidR="00000000" w:rsidRPr="00000000">
        <w:rPr>
          <w:rtl w:val="0"/>
        </w:rPr>
      </w:r>
    </w:p>
    <w:sectPr>
      <w:footerReference r:id="rId6" w:type="default"/>
      <w:footerReference r:id="rId7" w:type="first"/>
      <w:footerReference r:id="rId8" w:type="even"/>
      <w:pgSz w:h="16838" w:w="11906" w:orient="portrait"/>
      <w:pgMar w:bottom="1134" w:top="1134" w:left="1701" w:right="85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0" w:lineRule="auto"/>
      <w:jc w:val="center"/>
      <w:rPr>
        <w:rFonts w:ascii="Times New Roman" w:cs="Times New Roman" w:eastAsia="Times New Roman" w:hAnsi="Times New Roman"/>
      </w:rPr>
    </w:pPr>
    <w:r w:rsidDel="00000000" w:rsidR="00000000" w:rsidRPr="00000000">
      <w:rPr>
        <w:rtl w:val="0"/>
      </w:rPr>
    </w:r>
  </w:p>
  <w:tbl>
    <w:tblPr>
      <w:tblStyle w:val="Table7"/>
      <w:tblW w:w="9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81"/>
      <w:gridCol w:w="3082"/>
      <w:gridCol w:w="3082"/>
      <w:tblGridChange w:id="0">
        <w:tblGrid>
          <w:gridCol w:w="3081"/>
          <w:gridCol w:w="3082"/>
          <w:gridCol w:w="3082"/>
        </w:tblGrid>
      </w:tblGridChange>
    </w:tblGrid>
    <w:tr>
      <w:trPr>
        <w:cantSplit w:val="0"/>
        <w:tblHeader w:val="0"/>
      </w:trPr>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hyperlink r:id="rId1">
            <w:r w:rsidDel="00000000" w:rsidR="00000000" w:rsidRPr="00000000">
              <w:rPr>
                <w:rFonts w:ascii="Arial" w:cs="Arial" w:eastAsia="Arial" w:hAnsi="Arial"/>
                <w:b w:val="0"/>
                <w:i w:val="0"/>
                <w:smallCaps w:val="0"/>
                <w:strike w:val="0"/>
                <w:color w:val="0563c1"/>
                <w:sz w:val="16"/>
                <w:szCs w:val="16"/>
                <w:u w:val="single"/>
                <w:shd w:fill="auto" w:val="clear"/>
                <w:vertAlign w:val="baseline"/>
                <w:rtl w:val="0"/>
              </w:rPr>
              <w:t xml:space="preserve">www.buzko.legal</w:t>
            </w:r>
          </w:hyperlink>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0" w:lineRule="auto"/>
      <w:jc w:val="center"/>
      <w:rPr>
        <w:rFonts w:ascii="Times New Roman" w:cs="Times New Roman" w:eastAsia="Times New Roman" w:hAnsi="Times New Roman"/>
      </w:rPr>
    </w:pPr>
    <w:r w:rsidDel="00000000" w:rsidR="00000000" w:rsidRPr="00000000">
      <w:rPr>
        <w:rtl w:val="0"/>
      </w:rPr>
    </w:r>
  </w:p>
  <w:tbl>
    <w:tblPr>
      <w:tblStyle w:val="Table8"/>
      <w:tblW w:w="9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81"/>
      <w:gridCol w:w="3082"/>
      <w:gridCol w:w="3082"/>
      <w:tblGridChange w:id="0">
        <w:tblGrid>
          <w:gridCol w:w="3081"/>
          <w:gridCol w:w="3082"/>
          <w:gridCol w:w="3082"/>
        </w:tblGrid>
      </w:tblGridChange>
    </w:tblGrid>
    <w:tr>
      <w:trPr>
        <w:cantSplit w:val="0"/>
        <w:tblHeader w:val="0"/>
      </w:trPr>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hyperlink r:id="rId1">
            <w:r w:rsidDel="00000000" w:rsidR="00000000" w:rsidRPr="00000000">
              <w:rPr>
                <w:rFonts w:ascii="Arial" w:cs="Arial" w:eastAsia="Arial" w:hAnsi="Arial"/>
                <w:b w:val="0"/>
                <w:i w:val="0"/>
                <w:smallCaps w:val="0"/>
                <w:strike w:val="0"/>
                <w:color w:val="0563c1"/>
                <w:sz w:val="16"/>
                <w:szCs w:val="16"/>
                <w:u w:val="single"/>
                <w:shd w:fill="auto" w:val="clear"/>
                <w:vertAlign w:val="baseline"/>
                <w:rtl w:val="0"/>
              </w:rPr>
              <w:t xml:space="preserve">www.buzko.legal</w:t>
            </w:r>
          </w:hyperlink>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tc>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1440" w:hanging="360"/>
      </w:pPr>
      <w:rPr>
        <w:rFonts w:ascii="Times New Roman" w:cs="Times New Roman" w:eastAsia="Times New Roman" w:hAnsi="Times New Roman"/>
        <w:b w:val="0"/>
        <w:i w:val="0"/>
        <w:sz w:val="24"/>
        <w:szCs w:val="24"/>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decimal"/>
      <w:lvlText w:val="%1."/>
      <w:lvlJc w:val="left"/>
      <w:pPr>
        <w:ind w:left="720" w:hanging="360"/>
      </w:pPr>
      <w:rPr/>
    </w:lvl>
    <w:lvl w:ilvl="1">
      <w:start w:val="1"/>
      <w:numFmt w:val="lowerRoman"/>
      <w:lvlText w:val="(%2)"/>
      <w:lvlJc w:val="left"/>
      <w:pPr>
        <w:ind w:left="1800" w:hanging="720"/>
      </w:pPr>
      <w:rPr>
        <w:color w:val="00000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
    <w:lvl w:ilvl="0">
      <w:start w:val="1"/>
      <w:numFmt w:val="lowerLetter"/>
      <w:lvlText w:val="(%1)"/>
      <w:lvlJc w:val="left"/>
      <w:pPr>
        <w:ind w:left="1440" w:hanging="360"/>
      </w:pPr>
      <w:rPr>
        <w:rFonts w:ascii="Times New Roman" w:cs="Times New Roman" w:eastAsia="Times New Roman" w:hAnsi="Times New Roman"/>
        <w:b w:val="0"/>
        <w:i w:val="0"/>
        <w:sz w:val="24"/>
        <w:szCs w:val="24"/>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
    <w:lvl w:ilvl="0">
      <w:start w:val="1"/>
      <w:numFmt w:val="bullet"/>
      <w:lvlText w:val="●"/>
      <w:lvlJc w:val="left"/>
      <w:pPr>
        <w:ind w:left="1426" w:hanging="360"/>
      </w:pPr>
      <w:rPr>
        <w:rFonts w:ascii="Noto Sans Symbols" w:cs="Noto Sans Symbols" w:eastAsia="Noto Sans Symbols" w:hAnsi="Noto Sans Symbols"/>
      </w:rPr>
    </w:lvl>
    <w:lvl w:ilvl="1">
      <w:start w:val="1"/>
      <w:numFmt w:val="bullet"/>
      <w:lvlText w:val="o"/>
      <w:lvlJc w:val="left"/>
      <w:pPr>
        <w:ind w:left="2146" w:hanging="360"/>
      </w:pPr>
      <w:rPr>
        <w:rFonts w:ascii="Courier New" w:cs="Courier New" w:eastAsia="Courier New" w:hAnsi="Courier New"/>
      </w:rPr>
    </w:lvl>
    <w:lvl w:ilvl="2">
      <w:start w:val="1"/>
      <w:numFmt w:val="bullet"/>
      <w:lvlText w:val="▪"/>
      <w:lvlJc w:val="left"/>
      <w:pPr>
        <w:ind w:left="2866" w:hanging="360"/>
      </w:pPr>
      <w:rPr>
        <w:rFonts w:ascii="Noto Sans Symbols" w:cs="Noto Sans Symbols" w:eastAsia="Noto Sans Symbols" w:hAnsi="Noto Sans Symbols"/>
      </w:rPr>
    </w:lvl>
    <w:lvl w:ilvl="3">
      <w:start w:val="1"/>
      <w:numFmt w:val="bullet"/>
      <w:lvlText w:val="●"/>
      <w:lvlJc w:val="left"/>
      <w:pPr>
        <w:ind w:left="3586" w:hanging="360"/>
      </w:pPr>
      <w:rPr>
        <w:rFonts w:ascii="Noto Sans Symbols" w:cs="Noto Sans Symbols" w:eastAsia="Noto Sans Symbols" w:hAnsi="Noto Sans Symbols"/>
      </w:rPr>
    </w:lvl>
    <w:lvl w:ilvl="4">
      <w:start w:val="1"/>
      <w:numFmt w:val="bullet"/>
      <w:lvlText w:val="o"/>
      <w:lvlJc w:val="left"/>
      <w:pPr>
        <w:ind w:left="4306" w:hanging="360"/>
      </w:pPr>
      <w:rPr>
        <w:rFonts w:ascii="Courier New" w:cs="Courier New" w:eastAsia="Courier New" w:hAnsi="Courier New"/>
      </w:rPr>
    </w:lvl>
    <w:lvl w:ilvl="5">
      <w:start w:val="1"/>
      <w:numFmt w:val="bullet"/>
      <w:lvlText w:val="▪"/>
      <w:lvlJc w:val="left"/>
      <w:pPr>
        <w:ind w:left="5026" w:hanging="360"/>
      </w:pPr>
      <w:rPr>
        <w:rFonts w:ascii="Noto Sans Symbols" w:cs="Noto Sans Symbols" w:eastAsia="Noto Sans Symbols" w:hAnsi="Noto Sans Symbols"/>
      </w:rPr>
    </w:lvl>
    <w:lvl w:ilvl="6">
      <w:start w:val="1"/>
      <w:numFmt w:val="bullet"/>
      <w:lvlText w:val="●"/>
      <w:lvlJc w:val="left"/>
      <w:pPr>
        <w:ind w:left="5746" w:hanging="360"/>
      </w:pPr>
      <w:rPr>
        <w:rFonts w:ascii="Noto Sans Symbols" w:cs="Noto Sans Symbols" w:eastAsia="Noto Sans Symbols" w:hAnsi="Noto Sans Symbols"/>
      </w:rPr>
    </w:lvl>
    <w:lvl w:ilvl="7">
      <w:start w:val="1"/>
      <w:numFmt w:val="bullet"/>
      <w:lvlText w:val="o"/>
      <w:lvlJc w:val="left"/>
      <w:pPr>
        <w:ind w:left="6466" w:hanging="360"/>
      </w:pPr>
      <w:rPr>
        <w:rFonts w:ascii="Courier New" w:cs="Courier New" w:eastAsia="Courier New" w:hAnsi="Courier New"/>
      </w:rPr>
    </w:lvl>
    <w:lvl w:ilvl="8">
      <w:start w:val="1"/>
      <w:numFmt w:val="bullet"/>
      <w:lvlText w:val="▪"/>
      <w:lvlJc w:val="left"/>
      <w:pPr>
        <w:ind w:left="7186" w:hanging="360"/>
      </w:pPr>
      <w:rPr>
        <w:rFonts w:ascii="Noto Sans Symbols" w:cs="Noto Sans Symbols" w:eastAsia="Noto Sans Symbols" w:hAnsi="Noto Sans Symbols"/>
      </w:rPr>
    </w:lvl>
  </w:abstractNum>
  <w:abstractNum w:abstractNumId="1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1440" w:hanging="360"/>
      </w:pPr>
      <w:rPr>
        <w:rFonts w:ascii="Times New Roman" w:cs="Times New Roman" w:eastAsia="Times New Roman" w:hAnsi="Times New Roman"/>
        <w:b w:val="0"/>
        <w:i w:val="0"/>
        <w:sz w:val="24"/>
        <w:szCs w:val="24"/>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jc w:val="both"/>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pPr>
      <w:spacing w:after="0" w:line="240" w:lineRule="auto"/>
      <w:jc w:val="both"/>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jc w:val="both"/>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hyperlink" Target="http://www.buzko.legal"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buzko.leg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