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right="-360" w:firstLine="0"/>
        <w:jc w:val="both"/>
        <w:rPr>
          <w:sz w:val="20"/>
          <w:szCs w:val="20"/>
        </w:rPr>
      </w:pPr>
      <w:r w:rsidDel="00000000" w:rsidR="00000000" w:rsidRPr="00000000">
        <w:rPr>
          <w:sz w:val="20"/>
          <w:szCs w:val="20"/>
          <w:rtl w:val="0"/>
        </w:rPr>
        <w:t xml:space="preserve">THIS INSTRUMENT AND ANY SECURITIES ISSUABLE PURSUANT HERETO HAVE NOT BEEN REGISTERED UNDER THE SECURITIES ACT OF 1933, AS AMENDED (THE “</w:t>
      </w:r>
      <w:r w:rsidDel="00000000" w:rsidR="00000000" w:rsidRPr="00000000">
        <w:rPr>
          <w:b w:val="1"/>
          <w:sz w:val="20"/>
          <w:szCs w:val="20"/>
          <w:rtl w:val="0"/>
        </w:rPr>
        <w:t xml:space="preserve">SECURITIES ACT</w:t>
      </w:r>
      <w:r w:rsidDel="00000000" w:rsidR="00000000" w:rsidRPr="00000000">
        <w:rPr>
          <w:sz w:val="20"/>
          <w:szCs w:val="20"/>
          <w:rtl w:val="0"/>
        </w:rPr>
        <w:t xml:space="preserve">”),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  </w:t>
      </w:r>
    </w:p>
    <w:p w:rsidR="00000000" w:rsidDel="00000000" w:rsidP="00000000" w:rsidRDefault="00000000" w:rsidRPr="00000000" w14:paraId="00000002">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3">
      <w:pPr>
        <w:spacing w:before="0" w:lineRule="auto"/>
        <w:ind w:left="-720" w:right="-360" w:firstLine="0"/>
        <w:jc w:val="center"/>
        <w:rPr>
          <w:b w:val="1"/>
          <w:smallCaps w:val="1"/>
          <w:sz w:val="22"/>
          <w:szCs w:val="22"/>
        </w:rPr>
      </w:pPr>
      <w:r w:rsidDel="00000000" w:rsidR="00000000" w:rsidRPr="00000000">
        <w:rPr>
          <w:b w:val="1"/>
          <w:smallCaps w:val="1"/>
          <w:sz w:val="22"/>
          <w:szCs w:val="22"/>
          <w:rtl w:val="0"/>
        </w:rPr>
        <w:t xml:space="preserve">[COMPANY NAME]</w:t>
      </w:r>
    </w:p>
    <w:p w:rsidR="00000000" w:rsidDel="00000000" w:rsidP="00000000" w:rsidRDefault="00000000" w:rsidRPr="00000000" w14:paraId="00000004">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5">
      <w:pPr>
        <w:spacing w:before="0" w:lineRule="auto"/>
        <w:ind w:left="-720" w:right="-360" w:firstLine="0"/>
        <w:jc w:val="center"/>
        <w:rPr>
          <w:b w:val="1"/>
          <w:sz w:val="22"/>
          <w:szCs w:val="22"/>
        </w:rPr>
      </w:pPr>
      <w:r w:rsidDel="00000000" w:rsidR="00000000" w:rsidRPr="00000000">
        <w:rPr>
          <w:b w:val="1"/>
          <w:sz w:val="22"/>
          <w:szCs w:val="22"/>
          <w:rtl w:val="0"/>
        </w:rPr>
        <w:t xml:space="preserve">SAFE </w:t>
      </w:r>
    </w:p>
    <w:p w:rsidR="00000000" w:rsidDel="00000000" w:rsidP="00000000" w:rsidRDefault="00000000" w:rsidRPr="00000000" w14:paraId="00000006">
      <w:pPr>
        <w:spacing w:before="0" w:lineRule="auto"/>
        <w:ind w:left="-720" w:right="-360" w:firstLine="0"/>
        <w:jc w:val="center"/>
        <w:rPr>
          <w:b w:val="1"/>
          <w:sz w:val="22"/>
          <w:szCs w:val="22"/>
        </w:rPr>
      </w:pPr>
      <w:r w:rsidDel="00000000" w:rsidR="00000000" w:rsidRPr="00000000">
        <w:rPr>
          <w:b w:val="1"/>
          <w:sz w:val="22"/>
          <w:szCs w:val="22"/>
          <w:rtl w:val="0"/>
        </w:rPr>
        <w:t xml:space="preserve">(Simple Agreement for Future Equity)</w:t>
      </w:r>
    </w:p>
    <w:p w:rsidR="00000000" w:rsidDel="00000000" w:rsidP="00000000" w:rsidRDefault="00000000" w:rsidRPr="00000000" w14:paraId="00000007">
      <w:pPr>
        <w:ind w:left="-720" w:right="-360" w:firstLine="720"/>
        <w:jc w:val="both"/>
        <w:rPr>
          <w:sz w:val="22"/>
          <w:szCs w:val="22"/>
        </w:rPr>
      </w:pPr>
      <w:r w:rsidDel="00000000" w:rsidR="00000000" w:rsidRPr="00000000">
        <w:rPr>
          <w:sz w:val="22"/>
          <w:szCs w:val="22"/>
          <w:rtl w:val="0"/>
        </w:rPr>
        <w:t xml:space="preserve">THIS CERTIFIES THAT in exchange for the payment by [Investor Name] (the “</w:t>
      </w:r>
      <w:r w:rsidDel="00000000" w:rsidR="00000000" w:rsidRPr="00000000">
        <w:rPr>
          <w:b w:val="1"/>
          <w:sz w:val="22"/>
          <w:szCs w:val="22"/>
          <w:rtl w:val="0"/>
        </w:rPr>
        <w:t xml:space="preserve">Investor</w:t>
      </w:r>
      <w:r w:rsidDel="00000000" w:rsidR="00000000" w:rsidRPr="00000000">
        <w:rPr>
          <w:sz w:val="22"/>
          <w:szCs w:val="22"/>
          <w:rtl w:val="0"/>
        </w:rPr>
        <w:t xml:space="preserve">”) of $[_____________] (the “</w:t>
      </w:r>
      <w:r w:rsidDel="00000000" w:rsidR="00000000" w:rsidRPr="00000000">
        <w:rPr>
          <w:b w:val="1"/>
          <w:sz w:val="22"/>
          <w:szCs w:val="22"/>
          <w:rtl w:val="0"/>
        </w:rPr>
        <w:t xml:space="preserve">Purchase Amount</w:t>
      </w:r>
      <w:r w:rsidDel="00000000" w:rsidR="00000000" w:rsidRPr="00000000">
        <w:rPr>
          <w:sz w:val="22"/>
          <w:szCs w:val="22"/>
          <w:rtl w:val="0"/>
        </w:rPr>
        <w:t xml:space="preserve">”) on or about [Date of Safe], [Company Name], a [State of Incorporation] corporation (the “</w:t>
      </w:r>
      <w:r w:rsidDel="00000000" w:rsidR="00000000" w:rsidRPr="00000000">
        <w:rPr>
          <w:b w:val="1"/>
          <w:sz w:val="22"/>
          <w:szCs w:val="22"/>
          <w:rtl w:val="0"/>
        </w:rPr>
        <w:t xml:space="preserve">Company</w:t>
      </w:r>
      <w:r w:rsidDel="00000000" w:rsidR="00000000" w:rsidRPr="00000000">
        <w:rPr>
          <w:sz w:val="22"/>
          <w:szCs w:val="22"/>
          <w:rtl w:val="0"/>
        </w:rPr>
        <w:t xml:space="preserve">”), issues to the Investor the right to certain shares of the Company’s Capital Stock, subject to the terms described below.</w:t>
      </w:r>
    </w:p>
    <w:p w:rsidR="00000000" w:rsidDel="00000000" w:rsidP="00000000" w:rsidRDefault="00000000" w:rsidRPr="00000000" w14:paraId="00000008">
      <w:pPr>
        <w:ind w:left="-720" w:right="-360" w:firstLine="720"/>
        <w:jc w:val="both"/>
        <w:rPr>
          <w:sz w:val="22"/>
          <w:szCs w:val="22"/>
        </w:rPr>
      </w:pPr>
      <w:r w:rsidDel="00000000" w:rsidR="00000000" w:rsidRPr="00000000">
        <w:rPr>
          <w:sz w:val="22"/>
          <w:szCs w:val="22"/>
          <w:rtl w:val="0"/>
        </w:rPr>
        <w:t xml:space="preserve">This Safe is one of the forms available at </w:t>
      </w:r>
      <w:hyperlink r:id="rId6">
        <w:r w:rsidDel="00000000" w:rsidR="00000000" w:rsidRPr="00000000">
          <w:rPr>
            <w:color w:val="0563c1"/>
            <w:sz w:val="22"/>
            <w:szCs w:val="22"/>
            <w:u w:val="single"/>
            <w:rtl w:val="0"/>
          </w:rPr>
          <w:t xml:space="preserve">http://ycombinator.com/documents</w:t>
        </w:r>
      </w:hyperlink>
      <w:r w:rsidDel="00000000" w:rsidR="00000000" w:rsidRPr="00000000">
        <w:rPr>
          <w:sz w:val="22"/>
          <w:szCs w:val="22"/>
          <w:rtl w:val="0"/>
        </w:rPr>
        <w:t xml:space="preserve"> and the Company and the Investor agree that neither one has modified the form, except to fill in blanks and bracketed terms. </w:t>
      </w:r>
    </w:p>
    <w:p w:rsidR="00000000" w:rsidDel="00000000" w:rsidP="00000000" w:rsidRDefault="00000000" w:rsidRPr="00000000" w14:paraId="00000009">
      <w:pPr>
        <w:ind w:left="-720" w:right="-360" w:firstLine="720"/>
        <w:jc w:val="both"/>
        <w:rPr>
          <w:sz w:val="22"/>
          <w:szCs w:val="22"/>
        </w:rPr>
      </w:pPr>
      <w:r w:rsidDel="00000000" w:rsidR="00000000" w:rsidRPr="00000000">
        <w:rPr>
          <w:sz w:val="22"/>
          <w:szCs w:val="22"/>
          <w:rtl w:val="0"/>
        </w:rPr>
        <w:t xml:space="preserve">The “</w:t>
      </w:r>
      <w:r w:rsidDel="00000000" w:rsidR="00000000" w:rsidRPr="00000000">
        <w:rPr>
          <w:b w:val="1"/>
          <w:sz w:val="22"/>
          <w:szCs w:val="22"/>
          <w:rtl w:val="0"/>
        </w:rPr>
        <w:t xml:space="preserve">Post-Money Valuation Cap</w:t>
      </w:r>
      <w:r w:rsidDel="00000000" w:rsidR="00000000" w:rsidRPr="00000000">
        <w:rPr>
          <w:sz w:val="22"/>
          <w:szCs w:val="22"/>
          <w:rtl w:val="0"/>
        </w:rPr>
        <w:t xml:space="preserve">” is $[_____________].  See </w:t>
      </w:r>
      <w:r w:rsidDel="00000000" w:rsidR="00000000" w:rsidRPr="00000000">
        <w:rPr>
          <w:b w:val="1"/>
          <w:sz w:val="22"/>
          <w:szCs w:val="22"/>
          <w:rtl w:val="0"/>
        </w:rPr>
        <w:t xml:space="preserve">Section 2</w:t>
      </w:r>
      <w:r w:rsidDel="00000000" w:rsidR="00000000" w:rsidRPr="00000000">
        <w:rPr>
          <w:sz w:val="22"/>
          <w:szCs w:val="22"/>
          <w:rtl w:val="0"/>
        </w:rPr>
        <w:t xml:space="preserve"> for certain additional defined terms.</w:t>
      </w:r>
    </w:p>
    <w:p w:rsidR="00000000" w:rsidDel="00000000" w:rsidP="00000000" w:rsidRDefault="00000000" w:rsidRPr="00000000" w14:paraId="0000000A">
      <w:pPr>
        <w:keepNext w:val="1"/>
        <w:tabs>
          <w:tab w:val="left" w:leader="none" w:pos="360"/>
        </w:tabs>
        <w:ind w:left="-720" w:right="-360" w:firstLine="720"/>
        <w:jc w:val="both"/>
        <w:rPr>
          <w:b w:val="1"/>
          <w:i w:val="1"/>
          <w:sz w:val="22"/>
          <w:szCs w:val="22"/>
        </w:rPr>
      </w:pPr>
      <w:r w:rsidDel="00000000" w:rsidR="00000000" w:rsidRPr="00000000">
        <w:rPr>
          <w:b w:val="1"/>
          <w:sz w:val="22"/>
          <w:szCs w:val="22"/>
          <w:rtl w:val="0"/>
        </w:rPr>
        <w:t xml:space="preserve">1.</w:t>
        <w:tab/>
      </w:r>
      <w:r w:rsidDel="00000000" w:rsidR="00000000" w:rsidRPr="00000000">
        <w:rPr>
          <w:b w:val="1"/>
          <w:i w:val="1"/>
          <w:sz w:val="22"/>
          <w:szCs w:val="22"/>
          <w:rtl w:val="0"/>
        </w:rPr>
        <w:t xml:space="preserve">Events</w:t>
      </w:r>
    </w:p>
    <w:p w:rsidR="00000000" w:rsidDel="00000000" w:rsidP="00000000" w:rsidRDefault="00000000" w:rsidRPr="00000000" w14:paraId="0000000B">
      <w:pPr>
        <w:tabs>
          <w:tab w:val="left" w:leader="none" w:pos="360"/>
        </w:tabs>
        <w:ind w:left="-720" w:right="-360" w:firstLine="720"/>
        <w:jc w:val="both"/>
        <w:rPr>
          <w:sz w:val="22"/>
          <w:szCs w:val="22"/>
        </w:rPr>
      </w:pPr>
      <w:r w:rsidDel="00000000" w:rsidR="00000000" w:rsidRPr="00000000">
        <w:rPr>
          <w:sz w:val="22"/>
          <w:szCs w:val="22"/>
          <w:rtl w:val="0"/>
        </w:rPr>
        <w:tab/>
        <w:t xml:space="preserve">(a)</w:t>
        <w:tab/>
      </w:r>
      <w:r w:rsidDel="00000000" w:rsidR="00000000" w:rsidRPr="00000000">
        <w:rPr>
          <w:b w:val="1"/>
          <w:sz w:val="22"/>
          <w:szCs w:val="22"/>
          <w:u w:val="single"/>
          <w:rtl w:val="0"/>
        </w:rPr>
        <w:t xml:space="preserve">Equity Financing</w:t>
      </w:r>
      <w:r w:rsidDel="00000000" w:rsidR="00000000" w:rsidRPr="00000000">
        <w:rPr>
          <w:sz w:val="22"/>
          <w:szCs w:val="22"/>
          <w:rtl w:val="0"/>
        </w:rPr>
        <w:t xml:space="preserve">. If there is an Equity Financing before the termination of this Safe, on the initial closing of such Equity Financing, this Safe will automatically convert into the greater of: (1) the number of shares of Standard Preferred Stock equal to the Purchase Amount divided by the lowest price per share of the Standard Preferred Stock; or (2) the number of shares of Safe Preferred Stock equal to the Purchase Amount divided by the Safe Price.   </w:t>
      </w:r>
    </w:p>
    <w:p w:rsidR="00000000" w:rsidDel="00000000" w:rsidP="00000000" w:rsidRDefault="00000000" w:rsidRPr="00000000" w14:paraId="0000000C">
      <w:pPr>
        <w:tabs>
          <w:tab w:val="left" w:leader="none" w:pos="360"/>
        </w:tabs>
        <w:ind w:left="-720" w:right="-360" w:firstLine="720"/>
        <w:jc w:val="both"/>
        <w:rPr>
          <w:sz w:val="22"/>
          <w:szCs w:val="22"/>
        </w:rPr>
      </w:pPr>
      <w:r w:rsidDel="00000000" w:rsidR="00000000" w:rsidRPr="00000000">
        <w:rPr>
          <w:sz w:val="22"/>
          <w:szCs w:val="22"/>
          <w:rtl w:val="0"/>
        </w:rPr>
        <w:tab/>
        <w:t xml:space="preserve">In connection with the automatic conversion of this Safe into shares of Standard Preferred Stock or Safe Preferred Stock, the Investor will execute and deliver to the Company all of the transaction documents related to the Equity Financing; </w:t>
      </w:r>
      <w:r w:rsidDel="00000000" w:rsidR="00000000" w:rsidRPr="00000000">
        <w:rPr>
          <w:i w:val="1"/>
          <w:sz w:val="22"/>
          <w:szCs w:val="22"/>
          <w:rtl w:val="0"/>
        </w:rPr>
        <w:t xml:space="preserve">provided, </w:t>
      </w:r>
      <w:r w:rsidDel="00000000" w:rsidR="00000000" w:rsidRPr="00000000">
        <w:rPr>
          <w:sz w:val="22"/>
          <w:szCs w:val="22"/>
          <w:rtl w:val="0"/>
        </w:rPr>
        <w:t xml:space="preserve">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w:t>
      </w:r>
    </w:p>
    <w:p w:rsidR="00000000" w:rsidDel="00000000" w:rsidP="00000000" w:rsidRDefault="00000000" w:rsidRPr="00000000" w14:paraId="0000000D">
      <w:pPr>
        <w:tabs>
          <w:tab w:val="left" w:leader="none" w:pos="360"/>
        </w:tabs>
        <w:ind w:left="-720" w:right="-360" w:firstLine="720"/>
        <w:jc w:val="both"/>
        <w:rPr>
          <w:sz w:val="22"/>
          <w:szCs w:val="22"/>
        </w:rPr>
      </w:pPr>
      <w:r w:rsidDel="00000000" w:rsidR="00000000" w:rsidRPr="00000000">
        <w:rPr>
          <w:sz w:val="22"/>
          <w:szCs w:val="22"/>
          <w:rtl w:val="0"/>
        </w:rPr>
        <w:tab/>
        <w:t xml:space="preserve">(b)</w:t>
        <w:tab/>
      </w:r>
      <w:r w:rsidDel="00000000" w:rsidR="00000000" w:rsidRPr="00000000">
        <w:rPr>
          <w:b w:val="1"/>
          <w:sz w:val="22"/>
          <w:szCs w:val="22"/>
          <w:u w:val="single"/>
          <w:rtl w:val="0"/>
        </w:rPr>
        <w:t xml:space="preserve">Liquidity Event</w:t>
      </w:r>
      <w:r w:rsidDel="00000000" w:rsidR="00000000" w:rsidRPr="00000000">
        <w:rPr>
          <w:sz w:val="22"/>
          <w:szCs w:val="22"/>
          <w:rtl w:val="0"/>
        </w:rPr>
        <w:t xml:space="preserve">.  If there is a Liquidity Event before the termination of this Safe, the Investor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w:t>
      </w:r>
      <w:r w:rsidDel="00000000" w:rsidR="00000000" w:rsidRPr="00000000">
        <w:rPr>
          <w:b w:val="1"/>
          <w:sz w:val="22"/>
          <w:szCs w:val="22"/>
          <w:rtl w:val="0"/>
        </w:rPr>
        <w:t xml:space="preserve">Cash-Out Amount</w:t>
      </w:r>
      <w:r w:rsidDel="00000000" w:rsidR="00000000" w:rsidRPr="00000000">
        <w:rPr>
          <w:sz w:val="22"/>
          <w:szCs w:val="22"/>
          <w:rtl w:val="0"/>
        </w:rPr>
        <w:t xml:space="preserve">”) or (ii) the amount payable on the number of shares of Common Stock equal to the Purchase Amount divided by the Liquidity Price (the “</w:t>
      </w:r>
      <w:r w:rsidDel="00000000" w:rsidR="00000000" w:rsidRPr="00000000">
        <w:rPr>
          <w:b w:val="1"/>
          <w:sz w:val="22"/>
          <w:szCs w:val="22"/>
          <w:rtl w:val="0"/>
        </w:rPr>
        <w:t xml:space="preserve">Conversion Amount</w:t>
      </w:r>
      <w:r w:rsidDel="00000000" w:rsidR="00000000" w:rsidRPr="00000000">
        <w:rPr>
          <w:sz w:val="22"/>
          <w:szCs w:val="22"/>
          <w:rtl w:val="0"/>
        </w:rPr>
        <w:t xml:space="preserve">”).  If any of the Company’s securityholders are given a choice as to the form and amount of Proceeds to be received in a Liquidity Event, the Investor will be given the same choice, </w:t>
      </w:r>
      <w:r w:rsidDel="00000000" w:rsidR="00000000" w:rsidRPr="00000000">
        <w:rPr>
          <w:i w:val="1"/>
          <w:sz w:val="22"/>
          <w:szCs w:val="22"/>
          <w:rtl w:val="0"/>
        </w:rPr>
        <w:t xml:space="preserve">provided</w:t>
      </w:r>
      <w:r w:rsidDel="00000000" w:rsidR="00000000" w:rsidRPr="00000000">
        <w:rPr>
          <w:sz w:val="22"/>
          <w:szCs w:val="22"/>
          <w:rtl w:val="0"/>
        </w:rPr>
        <w:t xml:space="preserve"> 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rsidR="00000000" w:rsidDel="00000000" w:rsidP="00000000" w:rsidRDefault="00000000" w:rsidRPr="00000000" w14:paraId="0000000E">
      <w:pPr>
        <w:tabs>
          <w:tab w:val="left" w:leader="none" w:pos="360"/>
        </w:tabs>
        <w:spacing w:after="240" w:lineRule="auto"/>
        <w:ind w:left="-720" w:right="-360" w:firstLine="0"/>
        <w:jc w:val="both"/>
        <w:rPr>
          <w:sz w:val="22"/>
          <w:szCs w:val="22"/>
        </w:rPr>
      </w:pPr>
      <w:r w:rsidDel="00000000" w:rsidR="00000000" w:rsidRPr="00000000">
        <w:rPr>
          <w:sz w:val="22"/>
          <w:szCs w:val="22"/>
          <w:rtl w:val="0"/>
        </w:rPr>
        <w:tab/>
        <w:t xml:space="preserve">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securityholders who have equal priority to the Investor under Section 1(d).</w:t>
      </w:r>
    </w:p>
    <w:p w:rsidR="00000000" w:rsidDel="00000000" w:rsidP="00000000" w:rsidRDefault="00000000" w:rsidRPr="00000000" w14:paraId="0000000F">
      <w:pPr>
        <w:tabs>
          <w:tab w:val="left" w:leader="none" w:pos="360"/>
        </w:tabs>
        <w:spacing w:after="240" w:lineRule="auto"/>
        <w:ind w:left="-720" w:right="-360" w:firstLine="720"/>
        <w:jc w:val="both"/>
        <w:rPr>
          <w:sz w:val="22"/>
          <w:szCs w:val="22"/>
        </w:rPr>
      </w:pPr>
      <w:r w:rsidDel="00000000" w:rsidR="00000000" w:rsidRPr="00000000">
        <w:rPr>
          <w:rFonts w:ascii="Arial" w:cs="Arial" w:eastAsia="Arial" w:hAnsi="Arial"/>
          <w:sz w:val="22"/>
          <w:szCs w:val="22"/>
          <w:rtl w:val="0"/>
        </w:rPr>
        <w:tab/>
      </w:r>
      <w:r w:rsidDel="00000000" w:rsidR="00000000" w:rsidRPr="00000000">
        <w:rPr>
          <w:sz w:val="22"/>
          <w:szCs w:val="22"/>
          <w:rtl w:val="0"/>
        </w:rPr>
        <w:t xml:space="preserve">(c)</w:t>
        <w:tab/>
      </w:r>
      <w:r w:rsidDel="00000000" w:rsidR="00000000" w:rsidRPr="00000000">
        <w:rPr>
          <w:b w:val="1"/>
          <w:sz w:val="22"/>
          <w:szCs w:val="22"/>
          <w:u w:val="single"/>
          <w:rtl w:val="0"/>
        </w:rPr>
        <w:t xml:space="preserve">Dissolution Event</w:t>
      </w:r>
      <w:r w:rsidDel="00000000" w:rsidR="00000000" w:rsidRPr="00000000">
        <w:rPr>
          <w:sz w:val="22"/>
          <w:szCs w:val="22"/>
          <w:rtl w:val="0"/>
        </w:rPr>
        <w:t xml:space="preserve">. If there is a Dissolution Event before the termination of this Safe, the Investor will automatically be entitled (subject to the liquidation priority set forth in Section 1(d) below) to receive a portion of Proceeds equal to the Cash-Out Amount, due and payable to the Investor immediately prior to the consummation of the Dissolution Event. </w:t>
      </w:r>
    </w:p>
    <w:p w:rsidR="00000000" w:rsidDel="00000000" w:rsidP="00000000" w:rsidRDefault="00000000" w:rsidRPr="00000000" w14:paraId="00000010">
      <w:pPr>
        <w:ind w:left="-720" w:right="-360" w:firstLine="1080"/>
        <w:jc w:val="both"/>
        <w:rPr>
          <w:sz w:val="22"/>
          <w:szCs w:val="22"/>
        </w:rPr>
      </w:pPr>
      <w:r w:rsidDel="00000000" w:rsidR="00000000" w:rsidRPr="00000000">
        <w:rPr>
          <w:sz w:val="22"/>
          <w:szCs w:val="22"/>
          <w:rtl w:val="0"/>
        </w:rPr>
        <w:t xml:space="preserve">(d)</w:t>
        <w:tab/>
      </w:r>
      <w:r w:rsidDel="00000000" w:rsidR="00000000" w:rsidRPr="00000000">
        <w:rPr>
          <w:b w:val="1"/>
          <w:sz w:val="22"/>
          <w:szCs w:val="22"/>
          <w:u w:val="single"/>
          <w:rtl w:val="0"/>
        </w:rPr>
        <w:t xml:space="preserve">Liquidation Priority</w:t>
      </w:r>
      <w:r w:rsidDel="00000000" w:rsidR="00000000" w:rsidRPr="00000000">
        <w:rPr>
          <w:sz w:val="22"/>
          <w:szCs w:val="22"/>
          <w:rtl w:val="0"/>
        </w:rPr>
        <w:t xml:space="preserve">.  In a Liquidity Event or Dissolution Event, this Safe is intended to operate like standard non-participating Preferred Stock.  The Investor’s right to receive its Cash-Out Amount is:</w:t>
      </w:r>
    </w:p>
    <w:p w:rsidR="00000000" w:rsidDel="00000000" w:rsidP="00000000" w:rsidRDefault="00000000" w:rsidRPr="00000000" w14:paraId="00000011">
      <w:pPr>
        <w:spacing w:before="120" w:lineRule="auto"/>
        <w:ind w:left="-720" w:right="-360" w:firstLine="1440"/>
        <w:jc w:val="both"/>
        <w:rPr>
          <w:sz w:val="22"/>
          <w:szCs w:val="22"/>
        </w:rPr>
      </w:pPr>
      <w:r w:rsidDel="00000000" w:rsidR="00000000" w:rsidRPr="00000000">
        <w:rPr>
          <w:sz w:val="22"/>
          <w:szCs w:val="22"/>
          <w:rtl w:val="0"/>
        </w:rPr>
        <w:t xml:space="preserve">(i)</w:t>
        <w:tab/>
        <w:t xml:space="preserve">Junior to payment of outstanding indebtedness and creditor claims, including contractual claims for payment and convertible promissory notes (to the extent such convertible promissory notes are not actually or notionally converted into Capital Stock);</w:t>
      </w:r>
    </w:p>
    <w:p w:rsidR="00000000" w:rsidDel="00000000" w:rsidP="00000000" w:rsidRDefault="00000000" w:rsidRPr="00000000" w14:paraId="00000012">
      <w:pPr>
        <w:spacing w:before="120" w:lineRule="auto"/>
        <w:ind w:left="-720" w:right="-360" w:firstLine="1440"/>
        <w:jc w:val="both"/>
        <w:rPr>
          <w:sz w:val="22"/>
          <w:szCs w:val="22"/>
        </w:rPr>
      </w:pPr>
      <w:r w:rsidDel="00000000" w:rsidR="00000000" w:rsidRPr="00000000">
        <w:rPr>
          <w:sz w:val="22"/>
          <w:szCs w:val="22"/>
          <w:rtl w:val="0"/>
        </w:rPr>
        <w:t xml:space="preserve">(ii)</w:t>
        <w:tab/>
        <w:t xml:space="preserve">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 </w:t>
      </w:r>
    </w:p>
    <w:p w:rsidR="00000000" w:rsidDel="00000000" w:rsidP="00000000" w:rsidRDefault="00000000" w:rsidRPr="00000000" w14:paraId="00000013">
      <w:pPr>
        <w:spacing w:before="120" w:lineRule="auto"/>
        <w:ind w:left="-720" w:right="-360" w:firstLine="1440"/>
        <w:jc w:val="both"/>
        <w:rPr>
          <w:sz w:val="22"/>
          <w:szCs w:val="22"/>
        </w:rPr>
      </w:pPr>
      <w:r w:rsidDel="00000000" w:rsidR="00000000" w:rsidRPr="00000000">
        <w:rPr>
          <w:sz w:val="22"/>
          <w:szCs w:val="22"/>
          <w:rtl w:val="0"/>
        </w:rPr>
        <w:t xml:space="preserve">(iii)</w:t>
        <w:tab/>
        <w:t xml:space="preserve">Senior to payments for Common Stock.</w:t>
      </w:r>
    </w:p>
    <w:p w:rsidR="00000000" w:rsidDel="00000000" w:rsidP="00000000" w:rsidRDefault="00000000" w:rsidRPr="00000000" w14:paraId="00000014">
      <w:pPr>
        <w:spacing w:before="120" w:lineRule="auto"/>
        <w:ind w:left="-720" w:right="-360" w:firstLine="1440"/>
        <w:jc w:val="both"/>
        <w:rPr>
          <w:sz w:val="22"/>
          <w:szCs w:val="22"/>
        </w:rPr>
      </w:pPr>
      <w:r w:rsidDel="00000000" w:rsidR="00000000" w:rsidRPr="00000000">
        <w:rPr>
          <w:sz w:val="22"/>
          <w:szCs w:val="22"/>
          <w:rtl w:val="0"/>
        </w:rPr>
        <w:t xml:space="preserve">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(i) and (ii) above (in the latter case, to the extent such payments are Cash-Out Amounts or similar liquidation preferences). </w:t>
      </w:r>
    </w:p>
    <w:p w:rsidR="00000000" w:rsidDel="00000000" w:rsidP="00000000" w:rsidRDefault="00000000" w:rsidRPr="00000000" w14:paraId="00000015">
      <w:pPr>
        <w:ind w:left="-720" w:right="-360" w:firstLine="1080"/>
        <w:jc w:val="both"/>
        <w:rPr>
          <w:sz w:val="22"/>
          <w:szCs w:val="22"/>
        </w:rPr>
      </w:pPr>
      <w:r w:rsidDel="00000000" w:rsidR="00000000" w:rsidRPr="00000000">
        <w:rPr>
          <w:sz w:val="22"/>
          <w:szCs w:val="22"/>
          <w:rtl w:val="0"/>
        </w:rPr>
        <w:t xml:space="preserve">(e)</w:t>
        <w:tab/>
      </w:r>
      <w:r w:rsidDel="00000000" w:rsidR="00000000" w:rsidRPr="00000000">
        <w:rPr>
          <w:b w:val="1"/>
          <w:sz w:val="22"/>
          <w:szCs w:val="22"/>
          <w:u w:val="single"/>
          <w:rtl w:val="0"/>
        </w:rPr>
        <w:t xml:space="preserve">Termination</w:t>
      </w:r>
      <w:r w:rsidDel="00000000" w:rsidR="00000000" w:rsidRPr="00000000">
        <w:rPr>
          <w:sz w:val="22"/>
          <w:szCs w:val="22"/>
          <w:rtl w:val="0"/>
        </w:rPr>
        <w:t xml:space="preserve">.  This Safe will automatically terminate (without relieving the Company of any obligations arising from a prior breach of or non-compliance with this Safe) immediately following the earliest to occur of: (i) the issuance of Capital Stock to the Investor pursuant to the automatic conversion of this Safe under Section 1(a); or (ii) the payment, or setting aside for payment, of amounts due the Investor pursuant to Section 1(b) or Section 1(c).</w:t>
      </w:r>
    </w:p>
    <w:p w:rsidR="00000000" w:rsidDel="00000000" w:rsidP="00000000" w:rsidRDefault="00000000" w:rsidRPr="00000000" w14:paraId="00000016">
      <w:pPr>
        <w:keepNext w:val="1"/>
        <w:tabs>
          <w:tab w:val="left" w:leader="none" w:pos="360"/>
        </w:tabs>
        <w:ind w:left="-720" w:right="-360" w:firstLine="720"/>
        <w:jc w:val="both"/>
        <w:rPr>
          <w:b w:val="1"/>
          <w:i w:val="1"/>
          <w:sz w:val="22"/>
          <w:szCs w:val="22"/>
        </w:rPr>
      </w:pPr>
      <w:r w:rsidDel="00000000" w:rsidR="00000000" w:rsidRPr="00000000">
        <w:rPr>
          <w:b w:val="1"/>
          <w:sz w:val="22"/>
          <w:szCs w:val="22"/>
          <w:rtl w:val="0"/>
        </w:rPr>
        <w:t xml:space="preserve">2.</w:t>
        <w:tab/>
      </w:r>
      <w:r w:rsidDel="00000000" w:rsidR="00000000" w:rsidRPr="00000000">
        <w:rPr>
          <w:b w:val="1"/>
          <w:i w:val="1"/>
          <w:sz w:val="22"/>
          <w:szCs w:val="22"/>
          <w:rtl w:val="0"/>
        </w:rPr>
        <w:t xml:space="preserve">Definitions</w:t>
      </w:r>
    </w:p>
    <w:p w:rsidR="00000000" w:rsidDel="00000000" w:rsidP="00000000" w:rsidRDefault="00000000" w:rsidRPr="00000000" w14:paraId="0000001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Capital Stock</w:t>
      </w:r>
      <w:r w:rsidDel="00000000" w:rsidR="00000000" w:rsidRPr="00000000">
        <w:rPr>
          <w:sz w:val="22"/>
          <w:szCs w:val="22"/>
          <w:rtl w:val="0"/>
        </w:rPr>
        <w:t xml:space="preserve">” means the capital stock of the Company, including, without limitation, the “</w:t>
      </w:r>
      <w:r w:rsidDel="00000000" w:rsidR="00000000" w:rsidRPr="00000000">
        <w:rPr>
          <w:b w:val="1"/>
          <w:sz w:val="22"/>
          <w:szCs w:val="22"/>
          <w:rtl w:val="0"/>
        </w:rPr>
        <w:t xml:space="preserve">Common Stock</w:t>
      </w:r>
      <w:r w:rsidDel="00000000" w:rsidR="00000000" w:rsidRPr="00000000">
        <w:rPr>
          <w:sz w:val="22"/>
          <w:szCs w:val="22"/>
          <w:rtl w:val="0"/>
        </w:rPr>
        <w:t xml:space="preserve">” and the “</w:t>
      </w:r>
      <w:r w:rsidDel="00000000" w:rsidR="00000000" w:rsidRPr="00000000">
        <w:rPr>
          <w:b w:val="1"/>
          <w:sz w:val="22"/>
          <w:szCs w:val="22"/>
          <w:rtl w:val="0"/>
        </w:rPr>
        <w:t xml:space="preserve">Preferred Stock</w:t>
      </w:r>
      <w:r w:rsidDel="00000000" w:rsidR="00000000" w:rsidRPr="00000000">
        <w:rPr>
          <w:sz w:val="22"/>
          <w:szCs w:val="22"/>
          <w:rtl w:val="0"/>
        </w:rPr>
        <w:t xml:space="preserve">.”  </w:t>
      </w:r>
    </w:p>
    <w:p w:rsidR="00000000" w:rsidDel="00000000" w:rsidP="00000000" w:rsidRDefault="00000000" w:rsidRPr="00000000" w14:paraId="00000018">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Change of Control</w:t>
      </w:r>
      <w:r w:rsidDel="00000000" w:rsidR="00000000" w:rsidRPr="00000000">
        <w:rPr>
          <w:sz w:val="22"/>
          <w:szCs w:val="22"/>
          <w:rtl w:val="0"/>
        </w:rPr>
        <w:t xml:space="preserve">” means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rsidR="00000000" w:rsidDel="00000000" w:rsidP="00000000" w:rsidRDefault="00000000" w:rsidRPr="00000000" w14:paraId="00000019">
      <w:pPr>
        <w:ind w:left="-720" w:right="-360" w:firstLine="1080"/>
        <w:jc w:val="both"/>
        <w:rPr>
          <w:strike w:val="0"/>
          <w:color w:val="000000"/>
          <w:sz w:val="22"/>
          <w:szCs w:val="22"/>
        </w:rPr>
      </w:pPr>
      <w:r w:rsidDel="00000000" w:rsidR="00000000" w:rsidRPr="00000000">
        <w:rPr>
          <w:strike w:val="0"/>
          <w:color w:val="000000"/>
          <w:sz w:val="22"/>
          <w:szCs w:val="22"/>
          <w:rtl w:val="0"/>
        </w:rPr>
        <w:t xml:space="preserve">“</w:t>
      </w:r>
      <w:r w:rsidDel="00000000" w:rsidR="00000000" w:rsidRPr="00000000">
        <w:rPr>
          <w:b w:val="1"/>
          <w:strike w:val="0"/>
          <w:color w:val="000000"/>
          <w:sz w:val="22"/>
          <w:szCs w:val="22"/>
          <w:rtl w:val="0"/>
        </w:rPr>
        <w:t xml:space="preserve">Company Capitalization</w:t>
      </w:r>
      <w:r w:rsidDel="00000000" w:rsidR="00000000" w:rsidRPr="00000000">
        <w:rPr>
          <w:strike w:val="0"/>
          <w:color w:val="000000"/>
          <w:sz w:val="22"/>
          <w:szCs w:val="22"/>
          <w:rtl w:val="0"/>
        </w:rPr>
        <w:t xml:space="preserve">” is calculated as of immediately prior to the Equity Financing and (without double-counting, in each case calculated on an as-converted to Common Stock basis):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Converting Securities;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(i) issued and outstanding Options and (ii) Promised Options; and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the Unissued Option Pool, except that any increase to the Unissued Option Pool in connection with the Equity Financing will only be included to the extent that the number of Promised Options exceeds the Unissued Option Pool prior to such increase.</w:t>
      </w:r>
    </w:p>
    <w:p w:rsidR="00000000" w:rsidDel="00000000" w:rsidP="00000000" w:rsidRDefault="00000000" w:rsidRPr="00000000" w14:paraId="0000001E">
      <w:pPr>
        <w:spacing w:after="220" w:before="22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Converting Securities</w:t>
      </w:r>
      <w:r w:rsidDel="00000000" w:rsidR="00000000" w:rsidRPr="00000000">
        <w:rPr>
          <w:sz w:val="22"/>
          <w:szCs w:val="22"/>
          <w:rtl w:val="0"/>
        </w:rPr>
        <w:t xml:space="preserve">” includes this Safe and other convertible securities issued by the Company, including but not limited to: (i) other Safes; (ii) convertible promissory notes and other convertible debt instruments; and (iii) convertible securities that have the right to convert into shares of Capital Stock.  </w:t>
      </w:r>
    </w:p>
    <w:p w:rsidR="00000000" w:rsidDel="00000000" w:rsidP="00000000" w:rsidRDefault="00000000" w:rsidRPr="00000000" w14:paraId="0000001F">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Direct Listing</w:t>
      </w:r>
      <w:r w:rsidDel="00000000" w:rsidR="00000000" w:rsidRPr="00000000">
        <w:rPr>
          <w:sz w:val="22"/>
          <w:szCs w:val="22"/>
          <w:rtl w:val="0"/>
        </w:rPr>
        <w:t xml:space="preserve">” means the Company’s initial listing of its Common Stock (other than shares of Common Stock not eligible for resale under Rule 144 under the Securities Act) on a national securities exchange by means of an effective registration statement on Form S-1 filed by the Company with the SEC that registers shares of existing capital stock of the Company for resale, as approved by the Company’s board of directors. For the avoidance of doubt, a Direct Listing will not be deemed to be an underwritten offering and will not involve any underwriting services. </w:t>
      </w:r>
    </w:p>
    <w:p w:rsidR="00000000" w:rsidDel="00000000" w:rsidP="00000000" w:rsidRDefault="00000000" w:rsidRPr="00000000" w14:paraId="00000020">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Dissolution Event</w:t>
      </w:r>
      <w:r w:rsidDel="00000000" w:rsidR="00000000" w:rsidRPr="00000000">
        <w:rPr>
          <w:sz w:val="22"/>
          <w:szCs w:val="22"/>
          <w:rtl w:val="0"/>
        </w:rPr>
        <w:t xml:space="preserve">” means (i) a voluntary termination of operations, (ii) a general assignment for the benefit of the Company’s creditors or (iii) any other liquidation, dissolution or winding up of the Company (</w:t>
      </w:r>
      <w:r w:rsidDel="00000000" w:rsidR="00000000" w:rsidRPr="00000000">
        <w:rPr>
          <w:b w:val="1"/>
          <w:sz w:val="22"/>
          <w:szCs w:val="22"/>
          <w:u w:val="single"/>
          <w:rtl w:val="0"/>
        </w:rPr>
        <w:t xml:space="preserve">excluding</w:t>
      </w:r>
      <w:r w:rsidDel="00000000" w:rsidR="00000000" w:rsidRPr="00000000">
        <w:rPr>
          <w:sz w:val="22"/>
          <w:szCs w:val="22"/>
          <w:rtl w:val="0"/>
        </w:rPr>
        <w:t xml:space="preserve"> a Liquidity Event), whether voluntary or involuntary.</w:t>
      </w:r>
    </w:p>
    <w:p w:rsidR="00000000" w:rsidDel="00000000" w:rsidP="00000000" w:rsidRDefault="00000000" w:rsidRPr="00000000" w14:paraId="00000021">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Dividend Amount</w:t>
      </w:r>
      <w:r w:rsidDel="00000000" w:rsidR="00000000" w:rsidRPr="00000000">
        <w:rPr>
          <w:sz w:val="22"/>
          <w:szCs w:val="22"/>
          <w:rtl w:val="0"/>
        </w:rPr>
        <w:t xml:space="preserve">”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rsidR="00000000" w:rsidDel="00000000" w:rsidP="00000000" w:rsidRDefault="00000000" w:rsidRPr="00000000" w14:paraId="0000002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Equity Financing</w:t>
      </w:r>
      <w:r w:rsidDel="00000000" w:rsidR="00000000" w:rsidRPr="00000000">
        <w:rPr>
          <w:sz w:val="22"/>
          <w:szCs w:val="22"/>
          <w:rtl w:val="0"/>
        </w:rPr>
        <w:t xml:space="preserve">” means a bona fide transaction or series of transactions with the principal purpose of raising capital, pursuant to which the Company issues and sells Preferred Stock at a fixed valuation, including but not limited to, a pre-money or post-money valuation.</w:t>
      </w:r>
    </w:p>
    <w:p w:rsidR="00000000" w:rsidDel="00000000" w:rsidP="00000000" w:rsidRDefault="00000000" w:rsidRPr="00000000" w14:paraId="00000023">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Initial Public Offering</w:t>
      </w:r>
      <w:r w:rsidDel="00000000" w:rsidR="00000000" w:rsidRPr="00000000">
        <w:rPr>
          <w:sz w:val="22"/>
          <w:szCs w:val="22"/>
          <w:rtl w:val="0"/>
        </w:rPr>
        <w:t xml:space="preserve">” means the closing of the Company’s first firm commitment underwritten initial public offering of Common Stock pursuant to a registration statement filed under the Securities Act.</w:t>
      </w:r>
    </w:p>
    <w:p w:rsidR="00000000" w:rsidDel="00000000" w:rsidP="00000000" w:rsidRDefault="00000000" w:rsidRPr="00000000" w14:paraId="00000024">
      <w:pPr>
        <w:tabs>
          <w:tab w:val="left" w:leader="none" w:pos="360"/>
        </w:tabs>
        <w:spacing w:after="120" w:before="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Capitalization</w:t>
      </w:r>
      <w:r w:rsidDel="00000000" w:rsidR="00000000" w:rsidRPr="00000000">
        <w:rPr>
          <w:sz w:val="22"/>
          <w:szCs w:val="22"/>
          <w:rtl w:val="0"/>
        </w:rPr>
        <w:t xml:space="preserve">” is calculated as of </w:t>
      </w:r>
      <w:r w:rsidDel="00000000" w:rsidR="00000000" w:rsidRPr="00000000">
        <w:rPr>
          <w:strike w:val="0"/>
          <w:color w:val="000000"/>
          <w:sz w:val="22"/>
          <w:szCs w:val="22"/>
          <w:rtl w:val="0"/>
        </w:rPr>
        <w:t xml:space="preserve">immediately prior to the Liquidity Event,</w:t>
      </w:r>
      <w:r w:rsidDel="00000000" w:rsidR="00000000" w:rsidRPr="00000000">
        <w:rPr>
          <w:sz w:val="22"/>
          <w:szCs w:val="22"/>
          <w:rtl w:val="0"/>
        </w:rPr>
        <w:t xml:space="preserve"> and (without double- counting, in each case calculated on an as-converted to Common Stock basis):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(i) issued and outstanding Options and (ii) to the extent receiving Proceeds, Promised Options;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Converting Securities,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other than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Safes and other convertible securities (including without limitation shares of Preferred Stock) where the holders of such securities are receiving Cash-Out Amounts or similar liquidation preference payments in lieu of Conversion Amounts or similar “as-converted” payments; and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Excludes the Unissued Option Pool.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6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Event</w:t>
      </w:r>
      <w:r w:rsidDel="00000000" w:rsidR="00000000" w:rsidRPr="00000000">
        <w:rPr>
          <w:sz w:val="22"/>
          <w:szCs w:val="22"/>
          <w:rtl w:val="0"/>
        </w:rPr>
        <w:t xml:space="preserve">” means a Change of Control, a Direct Listing or an Initial Public Offering.</w:t>
      </w:r>
    </w:p>
    <w:p w:rsidR="00000000" w:rsidDel="00000000" w:rsidP="00000000" w:rsidRDefault="00000000" w:rsidRPr="00000000" w14:paraId="0000002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Price</w:t>
      </w:r>
      <w:r w:rsidDel="00000000" w:rsidR="00000000" w:rsidRPr="00000000">
        <w:rPr>
          <w:sz w:val="22"/>
          <w:szCs w:val="22"/>
          <w:rtl w:val="0"/>
        </w:rPr>
        <w:t xml:space="preserve">” means the price per share equal to the Post-Money Valuation Cap divided by </w:t>
      </w:r>
      <w:r w:rsidDel="00000000" w:rsidR="00000000" w:rsidRPr="00000000">
        <w:rPr>
          <w:strike w:val="0"/>
          <w:color w:val="000000"/>
          <w:sz w:val="22"/>
          <w:szCs w:val="22"/>
          <w:rtl w:val="0"/>
        </w:rPr>
        <w:t xml:space="preserve">the Liquidity Capitalization</w:t>
      </w:r>
      <w:r w:rsidDel="00000000" w:rsidR="00000000" w:rsidRPr="00000000">
        <w:rPr>
          <w:sz w:val="22"/>
          <w:szCs w:val="22"/>
          <w:rtl w:val="0"/>
        </w:rPr>
        <w:t xml:space="preserve">.</w:t>
        <w:tab/>
      </w:r>
    </w:p>
    <w:p w:rsidR="00000000" w:rsidDel="00000000" w:rsidP="00000000" w:rsidRDefault="00000000" w:rsidRPr="00000000" w14:paraId="0000002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Options</w:t>
      </w:r>
      <w:r w:rsidDel="00000000" w:rsidR="00000000" w:rsidRPr="00000000">
        <w:rPr>
          <w:sz w:val="22"/>
          <w:szCs w:val="22"/>
          <w:rtl w:val="0"/>
        </w:rPr>
        <w:t xml:space="preserve">” includes options, restricted stock awards or purchases, RSUs, SARs, warrants or similar securities, vested or unvested.</w:t>
      </w:r>
    </w:p>
    <w:p w:rsidR="00000000" w:rsidDel="00000000" w:rsidP="00000000" w:rsidRDefault="00000000" w:rsidRPr="00000000" w14:paraId="0000002D">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Proceeds</w:t>
      </w:r>
      <w:r w:rsidDel="00000000" w:rsidR="00000000" w:rsidRPr="00000000">
        <w:rPr>
          <w:sz w:val="22"/>
          <w:szCs w:val="22"/>
          <w:rtl w:val="0"/>
        </w:rPr>
        <w:t xml:space="preserve">” means cash and other assets (including without limitation stock consideration) that are proceeds from the Liquidity Event or the Dissolution Event, as applicable, and legally available for distribution.  </w:t>
      </w:r>
    </w:p>
    <w:p w:rsidR="00000000" w:rsidDel="00000000" w:rsidP="00000000" w:rsidRDefault="00000000" w:rsidRPr="00000000" w14:paraId="0000002E">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Promised Options</w:t>
      </w:r>
      <w:r w:rsidDel="00000000" w:rsidR="00000000" w:rsidRPr="00000000">
        <w:rPr>
          <w:sz w:val="22"/>
          <w:szCs w:val="22"/>
          <w:rtl w:val="0"/>
        </w:rPr>
        <w:t xml:space="preserve">” means promised but ungranted </w:t>
      </w:r>
      <w:r w:rsidDel="00000000" w:rsidR="00000000" w:rsidRPr="00000000">
        <w:rPr>
          <w:strike w:val="0"/>
          <w:color w:val="000000"/>
          <w:sz w:val="22"/>
          <w:szCs w:val="22"/>
          <w:rtl w:val="0"/>
        </w:rPr>
        <w:t xml:space="preserve">Options that are the greater of those (i) promised pursuant to agreements or understandings made prior to the execution of, or in connection with, the term sheet or letter of intent for the Equity Financing or Liquidity Event, as applicable (or the initial closing of the Equity Financing or consummation of the Liquidity Event, if there is no term sheet or letter of intent), (ii) in the case of an Equity Financing, treated as outstanding Options in the calculation of the Standard Preferred Stock’s price per share, or (iii) in the case of a Liquidity Event, treated as outstanding Options in the calculation of the distribution of the Proceeds.</w:t>
      </w:r>
      <w:r w:rsidDel="00000000" w:rsidR="00000000" w:rsidRPr="00000000">
        <w:rPr>
          <w:rtl w:val="0"/>
        </w:rPr>
      </w:r>
    </w:p>
    <w:p w:rsidR="00000000" w:rsidDel="00000000" w:rsidP="00000000" w:rsidRDefault="00000000" w:rsidRPr="00000000" w14:paraId="0000002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Safe</w:t>
      </w:r>
      <w:r w:rsidDel="00000000" w:rsidR="00000000" w:rsidRPr="00000000">
        <w:rPr>
          <w:sz w:val="22"/>
          <w:szCs w:val="22"/>
          <w:rtl w:val="0"/>
        </w:rPr>
        <w:t xml:space="preserve">” means an instrument containing a future right to shares of Capital Stock, similar in form and content to this instrument, purchased by investors for the purpose of funding the Company’s business operations.  References to “this Safe” mean this specific instrument. </w:t>
      </w:r>
    </w:p>
    <w:p w:rsidR="00000000" w:rsidDel="00000000" w:rsidP="00000000" w:rsidRDefault="00000000" w:rsidRPr="00000000" w14:paraId="0000003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Safe</w:t>
      </w:r>
      <w:r w:rsidDel="00000000" w:rsidR="00000000" w:rsidRPr="00000000">
        <w:rPr>
          <w:sz w:val="22"/>
          <w:szCs w:val="22"/>
          <w:rtl w:val="0"/>
        </w:rPr>
        <w:t xml:space="preserve"> </w:t>
      </w:r>
      <w:r w:rsidDel="00000000" w:rsidR="00000000" w:rsidRPr="00000000">
        <w:rPr>
          <w:b w:val="1"/>
          <w:sz w:val="22"/>
          <w:szCs w:val="22"/>
          <w:rtl w:val="0"/>
        </w:rPr>
        <w:t xml:space="preserve">Preferred Stock</w:t>
      </w:r>
      <w:r w:rsidDel="00000000" w:rsidR="00000000" w:rsidRPr="00000000">
        <w:rPr>
          <w:sz w:val="22"/>
          <w:szCs w:val="22"/>
          <w:rtl w:val="0"/>
        </w:rPr>
        <w:t xml:space="preserve">” 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Safe Price.  </w:t>
      </w:r>
    </w:p>
    <w:p w:rsidR="00000000" w:rsidDel="00000000" w:rsidP="00000000" w:rsidRDefault="00000000" w:rsidRPr="00000000" w14:paraId="00000031">
      <w:pPr>
        <w:tabs>
          <w:tab w:val="left" w:leader="none" w:pos="360"/>
        </w:tabs>
        <w:spacing w:after="240" w:lineRule="auto"/>
        <w:ind w:left="-720" w:right="-360" w:firstLine="720"/>
        <w:jc w:val="both"/>
        <w:rPr>
          <w:sz w:val="22"/>
          <w:szCs w:val="22"/>
        </w:rPr>
      </w:pPr>
      <w:bookmarkStart w:colFirst="0" w:colLast="0" w:name="_gjdgxs" w:id="0"/>
      <w:bookmarkEnd w:id="0"/>
      <w:r w:rsidDel="00000000" w:rsidR="00000000" w:rsidRPr="00000000">
        <w:rPr>
          <w:sz w:val="22"/>
          <w:szCs w:val="22"/>
          <w:rtl w:val="0"/>
        </w:rPr>
        <w:tab/>
        <w:t xml:space="preserve">“</w:t>
      </w:r>
      <w:r w:rsidDel="00000000" w:rsidR="00000000" w:rsidRPr="00000000">
        <w:rPr>
          <w:b w:val="1"/>
          <w:sz w:val="22"/>
          <w:szCs w:val="22"/>
          <w:rtl w:val="0"/>
        </w:rPr>
        <w:t xml:space="preserve">Safe Price</w:t>
      </w:r>
      <w:r w:rsidDel="00000000" w:rsidR="00000000" w:rsidRPr="00000000">
        <w:rPr>
          <w:sz w:val="22"/>
          <w:szCs w:val="22"/>
          <w:rtl w:val="0"/>
        </w:rPr>
        <w:t xml:space="preserve">” means the price per share equal to </w:t>
      </w:r>
      <w:r w:rsidDel="00000000" w:rsidR="00000000" w:rsidRPr="00000000">
        <w:rPr>
          <w:strike w:val="0"/>
          <w:color w:val="000000"/>
          <w:sz w:val="22"/>
          <w:szCs w:val="22"/>
          <w:rtl w:val="0"/>
        </w:rPr>
        <w:t xml:space="preserve">the Post-Money Valuation Cap</w:t>
      </w:r>
      <w:r w:rsidDel="00000000" w:rsidR="00000000" w:rsidRPr="00000000">
        <w:rPr>
          <w:sz w:val="22"/>
          <w:szCs w:val="22"/>
          <w:rtl w:val="0"/>
        </w:rPr>
        <w:t xml:space="preserve"> divided </w:t>
      </w:r>
      <w:r w:rsidDel="00000000" w:rsidR="00000000" w:rsidRPr="00000000">
        <w:rPr>
          <w:strike w:val="0"/>
          <w:color w:val="000000"/>
          <w:sz w:val="22"/>
          <w:szCs w:val="22"/>
          <w:rtl w:val="0"/>
        </w:rPr>
        <w:t xml:space="preserve">by the Company Capitalization</w:t>
      </w:r>
      <w:r w:rsidDel="00000000" w:rsidR="00000000" w:rsidRPr="00000000">
        <w:rPr>
          <w:sz w:val="22"/>
          <w:szCs w:val="22"/>
          <w:rtl w:val="0"/>
        </w:rPr>
        <w:t xml:space="preserve">.</w:t>
      </w:r>
    </w:p>
    <w:p w:rsidR="00000000" w:rsidDel="00000000" w:rsidP="00000000" w:rsidRDefault="00000000" w:rsidRPr="00000000" w14:paraId="0000003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“S</w:t>
      </w:r>
      <w:r w:rsidDel="00000000" w:rsidR="00000000" w:rsidRPr="00000000">
        <w:rPr>
          <w:b w:val="1"/>
          <w:sz w:val="22"/>
          <w:szCs w:val="22"/>
          <w:rtl w:val="0"/>
        </w:rPr>
        <w:t xml:space="preserve">tandard Preferred Stock</w:t>
      </w:r>
      <w:r w:rsidDel="00000000" w:rsidR="00000000" w:rsidRPr="00000000">
        <w:rPr>
          <w:sz w:val="22"/>
          <w:szCs w:val="22"/>
          <w:rtl w:val="0"/>
        </w:rPr>
        <w:t xml:space="preserve">” means the shares of the series of Preferred Stock issued to the investors investing new money in the Company in connection with the initial closing of the Equity Financing.</w:t>
      </w:r>
    </w:p>
    <w:p w:rsidR="00000000" w:rsidDel="00000000" w:rsidP="00000000" w:rsidRDefault="00000000" w:rsidRPr="00000000" w14:paraId="00000033">
      <w:pPr>
        <w:tabs>
          <w:tab w:val="left" w:leader="none" w:pos="360"/>
        </w:tabs>
        <w:spacing w:after="24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Unissued Option Pool</w:t>
      </w:r>
      <w:r w:rsidDel="00000000" w:rsidR="00000000" w:rsidRPr="00000000">
        <w:rPr>
          <w:sz w:val="22"/>
          <w:szCs w:val="22"/>
          <w:rtl w:val="0"/>
        </w:rPr>
        <w:t xml:space="preserve">” means </w:t>
      </w:r>
      <w:r w:rsidDel="00000000" w:rsidR="00000000" w:rsidRPr="00000000">
        <w:rPr>
          <w:strike w:val="0"/>
          <w:color w:val="000000"/>
          <w:sz w:val="22"/>
          <w:szCs w:val="22"/>
          <w:rtl w:val="0"/>
        </w:rPr>
        <w:t xml:space="preserve">all shares of Capital Stock that are reserved, available for future grant and not subject to any outstanding Options or Promised Options (but in the case of a Liquidity Event, only to the extent Proceeds are payable on such Promised Options) under any equity incentive or similar Company plan.</w:t>
      </w:r>
    </w:p>
    <w:p w:rsidR="00000000" w:rsidDel="00000000" w:rsidP="00000000" w:rsidRDefault="00000000" w:rsidRPr="00000000" w14:paraId="00000034">
      <w:pPr>
        <w:keepNext w:val="1"/>
        <w:tabs>
          <w:tab w:val="left" w:leader="none" w:pos="360"/>
        </w:tabs>
        <w:spacing w:after="240" w:before="0" w:lineRule="auto"/>
        <w:ind w:left="-720" w:right="-360" w:firstLine="720"/>
        <w:jc w:val="both"/>
        <w:rPr>
          <w:b w:val="1"/>
          <w:i w:val="1"/>
          <w:sz w:val="22"/>
          <w:szCs w:val="22"/>
        </w:rPr>
      </w:pPr>
      <w:r w:rsidDel="00000000" w:rsidR="00000000" w:rsidRPr="00000000">
        <w:rPr>
          <w:b w:val="1"/>
          <w:sz w:val="22"/>
          <w:szCs w:val="22"/>
          <w:rtl w:val="0"/>
        </w:rPr>
        <w:t xml:space="preserve">3.</w:t>
        <w:tab/>
      </w:r>
      <w:r w:rsidDel="00000000" w:rsidR="00000000" w:rsidRPr="00000000">
        <w:rPr>
          <w:b w:val="1"/>
          <w:i w:val="1"/>
          <w:sz w:val="22"/>
          <w:szCs w:val="22"/>
          <w:rtl w:val="0"/>
        </w:rPr>
        <w:t xml:space="preserve">Company Representations</w:t>
      </w:r>
    </w:p>
    <w:p w:rsidR="00000000" w:rsidDel="00000000" w:rsidP="00000000" w:rsidRDefault="00000000" w:rsidRPr="00000000" w14:paraId="00000035">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Company is a corporation duly organized, validly existing and in good standing under the laws of its state of incorporation, and has the power and authority to own, lease and operate its properties and carry on its business as now conducted.</w:t>
      </w:r>
    </w:p>
    <w:p w:rsidR="00000000" w:rsidDel="00000000" w:rsidP="00000000" w:rsidRDefault="00000000" w:rsidRPr="00000000" w14:paraId="00000036">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(i) its current certificate of incorporation or bylaws, (ii) any material statute, rule or regulation applicable to the Company or (iii) any material debt or contract to which the Company is a party or by which it is bound, where, in each case, such violation or default, individually, or together with all such violations or defaults, could reasonably be expected to have a material adverse effect on the Company.</w:t>
      </w:r>
    </w:p>
    <w:p w:rsidR="00000000" w:rsidDel="00000000" w:rsidP="00000000" w:rsidRDefault="00000000" w:rsidRPr="00000000" w14:paraId="0000003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performance and consummation of the transactions contemplated by this Safe do not and will not: (i)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p>
    <w:p w:rsidR="00000000" w:rsidDel="00000000" w:rsidP="00000000" w:rsidRDefault="00000000" w:rsidRPr="00000000" w14:paraId="00000038">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No consents or approvals are required in connection with the performance of this Safe, other than: (i) the Company’s corporate approvals; (ii) any qualifications or filings under applicable securities laws; and (iii) necessary corporate approvals for the authorization of Capital Stock issuable pursuant to Section 1.</w:t>
      </w:r>
    </w:p>
    <w:p w:rsidR="00000000" w:rsidDel="00000000" w:rsidP="00000000" w:rsidRDefault="00000000" w:rsidRPr="00000000" w14:paraId="00000039">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(e)</w:t>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sidR="00000000" w:rsidDel="00000000" w:rsidP="00000000" w:rsidRDefault="00000000" w:rsidRPr="00000000" w14:paraId="0000003A">
      <w:pPr>
        <w:keepNext w:val="1"/>
        <w:tabs>
          <w:tab w:val="left" w:leader="none" w:pos="360"/>
        </w:tabs>
        <w:spacing w:after="240" w:before="0" w:lineRule="auto"/>
        <w:ind w:left="-720" w:right="-360" w:firstLine="720"/>
        <w:jc w:val="both"/>
        <w:rPr>
          <w:sz w:val="22"/>
          <w:szCs w:val="22"/>
        </w:rPr>
      </w:pPr>
      <w:r w:rsidDel="00000000" w:rsidR="00000000" w:rsidRPr="00000000">
        <w:rPr>
          <w:b w:val="1"/>
          <w:sz w:val="22"/>
          <w:szCs w:val="22"/>
          <w:rtl w:val="0"/>
        </w:rPr>
        <w:t xml:space="preserve">4.</w:t>
        <w:tab/>
      </w:r>
      <w:r w:rsidDel="00000000" w:rsidR="00000000" w:rsidRPr="00000000">
        <w:rPr>
          <w:b w:val="1"/>
          <w:i w:val="1"/>
          <w:sz w:val="22"/>
          <w:szCs w:val="22"/>
          <w:rtl w:val="0"/>
        </w:rPr>
        <w:t xml:space="preserve">Investor Representations</w:t>
      </w:r>
      <w:r w:rsidDel="00000000" w:rsidR="00000000" w:rsidRPr="00000000">
        <w:rPr>
          <w:rtl w:val="0"/>
        </w:rPr>
      </w:r>
    </w:p>
    <w:p w:rsidR="00000000" w:rsidDel="00000000" w:rsidP="00000000" w:rsidRDefault="00000000" w:rsidRPr="00000000" w14:paraId="0000003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Investor has full legal capacity, power and authority to execute and deliver this Safe and to perform its obligations hereunder. This Safe constitutes a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rsidR="00000000" w:rsidDel="00000000" w:rsidP="00000000" w:rsidRDefault="00000000" w:rsidRPr="00000000" w14:paraId="0000003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 </w:t>
      </w:r>
    </w:p>
    <w:p w:rsidR="00000000" w:rsidDel="00000000" w:rsidP="00000000" w:rsidRDefault="00000000" w:rsidRPr="00000000" w14:paraId="0000003D">
      <w:pPr>
        <w:keepNext w:val="1"/>
        <w:tabs>
          <w:tab w:val="left" w:leader="none" w:pos="360"/>
        </w:tabs>
        <w:spacing w:after="240" w:before="0" w:lineRule="auto"/>
        <w:ind w:left="-720" w:right="-360" w:firstLine="720"/>
        <w:jc w:val="both"/>
        <w:rPr>
          <w:b w:val="1"/>
          <w:i w:val="1"/>
          <w:sz w:val="22"/>
          <w:szCs w:val="22"/>
        </w:rPr>
      </w:pPr>
      <w:r w:rsidDel="00000000" w:rsidR="00000000" w:rsidRPr="00000000">
        <w:rPr>
          <w:b w:val="1"/>
          <w:sz w:val="22"/>
          <w:szCs w:val="22"/>
          <w:rtl w:val="0"/>
        </w:rPr>
        <w:t xml:space="preserve">5.</w:t>
        <w:tab/>
      </w:r>
      <w:r w:rsidDel="00000000" w:rsidR="00000000" w:rsidRPr="00000000">
        <w:rPr>
          <w:b w:val="1"/>
          <w:i w:val="1"/>
          <w:sz w:val="22"/>
          <w:szCs w:val="22"/>
          <w:rtl w:val="0"/>
        </w:rPr>
        <w:t xml:space="preserve">Miscellaneous</w:t>
      </w:r>
    </w:p>
    <w:p w:rsidR="00000000" w:rsidDel="00000000" w:rsidP="00000000" w:rsidRDefault="00000000" w:rsidRPr="00000000" w14:paraId="0000003E">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r>
      <w:r w:rsidDel="00000000" w:rsidR="00000000" w:rsidRPr="00000000">
        <w:rPr>
          <w:b w:val="1"/>
          <w:i w:val="1"/>
          <w:sz w:val="22"/>
          <w:szCs w:val="22"/>
          <w:rtl w:val="0"/>
        </w:rPr>
        <w:tab/>
      </w:r>
      <w:r w:rsidDel="00000000" w:rsidR="00000000" w:rsidRPr="00000000">
        <w:rPr>
          <w:sz w:val="22"/>
          <w:szCs w:val="22"/>
          <w:rtl w:val="0"/>
        </w:rPr>
        <w:t xml:space="preserve">Any provision of this Safe may be amended, waived or modified by written consent of the Company and either (i) the Investor or (ii) the majority-in-interest of all then-outstanding Safes with the same “Post-Money Valuation Cap” and “Discount Rate” as this Safe (and Safes lacking one or both of such terms will be considered to be the same with respect to such term(s)), </w:t>
      </w:r>
      <w:r w:rsidDel="00000000" w:rsidR="00000000" w:rsidRPr="00000000">
        <w:rPr>
          <w:i w:val="1"/>
          <w:sz w:val="22"/>
          <w:szCs w:val="22"/>
          <w:rtl w:val="0"/>
        </w:rPr>
        <w:t xml:space="preserve">provided that</w:t>
      </w:r>
      <w:r w:rsidDel="00000000" w:rsidR="00000000" w:rsidRPr="00000000">
        <w:rPr>
          <w:sz w:val="22"/>
          <w:szCs w:val="22"/>
          <w:rtl w:val="0"/>
        </w:rPr>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p>
    <w:p w:rsidR="00000000" w:rsidDel="00000000" w:rsidP="00000000" w:rsidRDefault="00000000" w:rsidRPr="00000000" w14:paraId="0000003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Any notice required or permitted by this Safe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sidR="00000000" w:rsidDel="00000000" w:rsidP="00000000" w:rsidRDefault="00000000" w:rsidRPr="00000000" w14:paraId="0000004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rsidR="00000000" w:rsidDel="00000000" w:rsidP="00000000" w:rsidRDefault="00000000" w:rsidRPr="00000000" w14:paraId="00000041">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Neither this Safe nor the rights in this Safe are transferable or assignable, by operation of law or otherwise, by either party without the prior written consent </w:t>
      </w:r>
      <w:r w:rsidDel="00000000" w:rsidR="00000000" w:rsidRPr="00000000">
        <w:rPr>
          <w:color w:val="000000"/>
          <w:sz w:val="22"/>
          <w:szCs w:val="22"/>
          <w:rtl w:val="0"/>
        </w:rPr>
        <w:t xml:space="preserve">of the other; </w:t>
      </w:r>
      <w:r w:rsidDel="00000000" w:rsidR="00000000" w:rsidRPr="00000000">
        <w:rPr>
          <w:i w:val="1"/>
          <w:color w:val="000000"/>
          <w:sz w:val="22"/>
          <w:szCs w:val="22"/>
          <w:rtl w:val="0"/>
        </w:rPr>
        <w:t xml:space="preserve">provided, however</w:t>
      </w:r>
      <w:r w:rsidDel="00000000" w:rsidR="00000000" w:rsidRPr="00000000">
        <w:rPr>
          <w:color w:val="000000"/>
          <w:sz w:val="22"/>
          <w:szCs w:val="22"/>
          <w:rtl w:val="0"/>
        </w:rPr>
        <w:t xml:space="preserve">, that this Safe and/or its rights may be assigned without the Company’s consent by the Investor (</w:t>
      </w:r>
      <w:r w:rsidDel="00000000" w:rsidR="00000000" w:rsidRPr="00000000">
        <w:rPr>
          <w:color w:val="000000"/>
          <w:sz w:val="22"/>
          <w:szCs w:val="22"/>
          <w:highlight w:val="white"/>
          <w:rtl w:val="0"/>
        </w:rPr>
        <w:t xml:space="preserve">i) to the Investor’s estate, heirs, executors, administrators, guardians and/or successors in the event of Investor’s death or disability, or (ii) </w:t>
      </w:r>
      <w:r w:rsidDel="00000000" w:rsidR="00000000" w:rsidRPr="00000000">
        <w:rPr>
          <w:color w:val="000000"/>
          <w:sz w:val="22"/>
          <w:szCs w:val="22"/>
          <w:rtl w:val="0"/>
        </w:rPr>
        <w:t xml:space="preserve">to any </w:t>
      </w:r>
      <w:r w:rsidDel="00000000" w:rsidR="00000000" w:rsidRPr="00000000">
        <w:rPr>
          <w:sz w:val="22"/>
          <w:szCs w:val="22"/>
          <w:rtl w:val="0"/>
        </w:rPr>
        <w:t xml:space="preserve">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w:t>
      </w:r>
    </w:p>
    <w:p w:rsidR="00000000" w:rsidDel="00000000" w:rsidP="00000000" w:rsidRDefault="00000000" w:rsidRPr="00000000" w14:paraId="00000042">
      <w:pPr>
        <w:tabs>
          <w:tab w:val="left" w:leader="none" w:pos="360"/>
        </w:tabs>
        <w:spacing w:after="240" w:before="0" w:lineRule="auto"/>
        <w:ind w:left="-720" w:right="-360" w:firstLine="720"/>
        <w:jc w:val="both"/>
        <w:rPr>
          <w:sz w:val="22"/>
          <w:szCs w:val="22"/>
        </w:rPr>
      </w:pPr>
      <w:r w:rsidDel="00000000" w:rsidR="00000000" w:rsidRPr="00000000">
        <w:rPr>
          <w:strike w:val="0"/>
          <w:color w:val="000000"/>
          <w:sz w:val="22"/>
          <w:szCs w:val="22"/>
          <w:rtl w:val="0"/>
        </w:rPr>
        <w:tab/>
        <w:t xml:space="preserve">(e)</w:t>
        <w:tab/>
      </w:r>
      <w:r w:rsidDel="00000000" w:rsidR="00000000" w:rsidRPr="00000000">
        <w:rPr>
          <w:sz w:val="22"/>
          <w:szCs w:val="22"/>
          <w:rtl w:val="0"/>
        </w:rPr>
        <w:t xml:space="preserve">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rsidR="00000000" w:rsidDel="00000000" w:rsidP="00000000" w:rsidRDefault="00000000" w:rsidRPr="00000000" w14:paraId="00000043">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(f)</w:t>
        <w:tab/>
        <w:t xml:space="preserve">All rights and obligations hereunder will be governed by the laws of the State of [Governing Law Jurisdiction], without regard to the conflicts of law provisions of such jurisdiction.</w:t>
      </w:r>
    </w:p>
    <w:p w:rsidR="00000000" w:rsidDel="00000000" w:rsidP="00000000" w:rsidRDefault="00000000" w:rsidRPr="00000000" w14:paraId="00000044">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(g)</w:t>
        <w:tab/>
        <w:t xml:space="preserve">The parties acknowledge and agree that for United States federal and state income tax purposes this Safe is, and at all times has been, intended to be characterized as stock, and more particularly as common stock for purposes of Sections 304, 305, 306, 354, 368, 1036 and 1202 of the Internal Revenue Code of 1986, as amended.  Accordingly, the parties agree to treat this Safe consistent with the foregoing intent for all United States federal and state income tax purposes (including, without limitation, on their respective tax returns or other informational statements).</w:t>
      </w:r>
    </w:p>
    <w:p w:rsidR="00000000" w:rsidDel="00000000" w:rsidP="00000000" w:rsidRDefault="00000000" w:rsidRPr="00000000" w14:paraId="00000045">
      <w:pPr>
        <w:spacing w:after="240" w:before="0" w:lineRule="auto"/>
        <w:ind w:left="-720" w:right="-360" w:firstLine="0"/>
        <w:jc w:val="center"/>
        <w:rPr>
          <w:sz w:val="22"/>
          <w:szCs w:val="22"/>
        </w:rPr>
        <w:sectPr>
          <w:headerReference r:id="rId7" w:type="default"/>
          <w:headerReference r:id="rId8" w:type="first"/>
          <w:footerReference r:id="rId9" w:type="default"/>
          <w:footerReference r:id="rId10" w:type="first"/>
          <w:pgSz w:h="15840" w:w="12240" w:orient="portrait"/>
          <w:pgMar w:bottom="720" w:top="1296" w:left="1440" w:right="1080" w:header="288" w:footer="288"/>
          <w:pgNumType w:start="1"/>
          <w:titlePg w:val="1"/>
        </w:sectPr>
      </w:pPr>
      <w:r w:rsidDel="00000000" w:rsidR="00000000" w:rsidRPr="00000000">
        <w:rPr>
          <w:sz w:val="22"/>
          <w:szCs w:val="22"/>
          <w:rtl w:val="0"/>
        </w:rPr>
        <w:t xml:space="preserve">(</w:t>
      </w:r>
      <w:r w:rsidDel="00000000" w:rsidR="00000000" w:rsidRPr="00000000">
        <w:rPr>
          <w:i w:val="1"/>
          <w:sz w:val="22"/>
          <w:szCs w:val="22"/>
          <w:rtl w:val="0"/>
        </w:rPr>
        <w:t xml:space="preserve">Signature page follows</w:t>
      </w:r>
      <w:r w:rsidDel="00000000" w:rsidR="00000000" w:rsidRPr="00000000">
        <w:rPr>
          <w:sz w:val="22"/>
          <w:szCs w:val="22"/>
          <w:rtl w:val="0"/>
        </w:rPr>
        <w:t xml:space="preserve">)</w:t>
      </w:r>
    </w:p>
    <w:p w:rsidR="00000000" w:rsidDel="00000000" w:rsidP="00000000" w:rsidRDefault="00000000" w:rsidRPr="00000000" w14:paraId="00000046">
      <w:pPr>
        <w:spacing w:before="0" w:lineRule="auto"/>
        <w:ind w:firstLine="0"/>
        <w:rPr>
          <w:sz w:val="22"/>
          <w:szCs w:val="22"/>
        </w:rPr>
      </w:pPr>
      <w:r w:rsidDel="00000000" w:rsidR="00000000" w:rsidRPr="00000000">
        <w:rPr>
          <w:sz w:val="22"/>
          <w:szCs w:val="22"/>
          <w:rtl w:val="0"/>
        </w:rPr>
        <w:t xml:space="preserve">IN WITNESS WHEREOF, the undersigned have caused this Safe to be duly executed and delivered.</w:t>
      </w:r>
    </w:p>
    <w:p w:rsidR="00000000" w:rsidDel="00000000" w:rsidP="00000000" w:rsidRDefault="00000000" w:rsidRPr="00000000" w14:paraId="00000047">
      <w:pPr>
        <w:spacing w:before="0" w:lineRule="auto"/>
        <w:ind w:firstLine="0"/>
        <w:rPr>
          <w:sz w:val="22"/>
          <w:szCs w:val="22"/>
        </w:rPr>
      </w:pPr>
      <w:r w:rsidDel="00000000" w:rsidR="00000000" w:rsidRPr="00000000">
        <w:rPr>
          <w:rtl w:val="0"/>
        </w:rPr>
      </w:r>
    </w:p>
    <w:p w:rsidR="00000000" w:rsidDel="00000000" w:rsidP="00000000" w:rsidRDefault="00000000" w:rsidRPr="00000000" w14:paraId="00000048">
      <w:pPr>
        <w:spacing w:before="0" w:lineRule="auto"/>
        <w:ind w:left="5040" w:right="-360" w:firstLine="0"/>
        <w:rPr>
          <w:b w:val="1"/>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COMPANY]</w:t>
      </w:r>
    </w:p>
    <w:p w:rsidR="00000000" w:rsidDel="00000000" w:rsidP="00000000" w:rsidRDefault="00000000" w:rsidRPr="00000000" w14:paraId="00000049">
      <w:pPr>
        <w:spacing w:before="0" w:lineRule="auto"/>
        <w:ind w:left="5220" w:right="-360" w:firstLine="0"/>
        <w:rPr>
          <w:sz w:val="22"/>
          <w:szCs w:val="22"/>
        </w:rPr>
      </w:pPr>
      <w:r w:rsidDel="00000000" w:rsidR="00000000" w:rsidRPr="00000000">
        <w:rPr>
          <w:rtl w:val="0"/>
        </w:rPr>
      </w:r>
    </w:p>
    <w:p w:rsidR="00000000" w:rsidDel="00000000" w:rsidP="00000000" w:rsidRDefault="00000000" w:rsidRPr="00000000" w14:paraId="0000004A">
      <w:pPr>
        <w:spacing w:before="0" w:lineRule="auto"/>
        <w:ind w:left="5040" w:right="-360" w:firstLine="0"/>
        <w:rPr>
          <w:sz w:val="22"/>
          <w:szCs w:val="22"/>
          <w:u w:val="single"/>
        </w:rPr>
      </w:pPr>
      <w:r w:rsidDel="00000000" w:rsidR="00000000" w:rsidRPr="00000000">
        <w:rPr>
          <w:sz w:val="22"/>
          <w:szCs w:val="22"/>
          <w:rtl w:val="0"/>
        </w:rPr>
        <w:t xml:space="preserve">By:</w:t>
      </w:r>
      <w:r w:rsidDel="00000000" w:rsidR="00000000" w:rsidRPr="00000000">
        <w:rPr>
          <w:sz w:val="22"/>
          <w:szCs w:val="22"/>
          <w:u w:val="single"/>
          <w:rtl w:val="0"/>
        </w:rPr>
        <w:tab/>
        <w:tab/>
        <w:tab/>
        <w:tab/>
        <w:tab/>
      </w:r>
    </w:p>
    <w:p w:rsidR="00000000" w:rsidDel="00000000" w:rsidP="00000000" w:rsidRDefault="00000000" w:rsidRPr="00000000" w14:paraId="0000004B">
      <w:pPr>
        <w:spacing w:before="0" w:lineRule="auto"/>
        <w:ind w:left="5220" w:right="-360" w:firstLine="0"/>
        <w:rPr>
          <w:sz w:val="22"/>
          <w:szCs w:val="22"/>
        </w:rPr>
      </w:pPr>
      <w:r w:rsidDel="00000000" w:rsidR="00000000" w:rsidRPr="00000000">
        <w:rPr>
          <w:sz w:val="22"/>
          <w:szCs w:val="22"/>
          <w:rtl w:val="0"/>
        </w:rPr>
        <w:tab/>
        <w:t xml:space="preserve">[</w:t>
      </w:r>
      <w:r w:rsidDel="00000000" w:rsidR="00000000" w:rsidRPr="00000000">
        <w:rPr>
          <w:i w:val="1"/>
          <w:sz w:val="22"/>
          <w:szCs w:val="22"/>
          <w:rtl w:val="0"/>
        </w:rPr>
        <w:t xml:space="preserve">name</w:t>
      </w:r>
      <w:r w:rsidDel="00000000" w:rsidR="00000000" w:rsidRPr="00000000">
        <w:rPr>
          <w:sz w:val="22"/>
          <w:szCs w:val="22"/>
          <w:rtl w:val="0"/>
        </w:rPr>
        <w:t xml:space="preserve">]</w:t>
      </w:r>
    </w:p>
    <w:p w:rsidR="00000000" w:rsidDel="00000000" w:rsidP="00000000" w:rsidRDefault="00000000" w:rsidRPr="00000000" w14:paraId="0000004C">
      <w:pPr>
        <w:spacing w:before="0" w:lineRule="auto"/>
        <w:ind w:left="5220" w:right="-360" w:firstLine="540"/>
        <w:rPr>
          <w:sz w:val="22"/>
          <w:szCs w:val="22"/>
        </w:rPr>
      </w:pPr>
      <w:r w:rsidDel="00000000" w:rsidR="00000000" w:rsidRPr="00000000">
        <w:rPr>
          <w:sz w:val="22"/>
          <w:szCs w:val="22"/>
          <w:rtl w:val="0"/>
        </w:rPr>
        <w:t xml:space="preserve">[</w:t>
      </w:r>
      <w:r w:rsidDel="00000000" w:rsidR="00000000" w:rsidRPr="00000000">
        <w:rPr>
          <w:i w:val="1"/>
          <w:sz w:val="22"/>
          <w:szCs w:val="22"/>
          <w:rtl w:val="0"/>
        </w:rPr>
        <w:t xml:space="preserve">title</w:t>
      </w:r>
      <w:r w:rsidDel="00000000" w:rsidR="00000000" w:rsidRPr="00000000">
        <w:rPr>
          <w:sz w:val="22"/>
          <w:szCs w:val="22"/>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Email:</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48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INVESTOR: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36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By:</w:t>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Name: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Title: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57">
      <w:pPr>
        <w:ind w:right="-270"/>
        <w:rPr>
          <w:u w:val="single"/>
        </w:rPr>
      </w:pPr>
      <w:r w:rsidDel="00000000" w:rsidR="00000000" w:rsidRPr="00000000">
        <w:rPr>
          <w:rtl w:val="0"/>
        </w:rPr>
        <w:tab/>
        <w:tab/>
        <w:tab/>
        <w:tab/>
        <w:tab/>
        <w:tab/>
        <w:t xml:space="preserve">Email:</w:t>
      </w:r>
      <w:r w:rsidDel="00000000" w:rsidR="00000000" w:rsidRPr="00000000">
        <w:rPr>
          <w:u w:val="single"/>
          <w:rtl w:val="0"/>
        </w:rPr>
        <w:tab/>
        <w:tab/>
        <w:tab/>
        <w:tab/>
        <w:tab/>
        <w:tab/>
      </w:r>
    </w:p>
    <w:p w:rsidR="00000000" w:rsidDel="00000000" w:rsidP="00000000" w:rsidRDefault="00000000" w:rsidRPr="00000000" w14:paraId="00000058">
      <w:pPr>
        <w:spacing w:before="0" w:lineRule="auto"/>
        <w:ind w:right="-360" w:firstLine="0"/>
        <w:rPr>
          <w:sz w:val="22"/>
          <w:szCs w:val="22"/>
        </w:rPr>
      </w:pPr>
      <w:r w:rsidDel="00000000" w:rsidR="00000000" w:rsidRPr="00000000">
        <w:rPr>
          <w:rtl w:val="0"/>
        </w:rPr>
      </w:r>
    </w:p>
    <w:sectPr>
      <w:headerReference r:id="rId11" w:type="first"/>
      <w:footerReference r:id="rId12" w:type="first"/>
      <w:type w:val="nextPage"/>
      <w:pgSz w:h="15840" w:w="12240" w:orient="portrait"/>
      <w:pgMar w:bottom="1440" w:top="1728" w:left="1440" w:right="1080" w:header="1872" w:footer="93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9720"/>
      </w:tabs>
      <w:spacing w:after="0" w:before="0" w:line="240" w:lineRule="auto"/>
      <w:ind w:left="-720" w:right="-36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hd w:fill="ffffff" w:val="clear"/>
      <w:spacing w:before="0" w:lineRule="auto"/>
      <w:ind w:left="-720" w:right="-360" w:firstLine="0"/>
      <w:rPr>
        <w:color w:val="222222"/>
        <w:sz w:val="18"/>
        <w:szCs w:val="18"/>
      </w:rPr>
    </w:pPr>
    <w:r w:rsidDel="00000000" w:rsidR="00000000" w:rsidRPr="00000000">
      <w:rPr>
        <w:color w:val="464646"/>
        <w:sz w:val="18"/>
        <w:szCs w:val="18"/>
        <w:rtl w:val="0"/>
      </w:rPr>
      <w:t xml:space="preserve">© 2023 Y Combinator Management, LLC.  This form is made available under a Creative Commons Attribution-NoDerivatives 4.0 License (International): </w:t>
    </w:r>
    <w:hyperlink r:id="rId1">
      <w:r w:rsidDel="00000000" w:rsidR="00000000" w:rsidRPr="00000000">
        <w:rPr>
          <w:color w:val="1155cc"/>
          <w:sz w:val="18"/>
          <w:szCs w:val="18"/>
          <w:u w:val="single"/>
          <w:rtl w:val="0"/>
        </w:rPr>
        <w:t xml:space="preserve">https://creativecommons.org/licenses/by-nd/4.0/legalcode</w:t>
      </w:r>
    </w:hyperlink>
    <w:r w:rsidDel="00000000" w:rsidR="00000000" w:rsidRPr="00000000">
      <w:rPr>
        <w:color w:val="464646"/>
        <w:sz w:val="18"/>
        <w:szCs w:val="18"/>
        <w:rtl w:val="0"/>
      </w:rPr>
      <w:t xml:space="preserve">.  You may modify this form so you can use it in transactions, but please do not publicly disseminate a modified version of the form without asking us first.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hd w:fill="ffffff" w:val="clear"/>
      <w:spacing w:before="0" w:lineRule="auto"/>
      <w:ind w:right="-360" w:firstLine="0"/>
      <w:rPr>
        <w:color w:val="222222"/>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before="0" w:lineRule="auto"/>
      <w:ind w:left="-720" w:right="-360" w:firstLine="0"/>
      <w:jc w:val="right"/>
      <w:rPr>
        <w:b w:val="1"/>
        <w:sz w:val="22"/>
        <w:szCs w:val="22"/>
      </w:rPr>
    </w:pPr>
    <w:r w:rsidDel="00000000" w:rsidR="00000000" w:rsidRPr="00000000">
      <w:rPr>
        <w:b w:val="1"/>
        <w:sz w:val="22"/>
        <w:szCs w:val="22"/>
        <w:rtl w:val="0"/>
      </w:rPr>
      <w:t xml:space="preserve">Version 1.2</w:t>
    </w:r>
  </w:p>
  <w:p w:rsidR="00000000" w:rsidDel="00000000" w:rsidP="00000000" w:rsidRDefault="00000000" w:rsidRPr="00000000" w14:paraId="0000005A">
    <w:pPr>
      <w:spacing w:before="0" w:lineRule="auto"/>
      <w:ind w:left="-720" w:right="-360" w:firstLine="0"/>
      <w:jc w:val="center"/>
      <w:rPr>
        <w:b w:val="1"/>
        <w:sz w:val="22"/>
        <w:szCs w:val="22"/>
      </w:rPr>
    </w:pPr>
    <w:r w:rsidDel="00000000" w:rsidR="00000000" w:rsidRPr="00000000">
      <w:rPr>
        <w:b w:val="1"/>
        <w:sz w:val="22"/>
        <w:szCs w:val="22"/>
        <w:rtl w:val="0"/>
      </w:rPr>
      <w:t xml:space="preserve">POST-MONEY VALUATION CAP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before="0" w:lineRule="auto"/>
      <w:ind w:left="-720" w:right="-360" w:firstLine="0"/>
      <w:jc w:val="right"/>
      <w:rPr>
        <w:b w:val="1"/>
        <w:sz w:val="22"/>
        <w:szCs w:val="22"/>
      </w:rPr>
    </w:pPr>
    <w:r w:rsidDel="00000000" w:rsidR="00000000" w:rsidRPr="00000000">
      <w:rPr>
        <w:b w:val="1"/>
        <w:sz w:val="22"/>
        <w:szCs w:val="22"/>
        <w:rtl w:val="0"/>
      </w:rPr>
      <w:tab/>
      <w:tab/>
      <w:tab/>
      <w:tab/>
      <w:tab/>
      <w:tab/>
      <w:tab/>
      <w:tab/>
      <w:tab/>
      <w:tab/>
      <w:tab/>
      <w:tab/>
      <w:tab/>
      <w:t xml:space="preserve">Version 1.2</w:t>
    </w:r>
  </w:p>
  <w:p w:rsidR="00000000" w:rsidDel="00000000" w:rsidP="00000000" w:rsidRDefault="00000000" w:rsidRPr="00000000" w14:paraId="0000005D">
    <w:pPr>
      <w:spacing w:before="0" w:lineRule="auto"/>
      <w:ind w:left="-720" w:right="-360" w:firstLine="0"/>
      <w:jc w:val="center"/>
      <w:rPr>
        <w:b w:val="1"/>
        <w:sz w:val="22"/>
        <w:szCs w:val="22"/>
      </w:rPr>
    </w:pPr>
    <w:r w:rsidDel="00000000" w:rsidR="00000000" w:rsidRPr="00000000">
      <w:rPr>
        <w:b w:val="1"/>
        <w:sz w:val="22"/>
        <w:szCs w:val="22"/>
        <w:rtl w:val="0"/>
      </w:rPr>
      <w:t xml:space="preserve">POST-MONEY VALUATION CAP</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24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0" w:firstLine="0"/>
    </w:pPr>
    <w:rPr/>
  </w:style>
  <w:style w:type="paragraph" w:styleId="Heading2">
    <w:name w:val="heading 2"/>
    <w:basedOn w:val="Normal"/>
    <w:next w:val="Normal"/>
    <w:pPr>
      <w:ind w:left="0" w:firstLine="0"/>
    </w:pPr>
    <w:rPr/>
  </w:style>
  <w:style w:type="paragraph" w:styleId="Heading3">
    <w:name w:val="heading 3"/>
    <w:basedOn w:val="Normal"/>
    <w:next w:val="Normal"/>
    <w:pPr>
      <w:ind w:left="0" w:firstLine="0"/>
    </w:pPr>
    <w:rPr/>
  </w:style>
  <w:style w:type="paragraph" w:styleId="Heading4">
    <w:name w:val="heading 4"/>
    <w:basedOn w:val="Normal"/>
    <w:next w:val="Normal"/>
    <w:pPr>
      <w:ind w:left="0" w:firstLine="0"/>
    </w:pPr>
    <w:rPr/>
  </w:style>
  <w:style w:type="paragraph" w:styleId="Heading5">
    <w:name w:val="heading 5"/>
    <w:basedOn w:val="Normal"/>
    <w:next w:val="Normal"/>
    <w:pPr>
      <w:ind w:left="0" w:firstLine="0"/>
    </w:pPr>
    <w:rPr/>
  </w:style>
  <w:style w:type="paragraph" w:styleId="Heading6">
    <w:name w:val="heading 6"/>
    <w:basedOn w:val="Normal"/>
    <w:next w:val="Normal"/>
    <w:pPr>
      <w:ind w:left="0" w:firstLine="0"/>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ycombinator.com/documents"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