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EA232" w14:textId="77777777" w:rsidR="00D93D07" w:rsidRDefault="00D93D07" w:rsidP="00D93D07">
      <w:pPr>
        <w:pStyle w:val="a3"/>
        <w:ind w:right="-33"/>
        <w:jc w:val="center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ГБПОУ НСО «Новосибирский авиационный</w:t>
      </w:r>
    </w:p>
    <w:p w14:paraId="26410B92" w14:textId="77777777" w:rsidR="00D93D07" w:rsidRDefault="00D93D07" w:rsidP="00D93D07">
      <w:pPr>
        <w:pStyle w:val="a3"/>
        <w:ind w:right="-33"/>
        <w:jc w:val="center"/>
        <w:rPr>
          <w:sz w:val="28"/>
          <w:szCs w:val="28"/>
        </w:rPr>
      </w:pPr>
      <w:r>
        <w:rPr>
          <w:color w:val="202124"/>
          <w:sz w:val="28"/>
          <w:szCs w:val="28"/>
          <w:shd w:val="clear" w:color="auto" w:fill="FFFFFF"/>
        </w:rPr>
        <w:t>технический колледж имени Б.С. Галущака»</w:t>
      </w:r>
    </w:p>
    <w:p w14:paraId="28659B60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5D067712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5C12D0C8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58E065B7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33AB0E40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444E6EE3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1000D8CE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0B89FE40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47EBA58E" w14:textId="77777777" w:rsidR="00D93D07" w:rsidRDefault="00D93D07" w:rsidP="00D93D0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363B1D4A" w14:textId="77777777" w:rsidR="00D93D07" w:rsidRDefault="00285F22" w:rsidP="00D93D07">
      <w:pPr>
        <w:pStyle w:val="a3"/>
        <w:spacing w:before="2" w:line="360" w:lineRule="auto"/>
        <w:ind w:right="-33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Вопросы 16.</w:t>
      </w:r>
      <w:r w:rsidR="00D93D07">
        <w:rPr>
          <w:sz w:val="28"/>
          <w:szCs w:val="28"/>
        </w:rPr>
        <w:br/>
      </w:r>
    </w:p>
    <w:p w14:paraId="14DF7E85" w14:textId="77777777" w:rsidR="00D93D07" w:rsidRDefault="00D93D07" w:rsidP="00D93D07">
      <w:pPr>
        <w:ind w:right="-33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Предмет:</w:t>
      </w:r>
    </w:p>
    <w:p w14:paraId="5D05779A" w14:textId="77777777" w:rsidR="00D93D07" w:rsidRDefault="00D93D07" w:rsidP="00D93D0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Архитектура аппаратных средств</w:t>
      </w:r>
    </w:p>
    <w:p w14:paraId="35CA2D22" w14:textId="77777777" w:rsidR="00D93D07" w:rsidRDefault="00D93D07" w:rsidP="00D93D0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323131" w14:textId="77777777" w:rsidR="00D93D07" w:rsidRDefault="00D93D07" w:rsidP="00D93D0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95F55A" w14:textId="77777777" w:rsidR="00D93D07" w:rsidRDefault="00D93D07" w:rsidP="00D93D07">
      <w:pPr>
        <w:pStyle w:val="2"/>
        <w:spacing w:line="360" w:lineRule="auto"/>
        <w:ind w:left="0" w:firstLine="709"/>
        <w:jc w:val="center"/>
        <w:rPr>
          <w:b w:val="0"/>
          <w:sz w:val="28"/>
          <w:szCs w:val="28"/>
        </w:rPr>
      </w:pPr>
    </w:p>
    <w:p w14:paraId="1BF23B4A" w14:textId="77777777" w:rsidR="00A6519D" w:rsidRDefault="00D93D07" w:rsidP="00D93D0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6519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6519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 ПР-22.102:</w:t>
      </w:r>
    </w:p>
    <w:p w14:paraId="36D94533" w14:textId="585E05AD" w:rsidR="00D93D07" w:rsidRDefault="00AF2062" w:rsidP="00D93D0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Мащенко Евгений Викторович</w:t>
      </w:r>
      <w:r w:rsidR="00D93D07">
        <w:rPr>
          <w:rFonts w:ascii="Times New Roman" w:hAnsi="Times New Roman" w:cs="Times New Roman"/>
          <w:sz w:val="28"/>
          <w:szCs w:val="28"/>
        </w:rPr>
        <w:t>.</w:t>
      </w:r>
    </w:p>
    <w:p w14:paraId="48407BA9" w14:textId="77777777" w:rsidR="00D93D07" w:rsidRDefault="00D93D07" w:rsidP="00D93D07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6CD4DCD5" w14:textId="77777777" w:rsidR="00D93D07" w:rsidRPr="00F633D2" w:rsidRDefault="00D93D07" w:rsidP="00D93D07">
      <w:pPr>
        <w:spacing w:line="360" w:lineRule="auto"/>
        <w:ind w:left="4956"/>
        <w:jc w:val="righ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Андрей Александрович</w:t>
      </w:r>
    </w:p>
    <w:p w14:paraId="3D28BA6F" w14:textId="77777777" w:rsidR="00D93D07" w:rsidRPr="00F633D2" w:rsidRDefault="00D93D07" w:rsidP="00D93D07">
      <w:pPr>
        <w:spacing w:line="360" w:lineRule="auto"/>
        <w:ind w:left="4956"/>
        <w:jc w:val="right"/>
        <w:rPr>
          <w:sz w:val="28"/>
          <w:szCs w:val="28"/>
        </w:rPr>
      </w:pPr>
    </w:p>
    <w:p w14:paraId="5E851342" w14:textId="77777777" w:rsidR="00D93D07" w:rsidRDefault="00D93D07" w:rsidP="00D93D07">
      <w:pPr>
        <w:spacing w:before="89" w:line="322" w:lineRule="exact"/>
        <w:ind w:right="-40"/>
        <w:rPr>
          <w:sz w:val="28"/>
          <w:szCs w:val="28"/>
        </w:rPr>
      </w:pPr>
    </w:p>
    <w:p w14:paraId="3240AA23" w14:textId="77777777" w:rsidR="00D93D07" w:rsidRDefault="00D93D07" w:rsidP="00D93D07">
      <w:pPr>
        <w:spacing w:before="89" w:line="322" w:lineRule="exact"/>
        <w:ind w:right="-40"/>
        <w:rPr>
          <w:sz w:val="28"/>
          <w:szCs w:val="28"/>
        </w:rPr>
      </w:pPr>
    </w:p>
    <w:p w14:paraId="75CBCE6A" w14:textId="77777777" w:rsidR="00285F22" w:rsidRDefault="00285F22" w:rsidP="00D93D07">
      <w:pPr>
        <w:spacing w:before="89" w:line="322" w:lineRule="exact"/>
        <w:ind w:right="-40"/>
        <w:jc w:val="center"/>
        <w:rPr>
          <w:sz w:val="28"/>
          <w:szCs w:val="28"/>
        </w:rPr>
      </w:pPr>
    </w:p>
    <w:p w14:paraId="26BAA036" w14:textId="77777777" w:rsidR="00285F22" w:rsidRDefault="00285F22" w:rsidP="00D93D07">
      <w:pPr>
        <w:spacing w:before="89" w:line="322" w:lineRule="exact"/>
        <w:ind w:right="-40"/>
        <w:jc w:val="center"/>
        <w:rPr>
          <w:sz w:val="28"/>
          <w:szCs w:val="28"/>
        </w:rPr>
      </w:pPr>
    </w:p>
    <w:p w14:paraId="60A0FA14" w14:textId="77777777" w:rsidR="00285F22" w:rsidRDefault="00285F22" w:rsidP="00D93D07">
      <w:pPr>
        <w:spacing w:before="89" w:line="322" w:lineRule="exact"/>
        <w:ind w:right="-40"/>
        <w:jc w:val="center"/>
        <w:rPr>
          <w:sz w:val="28"/>
          <w:szCs w:val="28"/>
        </w:rPr>
      </w:pPr>
    </w:p>
    <w:p w14:paraId="1AA6AF87" w14:textId="77777777" w:rsidR="00D93D07" w:rsidRDefault="00D93D07" w:rsidP="00D93D07">
      <w:pPr>
        <w:spacing w:before="89" w:line="322" w:lineRule="exact"/>
        <w:ind w:right="-40"/>
        <w:jc w:val="center"/>
        <w:rPr>
          <w:sz w:val="28"/>
          <w:szCs w:val="28"/>
        </w:rPr>
      </w:pPr>
      <w:r>
        <w:rPr>
          <w:sz w:val="28"/>
          <w:szCs w:val="28"/>
        </w:rPr>
        <w:t>г. Новосибирск, 2024</w:t>
      </w:r>
    </w:p>
    <w:p w14:paraId="07A894DB" w14:textId="77777777" w:rsidR="00285F22" w:rsidRPr="00285F22" w:rsidRDefault="00285F22" w:rsidP="00285F22">
      <w:pPr>
        <w:spacing w:before="89" w:line="322" w:lineRule="exact"/>
        <w:ind w:right="-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285F22">
        <w:rPr>
          <w:rFonts w:ascii="Times New Roman" w:hAnsi="Times New Roman" w:cs="Times New Roman"/>
          <w:sz w:val="28"/>
          <w:szCs w:val="28"/>
        </w:rPr>
        <w:t>sRGB, P3 и BT.2020 - это стандарты цветового пространства, используемые в индустрии мониторов и дисплеев. sRGB - это стандарт, который определяет диапазон цветов, воспроизводимых на экране, и является основным стандартом для большинства мониторов компьютеров. P3 - это более широкое цветовое пространство, чем sRGB, используемое в профессиональных мониторах для более точного отображения цветов. BT.2020 - это стандарт для широкоцветных дисплеев, способных воспроизводить еще больший диапазон цветов, используется в телевизорах и профессиональных мониторах.</w:t>
      </w:r>
    </w:p>
    <w:p w14:paraId="69633B9F" w14:textId="77777777" w:rsidR="00285F22" w:rsidRPr="00285F22" w:rsidRDefault="00285F22" w:rsidP="00285F22">
      <w:pPr>
        <w:spacing w:before="89" w:line="322" w:lineRule="exact"/>
        <w:ind w:right="-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85F22">
        <w:rPr>
          <w:rFonts w:ascii="Times New Roman" w:hAnsi="Times New Roman" w:cs="Times New Roman"/>
          <w:sz w:val="28"/>
          <w:szCs w:val="28"/>
        </w:rPr>
        <w:t>QLED и OLED - это два различных технологических подхода к созданию дисплеев. QLED (Quantum Dot LED) использует светодиодную подсветку и квантовые точки для увеличения яркости и цветового диапазона изображения. OLED (Organic Light-Emitting Diode) работает без подсветки, каждый пиксель сам освещается, что позволяет достичь глубокого черного</w:t>
      </w:r>
      <w:r>
        <w:rPr>
          <w:rFonts w:ascii="Times New Roman" w:hAnsi="Times New Roman" w:cs="Times New Roman"/>
          <w:sz w:val="28"/>
          <w:szCs w:val="28"/>
        </w:rPr>
        <w:t xml:space="preserve"> цвета и улучшенного контраста.</w:t>
      </w:r>
    </w:p>
    <w:p w14:paraId="1EF32718" w14:textId="77777777" w:rsidR="00285F22" w:rsidRPr="00285F22" w:rsidRDefault="00285F22" w:rsidP="00285F22">
      <w:pPr>
        <w:spacing w:before="89" w:line="322" w:lineRule="exact"/>
        <w:ind w:right="-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85F22">
        <w:rPr>
          <w:rFonts w:ascii="Times New Roman" w:hAnsi="Times New Roman" w:cs="Times New Roman"/>
          <w:sz w:val="28"/>
          <w:szCs w:val="28"/>
        </w:rPr>
        <w:t>HDR (High Dynamic Range) - это технология, которая позволяет дисплею воспроизводить более широкий диапазон яркости и цветов, что приводит к более реалистичному и контрастному изображению. Современные мониторы с поддержкой HDR способны показывать больше деталей в темных и светлых частях изображения, дел</w:t>
      </w:r>
      <w:r>
        <w:rPr>
          <w:rFonts w:ascii="Times New Roman" w:hAnsi="Times New Roman" w:cs="Times New Roman"/>
          <w:sz w:val="28"/>
          <w:szCs w:val="28"/>
        </w:rPr>
        <w:t>ая картинку более качественной.</w:t>
      </w:r>
    </w:p>
    <w:p w14:paraId="712F7F82" w14:textId="77777777" w:rsidR="00285F22" w:rsidRPr="00285F22" w:rsidRDefault="00285F22" w:rsidP="00285F22">
      <w:pPr>
        <w:spacing w:before="89" w:line="322" w:lineRule="exact"/>
        <w:ind w:right="-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285F22">
        <w:rPr>
          <w:rFonts w:ascii="Times New Roman" w:hAnsi="Times New Roman" w:cs="Times New Roman"/>
          <w:sz w:val="28"/>
          <w:szCs w:val="28"/>
        </w:rPr>
        <w:t>Glow эффект обычно наблюдается на дисплеях с LED-подсветкой, особенно на мониторах с IPS-матрицей. Glow - это свечение или отражение света от задней подсветки, что может создавать некоторую неоднородность на черных участках изображения, особенно при просмотре в темной комнате. Отличается от backlight bleeding (выплывание подсветки), которое проявляется в виде светлых пятен или подсветки вдоль краев экрана.</w:t>
      </w:r>
    </w:p>
    <w:p w14:paraId="463B9C7B" w14:textId="77777777" w:rsidR="00285F22" w:rsidRPr="00F633D2" w:rsidRDefault="00285F22" w:rsidP="00D93D07">
      <w:pPr>
        <w:spacing w:before="89" w:line="322" w:lineRule="exact"/>
        <w:ind w:right="-40"/>
        <w:jc w:val="center"/>
        <w:rPr>
          <w:sz w:val="28"/>
          <w:szCs w:val="28"/>
        </w:rPr>
      </w:pPr>
    </w:p>
    <w:sectPr w:rsidR="00285F22" w:rsidRPr="00F6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02E"/>
    <w:rsid w:val="00002CFC"/>
    <w:rsid w:val="00094CEE"/>
    <w:rsid w:val="00285F22"/>
    <w:rsid w:val="005F7B0B"/>
    <w:rsid w:val="006153BF"/>
    <w:rsid w:val="0095402E"/>
    <w:rsid w:val="00997EAF"/>
    <w:rsid w:val="00A6519D"/>
    <w:rsid w:val="00AF2062"/>
    <w:rsid w:val="00D93D07"/>
    <w:rsid w:val="00D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885F"/>
  <w15:docId w15:val="{6717F96C-E769-446F-B13F-0F12F72A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semiHidden/>
    <w:unhideWhenUsed/>
    <w:qFormat/>
    <w:rsid w:val="00D93D07"/>
    <w:pPr>
      <w:widowControl w:val="0"/>
      <w:autoSpaceDE w:val="0"/>
      <w:autoSpaceDN w:val="0"/>
      <w:spacing w:after="0" w:line="240" w:lineRule="auto"/>
      <w:ind w:left="937" w:hanging="36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semiHidden/>
    <w:rsid w:val="00D93D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D93D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D93D07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93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D93D0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Евгений Мащенко</cp:lastModifiedBy>
  <cp:revision>7</cp:revision>
  <dcterms:created xsi:type="dcterms:W3CDTF">2024-06-03T14:02:00Z</dcterms:created>
  <dcterms:modified xsi:type="dcterms:W3CDTF">2024-06-05T18:20:00Z</dcterms:modified>
</cp:coreProperties>
</file>