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Plantilla de Caso de Uso — CU1</w:t>
      </w:r>
    </w:p>
    <w:p w:rsidR="00000000" w:rsidDel="00000000" w:rsidP="00000000" w:rsidRDefault="00000000" w:rsidRPr="00000000" w14:paraId="00000002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7150"/>
        <w:tblGridChange w:id="0">
          <w:tblGrid>
            <w:gridCol w:w="2200"/>
            <w:gridCol w:w="715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</w:tcPr>
          <w:p w:rsidR="00000000" w:rsidDel="00000000" w:rsidP="00000000" w:rsidRDefault="00000000" w:rsidRPr="00000000" w14:paraId="0000000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CU1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</w:tcPr>
          <w:p w:rsidR="00000000" w:rsidDel="00000000" w:rsidP="00000000" w:rsidRDefault="00000000" w:rsidRPr="00000000" w14:paraId="0000000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Autenticarse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</w:tcPr>
          <w:p w:rsidR="00000000" w:rsidDel="00000000" w:rsidP="00000000" w:rsidRDefault="00000000" w:rsidRPr="00000000" w14:paraId="0000000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Analista Contable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</w:tcPr>
          <w:p w:rsidR="00000000" w:rsidDel="00000000" w:rsidP="00000000" w:rsidRDefault="00000000" w:rsidRPr="00000000" w14:paraId="0000000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usuario ya debe estar registrado en el sistema.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</w:tcPr>
          <w:p w:rsidR="00000000" w:rsidDel="00000000" w:rsidP="00000000" w:rsidRDefault="00000000" w:rsidRPr="00000000" w14:paraId="0000000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Analista Contable debe iniciar sesión para poder acceder a las funcionalidades del sistema de conciliación.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</w:tcPr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Secuencia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0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1. El analista ingresa al sitio web y presiona el botón de Iniciar Sesión.</w:t>
            </w:r>
          </w:p>
          <w:p w:rsidR="00000000" w:rsidDel="00000000" w:rsidP="00000000" w:rsidRDefault="00000000" w:rsidRPr="00000000" w14:paraId="0000000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2. Se despliega una pantalla de Login para que ingrese su usuario y contraseña.</w:t>
            </w:r>
          </w:p>
          <w:p w:rsidR="00000000" w:rsidDel="00000000" w:rsidP="00000000" w:rsidRDefault="00000000" w:rsidRPr="00000000" w14:paraId="0000000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3. Al ingresar los datos y presionar Entrar, el sistema realiza la autenticación contra la base de datos.</w:t>
            </w:r>
          </w:p>
          <w:p w:rsidR="00000000" w:rsidDel="00000000" w:rsidP="00000000" w:rsidRDefault="00000000" w:rsidRPr="00000000" w14:paraId="0000000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4. Si los datos son correctos, el sistema le da acceso a las funcionalidades correspondientes.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</w:tcPr>
          <w:p w:rsidR="00000000" w:rsidDel="00000000" w:rsidP="00000000" w:rsidRDefault="00000000" w:rsidRPr="00000000" w14:paraId="0000001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Postcondición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1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analista habrá ingresado al sistema y podrá realizar las acciones de conciliación.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</w:tcPr>
          <w:p w:rsidR="00000000" w:rsidDel="00000000" w:rsidP="00000000" w:rsidRDefault="00000000" w:rsidRPr="00000000" w14:paraId="0000001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Excepción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1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3. La autenticación falló. Alguno de los datos ingresados es incorrecto o el usuario no existe.</w:t>
            </w:r>
          </w:p>
          <w:p w:rsidR="00000000" w:rsidDel="00000000" w:rsidP="00000000" w:rsidRDefault="00000000" w:rsidRPr="00000000" w14:paraId="0000001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E1: Se indicará en pantalla que el usuario o la contraseña son incorrectos y se devolverá a la página de Login.</w:t>
            </w:r>
          </w:p>
        </w:tc>
      </w:tr>
    </w:tbl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rPr>
          <w:rFonts w:ascii="Arial" w:cs="Arial" w:eastAsia="Arial" w:hAnsi="Arial"/>
        </w:rPr>
      </w:pPr>
      <w:bookmarkStart w:colFirst="0" w:colLast="0" w:name="_heading=h.cx4bpoj7673x" w:id="0"/>
      <w:bookmarkEnd w:id="0"/>
      <w:r w:rsidDel="00000000" w:rsidR="00000000" w:rsidRPr="00000000">
        <w:rPr>
          <w:rFonts w:ascii="Arial" w:cs="Arial" w:eastAsia="Arial" w:hAnsi="Arial"/>
          <w:rtl w:val="0"/>
        </w:rPr>
        <w:t xml:space="preserve">Plantilla de Caso de Uso — CU2</w:t>
      </w:r>
    </w:p>
    <w:p w:rsidR="00000000" w:rsidDel="00000000" w:rsidP="00000000" w:rsidRDefault="00000000" w:rsidRPr="00000000" w14:paraId="00000017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7150"/>
        <w:tblGridChange w:id="0">
          <w:tblGrid>
            <w:gridCol w:w="2200"/>
            <w:gridCol w:w="715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</w:tcPr>
          <w:p w:rsidR="00000000" w:rsidDel="00000000" w:rsidP="00000000" w:rsidRDefault="00000000" w:rsidRPr="00000000" w14:paraId="0000001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CU2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</w:tcPr>
          <w:p w:rsidR="00000000" w:rsidDel="00000000" w:rsidP="00000000" w:rsidRDefault="00000000" w:rsidRPr="00000000" w14:paraId="0000001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Cargar insumos de conciliación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</w:tcPr>
          <w:p w:rsidR="00000000" w:rsidDel="00000000" w:rsidP="00000000" w:rsidRDefault="00000000" w:rsidRPr="00000000" w14:paraId="0000001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Analista Contable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</w:tcPr>
          <w:p w:rsidR="00000000" w:rsidDel="00000000" w:rsidP="00000000" w:rsidRDefault="00000000" w:rsidRPr="00000000" w14:paraId="0000001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1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analista debe haber iniciado sesión (CU1).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</w:tcPr>
          <w:p w:rsidR="00000000" w:rsidDel="00000000" w:rsidP="00000000" w:rsidRDefault="00000000" w:rsidRPr="00000000" w14:paraId="0000001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1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analista carga los archivos base necesarios para la conciliación (cartola bancaria, reportes Transbank crédito/débito/prepago y borderó del ERP).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</w:tcPr>
          <w:p w:rsidR="00000000" w:rsidDel="00000000" w:rsidP="00000000" w:rsidRDefault="00000000" w:rsidRPr="00000000" w14:paraId="0000002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Secuencia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2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1. El analista accede a la sección de carga de insumos.</w:t>
            </w:r>
          </w:p>
          <w:p w:rsidR="00000000" w:rsidDel="00000000" w:rsidP="00000000" w:rsidRDefault="00000000" w:rsidRPr="00000000" w14:paraId="0000002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2. Selecciona los archivos correspondientes desde su equipo.</w:t>
            </w:r>
          </w:p>
          <w:p w:rsidR="00000000" w:rsidDel="00000000" w:rsidP="00000000" w:rsidRDefault="00000000" w:rsidRPr="00000000" w14:paraId="0000002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3. El sistema valida el formato de cada archivo cargado.</w:t>
            </w:r>
          </w:p>
          <w:p w:rsidR="00000000" w:rsidDel="00000000" w:rsidP="00000000" w:rsidRDefault="00000000" w:rsidRPr="00000000" w14:paraId="0000002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4. Si el formato es válido, el sistema almacena los archivos y ejecuta automáticamente su normalización (CU3).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</w:tcPr>
          <w:p w:rsidR="00000000" w:rsidDel="00000000" w:rsidP="00000000" w:rsidRDefault="00000000" w:rsidRPr="00000000" w14:paraId="0000002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Postcondición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2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Los archivos quedan cargados y disponibles para ser procesados por el sistema.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</w:tcPr>
          <w:p w:rsidR="00000000" w:rsidDel="00000000" w:rsidP="00000000" w:rsidRDefault="00000000" w:rsidRPr="00000000" w14:paraId="0000002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Excepción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2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3. El archivo no cumple con el formato esperado.</w:t>
            </w:r>
          </w:p>
          <w:p w:rsidR="00000000" w:rsidDel="00000000" w:rsidP="00000000" w:rsidRDefault="00000000" w:rsidRPr="00000000" w14:paraId="0000002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E1: El sistema muestra un mensaje de error indicando el archivo inválido y solicita cargarlo nuevamente.</w:t>
            </w:r>
          </w:p>
        </w:tc>
      </w:tr>
    </w:tbl>
    <w:p w:rsidR="00000000" w:rsidDel="00000000" w:rsidP="00000000" w:rsidRDefault="00000000" w:rsidRPr="00000000" w14:paraId="0000002A">
      <w:pPr>
        <w:widowControl w:val="0"/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rPr>
          <w:rFonts w:ascii="Arial" w:cs="Arial" w:eastAsia="Arial" w:hAnsi="Arial"/>
        </w:rPr>
      </w:pPr>
      <w:bookmarkStart w:colFirst="0" w:colLast="0" w:name="_heading=h.5ogyg9tvs2qb" w:id="1"/>
      <w:bookmarkEnd w:id="1"/>
      <w:r w:rsidDel="00000000" w:rsidR="00000000" w:rsidRPr="00000000">
        <w:rPr>
          <w:rFonts w:ascii="Arial" w:cs="Arial" w:eastAsia="Arial" w:hAnsi="Arial"/>
          <w:rtl w:val="0"/>
        </w:rPr>
        <w:t xml:space="preserve">Plantilla de Caso de Uso — CU-03</w:t>
      </w:r>
    </w:p>
    <w:p w:rsidR="00000000" w:rsidDel="00000000" w:rsidP="00000000" w:rsidRDefault="00000000" w:rsidRPr="00000000" w14:paraId="0000002C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7150"/>
        <w:tblGridChange w:id="0">
          <w:tblGrid>
            <w:gridCol w:w="2200"/>
            <w:gridCol w:w="715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</w:tcPr>
          <w:p w:rsidR="00000000" w:rsidDel="00000000" w:rsidP="00000000" w:rsidRDefault="00000000" w:rsidRPr="00000000" w14:paraId="0000002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CU-03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</w:tcPr>
          <w:p w:rsidR="00000000" w:rsidDel="00000000" w:rsidP="00000000" w:rsidRDefault="00000000" w:rsidRPr="00000000" w14:paraId="0000002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Procesar y normalizar archivos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</w:tcPr>
          <w:p w:rsidR="00000000" w:rsidDel="00000000" w:rsidP="00000000" w:rsidRDefault="00000000" w:rsidRPr="00000000" w14:paraId="0000002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3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Sistema (ejecución automática, disparada indirectamente por el Analista Contable al completar CU-02)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</w:tcPr>
          <w:p w:rsidR="00000000" w:rsidDel="00000000" w:rsidP="00000000" w:rsidRDefault="00000000" w:rsidRPr="00000000" w14:paraId="0000003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3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Los insumos deben haberse cargado correctamente (CU-02).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</w:tcPr>
          <w:p w:rsidR="00000000" w:rsidDel="00000000" w:rsidP="00000000" w:rsidRDefault="00000000" w:rsidRPr="00000000" w14:paraId="0000003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3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sistema normaliza los archivos cargados a una estructura tabular estándar, incluyendo la limpieza del formato paginado del borderó.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</w:tcPr>
          <w:p w:rsidR="00000000" w:rsidDel="00000000" w:rsidP="00000000" w:rsidRDefault="00000000" w:rsidRPr="00000000" w14:paraId="0000003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Secuencia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3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1. El sistema lee los archivos cargados en CU-02.</w:t>
            </w:r>
          </w:p>
          <w:p w:rsidR="00000000" w:rsidDel="00000000" w:rsidP="00000000" w:rsidRDefault="00000000" w:rsidRPr="00000000" w14:paraId="0000003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2. El sistema limpia el formato paginado del borderó, eliminando los subtotales intermedios ("Total VHF", "Total PDV", "Total").</w:t>
            </w:r>
          </w:p>
          <w:p w:rsidR="00000000" w:rsidDel="00000000" w:rsidP="00000000" w:rsidRDefault="00000000" w:rsidRPr="00000000" w14:paraId="0000003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3. El sistema estandariza los campos de todos los insumos a una estructura tabular única.</w:t>
            </w:r>
          </w:p>
          <w:p w:rsidR="00000000" w:rsidDel="00000000" w:rsidP="00000000" w:rsidRDefault="00000000" w:rsidRPr="00000000" w14:paraId="0000003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4. El sistema guarda los datos normalizados, quedando disponibles para el cruce (CU-04).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</w:tcPr>
          <w:p w:rsidR="00000000" w:rsidDel="00000000" w:rsidP="00000000" w:rsidRDefault="00000000" w:rsidRPr="00000000" w14:paraId="0000003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Postcondición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3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Los insumos quedan normalizados y disponibles para el motor de cruce y validación.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</w:tcPr>
          <w:p w:rsidR="00000000" w:rsidDel="00000000" w:rsidP="00000000" w:rsidRDefault="00000000" w:rsidRPr="00000000" w14:paraId="0000003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Excepción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3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3. Un archivo contiene un formato no reconocido durante la normalización.</w:t>
            </w:r>
          </w:p>
          <w:p w:rsidR="00000000" w:rsidDel="00000000" w:rsidP="00000000" w:rsidRDefault="00000000" w:rsidRPr="00000000" w14:paraId="0000003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E1: El sistema marca el archivo como no procesado y notifica el error para revisión manual del analista.</w:t>
            </w:r>
          </w:p>
        </w:tc>
      </w:tr>
    </w:tbl>
    <w:p w:rsidR="00000000" w:rsidDel="00000000" w:rsidP="00000000" w:rsidRDefault="00000000" w:rsidRPr="00000000" w14:paraId="0000003F">
      <w:pPr>
        <w:widowControl w:val="0"/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rPr>
          <w:rFonts w:ascii="Arial" w:cs="Arial" w:eastAsia="Arial" w:hAnsi="Arial"/>
        </w:rPr>
      </w:pPr>
      <w:bookmarkStart w:colFirst="0" w:colLast="0" w:name="_heading=h.ldmrnm4xmd5x" w:id="2"/>
      <w:bookmarkEnd w:id="2"/>
      <w:r w:rsidDel="00000000" w:rsidR="00000000" w:rsidRPr="00000000">
        <w:rPr>
          <w:rFonts w:ascii="Arial" w:cs="Arial" w:eastAsia="Arial" w:hAnsi="Arial"/>
          <w:rtl w:val="0"/>
        </w:rPr>
        <w:t xml:space="preserve">Plantilla de Caso de Uso — CU4</w:t>
      </w:r>
    </w:p>
    <w:p w:rsidR="00000000" w:rsidDel="00000000" w:rsidP="00000000" w:rsidRDefault="00000000" w:rsidRPr="00000000" w14:paraId="00000042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2106148535"/>
        <w:tag w:val="goog_rdk_0"/>
      </w:sdtPr>
      <w:sdtContent>
        <w:tbl>
          <w:tblPr>
            <w:tblStyle w:val="Table4"/>
            <w:tblW w:w="935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2200"/>
            <w:gridCol w:w="7150"/>
            <w:tblGridChange w:id="0">
              <w:tblGrid>
                <w:gridCol w:w="2200"/>
                <w:gridCol w:w="715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999999" w:space="0" w:sz="4" w:val="single"/>
                  <w:left w:color="999999" w:space="0" w:sz="4" w:val="single"/>
                  <w:bottom w:color="999999" w:space="0" w:sz="4" w:val="single"/>
                  <w:right w:color="999999" w:space="0" w:sz="4" w:val="single"/>
                </w:tcBorders>
                <w:shd w:fill="d9e2f3" w:val="clear"/>
              </w:tcPr>
              <w:p w:rsidR="00000000" w:rsidDel="00000000" w:rsidP="00000000" w:rsidRDefault="00000000" w:rsidRPr="00000000" w14:paraId="00000043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CU4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999999" w:space="0" w:sz="4" w:val="single"/>
                  <w:left w:color="999999" w:space="0" w:sz="4" w:val="single"/>
                  <w:bottom w:color="999999" w:space="0" w:sz="4" w:val="single"/>
                  <w:right w:color="999999" w:space="0" w:sz="4" w:val="single"/>
                </w:tcBorders>
                <w:shd w:fill="d9e2f3" w:val="clear"/>
              </w:tcPr>
              <w:p w:rsidR="00000000" w:rsidDel="00000000" w:rsidP="00000000" w:rsidRDefault="00000000" w:rsidRPr="00000000" w14:paraId="00000044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Ejecutar cruce y validación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999999" w:space="0" w:sz="4" w:val="single"/>
                  <w:left w:color="999999" w:space="0" w:sz="4" w:val="single"/>
                  <w:bottom w:color="999999" w:space="0" w:sz="4" w:val="single"/>
                  <w:right w:color="999999" w:space="0" w:sz="4" w:val="single"/>
                </w:tcBorders>
                <w:shd w:fill="d9e2f3" w:val="clear"/>
              </w:tcPr>
              <w:p w:rsidR="00000000" w:rsidDel="00000000" w:rsidP="00000000" w:rsidRDefault="00000000" w:rsidRPr="00000000" w14:paraId="00000045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Actores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999999" w:space="0" w:sz="4" w:val="single"/>
                  <w:left w:color="999999" w:space="0" w:sz="4" w:val="single"/>
                  <w:bottom w:color="999999" w:space="0" w:sz="4" w:val="single"/>
                  <w:right w:color="999999" w:space="0" w:sz="4" w:val="single"/>
                </w:tcBorders>
              </w:tcPr>
              <w:p w:rsidR="00000000" w:rsidDel="00000000" w:rsidP="00000000" w:rsidRDefault="00000000" w:rsidRPr="00000000" w14:paraId="00000046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Analista Contable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999999" w:space="0" w:sz="4" w:val="single"/>
                  <w:left w:color="999999" w:space="0" w:sz="4" w:val="single"/>
                  <w:bottom w:color="999999" w:space="0" w:sz="4" w:val="single"/>
                  <w:right w:color="999999" w:space="0" w:sz="4" w:val="single"/>
                </w:tcBorders>
                <w:shd w:fill="d9e2f3" w:val="clear"/>
              </w:tcPr>
              <w:p w:rsidR="00000000" w:rsidDel="00000000" w:rsidP="00000000" w:rsidRDefault="00000000" w:rsidRPr="00000000" w14:paraId="00000047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Precondición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999999" w:space="0" w:sz="4" w:val="single"/>
                  <w:left w:color="999999" w:space="0" w:sz="4" w:val="single"/>
                  <w:bottom w:color="999999" w:space="0" w:sz="4" w:val="single"/>
                  <w:right w:color="999999" w:space="0" w:sz="4" w:val="single"/>
                </w:tcBorders>
              </w:tcPr>
              <w:p w:rsidR="00000000" w:rsidDel="00000000" w:rsidP="00000000" w:rsidRDefault="00000000" w:rsidRPr="00000000" w14:paraId="00000048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Los insumos deben estar cargados y normalizados (CU2, CU3).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999999" w:space="0" w:sz="4" w:val="single"/>
                  <w:left w:color="999999" w:space="0" w:sz="4" w:val="single"/>
                  <w:bottom w:color="999999" w:space="0" w:sz="4" w:val="single"/>
                  <w:right w:color="999999" w:space="0" w:sz="4" w:val="single"/>
                </w:tcBorders>
                <w:shd w:fill="d9e2f3" w:val="clear"/>
              </w:tcPr>
              <w:p w:rsidR="00000000" w:rsidDel="00000000" w:rsidP="00000000" w:rsidRDefault="00000000" w:rsidRPr="00000000" w14:paraId="00000049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Descripción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999999" w:space="0" w:sz="4" w:val="single"/>
                  <w:left w:color="999999" w:space="0" w:sz="4" w:val="single"/>
                  <w:bottom w:color="999999" w:space="0" w:sz="4" w:val="single"/>
                  <w:right w:color="999999" w:space="0" w:sz="4" w:val="single"/>
                </w:tcBorders>
              </w:tcPr>
              <w:p w:rsidR="00000000" w:rsidDel="00000000" w:rsidP="00000000" w:rsidRDefault="00000000" w:rsidRPr="00000000" w14:paraId="0000004A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El sistema cruza automáticamente los registros de las distintas fuentes utilizando llaves de negocio y un parámetro de tolerancia definido, para determinar qué transacciones concilian y cuáles no.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999999" w:space="0" w:sz="4" w:val="single"/>
                  <w:left w:color="999999" w:space="0" w:sz="4" w:val="single"/>
                  <w:bottom w:color="999999" w:space="0" w:sz="4" w:val="single"/>
                  <w:right w:color="999999" w:space="0" w:sz="4" w:val="single"/>
                </w:tcBorders>
                <w:shd w:fill="d9e2f3" w:val="clear"/>
              </w:tcPr>
              <w:p w:rsidR="00000000" w:rsidDel="00000000" w:rsidP="00000000" w:rsidRDefault="00000000" w:rsidRPr="00000000" w14:paraId="0000004B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Secuencia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999999" w:space="0" w:sz="4" w:val="single"/>
                  <w:left w:color="999999" w:space="0" w:sz="4" w:val="single"/>
                  <w:bottom w:color="999999" w:space="0" w:sz="4" w:val="single"/>
                  <w:right w:color="999999" w:space="0" w:sz="4" w:val="single"/>
                </w:tcBorders>
              </w:tcPr>
              <w:p w:rsidR="00000000" w:rsidDel="00000000" w:rsidP="00000000" w:rsidRDefault="00000000" w:rsidRPr="00000000" w14:paraId="0000004C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1. El analista solicita la ejecución del cruce.</w:t>
                </w:r>
              </w:p>
              <w:p w:rsidR="00000000" w:rsidDel="00000000" w:rsidP="00000000" w:rsidRDefault="00000000" w:rsidRPr="00000000" w14:paraId="0000004D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2. El sistema aplica las llaves de negocio (código de autorización, documento, monto) sobre los registros normalizados.</w:t>
                </w:r>
              </w:p>
              <w:p w:rsidR="00000000" w:rsidDel="00000000" w:rsidP="00000000" w:rsidRDefault="00000000" w:rsidRPr="00000000" w14:paraId="0000004E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3. El sistema compara cada registro entre las distintas fuentes.</w:t>
                </w:r>
              </w:p>
              <w:p w:rsidR="00000000" w:rsidDel="00000000" w:rsidP="00000000" w:rsidRDefault="00000000" w:rsidRPr="00000000" w14:paraId="0000004F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4. Si el registro coincide dentro de la tolerancia definida, se marca como conciliado.</w:t>
                </w:r>
              </w:p>
              <w:p w:rsidR="00000000" w:rsidDel="00000000" w:rsidP="00000000" w:rsidRDefault="00000000" w:rsidRPr="00000000" w14:paraId="00000050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5. Si no coincide, se clasifica el tipo de anomalía y se marca como excepción (CU5).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999999" w:space="0" w:sz="4" w:val="single"/>
                  <w:left w:color="999999" w:space="0" w:sz="4" w:val="single"/>
                  <w:bottom w:color="999999" w:space="0" w:sz="4" w:val="single"/>
                  <w:right w:color="999999" w:space="0" w:sz="4" w:val="single"/>
                </w:tcBorders>
                <w:shd w:fill="d9e2f3" w:val="clear"/>
              </w:tcPr>
              <w:p w:rsidR="00000000" w:rsidDel="00000000" w:rsidP="00000000" w:rsidRDefault="00000000" w:rsidRPr="00000000" w14:paraId="00000051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Postcondición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999999" w:space="0" w:sz="4" w:val="single"/>
                  <w:left w:color="999999" w:space="0" w:sz="4" w:val="single"/>
                  <w:bottom w:color="999999" w:space="0" w:sz="4" w:val="single"/>
                  <w:right w:color="999999" w:space="0" w:sz="4" w:val="single"/>
                </w:tcBorders>
              </w:tcPr>
              <w:p w:rsidR="00000000" w:rsidDel="00000000" w:rsidP="00000000" w:rsidRDefault="00000000" w:rsidRPr="00000000" w14:paraId="00000052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Todos los registros quedan marcados como conciliados o como excepción, y se genera el reporte correspondiente.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999999" w:space="0" w:sz="4" w:val="single"/>
                  <w:left w:color="999999" w:space="0" w:sz="4" w:val="single"/>
                  <w:bottom w:color="999999" w:space="0" w:sz="4" w:val="single"/>
                  <w:right w:color="999999" w:space="0" w:sz="4" w:val="single"/>
                </w:tcBorders>
                <w:shd w:fill="d9e2f3" w:val="clear"/>
              </w:tcPr>
              <w:p w:rsidR="00000000" w:rsidDel="00000000" w:rsidP="00000000" w:rsidRDefault="00000000" w:rsidRPr="00000000" w14:paraId="00000053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Excepción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999999" w:space="0" w:sz="4" w:val="single"/>
                  <w:left w:color="999999" w:space="0" w:sz="4" w:val="single"/>
                  <w:bottom w:color="999999" w:space="0" w:sz="4" w:val="single"/>
                  <w:right w:color="999999" w:space="0" w:sz="4" w:val="single"/>
                </w:tcBorders>
              </w:tcPr>
              <w:p w:rsidR="00000000" w:rsidDel="00000000" w:rsidP="00000000" w:rsidRDefault="00000000" w:rsidRPr="00000000" w14:paraId="00000054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2. Alguna de las llaves de negocio no está presente en un registro.</w:t>
                </w:r>
              </w:p>
              <w:p w:rsidR="00000000" w:rsidDel="00000000" w:rsidP="00000000" w:rsidRDefault="00000000" w:rsidRPr="00000000" w14:paraId="00000055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E1: El sistema marca automáticamente ese registro como excepción por datos incompletos.</w:t>
                </w:r>
              </w:p>
            </w:tc>
          </w:tr>
        </w:tbl>
      </w:sdtContent>
    </w:sdt>
    <w:p w:rsidR="00000000" w:rsidDel="00000000" w:rsidP="00000000" w:rsidRDefault="00000000" w:rsidRPr="00000000" w14:paraId="00000056">
      <w:pPr>
        <w:widowControl w:val="0"/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rPr>
          <w:rFonts w:ascii="Arial" w:cs="Arial" w:eastAsia="Arial" w:hAnsi="Arial"/>
        </w:rPr>
      </w:pPr>
      <w:bookmarkStart w:colFirst="0" w:colLast="0" w:name="_heading=h.3i13rmrmsuak" w:id="3"/>
      <w:bookmarkEnd w:id="3"/>
      <w:r w:rsidDel="00000000" w:rsidR="00000000" w:rsidRPr="00000000">
        <w:rPr>
          <w:rFonts w:ascii="Arial" w:cs="Arial" w:eastAsia="Arial" w:hAnsi="Arial"/>
          <w:rtl w:val="0"/>
        </w:rPr>
        <w:t xml:space="preserve">Plantilla de Caso de Uso — CU-05</w:t>
      </w:r>
    </w:p>
    <w:p w:rsidR="00000000" w:rsidDel="00000000" w:rsidP="00000000" w:rsidRDefault="00000000" w:rsidRPr="00000000" w14:paraId="0000005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88060696"/>
        <w:tag w:val="goog_rdk_1"/>
      </w:sdtPr>
      <w:sdtContent>
        <w:tbl>
          <w:tblPr>
            <w:tblStyle w:val="Table5"/>
            <w:tblW w:w="935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2200"/>
            <w:gridCol w:w="7150"/>
            <w:tblGridChange w:id="0">
              <w:tblGrid>
                <w:gridCol w:w="2200"/>
                <w:gridCol w:w="715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999999" w:space="0" w:sz="4" w:val="single"/>
                  <w:left w:color="999999" w:space="0" w:sz="4" w:val="single"/>
                  <w:bottom w:color="999999" w:space="0" w:sz="4" w:val="single"/>
                  <w:right w:color="999999" w:space="0" w:sz="4" w:val="single"/>
                </w:tcBorders>
                <w:shd w:fill="d9e2f3" w:val="clear"/>
              </w:tcPr>
              <w:p w:rsidR="00000000" w:rsidDel="00000000" w:rsidP="00000000" w:rsidRDefault="00000000" w:rsidRPr="00000000" w14:paraId="00000059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CU-05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999999" w:space="0" w:sz="4" w:val="single"/>
                  <w:left w:color="999999" w:space="0" w:sz="4" w:val="single"/>
                  <w:bottom w:color="999999" w:space="0" w:sz="4" w:val="single"/>
                  <w:right w:color="999999" w:space="0" w:sz="4" w:val="single"/>
                </w:tcBorders>
                <w:shd w:fill="d9e2f3" w:val="clear"/>
              </w:tcPr>
              <w:p w:rsidR="00000000" w:rsidDel="00000000" w:rsidP="00000000" w:rsidRDefault="00000000" w:rsidRPr="00000000" w14:paraId="0000005A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Generar reporte de excepciones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999999" w:space="0" w:sz="4" w:val="single"/>
                  <w:left w:color="999999" w:space="0" w:sz="4" w:val="single"/>
                  <w:bottom w:color="999999" w:space="0" w:sz="4" w:val="single"/>
                  <w:right w:color="999999" w:space="0" w:sz="4" w:val="single"/>
                </w:tcBorders>
                <w:shd w:fill="d9e2f3" w:val="clear"/>
              </w:tcPr>
              <w:p w:rsidR="00000000" w:rsidDel="00000000" w:rsidP="00000000" w:rsidRDefault="00000000" w:rsidRPr="00000000" w14:paraId="0000005B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Actores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999999" w:space="0" w:sz="4" w:val="single"/>
                  <w:left w:color="999999" w:space="0" w:sz="4" w:val="single"/>
                  <w:bottom w:color="999999" w:space="0" w:sz="4" w:val="single"/>
                  <w:right w:color="999999" w:space="0" w:sz="4" w:val="single"/>
                </w:tcBorders>
              </w:tcPr>
              <w:p w:rsidR="00000000" w:rsidDel="00000000" w:rsidP="00000000" w:rsidRDefault="00000000" w:rsidRPr="00000000" w14:paraId="0000005C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Sistema (ejecución automática, disparada indirectamente por el Analista Contable al completar CU-04)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999999" w:space="0" w:sz="4" w:val="single"/>
                  <w:left w:color="999999" w:space="0" w:sz="4" w:val="single"/>
                  <w:bottom w:color="999999" w:space="0" w:sz="4" w:val="single"/>
                  <w:right w:color="999999" w:space="0" w:sz="4" w:val="single"/>
                </w:tcBorders>
                <w:shd w:fill="d9e2f3" w:val="clear"/>
              </w:tcPr>
              <w:p w:rsidR="00000000" w:rsidDel="00000000" w:rsidP="00000000" w:rsidRDefault="00000000" w:rsidRPr="00000000" w14:paraId="0000005D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Precondición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999999" w:space="0" w:sz="4" w:val="single"/>
                  <w:left w:color="999999" w:space="0" w:sz="4" w:val="single"/>
                  <w:bottom w:color="999999" w:space="0" w:sz="4" w:val="single"/>
                  <w:right w:color="999999" w:space="0" w:sz="4" w:val="single"/>
                </w:tcBorders>
              </w:tcPr>
              <w:p w:rsidR="00000000" w:rsidDel="00000000" w:rsidP="00000000" w:rsidRDefault="00000000" w:rsidRPr="00000000" w14:paraId="0000005E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Debe haberse ejecutado el cruce y validación (CU-04).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999999" w:space="0" w:sz="4" w:val="single"/>
                  <w:left w:color="999999" w:space="0" w:sz="4" w:val="single"/>
                  <w:bottom w:color="999999" w:space="0" w:sz="4" w:val="single"/>
                  <w:right w:color="999999" w:space="0" w:sz="4" w:val="single"/>
                </w:tcBorders>
                <w:shd w:fill="d9e2f3" w:val="clear"/>
              </w:tcPr>
              <w:p w:rsidR="00000000" w:rsidDel="00000000" w:rsidP="00000000" w:rsidRDefault="00000000" w:rsidRPr="00000000" w14:paraId="0000005F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Descripción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999999" w:space="0" w:sz="4" w:val="single"/>
                  <w:left w:color="999999" w:space="0" w:sz="4" w:val="single"/>
                  <w:bottom w:color="999999" w:space="0" w:sz="4" w:val="single"/>
                  <w:right w:color="999999" w:space="0" w:sz="4" w:val="single"/>
                </w:tcBorders>
              </w:tcPr>
              <w:p w:rsidR="00000000" w:rsidDel="00000000" w:rsidP="00000000" w:rsidRDefault="00000000" w:rsidRPr="00000000" w14:paraId="00000060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El sistema genera el reporte con las transacciones no conciliadas, clasificando el tipo de anomalía de cada una.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999999" w:space="0" w:sz="4" w:val="single"/>
                  <w:left w:color="999999" w:space="0" w:sz="4" w:val="single"/>
                  <w:bottom w:color="999999" w:space="0" w:sz="4" w:val="single"/>
                  <w:right w:color="999999" w:space="0" w:sz="4" w:val="single"/>
                </w:tcBorders>
                <w:shd w:fill="d9e2f3" w:val="clear"/>
              </w:tcPr>
              <w:p w:rsidR="00000000" w:rsidDel="00000000" w:rsidP="00000000" w:rsidRDefault="00000000" w:rsidRPr="00000000" w14:paraId="00000061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Secuencia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999999" w:space="0" w:sz="4" w:val="single"/>
                  <w:left w:color="999999" w:space="0" w:sz="4" w:val="single"/>
                  <w:bottom w:color="999999" w:space="0" w:sz="4" w:val="single"/>
                  <w:right w:color="999999" w:space="0" w:sz="4" w:val="single"/>
                </w:tcBorders>
              </w:tcPr>
              <w:p w:rsidR="00000000" w:rsidDel="00000000" w:rsidP="00000000" w:rsidRDefault="00000000" w:rsidRPr="00000000" w14:paraId="00000062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1. El sistema recopila los registros marcados como excepción durante CU-04.</w:t>
                </w:r>
              </w:p>
              <w:p w:rsidR="00000000" w:rsidDel="00000000" w:rsidP="00000000" w:rsidRDefault="00000000" w:rsidRPr="00000000" w14:paraId="00000063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2. El sistema clasifica el tipo de anomalía de cada registro (desfase de tiempo, agrupación de pagos, error de tipeo, nota de crédito, etc.).</w:t>
                </w:r>
              </w:p>
              <w:p w:rsidR="00000000" w:rsidDel="00000000" w:rsidP="00000000" w:rsidRDefault="00000000" w:rsidRPr="00000000" w14:paraId="00000064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3. El sistema genera el reporte consolidado de excepciones.</w:t>
                </w:r>
              </w:p>
              <w:p w:rsidR="00000000" w:rsidDel="00000000" w:rsidP="00000000" w:rsidRDefault="00000000" w:rsidRPr="00000000" w14:paraId="00000065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4. El reporte queda disponible para su visualización (CU-06).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999999" w:space="0" w:sz="4" w:val="single"/>
                  <w:left w:color="999999" w:space="0" w:sz="4" w:val="single"/>
                  <w:bottom w:color="999999" w:space="0" w:sz="4" w:val="single"/>
                  <w:right w:color="999999" w:space="0" w:sz="4" w:val="single"/>
                </w:tcBorders>
                <w:shd w:fill="d9e2f3" w:val="clear"/>
              </w:tcPr>
              <w:p w:rsidR="00000000" w:rsidDel="00000000" w:rsidP="00000000" w:rsidRDefault="00000000" w:rsidRPr="00000000" w14:paraId="00000066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Postcondición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999999" w:space="0" w:sz="4" w:val="single"/>
                  <w:left w:color="999999" w:space="0" w:sz="4" w:val="single"/>
                  <w:bottom w:color="999999" w:space="0" w:sz="4" w:val="single"/>
                  <w:right w:color="999999" w:space="0" w:sz="4" w:val="single"/>
                </w:tcBorders>
              </w:tcPr>
              <w:p w:rsidR="00000000" w:rsidDel="00000000" w:rsidP="00000000" w:rsidRDefault="00000000" w:rsidRPr="00000000" w14:paraId="00000067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Existe un reporte de excepciones actualizado, disponible para que el analista lo revise.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999999" w:space="0" w:sz="4" w:val="single"/>
                  <w:left w:color="999999" w:space="0" w:sz="4" w:val="single"/>
                  <w:bottom w:color="999999" w:space="0" w:sz="4" w:val="single"/>
                  <w:right w:color="999999" w:space="0" w:sz="4" w:val="single"/>
                </w:tcBorders>
                <w:shd w:fill="d9e2f3" w:val="clear"/>
              </w:tcPr>
              <w:p w:rsidR="00000000" w:rsidDel="00000000" w:rsidP="00000000" w:rsidRDefault="00000000" w:rsidRPr="00000000" w14:paraId="00000068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Excepción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999999" w:space="0" w:sz="4" w:val="single"/>
                  <w:left w:color="999999" w:space="0" w:sz="4" w:val="single"/>
                  <w:bottom w:color="999999" w:space="0" w:sz="4" w:val="single"/>
                  <w:right w:color="999999" w:space="0" w:sz="4" w:val="single"/>
                </w:tcBorders>
              </w:tcPr>
              <w:p w:rsidR="00000000" w:rsidDel="00000000" w:rsidP="00000000" w:rsidRDefault="00000000" w:rsidRPr="00000000" w14:paraId="00000069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1. No existen registros marcados como excepción en la ejecución actual.</w:t>
                </w:r>
              </w:p>
              <w:p w:rsidR="00000000" w:rsidDel="00000000" w:rsidP="00000000" w:rsidRDefault="00000000" w:rsidRPr="00000000" w14:paraId="0000006A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E1: El sistema genera un reporte vacío, indicando que no hay excepciones pendientes.</w:t>
                </w:r>
              </w:p>
            </w:tc>
          </w:tr>
        </w:tbl>
      </w:sdtContent>
    </w:sdt>
    <w:p w:rsidR="00000000" w:rsidDel="00000000" w:rsidP="00000000" w:rsidRDefault="00000000" w:rsidRPr="00000000" w14:paraId="0000006B">
      <w:pPr>
        <w:widowControl w:val="0"/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rPr>
          <w:rFonts w:ascii="Arial" w:cs="Arial" w:eastAsia="Arial" w:hAnsi="Arial"/>
        </w:rPr>
      </w:pPr>
      <w:bookmarkStart w:colFirst="0" w:colLast="0" w:name="_heading=h.40gmszs8g2c7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rPr>
          <w:rFonts w:ascii="Arial" w:cs="Arial" w:eastAsia="Arial" w:hAnsi="Arial"/>
        </w:rPr>
      </w:pPr>
      <w:bookmarkStart w:colFirst="0" w:colLast="0" w:name="_heading=h.dajqb9o009it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rPr>
          <w:rFonts w:ascii="Arial" w:cs="Arial" w:eastAsia="Arial" w:hAnsi="Arial"/>
        </w:rPr>
      </w:pPr>
      <w:bookmarkStart w:colFirst="0" w:colLast="0" w:name="_heading=h.o9gk266cntsr" w:id="6"/>
      <w:bookmarkEnd w:id="6"/>
      <w:r w:rsidDel="00000000" w:rsidR="00000000" w:rsidRPr="00000000">
        <w:rPr>
          <w:rFonts w:ascii="Arial" w:cs="Arial" w:eastAsia="Arial" w:hAnsi="Arial"/>
          <w:rtl w:val="0"/>
        </w:rPr>
        <w:t xml:space="preserve">Plantilla de Caso de Uso — CU6</w:t>
      </w:r>
    </w:p>
    <w:p w:rsidR="00000000" w:rsidDel="00000000" w:rsidP="00000000" w:rsidRDefault="00000000" w:rsidRPr="00000000" w14:paraId="00000070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325232271"/>
        <w:tag w:val="goog_rdk_2"/>
      </w:sdtPr>
      <w:sdtContent>
        <w:tbl>
          <w:tblPr>
            <w:tblStyle w:val="Table6"/>
            <w:tblW w:w="935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2200"/>
            <w:gridCol w:w="7150"/>
            <w:tblGridChange w:id="0">
              <w:tblGrid>
                <w:gridCol w:w="2200"/>
                <w:gridCol w:w="715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999999" w:space="0" w:sz="4" w:val="single"/>
                  <w:left w:color="999999" w:space="0" w:sz="4" w:val="single"/>
                  <w:bottom w:color="999999" w:space="0" w:sz="4" w:val="single"/>
                  <w:right w:color="999999" w:space="0" w:sz="4" w:val="single"/>
                </w:tcBorders>
                <w:shd w:fill="d9e2f3" w:val="clear"/>
              </w:tcPr>
              <w:p w:rsidR="00000000" w:rsidDel="00000000" w:rsidP="00000000" w:rsidRDefault="00000000" w:rsidRPr="00000000" w14:paraId="00000071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CU6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999999" w:space="0" w:sz="4" w:val="single"/>
                  <w:left w:color="999999" w:space="0" w:sz="4" w:val="single"/>
                  <w:bottom w:color="999999" w:space="0" w:sz="4" w:val="single"/>
                  <w:right w:color="999999" w:space="0" w:sz="4" w:val="single"/>
                </w:tcBorders>
                <w:shd w:fill="d9e2f3" w:val="clear"/>
              </w:tcPr>
              <w:p w:rsidR="00000000" w:rsidDel="00000000" w:rsidP="00000000" w:rsidRDefault="00000000" w:rsidRPr="00000000" w14:paraId="00000072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Visualizar reporte de excepciones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999999" w:space="0" w:sz="4" w:val="single"/>
                  <w:left w:color="999999" w:space="0" w:sz="4" w:val="single"/>
                  <w:bottom w:color="999999" w:space="0" w:sz="4" w:val="single"/>
                  <w:right w:color="999999" w:space="0" w:sz="4" w:val="single"/>
                </w:tcBorders>
                <w:shd w:fill="d9e2f3" w:val="clear"/>
              </w:tcPr>
              <w:p w:rsidR="00000000" w:rsidDel="00000000" w:rsidP="00000000" w:rsidRDefault="00000000" w:rsidRPr="00000000" w14:paraId="00000073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Actores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999999" w:space="0" w:sz="4" w:val="single"/>
                  <w:left w:color="999999" w:space="0" w:sz="4" w:val="single"/>
                  <w:bottom w:color="999999" w:space="0" w:sz="4" w:val="single"/>
                  <w:right w:color="999999" w:space="0" w:sz="4" w:val="single"/>
                </w:tcBorders>
              </w:tcPr>
              <w:p w:rsidR="00000000" w:rsidDel="00000000" w:rsidP="00000000" w:rsidRDefault="00000000" w:rsidRPr="00000000" w14:paraId="00000074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Analista Contable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999999" w:space="0" w:sz="4" w:val="single"/>
                  <w:left w:color="999999" w:space="0" w:sz="4" w:val="single"/>
                  <w:bottom w:color="999999" w:space="0" w:sz="4" w:val="single"/>
                  <w:right w:color="999999" w:space="0" w:sz="4" w:val="single"/>
                </w:tcBorders>
                <w:shd w:fill="d9e2f3" w:val="clear"/>
              </w:tcPr>
              <w:p w:rsidR="00000000" w:rsidDel="00000000" w:rsidP="00000000" w:rsidRDefault="00000000" w:rsidRPr="00000000" w14:paraId="00000075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Precondición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999999" w:space="0" w:sz="4" w:val="single"/>
                  <w:left w:color="999999" w:space="0" w:sz="4" w:val="single"/>
                  <w:bottom w:color="999999" w:space="0" w:sz="4" w:val="single"/>
                  <w:right w:color="999999" w:space="0" w:sz="4" w:val="single"/>
                </w:tcBorders>
              </w:tcPr>
              <w:p w:rsidR="00000000" w:rsidDel="00000000" w:rsidP="00000000" w:rsidRDefault="00000000" w:rsidRPr="00000000" w14:paraId="00000076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Debe existir un reporte de excepciones generado (CU4, CU5).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999999" w:space="0" w:sz="4" w:val="single"/>
                  <w:left w:color="999999" w:space="0" w:sz="4" w:val="single"/>
                  <w:bottom w:color="999999" w:space="0" w:sz="4" w:val="single"/>
                  <w:right w:color="999999" w:space="0" w:sz="4" w:val="single"/>
                </w:tcBorders>
                <w:shd w:fill="d9e2f3" w:val="clear"/>
              </w:tcPr>
              <w:p w:rsidR="00000000" w:rsidDel="00000000" w:rsidP="00000000" w:rsidRDefault="00000000" w:rsidRPr="00000000" w14:paraId="00000077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Descripción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999999" w:space="0" w:sz="4" w:val="single"/>
                  <w:left w:color="999999" w:space="0" w:sz="4" w:val="single"/>
                  <w:bottom w:color="999999" w:space="0" w:sz="4" w:val="single"/>
                  <w:right w:color="999999" w:space="0" w:sz="4" w:val="single"/>
                </w:tcBorders>
              </w:tcPr>
              <w:p w:rsidR="00000000" w:rsidDel="00000000" w:rsidP="00000000" w:rsidRDefault="00000000" w:rsidRPr="00000000" w14:paraId="00000078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El analista revisa el listado de transacciones no conciliadas para priorizar su resolución.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999999" w:space="0" w:sz="4" w:val="single"/>
                  <w:left w:color="999999" w:space="0" w:sz="4" w:val="single"/>
                  <w:bottom w:color="999999" w:space="0" w:sz="4" w:val="single"/>
                  <w:right w:color="999999" w:space="0" w:sz="4" w:val="single"/>
                </w:tcBorders>
                <w:shd w:fill="d9e2f3" w:val="clear"/>
              </w:tcPr>
              <w:p w:rsidR="00000000" w:rsidDel="00000000" w:rsidP="00000000" w:rsidRDefault="00000000" w:rsidRPr="00000000" w14:paraId="00000079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Secuencia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999999" w:space="0" w:sz="4" w:val="single"/>
                  <w:left w:color="999999" w:space="0" w:sz="4" w:val="single"/>
                  <w:bottom w:color="999999" w:space="0" w:sz="4" w:val="single"/>
                  <w:right w:color="999999" w:space="0" w:sz="4" w:val="single"/>
                </w:tcBorders>
              </w:tcPr>
              <w:p w:rsidR="00000000" w:rsidDel="00000000" w:rsidP="00000000" w:rsidRDefault="00000000" w:rsidRPr="00000000" w14:paraId="0000007A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1. El analista accede a la sección de reporte de excepciones.</w:t>
                </w:r>
              </w:p>
              <w:p w:rsidR="00000000" w:rsidDel="00000000" w:rsidP="00000000" w:rsidRDefault="00000000" w:rsidRPr="00000000" w14:paraId="0000007B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2. El sistema despliega el listado de excepciones con su tipo de anomalía asociado.</w:t>
                </w:r>
              </w:p>
              <w:p w:rsidR="00000000" w:rsidDel="00000000" w:rsidP="00000000" w:rsidRDefault="00000000" w:rsidRPr="00000000" w14:paraId="0000007C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3. El analista selecciona una excepción para ver su detalle.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999999" w:space="0" w:sz="4" w:val="single"/>
                  <w:left w:color="999999" w:space="0" w:sz="4" w:val="single"/>
                  <w:bottom w:color="999999" w:space="0" w:sz="4" w:val="single"/>
                  <w:right w:color="999999" w:space="0" w:sz="4" w:val="single"/>
                </w:tcBorders>
                <w:shd w:fill="d9e2f3" w:val="clear"/>
              </w:tcPr>
              <w:p w:rsidR="00000000" w:rsidDel="00000000" w:rsidP="00000000" w:rsidRDefault="00000000" w:rsidRPr="00000000" w14:paraId="0000007D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Postcondición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999999" w:space="0" w:sz="4" w:val="single"/>
                  <w:left w:color="999999" w:space="0" w:sz="4" w:val="single"/>
                  <w:bottom w:color="999999" w:space="0" w:sz="4" w:val="single"/>
                  <w:right w:color="999999" w:space="0" w:sz="4" w:val="single"/>
                </w:tcBorders>
              </w:tcPr>
              <w:p w:rsidR="00000000" w:rsidDel="00000000" w:rsidP="00000000" w:rsidRDefault="00000000" w:rsidRPr="00000000" w14:paraId="0000007E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El analista habrá revisado el estado actual de las excepciones pendientes.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999999" w:space="0" w:sz="4" w:val="single"/>
                  <w:left w:color="999999" w:space="0" w:sz="4" w:val="single"/>
                  <w:bottom w:color="999999" w:space="0" w:sz="4" w:val="single"/>
                  <w:right w:color="999999" w:space="0" w:sz="4" w:val="single"/>
                </w:tcBorders>
                <w:shd w:fill="d9e2f3" w:val="clear"/>
              </w:tcPr>
              <w:p w:rsidR="00000000" w:rsidDel="00000000" w:rsidP="00000000" w:rsidRDefault="00000000" w:rsidRPr="00000000" w14:paraId="0000007F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Excepción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999999" w:space="0" w:sz="4" w:val="single"/>
                  <w:left w:color="999999" w:space="0" w:sz="4" w:val="single"/>
                  <w:bottom w:color="999999" w:space="0" w:sz="4" w:val="single"/>
                  <w:right w:color="999999" w:space="0" w:sz="4" w:val="single"/>
                </w:tcBorders>
              </w:tcPr>
              <w:p w:rsidR="00000000" w:rsidDel="00000000" w:rsidP="00000000" w:rsidRDefault="00000000" w:rsidRPr="00000000" w14:paraId="00000080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2. No existen excepciones pendientes en el período consultado.</w:t>
                </w:r>
              </w:p>
              <w:p w:rsidR="00000000" w:rsidDel="00000000" w:rsidP="00000000" w:rsidRDefault="00000000" w:rsidRPr="00000000" w14:paraId="00000081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E1: El sistema muestra un mensaje indicando que no hay excepciones para mostrar.</w:t>
                </w:r>
              </w:p>
            </w:tc>
          </w:tr>
        </w:tbl>
      </w:sdtContent>
    </w:sdt>
    <w:p w:rsidR="00000000" w:rsidDel="00000000" w:rsidP="00000000" w:rsidRDefault="00000000" w:rsidRPr="00000000" w14:paraId="00000082">
      <w:pPr>
        <w:widowControl w:val="0"/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2"/>
        <w:rPr>
          <w:rFonts w:ascii="Arial" w:cs="Arial" w:eastAsia="Arial" w:hAnsi="Arial"/>
        </w:rPr>
      </w:pPr>
      <w:bookmarkStart w:colFirst="0" w:colLast="0" w:name="_heading=h.y141ibiy6b4p" w:id="7"/>
      <w:bookmarkEnd w:id="7"/>
      <w:r w:rsidDel="00000000" w:rsidR="00000000" w:rsidRPr="00000000">
        <w:rPr>
          <w:rFonts w:ascii="Arial" w:cs="Arial" w:eastAsia="Arial" w:hAnsi="Arial"/>
          <w:rtl w:val="0"/>
        </w:rPr>
        <w:t xml:space="preserve">Plantilla de Caso de Uso — CU7</w:t>
      </w:r>
    </w:p>
    <w:p w:rsidR="00000000" w:rsidDel="00000000" w:rsidP="00000000" w:rsidRDefault="00000000" w:rsidRPr="00000000" w14:paraId="00000084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631587595"/>
        <w:tag w:val="goog_rdk_3"/>
      </w:sdtPr>
      <w:sdtContent>
        <w:tbl>
          <w:tblPr>
            <w:tblStyle w:val="Table7"/>
            <w:tblW w:w="935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2200"/>
            <w:gridCol w:w="7150"/>
            <w:tblGridChange w:id="0">
              <w:tblGrid>
                <w:gridCol w:w="2200"/>
                <w:gridCol w:w="715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999999" w:space="0" w:sz="4" w:val="single"/>
                  <w:left w:color="999999" w:space="0" w:sz="4" w:val="single"/>
                  <w:bottom w:color="999999" w:space="0" w:sz="4" w:val="single"/>
                  <w:right w:color="999999" w:space="0" w:sz="4" w:val="single"/>
                </w:tcBorders>
                <w:shd w:fill="d9e2f3" w:val="clear"/>
              </w:tcPr>
              <w:p w:rsidR="00000000" w:rsidDel="00000000" w:rsidP="00000000" w:rsidRDefault="00000000" w:rsidRPr="00000000" w14:paraId="00000085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CU7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999999" w:space="0" w:sz="4" w:val="single"/>
                  <w:left w:color="999999" w:space="0" w:sz="4" w:val="single"/>
                  <w:bottom w:color="999999" w:space="0" w:sz="4" w:val="single"/>
                  <w:right w:color="999999" w:space="0" w:sz="4" w:val="single"/>
                </w:tcBorders>
                <w:shd w:fill="d9e2f3" w:val="clear"/>
              </w:tcPr>
              <w:p w:rsidR="00000000" w:rsidDel="00000000" w:rsidP="00000000" w:rsidRDefault="00000000" w:rsidRPr="00000000" w14:paraId="00000086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Gestionar / resolver excepción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999999" w:space="0" w:sz="4" w:val="single"/>
                  <w:left w:color="999999" w:space="0" w:sz="4" w:val="single"/>
                  <w:bottom w:color="999999" w:space="0" w:sz="4" w:val="single"/>
                  <w:right w:color="999999" w:space="0" w:sz="4" w:val="single"/>
                </w:tcBorders>
                <w:shd w:fill="d9e2f3" w:val="clear"/>
              </w:tcPr>
              <w:p w:rsidR="00000000" w:rsidDel="00000000" w:rsidP="00000000" w:rsidRDefault="00000000" w:rsidRPr="00000000" w14:paraId="00000087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Actores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999999" w:space="0" w:sz="4" w:val="single"/>
                  <w:left w:color="999999" w:space="0" w:sz="4" w:val="single"/>
                  <w:bottom w:color="999999" w:space="0" w:sz="4" w:val="single"/>
                  <w:right w:color="999999" w:space="0" w:sz="4" w:val="single"/>
                </w:tcBorders>
              </w:tcPr>
              <w:p w:rsidR="00000000" w:rsidDel="00000000" w:rsidP="00000000" w:rsidRDefault="00000000" w:rsidRPr="00000000" w14:paraId="00000088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Analista Contable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999999" w:space="0" w:sz="4" w:val="single"/>
                  <w:left w:color="999999" w:space="0" w:sz="4" w:val="single"/>
                  <w:bottom w:color="999999" w:space="0" w:sz="4" w:val="single"/>
                  <w:right w:color="999999" w:space="0" w:sz="4" w:val="single"/>
                </w:tcBorders>
                <w:shd w:fill="d9e2f3" w:val="clear"/>
              </w:tcPr>
              <w:p w:rsidR="00000000" w:rsidDel="00000000" w:rsidP="00000000" w:rsidRDefault="00000000" w:rsidRPr="00000000" w14:paraId="00000089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Precondición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999999" w:space="0" w:sz="4" w:val="single"/>
                  <w:left w:color="999999" w:space="0" w:sz="4" w:val="single"/>
                  <w:bottom w:color="999999" w:space="0" w:sz="4" w:val="single"/>
                  <w:right w:color="999999" w:space="0" w:sz="4" w:val="single"/>
                </w:tcBorders>
              </w:tcPr>
              <w:p w:rsidR="00000000" w:rsidDel="00000000" w:rsidP="00000000" w:rsidRDefault="00000000" w:rsidRPr="00000000" w14:paraId="0000008A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El analista debe haber seleccionado una excepción desde el reporte (CU6).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999999" w:space="0" w:sz="4" w:val="single"/>
                  <w:left w:color="999999" w:space="0" w:sz="4" w:val="single"/>
                  <w:bottom w:color="999999" w:space="0" w:sz="4" w:val="single"/>
                  <w:right w:color="999999" w:space="0" w:sz="4" w:val="single"/>
                </w:tcBorders>
                <w:shd w:fill="d9e2f3" w:val="clear"/>
              </w:tcPr>
              <w:p w:rsidR="00000000" w:rsidDel="00000000" w:rsidP="00000000" w:rsidRDefault="00000000" w:rsidRPr="00000000" w14:paraId="0000008B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Descripción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999999" w:space="0" w:sz="4" w:val="single"/>
                  <w:left w:color="999999" w:space="0" w:sz="4" w:val="single"/>
                  <w:bottom w:color="999999" w:space="0" w:sz="4" w:val="single"/>
                  <w:right w:color="999999" w:space="0" w:sz="4" w:val="single"/>
                </w:tcBorders>
              </w:tcPr>
              <w:p w:rsidR="00000000" w:rsidDel="00000000" w:rsidP="00000000" w:rsidRDefault="00000000" w:rsidRPr="00000000" w14:paraId="0000008C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El analista determina el resultado final de una excepción: la marca como resuelta tras corregirla manualmente en el ERP, o la descarta si corresponde a un falso positivo.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999999" w:space="0" w:sz="4" w:val="single"/>
                  <w:left w:color="999999" w:space="0" w:sz="4" w:val="single"/>
                  <w:bottom w:color="999999" w:space="0" w:sz="4" w:val="single"/>
                  <w:right w:color="999999" w:space="0" w:sz="4" w:val="single"/>
                </w:tcBorders>
                <w:shd w:fill="d9e2f3" w:val="clear"/>
              </w:tcPr>
              <w:p w:rsidR="00000000" w:rsidDel="00000000" w:rsidP="00000000" w:rsidRDefault="00000000" w:rsidRPr="00000000" w14:paraId="0000008D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Secuencia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999999" w:space="0" w:sz="4" w:val="single"/>
                  <w:left w:color="999999" w:space="0" w:sz="4" w:val="single"/>
                  <w:bottom w:color="999999" w:space="0" w:sz="4" w:val="single"/>
                  <w:right w:color="999999" w:space="0" w:sz="4" w:val="single"/>
                </w:tcBorders>
              </w:tcPr>
              <w:p w:rsidR="00000000" w:rsidDel="00000000" w:rsidP="00000000" w:rsidRDefault="00000000" w:rsidRPr="00000000" w14:paraId="0000008E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1. El analista revisa el detalle de la excepción seleccionada.</w:t>
                </w:r>
              </w:p>
              <w:p w:rsidR="00000000" w:rsidDel="00000000" w:rsidP="00000000" w:rsidRDefault="00000000" w:rsidRPr="00000000" w14:paraId="0000008F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2. El analista elige una acción: marcar como resuelta o descartar.</w:t>
                </w:r>
              </w:p>
              <w:p w:rsidR="00000000" w:rsidDel="00000000" w:rsidP="00000000" w:rsidRDefault="00000000" w:rsidRPr="00000000" w14:paraId="00000090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3. Si elige marcar como resuelta, el sistema solicita un comentario y registra la resolución.</w:t>
                </w:r>
              </w:p>
              <w:p w:rsidR="00000000" w:rsidDel="00000000" w:rsidP="00000000" w:rsidRDefault="00000000" w:rsidRPr="00000000" w14:paraId="00000091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4. Si elige descartar, el sistema registra la excepción como falso positivo.</w:t>
                </w:r>
              </w:p>
              <w:p w:rsidR="00000000" w:rsidDel="00000000" w:rsidP="00000000" w:rsidRDefault="00000000" w:rsidRPr="00000000" w14:paraId="00000092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5. El sistema actualiza el estado de la excepción en el reporte.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999999" w:space="0" w:sz="4" w:val="single"/>
                  <w:left w:color="999999" w:space="0" w:sz="4" w:val="single"/>
                  <w:bottom w:color="999999" w:space="0" w:sz="4" w:val="single"/>
                  <w:right w:color="999999" w:space="0" w:sz="4" w:val="single"/>
                </w:tcBorders>
                <w:shd w:fill="d9e2f3" w:val="clear"/>
              </w:tcPr>
              <w:p w:rsidR="00000000" w:rsidDel="00000000" w:rsidP="00000000" w:rsidRDefault="00000000" w:rsidRPr="00000000" w14:paraId="00000093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Postcondición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999999" w:space="0" w:sz="4" w:val="single"/>
                  <w:left w:color="999999" w:space="0" w:sz="4" w:val="single"/>
                  <w:bottom w:color="999999" w:space="0" w:sz="4" w:val="single"/>
                  <w:right w:color="999999" w:space="0" w:sz="4" w:val="single"/>
                </w:tcBorders>
              </w:tcPr>
              <w:p w:rsidR="00000000" w:rsidDel="00000000" w:rsidP="00000000" w:rsidRDefault="00000000" w:rsidRPr="00000000" w14:paraId="00000094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La excepción queda con su estado actualizado (resuelta o descartada) y deja de figurar como pendiente.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999999" w:space="0" w:sz="4" w:val="single"/>
                  <w:left w:color="999999" w:space="0" w:sz="4" w:val="single"/>
                  <w:bottom w:color="999999" w:space="0" w:sz="4" w:val="single"/>
                  <w:right w:color="999999" w:space="0" w:sz="4" w:val="single"/>
                </w:tcBorders>
                <w:shd w:fill="d9e2f3" w:val="clear"/>
              </w:tcPr>
              <w:p w:rsidR="00000000" w:rsidDel="00000000" w:rsidP="00000000" w:rsidRDefault="00000000" w:rsidRPr="00000000" w14:paraId="00000095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Excepción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999999" w:space="0" w:sz="4" w:val="single"/>
                  <w:left w:color="999999" w:space="0" w:sz="4" w:val="single"/>
                  <w:bottom w:color="999999" w:space="0" w:sz="4" w:val="single"/>
                  <w:right w:color="999999" w:space="0" w:sz="4" w:val="single"/>
                </w:tcBorders>
              </w:tcPr>
              <w:p w:rsidR="00000000" w:rsidDel="00000000" w:rsidP="00000000" w:rsidRDefault="00000000" w:rsidRPr="00000000" w14:paraId="00000096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3. El analista no ingresa un comentario al marcar como resuelta.</w:t>
                </w:r>
              </w:p>
              <w:p w:rsidR="00000000" w:rsidDel="00000000" w:rsidP="00000000" w:rsidRDefault="00000000" w:rsidRPr="00000000" w14:paraId="00000097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E1: El sistema solicita completar el campo obligatorio antes de continuar.</w:t>
                </w:r>
              </w:p>
            </w:tc>
          </w:tr>
        </w:tbl>
      </w:sdtContent>
    </w:sdt>
    <w:p w:rsidR="00000000" w:rsidDel="00000000" w:rsidP="00000000" w:rsidRDefault="00000000" w:rsidRPr="00000000" w14:paraId="00000098">
      <w:pPr>
        <w:pStyle w:val="Heading2"/>
        <w:rPr>
          <w:rFonts w:ascii="Arial" w:cs="Arial" w:eastAsia="Arial" w:hAnsi="Arial"/>
        </w:rPr>
      </w:pPr>
      <w:bookmarkStart w:colFirst="0" w:colLast="0" w:name="_heading=h.243i1docb1og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2"/>
        <w:rPr>
          <w:rFonts w:ascii="Arial" w:cs="Arial" w:eastAsia="Arial" w:hAnsi="Arial"/>
        </w:rPr>
      </w:pPr>
      <w:bookmarkStart w:colFirst="0" w:colLast="0" w:name="_heading=h.3rmejleasila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2"/>
        <w:rPr>
          <w:rFonts w:ascii="Arial" w:cs="Arial" w:eastAsia="Arial" w:hAnsi="Arial"/>
        </w:rPr>
      </w:pPr>
      <w:bookmarkStart w:colFirst="0" w:colLast="0" w:name="_heading=h.hutormole7vb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2"/>
        <w:rPr>
          <w:rFonts w:ascii="Arial" w:cs="Arial" w:eastAsia="Arial" w:hAnsi="Arial"/>
        </w:rPr>
      </w:pPr>
      <w:bookmarkStart w:colFirst="0" w:colLast="0" w:name="_heading=h.g4yg66eajiws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2"/>
        <w:rPr>
          <w:rFonts w:ascii="Arial" w:cs="Arial" w:eastAsia="Arial" w:hAnsi="Arial"/>
        </w:rPr>
      </w:pPr>
      <w:bookmarkStart w:colFirst="0" w:colLast="0" w:name="_heading=h.feh9ag3rffcu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2"/>
        <w:rPr>
          <w:rFonts w:ascii="Arial" w:cs="Arial" w:eastAsia="Arial" w:hAnsi="Arial"/>
        </w:rPr>
      </w:pPr>
      <w:bookmarkStart w:colFirst="0" w:colLast="0" w:name="_heading=h.iv0r2s4hkqgz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2"/>
        <w:rPr>
          <w:rFonts w:ascii="Arial" w:cs="Arial" w:eastAsia="Arial" w:hAnsi="Arial"/>
        </w:rPr>
      </w:pPr>
      <w:bookmarkStart w:colFirst="0" w:colLast="0" w:name="_heading=h.iv8os9n2miv1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2"/>
        <w:rPr>
          <w:rFonts w:ascii="Arial" w:cs="Arial" w:eastAsia="Arial" w:hAnsi="Arial"/>
        </w:rPr>
      </w:pPr>
      <w:bookmarkStart w:colFirst="0" w:colLast="0" w:name="_heading=h.hrrl2s30ra8f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2"/>
        <w:rPr>
          <w:rFonts w:ascii="Arial" w:cs="Arial" w:eastAsia="Arial" w:hAnsi="Arial"/>
        </w:rPr>
      </w:pPr>
      <w:bookmarkStart w:colFirst="0" w:colLast="0" w:name="_heading=h.whalosoho1tx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2"/>
        <w:rPr>
          <w:rFonts w:ascii="Arial" w:cs="Arial" w:eastAsia="Arial" w:hAnsi="Arial"/>
        </w:rPr>
      </w:pPr>
      <w:bookmarkStart w:colFirst="0" w:colLast="0" w:name="_heading=h.hy02397cljgd" w:id="17"/>
      <w:bookmarkEnd w:id="17"/>
      <w:r w:rsidDel="00000000" w:rsidR="00000000" w:rsidRPr="00000000">
        <w:rPr>
          <w:rFonts w:ascii="Arial" w:cs="Arial" w:eastAsia="Arial" w:hAnsi="Arial"/>
          <w:rtl w:val="0"/>
        </w:rPr>
        <w:t xml:space="preserve">Plantilla de Caso de Uso — CU8</w:t>
      </w:r>
    </w:p>
    <w:p w:rsidR="00000000" w:rsidDel="00000000" w:rsidP="00000000" w:rsidRDefault="00000000" w:rsidRPr="00000000" w14:paraId="000000A2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22475519"/>
        <w:tag w:val="goog_rdk_4"/>
      </w:sdtPr>
      <w:sdtContent>
        <w:tbl>
          <w:tblPr>
            <w:tblStyle w:val="Table8"/>
            <w:tblW w:w="935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2200"/>
            <w:gridCol w:w="7150"/>
            <w:tblGridChange w:id="0">
              <w:tblGrid>
                <w:gridCol w:w="2200"/>
                <w:gridCol w:w="715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999999" w:space="0" w:sz="4" w:val="single"/>
                  <w:left w:color="999999" w:space="0" w:sz="4" w:val="single"/>
                  <w:bottom w:color="999999" w:space="0" w:sz="4" w:val="single"/>
                  <w:right w:color="999999" w:space="0" w:sz="4" w:val="single"/>
                </w:tcBorders>
                <w:shd w:fill="d9e2f3" w:val="clear"/>
              </w:tcPr>
              <w:p w:rsidR="00000000" w:rsidDel="00000000" w:rsidP="00000000" w:rsidRDefault="00000000" w:rsidRPr="00000000" w14:paraId="000000A3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CU8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999999" w:space="0" w:sz="4" w:val="single"/>
                  <w:left w:color="999999" w:space="0" w:sz="4" w:val="single"/>
                  <w:bottom w:color="999999" w:space="0" w:sz="4" w:val="single"/>
                  <w:right w:color="999999" w:space="0" w:sz="4" w:val="single"/>
                </w:tcBorders>
                <w:shd w:fill="d9e2f3" w:val="clear"/>
              </w:tcPr>
              <w:p w:rsidR="00000000" w:rsidDel="00000000" w:rsidP="00000000" w:rsidRDefault="00000000" w:rsidRPr="00000000" w14:paraId="000000A4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Descargar / exportar reporte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999999" w:space="0" w:sz="4" w:val="single"/>
                  <w:left w:color="999999" w:space="0" w:sz="4" w:val="single"/>
                  <w:bottom w:color="999999" w:space="0" w:sz="4" w:val="single"/>
                  <w:right w:color="999999" w:space="0" w:sz="4" w:val="single"/>
                </w:tcBorders>
                <w:shd w:fill="d9e2f3" w:val="clear"/>
              </w:tcPr>
              <w:p w:rsidR="00000000" w:rsidDel="00000000" w:rsidP="00000000" w:rsidRDefault="00000000" w:rsidRPr="00000000" w14:paraId="000000A5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Actores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999999" w:space="0" w:sz="4" w:val="single"/>
                  <w:left w:color="999999" w:space="0" w:sz="4" w:val="single"/>
                  <w:bottom w:color="999999" w:space="0" w:sz="4" w:val="single"/>
                  <w:right w:color="999999" w:space="0" w:sz="4" w:val="single"/>
                </w:tcBorders>
              </w:tcPr>
              <w:p w:rsidR="00000000" w:rsidDel="00000000" w:rsidP="00000000" w:rsidRDefault="00000000" w:rsidRPr="00000000" w14:paraId="000000A6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Analista Contable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999999" w:space="0" w:sz="4" w:val="single"/>
                  <w:left w:color="999999" w:space="0" w:sz="4" w:val="single"/>
                  <w:bottom w:color="999999" w:space="0" w:sz="4" w:val="single"/>
                  <w:right w:color="999999" w:space="0" w:sz="4" w:val="single"/>
                </w:tcBorders>
                <w:shd w:fill="d9e2f3" w:val="clear"/>
              </w:tcPr>
              <w:p w:rsidR="00000000" w:rsidDel="00000000" w:rsidP="00000000" w:rsidRDefault="00000000" w:rsidRPr="00000000" w14:paraId="000000A7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Precondición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999999" w:space="0" w:sz="4" w:val="single"/>
                  <w:left w:color="999999" w:space="0" w:sz="4" w:val="single"/>
                  <w:bottom w:color="999999" w:space="0" w:sz="4" w:val="single"/>
                  <w:right w:color="999999" w:space="0" w:sz="4" w:val="single"/>
                </w:tcBorders>
              </w:tcPr>
              <w:p w:rsidR="00000000" w:rsidDel="00000000" w:rsidP="00000000" w:rsidRDefault="00000000" w:rsidRPr="00000000" w14:paraId="000000A8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Debe existir un reporte de excepciones generado.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999999" w:space="0" w:sz="4" w:val="single"/>
                  <w:left w:color="999999" w:space="0" w:sz="4" w:val="single"/>
                  <w:bottom w:color="999999" w:space="0" w:sz="4" w:val="single"/>
                  <w:right w:color="999999" w:space="0" w:sz="4" w:val="single"/>
                </w:tcBorders>
                <w:shd w:fill="d9e2f3" w:val="clear"/>
              </w:tcPr>
              <w:p w:rsidR="00000000" w:rsidDel="00000000" w:rsidP="00000000" w:rsidRDefault="00000000" w:rsidRPr="00000000" w14:paraId="000000A9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Descripción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999999" w:space="0" w:sz="4" w:val="single"/>
                  <w:left w:color="999999" w:space="0" w:sz="4" w:val="single"/>
                  <w:bottom w:color="999999" w:space="0" w:sz="4" w:val="single"/>
                  <w:right w:color="999999" w:space="0" w:sz="4" w:val="single"/>
                </w:tcBorders>
              </w:tcPr>
              <w:p w:rsidR="00000000" w:rsidDel="00000000" w:rsidP="00000000" w:rsidRDefault="00000000" w:rsidRPr="00000000" w14:paraId="000000AA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El analista exporta el reporte de excepciones para su uso posterior o respaldo.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999999" w:space="0" w:sz="4" w:val="single"/>
                  <w:left w:color="999999" w:space="0" w:sz="4" w:val="single"/>
                  <w:bottom w:color="999999" w:space="0" w:sz="4" w:val="single"/>
                  <w:right w:color="999999" w:space="0" w:sz="4" w:val="single"/>
                </w:tcBorders>
                <w:shd w:fill="d9e2f3" w:val="clear"/>
              </w:tcPr>
              <w:p w:rsidR="00000000" w:rsidDel="00000000" w:rsidP="00000000" w:rsidRDefault="00000000" w:rsidRPr="00000000" w14:paraId="000000AB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Secuencia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999999" w:space="0" w:sz="4" w:val="single"/>
                  <w:left w:color="999999" w:space="0" w:sz="4" w:val="single"/>
                  <w:bottom w:color="999999" w:space="0" w:sz="4" w:val="single"/>
                  <w:right w:color="999999" w:space="0" w:sz="4" w:val="single"/>
                </w:tcBorders>
              </w:tcPr>
              <w:p w:rsidR="00000000" w:rsidDel="00000000" w:rsidP="00000000" w:rsidRDefault="00000000" w:rsidRPr="00000000" w14:paraId="000000AC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1. El analista solicita la exportación del reporte desde la pantalla de visualización.</w:t>
                </w:r>
              </w:p>
              <w:p w:rsidR="00000000" w:rsidDel="00000000" w:rsidP="00000000" w:rsidRDefault="00000000" w:rsidRPr="00000000" w14:paraId="000000AD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2. El sistema genera el archivo de salida con la información del reporte.</w:t>
                </w:r>
              </w:p>
              <w:p w:rsidR="00000000" w:rsidDel="00000000" w:rsidP="00000000" w:rsidRDefault="00000000" w:rsidRPr="00000000" w14:paraId="000000AE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3. El sistema entrega el archivo descargable al analista.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999999" w:space="0" w:sz="4" w:val="single"/>
                  <w:left w:color="999999" w:space="0" w:sz="4" w:val="single"/>
                  <w:bottom w:color="999999" w:space="0" w:sz="4" w:val="single"/>
                  <w:right w:color="999999" w:space="0" w:sz="4" w:val="single"/>
                </w:tcBorders>
                <w:shd w:fill="d9e2f3" w:val="clear"/>
              </w:tcPr>
              <w:p w:rsidR="00000000" w:rsidDel="00000000" w:rsidP="00000000" w:rsidRDefault="00000000" w:rsidRPr="00000000" w14:paraId="000000AF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Postcondición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999999" w:space="0" w:sz="4" w:val="single"/>
                  <w:left w:color="999999" w:space="0" w:sz="4" w:val="single"/>
                  <w:bottom w:color="999999" w:space="0" w:sz="4" w:val="single"/>
                  <w:right w:color="999999" w:space="0" w:sz="4" w:val="single"/>
                </w:tcBorders>
              </w:tcPr>
              <w:p w:rsidR="00000000" w:rsidDel="00000000" w:rsidP="00000000" w:rsidRDefault="00000000" w:rsidRPr="00000000" w14:paraId="000000B0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El analista cuenta con una copia del reporte de excepciones fuera del sistema.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999999" w:space="0" w:sz="4" w:val="single"/>
                  <w:left w:color="999999" w:space="0" w:sz="4" w:val="single"/>
                  <w:bottom w:color="999999" w:space="0" w:sz="4" w:val="single"/>
                  <w:right w:color="999999" w:space="0" w:sz="4" w:val="single"/>
                </w:tcBorders>
                <w:shd w:fill="d9e2f3" w:val="clear"/>
              </w:tcPr>
              <w:p w:rsidR="00000000" w:rsidDel="00000000" w:rsidP="00000000" w:rsidRDefault="00000000" w:rsidRPr="00000000" w14:paraId="000000B1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Excepción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999999" w:space="0" w:sz="4" w:val="single"/>
                  <w:left w:color="999999" w:space="0" w:sz="4" w:val="single"/>
                  <w:bottom w:color="999999" w:space="0" w:sz="4" w:val="single"/>
                  <w:right w:color="999999" w:space="0" w:sz="4" w:val="single"/>
                </w:tcBorders>
              </w:tcPr>
              <w:p w:rsidR="00000000" w:rsidDel="00000000" w:rsidP="00000000" w:rsidRDefault="00000000" w:rsidRPr="00000000" w14:paraId="000000B2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2. Ocurre un error al generar el archivo de exportación.</w:t>
                </w:r>
              </w:p>
              <w:p w:rsidR="00000000" w:rsidDel="00000000" w:rsidP="00000000" w:rsidRDefault="00000000" w:rsidRPr="00000000" w14:paraId="000000B3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E1: El sistema muestra un mensaje de error y permite reintentar la exportación.</w:t>
                </w:r>
              </w:p>
            </w:tc>
          </w:tr>
        </w:tbl>
      </w:sdtContent>
    </w:sdt>
    <w:p w:rsidR="00000000" w:rsidDel="00000000" w:rsidP="00000000" w:rsidRDefault="00000000" w:rsidRPr="00000000" w14:paraId="000000B4">
      <w:pPr>
        <w:widowControl w:val="0"/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widowControl w:val="0"/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inXkBASJxcO23IlmjXtq17TuL/g==">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2026-09-11T19:28:39.918Z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