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white"/>
          <w:szCs w:val="40"/>
          <w:b/>
          <w:highlight w:val="black"/>
          <w:rtl/>
        </w:rPr>
        <w:t>میلاد</w:t>
      </w:r>
    </w:p>
    <w:tbl>
      <w:tblPr>
        <w:tblStyle w:val="TableGrid"/>
        <w:bidiVisual/>
      </w:tblPr>
      <w:tr>
        <w:tc>
          <w:tcPr>
            <w:tcW w:w="4657" w:type="dxa"/>
          </w:tcPr>
          <w:p/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سال 1390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سال1391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سال 1395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کل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21545288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85487525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2215659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البرز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2521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5485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514</w:t>
            </w:r>
          </w:p>
        </w:tc>
      </w:tr>
      <w:tr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بندرعباس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145214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2255</w:t>
            </w:r>
          </w:p>
        </w:tc>
        <w:tc>
          <w:tcPr>
            <w:tcW w:w="4657" w:type="dxa"/>
          </w:tcPr>
          <w:p>
            <w:pPr>
              <w:jc w:val="center"/>
            </w:pPr>
            <w:r>
              <w:rPr>
                <w:rtl/>
                <w:rFonts w:cs="B Nazanin" w:hint="cs"/>
                <w:szCs w:val="40"/>
                <w:color w:val="black"/>
              </w:rPr>
              <w:t>225552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