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24"/>
          <w:b/>
          <w:highlight w:val="white"/>
          <w:rtl/>
        </w:rPr>
        <w:t>انواع مرسولات پستی صادر شده برون استانی</w:t>
      </w:r>
    </w:p>
    <w:tbl>
      <w:tblPr>
        <w:tblStyle w:val="TableGrid"/>
        <w:bidiVisual/>
      </w:tblPr>
      <w:tr>
        <w:tc>
          <w:tcPr>
            <w:tcW w:w="13971" w:type="dxa"/>
            <w:vMerge w:val="restart"/>
            <w:gridSpan w:val="3"/>
            <w:shd w:val="clear" w:color="auto" w:fill="#f7f7f7"/>
          </w:tcPr>
          <w:p/>
        </w:tc>
        <w:tc>
          <w:tcPr>
            <w:tcW w:w="4657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عادی</w:t>
            </w:r>
          </w:p>
        </w:tc>
        <w:tc>
          <w:tcPr>
            <w:tcW w:w="18628" w:type="dxa"/>
            <w:gridSpan w:val="4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سفارشی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پیشتاز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پست ویژه</w:t>
            </w:r>
          </w:p>
        </w:tc>
      </w:tr>
      <w:tr>
        <w:tc>
          <w:tcPr>
            <w:tcW w:w="4657" w:type="dxa"/>
            <w:vMerge/>
            <w:gridSpan w:val="3"/>
          </w:tcPr>
          <w:p/>
        </w:tc>
        <w:tc>
          <w:tcPr>
            <w:tcW w:w="4657" w:type="dxa"/>
            <w:vMerge/>
          </w:tcPr>
          <w:p/>
        </w:tc>
        <w:tc>
          <w:tcPr>
            <w:tcW w:w="4657" w:type="dxa"/>
            <w:vMerge/>
          </w:tcPr>
          <w:p/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نامه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 وکیسه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مطبوعات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امانت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پاکت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پاکت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</w:t>
            </w:r>
          </w:p>
        </w:tc>
      </w:tr>
      <w:tr>
        <w:tc>
          <w:tcPr>
            <w:tcW w:w="4657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1375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8457868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8381192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12746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55548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156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7593734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6821280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108135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37833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561737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41107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14680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1750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5813650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5100922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109268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7040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30849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497955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52560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12697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1540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7259945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6591227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82854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27623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480544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49151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15794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3369</w:t>
            </w:r>
          </w:p>
        </w:tc>
      </w:tr>
      <w:tr>
        <w:tc>
          <w:tcPr>
            <w:tcW w:w="4657" w:type="dxa"/>
            <w:vMerge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شهرستان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آستارا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183614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147809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7031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6331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19160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آستانه اشرفیه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144109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125266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2412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13878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املش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76878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71419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3447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بندر انزلی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607510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559994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36741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تالش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194696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169920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1921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رشت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3797315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3438022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47011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3743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264729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23295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8896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2706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رضوانشهر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117525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106026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9238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رودبار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511862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495348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2532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11136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رودسر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227333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198359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19562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1263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سیاهکل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44905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40053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شفت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30795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27548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صومعه سرا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141442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124991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13286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فومن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82171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68969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1228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9343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944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لاهیجان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830229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781260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9024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29979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لنگرود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212913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185303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467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21075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2484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626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ماسال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56648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50940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4017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</w:t>
            </w:r>
          </w:p>
        </w:tc>
      </w:tr>
    </w:tbl>
    <w:p/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مأخذ – اداره كل پست استان گيلان.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