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black"/>
          <w:szCs w:val="22"/>
          <w:b/>
          <w:highlight w:val="white"/>
          <w:rtl/>
          <w:bCs/>
        </w:rPr>
        <w:t>١-١7- كاركنان شاغل در دانشگاههاي علوم پزشكي بر حسب گروه شغلي</w:t>
      </w:r>
    </w:p>
    <w:tbl>
      <w:tblPr>
        <w:tblStyle w:val="TableGrid"/>
        <w:bidiVisual/>
      </w:tblPr>
      <w:tr>
        <w:tc>
          <w:tcPr>
            <w:tcW w:w="23285" w:type="dxa"/>
            <w:gridSpan w:val="5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nil"/>
            </w:tcBorders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سال و استان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جمع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پزشک</w:t>
            </w:r>
          </w:p>
        </w:tc>
        <w:tc>
          <w:tcPr>
            <w:tcW w:w="4657" w:type="dxa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single" w:sz="17" w:space="0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پیراپزشک</w:t>
            </w:r>
          </w:p>
        </w:tc>
        <w:tc>
          <w:tcPr>
            <w:tcW w:w="13971" w:type="dxa"/>
            <w:gridSpan w:val="3"/>
            <w:tcBorders>
              <w:top w:val="single" w:sz="17" w:space="0"/>
            </w:tcBorders>
            <w:tcBorders>
              <w:bottom w:val="single" w:sz="17" w:space="0"/>
            </w:tcBorders>
            <w:tcBorders>
              <w:left w:val="single" w:sz="17" w:space="0"/>
            </w:tcBorders>
            <w:tcBorders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 ساير كاركنان 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1375 -----------------------------------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269894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19585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149380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100929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1380 -----------------------------------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295325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21175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152396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121754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1385 -----------------------------------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321544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29937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173076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118531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1390 -----------------------------------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361627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32493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215950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113184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1391 -----------------------------------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350394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34219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203993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112182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1392 -----------------------------------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385667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37490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217603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130574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1393 -----------------------------------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413550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42108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233668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137774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1394 -----------------------------------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405910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42393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238869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124648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آذربایجان شرقی 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22075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2262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13195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6618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آذربایجان غربی 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16483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1595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10924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3964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اردبیل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6755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4565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اصفهان 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28384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17026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17026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البرز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5961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911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2712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2338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ایلام------------------------------------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4545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3100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1057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بوشهر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6877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3916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2257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تهران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47440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6313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22892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18235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چهارمحال و بختیاری 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7175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752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4388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2035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جنوبی 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5167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542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3275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1350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رضوی 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30302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3266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18483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8553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خراسان شمالی  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4913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499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3205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1209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خوزستان  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7180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715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4449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2016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زنجان 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7007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751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4135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2121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سمنان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4425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648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1778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1999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سیستان و بلوچستان 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14437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8482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4751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فارس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32250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3026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19621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9603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قزوین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6682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3899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2265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قم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4806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555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2717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1534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کردستان 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9003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810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6206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1987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کرمان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18318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1882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11091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کرمانشاه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12228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1213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7906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3109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كهگيلويه و بويراحمد 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5345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گلستان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11340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1124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7073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3143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گیلان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15853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2092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9218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4543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لرستان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10412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6786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2689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 مازندران  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22463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2058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14638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5767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مرکزی 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8304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946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4725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2633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همدان -----------------------------------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8972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937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5612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2423</w:t>
            </w:r>
          </w:p>
        </w:tc>
      </w:tr>
      <w:tr>
        <w:tc>
          <w:tcPr>
            <w:tcW w:w="23285" w:type="dxa"/>
            <w:gridSpan w:val="5"/>
            <w:tcBorders>
              <w:right w:val="single" w:sz="17" w:space="0"/>
            </w:tcBorders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هرمزگان ---------------------------------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12386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1150</w:t>
            </w:r>
          </w:p>
        </w:tc>
        <w:tc>
          <w:tcPr>
            <w:tcW w:w="4657" w:type="dxa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8049</w:t>
            </w:r>
          </w:p>
        </w:tc>
        <w:tc>
          <w:tcPr>
            <w:tcW w:w="13971" w:type="dxa"/>
            <w:gridSpan w:val="3"/>
            <w:tcBorders>
              <w:top w:val="nil"/>
            </w:tcBorders>
            <w:tcBorders>
              <w:bottom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3187</w:t>
            </w:r>
          </w:p>
        </w:tc>
      </w:tr>
      <w:tr>
        <w:tc>
          <w:tcPr>
            <w:tcW w:w="23285" w:type="dxa"/>
            <w:gridSpan w:val="5"/>
            <w:tcBorders>
              <w:bottom w:val="single" w:sz="17" w:space="0"/>
            </w:tcBorders>
            <w:tcBorders>
              <w:right w:val="single" w:sz="17" w:space="0"/>
            </w:tcBorders>
            <w:tcBorders>
              <w:top w:val="nil"/>
            </w:tcBorders>
            <w:tcBorders>
              <w:lef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 یزد -----------------------------------</w:t>
            </w:r>
          </w:p>
        </w:tc>
        <w:tc>
          <w:tcPr>
            <w:tcW w:w="4657" w:type="dxa"/>
            <w:tcBorders>
              <w:bottom w:val="single" w:sz="17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8422 </w:t>
            </w:r>
          </w:p>
        </w:tc>
        <w:tc>
          <w:tcPr>
            <w:tcW w:w="4657" w:type="dxa"/>
            <w:tcBorders>
              <w:bottom w:val="single" w:sz="17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890</w:t>
            </w:r>
          </w:p>
        </w:tc>
        <w:tc>
          <w:tcPr>
            <w:tcW w:w="4657" w:type="dxa"/>
            <w:tcBorders>
              <w:bottom w:val="single" w:sz="17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4803</w:t>
            </w:r>
          </w:p>
        </w:tc>
        <w:tc>
          <w:tcPr>
            <w:tcW w:w="13971" w:type="dxa"/>
            <w:gridSpan w:val="3"/>
            <w:tcBorders>
              <w:bottom w:val="single" w:sz="17" w:space="0"/>
            </w:tcBorders>
            <w:tcBorders>
              <w:top w:val="nil"/>
            </w:tcBorders>
            <w:tcBorders>
              <w:left w:val="nil"/>
            </w:tcBorders>
            <w:tcBorders>
              <w:right w:val="nil"/>
            </w:tcBorders>
            <w:vAlign w:val="right"/>
          </w:tcPr>
          <w:p>
            <w:pPr>
              <w:jc w:val="right"/>
            </w:pPr>
            <w:r>
              <w:rPr>
                <w:rFonts w:cs="B Nazanin"/>
                <w:rtl/>
              </w:rPr>
              <w:t>2729</w:t>
            </w:r>
          </w:p>
        </w:tc>
      </w:tr>
    </w:tbl>
    <w:p/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١) شامل پزشكان خارجي، دندانپزشك، داروساز و دامپزشك نيز مي باشد.</w:t>
      </w:r>
    </w:p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2) كليه كسانيكه در گروه پزشكان و پيراپزشكان قرار نگرفته اند اعم از كاركنان پشتيباني، خدماتي و ... را شامل مي شود. </w:t>
      </w:r>
    </w:p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٣) شامل آمار استان ايلام نمي باشد. </w:t>
      </w:r>
    </w:p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٤)شامل آمار دانشگاه هاي علوم پزشکي اهواز و بهبهان نمي باشد. </w:t>
      </w:r>
    </w:p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٥)شامل آمار دانشگاه هاي علوم پزشکي ياسوج نمي باشد. </w:t>
      </w:r>
    </w:p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مأخذ - وزارت بهداشت، درمان و آموزش پزشكي. (ر. پ). </w:t>
      </w:r>
    </w:p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       - وزارت بهداشت، درمان و آموزش پزشكي. دفتر مديريت آمار و فناوري اطلاعات .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