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bottom w:val="nil"/>
          <w:left w:val="nil"/>
          <w:right w:val="nil"/>
          <w:between w:val="nil"/>
          <w:bar w:val="nil"/>
        </w:pBdr>
      </w:pPr>
      <w:r>
        <w:t>Guía de desarrollo del Dashboard 360 de Olist</w:t>
      </w:r>
    </w:p>
    <w:p>
      <w:r>
        <w:t>Proyecto integrador DPL1046  |  Programación en Python y Manipulación de Datos</w:t>
      </w:r>
    </w:p>
    <w:p>
      <w:r>
        <w:t>Esta guía traduce el proyecto-integrador.md compartido por el estudiante en un plan de desarrollo para el tema 10. Está destinada a trabajar con Codex en Visual Studio Code, de forma progresiva y entendiendo el código. La presentación y el informe se preparan después con evidencias reales del proyecto.</w:t>
      </w:r>
    </w:p>
    <w:p>
      <w:pPr>
        <w:pStyle w:val="Heading1"/>
      </w:pPr>
      <w:r>
        <w:t>1  Encargo del profesor</w:t>
      </w:r>
    </w:p>
    <w:p>
      <w:r>
        <w:t>Construir en pareja un pipeline completo de datos en Python que se ejecute localmente sobre Olist. El tema elegido es Dashboard 360 del negocio: panorama ejecutivo de GMV, ticket promedio, satisfacción, entregas y principales categorías. La ficha del tema indica todas las tablas. El proyecto se presenta en la clase 9 y vale el 100 % de la evaluación indicada en el material.</w:t>
      </w:r>
    </w:p>
    <w:p>
      <w:r>
        <w:t>La rúbrica general pide integrar al menos dos fuentes o tablas. Para el tema elegido, planificamos trabajar con las nueve tablas indicadas en la ficha, definiendo el aporte y las relaciones de cada una. No se interpreta que las nueve deban unirse en una sola tabla: se deben evitar uniones que multipliquen registros o importes.</w:t>
      </w:r>
    </w:p>
    <w:p>
      <w:pPr>
        <w:pStyle w:val="Heading1"/>
      </w:pPr>
      <w:r>
        <w:t>2  Situación actual y alcance</w:t>
      </w:r>
    </w:p>
    <w:p>
      <w:r>
        <w:t>Según lo informado y la captura, la carpeta Dashboard360 contiene data/raw con nueve CSV y proyecto-integrador.md. La terminal aparece en la carpeta superior ProyectoDiplomadoPython: antes de ejecutar comandos relativos se deberá entrar a Dashboard360 o abrir esa carpeta como raíz. El contenido de los CSV y el entorno instalado no se han inspeccionado aquí.</w:t>
      </w:r>
    </w:p>
    <w:p>
      <w:r>
        <w:t>El curso indica que el proyecto crece clase a clase y se trabaja en clase. Las clases 1 a 3 conducen a un script con al menos dos tablas, validación y reporte básico; las unidades posteriores incorporan ETL, persistencia, robustez, pruebas y demo. Esta guía describe el destino completo, sin presentar esas etapas como trabajo ya terminado.</w:t>
      </w:r>
    </w:p>
    <w:p>
      <w:r>
        <w:br w:type="page"/>
      </w:r>
    </w:p>
    <w:p>
      <w:pPr>
        <w:pStyle w:val="Heading1"/>
      </w:pPr>
      <w:r>
        <w:t>3  Pregunta y producto</w:t>
      </w:r>
    </w:p>
    <w:p>
      <w:r>
        <w:t>Propuesta de problema: una persona responsable de la gestión necesita una visión de las ventas, la satisfacción y las entregas de Olist para detectar áreas que requieren atención. Pregunta propuesta: ¿cómo se comportan el GMV, el ticket promedio, las reseñas, las entregas y las categorías en los datos disponibles? La pareja puede ajustar el enunciado con el profesor.</w:t>
      </w:r>
    </w:p>
    <w:p>
      <w:r>
        <w:t>Producto: un pipeline local que lee, valida y transforma datos, guarda resultados reproducibles y los presenta en un formato ejecutivo mediante indicadores, tablas y gráficos. El material no prescribe una biblioteca de visualización ni obliga a crear una aplicación web; su implementación se decidirá según el avance de las clases.</w:t>
      </w:r>
    </w:p>
    <w:p>
      <w:pPr>
        <w:pStyle w:val="Heading1"/>
      </w:pPr>
      <w:r>
        <w:t>4  Las nueve tablas y su aporte previsto</w:t>
      </w:r>
    </w:p>
    <w:p>
      <w:r>
        <w:t>Estos usos son una propuesta técnica, sujetos a verificar nombres de columnas, relaciones y calidad directamente en los CSV.</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shd w:fill="DCE6F1"/>
          </w:tcPr>
          <w:p>
            <w:pPr>
              <w:spacing w:after="40" w:before="40"/>
            </w:pPr>
            <w:r>
              <w:rPr>
                <w:b/>
                <w:sz w:val="18"/>
              </w:rPr>
              <w:t>Tabla</w:t>
            </w:r>
          </w:p>
        </w:tc>
        <w:tc>
          <w:tcPr>
            <w:tcW w:type="dxa" w:w="4896"/>
            <w:vAlign w:val="center"/>
            <w:shd w:fill="DCE6F1"/>
          </w:tcPr>
          <w:p>
            <w:pPr>
              <w:spacing w:after="40" w:before="40"/>
            </w:pPr>
            <w:r>
              <w:rPr>
                <w:b/>
                <w:sz w:val="18"/>
              </w:rPr>
              <w:t>Aporte previsto</w:t>
            </w:r>
          </w:p>
        </w:tc>
      </w:tr>
      <w:tr>
        <w:tc>
          <w:tcPr>
            <w:tcW w:type="dxa" w:w="4896"/>
            <w:vAlign w:val="center"/>
          </w:tcPr>
          <w:p>
            <w:pPr>
              <w:spacing w:after="40" w:before="40"/>
            </w:pPr>
            <w:r>
              <w:rPr>
                <w:sz w:val="18"/>
              </w:rPr>
              <w:t>orders</w:t>
            </w:r>
          </w:p>
        </w:tc>
        <w:tc>
          <w:tcPr>
            <w:tcW w:type="dxa" w:w="4896"/>
            <w:vAlign w:val="center"/>
          </w:tcPr>
          <w:p>
            <w:pPr>
              <w:spacing w:after="40" w:before="40"/>
            </w:pPr>
            <w:r>
              <w:rPr>
                <w:sz w:val="18"/>
              </w:rPr>
              <w:t>Pedidos, estados y fechas para análisis temporal y entregas.</w:t>
            </w:r>
          </w:p>
        </w:tc>
      </w:tr>
      <w:tr>
        <w:tc>
          <w:tcPr>
            <w:tcW w:type="dxa" w:w="4896"/>
            <w:vAlign w:val="center"/>
          </w:tcPr>
          <w:p>
            <w:pPr>
              <w:spacing w:after="40" w:before="40"/>
            </w:pPr>
            <w:r>
              <w:rPr>
                <w:sz w:val="18"/>
              </w:rPr>
              <w:t>order_items</w:t>
            </w:r>
          </w:p>
        </w:tc>
        <w:tc>
          <w:tcPr>
            <w:tcW w:type="dxa" w:w="4896"/>
            <w:vAlign w:val="center"/>
          </w:tcPr>
          <w:p>
            <w:pPr>
              <w:spacing w:after="40" w:before="40"/>
            </w:pPr>
            <w:r>
              <w:rPr>
                <w:sz w:val="18"/>
              </w:rPr>
              <w:t>Ítems, precios, flete, productos y vendedores para el análisis comercial.</w:t>
            </w:r>
          </w:p>
        </w:tc>
      </w:tr>
      <w:tr>
        <w:tc>
          <w:tcPr>
            <w:tcW w:type="dxa" w:w="4896"/>
            <w:vAlign w:val="center"/>
          </w:tcPr>
          <w:p>
            <w:pPr>
              <w:spacing w:after="40" w:before="40"/>
            </w:pPr>
            <w:r>
              <w:rPr>
                <w:sz w:val="18"/>
              </w:rPr>
              <w:t>order_payments</w:t>
            </w:r>
          </w:p>
        </w:tc>
        <w:tc>
          <w:tcPr>
            <w:tcW w:type="dxa" w:w="4896"/>
            <w:vAlign w:val="center"/>
          </w:tcPr>
          <w:p>
            <w:pPr>
              <w:spacing w:after="40" w:before="40"/>
            </w:pPr>
            <w:r>
              <w:rPr>
                <w:sz w:val="18"/>
              </w:rPr>
              <w:t>Pagos asociados a pedidos; contrastar importes sin multiplicarlos.</w:t>
            </w:r>
          </w:p>
        </w:tc>
      </w:tr>
      <w:tr>
        <w:tc>
          <w:tcPr>
            <w:tcW w:type="dxa" w:w="4896"/>
            <w:vAlign w:val="center"/>
          </w:tcPr>
          <w:p>
            <w:pPr>
              <w:spacing w:after="40" w:before="40"/>
            </w:pPr>
            <w:r>
              <w:rPr>
                <w:sz w:val="18"/>
              </w:rPr>
              <w:t>order_reviews</w:t>
            </w:r>
          </w:p>
        </w:tc>
        <w:tc>
          <w:tcPr>
            <w:tcW w:type="dxa" w:w="4896"/>
            <w:vAlign w:val="center"/>
          </w:tcPr>
          <w:p>
            <w:pPr>
              <w:spacing w:after="40" w:before="40"/>
            </w:pPr>
            <w:r>
              <w:rPr>
                <w:sz w:val="18"/>
              </w:rPr>
              <w:t>Puntajes y reseñas para satisfacción.</w:t>
            </w:r>
          </w:p>
        </w:tc>
      </w:tr>
      <w:tr>
        <w:tc>
          <w:tcPr>
            <w:tcW w:type="dxa" w:w="4896"/>
            <w:vAlign w:val="center"/>
          </w:tcPr>
          <w:p>
            <w:pPr>
              <w:spacing w:after="40" w:before="40"/>
            </w:pPr>
            <w:r>
              <w:rPr>
                <w:sz w:val="18"/>
              </w:rPr>
              <w:t>products</w:t>
            </w:r>
          </w:p>
        </w:tc>
        <w:tc>
          <w:tcPr>
            <w:tcW w:type="dxa" w:w="4896"/>
            <w:vAlign w:val="center"/>
          </w:tcPr>
          <w:p>
            <w:pPr>
              <w:spacing w:after="40" w:before="40"/>
            </w:pPr>
            <w:r>
              <w:rPr>
                <w:sz w:val="18"/>
              </w:rPr>
              <w:t>Identificación y categoría de los productos.</w:t>
            </w:r>
          </w:p>
        </w:tc>
      </w:tr>
      <w:tr>
        <w:tc>
          <w:tcPr>
            <w:tcW w:type="dxa" w:w="4896"/>
            <w:vAlign w:val="center"/>
          </w:tcPr>
          <w:p>
            <w:pPr>
              <w:spacing w:after="40" w:before="40"/>
            </w:pPr>
            <w:r>
              <w:rPr>
                <w:sz w:val="18"/>
              </w:rPr>
              <w:t>category_translation</w:t>
            </w:r>
          </w:p>
        </w:tc>
        <w:tc>
          <w:tcPr>
            <w:tcW w:type="dxa" w:w="4896"/>
            <w:vAlign w:val="center"/>
          </w:tcPr>
          <w:p>
            <w:pPr>
              <w:spacing w:after="40" w:before="40"/>
            </w:pPr>
            <w:r>
              <w:rPr>
                <w:sz w:val="18"/>
              </w:rPr>
              <w:t>Nombres traducidos de categorías disponibles en los datos.</w:t>
            </w:r>
          </w:p>
        </w:tc>
      </w:tr>
      <w:tr>
        <w:tc>
          <w:tcPr>
            <w:tcW w:type="dxa" w:w="4896"/>
            <w:vAlign w:val="center"/>
          </w:tcPr>
          <w:p>
            <w:pPr>
              <w:spacing w:after="40" w:before="40"/>
            </w:pPr>
            <w:r>
              <w:rPr>
                <w:sz w:val="18"/>
              </w:rPr>
              <w:t>customers</w:t>
            </w:r>
          </w:p>
        </w:tc>
        <w:tc>
          <w:tcPr>
            <w:tcW w:type="dxa" w:w="4896"/>
            <w:vAlign w:val="center"/>
          </w:tcPr>
          <w:p>
            <w:pPr>
              <w:spacing w:after="40" w:before="40"/>
            </w:pPr>
            <w:r>
              <w:rPr>
                <w:sz w:val="18"/>
              </w:rPr>
              <w:t>Clientes y ubicación asociados a los pedidos.</w:t>
            </w:r>
          </w:p>
        </w:tc>
      </w:tr>
      <w:tr>
        <w:tc>
          <w:tcPr>
            <w:tcW w:type="dxa" w:w="4896"/>
            <w:vAlign w:val="center"/>
          </w:tcPr>
          <w:p>
            <w:pPr>
              <w:spacing w:after="40" w:before="40"/>
            </w:pPr>
            <w:r>
              <w:rPr>
                <w:sz w:val="18"/>
              </w:rPr>
              <w:t>sellers</w:t>
            </w:r>
          </w:p>
        </w:tc>
        <w:tc>
          <w:tcPr>
            <w:tcW w:type="dxa" w:w="4896"/>
            <w:vAlign w:val="center"/>
          </w:tcPr>
          <w:p>
            <w:pPr>
              <w:spacing w:after="40" w:before="40"/>
            </w:pPr>
            <w:r>
              <w:rPr>
                <w:sz w:val="18"/>
              </w:rPr>
              <w:t>Vendedores y su ubicación asociados a los ítems.</w:t>
            </w:r>
          </w:p>
        </w:tc>
      </w:tr>
      <w:tr>
        <w:tc>
          <w:tcPr>
            <w:tcW w:type="dxa" w:w="4896"/>
            <w:vAlign w:val="center"/>
          </w:tcPr>
          <w:p>
            <w:pPr>
              <w:spacing w:after="40" w:before="40"/>
            </w:pPr>
            <w:r>
              <w:rPr>
                <w:sz w:val="18"/>
              </w:rPr>
              <w:t>geolocation</w:t>
            </w:r>
          </w:p>
        </w:tc>
        <w:tc>
          <w:tcPr>
            <w:tcW w:type="dxa" w:w="4896"/>
            <w:vAlign w:val="center"/>
          </w:tcPr>
          <w:p>
            <w:pPr>
              <w:spacing w:after="40" w:before="40"/>
            </w:pPr>
            <w:r>
              <w:rPr>
                <w:sz w:val="18"/>
              </w:rPr>
              <w:t>Datos de ubicación; revisar repetición de claves y cobertura antes de usarlos.</w:t>
            </w:r>
          </w:p>
        </w:tc>
      </w:tr>
    </w:tbl>
    <w:p>
      <w:pPr>
        <w:spacing w:after="0"/>
      </w:pPr>
    </w:p>
    <w:p>
      <w:r>
        <w:t>Anotar para cada tabla: archivo, columnas, cantidad de filas, valores vacíos, duplicados, clave prevista y utilidad concreta. Conservar intactos los archivos de data/raw.</w:t>
      </w:r>
    </w:p>
    <w:p>
      <w:r>
        <w:br w:type="page"/>
      </w:r>
    </w:p>
    <w:p>
      <w:pPr>
        <w:pStyle w:val="Heading1"/>
      </w:pPr>
      <w:r>
        <w:t>5  Indicadores del tema</w:t>
      </w:r>
    </w:p>
    <w:p>
      <w:r>
        <w:t>El documento del profesor nombra los cinco indicadores siguientes, pero no fija fórmulas. Las siguientes definiciones son propuestas de trabajo y deberán validarse con las columnas, el periodo, los estados y las indicaciones del profesor antes de publicar resultados.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shd w:fill="DCE6F1"/>
          </w:tcPr>
          <w:p>
            <w:pPr>
              <w:spacing w:after="40" w:before="40"/>
            </w:pPr>
            <w:r>
              <w:rPr>
                <w:b/>
                <w:sz w:val="18"/>
              </w:rPr>
              <w:t>Indicador</w:t>
            </w:r>
          </w:p>
        </w:tc>
        <w:tc>
          <w:tcPr>
            <w:tcW w:type="dxa" w:w="4896"/>
            <w:vAlign w:val="center"/>
            <w:shd w:fill="DCE6F1"/>
          </w:tcPr>
          <w:p>
            <w:pPr>
              <w:spacing w:after="40" w:before="40"/>
            </w:pPr>
            <w:r>
              <w:rPr>
                <w:b/>
                <w:sz w:val="18"/>
              </w:rPr>
              <w:t>Propuesta y decisión pendiente</w:t>
            </w:r>
          </w:p>
        </w:tc>
      </w:tr>
      <w:tr>
        <w:tc>
          <w:tcPr>
            <w:tcW w:type="dxa" w:w="4896"/>
            <w:vAlign w:val="center"/>
          </w:tcPr>
          <w:p>
            <w:pPr>
              <w:spacing w:after="40" w:before="40"/>
            </w:pPr>
            <w:r>
              <w:rPr>
                <w:sz w:val="18"/>
              </w:rPr>
              <w:t>GMV</w:t>
            </w:r>
          </w:p>
        </w:tc>
        <w:tc>
          <w:tcPr>
            <w:tcW w:type="dxa" w:w="4896"/>
            <w:vAlign w:val="center"/>
          </w:tcPr>
          <w:p>
            <w:pPr>
              <w:spacing w:after="40" w:before="40"/>
            </w:pPr>
            <w:r>
              <w:rPr>
                <w:sz w:val="18"/>
              </w:rPr>
              <w:t>Suma del valor bruto de los ítems elegibles. Acordar estados incluidos, periodo y si se incluye flete; mostrar por separado pagos cuando corresponda. No tratar GMV como utilidad.</w:t>
            </w:r>
          </w:p>
        </w:tc>
      </w:tr>
      <w:tr>
        <w:tc>
          <w:tcPr>
            <w:tcW w:type="dxa" w:w="4896"/>
            <w:vAlign w:val="center"/>
          </w:tcPr>
          <w:p>
            <w:pPr>
              <w:spacing w:after="40" w:before="40"/>
            </w:pPr>
            <w:r>
              <w:rPr>
                <w:sz w:val="18"/>
              </w:rPr>
              <w:t>Ticket promedio</w:t>
            </w:r>
          </w:p>
        </w:tc>
        <w:tc>
          <w:tcPr>
            <w:tcW w:type="dxa" w:w="4896"/>
            <w:vAlign w:val="center"/>
          </w:tcPr>
          <w:p>
            <w:pPr>
              <w:spacing w:after="40" w:before="40"/>
            </w:pPr>
            <w:r>
              <w:rPr>
                <w:sz w:val="18"/>
              </w:rPr>
              <w:t>GMV definido para pedidos elegibles dividido por la cantidad de pedidos únicos elegibles. Asegurar numerador y denominador de la misma población.</w:t>
            </w:r>
          </w:p>
        </w:tc>
      </w:tr>
      <w:tr>
        <w:tc>
          <w:tcPr>
            <w:tcW w:type="dxa" w:w="4896"/>
            <w:vAlign w:val="center"/>
          </w:tcPr>
          <w:p>
            <w:pPr>
              <w:spacing w:after="40" w:before="40"/>
            </w:pPr>
            <w:r>
              <w:rPr>
                <w:sz w:val="18"/>
              </w:rPr>
              <w:t>Satisfacción</w:t>
            </w:r>
          </w:p>
        </w:tc>
        <w:tc>
          <w:tcPr>
            <w:tcW w:type="dxa" w:w="4896"/>
            <w:vAlign w:val="center"/>
          </w:tcPr>
          <w:p>
            <w:pPr>
              <w:spacing w:after="40" w:before="40"/>
            </w:pPr>
            <w:r>
              <w:rPr>
                <w:sz w:val="18"/>
              </w:rPr>
              <w:t>Promedio y distribución de puntuaciones válidas; documentar si se calcula por reseña u orden y qué hacer con órdenes sin reseña o con varias.</w:t>
            </w:r>
          </w:p>
        </w:tc>
      </w:tr>
      <w:tr>
        <w:tc>
          <w:tcPr>
            <w:tcW w:type="dxa" w:w="4896"/>
            <w:vAlign w:val="center"/>
          </w:tcPr>
          <w:p>
            <w:pPr>
              <w:spacing w:after="40" w:before="40"/>
            </w:pPr>
            <w:r>
              <w:rPr>
                <w:sz w:val="18"/>
              </w:rPr>
              <w:t>Entregas</w:t>
            </w:r>
          </w:p>
        </w:tc>
        <w:tc>
          <w:tcPr>
            <w:tcW w:type="dxa" w:w="4896"/>
            <w:vAlign w:val="center"/>
          </w:tcPr>
          <w:p>
            <w:pPr>
              <w:spacing w:after="40" w:before="40"/>
            </w:pPr>
            <w:r>
              <w:rPr>
                <w:sz w:val="18"/>
              </w:rPr>
              <w:t>Entre pedidos entregados con ambas fechas válidas, porcentaje cuya entrega real no supera la estimada. Reportar la cantidad excluida por falta de datos.</w:t>
            </w:r>
          </w:p>
        </w:tc>
      </w:tr>
      <w:tr>
        <w:tc>
          <w:tcPr>
            <w:tcW w:type="dxa" w:w="4896"/>
            <w:vAlign w:val="center"/>
          </w:tcPr>
          <w:p>
            <w:pPr>
              <w:spacing w:after="40" w:before="40"/>
            </w:pPr>
            <w:r>
              <w:rPr>
                <w:sz w:val="18"/>
              </w:rPr>
              <w:t>Top categorías</w:t>
            </w:r>
          </w:p>
        </w:tc>
        <w:tc>
          <w:tcPr>
            <w:tcW w:type="dxa" w:w="4896"/>
            <w:vAlign w:val="center"/>
          </w:tcPr>
          <w:p>
            <w:pPr>
              <w:spacing w:after="40" w:before="40"/>
            </w:pPr>
            <w:r>
              <w:rPr>
                <w:sz w:val="18"/>
              </w:rPr>
              <w:t>Agrupar el importe de ítems elegibles por categoría; acordar cómo tratar categorías desconocidas y traducciones ausentes.</w:t>
            </w:r>
          </w:p>
        </w:tc>
      </w:tr>
    </w:tbl>
    <w:p>
      <w:pPr>
        <w:spacing w:after="0"/>
      </w:pPr>
    </w:p>
    <w:p>
      <w:r>
        <w:t>Usar la moneda y periodo verificados en los datos o en la documentación del curso. Mostrar siempre unidad, filtros, denominador y fuente. Los datos históricos no representan ventas en tiempo real. No se inventarán resultados, tendencias o ahorros.</w:t>
      </w:r>
    </w:p>
    <w:p>
      <w:pPr>
        <w:pStyle w:val="Heading1"/>
      </w:pPr>
      <w:r>
        <w:t>6  Reglas de integración y calidad</w:t>
      </w:r>
    </w:p>
    <w:p>
      <w:pPr>
        <w:pStyle w:val="ListBullet"/>
      </w:pPr>
      <w:r>
        <w:t>Leer y validar los encabezados y tipos antes de aplicar reglas; contar nulos, duplicados y valores inválidos. No eliminar todos los nulos o duplicados automáticamente.</w:t>
      </w:r>
    </w:p>
    <w:p>
      <w:pPr>
        <w:pStyle w:val="ListBullet"/>
      </w:pPr>
      <w:r>
        <w:t>Definir el nivel de cada tabla: por ejemplo, pedido, ítem, pago o reseña. Documentar claves y cardinalidad antes de cada merge; validar tamaños y claves sin correspondencia.</w:t>
      </w:r>
    </w:p>
    <w:p>
      <w:pPr>
        <w:pStyle w:val="ListBullet"/>
      </w:pPr>
      <w:r>
        <w:t>Agregar importes de ítems y pagos por separado al nivel apropiado antes de compararlos. No unir directamente ítems, pagos y reseñas y luego sumar: una relación múltiple puede inflar las cifras.</w:t>
      </w:r>
    </w:p>
    <w:p>
      <w:pPr>
        <w:pStyle w:val="ListBullet"/>
      </w:pPr>
      <w:r>
        <w:t>Comprobar fechas reales y estimadas, valores monetarios y categorías sin correspondencia. Informar exclusiones y justificaciones.</w:t>
      </w:r>
    </w:p>
    <w:p>
      <w:pPr>
        <w:pStyle w:val="ListBullet"/>
      </w:pPr>
      <w:r>
        <w:t>La geolocalización puede tener varios registros por clave. Inspeccionar los archivos y establecer una regla documentada antes de unir o resumir; no asumir unicidad.</w:t>
      </w:r>
    </w:p>
    <w:p>
      <w:r>
        <w:br w:type="page"/>
      </w:r>
    </w:p>
    <w:p>
      <w:pPr>
        <w:pStyle w:val="Heading1"/>
      </w:pPr>
      <w:r>
        <w:t>7  Unidad 1  Clases 1 a 3</w:t>
      </w:r>
    </w:p>
    <w:p>
      <w:r>
        <w:t>Requisito: script que lee al menos dos tablas o fuentes, valida su calidad y genera un reporte básico del tema. Actividad de clase: completar la ficha con tema, integrantes, tablas y unidades. La teoría señala que no hay tareas entre clases; la pareja trabaja el proyecto progresivamente.</w:t>
      </w:r>
    </w:p>
    <w:p>
      <w:pPr>
        <w:pStyle w:val="Heading2"/>
      </w:pPr>
      <w:r>
        <w:t>Trabajo concreto de la primera etapa</w:t>
      </w:r>
    </w:p>
    <w:p>
      <w:pPr>
        <w:pStyle w:val="ListBullet"/>
      </w:pPr>
      <w:r>
        <w:t>Revisar la estructura existente, la versión de Python, el entorno y los nueve nombres de archivo sin modificar datos originales.</w:t>
      </w:r>
    </w:p>
    <w:p>
      <w:pPr>
        <w:pStyle w:val="ListBullet"/>
      </w:pPr>
      <w:r>
        <w:t>Leer inicialmente orders y order_items como propuesta para explorar pedidos e ítems; inspeccionar también las demás tablas para planificar el tema completo.</w:t>
      </w:r>
    </w:p>
    <w:p>
      <w:pPr>
        <w:pStyle w:val="ListBullet"/>
      </w:pPr>
      <w:r>
        <w:t>Generar un informe básico con número de filas, columnas, tipos, nulos, duplicados según clave y relación entre las tablas iniciales. Documentar las reglas usadas.</w:t>
      </w:r>
    </w:p>
    <w:p>
      <w:pPr>
        <w:pStyle w:val="ListBullet"/>
      </w:pPr>
      <w:r>
        <w:t>Generar un resumen básico pertinente al tema a partir de campos verificados; describir alcance, población y limitaciones. No presentar un GMV definitivo sin fijar su definición.</w:t>
      </w:r>
    </w:p>
    <w:p>
      <w:pPr>
        <w:pStyle w:val="ListBullet"/>
      </w:pPr>
      <w:r>
        <w:t>Completar la ficha de clase con tema, integrantes, tablas y entregas. Poder explicar listas, tuplas, sets y diccionarios en los usos que correspondan.</w:t>
      </w:r>
    </w:p>
    <w:p>
      <w:r>
        <w:t>Evidencia de término: script ejecutable localmente, reporte de calidad y resumen básico basados en datos reales, junto con una explicación de su funcionamiento.</w:t>
      </w:r>
    </w:p>
    <w:p>
      <w:pPr>
        <w:pStyle w:val="Heading1"/>
      </w:pPr>
      <w:r>
        <w:t>8  Unidad 2  Clases 4 a 6</w:t>
      </w:r>
    </w:p>
    <w:p>
      <w:r>
        <w:t>Requisito: pipeline ETL con pandas que lea al menos dos tablas, limpie, combine con merge, resuma con groupby y guarde en SQLite o Parquet sin duplicar al repetirlo.</w:t>
      </w:r>
    </w:p>
    <w:p>
      <w:pPr>
        <w:pStyle w:val="ListBullet"/>
      </w:pPr>
      <w:r>
        <w:t>Ampliar la ingesta a las tablas de Olist necesarias para los indicadores y el alcance del tema; validar esquema, claves y tipos.</w:t>
      </w:r>
    </w:p>
    <w:p>
      <w:pPr>
        <w:pStyle w:val="ListBullet"/>
      </w:pPr>
      <w:r>
        <w:t>Limpiar y transformar datos con reglas explícitas; preparar datos por el nivel adecuado, combinar de forma validada y obtener agregados.</w:t>
      </w:r>
    </w:p>
    <w:p>
      <w:pPr>
        <w:pStyle w:val="ListBullet"/>
      </w:pPr>
      <w:r>
        <w:t>Calcular GMV, ticket, satisfacción, entregas y top categorías según definiciones aprobadas y documentadas. Producir tablas para el formato ejecutivo.</w:t>
      </w:r>
    </w:p>
    <w:p>
      <w:pPr>
        <w:pStyle w:val="ListBullet"/>
      </w:pPr>
      <w:r>
        <w:t>Guardar en SQLite o Parquet. Diseñar escritura idempotente: verificar que dos ejecuciones con los mismos datos no agreguen filas o importes duplicados.</w:t>
      </w:r>
    </w:p>
    <w:p>
      <w:pPr>
        <w:pStyle w:val="ListBullet"/>
      </w:pPr>
      <w:r>
        <w:t>Registrar cantidades antes y después de cada paso y comprobar totales y relaciones.</w:t>
      </w:r>
    </w:p>
    <w:p>
      <w:r>
        <w:br w:type="page"/>
      </w:r>
    </w:p>
    <w:p>
      <w:pPr>
        <w:pStyle w:val="Heading1"/>
      </w:pPr>
      <w:r>
        <w:t>9  Unidad 3  Clases 7 a 9</w:t>
      </w:r>
    </w:p>
    <w:p>
      <w:r>
        <w:t>Requisito: programa robusto con funciones, manejo de errores, logging, pytest y configuración externa, al menos dos fuentes y resultados ejecutivos. El material considera ideal una API externa, y señala dataset propio, API e IA local como opcionales que pueden sumar valor.</w:t>
      </w:r>
    </w:p>
    <w:p>
      <w:pPr>
        <w:pStyle w:val="ListBullet"/>
      </w:pPr>
      <w:r>
        <w:t>Organizar el código en módulos y funciones comprensibles; aplicar PEP 8 y docstrings.</w:t>
      </w:r>
    </w:p>
    <w:p>
      <w:pPr>
        <w:pStyle w:val="ListBullet"/>
      </w:pPr>
      <w:r>
        <w:t>Crear un punto de entrada que ejecute ingesta, transformación y salida de principio a fin con un solo comando.</w:t>
      </w:r>
    </w:p>
    <w:p>
      <w:pPr>
        <w:pStyle w:val="ListBullet"/>
      </w:pPr>
      <w:r>
        <w:t>Incluir try/except adecuado y logging con mensajes útiles; fallar claramente ante archivos requeridos o columnas ausentes.</w:t>
      </w:r>
    </w:p>
    <w:p>
      <w:pPr>
        <w:pStyle w:val="ListBullet"/>
      </w:pPr>
      <w:r>
        <w:t>Usar rutas relativas y configuración externa. Mantener credenciales fuera del código; si se usan secretos, gestionar .env fuera de Git.</w:t>
      </w:r>
    </w:p>
    <w:p>
      <w:pPr>
        <w:pStyle w:val="ListBullet"/>
      </w:pPr>
      <w:r>
        <w:t>Crear pruebas con pytest: al menos tres por función de transformación, según la rúbrica. Incluir en el README la salida real de pytest -v.</w:t>
      </w:r>
    </w:p>
    <w:p>
      <w:pPr>
        <w:pStyle w:val="ListBullet"/>
      </w:pPr>
      <w:r>
        <w:t>Preparar requirements.txt y README: qué hace el proyecto, requisitos, instalación, datos, ejecución, pruebas, salidas, definiciones y limitaciones.</w:t>
      </w:r>
    </w:p>
    <w:p>
      <w:pPr>
        <w:pStyle w:val="ListBullet"/>
      </w:pPr>
      <w:r>
        <w:t>Ejecutar dos veces con los mismos datos y configuración y comprobar resultados reproducibles y ausencia de duplicaciones.</w:t>
      </w:r>
    </w:p>
    <w:p>
      <w:pPr>
        <w:pStyle w:val="ListBullet"/>
      </w:pPr>
      <w:r>
        <w:t>Preparar visualización ejecutiva con los cinco indicadores y gráficos o tablas legibles. No se exige una herramienta o aplicación web específica en el material compartido.</w:t>
      </w:r>
    </w:p>
    <w:p>
      <w:pPr>
        <w:pStyle w:val="Heading1"/>
      </w:pPr>
      <w:r>
        <w:t>10  Visualización y fuentes opcionales</w:t>
      </w:r>
    </w:p>
    <w:p>
      <w:r>
        <w:t>Como propuesta de implementación: tarjetas para los cinco KPI; tendencia de GMV por periodo; barras para categorías; distribución de puntuaciones y comparación de entregas. Ajustar la selección a datos válidos y a la demo. Documentar cómo se generan y abren los resultados.</w:t>
      </w:r>
    </w:p>
    <w:p>
      <w:r>
        <w:t>Si se incorpora una API con requests, definir su aporte real, tratamiento de errores, disponibilidad y forma de mantener reproducibilidad. No convertir la conexión en requisito obligatorio ni asegurar que el pipeline funcionará sin red sin haberlo implementado. Para IA local, el ángulo sugerido por el profesor es generar un resumen para gerencia; es opcional y debe contrastarse con resultados reales.</w:t>
      </w:r>
    </w:p>
    <w:p>
      <w:r>
        <w:br w:type="page"/>
      </w:r>
    </w:p>
    <w:p>
      <w:pPr>
        <w:pStyle w:val="Heading1"/>
      </w:pPr>
      <w:r>
        <w:t>11  Estructura de trabajo propuesta</w:t>
      </w:r>
    </w:p>
    <w:p>
      <w:r>
        <w:t>Antes de crear carpetas, Codex debe inspeccionar Dashboard360 y mantener la estructura existente cuando sea útil. La siguiente organización es orientativa, no una plantilla exigida por el profesor:</w:t>
      </w:r>
    </w:p>
    <w:p>
      <w:pPr>
        <w:pStyle w:val="ListBullet"/>
      </w:pPr>
      <w:r>
        <w:t>data/raw/  · CSV originales</w:t>
      </w:r>
    </w:p>
    <w:p>
      <w:pPr>
        <w:pStyle w:val="ListBullet"/>
      </w:pPr>
      <w:r>
        <w:t>data/processed/  · resultados generados</w:t>
      </w:r>
    </w:p>
    <w:p>
      <w:pPr>
        <w:pStyle w:val="ListBullet"/>
      </w:pPr>
      <w:r>
        <w:t>src/  · lectura, calidad, transformaciones y salidas</w:t>
      </w:r>
    </w:p>
    <w:p>
      <w:pPr>
        <w:pStyle w:val="ListBullet"/>
      </w:pPr>
      <w:r>
        <w:t>tests/  · pruebas</w:t>
      </w:r>
    </w:p>
    <w:p>
      <w:pPr>
        <w:pStyle w:val="ListBullet"/>
      </w:pPr>
      <w:r>
        <w:t>reports/  · tablas, gráficos o reporte ejecutivo</w:t>
      </w:r>
    </w:p>
    <w:p>
      <w:pPr>
        <w:pStyle w:val="ListBullet"/>
      </w:pPr>
      <w:r>
        <w:t>pipeline.py  · punto de entrada propuesto</w:t>
      </w:r>
    </w:p>
    <w:p>
      <w:pPr>
        <w:pStyle w:val="ListBullet"/>
      </w:pPr>
      <w:r>
        <w:t>requirements.txt  · dependencias</w:t>
      </w:r>
    </w:p>
    <w:p>
      <w:pPr>
        <w:pStyle w:val="ListBullet"/>
      </w:pPr>
      <w:r>
        <w:t>README.md  · instalación, ejecución, pruebas y resultados</w:t>
      </w:r>
    </w:p>
    <w:p>
      <w:pPr>
        <w:pStyle w:val="ListBullet"/>
      </w:pPr>
      <w:r>
        <w:t>config/ o archivo de configuración  · parámetros sin secretos</w:t>
      </w:r>
    </w:p>
    <w:p>
      <w:r>
        <w:t>El nombre pipeline.py y las carpetas son propuestas. No subir el proyecto al repositorio del profesor; la entrega se realizará por el medio que él indique. No guardar .venv ni secretos en Git.</w:t>
      </w:r>
    </w:p>
    <w:p>
      <w:pPr>
        <w:pStyle w:val="Heading1"/>
      </w:pPr>
      <w:r>
        <w:t>12  Verificación para la entrega</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DCE6F1"/>
          </w:tcPr>
          <w:p>
            <w:pPr>
              <w:spacing w:after="40" w:before="40"/>
            </w:pPr>
            <w:r>
              <w:rPr>
                <w:b/>
                <w:sz w:val="18"/>
              </w:rPr>
              <w:t>Criterio</w:t>
            </w:r>
          </w:p>
        </w:tc>
        <w:tc>
          <w:tcPr>
            <w:tcW w:type="dxa" w:w="3264"/>
            <w:vAlign w:val="center"/>
            <w:shd w:fill="DCE6F1"/>
          </w:tcPr>
          <w:p>
            <w:pPr>
              <w:spacing w:after="40" w:before="40"/>
            </w:pPr>
            <w:r>
              <w:rPr>
                <w:b/>
                <w:sz w:val="18"/>
              </w:rPr>
              <w:t>Peso</w:t>
            </w:r>
          </w:p>
        </w:tc>
        <w:tc>
          <w:tcPr>
            <w:tcW w:type="dxa" w:w="3264"/>
            <w:vAlign w:val="center"/>
            <w:shd w:fill="DCE6F1"/>
          </w:tcPr>
          <w:p>
            <w:pPr>
              <w:spacing w:after="40" w:before="40"/>
            </w:pPr>
            <w:r>
              <w:rPr>
                <w:b/>
                <w:sz w:val="18"/>
              </w:rPr>
              <w:t>Evidencia requerida</w:t>
            </w:r>
          </w:p>
        </w:tc>
      </w:tr>
      <w:tr>
        <w:tc>
          <w:tcPr>
            <w:tcW w:type="dxa" w:w="3264"/>
            <w:vAlign w:val="center"/>
          </w:tcPr>
          <w:p>
            <w:pPr>
              <w:spacing w:after="40" w:before="40"/>
            </w:pPr>
            <w:r>
              <w:rPr>
                <w:sz w:val="18"/>
              </w:rPr>
              <w:t>Funcionalidad</w:t>
            </w:r>
          </w:p>
        </w:tc>
        <w:tc>
          <w:tcPr>
            <w:tcW w:type="dxa" w:w="3264"/>
            <w:vAlign w:val="center"/>
          </w:tcPr>
          <w:p>
            <w:pPr>
              <w:spacing w:after="40" w:before="40"/>
            </w:pPr>
            <w:r>
              <w:rPr>
                <w:sz w:val="18"/>
              </w:rPr>
              <w:t>35 %</w:t>
            </w:r>
          </w:p>
        </w:tc>
        <w:tc>
          <w:tcPr>
            <w:tcW w:type="dxa" w:w="3264"/>
            <w:vAlign w:val="center"/>
          </w:tcPr>
          <w:p>
            <w:pPr>
              <w:spacing w:after="40" w:before="40"/>
            </w:pPr>
            <w:r>
              <w:rPr>
                <w:sz w:val="18"/>
              </w:rPr>
              <w:t>Pipeline completo con un comando; al menos dos fuentes integradas y resultados reproducibles.</w:t>
            </w:r>
          </w:p>
        </w:tc>
      </w:tr>
      <w:tr>
        <w:tc>
          <w:tcPr>
            <w:tcW w:type="dxa" w:w="3264"/>
            <w:vAlign w:val="center"/>
          </w:tcPr>
          <w:p>
            <w:pPr>
              <w:spacing w:after="40" w:before="40"/>
            </w:pPr>
            <w:r>
              <w:rPr>
                <w:sz w:val="18"/>
              </w:rPr>
              <w:t>Calidad del código</w:t>
            </w:r>
          </w:p>
        </w:tc>
        <w:tc>
          <w:tcPr>
            <w:tcW w:type="dxa" w:w="3264"/>
            <w:vAlign w:val="center"/>
          </w:tcPr>
          <w:p>
            <w:pPr>
              <w:spacing w:after="40" w:before="40"/>
            </w:pPr>
            <w:r>
              <w:rPr>
                <w:sz w:val="18"/>
              </w:rPr>
              <w:t>30 %</w:t>
            </w:r>
          </w:p>
        </w:tc>
        <w:tc>
          <w:tcPr>
            <w:tcW w:type="dxa" w:w="3264"/>
            <w:vAlign w:val="center"/>
          </w:tcPr>
          <w:p>
            <w:pPr>
              <w:spacing w:after="40" w:before="40"/>
            </w:pPr>
            <w:r>
              <w:rPr>
                <w:sz w:val="18"/>
              </w:rPr>
              <w:t>Código modular, PEP 8, docstrings, errores, logging, pytest con al menos tres pruebas por función de transformación y dominio del código.</w:t>
            </w:r>
          </w:p>
        </w:tc>
      </w:tr>
      <w:tr>
        <w:tc>
          <w:tcPr>
            <w:tcW w:type="dxa" w:w="3264"/>
            <w:vAlign w:val="center"/>
          </w:tcPr>
          <w:p>
            <w:pPr>
              <w:spacing w:after="40" w:before="40"/>
            </w:pPr>
            <w:r>
              <w:rPr>
                <w:sz w:val="18"/>
              </w:rPr>
              <w:t>Buenas prácticas</w:t>
            </w:r>
          </w:p>
        </w:tc>
        <w:tc>
          <w:tcPr>
            <w:tcW w:type="dxa" w:w="3264"/>
            <w:vAlign w:val="center"/>
          </w:tcPr>
          <w:p>
            <w:pPr>
              <w:spacing w:after="40" w:before="40"/>
            </w:pPr>
            <w:r>
              <w:rPr>
                <w:sz w:val="18"/>
              </w:rPr>
              <w:t>15 %</w:t>
            </w:r>
          </w:p>
        </w:tc>
        <w:tc>
          <w:tcPr>
            <w:tcW w:type="dxa" w:w="3264"/>
            <w:vAlign w:val="center"/>
          </w:tcPr>
          <w:p>
            <w:pPr>
              <w:spacing w:after="40" w:before="40"/>
            </w:pPr>
            <w:r>
              <w:rPr>
                <w:sz w:val="18"/>
              </w:rPr>
              <w:t>Rutas relativas, configuración externa, requirements.txt, README, ejecución idempotente y sin credenciales en el código.</w:t>
            </w:r>
          </w:p>
        </w:tc>
      </w:tr>
      <w:tr>
        <w:tc>
          <w:tcPr>
            <w:tcW w:type="dxa" w:w="3264"/>
            <w:vAlign w:val="center"/>
          </w:tcPr>
          <w:p>
            <w:pPr>
              <w:spacing w:after="40" w:before="40"/>
            </w:pPr>
            <w:r>
              <w:rPr>
                <w:sz w:val="18"/>
              </w:rPr>
              <w:t>Presentación y negocio</w:t>
            </w:r>
          </w:p>
        </w:tc>
        <w:tc>
          <w:tcPr>
            <w:tcW w:type="dxa" w:w="3264"/>
            <w:vAlign w:val="center"/>
          </w:tcPr>
          <w:p>
            <w:pPr>
              <w:spacing w:after="40" w:before="40"/>
            </w:pPr>
            <w:r>
              <w:rPr>
                <w:sz w:val="18"/>
              </w:rPr>
              <w:t>20 %</w:t>
            </w:r>
          </w:p>
        </w:tc>
        <w:tc>
          <w:tcPr>
            <w:tcW w:type="dxa" w:w="3264"/>
            <w:vAlign w:val="center"/>
          </w:tcPr>
          <w:p>
            <w:pPr>
              <w:spacing w:after="40" w:before="40"/>
            </w:pPr>
            <w:r>
              <w:rPr>
                <w:sz w:val="18"/>
              </w:rPr>
              <w:t>Problema, solución y valor; demo en vivo; 15 minutos más 5 de preguntas.</w:t>
            </w:r>
          </w:p>
        </w:tc>
      </w:tr>
    </w:tbl>
    <w:p>
      <w:pPr>
        <w:spacing w:after="0"/>
      </w:pPr>
    </w:p>
    <w:p>
      <w:r>
        <w:t>Checklist oficial: scripts organizados; ejecución local desde VS Code; al menos dos fuentes; validación y logging; pytest y salida pytest -v en README; requirements.txt; README con instalación y ejecución; presentación basada en la plantilla del curso. Ambos integrantes presentan.</w:t>
      </w:r>
    </w:p>
    <w:p>
      <w:r>
        <w:br w:type="page"/>
      </w:r>
    </w:p>
    <w:p>
      <w:pPr>
        <w:pStyle w:val="Heading1"/>
      </w:pPr>
      <w:r>
        <w:t>13  Preparación de la demo y la presentación</w:t>
      </w:r>
    </w:p>
    <w:p>
      <w:r>
        <w:t>La demo muestra el pipeline funcionando en vivo de principio a fin con un comando, sus entradas y salidas. Preparar captura o video de respaldo y ensayar. La presentación es un entregable posterior; durante el desarrollo se deben conservar evidencias reales de calidad, ejecuciones y resultados.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DCE6F1"/>
          </w:tcPr>
          <w:p>
            <w:pPr>
              <w:spacing w:after="40" w:before="40"/>
            </w:pPr>
            <w:r>
              <w:rPr>
                <w:b/>
                <w:sz w:val="18"/>
              </w:rPr>
              <w:t>Slide</w:t>
            </w:r>
          </w:p>
        </w:tc>
        <w:tc>
          <w:tcPr>
            <w:tcW w:type="dxa" w:w="3264"/>
            <w:vAlign w:val="center"/>
            <w:shd w:fill="DCE6F1"/>
          </w:tcPr>
          <w:p>
            <w:pPr>
              <w:spacing w:after="40" w:before="40"/>
            </w:pPr>
            <w:r>
              <w:rPr>
                <w:b/>
                <w:sz w:val="18"/>
              </w:rPr>
              <w:t>Contenido</w:t>
            </w:r>
          </w:p>
        </w:tc>
        <w:tc>
          <w:tcPr>
            <w:tcW w:type="dxa" w:w="3264"/>
            <w:vAlign w:val="center"/>
            <w:shd w:fill="DCE6F1"/>
          </w:tcPr>
          <w:p>
            <w:pPr>
              <w:spacing w:after="40" w:before="40"/>
            </w:pPr>
            <w:r>
              <w:rPr>
                <w:b/>
                <w:sz w:val="18"/>
              </w:rPr>
              <w:t>Min</w:t>
            </w:r>
          </w:p>
        </w:tc>
      </w:tr>
      <w:tr>
        <w:tc>
          <w:tcPr>
            <w:tcW w:type="dxa" w:w="3264"/>
            <w:vAlign w:val="center"/>
          </w:tcPr>
          <w:p>
            <w:pPr>
              <w:spacing w:after="40" w:before="40"/>
            </w:pPr>
            <w:r>
              <w:rPr>
                <w:sz w:val="18"/>
              </w:rPr>
              <w:t>1 Portada</w:t>
            </w:r>
          </w:p>
        </w:tc>
        <w:tc>
          <w:tcPr>
            <w:tcW w:type="dxa" w:w="3264"/>
            <w:vAlign w:val="center"/>
          </w:tcPr>
          <w:p>
            <w:pPr>
              <w:spacing w:after="40" w:before="40"/>
            </w:pPr>
            <w:r>
              <w:rPr>
                <w:sz w:val="18"/>
              </w:rPr>
              <w:t>Título, tema y pareja</w:t>
            </w:r>
          </w:p>
        </w:tc>
        <w:tc>
          <w:tcPr>
            <w:tcW w:type="dxa" w:w="3264"/>
            <w:vAlign w:val="center"/>
          </w:tcPr>
          <w:p>
            <w:pPr>
              <w:spacing w:after="40" w:before="40"/>
            </w:pPr>
            <w:r>
              <w:rPr>
                <w:sz w:val="18"/>
              </w:rPr>
              <w:t>0,5</w:t>
            </w:r>
          </w:p>
        </w:tc>
      </w:tr>
      <w:tr>
        <w:tc>
          <w:tcPr>
            <w:tcW w:type="dxa" w:w="3264"/>
            <w:vAlign w:val="center"/>
          </w:tcPr>
          <w:p>
            <w:pPr>
              <w:spacing w:after="40" w:before="40"/>
            </w:pPr>
            <w:r>
              <w:rPr>
                <w:sz w:val="18"/>
              </w:rPr>
              <w:t>2 Problema</w:t>
            </w:r>
          </w:p>
        </w:tc>
        <w:tc>
          <w:tcPr>
            <w:tcW w:type="dxa" w:w="3264"/>
            <w:vAlign w:val="center"/>
          </w:tcPr>
          <w:p>
            <w:pPr>
              <w:spacing w:after="40" w:before="40"/>
            </w:pPr>
            <w:r>
              <w:rPr>
                <w:sz w:val="18"/>
              </w:rPr>
              <w:t>Pregunta, destinatario e importancia</w:t>
            </w:r>
          </w:p>
        </w:tc>
        <w:tc>
          <w:tcPr>
            <w:tcW w:type="dxa" w:w="3264"/>
            <w:vAlign w:val="center"/>
          </w:tcPr>
          <w:p>
            <w:pPr>
              <w:spacing w:after="40" w:before="40"/>
            </w:pPr>
            <w:r>
              <w:rPr>
                <w:sz w:val="18"/>
              </w:rPr>
              <w:t>2</w:t>
            </w:r>
          </w:p>
        </w:tc>
      </w:tr>
      <w:tr>
        <w:tc>
          <w:tcPr>
            <w:tcW w:type="dxa" w:w="3264"/>
            <w:vAlign w:val="center"/>
          </w:tcPr>
          <w:p>
            <w:pPr>
              <w:spacing w:after="40" w:before="40"/>
            </w:pPr>
            <w:r>
              <w:rPr>
                <w:sz w:val="18"/>
              </w:rPr>
              <w:t>3 Datos</w:t>
            </w:r>
          </w:p>
        </w:tc>
        <w:tc>
          <w:tcPr>
            <w:tcW w:type="dxa" w:w="3264"/>
            <w:vAlign w:val="center"/>
          </w:tcPr>
          <w:p>
            <w:pPr>
              <w:spacing w:after="40" w:before="40"/>
            </w:pPr>
            <w:r>
              <w:rPr>
                <w:sz w:val="18"/>
              </w:rPr>
              <w:t>Fuentes, formato, tamaño y calidad</w:t>
            </w:r>
          </w:p>
        </w:tc>
        <w:tc>
          <w:tcPr>
            <w:tcW w:type="dxa" w:w="3264"/>
            <w:vAlign w:val="center"/>
          </w:tcPr>
          <w:p>
            <w:pPr>
              <w:spacing w:after="40" w:before="40"/>
            </w:pPr>
            <w:r>
              <w:rPr>
                <w:sz w:val="18"/>
              </w:rPr>
              <w:t>2</w:t>
            </w:r>
          </w:p>
        </w:tc>
      </w:tr>
      <w:tr>
        <w:tc>
          <w:tcPr>
            <w:tcW w:type="dxa" w:w="3264"/>
            <w:vAlign w:val="center"/>
          </w:tcPr>
          <w:p>
            <w:pPr>
              <w:spacing w:after="40" w:before="40"/>
            </w:pPr>
            <w:r>
              <w:rPr>
                <w:sz w:val="18"/>
              </w:rPr>
              <w:t>4 Arquitectura</w:t>
            </w:r>
          </w:p>
        </w:tc>
        <w:tc>
          <w:tcPr>
            <w:tcW w:type="dxa" w:w="3264"/>
            <w:vAlign w:val="center"/>
          </w:tcPr>
          <w:p>
            <w:pPr>
              <w:spacing w:after="40" w:before="40"/>
            </w:pPr>
            <w:r>
              <w:rPr>
                <w:sz w:val="18"/>
              </w:rPr>
              <w:t>Entrada, proceso, salida y herramientas</w:t>
            </w:r>
          </w:p>
        </w:tc>
        <w:tc>
          <w:tcPr>
            <w:tcW w:type="dxa" w:w="3264"/>
            <w:vAlign w:val="center"/>
          </w:tcPr>
          <w:p>
            <w:pPr>
              <w:spacing w:after="40" w:before="40"/>
            </w:pPr>
            <w:r>
              <w:rPr>
                <w:sz w:val="18"/>
              </w:rPr>
              <w:t>2</w:t>
            </w:r>
          </w:p>
        </w:tc>
      </w:tr>
      <w:tr>
        <w:tc>
          <w:tcPr>
            <w:tcW w:type="dxa" w:w="3264"/>
            <w:vAlign w:val="center"/>
          </w:tcPr>
          <w:p>
            <w:pPr>
              <w:spacing w:after="40" w:before="40"/>
            </w:pPr>
            <w:r>
              <w:rPr>
                <w:sz w:val="18"/>
              </w:rPr>
              <w:t>5 Demo</w:t>
            </w:r>
          </w:p>
        </w:tc>
        <w:tc>
          <w:tcPr>
            <w:tcW w:type="dxa" w:w="3264"/>
            <w:vAlign w:val="center"/>
          </w:tcPr>
          <w:p>
            <w:pPr>
              <w:spacing w:after="40" w:before="40"/>
            </w:pPr>
            <w:r>
              <w:rPr>
                <w:sz w:val="18"/>
              </w:rPr>
              <w:t>Pipeline ejecutado con un comando</w:t>
            </w:r>
          </w:p>
        </w:tc>
        <w:tc>
          <w:tcPr>
            <w:tcW w:type="dxa" w:w="3264"/>
            <w:vAlign w:val="center"/>
          </w:tcPr>
          <w:p>
            <w:pPr>
              <w:spacing w:after="40" w:before="40"/>
            </w:pPr>
            <w:r>
              <w:rPr>
                <w:sz w:val="18"/>
              </w:rPr>
              <w:t>3</w:t>
            </w:r>
          </w:p>
        </w:tc>
      </w:tr>
      <w:tr>
        <w:tc>
          <w:tcPr>
            <w:tcW w:type="dxa" w:w="3264"/>
            <w:vAlign w:val="center"/>
          </w:tcPr>
          <w:p>
            <w:pPr>
              <w:spacing w:after="40" w:before="40"/>
            </w:pPr>
            <w:r>
              <w:rPr>
                <w:sz w:val="18"/>
              </w:rPr>
              <w:t>6 Resultados</w:t>
            </w:r>
          </w:p>
        </w:tc>
        <w:tc>
          <w:tcPr>
            <w:tcW w:type="dxa" w:w="3264"/>
            <w:vAlign w:val="center"/>
          </w:tcPr>
          <w:p>
            <w:pPr>
              <w:spacing w:after="40" w:before="40"/>
            </w:pPr>
            <w:r>
              <w:rPr>
                <w:sz w:val="18"/>
              </w:rPr>
              <w:t>Dos o tres hallazgos con tabla o gráfico</w:t>
            </w:r>
          </w:p>
        </w:tc>
        <w:tc>
          <w:tcPr>
            <w:tcW w:type="dxa" w:w="3264"/>
            <w:vAlign w:val="center"/>
          </w:tcPr>
          <w:p>
            <w:pPr>
              <w:spacing w:after="40" w:before="40"/>
            </w:pPr>
            <w:r>
              <w:rPr>
                <w:sz w:val="18"/>
              </w:rPr>
              <w:t>2</w:t>
            </w:r>
          </w:p>
        </w:tc>
      </w:tr>
      <w:tr>
        <w:tc>
          <w:tcPr>
            <w:tcW w:type="dxa" w:w="3264"/>
            <w:vAlign w:val="center"/>
          </w:tcPr>
          <w:p>
            <w:pPr>
              <w:spacing w:after="40" w:before="40"/>
            </w:pPr>
            <w:r>
              <w:rPr>
                <w:sz w:val="18"/>
              </w:rPr>
              <w:t>7 Calidad</w:t>
            </w:r>
          </w:p>
        </w:tc>
        <w:tc>
          <w:tcPr>
            <w:tcW w:type="dxa" w:w="3264"/>
            <w:vAlign w:val="center"/>
          </w:tcPr>
          <w:p>
            <w:pPr>
              <w:spacing w:after="40" w:before="40"/>
            </w:pPr>
            <w:r>
              <w:rPr>
                <w:sz w:val="18"/>
              </w:rPr>
              <w:t>Validación, logging, tests, .env y README</w:t>
            </w:r>
          </w:p>
        </w:tc>
        <w:tc>
          <w:tcPr>
            <w:tcW w:type="dxa" w:w="3264"/>
            <w:vAlign w:val="center"/>
          </w:tcPr>
          <w:p>
            <w:pPr>
              <w:spacing w:after="40" w:before="40"/>
            </w:pPr>
            <w:r>
              <w:rPr>
                <w:sz w:val="18"/>
              </w:rPr>
              <w:t>1</w:t>
            </w:r>
          </w:p>
        </w:tc>
      </w:tr>
      <w:tr>
        <w:tc>
          <w:tcPr>
            <w:tcW w:type="dxa" w:w="3264"/>
            <w:vAlign w:val="center"/>
          </w:tcPr>
          <w:p>
            <w:pPr>
              <w:spacing w:after="40" w:before="40"/>
            </w:pPr>
            <w:r>
              <w:rPr>
                <w:sz w:val="18"/>
              </w:rPr>
              <w:t>8 Valor</w:t>
            </w:r>
          </w:p>
        </w:tc>
        <w:tc>
          <w:tcPr>
            <w:tcW w:type="dxa" w:w="3264"/>
            <w:vAlign w:val="center"/>
          </w:tcPr>
          <w:p>
            <w:pPr>
              <w:spacing w:after="40" w:before="40"/>
            </w:pPr>
            <w:r>
              <w:rPr>
                <w:sz w:val="18"/>
              </w:rPr>
              <w:t>Decisión que permite y próximos pasos</w:t>
            </w:r>
          </w:p>
        </w:tc>
        <w:tc>
          <w:tcPr>
            <w:tcW w:type="dxa" w:w="3264"/>
            <w:vAlign w:val="center"/>
          </w:tcPr>
          <w:p>
            <w:pPr>
              <w:spacing w:after="40" w:before="40"/>
            </w:pPr>
            <w:r>
              <w:rPr>
                <w:sz w:val="18"/>
              </w:rPr>
              <w:t>1,5</w:t>
            </w:r>
          </w:p>
        </w:tc>
      </w:tr>
      <w:tr>
        <w:tc>
          <w:tcPr>
            <w:tcW w:type="dxa" w:w="3264"/>
            <w:vAlign w:val="center"/>
          </w:tcPr>
          <w:p>
            <w:pPr>
              <w:spacing w:after="40" w:before="40"/>
            </w:pPr>
            <w:r>
              <w:rPr>
                <w:sz w:val="18"/>
              </w:rPr>
              <w:t>9 Aprendizajes e IA</w:t>
            </w:r>
          </w:p>
        </w:tc>
        <w:tc>
          <w:tcPr>
            <w:tcW w:type="dxa" w:w="3264"/>
            <w:vAlign w:val="center"/>
          </w:tcPr>
          <w:p>
            <w:pPr>
              <w:spacing w:after="40" w:before="40"/>
            </w:pPr>
            <w:r>
              <w:rPr>
                <w:sz w:val="18"/>
              </w:rPr>
              <w:t>Uso de IA y aprendizajes</w:t>
            </w:r>
          </w:p>
        </w:tc>
        <w:tc>
          <w:tcPr>
            <w:tcW w:type="dxa" w:w="3264"/>
            <w:vAlign w:val="center"/>
          </w:tcPr>
          <w:p>
            <w:pPr>
              <w:spacing w:after="40" w:before="40"/>
            </w:pPr>
            <w:r>
              <w:rPr>
                <w:sz w:val="18"/>
              </w:rPr>
              <w:t>1</w:t>
            </w:r>
          </w:p>
        </w:tc>
      </w:tr>
    </w:tbl>
    <w:p>
      <w:pPr>
        <w:spacing w:after="0"/>
      </w:pPr>
    </w:p>
    <w:p>
      <w:r>
        <w:t>Son 15 minutos y luego 5 de preguntas. Las cantidades de los ejemplos de la plantilla no son resultados del proyecto; completar las diapositivas solo con evidencias y hallazgos obtenidos.</w:t>
      </w:r>
    </w:p>
    <w:p>
      <w:pPr>
        <w:pStyle w:val="Heading1"/>
      </w:pPr>
      <w:r>
        <w:t>14  Instrucción inicial para Codex</w:t>
      </w:r>
    </w:p>
    <w:p>
      <w:r>
        <w:t>Abre la carpeta Dashboard360 en VS Code o entra a ella desde la terminal. Pega la instrucción siguiente en Codex; ajusta nombres de integrantes y trabaja en la clase correspondiente:</w:t>
      </w:r>
    </w:p>
    <w:p>
      <w:r>
        <w:t>«Lee proyecto-integrador.md y revisa la estructura actual del proyecto y los nueve CSV de data/raw sin modificar los datos originales. El tema es Dashboard 360 de Olist: GMV, ticket promedio, satisfacción, entregas y top categorías. Describe archivos, columnas, calidad y relaciones, e identifica el alcance de la Unidad 1: lectura de al menos dos tablas, validación y reporte básico. Luego desarrolla esa primera etapa con Python y pandas, explica cada cambio y ejecuta una comprobación. No inventes datos ni fórmulas; documenta cualquier decisión propuesta y evita unir tablas de forma que dupliquen importes. Conserva las siguientes etapas de la rúbrica para integrarlas progresivamente con las clases.»</w:t>
      </w:r>
    </w:p>
    <w:p>
      <w:r>
        <w:t>Fuentes: texto proyecto-integrador.md compartido por el estudiante; teoría de clase 3, rúbrica y plantilla del curso. Captura de VS Code: estructura observada; los CSV no fueron inspeccionados en esta guía.</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DPL1046  |  Guía de desarrollo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top w:val="nil"/>
        <w:bottom w:val="nil"/>
        <w:left w:val="nil"/>
        <w:right w:val="nil"/>
        <w:between w:val="nil"/>
        <w:bar w:val="nil"/>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