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B0DC2" w14:textId="77777777" w:rsidR="006C60C9" w:rsidRDefault="00000000" w:rsidP="00A37D5D">
      <w:pPr>
        <w:pStyle w:val="Heading1"/>
        <w:spacing w:line="480" w:lineRule="auto"/>
      </w:pPr>
      <w:r>
        <w:t>Executive Summary: Telecom Customer Churn Analysis</w:t>
      </w:r>
    </w:p>
    <w:p w14:paraId="473B8B8A" w14:textId="77777777" w:rsidR="006C60C9" w:rsidRDefault="00000000" w:rsidP="00A37D5D">
      <w:pPr>
        <w:spacing w:line="480" w:lineRule="auto"/>
      </w:pPr>
      <w:r>
        <w:t>This analysis examines customer churn behavior using the IBM Telecom dataset, comprising 7,043 customers, with an overall churn rate of 26.5%. The results show that churn is highest among month-to-month customers, new customers within their first year, senior citizens, and users paying via electronic check. Customers without value-added services such as tech support, online security, device protection, and online backup also exhibit significantly higher churn rates. Fiber optic internet users are more likely to churn compared to DSL and non-internet customers, while gender shows minimal impact on churn. Overall, the findings suggest that encouraging long-term contracts, promoting automatic payments, improving customer support, and bundling additional services can significantly reduce customer churn and improve retention.</w:t>
      </w:r>
    </w:p>
    <w:sectPr w:rsidR="006C60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8597551">
    <w:abstractNumId w:val="8"/>
  </w:num>
  <w:num w:numId="2" w16cid:durableId="1190530855">
    <w:abstractNumId w:val="6"/>
  </w:num>
  <w:num w:numId="3" w16cid:durableId="1365592826">
    <w:abstractNumId w:val="5"/>
  </w:num>
  <w:num w:numId="4" w16cid:durableId="713308849">
    <w:abstractNumId w:val="4"/>
  </w:num>
  <w:num w:numId="5" w16cid:durableId="1576933480">
    <w:abstractNumId w:val="7"/>
  </w:num>
  <w:num w:numId="6" w16cid:durableId="1633822414">
    <w:abstractNumId w:val="3"/>
  </w:num>
  <w:num w:numId="7" w16cid:durableId="1243029685">
    <w:abstractNumId w:val="2"/>
  </w:num>
  <w:num w:numId="8" w16cid:durableId="364451837">
    <w:abstractNumId w:val="1"/>
  </w:num>
  <w:num w:numId="9" w16cid:durableId="222444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60C9"/>
    <w:rsid w:val="00A22597"/>
    <w:rsid w:val="00A37D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875E4"/>
  <w14:defaultImageDpi w14:val="300"/>
  <w15:docId w15:val="{61ABA203-1654-401C-A580-26A6D6EED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131</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Chiemerie Favour Onyeanusi</cp:lastModifiedBy>
  <cp:revision>2</cp:revision>
  <dcterms:created xsi:type="dcterms:W3CDTF">2013-12-23T23:15:00Z</dcterms:created>
  <dcterms:modified xsi:type="dcterms:W3CDTF">2026-01-05T08:22:00Z</dcterms:modified>
  <cp:category/>
</cp:coreProperties>
</file>