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Discours</w:t>
      </w:r>
      <w:r>
        <w:t xml:space="preserve"> </w:t>
      </w:r>
      <w:r>
        <w:t xml:space="preserve">de</w:t>
      </w:r>
      <w:r>
        <w:t xml:space="preserve"> </w:t>
      </w:r>
      <w:r>
        <w:t xml:space="preserve">la</w:t>
      </w:r>
      <w:r>
        <w:t xml:space="preserve"> </w:t>
      </w:r>
      <w:r>
        <w:t xml:space="preserve">méthode</w:t>
      </w:r>
    </w:p>
    <w:p>
      <w:pPr>
        <w:pStyle w:val="Author"/>
      </w:pPr>
      <w:r>
        <w:t xml:space="preserve">René</w:t>
      </w:r>
      <w:r>
        <w:t xml:space="preserve"> </w:t>
      </w:r>
      <w:r>
        <w:t xml:space="preserve">Descartes</w:t>
      </w:r>
    </w:p>
    <w:bookmarkStart w:id="21" w:name="première-partie"/>
    <w:p>
      <w:pPr>
        <w:pStyle w:val="Heading1"/>
      </w:pPr>
      <w:r>
        <w:t xml:space="preserve">Première partie</w:t>
      </w:r>
    </w:p>
    <w:p>
      <w:pPr>
        <w:pStyle w:val="FirstParagraph"/>
      </w:pPr>
      <w:r>
        <w:t xml:space="preserve">Le bon sens est la chose du monde la mieux partagée ; car chacun pense en être si bien pourvu, que ceux même qui sont les plus difficiles à contenter en toute autre chose n’ont point coutume d’en désirer plus qu’ils en ont. En quoi il n’est pas vraisemblable que tous se trompent ; mais plutôt cela témoigne que la puissance de bien juger et distinguer le vrai d’avec le faux, qui est proprement ce qu’on nomme le bon sens ou la raison, est naturellement égale en tous les hommes.</w:t>
      </w:r>
    </w:p>
    <w:p>
      <w:pPr>
        <w:pStyle w:val="BodyText"/>
      </w:pPr>
      <w:r>
        <w:t xml:space="preserve">Et ainsi la diversité de nos opinions ne vient pas de ce que les uns sont plus raisonnables que les autres, mais seulement de ce que nous conduisons nos pensées par diverses voies, et ne considérons pas les mêmes choses. Car ce n’est pas assez d’avoir l’esprit bon, mais le principal est de l’appliquer bien.</w:t>
      </w:r>
    </w:p>
    <w:p>
      <w:pPr>
        <w:pStyle w:val="BodyText"/>
      </w:pPr>
      <w:r>
        <w:t xml:space="preserve">Les plus grandes âmes sont capables des plus grands vices, aussi bien que des plus grandes vertus ; et ceux qui ne marchent que fort lentement peuvent avancer beaucoup davantage, s’ils suivent toujours le droit chemin, que ne font ceux qui courent et qui s’en éloignent.</w:t>
      </w:r>
    </w:p>
    <w:bookmarkStart w:id="20" w:name="des-études"/>
    <w:p>
      <w:pPr>
        <w:pStyle w:val="Heading2"/>
      </w:pPr>
      <w:r>
        <w:t xml:space="preserve">Des études</w:t>
      </w:r>
    </w:p>
    <w:p>
      <w:pPr>
        <w:pStyle w:val="FirstParagraph"/>
      </w:pPr>
      <w:r>
        <w:t xml:space="preserve">J’ai été nourri aux lettres dès mon enfance, et parce qu’on me persuadait que par leur moyen on pouvait acquérir une connaissance claire et assurée de tout ce qui est utile à la vie, j’avais un extrême désir de les apprendre. Mais sitôt que j’eus achevé tout ce cours d’études, au bout duquel on a coutume d’être reçu au rang des doctes, je changeai entièrement d’opinion.</w:t>
      </w:r>
    </w:p>
    <w:p>
      <w:pPr>
        <w:pStyle w:val="BodyText"/>
      </w:pPr>
      <w:r>
        <w:t xml:space="preserve">Car je me trouvais embarrassé de tant de doutes et d’erreurs, qu’il me semblait n’avoir fait autre profit, en tâchant de m’instruire, sinon que j’avais découvert de plus en plus mon ignorance.</w:t>
      </w:r>
    </w:p>
    <w:bookmarkEnd w:id="20"/>
    <w:bookmarkEnd w:id="21"/>
    <w:bookmarkStart w:id="23" w:name="seconde-partie"/>
    <w:p>
      <w:pPr>
        <w:pStyle w:val="Heading1"/>
      </w:pPr>
      <w:r>
        <w:t xml:space="preserve">Seconde partie</w:t>
      </w:r>
    </w:p>
    <w:p>
      <w:pPr>
        <w:pStyle w:val="FirstParagraph"/>
      </w:pPr>
      <w:r>
        <w:t xml:space="preserve">J’étais alors en Allemagne, où l’occasion des guerres qui n’y sont pas encore finies m’avait appelé. Je demeurais tout le jour enfermé seul dans un poêle, où j’avais tout le loisir de m’entretenir de mes pensées.</w:t>
      </w:r>
    </w:p>
    <w:p>
      <w:pPr>
        <w:pStyle w:val="BodyText"/>
      </w:pPr>
      <w:r>
        <w:t xml:space="preserve">Entre lesquelles l’une des premières fut que je m’avisai de considérer que souvent il n’y a pas tant de perfection dans les ouvrages composés de plusieurs pièces, et faits de la main de divers maîtres, qu’en ceux auxquels un seul a travaillé.</w:t>
      </w:r>
    </w:p>
    <w:bookmarkStart w:id="22" w:name="les-quatre-préceptes"/>
    <w:p>
      <w:pPr>
        <w:pStyle w:val="Heading2"/>
      </w:pPr>
      <w:r>
        <w:t xml:space="preserve">Les quatre préceptes</w:t>
      </w:r>
    </w:p>
    <w:p>
      <w:pPr>
        <w:pStyle w:val="FirstParagraph"/>
      </w:pPr>
      <w:r>
        <w:t xml:space="preserve">Le premier était de ne recevoir jamais aucune chose pour vraie que je ne la connusse évidemment être telle : c’est-à-dire, d’éviter soigneusement la précipitation et la prévention ; et de ne comprendre rien de plus en mes jugements que ce qui se présenterait si clairement et si distinctement à mon esprit, que je n’eusse aucune occasion de le mettre en doute.</w:t>
      </w:r>
    </w:p>
    <w:p>
      <w:pPr>
        <w:pStyle w:val="BodyText"/>
      </w:pPr>
      <w:r>
        <w:t xml:space="preserve">Le second, de diviser chacune des difficultés que j’examinerais, en autant de parcelles qu’il se pourrait, et qu’il serait requis pour les mieux résoudre.</w:t>
      </w:r>
    </w:p>
    <w:p>
      <w:pPr>
        <w:pStyle w:val="BodyText"/>
      </w:pPr>
      <w:r>
        <w:t xml:space="preserve">Le troisième, de conduire par ordre mes pensées, en commençant par les objets les plus simples et les plus aisés à connaître, pour monter peu à peu, comme par degrés, jusques à la connaissance des plus composés.</w:t>
      </w:r>
    </w:p>
    <w:p>
      <w:pPr>
        <w:pStyle w:val="BodyText"/>
      </w:pPr>
      <w:r>
        <w:t xml:space="preserve">Et le dernier, de faire partout des dénombrements si entiers, et des revues si générales, que je fusse assuré de ne rien omettre.</w:t>
      </w:r>
    </w:p>
    <w:bookmarkEnd w:id="22"/>
    <w:bookmarkEnd w:id="23"/>
    <w:bookmarkStart w:id="24" w:name="quatrième-partie"/>
    <w:p>
      <w:pPr>
        <w:pStyle w:val="Heading1"/>
      </w:pPr>
      <w:r>
        <w:t xml:space="preserve">Quatrième partie</w:t>
      </w:r>
    </w:p>
    <w:p>
      <w:pPr>
        <w:pStyle w:val="FirstParagraph"/>
      </w:pPr>
      <w:r>
        <w:t xml:space="preserve">Je ne sais si je dois vous entretenir des premières méditations que j’y ai faites ; car elles sont si métaphysiques et si peu communes, qu’elles ne seront peut-être pas au goût de tout le monde.</w:t>
      </w:r>
    </w:p>
    <w:p>
      <w:pPr>
        <w:pStyle w:val="BodyText"/>
      </w:pPr>
      <w:r>
        <w:t xml:space="preserve">Mais aussitôt après je pris garde que, pendant que je voulais ainsi penser que tout était faux, il fallait nécessairement que moi qui le pensais fusse quelque chose. Et remarquant que cette vérité :</w:t>
      </w:r>
      <w:r>
        <w:t xml:space="preserve"> </w:t>
      </w:r>
      <w:r>
        <w:rPr>
          <w:iCs/>
          <w:i/>
        </w:rPr>
        <w:t xml:space="preserve">je pense, donc je suis</w:t>
      </w:r>
      <w:r>
        <w:t xml:space="preserve">, était si ferme et si assurée, que toutes les plus extravagantes suppositions des sceptiques n’étaient pas capables de l’ébranler, je jugeai que je pouvais la recevoir sans scrupule pour le premier principe de la philosophie que je cherchais.</w:t>
      </w:r>
    </w:p>
    <w:p>
      <w:pPr>
        <w:pStyle w:val="BlockText"/>
      </w:pPr>
      <w:r>
        <w:t xml:space="preserve">On objectera peut-être que le doute lui-même suppose un langage et une tradition que la méthode prétend suspendre. (Remarque de test.)</w:t>
      </w:r>
    </w:p>
    <w:p>
      <w:pPr>
        <w:pStyle w:val="FirstParagraph"/>
      </w:pPr>
      <w:r>
        <w:t xml:space="preserve">Puis, examinant avec attention ce que j’étais, et voyant que je pouvais feindre que je n’avais aucun corps, et qu’il n’y avait aucun monde ni aucun lieu où je fusse ; mais que je ne pouvais pas feindre pour cela que je n’étais point ; je connus de là que j’étais une substance dont toute l’essence ou la nature n’est que de penser.</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Discours de la méthode</dc:title>
  <dc:creator>René Descartes</dc:creator>
  <dc:language>fr</dc:language>
  <cp:keywords/>
  <dcterms:created xsi:type="dcterms:W3CDTF">2026-10-14T11:02:23Z</dcterms:created>
  <dcterms:modified xsi:type="dcterms:W3CDTF">2026-10-14T11:02:23Z</dcterms:modified>
</cp:coreProperties>
</file>

<file path=docProps/custom.xml><?xml version="1.0" encoding="utf-8"?>
<Properties xmlns="http://schemas.openxmlformats.org/officeDocument/2006/custom-properties" xmlns:vt="http://schemas.openxmlformats.org/officeDocument/2006/docPropsVTypes"/>
</file>