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Heel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Dior heels embody refined elegance and allure. Meticulously crafted with exquisite materials, they showcase iconic Dior design elements, seamlessly combining comfort and high fashion for a sophisticated and stylish look.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3F37B09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4D376649"/>
    <w:rsid w:val="507B081A"/>
    <w:rsid w:val="56874EEC"/>
    <w:rsid w:val="57293ABF"/>
    <w:rsid w:val="57D342A4"/>
    <w:rsid w:val="5F3715C2"/>
    <w:rsid w:val="6061582C"/>
    <w:rsid w:val="66C17724"/>
    <w:rsid w:val="6AAA4E8C"/>
    <w:rsid w:val="6AEE2671"/>
    <w:rsid w:val="6C3710E8"/>
    <w:rsid w:val="6FC87D72"/>
    <w:rsid w:val="731A7959"/>
    <w:rsid w:val="73F15BC3"/>
    <w:rsid w:val="786E0F20"/>
    <w:rsid w:val="7F7067F1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8A160953DE324A85A0621BF80AA79656_13</vt:lpwstr>
  </property>
</Properties>
</file>