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4F46E5"/>
          <w:sz w:val="20"/>
        </w:rPr>
        <w:t>AEGIS | MAJOR PROJECT REVIEW 2 IMPLEMENTATION PLAN</w:t>
        <w:br/>
      </w:r>
      <w:r>
        <w:rPr>
          <w:b/>
          <w:color w:val="0F172A"/>
          <w:sz w:val="40"/>
        </w:rPr>
        <w:t>Autonomous Engineering Graph &amp; Intelligence System</w:t>
        <w:br/>
        <w:t>Prototype Implementation &amp; Engineering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24"/>
              </w:rPr>
              <w:t>PROJECT MOTTO:</w:t>
              <w:br/>
              <w:t>"See every risk before it ships. Heal every failure after it lands."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Deliverable Target: </w:t>
            </w:r>
            <w:r>
              <w:rPr>
                <w:color w:val="475569"/>
                <w:sz w:val="19"/>
              </w:rPr>
              <w:t>Review 2 Interactive Mission Control Prototype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Architecture: </w:t>
            </w:r>
            <w:r>
              <w:rPr>
                <w:color w:val="475569"/>
                <w:sz w:val="19"/>
              </w:rPr>
              <w:t>Frontend + Minimal Backend + Real Algorithms + Real AI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Substrate: </w:t>
            </w:r>
            <w:r>
              <w:rPr>
                <w:color w:val="475569"/>
                <w:sz w:val="19"/>
              </w:rPr>
              <w:t>Neo4j Knowledge Graph / Graph In-Memory + LLM RCA Agent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Safety Invariant: </w:t>
            </w:r>
            <w:r>
              <w:rPr>
                <w:color w:val="475569"/>
                <w:sz w:val="19"/>
              </w:rPr>
              <w:t>Strict Decoupling of Reasoning Layer &amp; Guarded Actuation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1. Executive Scope &amp; Design Principles Alignment</w:t>
      </w:r>
    </w:p>
    <w:p>
      <w:pPr>
        <w:spacing w:after="160"/>
      </w:pPr>
      <w:r>
        <w:t>This document details the engineering implementation plan for the Major Project Review 2 Prototype of AEGIS. Based directly on the Functional Requirements Document (FRD) and system proposal, this prototype fulfills a strict design objective: deliver a high-fidelity, interactive, and visually stunning Frontend supported by a minimal, robust Backend executing REAL graph algorithms and REAL AI reasoning. Rather than static mock text, the prototype computes real blast radii, evaluates real composite risk formulas, executes real graph-grounded LLM prompts, and streams real-time reasoning tokens to the user interface.</w:t>
      </w:r>
    </w:p>
    <w:p>
      <w:r>
        <w:rPr>
          <w:b/>
        </w:rPr>
        <w:t>Core Design Principles Enforced in Prototype 1.0:</w:t>
        <w:br/>
      </w:r>
    </w:p>
    <w:p>
      <w:pPr>
        <w:pStyle w:val="ListBullet"/>
        <w:spacing w:after="60"/>
      </w:pPr>
      <w:r>
        <w:rPr>
          <w:b/>
          <w:color w:val="1E1B4B"/>
        </w:rPr>
        <w:t xml:space="preserve">Unified Knowledge Substrate (FR-KG-1, FR-KG-2): </w:t>
      </w:r>
      <w:r>
        <w:t>A single structural and runtime graph represents microservices, databases, APIs, and incident history.</w:t>
      </w:r>
    </w:p>
    <w:p>
      <w:pPr>
        <w:pStyle w:val="ListBullet"/>
        <w:spacing w:after="60"/>
      </w:pPr>
      <w:r>
        <w:rPr>
          <w:b/>
          <w:color w:val="1E1B4B"/>
        </w:rPr>
        <w:t xml:space="preserve">Real Algorithmic Computation (FR-PS-1): </w:t>
      </w:r>
      <w:r>
        <w:t>Blast radius and pre-ship risk scores are calculated via graph traversal (BFS / reachability algorithms) and weighted risk equations, not hardcoded dummy data.</w:t>
      </w:r>
    </w:p>
    <w:p>
      <w:pPr>
        <w:pStyle w:val="ListBullet"/>
        <w:spacing w:after="60"/>
      </w:pPr>
      <w:r>
        <w:rPr>
          <w:b/>
          <w:color w:val="1E1B4B"/>
        </w:rPr>
        <w:t xml:space="preserve">Graph-Grounded LLM Reasoning (FR-MH-2): </w:t>
      </w:r>
      <w:r>
        <w:t>The AI agent does not hallucinate over unstructured logs; it queries the graph topology neighborhood via Cypher/subgraph extraction to pinpoint root cause.</w:t>
      </w:r>
    </w:p>
    <w:p>
      <w:pPr>
        <w:pStyle w:val="ListBullet"/>
        <w:spacing w:after="60"/>
      </w:pPr>
      <w:r>
        <w:rPr>
          <w:b/>
          <w:color w:val="1E1B4B"/>
        </w:rPr>
        <w:t xml:space="preserve">Strict Safety Invariant (FR-MH-4): </w:t>
      </w:r>
      <w:r>
        <w:t>The AI reasoning layer is decoupled from production actuators. Candidate remediations are scored for safety, and execution is guarded by an automated Dead-Man's Rollback switch.</w:t>
      </w:r>
    </w:p>
    <w:p>
      <w:pPr>
        <w:pStyle w:val="ListBullet"/>
        <w:spacing w:after="60"/>
      </w:pPr>
      <w:r>
        <w:rPr>
          <w:b/>
          <w:color w:val="1E1B4B"/>
        </w:rPr>
        <w:t xml:space="preserve">Closed-Loop Feedback Learning (FR-MH-6): </w:t>
      </w:r>
      <w:r>
        <w:t>Healing outcomes are permanently committed back to the Knowledge Graph, dynamically updating future pre-ship risk weights.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2. System Architecture: The 'Frontend-First, Smart-Backend' Blueprint</w:t>
      </w:r>
    </w:p>
    <w:p>
      <w:r>
        <w:t>To maximize visual polish and demonstration impact while keeping implementation overhead minimal, the architecture is partitioned into three lean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 Choice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Responsibility in Review 2 Prototype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Presentation Layer (Frontend)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React + TypeScript + TailwindCSS + @xyflow/react (React Flow) + Lucide Icons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Renders the interactive simulation graph, dual-mode intelligence tabs, real-time edge traffic animations, blast radius halos, and streaming AI terminal.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Minimal Backend Layer (API &amp; Algorithms)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Python FastAPI + NetworkX / Neo4j Bolt Driver + Asyncio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Serves graph topology, executes graph BFS blast radius traversals, computes pre-ship risk scores, coordinates chaos faults, and provides Server-Sent Events (SSE) streaming for AI tokens.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Reasoning &amp; Memory Layer (AI &amp; Graph)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LiteLLM / OpenAI / Gemini API + Neo4j (Dockerized) / NetworkX Seed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Generates graph Cypher queries, analyzes 2-hop fault neighborhoods, evaluates candidate fixes, and commits (:Incident) nodes back to the graph.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3. Real Algorithms Specification</w:t>
      </w:r>
    </w:p>
    <w:p>
      <w:r>
        <w:t>The prototype does NOT use hardcoded mockup calculations. The minimal backend implements three formal algorithms:</w:t>
      </w:r>
    </w:p>
    <w:p>
      <w:pPr>
        <w:pStyle w:val="Heading2"/>
      </w:pPr>
      <w:r>
        <w:t>Algorithm 1: Downstream Blast Radius &amp; Impact Reachability (BFS Traversal)</w:t>
      </w:r>
    </w:p>
    <w:p>
      <w:r>
        <w:t>When a pull request modifies a target service or API contract, the system traverses all transitive downstream dependents across typed CALLS and DEPENDS_ON edges using Breadth-First Search with depth attenuation:</w:t>
      </w:r>
    </w:p>
    <w:p>
      <w:pPr>
        <w:ind w:left="432"/>
      </w:pPr>
      <w:r>
        <w:rPr>
          <w:rFonts w:ascii="Consolas" w:hAnsi="Consolas"/>
          <w:color w:val="0F172A"/>
          <w:sz w:val="17"/>
        </w:rPr>
        <w:t>def compute_blast_radius(graph, changed_node_id, max_depth=3):</w:t>
        <w:br/>
        <w:t xml:space="preserve">    impacted = {changed_node_id: {'depth': 0, 'impact_weight': 1.0}}</w:t>
        <w:br/>
        <w:t xml:space="preserve">    queue = [(changed_node_id, 0, 1.0)]</w:t>
        <w:br/>
        <w:t xml:space="preserve">    while queue:</w:t>
        <w:br/>
        <w:t xml:space="preserve">        curr, depth, weight = queue.pop(0)</w:t>
        <w:br/>
        <w:t xml:space="preserve">        if depth &lt; max_depth:</w:t>
        <w:br/>
        <w:t xml:space="preserve">            # Find services that CALL or DEPEND ON curr</w:t>
        <w:br/>
        <w:t xml:space="preserve">            for upstream in graph.predecessors(curr):</w:t>
        <w:br/>
        <w:t xml:space="preserve">                if upstream not in impacted:</w:t>
        <w:br/>
        <w:t xml:space="preserve">                    attenuated_weight = weight * 0.75</w:t>
        <w:br/>
        <w:t xml:space="preserve">                    impacted[upstream] = {'depth': depth + 1, 'impact_weight': attenuated_weight}</w:t>
        <w:br/>
        <w:t xml:space="preserve">                    queue.append((upstream, depth + 1, attenuated_weight))</w:t>
        <w:br/>
        <w:t xml:space="preserve">    return impacted</w:t>
      </w:r>
    </w:p>
    <w:p>
      <w:pPr>
        <w:pStyle w:val="Heading2"/>
      </w:pPr>
      <w:r>
        <w:t>Algorithm 2: Pre-Deployment Composite Risk Scoring Formula</w:t>
      </w:r>
    </w:p>
    <w:p>
      <w:r>
        <w:t>The overall pre-ship Risk Score R ∈ [0, 100] is computed mathematically as a weighted combination of structural blast radius, breaking contract severity, circular dependency penalty, and historical failure frequency:</w:t>
      </w:r>
    </w:p>
    <w:p>
      <w:pPr>
        <w:ind w:left="432"/>
      </w:pPr>
      <w:r>
        <w:rPr>
          <w:rFonts w:ascii="Consolas" w:hAnsi="Consolas"/>
          <w:b/>
          <w:color w:val="4338CA"/>
          <w:sz w:val="20"/>
        </w:rPr>
        <w:t>RiskScore = w_b · B + w_c · C + w_d · D + w_h · H</w:t>
        <w:br/>
      </w:r>
    </w:p>
    <w:p>
      <w:pPr>
        <w:ind w:left="288"/>
      </w:pPr>
      <w:r>
        <w:t>Where:</w:t>
        <w:br/>
        <w:t>• B (Blast Radius Index): Ratio of impacted services to total system services (normalized to 0-100), weight w_b = 0.35.</w:t>
        <w:br/>
        <w:t>• C (Contract Breaking Severity): 100 if API endpoint payload/response schema is non-backward-compatible; 0 otherwise, weight w_c = 0.30.</w:t>
        <w:br/>
        <w:t>• D (Circular Dependency Penalty): 100 if the change introduces a directed cycle detected via Tarjan's strongly connected components; 0 otherwise, weight w_d = 0.15.</w:t>
        <w:br/>
        <w:t>• H (Historical Incident Factor): Number of incidents tied to the target node in the Knowledge Graph over the past 30 days (scaled 0-100), weight w_h = 0.20.</w:t>
      </w:r>
    </w:p>
    <w:p>
      <w:pPr>
        <w:pStyle w:val="Heading2"/>
      </w:pPr>
      <w:r>
        <w:t>Algorithm 3: Candidate Fix Simulation &amp; Safety Scoring</w:t>
      </w:r>
    </w:p>
    <w:p>
      <w:r>
        <w:t>During autonomous healing, candidate remediations are scored before execution. For each fix candidate k:</w:t>
        <w:br/>
        <w:t>• Safety Index S_k = 100 - (BlastRisk(k) + DataLossRisk(k) + OverheadRisk(k))</w:t>
        <w:br/>
        <w:t>• Recovery Probability P_k = Similarity(CurrentAnomaly, HistoricalIncident_k)</w:t>
        <w:br/>
        <w:t>• Final Fix Score F_k = 0.6 · S_k + 0.4 · P_k. The actuator executes the candidate with max(F_k) provided S_k ≥ 75.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4. Real AI Integration &amp; Graph-Grounded LLM Pipeline</w:t>
      </w:r>
    </w:p>
    <w:p>
      <w:r>
        <w:t>Rather than simulating AI responses with pre-typed text, the minimal backend implements a live LLM orchestration pipeline connected to an LLM API (Gemini / OpenAI / Claude or local Ollama). The pipeline operates via three concrete phases:</w:t>
      </w:r>
    </w:p>
    <w:p>
      <w:pPr>
        <w:pStyle w:val="ListBullet"/>
        <w:spacing w:after="60"/>
      </w:pPr>
      <w:r>
        <w:rPr>
          <w:b/>
          <w:color w:val="1E1B4B"/>
        </w:rPr>
        <w:t xml:space="preserve">Phase 1: Subgraph Neighborhood Extraction: </w:t>
      </w:r>
      <w:r>
        <w:t>When an anomaly event fires on PaymentService, the backend queries the Knowledge Graph for the 2-hop subgraph: active connections, P99 latencies, error rates, database schema versions, and previous incident nodes. This structured context is formatted as a compact JSON graph payload.</w:t>
      </w:r>
    </w:p>
    <w:p>
      <w:pPr>
        <w:pStyle w:val="ListBullet"/>
        <w:spacing w:after="60"/>
      </w:pPr>
      <w:r>
        <w:rPr>
          <w:b/>
          <w:color w:val="1E1B4B"/>
        </w:rPr>
        <w:t xml:space="preserve">Phase 2: Graph-Grounded RCA Prompting: </w:t>
      </w:r>
      <w:r>
        <w:t>The LLM is prompted with a strict system prompt instructing it to reason exclusively over the provided graph topology. It is forbidden from guessing external causes not present in the graph. The agent produces: (1) Root Cause Hypothesis with confidence percentage, (2) Structural explanation of failure propagation, and (3) Ranked remediation recommendations.</w:t>
      </w:r>
    </w:p>
    <w:p>
      <w:pPr>
        <w:pStyle w:val="ListBullet"/>
        <w:spacing w:after="60"/>
      </w:pPr>
      <w:r>
        <w:rPr>
          <w:b/>
          <w:color w:val="1E1B4B"/>
        </w:rPr>
        <w:t xml:space="preserve">Phase 3: Real-Time SSE Token Streaming to UI: </w:t>
      </w:r>
      <w:r>
        <w:t>The backend streams the LLM's response to the frontend using Server-Sent Events (SSE). The frontend renders the agent's thought process live with a typewriter effect, displaying Cypher query lookups and reasoning steps in real-time.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5. Minimal Backend Architecture (FastAPI Blueprint)</w:t>
      </w:r>
    </w:p>
    <w:p>
      <w:r>
        <w:t>The backend is contained within a clean, single-purpose Python FastAPI service. It exposes 6 lightweight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Purpose &amp; Algorithm Invoked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GET /api/graph/topology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Returns full 54-node, 142-edge ecosystem in React Flow JSON format.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POST /api/simulate-pr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{pr_id, target_node, contract_diff}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Executes Algorithm 1 (BFS Blast Radius) and Algorithm 2 (Composite Risk Score). Returns risk metrics.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POST /api/chaos/inject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{fault_type, target_node}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Updates runtime graph telemetry (e.g. latency -&gt; 3500ms, status -&gt; degraded). Triggers anomaly event.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GET /api/heal/stream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{incident_id}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SSE streaming endpoint. Runs Graph-Grounded LLM RCA Agent and streams reasoning tokens to UI.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POST /api/actuator/execute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{candidate_id, guarded: true}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Simulates fix execution, verifies health probe after 2s delay. Handles dead-man auto-rollback if probe fails.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3730A3"/>
                <w:sz w:val="17"/>
              </w:rPr>
              <w:t>POST /api/memory/commit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{incident_id, rca, outcome}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Creates new (:Incident) node in Knowledge Graph. Permanently updates future risk scoring weights.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F172A"/>
        </w:rPr>
        <w:t>6. Frontend Architecture &amp; Component Hierarchy</w:t>
      </w:r>
    </w:p>
    <w:p>
      <w:r>
        <w:t>The frontend is constructed using React 18, Vite, and TailwindCSS. The component hierarchy is structured for maximum modularity and visual polish: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DashboardHeader.tsx — </w:t>
      </w:r>
      <w:r>
        <w:t>Displays the AEGIS logo, system status badge, the project motto banner, and the global KPI stats bar.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SimulationGraphCanvas.tsx — </w:t>
      </w:r>
      <w:r>
        <w:t>Powered by React Flow (@xyflow/react). Features custom node designs (ServiceNode, DatabaseNode, PodNode), animated SVG edge pulses for traffic, and glowing red/amber halos for blast radius.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PreShipSimulatorPanel.tsx (Tab 1) — </w:t>
      </w:r>
      <w:r>
        <w:t>Hosts the Pull Request selector, 'Run Pre-Ship Simulation' trigger, real-time risk gauge, contract drift diff viewer, and the CI/CD Merge Gate badge.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AutonomousHealingPanel.tsx (Tab 2) — </w:t>
      </w:r>
      <w:r>
        <w:t>Houses the chaos injection dropdown, streaming AI reasoning terminal with typewriter effect, candidate fix cards, execution progress bar, and Dead-Man's switch toggle.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TimelineScrubber.tsx — </w:t>
      </w:r>
      <w:r>
        <w:t>Interactive slider at the screen bottom allowing scrub-back replay across Baseline, Fault Injected, Healing, and Learned states.</w:t>
      </w:r>
    </w:p>
    <w:p>
      <w:pPr>
        <w:pStyle w:val="ListBullet"/>
        <w:spacing w:after="60"/>
      </w:pPr>
      <w:r>
        <w:rPr>
          <w:rFonts w:ascii="Consolas" w:hAnsi="Consolas"/>
          <w:b/>
          <w:color w:val="0F172A"/>
          <w:sz w:val="19"/>
        </w:rPr>
        <w:t xml:space="preserve">IncidentMemoryBadge.tsx — </w:t>
      </w:r>
      <w:r>
        <w:t>Animates the creation and attachment of new (:Incident) nodes onto the graph canvas upon incident resolution.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7. Future Integration Roadmap (Beyond Review 2)</w:t>
      </w:r>
    </w:p>
    <w:p>
      <w:r>
        <w:t>While Review 2 proves the core algorithms, visual simulation, and AI reasoning on a controlled testbed, the final delivery for Review 3 will connect this foundation to full production cloud systems:</w:t>
      </w:r>
    </w:p>
    <w:p>
      <w:pPr>
        <w:pStyle w:val="ListBullet"/>
        <w:spacing w:after="60"/>
      </w:pPr>
      <w:r>
        <w:rPr>
          <w:b/>
          <w:color w:val="1E1B4B"/>
        </w:rPr>
        <w:t xml:space="preserve">Kubernetes Operator &amp; In-Cluster Daemon (Phase 3): </w:t>
      </w:r>
      <w:r>
        <w:t>Replace simulated pod restarts with a native Go/Python Kubernetes operator listening on custom CRDs to perform rolling pod restarts and replica scaling directly on a live Kind/Minikube cluster.</w:t>
      </w:r>
    </w:p>
    <w:p>
      <w:pPr>
        <w:pStyle w:val="ListBullet"/>
        <w:spacing w:after="60"/>
      </w:pPr>
      <w:r>
        <w:rPr>
          <w:b/>
          <w:color w:val="1E1B4B"/>
        </w:rPr>
        <w:t xml:space="preserve">Live Git Webhook &amp; PR Bot Integration (Phase 3): </w:t>
      </w:r>
      <w:r>
        <w:t>Deploy a GitHub Actions / Webhook listener that intercepts real Pull Requests, runs the blast radius algorithm in CI/CD, and comments on the PR with the AEGIS Shield risk badge.</w:t>
      </w:r>
    </w:p>
    <w:p>
      <w:pPr>
        <w:pStyle w:val="ListBullet"/>
        <w:spacing w:after="60"/>
      </w:pPr>
      <w:r>
        <w:rPr>
          <w:b/>
          <w:color w:val="1E1B4B"/>
        </w:rPr>
        <w:t xml:space="preserve">OpenTelemetry &amp; eBPF Telemetry Ingest (Phase 4): </w:t>
      </w:r>
      <w:r>
        <w:t>Replace emulated metrics with real OpenTelemetry collectors and eBPF network sniffers to map service-to-service calls dynamically in production.</w:t>
      </w:r>
    </w:p>
    <w:p>
      <w:pPr>
        <w:pStyle w:val="ListBullet"/>
        <w:spacing w:after="60"/>
      </w:pPr>
      <w:r>
        <w:rPr>
          <w:b/>
          <w:color w:val="1E1B4B"/>
        </w:rPr>
        <w:t xml:space="preserve">Chaos Mesh &amp; Litmus Chaos Harness (Phase 4): </w:t>
      </w:r>
      <w:r>
        <w:t>Automate chaos injection directly inside Kubernetes to benchmark Time-to-Detect (TTD) and Time-to-Heal (TTH) across 50+ randomized microservice failure modes.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8. 5-Day Implementation Schedule &amp;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Day / Milestone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Primary Tasks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Verification Deliverable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3730A3"/>
                <w:sz w:val="17"/>
              </w:rPr>
              <w:t>Day 1: Topology &amp; Canvas Setup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Build React Flow canvas, create custom node designs (Service, DB, Pod), configure dark mode, render 54-node ecosystem.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Interactive zoomable graph canvas rendering all nodes and styled connections.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3730A3"/>
                <w:sz w:val="17"/>
              </w:rPr>
              <w:t>Day 2: Minimal FastAPI &amp; Real Algorithms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Build FastAPI backend; implement Algorithm 1 (BFS Blast Radius) and Algorithm 2 (Composite Risk Score); connect to frontend.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Clicking 'Run Simulation' on PR #142 computes real risk score and highlights affected downstream nodes.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3730A3"/>
                <w:sz w:val="17"/>
              </w:rPr>
              <w:t>Day 3: Real LLM Integration &amp; Streaming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Wire up LLM API with graph-grounded prompt template; build SSE streaming endpoint (/api/heal/stream); create frontend streaming terminal.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Clicking 'Trigger Failure' streams real-time AI reasoning tokens onto the screen.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3730A3"/>
                <w:sz w:val="17"/>
              </w:rPr>
              <w:t>Day 4: Guarded Actuator &amp; Closed Loop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 candidate fix scoring, guarded execution delay, Dead-Man's switch fallback, and (:Incident) node memory injection.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 heals in ~7s, renders auto-postmortem card, and updates Neo4j memory node.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3730A3"/>
                <w:sz w:val="17"/>
              </w:rPr>
              <w:t>Day 5: Replay Scrubber &amp; Review 2 Polish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 the timeline scrubber, polish UI animations (traffic dots, glowing halos), and rehearse the 4-minute demo walkthrough.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Review 2 prototype ready for live demonstration to project committee.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i/>
          <w:color w:val="64748B"/>
          <w:sz w:val="18"/>
        </w:rPr>
        <w:t>AEGIS Engineering Project Team • Approved for Review 2 Prototype Development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