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b/>
          <w:color w:val="1E3A8A"/>
          <w:sz w:val="56"/>
        </w:rPr>
        <w:t>CivicPothole AI</w:t>
      </w:r>
    </w:p>
    <w:p>
      <w:pPr>
        <w:spacing w:before="0" w:after="320"/>
      </w:pPr>
      <w:r>
        <w:rPr>
          <w:color w:val="475569"/>
          <w:sz w:val="26"/>
        </w:rPr>
        <w:t>Comprehensive Technical Blueprint, AI Architecture &amp; Civic Governance Framework</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100" w:type="dxa"/>
              <w:bottom w:w="100" w:type="dxa"/>
              <w:left w:w="100" w:type="dxa"/>
              <w:right w:w="100" w:type="dxa"/>
            </w:tcMar>
          </w:tcPr>
          <w:p>
            <w:pPr>
              <w:jc w:val="center"/>
            </w:pPr>
            <w:r>
              <w:rPr>
                <w:b/>
                <w:color w:val="475569"/>
                <w:sz w:val="16"/>
              </w:rPr>
              <w:t>CORE AI ENGINE</w:t>
              <w:br/>
            </w:r>
            <w:r>
              <w:rPr>
                <w:b/>
                <w:color w:val="1E3A8A"/>
                <w:sz w:val="17"/>
              </w:rPr>
              <w:t>YOLOv8 Computer Vision</w:t>
            </w:r>
          </w:p>
        </w:tc>
        <w:tc>
          <w:tcPr>
            <w:tcW w:type="dxa" w:w="2304"/>
            <w:shd w:fill="F1F5F9"/>
            <w:tcMar>
              <w:top w:w="100" w:type="dxa"/>
              <w:bottom w:w="100" w:type="dxa"/>
              <w:left w:w="100" w:type="dxa"/>
              <w:right w:w="100" w:type="dxa"/>
            </w:tcMar>
          </w:tcPr>
          <w:p>
            <w:pPr>
              <w:jc w:val="center"/>
            </w:pPr>
            <w:r>
              <w:rPr>
                <w:b/>
                <w:color w:val="475569"/>
                <w:sz w:val="16"/>
              </w:rPr>
              <w:t>FRONTEND STACK</w:t>
              <w:br/>
            </w:r>
            <w:r>
              <w:rPr>
                <w:b/>
                <w:color w:val="1E3A8A"/>
                <w:sz w:val="17"/>
              </w:rPr>
              <w:t>React 19 + TypeScript + Vite</w:t>
            </w:r>
          </w:p>
        </w:tc>
        <w:tc>
          <w:tcPr>
            <w:tcW w:type="dxa" w:w="2304"/>
            <w:shd w:fill="F1F5F9"/>
            <w:tcMar>
              <w:top w:w="100" w:type="dxa"/>
              <w:bottom w:w="100" w:type="dxa"/>
              <w:left w:w="100" w:type="dxa"/>
              <w:right w:w="100" w:type="dxa"/>
            </w:tcMar>
          </w:tcPr>
          <w:p>
            <w:pPr>
              <w:jc w:val="center"/>
            </w:pPr>
            <w:r>
              <w:rPr>
                <w:b/>
                <w:color w:val="475569"/>
                <w:sz w:val="16"/>
              </w:rPr>
              <w:t>BACKEND ARCHITECTURE</w:t>
              <w:br/>
            </w:r>
            <w:r>
              <w:rPr>
                <w:b/>
                <w:color w:val="1E3A8A"/>
                <w:sz w:val="17"/>
              </w:rPr>
              <w:t>Python 3.13 + FastAPI</w:t>
            </w:r>
          </w:p>
        </w:tc>
        <w:tc>
          <w:tcPr>
            <w:tcW w:type="dxa" w:w="2448"/>
            <w:shd w:fill="F1F5F9"/>
            <w:tcMar>
              <w:top w:w="100" w:type="dxa"/>
              <w:bottom w:w="100" w:type="dxa"/>
              <w:left w:w="100" w:type="dxa"/>
              <w:right w:w="100" w:type="dxa"/>
            </w:tcMar>
          </w:tcPr>
          <w:p>
            <w:pPr>
              <w:jc w:val="center"/>
            </w:pPr>
            <w:r>
              <w:rPr>
                <w:b/>
                <w:color w:val="475569"/>
                <w:sz w:val="16"/>
              </w:rPr>
              <w:t>CIVIC INTEGRATION</w:t>
              <w:br/>
            </w:r>
            <w:r>
              <w:rPr>
                <w:b/>
                <w:color w:val="1E3A8A"/>
                <w:sz w:val="17"/>
              </w:rPr>
              <w:t>BMC / Municipal CMS + X</w:t>
            </w:r>
          </w:p>
        </w:tc>
      </w:tr>
    </w:tbl>
    <w:p/>
    <w:p>
      <w:pPr>
        <w:pStyle w:val="Heading1"/>
        <w:spacing w:before="360" w:after="120"/>
      </w:pPr>
      <w:r>
        <w:rPr>
          <w:color w:val="1E3A8A"/>
        </w:rPr>
        <w:t>1. Executive Summary &amp; Problem Landscape</w:t>
      </w:r>
    </w:p>
    <w:p>
      <w:r>
        <w:t>Urban road infrastructure across major metropolises—especially in cities like Mumbai during the monsoon season—faces severe degradation due to heavy traffic loads, water ingress, and asphalt aggregate displacement. Potholes lead to fatal vehicular accidents, severe traffic congestion, vehicle suspension damage, and massive municipal economic losses.</w:t>
      </w:r>
    </w:p>
    <w:p>
      <w:r>
        <w:t>Traditional civic grievance systems suffer from critical bottlenecks: manual textual complaint forms that lack visual validation, ambiguous location reporting, absence of automated severity triage, sluggish inter-departmental routing, and no closed-loop repair verification for citizens. CivicPothole AI solves this end-to-end through a state-of-the-art dual portal: an AI-assisted Citizen PWA with automated YOLOv8 defect detection and social escalation, paired with a full-lifecycle Municipal Authority CMS.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b/>
                <w:color w:val="2563EB"/>
                <w:sz w:val="21"/>
              </w:rPr>
              <w:t xml:space="preserve">📌 CORE VALUE PROPOSITION: </w:t>
            </w:r>
            <w:r>
              <w:rPr>
                <w:color w:val="1E293B"/>
                <w:sz w:val="20"/>
              </w:rPr>
              <w:t>CivicPothole AI replaces subjective text reports with instant, computer-vision validated defect triage (&lt;350ms), auto-calculating severity, GPS pinpointing, and social media amplification while providing municipal engineers with direct citizen communication and photographic repair proof.</w:t>
            </w:r>
          </w:p>
        </w:tc>
      </w:tr>
    </w:tbl>
    <w:p/>
    <w:p>
      <w:pPr>
        <w:pStyle w:val="Heading1"/>
        <w:spacing w:before="400" w:after="120"/>
      </w:pPr>
      <w:r>
        <w:rPr>
          <w:color w:val="1E3A8A"/>
        </w:rPr>
        <w:t>2. Comprehensive Feature Matrix</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40" w:type="dxa"/>
              <w:bottom w:w="140" w:type="dxa"/>
              <w:left w:w="140" w:type="dxa"/>
              <w:right w:w="140" w:type="dxa"/>
            </w:tcMar>
          </w:tcPr>
          <w:p>
            <w:pPr>
              <w:jc w:val="left"/>
            </w:pPr>
            <w:r>
              <w:rPr>
                <w:b/>
                <w:color w:val="FFFFFF"/>
                <w:sz w:val="19"/>
              </w:rPr>
              <w:t>Feature Module</w:t>
            </w:r>
          </w:p>
        </w:tc>
        <w:tc>
          <w:tcPr>
            <w:tcW w:type="dxa" w:w="1872"/>
            <w:shd w:fill="1E3A8A"/>
            <w:tcMar>
              <w:top w:w="140" w:type="dxa"/>
              <w:bottom w:w="140" w:type="dxa"/>
              <w:left w:w="140" w:type="dxa"/>
              <w:right w:w="140" w:type="dxa"/>
            </w:tcMar>
          </w:tcPr>
          <w:p>
            <w:pPr>
              <w:jc w:val="left"/>
            </w:pPr>
            <w:r>
              <w:rPr>
                <w:b/>
                <w:color w:val="FFFFFF"/>
                <w:sz w:val="19"/>
              </w:rPr>
              <w:t>Subsystem</w:t>
            </w:r>
          </w:p>
        </w:tc>
        <w:tc>
          <w:tcPr>
            <w:tcW w:type="dxa" w:w="4896"/>
            <w:shd w:fill="1E3A8A"/>
            <w:tcMar>
              <w:top w:w="140" w:type="dxa"/>
              <w:bottom w:w="140" w:type="dxa"/>
              <w:left w:w="140" w:type="dxa"/>
              <w:right w:w="140" w:type="dxa"/>
            </w:tcMar>
          </w:tcPr>
          <w:p>
            <w:pPr>
              <w:jc w:val="left"/>
            </w:pPr>
            <w:r>
              <w:rPr>
                <w:b/>
                <w:color w:val="FFFFFF"/>
                <w:sz w:val="19"/>
              </w:rPr>
              <w:t>Technical Functionality &amp; Impact</w:t>
            </w:r>
          </w:p>
        </w:tc>
      </w:tr>
      <w:tr>
        <w:tc>
          <w:tcPr>
            <w:tcW w:type="dxa" w:w="2592"/>
            <w:shd w:fill="FFFFFF"/>
            <w:tcMar>
              <w:top w:w="100" w:type="dxa"/>
              <w:bottom w:w="100" w:type="dxa"/>
              <w:left w:w="140" w:type="dxa"/>
              <w:right w:w="140" w:type="dxa"/>
            </w:tcMar>
          </w:tcPr>
          <w:p>
            <w:r>
              <w:rPr>
                <w:b/>
                <w:color w:val="334155"/>
                <w:sz w:val="18"/>
              </w:rPr>
              <w:t>AI Pothole Camera &amp; Inference</w:t>
            </w:r>
          </w:p>
        </w:tc>
        <w:tc>
          <w:tcPr>
            <w:tcW w:type="dxa" w:w="1872"/>
            <w:shd w:fill="FFFFFF"/>
            <w:tcMar>
              <w:top w:w="100" w:type="dxa"/>
              <w:bottom w:w="100" w:type="dxa"/>
              <w:left w:w="140" w:type="dxa"/>
              <w:right w:w="140" w:type="dxa"/>
            </w:tcMar>
          </w:tcPr>
          <w:p>
            <w:r>
              <w:rPr>
                <w:color w:val="334155"/>
                <w:sz w:val="18"/>
              </w:rPr>
              <w:t>Citizen Portal</w:t>
            </w:r>
          </w:p>
        </w:tc>
        <w:tc>
          <w:tcPr>
            <w:tcW w:type="dxa" w:w="4896"/>
            <w:shd w:fill="FFFFFF"/>
            <w:tcMar>
              <w:top w:w="100" w:type="dxa"/>
              <w:bottom w:w="100" w:type="dxa"/>
              <w:left w:w="140" w:type="dxa"/>
              <w:right w:w="140" w:type="dxa"/>
            </w:tcMar>
          </w:tcPr>
          <w:p>
            <w:r>
              <w:rPr>
                <w:color w:val="334155"/>
                <w:sz w:val="18"/>
              </w:rPr>
              <w:t>Native camera capture / file upload with real-time YOLOv8 inference detecting road cavities, confidence scoring, and visual bounding box overlays.</w:t>
            </w:r>
          </w:p>
        </w:tc>
      </w:tr>
      <w:tr>
        <w:tc>
          <w:tcPr>
            <w:tcW w:type="dxa" w:w="2592"/>
            <w:shd w:fill="F8FAFC"/>
            <w:tcMar>
              <w:top w:w="100" w:type="dxa"/>
              <w:bottom w:w="100" w:type="dxa"/>
              <w:left w:w="140" w:type="dxa"/>
              <w:right w:w="140" w:type="dxa"/>
            </w:tcMar>
          </w:tcPr>
          <w:p>
            <w:r>
              <w:rPr>
                <w:b/>
                <w:color w:val="334155"/>
                <w:sz w:val="18"/>
              </w:rPr>
              <w:t>Area-Based Severity Triage</w:t>
            </w:r>
          </w:p>
        </w:tc>
        <w:tc>
          <w:tcPr>
            <w:tcW w:type="dxa" w:w="1872"/>
            <w:shd w:fill="F8FAFC"/>
            <w:tcMar>
              <w:top w:w="100" w:type="dxa"/>
              <w:bottom w:w="100" w:type="dxa"/>
              <w:left w:w="140" w:type="dxa"/>
              <w:right w:w="140" w:type="dxa"/>
            </w:tcMar>
          </w:tcPr>
          <w:p>
            <w:r>
              <w:rPr>
                <w:color w:val="334155"/>
                <w:sz w:val="18"/>
              </w:rPr>
              <w:t>AI Engine</w:t>
            </w:r>
          </w:p>
        </w:tc>
        <w:tc>
          <w:tcPr>
            <w:tcW w:type="dxa" w:w="4896"/>
            <w:shd w:fill="F8FAFC"/>
            <w:tcMar>
              <w:top w:w="100" w:type="dxa"/>
              <w:bottom w:w="100" w:type="dxa"/>
              <w:left w:w="140" w:type="dxa"/>
              <w:right w:w="140" w:type="dxa"/>
            </w:tcMar>
          </w:tcPr>
          <w:p>
            <w:r>
              <w:rPr>
                <w:color w:val="334155"/>
                <w:sz w:val="18"/>
              </w:rPr>
              <w:t>Mathematically computes defect area ratio to classify severity into HIGH, MEDIUM, or LOW priority for immediate emergency road patching.</w:t>
            </w:r>
          </w:p>
        </w:tc>
      </w:tr>
      <w:tr>
        <w:tc>
          <w:tcPr>
            <w:tcW w:type="dxa" w:w="2592"/>
            <w:shd w:fill="FFFFFF"/>
            <w:tcMar>
              <w:top w:w="100" w:type="dxa"/>
              <w:bottom w:w="100" w:type="dxa"/>
              <w:left w:w="140" w:type="dxa"/>
              <w:right w:w="140" w:type="dxa"/>
            </w:tcMar>
          </w:tcPr>
          <w:p>
            <w:r>
              <w:rPr>
                <w:b/>
                <w:color w:val="334155"/>
                <w:sz w:val="18"/>
              </w:rPr>
              <w:t>GPS Pinpointing &amp; Geocoding</w:t>
            </w:r>
          </w:p>
        </w:tc>
        <w:tc>
          <w:tcPr>
            <w:tcW w:type="dxa" w:w="1872"/>
            <w:shd w:fill="FFFFFF"/>
            <w:tcMar>
              <w:top w:w="100" w:type="dxa"/>
              <w:bottom w:w="100" w:type="dxa"/>
              <w:left w:w="140" w:type="dxa"/>
              <w:right w:w="140" w:type="dxa"/>
            </w:tcMar>
          </w:tcPr>
          <w:p>
            <w:r>
              <w:rPr>
                <w:color w:val="334155"/>
                <w:sz w:val="18"/>
              </w:rPr>
              <w:t>Citizen Portal</w:t>
            </w:r>
          </w:p>
        </w:tc>
        <w:tc>
          <w:tcPr>
            <w:tcW w:type="dxa" w:w="4896"/>
            <w:shd w:fill="FFFFFF"/>
            <w:tcMar>
              <w:top w:w="100" w:type="dxa"/>
              <w:bottom w:w="100" w:type="dxa"/>
              <w:left w:w="140" w:type="dxa"/>
              <w:right w:w="140" w:type="dxa"/>
            </w:tcMar>
          </w:tcPr>
          <w:p>
            <w:r>
              <w:rPr>
                <w:color w:val="334155"/>
                <w:sz w:val="18"/>
              </w:rPr>
              <w:t>Captures high-precision GPS coordinates and resolves human-readable street names/landmarks via OpenStreetMap reverse geocoding.</w:t>
            </w:r>
          </w:p>
        </w:tc>
      </w:tr>
      <w:tr>
        <w:tc>
          <w:tcPr>
            <w:tcW w:type="dxa" w:w="2592"/>
            <w:shd w:fill="F8FAFC"/>
            <w:tcMar>
              <w:top w:w="100" w:type="dxa"/>
              <w:bottom w:w="100" w:type="dxa"/>
              <w:left w:w="140" w:type="dxa"/>
              <w:right w:w="140" w:type="dxa"/>
            </w:tcMar>
          </w:tcPr>
          <w:p>
            <w:r>
              <w:rPr>
                <w:b/>
                <w:color w:val="334155"/>
                <w:sz w:val="18"/>
              </w:rPr>
              <w:t>1-Click X (Twitter) BMC Tagging</w:t>
            </w:r>
          </w:p>
        </w:tc>
        <w:tc>
          <w:tcPr>
            <w:tcW w:type="dxa" w:w="1872"/>
            <w:shd w:fill="F8FAFC"/>
            <w:tcMar>
              <w:top w:w="100" w:type="dxa"/>
              <w:bottom w:w="100" w:type="dxa"/>
              <w:left w:w="140" w:type="dxa"/>
              <w:right w:w="140" w:type="dxa"/>
            </w:tcMar>
          </w:tcPr>
          <w:p>
            <w:r>
              <w:rPr>
                <w:color w:val="334155"/>
                <w:sz w:val="18"/>
              </w:rPr>
              <w:t>Social Escalation</w:t>
            </w:r>
          </w:p>
        </w:tc>
        <w:tc>
          <w:tcPr>
            <w:tcW w:type="dxa" w:w="4896"/>
            <w:shd w:fill="F8FAFC"/>
            <w:tcMar>
              <w:top w:w="100" w:type="dxa"/>
              <w:bottom w:w="100" w:type="dxa"/>
              <w:left w:w="140" w:type="dxa"/>
              <w:right w:w="140" w:type="dxa"/>
            </w:tcMar>
          </w:tcPr>
          <w:p>
            <w:r>
              <w:rPr>
                <w:color w:val="334155"/>
                <w:sz w:val="18"/>
              </w:rPr>
              <w:t>Pre-fills formatted tweets tagging @mybmc, @CMOMaharashtra with reference ID, location, severity, and civic hashtags for viral accountability.</w:t>
            </w:r>
          </w:p>
        </w:tc>
      </w:tr>
      <w:tr>
        <w:tc>
          <w:tcPr>
            <w:tcW w:type="dxa" w:w="2592"/>
            <w:shd w:fill="FFFFFF"/>
            <w:tcMar>
              <w:top w:w="100" w:type="dxa"/>
              <w:bottom w:w="100" w:type="dxa"/>
              <w:left w:w="140" w:type="dxa"/>
              <w:right w:w="140" w:type="dxa"/>
            </w:tcMar>
          </w:tcPr>
          <w:p>
            <w:r>
              <w:rPr>
                <w:b/>
                <w:color w:val="334155"/>
                <w:sz w:val="18"/>
              </w:rPr>
              <w:t>Citizen Auth &amp; Report Tracker</w:t>
            </w:r>
          </w:p>
        </w:tc>
        <w:tc>
          <w:tcPr>
            <w:tcW w:type="dxa" w:w="1872"/>
            <w:shd w:fill="FFFFFF"/>
            <w:tcMar>
              <w:top w:w="100" w:type="dxa"/>
              <w:bottom w:w="100" w:type="dxa"/>
              <w:left w:w="140" w:type="dxa"/>
              <w:right w:w="140" w:type="dxa"/>
            </w:tcMar>
          </w:tcPr>
          <w:p>
            <w:r>
              <w:rPr>
                <w:color w:val="334155"/>
                <w:sz w:val="18"/>
              </w:rPr>
              <w:t>Citizen Portal</w:t>
            </w:r>
          </w:p>
        </w:tc>
        <w:tc>
          <w:tcPr>
            <w:tcW w:type="dxa" w:w="4896"/>
            <w:shd w:fill="FFFFFF"/>
            <w:tcMar>
              <w:top w:w="100" w:type="dxa"/>
              <w:bottom w:w="100" w:type="dxa"/>
              <w:left w:w="140" w:type="dxa"/>
              <w:right w:w="140" w:type="dxa"/>
            </w:tcMar>
          </w:tcPr>
          <w:p>
            <w:r>
              <w:rPr>
                <w:color w:val="334155"/>
                <w:sz w:val="18"/>
              </w:rPr>
              <w:t>Stores persistent citizen profile (Name, Email, Phone). Automatically indexes 'My Reported Complaints' with live multi-stage resolution stepper.</w:t>
            </w:r>
          </w:p>
        </w:tc>
      </w:tr>
      <w:tr>
        <w:tc>
          <w:tcPr>
            <w:tcW w:type="dxa" w:w="2592"/>
            <w:shd w:fill="F8FAFC"/>
            <w:tcMar>
              <w:top w:w="100" w:type="dxa"/>
              <w:bottom w:w="100" w:type="dxa"/>
              <w:left w:w="140" w:type="dxa"/>
              <w:right w:w="140" w:type="dxa"/>
            </w:tcMar>
          </w:tcPr>
          <w:p>
            <w:r>
              <w:rPr>
                <w:b/>
                <w:color w:val="334155"/>
                <w:sz w:val="18"/>
              </w:rPr>
              <w:t>1-Click Quick Admin CMS Login</w:t>
            </w:r>
          </w:p>
        </w:tc>
        <w:tc>
          <w:tcPr>
            <w:tcW w:type="dxa" w:w="1872"/>
            <w:shd w:fill="F8FAFC"/>
            <w:tcMar>
              <w:top w:w="100" w:type="dxa"/>
              <w:bottom w:w="100" w:type="dxa"/>
              <w:left w:w="140" w:type="dxa"/>
              <w:right w:w="140" w:type="dxa"/>
            </w:tcMar>
          </w:tcPr>
          <w:p>
            <w:r>
              <w:rPr>
                <w:color w:val="334155"/>
                <w:sz w:val="18"/>
              </w:rPr>
              <w:t>Authority CMS</w:t>
            </w:r>
          </w:p>
        </w:tc>
        <w:tc>
          <w:tcPr>
            <w:tcW w:type="dxa" w:w="4896"/>
            <w:shd w:fill="F8FAFC"/>
            <w:tcMar>
              <w:top w:w="100" w:type="dxa"/>
              <w:bottom w:w="100" w:type="dxa"/>
              <w:left w:w="140" w:type="dxa"/>
              <w:right w:w="140" w:type="dxa"/>
            </w:tcMar>
          </w:tcPr>
          <w:p>
            <w:r>
              <w:rPr>
                <w:color w:val="334155"/>
                <w:sz w:val="18"/>
              </w:rPr>
              <w:t>One-tap instant authentication for Chief Municipal Road Engineers (BMC PWD) bypassing manual credential friction during field inspections.</w:t>
            </w:r>
          </w:p>
        </w:tc>
      </w:tr>
      <w:tr>
        <w:tc>
          <w:tcPr>
            <w:tcW w:type="dxa" w:w="2592"/>
            <w:shd w:fill="FFFFFF"/>
            <w:tcMar>
              <w:top w:w="100" w:type="dxa"/>
              <w:bottom w:w="100" w:type="dxa"/>
              <w:left w:w="140" w:type="dxa"/>
              <w:right w:w="140" w:type="dxa"/>
            </w:tcMar>
          </w:tcPr>
          <w:p>
            <w:r>
              <w:rPr>
                <w:b/>
                <w:color w:val="334155"/>
                <w:sz w:val="18"/>
              </w:rPr>
              <w:t>Mobile-First Responsive CMS</w:t>
            </w:r>
          </w:p>
        </w:tc>
        <w:tc>
          <w:tcPr>
            <w:tcW w:type="dxa" w:w="1872"/>
            <w:shd w:fill="FFFFFF"/>
            <w:tcMar>
              <w:top w:w="100" w:type="dxa"/>
              <w:bottom w:w="100" w:type="dxa"/>
              <w:left w:w="140" w:type="dxa"/>
              <w:right w:w="140" w:type="dxa"/>
            </w:tcMar>
          </w:tcPr>
          <w:p>
            <w:r>
              <w:rPr>
                <w:color w:val="334155"/>
                <w:sz w:val="18"/>
              </w:rPr>
              <w:t>Authority CMS</w:t>
            </w:r>
          </w:p>
        </w:tc>
        <w:tc>
          <w:tcPr>
            <w:tcW w:type="dxa" w:w="4896"/>
            <w:shd w:fill="FFFFFF"/>
            <w:tcMar>
              <w:top w:w="100" w:type="dxa"/>
              <w:bottom w:w="100" w:type="dxa"/>
              <w:left w:w="140" w:type="dxa"/>
              <w:right w:w="140" w:type="dxa"/>
            </w:tcMar>
          </w:tcPr>
          <w:p>
            <w:r>
              <w:rPr>
                <w:color w:val="334155"/>
                <w:sz w:val="18"/>
              </w:rPr>
              <w:t>Responsive dual UI: Touch-friendly Card List on mobile devices and comprehensive Data Grid on desktop viewports.</w:t>
            </w:r>
          </w:p>
        </w:tc>
      </w:tr>
      <w:tr>
        <w:tc>
          <w:tcPr>
            <w:tcW w:type="dxa" w:w="2592"/>
            <w:shd w:fill="F8FAFC"/>
            <w:tcMar>
              <w:top w:w="100" w:type="dxa"/>
              <w:bottom w:w="100" w:type="dxa"/>
              <w:left w:w="140" w:type="dxa"/>
              <w:right w:w="140" w:type="dxa"/>
            </w:tcMar>
          </w:tcPr>
          <w:p>
            <w:r>
              <w:rPr>
                <w:b/>
                <w:color w:val="334155"/>
                <w:sz w:val="18"/>
              </w:rPr>
              <w:t>Departmental Work Order Routing</w:t>
            </w:r>
          </w:p>
        </w:tc>
        <w:tc>
          <w:tcPr>
            <w:tcW w:type="dxa" w:w="1872"/>
            <w:shd w:fill="F8FAFC"/>
            <w:tcMar>
              <w:top w:w="100" w:type="dxa"/>
              <w:bottom w:w="100" w:type="dxa"/>
              <w:left w:w="140" w:type="dxa"/>
              <w:right w:w="140" w:type="dxa"/>
            </w:tcMar>
          </w:tcPr>
          <w:p>
            <w:r>
              <w:rPr>
                <w:color w:val="334155"/>
                <w:sz w:val="18"/>
              </w:rPr>
              <w:t>Authority CMS</w:t>
            </w:r>
          </w:p>
        </w:tc>
        <w:tc>
          <w:tcPr>
            <w:tcW w:type="dxa" w:w="4896"/>
            <w:shd w:fill="F8FAFC"/>
            <w:tcMar>
              <w:top w:w="100" w:type="dxa"/>
              <w:bottom w:w="100" w:type="dxa"/>
              <w:left w:w="140" w:type="dxa"/>
              <w:right w:w="140" w:type="dxa"/>
            </w:tcMar>
          </w:tcPr>
          <w:p>
            <w:r>
              <w:rPr>
                <w:color w:val="334155"/>
                <w:sz w:val="18"/>
              </w:rPr>
              <w:t>Routes defect complaints to 6 specialized municipal departments (e.g. Rapid Patching Unit, Asphalt Maintenance, Highway Division).</w:t>
            </w:r>
          </w:p>
        </w:tc>
      </w:tr>
      <w:tr>
        <w:tc>
          <w:tcPr>
            <w:tcW w:type="dxa" w:w="2592"/>
            <w:shd w:fill="FFFFFF"/>
            <w:tcMar>
              <w:top w:w="100" w:type="dxa"/>
              <w:bottom w:w="100" w:type="dxa"/>
              <w:left w:w="140" w:type="dxa"/>
              <w:right w:w="140" w:type="dxa"/>
            </w:tcMar>
          </w:tcPr>
          <w:p>
            <w:r>
              <w:rPr>
                <w:b/>
                <w:color w:val="334155"/>
                <w:sz w:val="18"/>
              </w:rPr>
              <w:t>Photographic Repair Verification</w:t>
            </w:r>
          </w:p>
        </w:tc>
        <w:tc>
          <w:tcPr>
            <w:tcW w:type="dxa" w:w="1872"/>
            <w:shd w:fill="FFFFFF"/>
            <w:tcMar>
              <w:top w:w="100" w:type="dxa"/>
              <w:bottom w:w="100" w:type="dxa"/>
              <w:left w:w="140" w:type="dxa"/>
              <w:right w:w="140" w:type="dxa"/>
            </w:tcMar>
          </w:tcPr>
          <w:p>
            <w:r>
              <w:rPr>
                <w:color w:val="334155"/>
                <w:sz w:val="18"/>
              </w:rPr>
              <w:t>Authority CMS</w:t>
            </w:r>
          </w:p>
        </w:tc>
        <w:tc>
          <w:tcPr>
            <w:tcW w:type="dxa" w:w="4896"/>
            <w:shd w:fill="FFFFFF"/>
            <w:tcMar>
              <w:top w:w="100" w:type="dxa"/>
              <w:bottom w:w="100" w:type="dxa"/>
              <w:left w:w="140" w:type="dxa"/>
              <w:right w:w="140" w:type="dxa"/>
            </w:tcMar>
          </w:tcPr>
          <w:p>
            <w:r>
              <w:rPr>
                <w:color w:val="334155"/>
                <w:sz w:val="18"/>
              </w:rPr>
              <w:t>Engineers upload post-repair leveled asphalt evidence photos with completion notes before closing the ticket.</w:t>
            </w:r>
          </w:p>
        </w:tc>
      </w:tr>
      <w:tr>
        <w:tc>
          <w:tcPr>
            <w:tcW w:type="dxa" w:w="2592"/>
            <w:shd w:fill="F8FAFC"/>
            <w:tcMar>
              <w:top w:w="100" w:type="dxa"/>
              <w:bottom w:w="100" w:type="dxa"/>
              <w:left w:w="140" w:type="dxa"/>
              <w:right w:w="140" w:type="dxa"/>
            </w:tcMar>
          </w:tcPr>
          <w:p>
            <w:r>
              <w:rPr>
                <w:b/>
                <w:color w:val="334155"/>
                <w:sz w:val="18"/>
              </w:rPr>
              <w:t>Direct Citizen Coordination</w:t>
            </w:r>
          </w:p>
        </w:tc>
        <w:tc>
          <w:tcPr>
            <w:tcW w:type="dxa" w:w="1872"/>
            <w:shd w:fill="F8FAFC"/>
            <w:tcMar>
              <w:top w:w="100" w:type="dxa"/>
              <w:bottom w:w="100" w:type="dxa"/>
              <w:left w:w="140" w:type="dxa"/>
              <w:right w:w="140" w:type="dxa"/>
            </w:tcMar>
          </w:tcPr>
          <w:p>
            <w:r>
              <w:rPr>
                <w:color w:val="334155"/>
                <w:sz w:val="18"/>
              </w:rPr>
              <w:t>Authority CMS</w:t>
            </w:r>
          </w:p>
        </w:tc>
        <w:tc>
          <w:tcPr>
            <w:tcW w:type="dxa" w:w="4896"/>
            <w:shd w:fill="F8FAFC"/>
            <w:tcMar>
              <w:top w:w="100" w:type="dxa"/>
              <w:bottom w:w="100" w:type="dxa"/>
              <w:left w:w="140" w:type="dxa"/>
              <w:right w:w="140" w:type="dxa"/>
            </w:tcMar>
          </w:tcPr>
          <w:p>
            <w:r>
              <w:rPr>
                <w:color w:val="334155"/>
                <w:sz w:val="18"/>
              </w:rPr>
              <w:t>Direct click-to-call (tel:), direct email (mailto:), and WhatsApp chat triggers embedded inside municipal ticket modal for field follow-up.</w:t>
            </w:r>
          </w:p>
        </w:tc>
      </w:tr>
      <w:tr>
        <w:tc>
          <w:tcPr>
            <w:tcW w:type="dxa" w:w="2592"/>
            <w:shd w:fill="FFFFFF"/>
            <w:tcMar>
              <w:top w:w="100" w:type="dxa"/>
              <w:bottom w:w="100" w:type="dxa"/>
              <w:left w:w="140" w:type="dxa"/>
              <w:right w:w="140" w:type="dxa"/>
            </w:tcMar>
          </w:tcPr>
          <w:p>
            <w:r>
              <w:rPr>
                <w:b/>
                <w:color w:val="334155"/>
                <w:sz w:val="18"/>
              </w:rPr>
              <w:t>Closed-Loop Resolution Social Proof</w:t>
            </w:r>
          </w:p>
        </w:tc>
        <w:tc>
          <w:tcPr>
            <w:tcW w:type="dxa" w:w="1872"/>
            <w:shd w:fill="FFFFFF"/>
            <w:tcMar>
              <w:top w:w="100" w:type="dxa"/>
              <w:bottom w:w="100" w:type="dxa"/>
              <w:left w:w="140" w:type="dxa"/>
              <w:right w:w="140" w:type="dxa"/>
            </w:tcMar>
          </w:tcPr>
          <w:p>
            <w:r>
              <w:rPr>
                <w:color w:val="334155"/>
                <w:sz w:val="18"/>
              </w:rPr>
              <w:t>Public &amp; Social</w:t>
            </w:r>
          </w:p>
        </w:tc>
        <w:tc>
          <w:tcPr>
            <w:tcW w:type="dxa" w:w="4896"/>
            <w:shd w:fill="FFFFFF"/>
            <w:tcMar>
              <w:top w:w="100" w:type="dxa"/>
              <w:bottom w:w="100" w:type="dxa"/>
              <w:left w:w="140" w:type="dxa"/>
              <w:right w:w="140" w:type="dxa"/>
            </w:tcMar>
          </w:tcPr>
          <w:p>
            <w:r>
              <w:rPr>
                <w:color w:val="334155"/>
                <w:sz w:val="18"/>
              </w:rPr>
              <w:t>When a defect is resolved, citizens and authorities can post verified Before &amp; After proof on X (#BMCSolved) celebrating municipal action.</w:t>
            </w:r>
          </w:p>
        </w:tc>
      </w:tr>
    </w:tbl>
    <w:p/>
    <w:p>
      <w:pPr>
        <w:pStyle w:val="Heading1"/>
        <w:spacing w:before="400" w:after="120"/>
      </w:pPr>
      <w:r>
        <w:rPr>
          <w:color w:val="1E3A8A"/>
        </w:rPr>
        <w:t>3. System Architecture &amp; Language Frameworks</w:t>
      </w:r>
    </w:p>
    <w:p>
      <w:r>
        <w:t>CivicPothole AI is designed with a high-performance decoupled client-server architecture, enabling sub-second inference, instant UI reactivity, and cross-platform accessibility on desktop and mobile web.</w:t>
      </w:r>
    </w:p>
    <w:p>
      <w:pPr>
        <w:pStyle w:val="Heading2"/>
        <w:spacing w:before="240" w:after="80"/>
      </w:pPr>
      <w:r>
        <w:rPr>
          <w:color w:val="1E3A8A"/>
        </w:rPr>
        <w:t>3.1 Frontend Stack (Client Layer)</w:t>
      </w:r>
    </w:p>
    <w:tbl>
      <w:tblPr>
        <w:tblW w:type="auto" w:w="0"/>
        <w:jc w:val="center"/>
        <w:tblLook w:firstColumn="1" w:firstRow="1" w:lastColumn="0" w:lastRow="0" w:noHBand="0" w:noVBand="1" w:val="04A0"/>
      </w:tblPr>
      <w:tblGrid>
        <w:gridCol w:w="3120"/>
        <w:gridCol w:w="3120"/>
        <w:gridCol w:w="3120"/>
      </w:tblGrid>
      <w:tr>
        <w:tc>
          <w:tcPr>
            <w:tcW w:type="dxa" w:w="2304"/>
            <w:shd w:fill="0F766E"/>
            <w:tcMar>
              <w:top w:w="140" w:type="dxa"/>
              <w:bottom w:w="140" w:type="dxa"/>
              <w:left w:w="140" w:type="dxa"/>
              <w:right w:w="140" w:type="dxa"/>
            </w:tcMar>
          </w:tcPr>
          <w:p>
            <w:pPr>
              <w:jc w:val="left"/>
            </w:pPr>
            <w:r>
              <w:rPr>
                <w:b/>
                <w:color w:val="FFFFFF"/>
                <w:sz w:val="19"/>
              </w:rPr>
              <w:t>Layer Component</w:t>
            </w:r>
          </w:p>
        </w:tc>
        <w:tc>
          <w:tcPr>
            <w:tcW w:type="dxa" w:w="2592"/>
            <w:shd w:fill="0F766E"/>
            <w:tcMar>
              <w:top w:w="140" w:type="dxa"/>
              <w:bottom w:w="140" w:type="dxa"/>
              <w:left w:w="140" w:type="dxa"/>
              <w:right w:w="140" w:type="dxa"/>
            </w:tcMar>
          </w:tcPr>
          <w:p>
            <w:pPr>
              <w:jc w:val="left"/>
            </w:pPr>
            <w:r>
              <w:rPr>
                <w:b/>
                <w:color w:val="FFFFFF"/>
                <w:sz w:val="19"/>
              </w:rPr>
              <w:t>Technology / Version</w:t>
            </w:r>
          </w:p>
        </w:tc>
        <w:tc>
          <w:tcPr>
            <w:tcW w:type="dxa" w:w="4464"/>
            <w:shd w:fill="0F766E"/>
            <w:tcMar>
              <w:top w:w="140" w:type="dxa"/>
              <w:bottom w:w="140" w:type="dxa"/>
              <w:left w:w="140" w:type="dxa"/>
              <w:right w:w="140" w:type="dxa"/>
            </w:tcMar>
          </w:tcPr>
          <w:p>
            <w:pPr>
              <w:jc w:val="left"/>
            </w:pPr>
            <w:r>
              <w:rPr>
                <w:b/>
                <w:color w:val="FFFFFF"/>
                <w:sz w:val="19"/>
              </w:rPr>
              <w:t>Implementation Details</w:t>
            </w:r>
          </w:p>
        </w:tc>
      </w:tr>
      <w:tr>
        <w:tc>
          <w:tcPr>
            <w:tcW w:type="dxa" w:w="2304"/>
            <w:shd w:fill="FFFFFF"/>
            <w:tcMar>
              <w:top w:w="100" w:type="dxa"/>
              <w:bottom w:w="100" w:type="dxa"/>
              <w:left w:w="140" w:type="dxa"/>
              <w:right w:w="140" w:type="dxa"/>
            </w:tcMar>
          </w:tcPr>
          <w:p>
            <w:r>
              <w:rPr>
                <w:b/>
                <w:color w:val="334155"/>
                <w:sz w:val="18"/>
              </w:rPr>
              <w:t>Language</w:t>
            </w:r>
          </w:p>
        </w:tc>
        <w:tc>
          <w:tcPr>
            <w:tcW w:type="dxa" w:w="2592"/>
            <w:shd w:fill="FFFFFF"/>
            <w:tcMar>
              <w:top w:w="100" w:type="dxa"/>
              <w:bottom w:w="100" w:type="dxa"/>
              <w:left w:w="140" w:type="dxa"/>
              <w:right w:w="140" w:type="dxa"/>
            </w:tcMar>
          </w:tcPr>
          <w:p>
            <w:r>
              <w:rPr>
                <w:color w:val="334155"/>
                <w:sz w:val="18"/>
              </w:rPr>
              <w:t>TypeScript 5.7 (Strict Typing)</w:t>
            </w:r>
          </w:p>
        </w:tc>
        <w:tc>
          <w:tcPr>
            <w:tcW w:type="dxa" w:w="4464"/>
            <w:shd w:fill="FFFFFF"/>
            <w:tcMar>
              <w:top w:w="100" w:type="dxa"/>
              <w:bottom w:w="100" w:type="dxa"/>
              <w:left w:w="140" w:type="dxa"/>
              <w:right w:w="140" w:type="dxa"/>
            </w:tcMar>
          </w:tcPr>
          <w:p>
            <w:r>
              <w:rPr>
                <w:color w:val="334155"/>
                <w:sz w:val="18"/>
              </w:rPr>
              <w:t>Guarantees end-to-end type safety, preventing runtime null reference bugs in bounding box coordinate math and complaint payload handling.</w:t>
            </w:r>
          </w:p>
        </w:tc>
      </w:tr>
      <w:tr>
        <w:tc>
          <w:tcPr>
            <w:tcW w:type="dxa" w:w="2304"/>
            <w:shd w:fill="F8FAFC"/>
            <w:tcMar>
              <w:top w:w="100" w:type="dxa"/>
              <w:bottom w:w="100" w:type="dxa"/>
              <w:left w:w="140" w:type="dxa"/>
              <w:right w:w="140" w:type="dxa"/>
            </w:tcMar>
          </w:tcPr>
          <w:p>
            <w:r>
              <w:rPr>
                <w:b/>
                <w:color w:val="334155"/>
                <w:sz w:val="18"/>
              </w:rPr>
              <w:t>Core Framework</w:t>
            </w:r>
          </w:p>
        </w:tc>
        <w:tc>
          <w:tcPr>
            <w:tcW w:type="dxa" w:w="2592"/>
            <w:shd w:fill="F8FAFC"/>
            <w:tcMar>
              <w:top w:w="100" w:type="dxa"/>
              <w:bottom w:w="100" w:type="dxa"/>
              <w:left w:w="140" w:type="dxa"/>
              <w:right w:w="140" w:type="dxa"/>
            </w:tcMar>
          </w:tcPr>
          <w:p>
            <w:r>
              <w:rPr>
                <w:color w:val="334155"/>
                <w:sz w:val="18"/>
              </w:rPr>
              <w:t>React 19 (Component-Driven)</w:t>
            </w:r>
          </w:p>
        </w:tc>
        <w:tc>
          <w:tcPr>
            <w:tcW w:type="dxa" w:w="4464"/>
            <w:shd w:fill="F8FAFC"/>
            <w:tcMar>
              <w:top w:w="100" w:type="dxa"/>
              <w:bottom w:w="100" w:type="dxa"/>
              <w:left w:w="140" w:type="dxa"/>
              <w:right w:w="140" w:type="dxa"/>
            </w:tcMar>
          </w:tcPr>
          <w:p>
            <w:r>
              <w:rPr>
                <w:color w:val="334155"/>
                <w:sz w:val="18"/>
              </w:rPr>
              <w:t>Leverages React 19 functional components, hooks, concurrent rendering, and reactive state management for real-time stepper updates.</w:t>
            </w:r>
          </w:p>
        </w:tc>
      </w:tr>
      <w:tr>
        <w:tc>
          <w:tcPr>
            <w:tcW w:type="dxa" w:w="2304"/>
            <w:shd w:fill="FFFFFF"/>
            <w:tcMar>
              <w:top w:w="100" w:type="dxa"/>
              <w:bottom w:w="100" w:type="dxa"/>
              <w:left w:w="140" w:type="dxa"/>
              <w:right w:w="140" w:type="dxa"/>
            </w:tcMar>
          </w:tcPr>
          <w:p>
            <w:r>
              <w:rPr>
                <w:b/>
                <w:color w:val="334155"/>
                <w:sz w:val="18"/>
              </w:rPr>
              <w:t>Build Tooling</w:t>
            </w:r>
          </w:p>
        </w:tc>
        <w:tc>
          <w:tcPr>
            <w:tcW w:type="dxa" w:w="2592"/>
            <w:shd w:fill="FFFFFF"/>
            <w:tcMar>
              <w:top w:w="100" w:type="dxa"/>
              <w:bottom w:w="100" w:type="dxa"/>
              <w:left w:w="140" w:type="dxa"/>
              <w:right w:w="140" w:type="dxa"/>
            </w:tcMar>
          </w:tcPr>
          <w:p>
            <w:r>
              <w:rPr>
                <w:color w:val="334155"/>
                <w:sz w:val="18"/>
              </w:rPr>
              <w:t>Vite 8.3 (Fast HMR &amp; Bundler)</w:t>
            </w:r>
          </w:p>
        </w:tc>
        <w:tc>
          <w:tcPr>
            <w:tcW w:type="dxa" w:w="4464"/>
            <w:shd w:fill="FFFFFF"/>
            <w:tcMar>
              <w:top w:w="100" w:type="dxa"/>
              <w:bottom w:w="100" w:type="dxa"/>
              <w:left w:w="140" w:type="dxa"/>
              <w:right w:w="140" w:type="dxa"/>
            </w:tcMar>
          </w:tcPr>
          <w:p>
            <w:r>
              <w:rPr>
                <w:color w:val="334155"/>
                <w:sz w:val="18"/>
              </w:rPr>
              <w:t>Sub-second dev server startup, ES module bundling, tree-shaking, and production asset compression achieving &lt;120KB gzipped bundle size.</w:t>
            </w:r>
          </w:p>
        </w:tc>
      </w:tr>
      <w:tr>
        <w:tc>
          <w:tcPr>
            <w:tcW w:type="dxa" w:w="2304"/>
            <w:shd w:fill="F8FAFC"/>
            <w:tcMar>
              <w:top w:w="100" w:type="dxa"/>
              <w:bottom w:w="100" w:type="dxa"/>
              <w:left w:w="140" w:type="dxa"/>
              <w:right w:w="140" w:type="dxa"/>
            </w:tcMar>
          </w:tcPr>
          <w:p>
            <w:r>
              <w:rPr>
                <w:b/>
                <w:color w:val="334155"/>
                <w:sz w:val="18"/>
              </w:rPr>
              <w:t>Styling Architecture</w:t>
            </w:r>
          </w:p>
        </w:tc>
        <w:tc>
          <w:tcPr>
            <w:tcW w:type="dxa" w:w="2592"/>
            <w:shd w:fill="F8FAFC"/>
            <w:tcMar>
              <w:top w:w="100" w:type="dxa"/>
              <w:bottom w:w="100" w:type="dxa"/>
              <w:left w:w="140" w:type="dxa"/>
              <w:right w:w="140" w:type="dxa"/>
            </w:tcMar>
          </w:tcPr>
          <w:p>
            <w:r>
              <w:rPr>
                <w:color w:val="334155"/>
                <w:sz w:val="18"/>
              </w:rPr>
              <w:t>Tailwind CSS 3.4 + PostCSS</w:t>
            </w:r>
          </w:p>
        </w:tc>
        <w:tc>
          <w:tcPr>
            <w:tcW w:type="dxa" w:w="4464"/>
            <w:shd w:fill="F8FAFC"/>
            <w:tcMar>
              <w:top w:w="100" w:type="dxa"/>
              <w:bottom w:w="100" w:type="dxa"/>
              <w:left w:w="140" w:type="dxa"/>
              <w:right w:w="140" w:type="dxa"/>
            </w:tcMar>
          </w:tcPr>
          <w:p>
            <w:r>
              <w:rPr>
                <w:color w:val="334155"/>
                <w:sz w:val="18"/>
              </w:rPr>
              <w:t>Utility-first responsive design tokens, fluid dark/light contrast ratios, customized animations, and zero CSS runtime overhead.</w:t>
            </w:r>
          </w:p>
        </w:tc>
      </w:tr>
      <w:tr>
        <w:tc>
          <w:tcPr>
            <w:tcW w:type="dxa" w:w="2304"/>
            <w:shd w:fill="FFFFFF"/>
            <w:tcMar>
              <w:top w:w="100" w:type="dxa"/>
              <w:bottom w:w="100" w:type="dxa"/>
              <w:left w:w="140" w:type="dxa"/>
              <w:right w:w="140" w:type="dxa"/>
            </w:tcMar>
          </w:tcPr>
          <w:p>
            <w:r>
              <w:rPr>
                <w:b/>
                <w:color w:val="334155"/>
                <w:sz w:val="18"/>
              </w:rPr>
              <w:t>Component Primitives</w:t>
            </w:r>
          </w:p>
        </w:tc>
        <w:tc>
          <w:tcPr>
            <w:tcW w:type="dxa" w:w="2592"/>
            <w:shd w:fill="FFFFFF"/>
            <w:tcMar>
              <w:top w:w="100" w:type="dxa"/>
              <w:bottom w:w="100" w:type="dxa"/>
              <w:left w:w="140" w:type="dxa"/>
              <w:right w:w="140" w:type="dxa"/>
            </w:tcMar>
          </w:tcPr>
          <w:p>
            <w:r>
              <w:rPr>
                <w:color w:val="334155"/>
                <w:sz w:val="18"/>
              </w:rPr>
              <w:t>Radix UI Primitives</w:t>
            </w:r>
          </w:p>
        </w:tc>
        <w:tc>
          <w:tcPr>
            <w:tcW w:type="dxa" w:w="4464"/>
            <w:shd w:fill="FFFFFF"/>
            <w:tcMar>
              <w:top w:w="100" w:type="dxa"/>
              <w:bottom w:w="100" w:type="dxa"/>
              <w:left w:w="140" w:type="dxa"/>
              <w:right w:w="140" w:type="dxa"/>
            </w:tcMar>
          </w:tcPr>
          <w:p>
            <w:r>
              <w:rPr>
                <w:color w:val="334155"/>
                <w:sz w:val="18"/>
              </w:rPr>
              <w:t>Accessible, unstyled UI primitives for Dialog modals, dropdown menus, separators, and responsive overlays.</w:t>
            </w:r>
          </w:p>
        </w:tc>
      </w:tr>
      <w:tr>
        <w:tc>
          <w:tcPr>
            <w:tcW w:type="dxa" w:w="2304"/>
            <w:shd w:fill="F8FAFC"/>
            <w:tcMar>
              <w:top w:w="100" w:type="dxa"/>
              <w:bottom w:w="100" w:type="dxa"/>
              <w:left w:w="140" w:type="dxa"/>
              <w:right w:w="140" w:type="dxa"/>
            </w:tcMar>
          </w:tcPr>
          <w:p>
            <w:r>
              <w:rPr>
                <w:b/>
                <w:color w:val="334155"/>
                <w:sz w:val="18"/>
              </w:rPr>
              <w:t>Iconography</w:t>
            </w:r>
          </w:p>
        </w:tc>
        <w:tc>
          <w:tcPr>
            <w:tcW w:type="dxa" w:w="2592"/>
            <w:shd w:fill="F8FAFC"/>
            <w:tcMar>
              <w:top w:w="100" w:type="dxa"/>
              <w:bottom w:w="100" w:type="dxa"/>
              <w:left w:w="140" w:type="dxa"/>
              <w:right w:w="140" w:type="dxa"/>
            </w:tcMar>
          </w:tcPr>
          <w:p>
            <w:r>
              <w:rPr>
                <w:color w:val="334155"/>
                <w:sz w:val="18"/>
              </w:rPr>
              <w:t>Lucide React 1.45</w:t>
            </w:r>
          </w:p>
        </w:tc>
        <w:tc>
          <w:tcPr>
            <w:tcW w:type="dxa" w:w="4464"/>
            <w:shd w:fill="F8FAFC"/>
            <w:tcMar>
              <w:top w:w="100" w:type="dxa"/>
              <w:bottom w:w="100" w:type="dxa"/>
              <w:left w:w="140" w:type="dxa"/>
              <w:right w:w="140" w:type="dxa"/>
            </w:tcMar>
          </w:tcPr>
          <w:p>
            <w:r>
              <w:rPr>
                <w:color w:val="334155"/>
                <w:sz w:val="18"/>
              </w:rPr>
              <w:t>Lightweight, tree-shakeable SVG vector icons for navigation, hazard indicators, and municipal department badges.</w:t>
            </w:r>
          </w:p>
        </w:tc>
      </w:tr>
      <w:tr>
        <w:tc>
          <w:tcPr>
            <w:tcW w:type="dxa" w:w="2304"/>
            <w:shd w:fill="FFFFFF"/>
            <w:tcMar>
              <w:top w:w="100" w:type="dxa"/>
              <w:bottom w:w="100" w:type="dxa"/>
              <w:left w:w="140" w:type="dxa"/>
              <w:right w:w="140" w:type="dxa"/>
            </w:tcMar>
          </w:tcPr>
          <w:p>
            <w:r>
              <w:rPr>
                <w:b/>
                <w:color w:val="334155"/>
                <w:sz w:val="18"/>
              </w:rPr>
              <w:t>Offline &amp; PWA</w:t>
            </w:r>
          </w:p>
        </w:tc>
        <w:tc>
          <w:tcPr>
            <w:tcW w:type="dxa" w:w="2592"/>
            <w:shd w:fill="FFFFFF"/>
            <w:tcMar>
              <w:top w:w="100" w:type="dxa"/>
              <w:bottom w:w="100" w:type="dxa"/>
              <w:left w:w="140" w:type="dxa"/>
              <w:right w:w="140" w:type="dxa"/>
            </w:tcMar>
          </w:tcPr>
          <w:p>
            <w:r>
              <w:rPr>
                <w:color w:val="334155"/>
                <w:sz w:val="18"/>
              </w:rPr>
              <w:t>Service Worker &amp; Web App Manifest</w:t>
            </w:r>
          </w:p>
        </w:tc>
        <w:tc>
          <w:tcPr>
            <w:tcW w:type="dxa" w:w="4464"/>
            <w:shd w:fill="FFFFFF"/>
            <w:tcMar>
              <w:top w:w="100" w:type="dxa"/>
              <w:bottom w:w="100" w:type="dxa"/>
              <w:left w:w="140" w:type="dxa"/>
              <w:right w:w="140" w:type="dxa"/>
            </w:tcMar>
          </w:tcPr>
          <w:p>
            <w:r>
              <w:rPr>
                <w:color w:val="334155"/>
                <w:sz w:val="18"/>
              </w:rPr>
              <w:t>Enables Add-to-Home-Screen capability on iOS and Android devices for seamless field defect reporting.</w:t>
            </w:r>
          </w:p>
        </w:tc>
      </w:tr>
    </w:tbl>
    <w:p/>
    <w:p>
      <w:pPr>
        <w:pStyle w:val="Heading2"/>
        <w:spacing w:before="240" w:after="80"/>
      </w:pPr>
      <w:r>
        <w:rPr>
          <w:color w:val="1E3A8A"/>
        </w:rPr>
        <w:t>3.2 Backend Stack (API &amp; Persistence Layer)</w:t>
      </w:r>
    </w:p>
    <w:tbl>
      <w:tblPr>
        <w:tblW w:type="auto" w:w="0"/>
        <w:jc w:val="center"/>
        <w:tblLook w:firstColumn="1" w:firstRow="1" w:lastColumn="0" w:lastRow="0" w:noHBand="0" w:noVBand="1" w:val="04A0"/>
      </w:tblPr>
      <w:tblGrid>
        <w:gridCol w:w="3120"/>
        <w:gridCol w:w="3120"/>
        <w:gridCol w:w="3120"/>
      </w:tblGrid>
      <w:tr>
        <w:tc>
          <w:tcPr>
            <w:tcW w:type="dxa" w:w="2304"/>
            <w:shd w:fill="1E3A8A"/>
            <w:tcMar>
              <w:top w:w="140" w:type="dxa"/>
              <w:bottom w:w="140" w:type="dxa"/>
              <w:left w:w="140" w:type="dxa"/>
              <w:right w:w="140" w:type="dxa"/>
            </w:tcMar>
          </w:tcPr>
          <w:p>
            <w:pPr>
              <w:jc w:val="left"/>
            </w:pPr>
            <w:r>
              <w:rPr>
                <w:b/>
                <w:color w:val="FFFFFF"/>
                <w:sz w:val="19"/>
              </w:rPr>
              <w:t>Backend Layer</w:t>
            </w:r>
          </w:p>
        </w:tc>
        <w:tc>
          <w:tcPr>
            <w:tcW w:type="dxa" w:w="2592"/>
            <w:shd w:fill="1E3A8A"/>
            <w:tcMar>
              <w:top w:w="140" w:type="dxa"/>
              <w:bottom w:w="140" w:type="dxa"/>
              <w:left w:w="140" w:type="dxa"/>
              <w:right w:w="140" w:type="dxa"/>
            </w:tcMar>
          </w:tcPr>
          <w:p>
            <w:pPr>
              <w:jc w:val="left"/>
            </w:pPr>
            <w:r>
              <w:rPr>
                <w:b/>
                <w:color w:val="FFFFFF"/>
                <w:sz w:val="19"/>
              </w:rPr>
              <w:t>Technology / Engine</w:t>
            </w:r>
          </w:p>
        </w:tc>
        <w:tc>
          <w:tcPr>
            <w:tcW w:type="dxa" w:w="4464"/>
            <w:shd w:fill="1E3A8A"/>
            <w:tcMar>
              <w:top w:w="140" w:type="dxa"/>
              <w:bottom w:w="140" w:type="dxa"/>
              <w:left w:w="140" w:type="dxa"/>
              <w:right w:w="140" w:type="dxa"/>
            </w:tcMar>
          </w:tcPr>
          <w:p>
            <w:pPr>
              <w:jc w:val="left"/>
            </w:pPr>
            <w:r>
              <w:rPr>
                <w:b/>
                <w:color w:val="FFFFFF"/>
                <w:sz w:val="19"/>
              </w:rPr>
              <w:t>Architecture &amp; Function</w:t>
            </w:r>
          </w:p>
        </w:tc>
      </w:tr>
      <w:tr>
        <w:tc>
          <w:tcPr>
            <w:tcW w:type="dxa" w:w="2304"/>
            <w:shd w:fill="FFFFFF"/>
            <w:tcMar>
              <w:top w:w="100" w:type="dxa"/>
              <w:bottom w:w="100" w:type="dxa"/>
              <w:left w:w="140" w:type="dxa"/>
              <w:right w:w="140" w:type="dxa"/>
            </w:tcMar>
          </w:tcPr>
          <w:p>
            <w:r>
              <w:rPr>
                <w:b/>
                <w:color w:val="334155"/>
                <w:sz w:val="18"/>
              </w:rPr>
              <w:t>Language Runtime</w:t>
            </w:r>
          </w:p>
        </w:tc>
        <w:tc>
          <w:tcPr>
            <w:tcW w:type="dxa" w:w="2592"/>
            <w:shd w:fill="FFFFFF"/>
            <w:tcMar>
              <w:top w:w="100" w:type="dxa"/>
              <w:bottom w:w="100" w:type="dxa"/>
              <w:left w:w="140" w:type="dxa"/>
              <w:right w:w="140" w:type="dxa"/>
            </w:tcMar>
          </w:tcPr>
          <w:p>
            <w:r>
              <w:rPr>
                <w:color w:val="334155"/>
                <w:sz w:val="18"/>
              </w:rPr>
              <w:t>Python 3.13.3 (C-Python)</w:t>
            </w:r>
          </w:p>
        </w:tc>
        <w:tc>
          <w:tcPr>
            <w:tcW w:type="dxa" w:w="4464"/>
            <w:shd w:fill="FFFFFF"/>
            <w:tcMar>
              <w:top w:w="100" w:type="dxa"/>
              <w:bottom w:w="100" w:type="dxa"/>
              <w:left w:w="140" w:type="dxa"/>
              <w:right w:w="140" w:type="dxa"/>
            </w:tcMar>
          </w:tcPr>
          <w:p>
            <w:r>
              <w:rPr>
                <w:color w:val="334155"/>
                <w:sz w:val="18"/>
              </w:rPr>
              <w:t>Modern Python runtime with optimized GIL improvements, high-performance async concurrency, and native PyTorch / OpenCV bindings.</w:t>
            </w:r>
          </w:p>
        </w:tc>
      </w:tr>
      <w:tr>
        <w:tc>
          <w:tcPr>
            <w:tcW w:type="dxa" w:w="2304"/>
            <w:shd w:fill="F8FAFC"/>
            <w:tcMar>
              <w:top w:w="100" w:type="dxa"/>
              <w:bottom w:w="100" w:type="dxa"/>
              <w:left w:w="140" w:type="dxa"/>
              <w:right w:w="140" w:type="dxa"/>
            </w:tcMar>
          </w:tcPr>
          <w:p>
            <w:r>
              <w:rPr>
                <w:b/>
                <w:color w:val="334155"/>
                <w:sz w:val="18"/>
              </w:rPr>
              <w:t>API Web Framework</w:t>
            </w:r>
          </w:p>
        </w:tc>
        <w:tc>
          <w:tcPr>
            <w:tcW w:type="dxa" w:w="2592"/>
            <w:shd w:fill="F8FAFC"/>
            <w:tcMar>
              <w:top w:w="100" w:type="dxa"/>
              <w:bottom w:w="100" w:type="dxa"/>
              <w:left w:w="140" w:type="dxa"/>
              <w:right w:w="140" w:type="dxa"/>
            </w:tcMar>
          </w:tcPr>
          <w:p>
            <w:r>
              <w:rPr>
                <w:color w:val="334155"/>
                <w:sz w:val="18"/>
              </w:rPr>
              <w:t>FastAPI 0.115 (ASGI)</w:t>
            </w:r>
          </w:p>
        </w:tc>
        <w:tc>
          <w:tcPr>
            <w:tcW w:type="dxa" w:w="4464"/>
            <w:shd w:fill="F8FAFC"/>
            <w:tcMar>
              <w:top w:w="100" w:type="dxa"/>
              <w:bottom w:w="100" w:type="dxa"/>
              <w:left w:w="140" w:type="dxa"/>
              <w:right w:w="140" w:type="dxa"/>
            </w:tcMar>
          </w:tcPr>
          <w:p>
            <w:r>
              <w:rPr>
                <w:color w:val="334155"/>
                <w:sz w:val="18"/>
              </w:rPr>
              <w:t>Asynchronous, OpenAPI-compliant web framework with automatic Pydantic request validation and high throughput.</w:t>
            </w:r>
          </w:p>
        </w:tc>
      </w:tr>
      <w:tr>
        <w:tc>
          <w:tcPr>
            <w:tcW w:type="dxa" w:w="2304"/>
            <w:shd w:fill="FFFFFF"/>
            <w:tcMar>
              <w:top w:w="100" w:type="dxa"/>
              <w:bottom w:w="100" w:type="dxa"/>
              <w:left w:w="140" w:type="dxa"/>
              <w:right w:w="140" w:type="dxa"/>
            </w:tcMar>
          </w:tcPr>
          <w:p>
            <w:r>
              <w:rPr>
                <w:b/>
                <w:color w:val="334155"/>
                <w:sz w:val="18"/>
              </w:rPr>
              <w:t>ASGI Web Server</w:t>
            </w:r>
          </w:p>
        </w:tc>
        <w:tc>
          <w:tcPr>
            <w:tcW w:type="dxa" w:w="2592"/>
            <w:shd w:fill="FFFFFF"/>
            <w:tcMar>
              <w:top w:w="100" w:type="dxa"/>
              <w:bottom w:w="100" w:type="dxa"/>
              <w:left w:w="140" w:type="dxa"/>
              <w:right w:w="140" w:type="dxa"/>
            </w:tcMar>
          </w:tcPr>
          <w:p>
            <w:r>
              <w:rPr>
                <w:color w:val="334155"/>
                <w:sz w:val="18"/>
              </w:rPr>
              <w:t>Uvicorn (uvloop-backed)</w:t>
            </w:r>
          </w:p>
        </w:tc>
        <w:tc>
          <w:tcPr>
            <w:tcW w:type="dxa" w:w="4464"/>
            <w:shd w:fill="FFFFFF"/>
            <w:tcMar>
              <w:top w:w="100" w:type="dxa"/>
              <w:bottom w:w="100" w:type="dxa"/>
              <w:left w:w="140" w:type="dxa"/>
              <w:right w:w="140" w:type="dxa"/>
            </w:tcMar>
          </w:tcPr>
          <w:p>
            <w:r>
              <w:rPr>
                <w:color w:val="334155"/>
                <w:sz w:val="18"/>
              </w:rPr>
              <w:t>Lightning-fast ASGI web server running asynchronous event loops for handling parallel inference and complaint queries.</w:t>
            </w:r>
          </w:p>
        </w:tc>
      </w:tr>
      <w:tr>
        <w:tc>
          <w:tcPr>
            <w:tcW w:type="dxa" w:w="2304"/>
            <w:shd w:fill="F8FAFC"/>
            <w:tcMar>
              <w:top w:w="100" w:type="dxa"/>
              <w:bottom w:w="100" w:type="dxa"/>
              <w:left w:w="140" w:type="dxa"/>
              <w:right w:w="140" w:type="dxa"/>
            </w:tcMar>
          </w:tcPr>
          <w:p>
            <w:r>
              <w:rPr>
                <w:b/>
                <w:color w:val="334155"/>
                <w:sz w:val="18"/>
              </w:rPr>
              <w:t>Database Engine</w:t>
            </w:r>
          </w:p>
        </w:tc>
        <w:tc>
          <w:tcPr>
            <w:tcW w:type="dxa" w:w="2592"/>
            <w:shd w:fill="F8FAFC"/>
            <w:tcMar>
              <w:top w:w="100" w:type="dxa"/>
              <w:bottom w:w="100" w:type="dxa"/>
              <w:left w:w="140" w:type="dxa"/>
              <w:right w:w="140" w:type="dxa"/>
            </w:tcMar>
          </w:tcPr>
          <w:p>
            <w:r>
              <w:rPr>
                <w:color w:val="334155"/>
                <w:sz w:val="18"/>
              </w:rPr>
              <w:t>SQLite3 with Live Migrations</w:t>
            </w:r>
          </w:p>
        </w:tc>
        <w:tc>
          <w:tcPr>
            <w:tcW w:type="dxa" w:w="4464"/>
            <w:shd w:fill="F8FAFC"/>
            <w:tcMar>
              <w:top w:w="100" w:type="dxa"/>
              <w:bottom w:w="100" w:type="dxa"/>
              <w:left w:w="140" w:type="dxa"/>
              <w:right w:w="140" w:type="dxa"/>
            </w:tcMar>
          </w:tcPr>
          <w:p>
            <w:r>
              <w:rPr>
                <w:color w:val="334155"/>
                <w:sz w:val="18"/>
              </w:rPr>
              <w:t>Zero-dependency embedded SQL database with automatic schema column migration (PRAGMA table_info), connection pooling, and JSON storage.</w:t>
            </w:r>
          </w:p>
        </w:tc>
      </w:tr>
      <w:tr>
        <w:tc>
          <w:tcPr>
            <w:tcW w:type="dxa" w:w="2304"/>
            <w:shd w:fill="FFFFFF"/>
            <w:tcMar>
              <w:top w:w="100" w:type="dxa"/>
              <w:bottom w:w="100" w:type="dxa"/>
              <w:left w:w="140" w:type="dxa"/>
              <w:right w:w="140" w:type="dxa"/>
            </w:tcMar>
          </w:tcPr>
          <w:p>
            <w:r>
              <w:rPr>
                <w:b/>
                <w:color w:val="334155"/>
                <w:sz w:val="18"/>
              </w:rPr>
              <w:t>Data Modeling</w:t>
            </w:r>
          </w:p>
        </w:tc>
        <w:tc>
          <w:tcPr>
            <w:tcW w:type="dxa" w:w="2592"/>
            <w:shd w:fill="FFFFFF"/>
            <w:tcMar>
              <w:top w:w="100" w:type="dxa"/>
              <w:bottom w:w="100" w:type="dxa"/>
              <w:left w:w="140" w:type="dxa"/>
              <w:right w:w="140" w:type="dxa"/>
            </w:tcMar>
          </w:tcPr>
          <w:p>
            <w:r>
              <w:rPr>
                <w:color w:val="334155"/>
                <w:sz w:val="18"/>
              </w:rPr>
              <w:t>Pydantic V2</w:t>
            </w:r>
          </w:p>
        </w:tc>
        <w:tc>
          <w:tcPr>
            <w:tcW w:type="dxa" w:w="4464"/>
            <w:shd w:fill="FFFFFF"/>
            <w:tcMar>
              <w:top w:w="100" w:type="dxa"/>
              <w:bottom w:w="100" w:type="dxa"/>
              <w:left w:w="140" w:type="dxa"/>
              <w:right w:w="140" w:type="dxa"/>
            </w:tcMar>
          </w:tcPr>
          <w:p>
            <w:r>
              <w:rPr>
                <w:color w:val="334155"/>
                <w:sz w:val="18"/>
              </w:rPr>
              <w:t>Strict schema definition for Complaint models, Severity enums, Detection results, and audit timeline payloads.</w:t>
            </w:r>
          </w:p>
        </w:tc>
      </w:tr>
      <w:tr>
        <w:tc>
          <w:tcPr>
            <w:tcW w:type="dxa" w:w="2304"/>
            <w:shd w:fill="F8FAFC"/>
            <w:tcMar>
              <w:top w:w="100" w:type="dxa"/>
              <w:bottom w:w="100" w:type="dxa"/>
              <w:left w:w="140" w:type="dxa"/>
              <w:right w:w="140" w:type="dxa"/>
            </w:tcMar>
          </w:tcPr>
          <w:p>
            <w:r>
              <w:rPr>
                <w:b/>
                <w:color w:val="334155"/>
                <w:sz w:val="18"/>
              </w:rPr>
              <w:t>File Storage</w:t>
            </w:r>
          </w:p>
        </w:tc>
        <w:tc>
          <w:tcPr>
            <w:tcW w:type="dxa" w:w="2592"/>
            <w:shd w:fill="F8FAFC"/>
            <w:tcMar>
              <w:top w:w="100" w:type="dxa"/>
              <w:bottom w:w="100" w:type="dxa"/>
              <w:left w:w="140" w:type="dxa"/>
              <w:right w:w="140" w:type="dxa"/>
            </w:tcMar>
          </w:tcPr>
          <w:p>
            <w:r>
              <w:rPr>
                <w:color w:val="334155"/>
                <w:sz w:val="18"/>
              </w:rPr>
              <w:t>Static Multipart Storage</w:t>
            </w:r>
          </w:p>
        </w:tc>
        <w:tc>
          <w:tcPr>
            <w:tcW w:type="dxa" w:w="4464"/>
            <w:shd w:fill="F8FAFC"/>
            <w:tcMar>
              <w:top w:w="100" w:type="dxa"/>
              <w:bottom w:w="100" w:type="dxa"/>
              <w:left w:w="140" w:type="dxa"/>
              <w:right w:w="140" w:type="dxa"/>
            </w:tcMar>
          </w:tcPr>
          <w:p>
            <w:r>
              <w:rPr>
                <w:color w:val="334155"/>
                <w:sz w:val="18"/>
              </w:rPr>
              <w:t>Secure multipart/form-data upload handler with base64 serialization and disk-backed static caching.</w:t>
            </w:r>
          </w:p>
        </w:tc>
      </w:tr>
    </w:tbl>
    <w:p/>
    <w:p>
      <w:pPr>
        <w:pStyle w:val="Heading1"/>
        <w:spacing w:before="400" w:after="120"/>
      </w:pPr>
      <w:r>
        <w:rPr>
          <w:color w:val="1E3A8A"/>
        </w:rPr>
        <w:t>4. Deep-Dive: Artificial Intelligence &amp; YOLOv8 Engine</w:t>
      </w:r>
    </w:p>
    <w:p>
      <w:r>
        <w:t>Object detection in road defect environments requires high accuracy under challenging real-world conditions—such as harsh sunlight, shadows cast by trees and vehicles, asphalt texture variations, and water reflections. CivicPothole AI implements a fine-tuned YOLOv8 (You Only Look Once Version 8) deep convolutional neural network integrated with morphological contour verification.</w:t>
      </w:r>
    </w:p>
    <w:p>
      <w:pPr>
        <w:pStyle w:val="Heading2"/>
        <w:spacing w:before="240" w:after="80"/>
      </w:pPr>
      <w:r>
        <w:rPr>
          <w:color w:val="1E3A8A"/>
        </w:rPr>
        <w:t>4.1 Fundamental Principles of YOLO (You Only Look Once)</w:t>
      </w:r>
    </w:p>
    <w:p>
      <w:r>
        <w:t>Traditional two-stage object detectors (such as R-CNN and Faster R-CNN) first generate candidate region proposals and then classify each region separately, introducing heavy computational latency (often &gt;1.5 seconds per frame). In contrast, YOLO treats object detection as a unified regression problem. A single forward pass through the deep network directly predicts spatial bounding box coordinates and class probability scores for the entire image simultaneously.</w:t>
      </w:r>
    </w:p>
    <w:p>
      <w:pPr>
        <w:pStyle w:val="Heading2"/>
        <w:spacing w:before="240" w:after="80"/>
      </w:pPr>
      <w:r>
        <w:rPr>
          <w:color w:val="1E3A8A"/>
        </w:rPr>
        <w:t>4.2 YOLOv8 Architectural Breakdown</w:t>
      </w:r>
    </w:p>
    <w:p>
      <w:r>
        <w:t>YOLOv8 introduces cutting-edge architectural advances over preceding YOLO versions:</w:t>
      </w:r>
    </w:p>
    <w:p>
      <w:pPr>
        <w:spacing w:after="60"/>
        <w:ind w:left="288"/>
      </w:pPr>
      <w:r>
        <w:rPr>
          <w:b/>
          <w:color w:val="1E3A8A"/>
        </w:rPr>
        <w:t xml:space="preserve">• CSPDarknet Backbone with C2f Modules: </w:t>
      </w:r>
      <w:r>
        <w:t>The feature extractor uses Cross Stage Partial network design with C2f (Cross-Stage Partial with 2 convolutions) blocks. This enhances gradient flow across residual connections and captures fine-grained asphalt textures while reducing parameter count.</w:t>
      </w:r>
    </w:p>
    <w:p>
      <w:pPr>
        <w:spacing w:after="60"/>
        <w:ind w:left="288"/>
      </w:pPr>
      <w:r>
        <w:rPr>
          <w:b/>
          <w:color w:val="1E3A8A"/>
        </w:rPr>
        <w:t xml:space="preserve">• PAN-FPN Feature Fusion Neck: </w:t>
      </w:r>
      <w:r>
        <w:t>Combines Path Aggregation Network (PAN) and Feature Pyramid Network (FPN) to perform multi-scale bidirectional feature pyramid fusion. Low-level spatial details (pothole edge boundaries) are merged with high-level semantic features (pothole cavity context).</w:t>
      </w:r>
    </w:p>
    <w:p>
      <w:pPr>
        <w:spacing w:after="60"/>
        <w:ind w:left="288"/>
      </w:pPr>
      <w:r>
        <w:rPr>
          <w:b/>
          <w:color w:val="1E3A8A"/>
        </w:rPr>
        <w:t xml:space="preserve">• Anchor-Free Decoupled Head: </w:t>
      </w:r>
      <w:r>
        <w:t>Unlike older anchor-based models requiring predefined box priors, YOLOv8 utilizes an anchor-free decoupled head that separates objectness/classification from bounding box regression. This drastically improves detection of irregular, non-rectangular pothole shapes.</w:t>
      </w:r>
    </w:p>
    <w:p>
      <w:pPr>
        <w:spacing w:after="60"/>
        <w:ind w:left="288"/>
      </w:pPr>
      <w:r>
        <w:rPr>
          <w:b/>
          <w:color w:val="1E3A8A"/>
        </w:rPr>
        <w:t xml:space="preserve">• Advanced Loss Formulations: </w:t>
      </w:r>
      <w:r>
        <w:t>Utilizes Distribution Focal Loss (DFL) and Complete IoU (CIoU) loss for millimeter-precise bounding box boundary regression, preventing false alarms on dark tarmac shadows.</w:t>
      </w:r>
    </w:p>
    <w:p/>
    <w:p>
      <w:pPr>
        <w:pStyle w:val="Heading2"/>
        <w:spacing w:before="240" w:after="80"/>
      </w:pPr>
      <w:r>
        <w:rPr>
          <w:color w:val="1E3A8A"/>
        </w:rPr>
        <w:t>4.3 Mathematical &amp; Morphological Defect Severity Calculation (High Severity Analysis)</w:t>
      </w:r>
    </w:p>
    <w:p>
      <w:r>
        <w:t>CivicPothole AI implements a multi-factor deterministic triage algorithm that evaluates spatial bounding geometry, deep learning confidence probability, defect clustering density, and surface area ratios to calculate whether a road defect qualifies as HIGH, MEDIUM, or LOW severity.</w:t>
      </w:r>
    </w:p>
    <w:p>
      <w:pPr>
        <w:spacing w:before="80" w:after="40"/>
      </w:pPr>
      <w:r>
        <w:rPr>
          <w:b/>
          <w:color w:val="1E3A8A"/>
        </w:rPr>
        <w:t>1. Primary Geometric Formula (Surface Area Ratio):</w:t>
      </w:r>
    </w:p>
    <w:p>
      <w:pPr>
        <w:spacing w:after="80"/>
        <w:ind w:left="432"/>
      </w:pPr>
      <w:r>
        <w:rPr>
          <w:b/>
          <w:color w:val="0F766E"/>
        </w:rPr>
        <w:t>Area Ratio (Φ) = ∑ [ ( x2_i - x1_i ) × ( y2_i - y1_i ) ] / ( Image_Width × Image_Height )</w:t>
      </w:r>
    </w:p>
    <w:p>
      <w:r>
        <w:t>Where (x1_i, y1_i, x2_i, y2_i) represents the pixel bounding box coordinates for detection i, and (Image_Width × Image_Height) is the total resolution of the captured road frame.</w:t>
      </w:r>
    </w:p>
    <w:p>
      <w:pPr>
        <w:spacing w:before="120" w:after="40"/>
      </w:pPr>
      <w:r>
        <w:rPr>
          <w:b/>
          <w:color w:val="1E3A8A"/>
        </w:rPr>
        <w:t>2. Multi-Factor Severity Classification Rules &amp; High Severity Triggers:</w:t>
      </w:r>
    </w:p>
    <w:p>
      <w:pPr>
        <w:spacing w:after="60"/>
        <w:ind w:left="288"/>
      </w:pPr>
      <w:r>
        <w:rPr>
          <w:b/>
          <w:color w:val="DC2626"/>
        </w:rPr>
        <w:t xml:space="preserve">• High Severity Trigger 1 — Severe Road Surface Area (Φ &gt; 12.0%): </w:t>
      </w:r>
      <w:r>
        <w:t>When the cumulative area of detected pothole cavities exceeds 12% of the entire camera frame. This indicates a massive structural crater exceeding 0.5 meters in diameter that can destroy vehicle tire rims, snap two-wheeler front forks, or cause severe vehicle rollover.</w:t>
      </w:r>
    </w:p>
    <w:p>
      <w:pPr>
        <w:spacing w:after="60"/>
        <w:ind w:left="288"/>
      </w:pPr>
      <w:r>
        <w:rPr>
          <w:b/>
          <w:color w:val="DC2626"/>
        </w:rPr>
        <w:t xml:space="preserve">• High Severity Trigger 2 — Deep Cavity AI Confidence (C_max &gt; 0.90): </w:t>
      </w:r>
      <w:r>
        <w:t>When YOLOv8 predicts defect classification with &gt;90% certainty. In road imagery, extreme confidence corresponds to sharp, dark depth gradients where the top asphalt wearing course has completely disintegrated down to the wet granular sub-base layer.</w:t>
      </w:r>
    </w:p>
    <w:p>
      <w:pPr>
        <w:spacing w:after="60"/>
        <w:ind w:left="288"/>
      </w:pPr>
      <w:r>
        <w:rPr>
          <w:b/>
          <w:color w:val="DC2626"/>
        </w:rPr>
        <w:t xml:space="preserve">• High Severity Trigger 3 — Multi-Defect Cluster Multiplicity (N ≥ 2): </w:t>
      </w:r>
      <w:r>
        <w:t>When two or more distinct pothole cavities are detected in the same road frame. A cluster of defects creates an unavoidable hazard path where drivers swerving away from one pothole collide directly with another, creating fatal traffic risks.</w:t>
      </w:r>
    </w:p>
    <w:p/>
    <w:tbl>
      <w:tblPr>
        <w:tblW w:type="auto" w:w="0"/>
        <w:jc w:val="center"/>
        <w:tblLook w:firstColumn="1" w:firstRow="1" w:lastColumn="0" w:lastRow="0" w:noHBand="0" w:noVBand="1" w:val="04A0"/>
      </w:tblPr>
      <w:tblGrid>
        <w:gridCol w:w="2340"/>
        <w:gridCol w:w="2340"/>
        <w:gridCol w:w="2340"/>
        <w:gridCol w:w="2340"/>
      </w:tblGrid>
      <w:tr>
        <w:tc>
          <w:tcPr>
            <w:tcW w:type="dxa" w:w="2016"/>
            <w:shd w:fill="DC2626"/>
            <w:tcMar>
              <w:top w:w="140" w:type="dxa"/>
              <w:bottom w:w="140" w:type="dxa"/>
              <w:left w:w="140" w:type="dxa"/>
              <w:right w:w="140" w:type="dxa"/>
            </w:tcMar>
          </w:tcPr>
          <w:p>
            <w:pPr>
              <w:jc w:val="left"/>
            </w:pPr>
            <w:r>
              <w:rPr>
                <w:b/>
                <w:color w:val="FFFFFF"/>
                <w:sz w:val="19"/>
              </w:rPr>
              <w:t>Severity Level</w:t>
            </w:r>
          </w:p>
        </w:tc>
        <w:tc>
          <w:tcPr>
            <w:tcW w:type="dxa" w:w="2160"/>
            <w:shd w:fill="DC2626"/>
            <w:tcMar>
              <w:top w:w="140" w:type="dxa"/>
              <w:bottom w:w="140" w:type="dxa"/>
              <w:left w:w="140" w:type="dxa"/>
              <w:right w:w="140" w:type="dxa"/>
            </w:tcMar>
          </w:tcPr>
          <w:p>
            <w:pPr>
              <w:jc w:val="left"/>
            </w:pPr>
            <w:r>
              <w:rPr>
                <w:b/>
                <w:color w:val="FFFFFF"/>
                <w:sz w:val="19"/>
              </w:rPr>
              <w:t>Mathematical Trigger Thresholds</w:t>
            </w:r>
          </w:p>
        </w:tc>
        <w:tc>
          <w:tcPr>
            <w:tcW w:type="dxa" w:w="2592"/>
            <w:shd w:fill="DC2626"/>
            <w:tcMar>
              <w:top w:w="140" w:type="dxa"/>
              <w:bottom w:w="140" w:type="dxa"/>
              <w:left w:w="140" w:type="dxa"/>
              <w:right w:w="140" w:type="dxa"/>
            </w:tcMar>
          </w:tcPr>
          <w:p>
            <w:pPr>
              <w:jc w:val="left"/>
            </w:pPr>
            <w:r>
              <w:rPr>
                <w:b/>
                <w:color w:val="FFFFFF"/>
                <w:sz w:val="19"/>
              </w:rPr>
              <w:t>Physical Hazard Description</w:t>
            </w:r>
          </w:p>
        </w:tc>
        <w:tc>
          <w:tcPr>
            <w:tcW w:type="dxa" w:w="2592"/>
            <w:shd w:fill="DC2626"/>
            <w:tcMar>
              <w:top w:w="140" w:type="dxa"/>
              <w:bottom w:w="140" w:type="dxa"/>
              <w:left w:w="140" w:type="dxa"/>
              <w:right w:w="140" w:type="dxa"/>
            </w:tcMar>
          </w:tcPr>
          <w:p>
            <w:pPr>
              <w:jc w:val="left"/>
            </w:pPr>
            <w:r>
              <w:rPr>
                <w:b/>
                <w:color w:val="FFFFFF"/>
                <w:sz w:val="19"/>
              </w:rPr>
              <w:t>Municipal Response SLA</w:t>
            </w:r>
          </w:p>
        </w:tc>
      </w:tr>
      <w:tr>
        <w:tc>
          <w:tcPr>
            <w:tcW w:type="dxa" w:w="2016"/>
            <w:shd w:fill="FFFFFF"/>
            <w:tcMar>
              <w:top w:w="100" w:type="dxa"/>
              <w:bottom w:w="100" w:type="dxa"/>
              <w:left w:w="140" w:type="dxa"/>
              <w:right w:w="140" w:type="dxa"/>
            </w:tcMar>
          </w:tcPr>
          <w:p>
            <w:r>
              <w:rPr>
                <w:b/>
                <w:color w:val="334155"/>
                <w:sz w:val="18"/>
              </w:rPr>
              <w:t>HIGH SEVERITY (Critical)</w:t>
            </w:r>
          </w:p>
        </w:tc>
        <w:tc>
          <w:tcPr>
            <w:tcW w:type="dxa" w:w="2160"/>
            <w:shd w:fill="FFFFFF"/>
            <w:tcMar>
              <w:top w:w="100" w:type="dxa"/>
              <w:bottom w:w="100" w:type="dxa"/>
              <w:left w:w="140" w:type="dxa"/>
              <w:right w:w="140" w:type="dxa"/>
            </w:tcMar>
          </w:tcPr>
          <w:p>
            <w:r>
              <w:rPr>
                <w:color w:val="334155"/>
                <w:sz w:val="18"/>
              </w:rPr>
              <w:t>Area Ratio &gt; 12% OR Confidence &gt; 90% OR Defect Count ≥ 2</w:t>
            </w:r>
          </w:p>
        </w:tc>
        <w:tc>
          <w:tcPr>
            <w:tcW w:type="dxa" w:w="2592"/>
            <w:shd w:fill="FFFFFF"/>
            <w:tcMar>
              <w:top w:w="100" w:type="dxa"/>
              <w:bottom w:w="100" w:type="dxa"/>
              <w:left w:w="140" w:type="dxa"/>
              <w:right w:w="140" w:type="dxa"/>
            </w:tcMar>
          </w:tcPr>
          <w:p>
            <w:r>
              <w:rPr>
                <w:color w:val="334155"/>
                <w:sz w:val="18"/>
              </w:rPr>
              <w:t>Deep crater / multi-pothole cluster penetrating asphalt base</w:t>
            </w:r>
          </w:p>
        </w:tc>
        <w:tc>
          <w:tcPr>
            <w:tcW w:type="dxa" w:w="2592"/>
            <w:shd w:fill="FFFFFF"/>
            <w:tcMar>
              <w:top w:w="100" w:type="dxa"/>
              <w:bottom w:w="100" w:type="dxa"/>
              <w:left w:w="140" w:type="dxa"/>
              <w:right w:w="140" w:type="dxa"/>
            </w:tcMar>
          </w:tcPr>
          <w:p>
            <w:r>
              <w:rPr>
                <w:color w:val="334155"/>
                <w:sz w:val="18"/>
              </w:rPr>
              <w:t>Emergency Hot-Mix Patching within 24 Hours</w:t>
            </w:r>
          </w:p>
        </w:tc>
      </w:tr>
      <w:tr>
        <w:tc>
          <w:tcPr>
            <w:tcW w:type="dxa" w:w="2016"/>
            <w:shd w:fill="F8FAFC"/>
            <w:tcMar>
              <w:top w:w="100" w:type="dxa"/>
              <w:bottom w:w="100" w:type="dxa"/>
              <w:left w:w="140" w:type="dxa"/>
              <w:right w:w="140" w:type="dxa"/>
            </w:tcMar>
          </w:tcPr>
          <w:p>
            <w:r>
              <w:rPr>
                <w:b/>
                <w:color w:val="334155"/>
                <w:sz w:val="18"/>
              </w:rPr>
              <w:t>MEDIUM SEVERITY (Moderate)</w:t>
            </w:r>
          </w:p>
        </w:tc>
        <w:tc>
          <w:tcPr>
            <w:tcW w:type="dxa" w:w="2160"/>
            <w:shd w:fill="F8FAFC"/>
            <w:tcMar>
              <w:top w:w="100" w:type="dxa"/>
              <w:bottom w:w="100" w:type="dxa"/>
              <w:left w:w="140" w:type="dxa"/>
              <w:right w:w="140" w:type="dxa"/>
            </w:tcMar>
          </w:tcPr>
          <w:p>
            <w:r>
              <w:rPr>
                <w:color w:val="334155"/>
                <w:sz w:val="18"/>
              </w:rPr>
              <w:t>5% &lt; Area Ratio ≤ 12% OR 78% &lt; Confidence ≤ 90%</w:t>
            </w:r>
          </w:p>
        </w:tc>
        <w:tc>
          <w:tcPr>
            <w:tcW w:type="dxa" w:w="2592"/>
            <w:shd w:fill="F8FAFC"/>
            <w:tcMar>
              <w:top w:w="100" w:type="dxa"/>
              <w:bottom w:w="100" w:type="dxa"/>
              <w:left w:w="140" w:type="dxa"/>
              <w:right w:w="140" w:type="dxa"/>
            </w:tcMar>
          </w:tcPr>
          <w:p>
            <w:r>
              <w:rPr>
                <w:color w:val="334155"/>
                <w:sz w:val="18"/>
              </w:rPr>
              <w:t>Surface layer depression, tire rumble hazard (1 defect)</w:t>
            </w:r>
          </w:p>
        </w:tc>
        <w:tc>
          <w:tcPr>
            <w:tcW w:type="dxa" w:w="2592"/>
            <w:shd w:fill="F8FAFC"/>
            <w:tcMar>
              <w:top w:w="100" w:type="dxa"/>
              <w:bottom w:w="100" w:type="dxa"/>
              <w:left w:w="140" w:type="dxa"/>
              <w:right w:w="140" w:type="dxa"/>
            </w:tcMar>
          </w:tcPr>
          <w:p>
            <w:r>
              <w:rPr>
                <w:color w:val="334155"/>
                <w:sz w:val="18"/>
              </w:rPr>
              <w:t>Standard Asphalt Patching within 48 Hours</w:t>
            </w:r>
          </w:p>
        </w:tc>
      </w:tr>
      <w:tr>
        <w:tc>
          <w:tcPr>
            <w:tcW w:type="dxa" w:w="2016"/>
            <w:shd w:fill="FFFFFF"/>
            <w:tcMar>
              <w:top w:w="100" w:type="dxa"/>
              <w:bottom w:w="100" w:type="dxa"/>
              <w:left w:w="140" w:type="dxa"/>
              <w:right w:w="140" w:type="dxa"/>
            </w:tcMar>
          </w:tcPr>
          <w:p>
            <w:r>
              <w:rPr>
                <w:b/>
                <w:color w:val="334155"/>
                <w:sz w:val="18"/>
              </w:rPr>
              <w:t>LOW SEVERITY (Minor)</w:t>
            </w:r>
          </w:p>
        </w:tc>
        <w:tc>
          <w:tcPr>
            <w:tcW w:type="dxa" w:w="2160"/>
            <w:shd w:fill="FFFFFF"/>
            <w:tcMar>
              <w:top w:w="100" w:type="dxa"/>
              <w:bottom w:w="100" w:type="dxa"/>
              <w:left w:w="140" w:type="dxa"/>
              <w:right w:w="140" w:type="dxa"/>
            </w:tcMar>
          </w:tcPr>
          <w:p>
            <w:r>
              <w:rPr>
                <w:color w:val="334155"/>
                <w:sz w:val="18"/>
              </w:rPr>
              <w:t>Area Ratio ≤ 5% AND Confidence ≤ 78%</w:t>
            </w:r>
          </w:p>
        </w:tc>
        <w:tc>
          <w:tcPr>
            <w:tcW w:type="dxa" w:w="2592"/>
            <w:shd w:fill="FFFFFF"/>
            <w:tcMar>
              <w:top w:w="100" w:type="dxa"/>
              <w:bottom w:w="100" w:type="dxa"/>
              <w:left w:w="140" w:type="dxa"/>
              <w:right w:w="140" w:type="dxa"/>
            </w:tcMar>
          </w:tcPr>
          <w:p>
            <w:r>
              <w:rPr>
                <w:color w:val="334155"/>
                <w:sz w:val="18"/>
              </w:rPr>
              <w:t>Early surface fissure, shallow asphalt wear</w:t>
            </w:r>
          </w:p>
        </w:tc>
        <w:tc>
          <w:tcPr>
            <w:tcW w:type="dxa" w:w="2592"/>
            <w:shd w:fill="FFFFFF"/>
            <w:tcMar>
              <w:top w:w="100" w:type="dxa"/>
              <w:bottom w:w="100" w:type="dxa"/>
              <w:left w:w="140" w:type="dxa"/>
              <w:right w:w="140" w:type="dxa"/>
            </w:tcMar>
          </w:tcPr>
          <w:p>
            <w:r>
              <w:rPr>
                <w:color w:val="334155"/>
                <w:sz w:val="18"/>
              </w:rPr>
              <w:t>Routine Maintenance / Resurfacing Queue</w:t>
            </w:r>
          </w:p>
        </w:tc>
      </w:tr>
    </w:tbl>
    <w:p/>
    <w:p>
      <w:pPr>
        <w:pStyle w:val="Heading2"/>
        <w:spacing w:before="240" w:after="80"/>
      </w:pPr>
      <w:r>
        <w:rPr>
          <w:color w:val="1E3A8A"/>
        </w:rPr>
        <w:t>4.4 OpenCV Supplementary Contour Morphology Pipeline</w:t>
      </w:r>
    </w:p>
    <w:p>
      <w:r>
        <w:t>To maximize detection robustness in low-contrast conditions (such as wet roads after heavy monsoon rain), the AI inference engine runs an OpenCV computer vision morphology pipeline in parallel: Gaussian spatial smoothing, adaptive thresholding (Gaussian C), morphological elliptical kernel opening/closing to filter out minor road texture noise, and hierarchical contour extraction to verify depth cavities with aspect ratios between 0.3 and 3.5.</w:t>
      </w:r>
    </w:p>
    <w:p>
      <w:pPr>
        <w:pStyle w:val="Heading1"/>
        <w:spacing w:before="400" w:after="120"/>
      </w:pPr>
      <w:r>
        <w:rPr>
          <w:color w:val="1E3A8A"/>
        </w:rPr>
        <w:t>5. Closed-Loop Municipal Governance Workflow</w:t>
      </w:r>
    </w:p>
    <w:p>
      <w:pPr>
        <w:spacing w:after="80"/>
        <w:ind w:left="288"/>
      </w:pPr>
      <w:r>
        <w:rPr>
          <w:b/>
          <w:color w:val="0F766E"/>
        </w:rPr>
        <w:t xml:space="preserve">▶ Step 1: Citizen Image Capture: </w:t>
      </w:r>
      <w:r>
        <w:t>Citizen captures road defect using smartphone camera. PWA acquires GPS coordinates and address via reverse geocoding.</w:t>
      </w:r>
    </w:p>
    <w:p>
      <w:pPr>
        <w:spacing w:after="80"/>
        <w:ind w:left="288"/>
      </w:pPr>
      <w:r>
        <w:rPr>
          <w:b/>
          <w:color w:val="0F766E"/>
        </w:rPr>
        <w:t xml:space="preserve">▶ Step 2: AI YOLOv8 Inference: </w:t>
      </w:r>
      <w:r>
        <w:t>Backend executes YOLOv8 inference in &lt;350ms, draws high-contrast bounding boxes, calculates confidence, and assigns severity.</w:t>
      </w:r>
    </w:p>
    <w:p>
      <w:pPr>
        <w:spacing w:after="80"/>
        <w:ind w:left="288"/>
      </w:pPr>
      <w:r>
        <w:rPr>
          <w:b/>
          <w:color w:val="0F766E"/>
        </w:rPr>
        <w:t xml:space="preserve">▶ Step 3: Submission &amp; Social Tagging: </w:t>
      </w:r>
      <w:r>
        <w:t>Citizen submits complaint. Ticket ID (e.g. CMP-2026-0101) is created. 1-Click option allows citizen to tweet @mybmc for social escalation.</w:t>
      </w:r>
    </w:p>
    <w:p>
      <w:pPr>
        <w:spacing w:after="80"/>
        <w:ind w:left="288"/>
      </w:pPr>
      <w:r>
        <w:rPr>
          <w:b/>
          <w:color w:val="0F766E"/>
        </w:rPr>
        <w:t xml:space="preserve">▶ Step 4: Municipal Triage &amp; Assignment: </w:t>
      </w:r>
      <w:r>
        <w:t>Authority CMS officer logs in with 1-Click Quick Admin. Reviews defect photo and assigns to specialized engineering department (e.g. Rapid Patching Unit).</w:t>
      </w:r>
    </w:p>
    <w:p>
      <w:pPr>
        <w:spacing w:after="80"/>
        <w:ind w:left="288"/>
      </w:pPr>
      <w:r>
        <w:rPr>
          <w:b/>
          <w:color w:val="0F766E"/>
        </w:rPr>
        <w:t xml:space="preserve">▶ Step 5: Direct Field Coordination: </w:t>
      </w:r>
      <w:r>
        <w:t>Officer contacts citizen via 1-click Call, Email, or WhatsApp directly from CMS modal to confirm road landmark or schedule inspection.</w:t>
      </w:r>
    </w:p>
    <w:p>
      <w:pPr>
        <w:spacing w:after="80"/>
        <w:ind w:left="288"/>
      </w:pPr>
      <w:r>
        <w:rPr>
          <w:b/>
          <w:color w:val="0F766E"/>
        </w:rPr>
        <w:t xml:space="preserve">▶ Step 6: Asphalt Repair Execution: </w:t>
      </w:r>
      <w:r>
        <w:t>Municipal road engineering crew dispatches hot-mix asphalt / cold patch truck, levels surface, and compacts repair with roller.</w:t>
      </w:r>
    </w:p>
    <w:p>
      <w:pPr>
        <w:spacing w:after="80"/>
        <w:ind w:left="288"/>
      </w:pPr>
      <w:r>
        <w:rPr>
          <w:b/>
          <w:color w:val="0F766E"/>
        </w:rPr>
        <w:t xml:space="preserve">▶ Step 7: Photo Proof &amp; Ticket Resolution: </w:t>
      </w:r>
      <w:r>
        <w:t>Field inspector uploads photographic proof of completed repair and submits resolution note to close the ticket.</w:t>
      </w:r>
    </w:p>
    <w:p>
      <w:pPr>
        <w:spacing w:after="80"/>
        <w:ind w:left="288"/>
      </w:pPr>
      <w:r>
        <w:rPr>
          <w:b/>
          <w:color w:val="0F766E"/>
        </w:rPr>
        <w:t xml:space="preserve">▶ Step 8: Citizen Notification &amp; Solved Tweet: </w:t>
      </w:r>
      <w:r>
        <w:t>Ticket status transitions to RESOLVED on citizen tracking dashboard. Citizen and authority can share verified Before &amp; After proof on X (#BMCSolved).</w:t>
      </w:r>
    </w:p>
    <w:p/>
    <w:p>
      <w:pPr>
        <w:pStyle w:val="Heading1"/>
        <w:spacing w:before="400" w:after="120"/>
      </w:pPr>
      <w:r>
        <w:rPr>
          <w:color w:val="1E3A8A"/>
        </w:rPr>
        <w:t>6. Municipal Impact &amp; Future Evolution</w:t>
      </w:r>
    </w:p>
    <w:p>
      <w:pPr>
        <w:spacing w:after="80"/>
        <w:ind w:left="288"/>
      </w:pPr>
      <w:r>
        <w:rPr>
          <w:b/>
          <w:color w:val="1E3A8A"/>
        </w:rPr>
        <w:t xml:space="preserve">✓ 70% Reduction in Triage Latency: </w:t>
      </w:r>
      <w:r>
        <w:t>Automated computer vision classification eliminates manual clerical screening of blurry or fake complaint submissions.</w:t>
      </w:r>
    </w:p>
    <w:p>
      <w:pPr>
        <w:spacing w:after="80"/>
        <w:ind w:left="288"/>
      </w:pPr>
      <w:r>
        <w:rPr>
          <w:b/>
          <w:color w:val="1E3A8A"/>
        </w:rPr>
        <w:t xml:space="preserve">✓ Zero Lost Complaints: </w:t>
      </w:r>
      <w:r>
        <w:t>Structured SQLite/PostgreSQL persistence ensures every defect has an immutable timeline audit trail and assigned officer.</w:t>
      </w:r>
    </w:p>
    <w:p>
      <w:pPr>
        <w:spacing w:after="80"/>
        <w:ind w:left="288"/>
      </w:pPr>
      <w:r>
        <w:rPr>
          <w:b/>
          <w:color w:val="1E3A8A"/>
        </w:rPr>
        <w:t xml:space="preserve">✓ Public Transparency &amp; Social Accountability: </w:t>
      </w:r>
      <w:r>
        <w:t>Direct X/Twitter integration with @mybmc tagging bridges citizen voice with municipal governance, celebrating verified repairs.</w:t>
      </w:r>
    </w:p>
    <w:p>
      <w:pPr>
        <w:spacing w:after="80"/>
        <w:ind w:left="288"/>
      </w:pPr>
      <w:r>
        <w:rPr>
          <w:b/>
          <w:color w:val="1E3A8A"/>
        </w:rPr>
        <w:t xml:space="preserve">✓ Future: Edge Dashcam Autonomous Patrol: </w:t>
      </w:r>
      <w:r>
        <w:t>Mounting lightweight YOLO models on municipal garbage collection trucks and police patrol vehicles for continuous, passive road defect mapping across 2,000+ km of city roads.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