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Aisha Rahman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London, United Kingdom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aisha.rahman@example.com | +44 20 7946 0958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Registered nurse with eight years in paediatric intensive care.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WORK 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Great Ormond Street Hospital - Senior Staff Nurse, PICU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Jan 2018 - Dec 2023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Delivered direct patient care to critically ill children on ventilator support.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Administered medication and managed IV therapy for complex cases.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BSc Nursing, King's College London, 2016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Patient assessment, intensive care, medication administration, BLS, ACLS, infection control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