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4"/>
          <w:szCs w:val="24"/>
        </w:rPr>
      </w:pPr>
      <w:r w:rsidDel="00000000" w:rsidR="00000000" w:rsidRPr="00000000">
        <w:rPr>
          <w:rtl w:val="0"/>
        </w:rPr>
      </w:r>
    </w:p>
    <w:p w:rsidR="00000000" w:rsidDel="00000000" w:rsidP="00000000" w:rsidRDefault="00000000" w:rsidRPr="00000000" w14:paraId="00000002">
      <w:pPr>
        <w:jc w:val="center"/>
        <w:rPr>
          <w:b w:val="0"/>
          <w:sz w:val="24"/>
          <w:szCs w:val="24"/>
        </w:rPr>
      </w:pPr>
      <w:r w:rsidDel="00000000" w:rsidR="00000000" w:rsidRPr="00000000">
        <w:rPr>
          <w:rtl w:val="0"/>
        </w:rPr>
      </w:r>
    </w:p>
    <w:p w:rsidR="00000000" w:rsidDel="00000000" w:rsidP="00000000" w:rsidRDefault="00000000" w:rsidRPr="00000000" w14:paraId="00000003">
      <w:pPr>
        <w:jc w:val="center"/>
        <w:rPr>
          <w:b w:val="0"/>
          <w:sz w:val="24"/>
          <w:szCs w:val="24"/>
        </w:rPr>
      </w:pPr>
      <w:r w:rsidDel="00000000" w:rsidR="00000000" w:rsidRPr="00000000">
        <w:rPr>
          <w:rtl w:val="0"/>
        </w:rPr>
      </w:r>
    </w:p>
    <w:p w:rsidR="00000000" w:rsidDel="00000000" w:rsidP="00000000" w:rsidRDefault="00000000" w:rsidRPr="00000000" w14:paraId="00000004">
      <w:pPr>
        <w:jc w:val="center"/>
        <w:rPr>
          <w:b w:val="0"/>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HCUP Data Analysis Assignment</w:t>
      </w:r>
    </w:p>
    <w:p w:rsidR="00000000" w:rsidDel="00000000" w:rsidP="00000000" w:rsidRDefault="00000000" w:rsidRPr="00000000" w14:paraId="00000006">
      <w:pPr>
        <w:jc w:val="center"/>
        <w:rPr>
          <w:b w:val="0"/>
          <w:sz w:val="24"/>
          <w:szCs w:val="24"/>
        </w:rPr>
      </w:pPr>
      <w:r w:rsidDel="00000000" w:rsidR="00000000" w:rsidRPr="00000000">
        <w:rPr>
          <w:b w:val="0"/>
          <w:sz w:val="24"/>
          <w:szCs w:val="24"/>
          <w:rtl w:val="0"/>
        </w:rPr>
        <w:t xml:space="preserve">Student Name</w:t>
      </w:r>
    </w:p>
    <w:p w:rsidR="00000000" w:rsidDel="00000000" w:rsidP="00000000" w:rsidRDefault="00000000" w:rsidRPr="00000000" w14:paraId="00000007">
      <w:pPr>
        <w:jc w:val="center"/>
        <w:rPr>
          <w:b w:val="0"/>
          <w:sz w:val="24"/>
          <w:szCs w:val="24"/>
        </w:rPr>
      </w:pPr>
      <w:r w:rsidDel="00000000" w:rsidR="00000000" w:rsidRPr="00000000">
        <w:rPr>
          <w:b w:val="0"/>
          <w:sz w:val="24"/>
          <w:szCs w:val="24"/>
          <w:rtl w:val="0"/>
        </w:rPr>
        <w:t xml:space="preserve">Date</w:t>
      </w:r>
    </w:p>
    <w:p w:rsidR="00000000" w:rsidDel="00000000" w:rsidP="00000000" w:rsidRDefault="00000000" w:rsidRPr="00000000" w14:paraId="00000008">
      <w:pPr>
        <w:jc w:val="center"/>
        <w:rPr>
          <w:b w:val="0"/>
          <w:sz w:val="24"/>
          <w:szCs w:val="24"/>
        </w:rPr>
      </w:pPr>
      <w:r w:rsidDel="00000000" w:rsidR="00000000" w:rsidRPr="00000000">
        <w:rPr>
          <w:rtl w:val="0"/>
        </w:rPr>
      </w:r>
    </w:p>
    <w:p w:rsidR="00000000" w:rsidDel="00000000" w:rsidP="00000000" w:rsidRDefault="00000000" w:rsidRPr="00000000" w14:paraId="00000009">
      <w:pPr>
        <w:rPr>
          <w:b w:val="0"/>
          <w:sz w:val="24"/>
          <w:szCs w:val="24"/>
        </w:rPr>
      </w:pPr>
      <w:r w:rsidDel="00000000" w:rsidR="00000000" w:rsidRPr="00000000">
        <w:rPr>
          <w:rtl w:val="0"/>
        </w:rPr>
      </w:r>
    </w:p>
    <w:p w:rsidR="00000000" w:rsidDel="00000000" w:rsidP="00000000" w:rsidRDefault="00000000" w:rsidRPr="00000000" w14:paraId="0000000A">
      <w:pPr>
        <w:rPr>
          <w:b w:val="0"/>
          <w:sz w:val="24"/>
          <w:szCs w:val="24"/>
        </w:rPr>
      </w:pPr>
      <w:r w:rsidDel="00000000" w:rsidR="00000000" w:rsidRPr="00000000">
        <w:rPr>
          <w:rtl w:val="0"/>
        </w:rPr>
      </w:r>
    </w:p>
    <w:p w:rsidR="00000000" w:rsidDel="00000000" w:rsidP="00000000" w:rsidRDefault="00000000" w:rsidRPr="00000000" w14:paraId="0000000B">
      <w:pPr>
        <w:rPr>
          <w:b w:val="0"/>
          <w:sz w:val="24"/>
          <w:szCs w:val="24"/>
        </w:rPr>
      </w:pPr>
      <w:r w:rsidDel="00000000" w:rsidR="00000000" w:rsidRPr="00000000">
        <w:rPr>
          <w:rtl w:val="0"/>
        </w:rPr>
      </w:r>
    </w:p>
    <w:p w:rsidR="00000000" w:rsidDel="00000000" w:rsidP="00000000" w:rsidRDefault="00000000" w:rsidRPr="00000000" w14:paraId="0000000C">
      <w:pPr>
        <w:rPr>
          <w:b w:val="0"/>
          <w:sz w:val="24"/>
          <w:szCs w:val="24"/>
        </w:rPr>
      </w:pPr>
      <w:r w:rsidDel="00000000" w:rsidR="00000000" w:rsidRPr="00000000">
        <w:rPr>
          <w:rtl w:val="0"/>
        </w:rPr>
      </w:r>
    </w:p>
    <w:p w:rsidR="00000000" w:rsidDel="00000000" w:rsidP="00000000" w:rsidRDefault="00000000" w:rsidRPr="00000000" w14:paraId="0000000D">
      <w:pPr>
        <w:rPr>
          <w:b w:val="0"/>
          <w:sz w:val="24"/>
          <w:szCs w:val="24"/>
        </w:rPr>
      </w:pP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rtl w:val="0"/>
        </w:rPr>
      </w:r>
    </w:p>
    <w:p w:rsidR="00000000" w:rsidDel="00000000" w:rsidP="00000000" w:rsidRDefault="00000000" w:rsidRPr="00000000" w14:paraId="0000000F">
      <w:pPr>
        <w:rPr>
          <w:b w:val="0"/>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HCUP Data Analysis Assignment</w:t>
      </w:r>
    </w:p>
    <w:p w:rsidR="00000000" w:rsidDel="00000000" w:rsidP="00000000" w:rsidRDefault="00000000" w:rsidRPr="00000000" w14:paraId="00000012">
      <w:pPr>
        <w:numPr>
          <w:ilvl w:val="0"/>
          <w:numId w:val="2"/>
        </w:numPr>
        <w:spacing w:line="480" w:lineRule="auto"/>
        <w:ind w:left="720" w:hanging="360"/>
        <w:rPr>
          <w:b w:val="1"/>
          <w:sz w:val="24"/>
          <w:szCs w:val="24"/>
          <w:u w:val="none"/>
        </w:rPr>
      </w:pPr>
      <w:r w:rsidDel="00000000" w:rsidR="00000000" w:rsidRPr="00000000">
        <w:rPr>
          <w:b w:val="1"/>
          <w:sz w:val="24"/>
          <w:szCs w:val="24"/>
          <w:rtl w:val="0"/>
        </w:rPr>
        <w:t xml:space="preserve">Explore the Inpatient Database (Tuberculosis)</w:t>
      </w:r>
    </w:p>
    <w:p w:rsidR="00000000" w:rsidDel="00000000" w:rsidP="00000000" w:rsidRDefault="00000000" w:rsidRPr="00000000" w14:paraId="00000013">
      <w:pPr>
        <w:spacing w:line="480" w:lineRule="auto"/>
        <w:ind w:left="0" w:firstLine="0"/>
        <w:rPr>
          <w:sz w:val="24"/>
          <w:szCs w:val="24"/>
        </w:rPr>
      </w:pPr>
      <w:r w:rsidDel="00000000" w:rsidR="00000000" w:rsidRPr="00000000">
        <w:rPr>
          <w:sz w:val="24"/>
          <w:szCs w:val="24"/>
          <w:rtl w:val="0"/>
        </w:rPr>
        <w:t xml:space="preserve">Determine which year has the largest number of discharges and visualize the trend. The screenshot below shows a section of the downloaded data:</w:t>
      </w:r>
    </w:p>
    <w:p w:rsidR="00000000" w:rsidDel="00000000" w:rsidP="00000000" w:rsidRDefault="00000000" w:rsidRPr="00000000" w14:paraId="00000014">
      <w:pPr>
        <w:spacing w:line="480" w:lineRule="auto"/>
        <w:ind w:left="0" w:firstLine="0"/>
        <w:rPr>
          <w:sz w:val="24"/>
          <w:szCs w:val="24"/>
        </w:rPr>
      </w:pPr>
      <w:r w:rsidDel="00000000" w:rsidR="00000000" w:rsidRPr="00000000">
        <w:rPr>
          <w:sz w:val="24"/>
          <w:szCs w:val="24"/>
        </w:rPr>
        <w:drawing>
          <wp:inline distB="114300" distT="114300" distL="114300" distR="114300">
            <wp:extent cx="5943600" cy="42926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 xml:space="preserve">Next, we create a graph to show the overall data trend.</w:t>
      </w:r>
    </w:p>
    <w:p w:rsidR="00000000" w:rsidDel="00000000" w:rsidP="00000000" w:rsidRDefault="00000000" w:rsidRPr="00000000" w14:paraId="00000016">
      <w:pPr>
        <w:spacing w:line="480" w:lineRule="auto"/>
        <w:ind w:left="0" w:firstLine="0"/>
        <w:rPr>
          <w:sz w:val="24"/>
          <w:szCs w:val="24"/>
        </w:rPr>
      </w:pPr>
      <w:r w:rsidDel="00000000" w:rsidR="00000000" w:rsidRPr="00000000">
        <w:rPr>
          <w:sz w:val="24"/>
          <w:szCs w:val="24"/>
        </w:rPr>
        <w:drawing>
          <wp:inline distB="114300" distT="114300" distL="114300" distR="114300">
            <wp:extent cx="5943600" cy="3848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sz w:val="24"/>
          <w:szCs w:val="24"/>
        </w:rPr>
      </w:pPr>
      <w:r w:rsidDel="00000000" w:rsidR="00000000" w:rsidRPr="00000000">
        <w:rPr>
          <w:sz w:val="24"/>
          <w:szCs w:val="24"/>
          <w:rtl w:val="0"/>
        </w:rPr>
        <w:t xml:space="preserve">The year 2000 had the largest number of discharges at 10891 discharges.</w:t>
      </w:r>
    </w:p>
    <w:p w:rsidR="00000000" w:rsidDel="00000000" w:rsidP="00000000" w:rsidRDefault="00000000" w:rsidRPr="00000000" w14:paraId="00000018">
      <w:pPr>
        <w:numPr>
          <w:ilvl w:val="0"/>
          <w:numId w:val="2"/>
        </w:numPr>
        <w:spacing w:line="480" w:lineRule="auto"/>
        <w:ind w:left="720" w:hanging="360"/>
        <w:rPr>
          <w:b w:val="1"/>
          <w:sz w:val="24"/>
          <w:szCs w:val="24"/>
        </w:rPr>
      </w:pPr>
      <w:r w:rsidDel="00000000" w:rsidR="00000000" w:rsidRPr="00000000">
        <w:rPr>
          <w:b w:val="1"/>
          <w:sz w:val="24"/>
          <w:szCs w:val="24"/>
          <w:rtl w:val="0"/>
        </w:rPr>
        <w:t xml:space="preserve">Explore the Emergency Department (ED) Database</w:t>
      </w:r>
    </w:p>
    <w:p w:rsidR="00000000" w:rsidDel="00000000" w:rsidP="00000000" w:rsidRDefault="00000000" w:rsidRPr="00000000" w14:paraId="00000019">
      <w:pPr>
        <w:spacing w:line="480" w:lineRule="auto"/>
        <w:ind w:left="0" w:firstLine="0"/>
        <w:rPr>
          <w:sz w:val="24"/>
          <w:szCs w:val="24"/>
        </w:rPr>
      </w:pPr>
      <w:r w:rsidDel="00000000" w:rsidR="00000000" w:rsidRPr="00000000">
        <w:rPr>
          <w:sz w:val="24"/>
          <w:szCs w:val="24"/>
          <w:rtl w:val="0"/>
        </w:rPr>
        <w:t xml:space="preserve">Compare three categories of ED visits. Below is a section of the data:</w:t>
      </w:r>
    </w:p>
    <w:p w:rsidR="00000000" w:rsidDel="00000000" w:rsidP="00000000" w:rsidRDefault="00000000" w:rsidRPr="00000000" w14:paraId="0000001A">
      <w:pPr>
        <w:spacing w:line="480" w:lineRule="auto"/>
        <w:ind w:left="0" w:firstLine="0"/>
        <w:rPr>
          <w:sz w:val="24"/>
          <w:szCs w:val="24"/>
        </w:rPr>
      </w:pPr>
      <w:r w:rsidDel="00000000" w:rsidR="00000000" w:rsidRPr="00000000">
        <w:rPr>
          <w:sz w:val="24"/>
          <w:szCs w:val="24"/>
        </w:rPr>
        <w:drawing>
          <wp:inline distB="114300" distT="114300" distL="114300" distR="114300">
            <wp:extent cx="5943600" cy="22987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rPr>
          <w:sz w:val="24"/>
          <w:szCs w:val="24"/>
        </w:rPr>
      </w:pPr>
      <w:r w:rsidDel="00000000" w:rsidR="00000000" w:rsidRPr="00000000">
        <w:rPr>
          <w:sz w:val="24"/>
          <w:szCs w:val="24"/>
          <w:rtl w:val="0"/>
        </w:rPr>
        <w:t xml:space="preserve">The comparative data display is:</w:t>
      </w:r>
    </w:p>
    <w:p w:rsidR="00000000" w:rsidDel="00000000" w:rsidP="00000000" w:rsidRDefault="00000000" w:rsidRPr="00000000" w14:paraId="0000001C">
      <w:pPr>
        <w:spacing w:line="480" w:lineRule="auto"/>
        <w:ind w:left="0" w:firstLine="0"/>
        <w:rPr>
          <w:sz w:val="24"/>
          <w:szCs w:val="24"/>
        </w:rPr>
      </w:pPr>
      <w:r w:rsidDel="00000000" w:rsidR="00000000" w:rsidRPr="00000000">
        <w:rPr>
          <w:sz w:val="24"/>
          <w:szCs w:val="24"/>
        </w:rPr>
        <w:drawing>
          <wp:inline distB="114300" distT="114300" distL="114300" distR="114300">
            <wp:extent cx="5943600" cy="2794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0" w:firstLine="0"/>
        <w:rPr>
          <w:sz w:val="24"/>
          <w:szCs w:val="24"/>
        </w:rPr>
      </w:pPr>
      <w:r w:rsidDel="00000000" w:rsidR="00000000" w:rsidRPr="00000000">
        <w:rPr>
          <w:sz w:val="24"/>
          <w:szCs w:val="24"/>
          <w:rtl w:val="0"/>
        </w:rPr>
        <w:t xml:space="preserve">This graph shows that All ED Visits are consistently the highest, with Treat and Release following closely. Admissions make up the smallest share but still show stable patterns across the years.</w:t>
      </w:r>
    </w:p>
    <w:p w:rsidR="00000000" w:rsidDel="00000000" w:rsidP="00000000" w:rsidRDefault="00000000" w:rsidRPr="00000000" w14:paraId="0000001E">
      <w:pPr>
        <w:numPr>
          <w:ilvl w:val="0"/>
          <w:numId w:val="2"/>
        </w:numPr>
        <w:spacing w:line="480" w:lineRule="auto"/>
        <w:ind w:left="720" w:hanging="360"/>
        <w:rPr>
          <w:b w:val="1"/>
          <w:sz w:val="24"/>
          <w:szCs w:val="24"/>
          <w:u w:val="none"/>
        </w:rPr>
      </w:pPr>
      <w:r w:rsidDel="00000000" w:rsidR="00000000" w:rsidRPr="00000000">
        <w:rPr>
          <w:b w:val="1"/>
          <w:sz w:val="24"/>
          <w:szCs w:val="24"/>
          <w:rtl w:val="0"/>
        </w:rPr>
        <w:t xml:space="preserve">Explore the Community Inpatient Database (PQIs)</w:t>
      </w:r>
    </w:p>
    <w:p w:rsidR="00000000" w:rsidDel="00000000" w:rsidP="00000000" w:rsidRDefault="00000000" w:rsidRPr="00000000" w14:paraId="0000001F">
      <w:pPr>
        <w:spacing w:line="480" w:lineRule="auto"/>
        <w:ind w:left="0" w:firstLine="0"/>
        <w:rPr>
          <w:sz w:val="24"/>
          <w:szCs w:val="24"/>
        </w:rPr>
      </w:pPr>
      <w:r w:rsidDel="00000000" w:rsidR="00000000" w:rsidRPr="00000000">
        <w:rPr>
          <w:sz w:val="24"/>
          <w:szCs w:val="24"/>
          <w:rtl w:val="0"/>
        </w:rPr>
        <w:t xml:space="preserve">This task aims to analyze trends in quality indicators and highlight one. Trends Identified:</w:t>
      </w:r>
    </w:p>
    <w:p w:rsidR="00000000" w:rsidDel="00000000" w:rsidP="00000000" w:rsidRDefault="00000000" w:rsidRPr="00000000" w14:paraId="00000020">
      <w:pPr>
        <w:numPr>
          <w:ilvl w:val="0"/>
          <w:numId w:val="1"/>
        </w:numPr>
        <w:spacing w:after="0" w:afterAutospacing="0" w:line="480" w:lineRule="auto"/>
        <w:ind w:left="720" w:hanging="360"/>
        <w:rPr>
          <w:sz w:val="24"/>
          <w:szCs w:val="24"/>
          <w:u w:val="none"/>
        </w:rPr>
      </w:pPr>
      <w:r w:rsidDel="00000000" w:rsidR="00000000" w:rsidRPr="00000000">
        <w:rPr>
          <w:sz w:val="24"/>
          <w:szCs w:val="24"/>
          <w:rtl w:val="0"/>
        </w:rPr>
        <w:t xml:space="preserve">PQIs generally fluctuate year to year.</w:t>
      </w:r>
    </w:p>
    <w:p w:rsidR="00000000" w:rsidDel="00000000" w:rsidP="00000000" w:rsidRDefault="00000000" w:rsidRPr="00000000" w14:paraId="00000021">
      <w:pPr>
        <w:numPr>
          <w:ilvl w:val="0"/>
          <w:numId w:val="1"/>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Some indicators show improvement, while others worsen.</w:t>
      </w:r>
    </w:p>
    <w:p w:rsidR="00000000" w:rsidDel="00000000" w:rsidP="00000000" w:rsidRDefault="00000000" w:rsidRPr="00000000" w14:paraId="00000022">
      <w:pPr>
        <w:numPr>
          <w:ilvl w:val="0"/>
          <w:numId w:val="1"/>
        </w:numPr>
        <w:spacing w:before="0" w:beforeAutospacing="0" w:line="480" w:lineRule="auto"/>
        <w:ind w:left="720" w:hanging="360"/>
        <w:rPr>
          <w:sz w:val="24"/>
          <w:szCs w:val="24"/>
          <w:u w:val="none"/>
        </w:rPr>
      </w:pPr>
      <w:r w:rsidDel="00000000" w:rsidR="00000000" w:rsidRPr="00000000">
        <w:rPr>
          <w:sz w:val="24"/>
          <w:szCs w:val="24"/>
          <w:rtl w:val="0"/>
        </w:rPr>
        <w:t xml:space="preserve">Pediatric PQIs are consistently lower than adult PQIs.</w:t>
      </w:r>
    </w:p>
    <w:p w:rsidR="00000000" w:rsidDel="00000000" w:rsidP="00000000" w:rsidRDefault="00000000" w:rsidRPr="00000000" w14:paraId="00000023">
      <w:pPr>
        <w:spacing w:line="480" w:lineRule="auto"/>
        <w:ind w:left="0" w:firstLine="0"/>
        <w:rPr>
          <w:sz w:val="24"/>
          <w:szCs w:val="24"/>
        </w:rPr>
      </w:pPr>
      <w:r w:rsidDel="00000000" w:rsidR="00000000" w:rsidRPr="00000000">
        <w:rPr>
          <w:sz w:val="24"/>
          <w:szCs w:val="24"/>
          <w:rtl w:val="0"/>
        </w:rPr>
        <w:t xml:space="preserve">The download data is as shown: </w:t>
      </w:r>
    </w:p>
    <w:p w:rsidR="00000000" w:rsidDel="00000000" w:rsidP="00000000" w:rsidRDefault="00000000" w:rsidRPr="00000000" w14:paraId="00000024">
      <w:pPr>
        <w:spacing w:line="480" w:lineRule="auto"/>
        <w:ind w:left="0" w:firstLine="0"/>
        <w:rPr>
          <w:sz w:val="24"/>
          <w:szCs w:val="24"/>
        </w:rPr>
      </w:pPr>
      <w:r w:rsidDel="00000000" w:rsidR="00000000" w:rsidRPr="00000000">
        <w:rPr>
          <w:sz w:val="24"/>
          <w:szCs w:val="24"/>
        </w:rPr>
        <w:drawing>
          <wp:inline distB="114300" distT="114300" distL="114300" distR="114300">
            <wp:extent cx="5943600" cy="44196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sz w:val="24"/>
          <w:szCs w:val="24"/>
        </w:rPr>
      </w:pPr>
      <w:r w:rsidDel="00000000" w:rsidR="00000000" w:rsidRPr="00000000">
        <w:rPr>
          <w:sz w:val="24"/>
          <w:szCs w:val="24"/>
          <w:rtl w:val="0"/>
        </w:rPr>
        <w:t xml:space="preserve">The implemented graph is as shown below:</w:t>
      </w:r>
    </w:p>
    <w:p w:rsidR="00000000" w:rsidDel="00000000" w:rsidP="00000000" w:rsidRDefault="00000000" w:rsidRPr="00000000" w14:paraId="00000026">
      <w:pPr>
        <w:spacing w:line="480" w:lineRule="auto"/>
        <w:ind w:left="0" w:firstLine="0"/>
        <w:rPr>
          <w:sz w:val="24"/>
          <w:szCs w:val="24"/>
        </w:rPr>
      </w:pPr>
      <w:r w:rsidDel="00000000" w:rsidR="00000000" w:rsidRPr="00000000">
        <w:rPr>
          <w:sz w:val="24"/>
          <w:szCs w:val="24"/>
        </w:rPr>
        <w:drawing>
          <wp:inline distB="114300" distT="114300" distL="114300" distR="114300">
            <wp:extent cx="5943600" cy="3327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spacing w:line="480" w:lineRule="auto"/>
        <w:ind w:left="720" w:hanging="360"/>
        <w:rPr>
          <w:b w:val="1"/>
          <w:sz w:val="24"/>
          <w:szCs w:val="24"/>
          <w:u w:val="none"/>
        </w:rPr>
      </w:pPr>
      <w:r w:rsidDel="00000000" w:rsidR="00000000" w:rsidRPr="00000000">
        <w:rPr>
          <w:b w:val="1"/>
          <w:sz w:val="24"/>
          <w:szCs w:val="24"/>
          <w:rtl w:val="0"/>
        </w:rPr>
        <w:t xml:space="preserve">Explore the Readmissions Database</w:t>
      </w:r>
    </w:p>
    <w:p w:rsidR="00000000" w:rsidDel="00000000" w:rsidP="00000000" w:rsidRDefault="00000000" w:rsidRPr="00000000" w14:paraId="00000028">
      <w:pPr>
        <w:spacing w:line="480" w:lineRule="auto"/>
        <w:ind w:left="0" w:firstLine="0"/>
        <w:rPr>
          <w:sz w:val="24"/>
          <w:szCs w:val="24"/>
        </w:rPr>
      </w:pPr>
      <w:r w:rsidDel="00000000" w:rsidR="00000000" w:rsidRPr="00000000">
        <w:rPr>
          <w:sz w:val="24"/>
          <w:szCs w:val="24"/>
          <w:rtl w:val="0"/>
        </w:rPr>
        <w:t xml:space="preserve">Determine which payer type has the highest readmission costs. The downloaded data is as shown below:</w:t>
      </w:r>
    </w:p>
    <w:p w:rsidR="00000000" w:rsidDel="00000000" w:rsidP="00000000" w:rsidRDefault="00000000" w:rsidRPr="00000000" w14:paraId="00000029">
      <w:pPr>
        <w:spacing w:line="480" w:lineRule="auto"/>
        <w:ind w:left="0" w:firstLine="0"/>
        <w:rPr>
          <w:sz w:val="24"/>
          <w:szCs w:val="24"/>
        </w:rPr>
      </w:pPr>
      <w:r w:rsidDel="00000000" w:rsidR="00000000" w:rsidRPr="00000000">
        <w:rPr>
          <w:sz w:val="24"/>
          <w:szCs w:val="24"/>
        </w:rPr>
        <w:drawing>
          <wp:inline distB="114300" distT="114300" distL="114300" distR="114300">
            <wp:extent cx="5943600" cy="34417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ind w:left="0" w:firstLine="0"/>
        <w:rPr>
          <w:sz w:val="24"/>
          <w:szCs w:val="24"/>
        </w:rPr>
      </w:pPr>
      <w:r w:rsidDel="00000000" w:rsidR="00000000" w:rsidRPr="00000000">
        <w:rPr>
          <w:sz w:val="24"/>
          <w:szCs w:val="24"/>
          <w:rtl w:val="0"/>
        </w:rPr>
        <w:t xml:space="preserve">The visualized chart is as shown below:</w:t>
      </w:r>
    </w:p>
    <w:p w:rsidR="00000000" w:rsidDel="00000000" w:rsidP="00000000" w:rsidRDefault="00000000" w:rsidRPr="00000000" w14:paraId="0000002B">
      <w:pPr>
        <w:spacing w:line="480" w:lineRule="auto"/>
        <w:ind w:left="0" w:firstLine="0"/>
        <w:rPr>
          <w:sz w:val="24"/>
          <w:szCs w:val="24"/>
        </w:rPr>
      </w:pPr>
      <w:r w:rsidDel="00000000" w:rsidR="00000000" w:rsidRPr="00000000">
        <w:rPr>
          <w:sz w:val="24"/>
          <w:szCs w:val="24"/>
        </w:rPr>
        <w:drawing>
          <wp:inline distB="114300" distT="114300" distL="114300" distR="114300">
            <wp:extent cx="5943600" cy="1231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rPr>
          <w:sz w:val="24"/>
          <w:szCs w:val="24"/>
        </w:rPr>
      </w:pPr>
      <w:r w:rsidDel="00000000" w:rsidR="00000000" w:rsidRPr="00000000">
        <w:rPr>
          <w:sz w:val="24"/>
          <w:szCs w:val="24"/>
          <w:rtl w:val="0"/>
        </w:rPr>
        <w:t xml:space="preserve">The pay type with the highest cost of readmissions is Medicare. </w:t>
      </w:r>
    </w:p>
    <w:p w:rsidR="00000000" w:rsidDel="00000000" w:rsidP="00000000" w:rsidRDefault="00000000" w:rsidRPr="00000000" w14:paraId="0000002D">
      <w:pPr>
        <w:numPr>
          <w:ilvl w:val="0"/>
          <w:numId w:val="2"/>
        </w:numPr>
        <w:spacing w:line="480" w:lineRule="auto"/>
        <w:ind w:left="720" w:hanging="360"/>
        <w:rPr>
          <w:b w:val="1"/>
          <w:sz w:val="24"/>
          <w:szCs w:val="24"/>
          <w:u w:val="none"/>
        </w:rPr>
      </w:pPr>
      <w:r w:rsidDel="00000000" w:rsidR="00000000" w:rsidRPr="00000000">
        <w:rPr>
          <w:b w:val="1"/>
          <w:sz w:val="24"/>
          <w:szCs w:val="24"/>
          <w:rtl w:val="0"/>
        </w:rPr>
        <w:t xml:space="preserve">Analyze and Evaluate</w:t>
      </w:r>
    </w:p>
    <w:p w:rsidR="00000000" w:rsidDel="00000000" w:rsidP="00000000" w:rsidRDefault="00000000" w:rsidRPr="00000000" w14:paraId="0000002E">
      <w:pPr>
        <w:spacing w:line="480" w:lineRule="auto"/>
        <w:ind w:left="0" w:firstLine="0"/>
        <w:rPr>
          <w:sz w:val="24"/>
          <w:szCs w:val="24"/>
        </w:rPr>
      </w:pPr>
      <w:r w:rsidDel="00000000" w:rsidR="00000000" w:rsidRPr="00000000">
        <w:rPr>
          <w:sz w:val="24"/>
          <w:szCs w:val="24"/>
          <w:rtl w:val="0"/>
        </w:rPr>
        <w:t xml:space="preserve">Two graphs were selected for comparison: ED Visits by Category (Line Graph) and Readmissions by Payer (Bar Chart). Both of these graphs provide significant insight into several aspects of healthcare utilization and cost.</w:t>
      </w:r>
    </w:p>
    <w:p w:rsidR="00000000" w:rsidDel="00000000" w:rsidP="00000000" w:rsidRDefault="00000000" w:rsidRPr="00000000" w14:paraId="0000002F">
      <w:pPr>
        <w:spacing w:line="480" w:lineRule="auto"/>
        <w:ind w:left="0" w:firstLine="0"/>
        <w:rPr>
          <w:sz w:val="24"/>
          <w:szCs w:val="24"/>
        </w:rPr>
      </w:pPr>
      <w:r w:rsidDel="00000000" w:rsidR="00000000" w:rsidRPr="00000000">
        <w:rPr>
          <w:sz w:val="24"/>
          <w:szCs w:val="24"/>
          <w:rtl w:val="0"/>
        </w:rPr>
        <w:t xml:space="preserve">Similarities</w:t>
      </w:r>
    </w:p>
    <w:p w:rsidR="00000000" w:rsidDel="00000000" w:rsidP="00000000" w:rsidRDefault="00000000" w:rsidRPr="00000000" w14:paraId="00000030">
      <w:pPr>
        <w:spacing w:line="480" w:lineRule="auto"/>
        <w:ind w:left="0" w:firstLine="0"/>
        <w:rPr>
          <w:sz w:val="24"/>
          <w:szCs w:val="24"/>
        </w:rPr>
      </w:pPr>
      <w:r w:rsidDel="00000000" w:rsidR="00000000" w:rsidRPr="00000000">
        <w:rPr>
          <w:sz w:val="24"/>
          <w:szCs w:val="24"/>
          <w:rtl w:val="0"/>
        </w:rPr>
        <w:t xml:space="preserve">Both charts allow for visualization of healthcare utilization, either over time or by category. Both show differences between groups, such as differences in ED use by service type and differences in readmission costs by payer type.</w:t>
      </w:r>
    </w:p>
    <w:p w:rsidR="00000000" w:rsidDel="00000000" w:rsidP="00000000" w:rsidRDefault="00000000" w:rsidRPr="00000000" w14:paraId="00000031">
      <w:pPr>
        <w:spacing w:line="480" w:lineRule="auto"/>
        <w:ind w:left="0" w:firstLine="0"/>
        <w:rPr>
          <w:sz w:val="24"/>
          <w:szCs w:val="24"/>
        </w:rPr>
      </w:pPr>
      <w:r w:rsidDel="00000000" w:rsidR="00000000" w:rsidRPr="00000000">
        <w:rPr>
          <w:sz w:val="24"/>
          <w:szCs w:val="24"/>
          <w:rtl w:val="0"/>
        </w:rPr>
        <w:t xml:space="preserve">Differences</w:t>
      </w:r>
    </w:p>
    <w:p w:rsidR="00000000" w:rsidDel="00000000" w:rsidP="00000000" w:rsidRDefault="00000000" w:rsidRPr="00000000" w14:paraId="00000032">
      <w:pPr>
        <w:spacing w:line="480" w:lineRule="auto"/>
        <w:ind w:left="0" w:firstLine="0"/>
        <w:rPr>
          <w:sz w:val="24"/>
          <w:szCs w:val="24"/>
        </w:rPr>
      </w:pPr>
      <w:r w:rsidDel="00000000" w:rsidR="00000000" w:rsidRPr="00000000">
        <w:rPr>
          <w:sz w:val="24"/>
          <w:szCs w:val="24"/>
          <w:rtl w:val="0"/>
        </w:rPr>
        <w:t xml:space="preserve">The ED Visits chart highlights service types and patient volume across multiple years, showing trends year-over-year. The Readmissions chart is a point-in-time snapshot of expenditure by type of payer, with a focus on fiscal impact rather than time trends.</w:t>
      </w:r>
    </w:p>
    <w:p w:rsidR="00000000" w:rsidDel="00000000" w:rsidP="00000000" w:rsidRDefault="00000000" w:rsidRPr="00000000" w14:paraId="00000033">
      <w:pPr>
        <w:spacing w:line="480" w:lineRule="auto"/>
        <w:ind w:left="0" w:firstLine="0"/>
        <w:rPr>
          <w:sz w:val="24"/>
          <w:szCs w:val="24"/>
        </w:rPr>
      </w:pPr>
      <w:r w:rsidDel="00000000" w:rsidR="00000000" w:rsidRPr="00000000">
        <w:rPr>
          <w:sz w:val="24"/>
          <w:szCs w:val="24"/>
          <w:rtl w:val="0"/>
        </w:rPr>
        <w:t xml:space="preserve">Use in Health Information and Informatics Management (HIIM)</w:t>
      </w:r>
    </w:p>
    <w:p w:rsidR="00000000" w:rsidDel="00000000" w:rsidP="00000000" w:rsidRDefault="00000000" w:rsidRPr="00000000" w14:paraId="00000034">
      <w:pPr>
        <w:spacing w:line="480" w:lineRule="auto"/>
        <w:ind w:left="0" w:firstLine="0"/>
        <w:rPr>
          <w:sz w:val="24"/>
          <w:szCs w:val="24"/>
        </w:rPr>
      </w:pPr>
      <w:r w:rsidDel="00000000" w:rsidR="00000000" w:rsidRPr="00000000">
        <w:rPr>
          <w:sz w:val="24"/>
          <w:szCs w:val="24"/>
          <w:rtl w:val="0"/>
        </w:rPr>
        <w:t xml:space="preserve">These graphs are useful tools in HIIM for monitoring service demand and identifying trends that inform capacity planning. They also assist in financial decision-making by highlighting higher costs or utilization areas.</w:t>
      </w:r>
    </w:p>
    <w:p w:rsidR="00000000" w:rsidDel="00000000" w:rsidP="00000000" w:rsidRDefault="00000000" w:rsidRPr="00000000" w14:paraId="00000035">
      <w:pPr>
        <w:spacing w:line="480" w:lineRule="auto"/>
        <w:ind w:left="0" w:firstLine="0"/>
        <w:rPr>
          <w:sz w:val="24"/>
          <w:szCs w:val="24"/>
        </w:rPr>
      </w:pPr>
      <w:r w:rsidDel="00000000" w:rsidR="00000000" w:rsidRPr="00000000">
        <w:rPr>
          <w:sz w:val="24"/>
          <w:szCs w:val="24"/>
          <w:rtl w:val="0"/>
        </w:rPr>
        <w:t xml:space="preserve">Credibility of Data Source</w:t>
      </w:r>
    </w:p>
    <w:p w:rsidR="00000000" w:rsidDel="00000000" w:rsidP="00000000" w:rsidRDefault="00000000" w:rsidRPr="00000000" w14:paraId="00000036">
      <w:pPr>
        <w:spacing w:line="480" w:lineRule="auto"/>
        <w:ind w:left="0" w:firstLine="0"/>
        <w:rPr>
          <w:sz w:val="24"/>
          <w:szCs w:val="24"/>
        </w:rPr>
      </w:pPr>
      <w:r w:rsidDel="00000000" w:rsidR="00000000" w:rsidRPr="00000000">
        <w:rPr>
          <w:sz w:val="24"/>
          <w:szCs w:val="24"/>
          <w:rtl w:val="0"/>
        </w:rPr>
        <w:t xml:space="preserve">The data was gathered from HCUPnet, a credible source developed by the Agency for Healthcare Research and Quality (AHRQ). As a U.S. government-operated database, it offers accurate, peer-reviewed health information for sound decision-making.</w:t>
      </w:r>
    </w:p>
    <w:p w:rsidR="00000000" w:rsidDel="00000000" w:rsidP="00000000" w:rsidRDefault="00000000" w:rsidRPr="00000000" w14:paraId="0000003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sz w:val="24"/>
          <w:szCs w:val="24"/>
        </w:rPr>
      </w:pPr>
      <w:r w:rsidDel="00000000" w:rsidR="00000000" w:rsidRPr="00000000">
        <w:rPr>
          <w:rtl w:val="0"/>
        </w:rPr>
      </w:r>
    </w:p>
    <w:sectPr>
      <w:headerReference r:id="rId14" w:type="default"/>
      <w:head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