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D7DDF">
      <w:pPr>
        <w:pStyle w:val="2"/>
        <w:rPr>
          <w:sz w:val="36"/>
          <w:szCs w:val="36"/>
        </w:rPr>
      </w:pPr>
      <w:r>
        <w:rPr>
          <w:sz w:val="36"/>
          <w:szCs w:val="36"/>
        </w:rPr>
        <w:t>《小石潭记》公开课</w:t>
      </w:r>
      <w:r>
        <w:rPr>
          <w:rFonts w:hint="eastAsia"/>
          <w:sz w:val="36"/>
          <w:szCs w:val="36"/>
          <w:lang w:val="en-US" w:eastAsia="zh-CN"/>
        </w:rPr>
        <w:t>AI赋能游戏任务</w:t>
      </w:r>
      <w:r>
        <w:rPr>
          <w:sz w:val="36"/>
          <w:szCs w:val="36"/>
        </w:rPr>
        <w:t>（10分钟）</w:t>
      </w:r>
    </w:p>
    <w:p w14:paraId="2911780D">
      <w:pPr>
        <w:pStyle w:val="3"/>
      </w:pPr>
      <w:r>
        <w:t>一、 环节设计概述</w:t>
      </w:r>
    </w:p>
    <w:p w14:paraId="4BDDE279">
      <w:r>
        <w:rPr>
          <w:b/>
        </w:rPr>
        <w:t>环节定位</w:t>
      </w:r>
      <w:r>
        <w:t>： 公开课总结与达标测评环节（授课最后10分钟）</w:t>
      </w:r>
    </w:p>
    <w:p w14:paraId="10E270FE">
      <w:r>
        <w:rPr>
          <w:b/>
        </w:rPr>
        <w:t>教学对象</w:t>
      </w:r>
      <w:r>
        <w:t>： 八年级学生</w:t>
      </w:r>
    </w:p>
    <w:p w14:paraId="57831BDB">
      <w:r>
        <w:rPr>
          <w:b/>
        </w:rPr>
        <w:t>核心目标</w:t>
      </w:r>
      <w:r>
        <w:t>：</w:t>
      </w:r>
    </w:p>
    <w:p w14:paraId="32D39C47">
      <w:pPr>
        <w:numPr>
          <w:ilvl w:val="0"/>
          <w:numId w:val="1"/>
        </w:numPr>
        <w:spacing w:before="0" w:after="0"/>
        <w:ind w:left="720" w:hanging="360"/>
      </w:pPr>
      <w:r>
        <w:t>高效测评： 在极短时间内，通过游戏化手段检验学生对《小石潭记》核心文言实词、虚词的掌握情况。</w:t>
      </w:r>
    </w:p>
    <w:p w14:paraId="05151014">
      <w:pPr>
        <w:numPr>
          <w:ilvl w:val="0"/>
          <w:numId w:val="1"/>
        </w:numPr>
        <w:spacing w:before="0" w:after="0"/>
        <w:ind w:left="720" w:hanging="360"/>
      </w:pPr>
      <w:r>
        <w:t>情境呼应： 借用“与潭中鱼儿同乐”的交互体验，反衬作者“凄神寒骨”的孤寂，助力课堂情感升华。</w:t>
      </w:r>
      <w:bookmarkStart w:id="0" w:name="_GoBack"/>
      <w:bookmarkEnd w:id="0"/>
    </w:p>
    <w:p w14:paraId="7336E1D8">
      <w:pPr>
        <w:numPr>
          <w:ilvl w:val="0"/>
          <w:numId w:val="1"/>
        </w:numPr>
        <w:spacing w:before="0" w:after="0"/>
        <w:ind w:left="720" w:hanging="360"/>
      </w:pPr>
      <w:r>
        <w:t>高潮收尾： 利用限时挑战与“文采榜”机制，将公开课的课堂气氛推向最高潮。</w:t>
      </w:r>
    </w:p>
    <w:p w14:paraId="5700B611">
      <w:pPr>
        <w:pStyle w:val="3"/>
      </w:pPr>
      <w:r>
        <w:t>二、 玩法规则说明</w:t>
      </w:r>
    </w:p>
    <w:p w14:paraId="21CA20B1">
      <w:r>
        <w:rPr>
          <w:b/>
        </w:rPr>
        <w:t>背景设定</w:t>
      </w:r>
      <w:r>
        <w:t>： 研读完优美的写景段落，请同学们化身古代墨客，步入小石潭，与潭中鱼儿“同乐”。</w:t>
      </w:r>
    </w:p>
    <w:p w14:paraId="2EFAD2FD">
      <w:r>
        <w:rPr>
          <w:b/>
        </w:rPr>
        <w:t>核心玩法</w:t>
      </w:r>
      <w:r>
        <w:t>：</w:t>
      </w:r>
    </w:p>
    <w:p w14:paraId="09315FCD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精准配对</w:t>
      </w:r>
      <w:r>
        <w:t>： 游戏区域内游动着两种鱼。背负红字标词的“青乌鱼”代表文言文原句，</w:t>
      </w:r>
      <w:r>
        <w:rPr>
          <w:rFonts w:hint="eastAsia"/>
          <w:lang w:val="en-US" w:eastAsia="zh-CN"/>
        </w:rPr>
        <w:t>A</w:t>
      </w:r>
      <w:r>
        <w:t>腹挂字牌的“白玉鱼”代表词语释义。找出释义相符的两条鱼，依次点击即可配对。</w:t>
      </w:r>
    </w:p>
    <w:p w14:paraId="46AE3791">
      <w:r>
        <w:rPr>
          <w:b/>
        </w:rPr>
        <w:t>奖惩机制</w:t>
      </w:r>
      <w:r>
        <w:t>：</w:t>
      </w:r>
    </w:p>
    <w:p w14:paraId="5CC22C43">
      <w:pPr>
        <w:numPr>
          <w:ilvl w:val="0"/>
          <w:numId w:val="3"/>
        </w:numPr>
        <w:spacing w:before="0" w:after="0"/>
        <w:ind w:left="720" w:hanging="360"/>
      </w:pPr>
      <w:r>
        <w:t>匹配成功（</w:t>
      </w:r>
      <w:r>
        <w:rPr>
          <w:b/>
          <w:bCs/>
        </w:rPr>
        <w:t>俶尔远逝</w:t>
      </w:r>
      <w:r>
        <w:t>）： 双鱼相聚，激起水波涟漪，积分 +2分。</w:t>
      </w:r>
    </w:p>
    <w:p w14:paraId="40B4B080">
      <w:pPr>
        <w:numPr>
          <w:ilvl w:val="0"/>
          <w:numId w:val="3"/>
        </w:numPr>
        <w:spacing w:before="0" w:after="0"/>
        <w:ind w:left="720" w:hanging="360"/>
      </w:pPr>
      <w:r>
        <w:t>匹配失败（</w:t>
      </w:r>
      <w:r>
        <w:rPr>
          <w:b/>
          <w:bCs/>
        </w:rPr>
        <w:t>往来翕忽</w:t>
      </w:r>
      <w:r>
        <w:t>）： 扣除 1分，且潭中所有鱼群受惊抖动，瞬间打乱位置，考验专注度。</w:t>
      </w:r>
    </w:p>
    <w:p w14:paraId="6D1F26C0">
      <w:pPr>
        <w:numPr>
          <w:ilvl w:val="0"/>
          <w:numId w:val="3"/>
        </w:numPr>
        <w:spacing w:before="0" w:after="0"/>
        <w:ind w:left="720" w:hanging="360"/>
      </w:pPr>
      <w:r>
        <w:t>金榜题名： 限时游历结束后，积分最高的前十名同游者将记名于【文采榜】。</w:t>
      </w:r>
    </w:p>
    <w:p w14:paraId="3DEBFCEB">
      <w:pPr>
        <w:pStyle w:val="3"/>
      </w:pPr>
      <w:r>
        <w:t>三、 教学场景与时间规划（共10分钟）</w:t>
      </w:r>
    </w:p>
    <w:p w14:paraId="19BD7898">
      <w:pPr>
        <w:pStyle w:val="4"/>
      </w:pPr>
      <w:r>
        <w:t>环节一：情境导入与规则发布（约 2 分钟）</w:t>
      </w:r>
    </w:p>
    <w:p w14:paraId="6EC3032E">
      <w:r>
        <w:rPr>
          <w:b/>
        </w:rPr>
        <w:t>【教学场景】</w:t>
      </w:r>
    </w:p>
    <w:p w14:paraId="4C68237B">
      <w:r>
        <w:t>教师完成课文内容赏析后，大屏幕顺势切入精美的竹林与路牌界面，用“全石以为底”的视觉冲击吸引听课教师与学生的眼球。</w:t>
      </w:r>
    </w:p>
    <w:p w14:paraId="65D353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2466340"/>
            <wp:effectExtent l="0" t="0" r="8890" b="2540"/>
            <wp:docPr id="1" name="图片 1" descr="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封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9D29">
      <w:r>
        <w:rPr>
          <w:b/>
        </w:rPr>
        <w:t>【操作指导】</w:t>
      </w:r>
    </w:p>
    <w:p w14:paraId="7B5CE78B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情境过渡</w:t>
      </w:r>
      <w:r>
        <w:t>： 教师引导：“我们刚刚领略了小石潭的清幽，现在让我们走近水畔，和潭中那些‘皆若空游无所依’的鱼儿们互动一番，顺便检验一下大家的文言功底。”</w:t>
      </w:r>
    </w:p>
    <w:p w14:paraId="50728268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游历配置</w:t>
      </w:r>
      <w:r>
        <w:t>： 教师在中间栏快速输入本次挑战班级的代号，并在“选择游历时辰”中点击 “3 分钟”。</w:t>
      </w:r>
    </w:p>
    <w:p w14:paraId="41EEED01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一键入林</w:t>
      </w:r>
      <w:r>
        <w:t>： 讲清配对与扣分规则后，教师点击“入林寻潭”，伴随清脆的“伐竹”声与欢呼声，全班进入挑战。</w:t>
      </w:r>
    </w:p>
    <w:p w14:paraId="5ABEF8C1">
      <w:pPr>
        <w:pStyle w:val="4"/>
      </w:pPr>
      <w:r>
        <w:t>环节二：沉浸式限时达标测验（约 4 分钟）</w:t>
      </w:r>
    </w:p>
    <w:p w14:paraId="484BB668">
      <w:r>
        <w:rPr>
          <w:b/>
        </w:rPr>
        <w:t>【教学场景】</w:t>
      </w:r>
    </w:p>
    <w:p w14:paraId="26147F72">
      <w:r>
        <w:t>学生在各自的平板上同步开启3分钟倒计时挑战（或推选2-3名代表在交互式大屏前进行接力挑战）。伴随水波涟漪与空灵音效，课堂进入紧张刺激的冲刺阶段。</w:t>
      </w:r>
    </w:p>
    <w:p w14:paraId="7740B8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2491105"/>
            <wp:effectExtent l="0" t="0" r="8890" b="8255"/>
            <wp:docPr id="2" name="图片 2" descr="游戏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游戏画面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8EB7">
      <w:r>
        <w:rPr>
          <w:b/>
        </w:rPr>
        <w:t>【操作指导】</w:t>
      </w:r>
    </w:p>
    <w:p w14:paraId="46D6C417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安静作答</w:t>
      </w:r>
      <w:r>
        <w:t>： 引导学生在“日光下澈”的动态石潭中快速检索，寻找红色高亮字对应的释义鱼儿。</w:t>
      </w:r>
    </w:p>
    <w:p w14:paraId="0A0DA11C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观察与干预</w:t>
      </w:r>
      <w:r>
        <w:t>： 教师巡视（或观察大屏），当学生因连续选错导致“鱼群受惊打乱”时，轻声提示：“切忌盲目点击，看准再下钩。”</w:t>
      </w:r>
    </w:p>
    <w:p w14:paraId="5B2084A7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最后倒数</w:t>
      </w:r>
      <w:r>
        <w:t>： 倒计时最后5秒触发急促音效，教师倒数“5、4、3、2、1”，推高课堂气氛。</w:t>
      </w:r>
      <w:r>
        <w:drawing>
          <wp:inline distT="0" distB="0" distL="114300" distR="114300">
            <wp:extent cx="5258435" cy="2466340"/>
            <wp:effectExtent l="0" t="0" r="14605" b="2540"/>
            <wp:docPr id="3" name="图片 3" descr="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结果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3C25">
      <w:pPr>
        <w:pStyle w:val="4"/>
      </w:pPr>
      <w:r>
        <w:t>环节三：榜单揭晓与精准复盘（约 3 分钟）</w:t>
      </w:r>
    </w:p>
    <w:p w14:paraId="4DDC8766">
      <w:r>
        <w:rPr>
          <w:b/>
        </w:rPr>
        <w:t>【教学场景】</w:t>
      </w:r>
    </w:p>
    <w:p w14:paraId="0621F43D">
      <w:r>
        <w:t>3分钟倒计时结束，系统自动截断并弹出成绩。全班焦点汇聚于大屏的“文采榜”。</w:t>
      </w:r>
    </w:p>
    <w:p w14:paraId="5DB303B5">
      <w:r>
        <w:rPr>
          <w:b/>
        </w:rPr>
        <w:t>【操作指导】</w:t>
      </w:r>
    </w:p>
    <w:p w14:paraId="09ED0A31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荣誉表彰</w:t>
      </w:r>
      <w:r>
        <w:t>： 点击“返回竹林”切回主界面。查看右侧“文采榜”，重点表扬带有“</w:t>
      </w:r>
      <w:r>
        <w:rPr>
          <w:rFonts w:hint="default" w:ascii="Segoe UI Emoji" w:hAnsi="Segoe UI Emoji" w:cs="Segoe UI Emoji"/>
        </w:rPr>
        <w:t>👑</w:t>
      </w:r>
      <w:r>
        <w:t>状元、</w:t>
      </w:r>
      <w:r>
        <w:rPr>
          <w:rFonts w:hint="default" w:ascii="Segoe UI Emoji" w:hAnsi="Segoe UI Emoji" w:cs="Segoe UI Emoji"/>
        </w:rPr>
        <w:t>🏵</w:t>
      </w:r>
      <w:r>
        <w:t>️榜眼、</w:t>
      </w:r>
      <w:r>
        <w:rPr>
          <w:rFonts w:hint="default" w:ascii="Segoe UI Emoji" w:hAnsi="Segoe UI Emoji" w:cs="Segoe UI Emoji"/>
        </w:rPr>
        <w:t>💮</w:t>
      </w:r>
      <w:r>
        <w:t>探花”专属标识的学生。</w:t>
      </w:r>
    </w:p>
    <w:p w14:paraId="644E6677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高效复盘</w:t>
      </w:r>
      <w:r>
        <w:t>： 教师打开左侧“篇目卷宗”栏，针对巡视中发现的高频错词（如“以其境</w:t>
      </w:r>
      <w:r>
        <w:drawing>
          <wp:inline distT="0" distB="0" distL="114300" distR="114300">
            <wp:extent cx="5264150" cy="2482850"/>
            <wp:effectExtent l="0" t="0" r="8890" b="1270"/>
            <wp:docPr id="4" name="图片 4" descr="待排行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待排行榜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过清”的“以”），直接对照文本框中的原文与释义进行快速点拨。</w:t>
      </w:r>
    </w:p>
    <w:p w14:paraId="6353A93A">
      <w:pPr>
        <w:pStyle w:val="4"/>
      </w:pPr>
      <w:r>
        <w:t>环节四：情感升华与课后延伸（约 1 分钟）</w:t>
      </w:r>
    </w:p>
    <w:p w14:paraId="3486993C">
      <w:r>
        <w:rPr>
          <w:b/>
        </w:rPr>
        <w:t>【教学场景】</w:t>
      </w:r>
    </w:p>
    <w:p w14:paraId="4FE60600">
      <w:r>
        <w:t>教师借由游戏画面，完成公开课的最终主旨升华。</w:t>
      </w:r>
    </w:p>
    <w:p w14:paraId="6C53DCB3">
      <w:r>
        <w:rPr>
          <w:b/>
        </w:rPr>
        <w:t>【操作指导】</w:t>
      </w:r>
    </w:p>
    <w:p w14:paraId="7A54C28B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升华总结</w:t>
      </w:r>
      <w:r>
        <w:t>： 教师总结：“刚才我们在游戏中与鱼同乐，十分欢快。但柳宗元在短暂的快乐后，感受到的却是‘凄神寒骨，悄怆幽邃’。这种以乐景写哀情的反差，正是本文的文学魅力所在。”</w:t>
      </w:r>
    </w:p>
    <w:p w14:paraId="22659A04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布置作业</w:t>
      </w:r>
      <w:r>
        <w:t>： 鼓励学生课后收集个人易错词，利用游戏的“新增”功能建立自己的“挑战卷宗”，邀请同学破解。</w:t>
      </w:r>
    </w:p>
    <w:p w14:paraId="4E0F0CE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C6444D"/>
    <w:multiLevelType w:val="singleLevel"/>
    <w:tmpl w:val="8CC6444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0448BF7"/>
    <w:multiLevelType w:val="singleLevel"/>
    <w:tmpl w:val="B0448BF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CB45BD01"/>
    <w:multiLevelType w:val="singleLevel"/>
    <w:tmpl w:val="CB45BD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EC17FAFF"/>
    <w:multiLevelType w:val="singleLevel"/>
    <w:tmpl w:val="EC17FA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1D93E722"/>
    <w:multiLevelType w:val="singleLevel"/>
    <w:tmpl w:val="1D93E7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68076BBD"/>
    <w:multiLevelType w:val="singleLevel"/>
    <w:tmpl w:val="68076B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6DA1384F"/>
    <w:multiLevelType w:val="singleLevel"/>
    <w:tmpl w:val="6DA138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770BB"/>
    <w:rsid w:val="7435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1325</Words>
  <Characters>1335</Characters>
  <Lines>0</Lines>
  <Paragraphs>0</Paragraphs>
  <TotalTime>8</TotalTime>
  <ScaleCrop>false</ScaleCrop>
  <LinksUpToDate>false</LinksUpToDate>
  <CharactersWithSpaces>1370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2026-03-26T00:50:00Z</dcterms:created>
  <dc:creator>wangs</dc:creator>
  <cp:lastModifiedBy>环佩伶仃歌</cp:lastModifiedBy>
  <dcterms:modified xsi:type="dcterms:W3CDTF">2026-03-26T01:13:07Z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eyJoZGlkIjoiZDM5ZDQwN2I1YjBjY2M4MDA2OThiNDYzNjgxMjJiZDciLCJ1c2VySWQiOiIyNDMzMTI1MzUifQ==</vt:lpwstr>
  </property>
  <property fmtid="{D5CDD505-2E9C-101B-9397-08002B2CF9AE}" pid="4" name="ICV">
    <vt:lpwstr>FD5FEEB41782441594DD4AB21C576906_12</vt:lpwstr>
  </property>
</Properties>
</file>