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sz w:val="36"/>
          <w:szCs w:val="36"/>
          <w:rtl w:val="0"/>
        </w:rPr>
        <w:t xml:space="preserve">Data Management Plan template</w:t>
      </w: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tl w:val="0"/>
        </w:rPr>
        <w:t xml:space="preserve">(max 2 pages)</w:t>
      </w:r>
    </w:p>
    <w:p w:rsidR="00000000" w:rsidDel="00000000" w:rsidP="00000000" w:rsidRDefault="00000000" w:rsidRPr="00000000" w14:paraId="00000003">
      <w:pPr>
        <w:spacing w:after="0" w:line="240" w:lineRule="auto"/>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6a6a6" w:val="clear"/>
          </w:tcPr>
          <w:p w:rsidR="00000000" w:rsidDel="00000000" w:rsidP="00000000" w:rsidRDefault="00000000" w:rsidRPr="00000000" w14:paraId="00000004">
            <w:pPr>
              <w:rPr>
                <w:b w:val="1"/>
                <w:bCs w:val="1"/>
              </w:rPr>
            </w:pPr>
            <w:r w:rsidDel="00000000" w:rsidR="00000000" w:rsidRPr="00000000">
              <w:rPr>
                <w:b w:val="1"/>
                <w:bCs w:val="1"/>
                <w:rtl w:val="0"/>
              </w:rPr>
              <w:t xml:space="preserve">1. Types of data generated</w:t>
            </w:r>
          </w:p>
        </w:tc>
      </w:tr>
      <w:tr>
        <w:trPr>
          <w:cantSplit w:val="0"/>
          <w:tblHeader w:val="0"/>
        </w:trPr>
        <w:tc>
          <w:tcPr/>
          <w:p w:rsidR="00000000" w:rsidDel="00000000" w:rsidP="00000000" w:rsidRDefault="00000000" w:rsidRPr="00000000" w14:paraId="00000005">
            <w:pPr>
              <w:rPr>
                <w:i w:val="1"/>
                <w:iCs w:val="1"/>
              </w:rPr>
            </w:pPr>
            <w:r w:rsidDel="00000000" w:rsidR="00000000" w:rsidRPr="00000000">
              <w:rPr>
                <w:i w:val="1"/>
                <w:iCs w:val="1"/>
                <w:rtl w:val="0"/>
              </w:rPr>
              <w:t xml:space="preserve">There are three types of data that will be generated. The first is raw sampling data, a mix of abundance and presence/absence data of taxa present on two hills. The second is analysis of the data, specifically diversity analysis of the data on both hills. The third type of data generated is plots of data, using a mix of the previous types of data</w:t>
            </w:r>
          </w:p>
        </w:tc>
      </w:tr>
      <w:tr>
        <w:trPr>
          <w:cantSplit w:val="0"/>
          <w:tblHeader w:val="0"/>
        </w:trPr>
        <w:tc>
          <w:tcPr>
            <w:shd w:fill="a6a6a6" w:val="clear"/>
          </w:tcPr>
          <w:p w:rsidR="00000000" w:rsidDel="00000000" w:rsidP="00000000" w:rsidRDefault="00000000" w:rsidRPr="00000000" w14:paraId="00000006">
            <w:pPr>
              <w:rPr>
                <w:b w:val="1"/>
                <w:bCs w:val="1"/>
              </w:rPr>
            </w:pPr>
            <w:r w:rsidDel="00000000" w:rsidR="00000000" w:rsidRPr="00000000">
              <w:rPr>
                <w:b w:val="1"/>
                <w:bCs w:val="1"/>
                <w:rtl w:val="0"/>
              </w:rPr>
              <w:t xml:space="preserve">2. Types of data preserved</w:t>
            </w:r>
          </w:p>
        </w:tc>
      </w:tr>
      <w:tr>
        <w:trPr>
          <w:cantSplit w:val="0"/>
          <w:tblHeader w:val="0"/>
        </w:trPr>
        <w:tc>
          <w:tcPr/>
          <w:p w:rsidR="00000000" w:rsidDel="00000000" w:rsidP="00000000" w:rsidRDefault="00000000" w:rsidRPr="00000000" w14:paraId="00000007">
            <w:pPr>
              <w:rPr/>
            </w:pPr>
            <w:r w:rsidDel="00000000" w:rsidR="00000000" w:rsidRPr="00000000">
              <w:rPr>
                <w:i w:val="1"/>
                <w:iCs w:val="1"/>
                <w:rtl w:val="0"/>
              </w:rPr>
              <w:t xml:space="preserve">Raw occurrence data and derived data will be preserved in the form of a Github repository and within the paper itself in the appendices, which in turn is classed as a product under the University of Edinburgh</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08">
            <w:pPr>
              <w:rPr>
                <w:b w:val="1"/>
                <w:bCs w:val="1"/>
              </w:rPr>
            </w:pPr>
            <w:r w:rsidDel="00000000" w:rsidR="00000000" w:rsidRPr="00000000">
              <w:rPr>
                <w:b w:val="1"/>
                <w:bCs w:val="1"/>
                <w:rtl w:val="0"/>
              </w:rPr>
              <w:t xml:space="preserve">3. Software and metadata implications</w:t>
            </w:r>
          </w:p>
        </w:tc>
      </w:tr>
      <w:tr>
        <w:trPr>
          <w:cantSplit w:val="0"/>
          <w:tblHeader w:val="0"/>
        </w:trPr>
        <w:tc>
          <w:tcPr/>
          <w:p w:rsidR="00000000" w:rsidDel="00000000" w:rsidP="00000000" w:rsidRDefault="00000000" w:rsidRPr="00000000" w14:paraId="00000009">
            <w:pPr>
              <w:rPr>
                <w:i w:val="1"/>
                <w:iCs w:val="1"/>
              </w:rPr>
            </w:pPr>
            <w:r w:rsidDel="00000000" w:rsidR="00000000" w:rsidRPr="00000000">
              <w:rPr>
                <w:i w:val="1"/>
                <w:iCs w:val="1"/>
                <w:rtl w:val="0"/>
              </w:rPr>
              <w:t xml:space="preserve">The software of R is how to utilise the data. Within the raw data available is a sheet explaining the data collected and what the data refers to</w:t>
            </w:r>
          </w:p>
        </w:tc>
      </w:tr>
      <w:tr>
        <w:trPr>
          <w:cantSplit w:val="0"/>
          <w:tblHeader w:val="0"/>
        </w:trPr>
        <w:tc>
          <w:tcPr>
            <w:shd w:fill="a6a6a6" w:val="clear"/>
          </w:tcPr>
          <w:p w:rsidR="00000000" w:rsidDel="00000000" w:rsidP="00000000" w:rsidRDefault="00000000" w:rsidRPr="00000000" w14:paraId="0000000A">
            <w:pPr>
              <w:rPr>
                <w:b w:val="1"/>
                <w:bCs w:val="1"/>
              </w:rPr>
            </w:pPr>
            <w:r w:rsidDel="00000000" w:rsidR="00000000" w:rsidRPr="00000000">
              <w:rPr>
                <w:b w:val="1"/>
                <w:bCs w:val="1"/>
                <w:rtl w:val="0"/>
              </w:rPr>
              <w:t xml:space="preserve">4. Length of data preservation</w:t>
            </w:r>
          </w:p>
        </w:tc>
      </w:tr>
      <w:tr>
        <w:trPr>
          <w:cantSplit w:val="0"/>
          <w:tblHeader w:val="0"/>
        </w:trPr>
        <w:tc>
          <w:tcPr/>
          <w:p w:rsidR="00000000" w:rsidDel="00000000" w:rsidP="00000000" w:rsidRDefault="00000000" w:rsidRPr="00000000" w14:paraId="0000000B">
            <w:pPr>
              <w:rPr>
                <w:i w:val="1"/>
                <w:iCs w:val="1"/>
              </w:rPr>
            </w:pPr>
            <w:r w:rsidDel="00000000" w:rsidR="00000000" w:rsidRPr="00000000">
              <w:rPr>
                <w:i w:val="1"/>
                <w:iCs w:val="1"/>
                <w:rtl w:val="0"/>
              </w:rPr>
              <w:t xml:space="preserve">The data will be preserved as indefinitely as possible, this depends on the finality of git repositories and of the paper itself. In the event one stops being preserved the other shall be upkept actively</w:t>
            </w:r>
          </w:p>
        </w:tc>
      </w:tr>
      <w:tr>
        <w:trPr>
          <w:cantSplit w:val="0"/>
          <w:tblHeader w:val="0"/>
        </w:trPr>
        <w:tc>
          <w:tcPr>
            <w:shd w:fill="a6a6a6" w:val="clear"/>
          </w:tcPr>
          <w:p w:rsidR="00000000" w:rsidDel="00000000" w:rsidP="00000000" w:rsidRDefault="00000000" w:rsidRPr="00000000" w14:paraId="0000000C">
            <w:pPr>
              <w:rPr>
                <w:b w:val="1"/>
                <w:bCs w:val="1"/>
              </w:rPr>
            </w:pPr>
            <w:r w:rsidDel="00000000" w:rsidR="00000000" w:rsidRPr="00000000">
              <w:rPr>
                <w:b w:val="1"/>
                <w:bCs w:val="1"/>
                <w:rtl w:val="0"/>
              </w:rPr>
              <w:t xml:space="preserve">5. Value of data to others</w:t>
            </w:r>
          </w:p>
        </w:tc>
      </w:tr>
      <w:tr>
        <w:trPr>
          <w:cantSplit w:val="0"/>
          <w:tblHeader w:val="0"/>
        </w:trPr>
        <w:tc>
          <w:tcPr/>
          <w:p w:rsidR="00000000" w:rsidDel="00000000" w:rsidP="00000000" w:rsidRDefault="00000000" w:rsidRPr="00000000" w14:paraId="0000000D">
            <w:pPr>
              <w:rPr/>
            </w:pPr>
            <w:r w:rsidDel="00000000" w:rsidR="00000000" w:rsidRPr="00000000">
              <w:rPr>
                <w:i w:val="1"/>
                <w:iCs w:val="1"/>
                <w:rtl w:val="0"/>
              </w:rPr>
              <w:t xml:space="preserve">The available data will show the results of an ecological survey and a phase 1 habitat survey, both of which provide valuable insight into the ecology and biodiversity of given areas. Furthermore, the data shall be valuable to researchers carrying out secondary surveys in the same area.</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0E">
            <w:pPr>
              <w:rPr>
                <w:b w:val="1"/>
                <w:bCs w:val="1"/>
              </w:rPr>
            </w:pPr>
            <w:r w:rsidDel="00000000" w:rsidR="00000000" w:rsidRPr="00000000">
              <w:rPr>
                <w:b w:val="1"/>
                <w:bCs w:val="1"/>
                <w:rtl w:val="0"/>
              </w:rPr>
              <w:t xml:space="preserve">6. Length of proprietary period</w:t>
            </w:r>
          </w:p>
        </w:tc>
      </w:tr>
      <w:tr>
        <w:trPr>
          <w:cantSplit w:val="0"/>
          <w:tblHeader w:val="0"/>
        </w:trPr>
        <w:tc>
          <w:tcPr/>
          <w:p w:rsidR="00000000" w:rsidDel="00000000" w:rsidP="00000000" w:rsidRDefault="00000000" w:rsidRPr="00000000" w14:paraId="0000000F">
            <w:pPr>
              <w:rPr>
                <w:i w:val="1"/>
                <w:iCs w:val="1"/>
              </w:rPr>
            </w:pPr>
            <w:r w:rsidDel="00000000" w:rsidR="00000000" w:rsidRPr="00000000">
              <w:rPr>
                <w:i w:val="1"/>
                <w:iCs w:val="1"/>
                <w:rtl w:val="0"/>
              </w:rPr>
              <w:t xml:space="preserve">The proprietary period lasts about 4 months, this gives time to explore the results and formulate recommendations for the future based on the results found. Once this time has elapsed data will be made available fully to the public</w:t>
            </w:r>
          </w:p>
        </w:tc>
      </w:tr>
      <w:tr>
        <w:trPr>
          <w:cantSplit w:val="0"/>
          <w:tblHeader w:val="0"/>
        </w:trPr>
        <w:tc>
          <w:tcPr>
            <w:shd w:fill="a6a6a6" w:val="clear"/>
          </w:tcPr>
          <w:p w:rsidR="00000000" w:rsidDel="00000000" w:rsidP="00000000" w:rsidRDefault="00000000" w:rsidRPr="00000000" w14:paraId="00000010">
            <w:pPr>
              <w:rPr>
                <w:b w:val="1"/>
                <w:bCs w:val="1"/>
              </w:rPr>
            </w:pPr>
            <w:r w:rsidDel="00000000" w:rsidR="00000000" w:rsidRPr="00000000">
              <w:rPr>
                <w:b w:val="1"/>
                <w:bCs w:val="1"/>
                <w:rtl w:val="0"/>
              </w:rPr>
              <w:t xml:space="preserve">7. How data will be shared</w:t>
            </w:r>
          </w:p>
        </w:tc>
      </w:tr>
      <w:tr>
        <w:trPr>
          <w:cantSplit w:val="0"/>
          <w:tblHeader w:val="0"/>
        </w:trPr>
        <w:tc>
          <w:tcPr/>
          <w:p w:rsidR="00000000" w:rsidDel="00000000" w:rsidP="00000000" w:rsidRDefault="00000000" w:rsidRPr="00000000" w14:paraId="00000011">
            <w:pPr>
              <w:rPr/>
            </w:pPr>
            <w:r w:rsidDel="00000000" w:rsidR="00000000" w:rsidRPr="00000000">
              <w:rPr>
                <w:i w:val="1"/>
                <w:iCs w:val="1"/>
                <w:rtl w:val="0"/>
              </w:rPr>
              <w:t xml:space="preserve">The data will be shared in raw (table) form and within the R script. If demand for more accessible data is made they will be available in different formats such as plots </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12">
            <w:pPr>
              <w:rPr>
                <w:b w:val="1"/>
                <w:bCs w:val="1"/>
              </w:rPr>
            </w:pPr>
            <w:r w:rsidDel="00000000" w:rsidR="00000000" w:rsidRPr="00000000">
              <w:rPr>
                <w:b w:val="1"/>
                <w:bCs w:val="1"/>
                <w:rtl w:val="0"/>
              </w:rPr>
              <w:t xml:space="preserve">8. Resources needed to preserve and share data</w:t>
            </w:r>
          </w:p>
        </w:tc>
      </w:tr>
      <w:tr>
        <w:trPr>
          <w:cantSplit w:val="0"/>
          <w:tblHeader w:val="0"/>
        </w:trPr>
        <w:tc>
          <w:tcPr/>
          <w:p w:rsidR="00000000" w:rsidDel="00000000" w:rsidP="00000000" w:rsidRDefault="00000000" w:rsidRPr="00000000" w14:paraId="00000013">
            <w:pPr>
              <w:rPr>
                <w:i w:val="1"/>
                <w:iCs w:val="1"/>
              </w:rPr>
            </w:pPr>
            <w:r w:rsidDel="00000000" w:rsidR="00000000" w:rsidRPr="00000000">
              <w:rPr>
                <w:i w:val="1"/>
                <w:iCs w:val="1"/>
                <w:rtl w:val="0"/>
              </w:rPr>
              <w:t xml:space="preserve">The resources needed to preserve and share data are access to Github, a spreadsheet application, and R to preserve and share the derived data</w:t>
            </w:r>
          </w:p>
        </w:tc>
      </w:tr>
    </w:tbl>
    <w:p w:rsidR="00000000" w:rsidDel="00000000" w:rsidP="00000000" w:rsidRDefault="00000000" w:rsidRPr="00000000" w14:paraId="0000001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C142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142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142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142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C142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C142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C142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C142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C142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142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142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142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C142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C142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142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C1425"/>
    <w:rPr>
      <w:i w:val="1"/>
      <w:iCs w:val="1"/>
      <w:color w:val="404040" w:themeColor="text1" w:themeTint="0000BF"/>
    </w:rPr>
  </w:style>
  <w:style w:type="paragraph" w:styleId="ListParagraph">
    <w:name w:val="List Paragraph"/>
    <w:basedOn w:val="Normal"/>
    <w:uiPriority w:val="34"/>
    <w:qFormat w:val="1"/>
    <w:rsid w:val="00AC1425"/>
    <w:pPr>
      <w:ind w:left="720"/>
      <w:contextualSpacing w:val="1"/>
    </w:pPr>
  </w:style>
  <w:style w:type="character" w:styleId="IntenseEmphasis">
    <w:name w:val="Intense Emphasis"/>
    <w:basedOn w:val="DefaultParagraphFont"/>
    <w:uiPriority w:val="21"/>
    <w:qFormat w:val="1"/>
    <w:rsid w:val="00AC1425"/>
    <w:rPr>
      <w:i w:val="1"/>
      <w:iCs w:val="1"/>
      <w:color w:val="0f4761" w:themeColor="accent1" w:themeShade="0000BF"/>
    </w:rPr>
  </w:style>
  <w:style w:type="paragraph" w:styleId="IntenseQuote">
    <w:name w:val="Intense Quote"/>
    <w:basedOn w:val="Normal"/>
    <w:next w:val="Normal"/>
    <w:link w:val="IntenseQuoteChar"/>
    <w:uiPriority w:val="30"/>
    <w:qFormat w:val="1"/>
    <w:rsid w:val="00AC142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C1425"/>
    <w:rPr>
      <w:i w:val="1"/>
      <w:iCs w:val="1"/>
      <w:color w:val="0f4761" w:themeColor="accent1" w:themeShade="0000BF"/>
    </w:rPr>
  </w:style>
  <w:style w:type="character" w:styleId="IntenseReference">
    <w:name w:val="Intense Reference"/>
    <w:basedOn w:val="DefaultParagraphFont"/>
    <w:uiPriority w:val="32"/>
    <w:qFormat w:val="1"/>
    <w:rsid w:val="00AC1425"/>
    <w:rPr>
      <w:b w:val="1"/>
      <w:bCs w:val="1"/>
      <w:smallCaps w:val="1"/>
      <w:color w:val="0f4761" w:themeColor="accent1" w:themeShade="0000BF"/>
      <w:spacing w:val="5"/>
    </w:rPr>
  </w:style>
  <w:style w:type="table" w:styleId="TableGrid">
    <w:name w:val="Table Grid"/>
    <w:basedOn w:val="TableNormal"/>
    <w:uiPriority w:val="39"/>
    <w:rsid w:val="00AC14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Mjxc2RjZxUWLnSmXg4EZgHjgQ==">CgMxLjA4AHIhMWphXzQyQS1YUjlfbjdqcGktRFBTS2F1ak1FNFdkYU9F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2024-11-08T13:18:00Z</dcterms:created>
  <dc:creator>Guillaume Latombe</dc:creator>
</cp:coreProperties>
</file>