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3A570">
      <w:pPr>
        <w:jc w:val="center"/>
        <w:rPr>
          <w:rFonts w:ascii="宋体" w:hAnsi="宋体" w:eastAsia="宋体"/>
          <w:sz w:val="24"/>
          <w:szCs w:val="24"/>
        </w:rPr>
      </w:pPr>
      <w:r>
        <w:rPr>
          <w:rFonts w:hint="eastAsia" w:ascii="宋体" w:hAnsi="宋体" w:eastAsia="宋体"/>
          <w:b/>
          <w:bCs/>
          <w:sz w:val="28"/>
          <w:szCs w:val="28"/>
        </w:rPr>
        <w:t>基于</w:t>
      </w:r>
      <w:r>
        <w:rPr>
          <w:rFonts w:ascii="宋体" w:hAnsi="宋体" w:eastAsia="宋体"/>
          <w:b/>
          <w:bCs/>
          <w:sz w:val="28"/>
          <w:szCs w:val="28"/>
        </w:rPr>
        <w:t>RAG的机载软件需求自动解析与测试用例生成系统</w:t>
      </w:r>
    </w:p>
    <w:p w14:paraId="12FBD2A7">
      <w:pPr>
        <w:pStyle w:val="2"/>
        <w:bidi w:val="0"/>
        <w:rPr>
          <w:rFonts w:hint="eastAsia"/>
        </w:rPr>
      </w:pPr>
      <w:r>
        <w:rPr>
          <w:rFonts w:hint="eastAsia"/>
        </w:rPr>
        <w:t>1、研究背景</w:t>
      </w:r>
    </w:p>
    <w:p w14:paraId="0FA96230">
      <w:pPr>
        <w:ind w:firstLine="420"/>
        <w:rPr>
          <w:rFonts w:ascii="宋体" w:hAnsi="宋体" w:eastAsia="宋体"/>
          <w:sz w:val="24"/>
          <w:szCs w:val="24"/>
        </w:rPr>
      </w:pPr>
      <w:r>
        <w:rPr>
          <w:rFonts w:hint="eastAsia" w:ascii="宋体" w:hAnsi="宋体" w:eastAsia="宋体"/>
          <w:sz w:val="24"/>
          <w:szCs w:val="24"/>
        </w:rPr>
        <w:t>机载系统软件的开发与验证必须严格遵循</w:t>
      </w:r>
      <w:r>
        <w:rPr>
          <w:rFonts w:ascii="宋体" w:hAnsi="宋体" w:eastAsia="宋体"/>
          <w:sz w:val="24"/>
          <w:szCs w:val="24"/>
        </w:rPr>
        <w:t>D</w:t>
      </w:r>
      <w:r>
        <w:rPr>
          <w:rFonts w:hint="eastAsia" w:ascii="宋体" w:hAnsi="宋体" w:eastAsia="宋体"/>
          <w:sz w:val="24"/>
          <w:szCs w:val="24"/>
          <w:lang w:val="en-US" w:eastAsia="zh-CN"/>
        </w:rPr>
        <w:t>O</w:t>
      </w:r>
      <w:r>
        <w:rPr>
          <w:rFonts w:ascii="宋体" w:hAnsi="宋体" w:eastAsia="宋体"/>
          <w:sz w:val="24"/>
          <w:szCs w:val="24"/>
        </w:rPr>
        <w:t>-178C等行业标准，其起点是精确理解</w:t>
      </w:r>
      <w:r>
        <w:rPr>
          <w:rFonts w:ascii="宋体" w:hAnsi="宋体" w:eastAsia="宋体"/>
          <w:sz w:val="24"/>
          <w:szCs w:val="24"/>
          <w:highlight w:val="yellow"/>
        </w:rPr>
        <w:t>以自然语言撰写的软件需求</w:t>
      </w:r>
      <w:r>
        <w:rPr>
          <w:rFonts w:ascii="宋体" w:hAnsi="宋体" w:eastAsia="宋体"/>
          <w:sz w:val="24"/>
          <w:szCs w:val="24"/>
        </w:rPr>
        <w:t>。传统的人工需求分析和测试用例设计过程繁琐、效率低下且容易引入人为错误。检索增强生成（RAG）技术结合了大型语言模型的生成能力与外部知识库的精确性，为自动化、高置信度地解析复杂需求并生成符合标准的测试用例提供了全新的技术路径，对提升航空软件测试的效率与质量具有重要意义。</w:t>
      </w:r>
    </w:p>
    <w:p w14:paraId="5D90DD8E">
      <w:pPr>
        <w:pStyle w:val="2"/>
        <w:bidi w:val="0"/>
        <w:rPr>
          <w:rFonts w:hint="eastAsia"/>
        </w:rPr>
      </w:pPr>
      <w:r>
        <w:rPr>
          <w:rFonts w:hint="eastAsia"/>
        </w:rPr>
        <w:t>2、研究内容</w:t>
      </w:r>
    </w:p>
    <w:p w14:paraId="589F779B">
      <w:pPr>
        <w:ind w:firstLine="420"/>
        <w:rPr>
          <w:rFonts w:hint="eastAsia" w:ascii="宋体" w:hAnsi="宋体" w:eastAsia="宋体"/>
          <w:sz w:val="24"/>
          <w:szCs w:val="24"/>
        </w:rPr>
      </w:pPr>
      <w:r>
        <w:rPr>
          <w:rFonts w:hint="eastAsia" w:ascii="宋体" w:hAnsi="宋体" w:eastAsia="宋体"/>
          <w:sz w:val="24"/>
          <w:szCs w:val="24"/>
        </w:rPr>
        <w:t>基于</w:t>
      </w:r>
      <w:r>
        <w:rPr>
          <w:rFonts w:ascii="宋体" w:hAnsi="宋体" w:eastAsia="宋体"/>
          <w:sz w:val="24"/>
          <w:szCs w:val="24"/>
        </w:rPr>
        <w:t>RAG的机载控制软件需求自动解析与测试用例生成方法研究内容主要包括以下几个方面：</w:t>
      </w:r>
    </w:p>
    <w:p w14:paraId="687F224E">
      <w:pPr>
        <w:ind w:firstLine="420" w:firstLineChars="0"/>
        <w:rPr>
          <w:rFonts w:hint="eastAsia" w:ascii="宋体" w:hAnsi="宋体" w:eastAsia="宋体"/>
          <w:sz w:val="24"/>
          <w:szCs w:val="24"/>
        </w:rPr>
      </w:pPr>
      <w:r>
        <w:rPr>
          <w:rFonts w:ascii="宋体" w:hAnsi="宋体" w:eastAsia="宋体"/>
          <w:sz w:val="24"/>
          <w:szCs w:val="24"/>
        </w:rPr>
        <w:t>1.机载软件需求</w:t>
      </w:r>
      <w:r>
        <w:rPr>
          <w:rFonts w:ascii="宋体" w:hAnsi="宋体" w:eastAsia="宋体"/>
          <w:sz w:val="24"/>
          <w:szCs w:val="24"/>
          <w:highlight w:val="yellow"/>
        </w:rPr>
        <w:t>知识库构建</w:t>
      </w:r>
      <w:r>
        <w:rPr>
          <w:rFonts w:ascii="宋体" w:hAnsi="宋体" w:eastAsia="宋体"/>
          <w:sz w:val="24"/>
          <w:szCs w:val="24"/>
        </w:rPr>
        <w:t>：深入分析</w:t>
      </w:r>
      <w:r>
        <w:rPr>
          <w:rFonts w:ascii="宋体" w:hAnsi="宋体" w:eastAsia="宋体"/>
          <w:sz w:val="24"/>
          <w:szCs w:val="24"/>
          <w:highlight w:val="yellow"/>
        </w:rPr>
        <w:t>DO-178C标准</w:t>
      </w:r>
      <w:r>
        <w:rPr>
          <w:rFonts w:ascii="宋体" w:hAnsi="宋体" w:eastAsia="宋体"/>
          <w:sz w:val="24"/>
          <w:szCs w:val="24"/>
        </w:rPr>
        <w:t>中关于软件高级需求和低级需求的规约，收集并整理典型的</w:t>
      </w:r>
      <w:r>
        <w:rPr>
          <w:rFonts w:ascii="宋体" w:hAnsi="宋体" w:eastAsia="宋体"/>
          <w:sz w:val="24"/>
          <w:szCs w:val="24"/>
          <w:highlight w:val="yellow"/>
        </w:rPr>
        <w:t>机载控制软件需求文档</w:t>
      </w:r>
      <w:r>
        <w:rPr>
          <w:rFonts w:ascii="宋体" w:hAnsi="宋体" w:eastAsia="宋体"/>
          <w:sz w:val="24"/>
          <w:szCs w:val="24"/>
        </w:rPr>
        <w:t>，构建一个结构化的、可供RAG系统检索的专业知识库自动化测试框架设计：根据机载系统的特点和测试需求，设计适合机载系统的自动化测试框架。这包括选择合适的</w:t>
      </w:r>
      <w:r>
        <w:rPr>
          <w:rFonts w:ascii="宋体" w:hAnsi="宋体" w:eastAsia="宋体"/>
          <w:sz w:val="24"/>
          <w:szCs w:val="24"/>
          <w:highlight w:val="yellow"/>
        </w:rPr>
        <w:t>测试工具、确定测试策略、设计测试流程</w:t>
      </w:r>
      <w:r>
        <w:rPr>
          <w:rFonts w:ascii="宋体" w:hAnsi="宋体" w:eastAsia="宋体"/>
          <w:sz w:val="24"/>
          <w:szCs w:val="24"/>
        </w:rPr>
        <w:t>等。</w:t>
      </w:r>
    </w:p>
    <w:p w14:paraId="5F39EEF0">
      <w:pPr>
        <w:ind w:firstLine="420" w:firstLineChars="0"/>
        <w:rPr>
          <w:rFonts w:hint="eastAsia" w:ascii="宋体" w:hAnsi="宋体" w:eastAsia="宋体"/>
          <w:sz w:val="24"/>
          <w:szCs w:val="24"/>
        </w:rPr>
      </w:pPr>
      <w:r>
        <w:rPr>
          <w:rFonts w:ascii="宋体" w:hAnsi="宋体" w:eastAsia="宋体"/>
          <w:sz w:val="24"/>
          <w:szCs w:val="24"/>
        </w:rPr>
        <w:t>2.RAG需求解析模型设计：设计并实现一个RAG模型。该模型能够</w:t>
      </w:r>
      <w:r>
        <w:rPr>
          <w:rFonts w:ascii="宋体" w:hAnsi="宋体" w:eastAsia="宋体"/>
          <w:sz w:val="24"/>
          <w:szCs w:val="24"/>
          <w:highlight w:val="yellow"/>
        </w:rPr>
        <w:t>接收自然语言描述的软件需求</w:t>
      </w:r>
      <w:r>
        <w:rPr>
          <w:rFonts w:ascii="宋体" w:hAnsi="宋体" w:eastAsia="宋体"/>
          <w:sz w:val="24"/>
          <w:szCs w:val="24"/>
        </w:rPr>
        <w:t>，通过检索知识库获取</w:t>
      </w:r>
      <w:r>
        <w:rPr>
          <w:rFonts w:ascii="宋体" w:hAnsi="宋体" w:eastAsia="宋体"/>
          <w:sz w:val="24"/>
          <w:szCs w:val="24"/>
          <w:highlight w:val="yellow"/>
        </w:rPr>
        <w:t>相关约束和领域术语</w:t>
      </w:r>
      <w:r>
        <w:rPr>
          <w:rFonts w:ascii="宋体" w:hAnsi="宋体" w:eastAsia="宋体"/>
          <w:sz w:val="24"/>
          <w:szCs w:val="24"/>
        </w:rPr>
        <w:t>，准确地将其分解为</w:t>
      </w:r>
      <w:r>
        <w:rPr>
          <w:rFonts w:ascii="宋体" w:hAnsi="宋体" w:eastAsia="宋体"/>
          <w:sz w:val="24"/>
          <w:szCs w:val="24"/>
          <w:highlight w:val="yellow"/>
        </w:rPr>
        <w:t>可测试的原子需求点</w:t>
      </w:r>
      <w:r>
        <w:rPr>
          <w:rFonts w:ascii="宋体" w:hAnsi="宋体" w:eastAsia="宋体"/>
          <w:sz w:val="24"/>
          <w:szCs w:val="24"/>
        </w:rPr>
        <w:t>（Testable Requirements）。</w:t>
      </w:r>
    </w:p>
    <w:p w14:paraId="34EA57B6">
      <w:pPr>
        <w:ind w:firstLine="420" w:firstLineChars="0"/>
        <w:rPr>
          <w:rFonts w:ascii="宋体" w:hAnsi="宋体" w:eastAsia="宋体"/>
          <w:sz w:val="24"/>
          <w:szCs w:val="24"/>
        </w:rPr>
      </w:pPr>
      <w:r>
        <w:rPr>
          <w:rFonts w:ascii="宋体" w:hAnsi="宋体" w:eastAsia="宋体"/>
          <w:sz w:val="24"/>
          <w:szCs w:val="24"/>
        </w:rPr>
        <w:t>3.测试用例自动生成与映射：基于解析出的原子需求点，研究测试用例的自动生成算法。利用大模型根据</w:t>
      </w:r>
      <w:r>
        <w:rPr>
          <w:rFonts w:ascii="宋体" w:hAnsi="宋体" w:eastAsia="宋体"/>
          <w:sz w:val="24"/>
          <w:szCs w:val="24"/>
          <w:highlight w:val="yellow"/>
        </w:rPr>
        <w:t>预设模板生成结构化的测试用例描述</w:t>
      </w:r>
      <w:r>
        <w:rPr>
          <w:rFonts w:ascii="宋体" w:hAnsi="宋体" w:eastAsia="宋体"/>
          <w:sz w:val="24"/>
          <w:szCs w:val="24"/>
        </w:rPr>
        <w:t>，包括测试步骤、预期结果，并确保每个用例都能</w:t>
      </w:r>
      <w:r>
        <w:rPr>
          <w:rFonts w:ascii="宋体" w:hAnsi="宋体" w:eastAsia="宋体"/>
          <w:sz w:val="24"/>
          <w:szCs w:val="24"/>
          <w:highlight w:val="yellow"/>
        </w:rPr>
        <w:t>追溯</w:t>
      </w:r>
      <w:r>
        <w:rPr>
          <w:rFonts w:ascii="宋体" w:hAnsi="宋体" w:eastAsia="宋体"/>
          <w:sz w:val="24"/>
          <w:szCs w:val="24"/>
        </w:rPr>
        <w:t>到原始需求</w:t>
      </w:r>
    </w:p>
    <w:p w14:paraId="629591D3">
      <w:pPr>
        <w:ind w:firstLine="420" w:firstLineChars="0"/>
        <w:jc w:val="left"/>
        <w:rPr>
          <w:rFonts w:ascii="宋体" w:hAnsi="宋体" w:eastAsia="宋体"/>
          <w:sz w:val="24"/>
          <w:szCs w:val="24"/>
        </w:rPr>
      </w:pPr>
      <w:r>
        <w:rPr>
          <w:rFonts w:ascii="宋体" w:hAnsi="宋体" w:eastAsia="宋体"/>
          <w:sz w:val="24"/>
          <w:szCs w:val="24"/>
        </w:rPr>
        <w:t>4.系统验证与评估：在一个模拟的机载控制软件项目上验证所提方法的有效性。</w:t>
      </w:r>
      <w:r>
        <w:rPr>
          <w:rFonts w:ascii="宋体" w:hAnsi="宋体" w:eastAsia="宋体"/>
          <w:sz w:val="24"/>
          <w:szCs w:val="24"/>
          <w:highlight w:val="yellow"/>
        </w:rPr>
        <w:t>评估需求解析的准确率</w:t>
      </w:r>
      <w:r>
        <w:rPr>
          <w:rFonts w:ascii="宋体" w:hAnsi="宋体" w:eastAsia="宋体"/>
          <w:sz w:val="24"/>
          <w:szCs w:val="24"/>
        </w:rPr>
        <w:t>，以及生成的测试用例对需求的</w:t>
      </w:r>
      <w:r>
        <w:rPr>
          <w:rFonts w:ascii="宋体" w:hAnsi="宋体" w:eastAsia="宋体"/>
          <w:sz w:val="24"/>
          <w:szCs w:val="24"/>
          <w:highlight w:val="yellow"/>
        </w:rPr>
        <w:t>覆盖率</w:t>
      </w:r>
      <w:r>
        <w:rPr>
          <w:rFonts w:ascii="宋体" w:hAnsi="宋体" w:eastAsia="宋体"/>
          <w:sz w:val="24"/>
          <w:szCs w:val="24"/>
        </w:rPr>
        <w:t>，并与传统人工方法进行对比分析。</w:t>
      </w:r>
      <w:r>
        <w:rPr>
          <w:rFonts w:hint="eastAsia" w:ascii="宋体" w:hAnsi="宋体" w:eastAsia="宋体"/>
          <w:sz w:val="24"/>
          <w:szCs w:val="24"/>
          <w:lang w:val="en-US" w:eastAsia="zh-CN"/>
        </w:rPr>
        <w:t xml:space="preserve">                                                                                                                                                                                                                                                                                                                                                                                                                                                                                                                                                                                                                                                                                                                                                                                                                                                                                                                                                                                                                                                                                                                                                                                                                                                                                                                                                                                                                                                                                                                                                                                             </w:t>
      </w:r>
    </w:p>
    <w:p w14:paraId="17D23618">
      <w:pPr>
        <w:pStyle w:val="2"/>
        <w:bidi w:val="0"/>
      </w:pPr>
      <w:r>
        <w:rPr>
          <w:rFonts w:hint="eastAsia"/>
        </w:rPr>
        <w:t>3、研究要求</w:t>
      </w:r>
    </w:p>
    <w:p w14:paraId="0B912D92">
      <w:pPr>
        <w:ind w:firstLine="420"/>
        <w:rPr>
          <w:rFonts w:ascii="宋体" w:hAnsi="宋体" w:eastAsia="宋体"/>
          <w:sz w:val="24"/>
          <w:szCs w:val="24"/>
        </w:rPr>
      </w:pPr>
      <w:r>
        <w:rPr>
          <w:rFonts w:hint="eastAsia" w:ascii="宋体" w:hAnsi="宋体" w:eastAsia="宋体"/>
          <w:sz w:val="24"/>
          <w:szCs w:val="24"/>
        </w:rPr>
        <w:t>基于</w:t>
      </w:r>
      <w:r>
        <w:rPr>
          <w:rFonts w:ascii="宋体" w:hAnsi="宋体" w:eastAsia="宋体"/>
          <w:sz w:val="24"/>
          <w:szCs w:val="24"/>
        </w:rPr>
        <w:t>RAG的机载控制软件需求自动解析与测试用例生成方法研究需要满足以下要求：</w:t>
      </w:r>
    </w:p>
    <w:p w14:paraId="716D1523">
      <w:pPr>
        <w:rPr>
          <w:rFonts w:hint="eastAsia" w:ascii="宋体" w:hAnsi="宋体" w:eastAsia="宋体"/>
          <w:sz w:val="24"/>
          <w:szCs w:val="24"/>
        </w:rPr>
      </w:pPr>
      <w:r>
        <w:rPr>
          <w:rFonts w:ascii="宋体" w:hAnsi="宋体" w:eastAsia="宋体"/>
          <w:sz w:val="24"/>
          <w:szCs w:val="24"/>
        </w:rPr>
        <w:t>1.实用性：能够处理真实的</w:t>
      </w:r>
      <w:r>
        <w:rPr>
          <w:rFonts w:ascii="宋体" w:hAnsi="宋体" w:eastAsia="宋体"/>
          <w:sz w:val="24"/>
          <w:szCs w:val="24"/>
          <w:highlight w:val="yellow"/>
        </w:rPr>
        <w:t>半结构化需求文本</w:t>
      </w:r>
      <w:r>
        <w:rPr>
          <w:rFonts w:ascii="宋体" w:hAnsi="宋体" w:eastAsia="宋体"/>
          <w:sz w:val="24"/>
          <w:szCs w:val="24"/>
        </w:rPr>
        <w:t>，生成的测试用例具备可执行性。</w:t>
      </w:r>
    </w:p>
    <w:p w14:paraId="65456D7B">
      <w:pPr>
        <w:rPr>
          <w:rFonts w:hint="eastAsia" w:ascii="宋体" w:hAnsi="宋体" w:eastAsia="宋体"/>
          <w:sz w:val="24"/>
          <w:szCs w:val="24"/>
        </w:rPr>
      </w:pPr>
      <w:r>
        <w:rPr>
          <w:rFonts w:ascii="宋体" w:hAnsi="宋体" w:eastAsia="宋体"/>
          <w:sz w:val="24"/>
          <w:szCs w:val="24"/>
        </w:rPr>
        <w:t>2.合规性：方法和产出需考虑DO-178C的</w:t>
      </w:r>
      <w:r>
        <w:rPr>
          <w:rFonts w:ascii="宋体" w:hAnsi="宋体" w:eastAsia="宋体"/>
          <w:sz w:val="24"/>
          <w:szCs w:val="24"/>
          <w:highlight w:val="yellow"/>
        </w:rPr>
        <w:t>可追溯性要求</w:t>
      </w:r>
      <w:r>
        <w:rPr>
          <w:rFonts w:ascii="宋体" w:hAnsi="宋体" w:eastAsia="宋体"/>
          <w:sz w:val="24"/>
          <w:szCs w:val="24"/>
        </w:rPr>
        <w:t>。</w:t>
      </w:r>
    </w:p>
    <w:p w14:paraId="373FD43B">
      <w:pPr>
        <w:rPr>
          <w:rFonts w:hint="eastAsia" w:ascii="宋体" w:hAnsi="宋体" w:eastAsia="宋体"/>
          <w:sz w:val="24"/>
          <w:szCs w:val="24"/>
        </w:rPr>
      </w:pPr>
      <w:r>
        <w:rPr>
          <w:rFonts w:ascii="宋体" w:hAnsi="宋体" w:eastAsia="宋体"/>
          <w:sz w:val="24"/>
          <w:szCs w:val="24"/>
        </w:rPr>
        <w:t>3.可靠性：需求解析的</w:t>
      </w:r>
      <w:r>
        <w:rPr>
          <w:rFonts w:ascii="宋体" w:hAnsi="宋体" w:eastAsia="宋体"/>
          <w:sz w:val="24"/>
          <w:szCs w:val="24"/>
          <w:highlight w:val="yellow"/>
        </w:rPr>
        <w:t>准确率高</w:t>
      </w:r>
      <w:r>
        <w:rPr>
          <w:rFonts w:ascii="宋体" w:hAnsi="宋体" w:eastAsia="宋体"/>
          <w:sz w:val="24"/>
          <w:szCs w:val="24"/>
        </w:rPr>
        <w:t>，生成的测试用例逻辑清晰，错误率低。</w:t>
      </w:r>
    </w:p>
    <w:p w14:paraId="578C8857">
      <w:pPr>
        <w:rPr>
          <w:rFonts w:hint="eastAsia" w:ascii="宋体" w:hAnsi="宋体" w:eastAsia="宋体"/>
          <w:sz w:val="24"/>
          <w:szCs w:val="24"/>
        </w:rPr>
      </w:pPr>
      <w:r>
        <w:rPr>
          <w:rFonts w:ascii="宋体" w:hAnsi="宋体" w:eastAsia="宋体"/>
          <w:sz w:val="24"/>
          <w:szCs w:val="24"/>
        </w:rPr>
        <w:t>4.可扩展性：框架设计应易于</w:t>
      </w:r>
      <w:r>
        <w:rPr>
          <w:rFonts w:ascii="宋体" w:hAnsi="宋体" w:eastAsia="宋体"/>
          <w:sz w:val="24"/>
          <w:szCs w:val="24"/>
          <w:highlight w:val="yellow"/>
        </w:rPr>
        <w:t>扩展</w:t>
      </w:r>
      <w:r>
        <w:rPr>
          <w:rFonts w:ascii="宋体" w:hAnsi="宋体" w:eastAsia="宋体"/>
          <w:sz w:val="24"/>
          <w:szCs w:val="24"/>
        </w:rPr>
        <w:t>，以支持不同类型的机载软件或需求规范。</w:t>
      </w:r>
    </w:p>
    <w:p w14:paraId="44154222">
      <w:pPr>
        <w:rPr>
          <w:rFonts w:ascii="宋体" w:hAnsi="宋体" w:eastAsia="宋体"/>
          <w:sz w:val="24"/>
          <w:szCs w:val="24"/>
        </w:rPr>
      </w:pPr>
      <w:r>
        <w:rPr>
          <w:rFonts w:ascii="宋体" w:hAnsi="宋体" w:eastAsia="宋体"/>
          <w:sz w:val="24"/>
          <w:szCs w:val="24"/>
        </w:rPr>
        <w:t>5.创新性：探索RAG技术在航空软件工程领域的深度应用，形成一套创新的自动化测试前端方法。</w:t>
      </w:r>
    </w:p>
    <w:p w14:paraId="19618EAA">
      <w:pPr>
        <w:rPr>
          <w:rFonts w:hint="eastAsia" w:ascii="宋体" w:hAnsi="宋体" w:eastAsia="宋体"/>
          <w:sz w:val="24"/>
          <w:szCs w:val="24"/>
        </w:rPr>
      </w:pPr>
      <w:r>
        <w:rPr>
          <w:rStyle w:val="6"/>
          <w:rFonts w:hint="eastAsia"/>
        </w:rPr>
        <w:t>4、成果形式</w:t>
      </w:r>
      <w:r>
        <w:rPr>
          <w:rFonts w:hint="eastAsia" w:ascii="宋体" w:hAnsi="宋体" w:eastAsia="宋体"/>
          <w:sz w:val="24"/>
          <w:szCs w:val="24"/>
        </w:rPr>
        <w:t>：</w:t>
      </w:r>
    </w:p>
    <w:p w14:paraId="556DE0C5">
      <w:pPr>
        <w:ind w:firstLine="420" w:firstLineChars="0"/>
        <w:rPr>
          <w:rFonts w:hint="eastAsia" w:ascii="宋体" w:hAnsi="宋体" w:eastAsia="宋体"/>
          <w:sz w:val="24"/>
          <w:szCs w:val="24"/>
        </w:rPr>
        <w:sectPr>
          <w:pgSz w:w="11906" w:h="16838"/>
          <w:pgMar w:top="1440" w:right="1800" w:bottom="1440" w:left="1800" w:header="851" w:footer="992" w:gutter="0"/>
          <w:cols w:space="425" w:num="1"/>
          <w:docGrid w:type="lines" w:linePitch="312" w:charSpace="0"/>
        </w:sectPr>
      </w:pPr>
      <w:r>
        <w:rPr>
          <w:rFonts w:hint="eastAsia" w:ascii="宋体" w:hAnsi="宋体" w:eastAsia="宋体"/>
          <w:sz w:val="24"/>
          <w:szCs w:val="24"/>
        </w:rPr>
        <w:t>开题报告，中期报告，本科毕业设计论文，系统源代码</w:t>
      </w:r>
    </w:p>
    <w:p w14:paraId="491509BE">
      <w:pPr>
        <w:keepNext w:val="0"/>
        <w:keepLines w:val="0"/>
        <w:pageBreakBefore w:val="0"/>
        <w:widowControl w:val="0"/>
        <w:kinsoku/>
        <w:wordWrap w:val="0"/>
        <w:overflowPunct/>
        <w:topLinePunct w:val="0"/>
        <w:autoSpaceDE/>
        <w:autoSpaceDN/>
        <w:bidi w:val="0"/>
        <w:adjustRightInd/>
        <w:snapToGrid/>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参考文献：</w:t>
      </w:r>
      <w:r>
        <w:rPr>
          <w:rFonts w:hint="eastAsia" w:ascii="宋体" w:hAnsi="宋体" w:eastAsia="宋体"/>
          <w:sz w:val="24"/>
          <w:szCs w:val="24"/>
          <w:lang w:val="en-US" w:eastAsia="zh-CN"/>
        </w:rPr>
        <w:br w:type="textWrapping"/>
      </w:r>
      <w:r>
        <w:rPr>
          <w:rFonts w:hint="eastAsia" w:ascii="宋体" w:hAnsi="宋体" w:eastAsia="宋体"/>
          <w:sz w:val="24"/>
          <w:szCs w:val="24"/>
          <w:lang w:val="en-US" w:eastAsia="zh-CN"/>
        </w:rPr>
        <w:t>[1]</w:t>
      </w:r>
      <w:r>
        <w:rPr>
          <w:rFonts w:hint="eastAsia" w:ascii="宋体" w:hAnsi="宋体" w:eastAsia="宋体"/>
          <w:sz w:val="24"/>
          <w:szCs w:val="24"/>
          <w:highlight w:val="yellow"/>
          <w:lang w:val="en-US" w:eastAsia="zh-CN"/>
        </w:rPr>
        <w:t>RTCA DO-178C</w:t>
      </w:r>
      <w:r>
        <w:rPr>
          <w:rFonts w:hint="eastAsia" w:ascii="宋体" w:hAnsi="宋体" w:eastAsia="宋体"/>
          <w:sz w:val="24"/>
          <w:szCs w:val="24"/>
          <w:lang w:val="en-US" w:eastAsia="zh-CN"/>
        </w:rPr>
        <w:t>. Software Considerations inAirborne Systems and Equipment Certification. RTCA, Inc., 2011.</w:t>
      </w:r>
    </w:p>
    <w:p w14:paraId="01139601">
      <w:pPr>
        <w:keepNext w:val="0"/>
        <w:keepLines w:val="0"/>
        <w:pageBreakBefore w:val="0"/>
        <w:widowControl w:val="0"/>
        <w:kinsoku/>
        <w:wordWrap w:val="0"/>
        <w:overflowPunct/>
        <w:topLinePunct w:val="0"/>
        <w:autoSpaceDE/>
        <w:autoSpaceDN/>
        <w:bidi w:val="0"/>
        <w:adjustRightInd/>
        <w:snapToGrid/>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 xml:space="preserve">[2] </w:t>
      </w:r>
      <w:r>
        <w:rPr>
          <w:rFonts w:hint="eastAsia" w:ascii="宋体" w:hAnsi="宋体" w:eastAsia="宋体"/>
          <w:sz w:val="24"/>
          <w:szCs w:val="24"/>
          <w:highlight w:val="yellow"/>
          <w:lang w:val="en-US" w:eastAsia="zh-CN"/>
        </w:rPr>
        <w:t>SAE ARP4754A</w:t>
      </w:r>
      <w:r>
        <w:rPr>
          <w:rFonts w:hint="eastAsia" w:ascii="宋体" w:hAnsi="宋体" w:eastAsia="宋体"/>
          <w:sz w:val="24"/>
          <w:szCs w:val="24"/>
          <w:lang w:val="en-US" w:eastAsia="zh-CN"/>
        </w:rPr>
        <w:t>. Guidelines for Developmentof Civil Aircraft and Systems. SAE International, 2010.</w:t>
      </w:r>
    </w:p>
    <w:p w14:paraId="43F7C89D">
      <w:pPr>
        <w:keepNext w:val="0"/>
        <w:keepLines w:val="0"/>
        <w:pageBreakBefore w:val="0"/>
        <w:widowControl w:val="0"/>
        <w:kinsoku/>
        <w:wordWrap w:val="0"/>
        <w:overflowPunct/>
        <w:topLinePunct w:val="0"/>
        <w:autoSpaceDE/>
        <w:autoSpaceDN/>
        <w:bidi w:val="0"/>
        <w:adjustRightInd/>
        <w:snapToGrid/>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[3]Lewis,P.,etal."Retrieval-AugmentedGenerationfor Knowledge-Intensive NLP Tasks." NeurIPS, 20</w:t>
      </w:r>
      <w:bookmarkStart w:id="0" w:name="_GoBack"/>
      <w:bookmarkEnd w:id="0"/>
      <w:r>
        <w:rPr>
          <w:rFonts w:hint="eastAsia" w:ascii="宋体" w:hAnsi="宋体" w:eastAsia="宋体"/>
          <w:sz w:val="24"/>
          <w:szCs w:val="24"/>
          <w:lang w:val="en-US" w:eastAsia="zh-CN"/>
        </w:rPr>
        <w:t>20.</w:t>
      </w:r>
    </w:p>
    <w:p w14:paraId="47B5A64E">
      <w:pPr>
        <w:keepNext w:val="0"/>
        <w:keepLines w:val="0"/>
        <w:pageBreakBefore w:val="0"/>
        <w:widowControl w:val="0"/>
        <w:kinsoku/>
        <w:wordWrap w:val="0"/>
        <w:overflowPunct/>
        <w:topLinePunct w:val="0"/>
        <w:autoSpaceDE/>
        <w:autoSpaceDN/>
        <w:bidi w:val="0"/>
        <w:adjustRightInd/>
        <w:snapToGrid/>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[4]Qwen Team. "Qwen TechnicalReport." arXiv:2403.08298, 2024.</w:t>
      </w:r>
    </w:p>
    <w:p w14:paraId="337FEF10">
      <w:pPr>
        <w:keepNext w:val="0"/>
        <w:keepLines w:val="0"/>
        <w:pageBreakBefore w:val="0"/>
        <w:widowControl w:val="0"/>
        <w:kinsoku/>
        <w:wordWrap w:val="0"/>
        <w:overflowPunct/>
        <w:topLinePunct w:val="0"/>
        <w:autoSpaceDE/>
        <w:autoSpaceDN/>
        <w:bidi w:val="0"/>
        <w:adjustRightInd/>
        <w:snapToGrid/>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[5]</w:t>
      </w:r>
      <w:r>
        <w:rPr>
          <w:rFonts w:hint="eastAsia" w:ascii="宋体" w:hAnsi="宋体" w:eastAsia="宋体"/>
          <w:sz w:val="24"/>
          <w:szCs w:val="24"/>
          <w:highlight w:val="yellow"/>
          <w:lang w:val="en-US" w:eastAsia="zh-CN"/>
        </w:rPr>
        <w:t>IEEE Std 829-2008</w:t>
      </w:r>
      <w:r>
        <w:rPr>
          <w:rFonts w:hint="eastAsia" w:ascii="宋体" w:hAnsi="宋体" w:eastAsia="宋体"/>
          <w:sz w:val="24"/>
          <w:szCs w:val="24"/>
          <w:lang w:val="en-US" w:eastAsia="zh-CN"/>
        </w:rPr>
        <w:t>. IEEE Standard forSoftware and System Test Documentation.</w:t>
      </w:r>
    </w:p>
    <w:p w14:paraId="2A4B0BE3">
      <w:pPr>
        <w:keepNext w:val="0"/>
        <w:keepLines w:val="0"/>
        <w:pageBreakBefore w:val="0"/>
        <w:widowControl w:val="0"/>
        <w:kinsoku/>
        <w:wordWrap w:val="0"/>
        <w:overflowPunct/>
        <w:topLinePunct w:val="0"/>
        <w:autoSpaceDE/>
        <w:autoSpaceDN/>
        <w:bidi w:val="0"/>
        <w:adjustRightInd/>
        <w:snapToGrid/>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[6]Gao, Y., et al. "RAG vs Fine-tuning:Pipelines, Tradeoffs, and a Case Study on Agriculture." arXivpreprint arXiv:2401.08406, 2024.</w:t>
      </w:r>
    </w:p>
    <w:p w14:paraId="4B90EB2C">
      <w:pPr>
        <w:keepNext w:val="0"/>
        <w:keepLines w:val="0"/>
        <w:pageBreakBefore w:val="0"/>
        <w:widowControl w:val="0"/>
        <w:kinsoku/>
        <w:wordWrap w:val="0"/>
        <w:overflowPunct/>
        <w:topLinePunct w:val="0"/>
        <w:autoSpaceDE/>
        <w:autoSpaceDN/>
        <w:bidi w:val="0"/>
        <w:adjustRightInd/>
        <w:snapToGrid/>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[7]李航, 王伟.</w:t>
      </w:r>
      <w:r>
        <w:rPr>
          <w:rFonts w:hint="eastAsia" w:ascii="宋体" w:hAnsi="宋体" w:eastAsia="宋体"/>
          <w:sz w:val="24"/>
          <w:szCs w:val="24"/>
          <w:highlight w:val="none"/>
          <w:lang w:val="en-US" w:eastAsia="zh-CN"/>
        </w:rPr>
        <w:t>《航空机载软件安全性分析与验证》. 国防工</w:t>
      </w:r>
      <w:r>
        <w:rPr>
          <w:rFonts w:hint="eastAsia" w:ascii="宋体" w:hAnsi="宋体" w:eastAsia="宋体"/>
          <w:sz w:val="24"/>
          <w:szCs w:val="24"/>
          <w:lang w:val="en-US" w:eastAsia="zh-CN"/>
        </w:rPr>
        <w:t>业出版社, 2021.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DD3"/>
    <w:rsid w:val="00312DD3"/>
    <w:rsid w:val="0375024D"/>
    <w:rsid w:val="044C330C"/>
    <w:rsid w:val="06CE70B8"/>
    <w:rsid w:val="072E5257"/>
    <w:rsid w:val="0F264450"/>
    <w:rsid w:val="15AD4C44"/>
    <w:rsid w:val="18172CA6"/>
    <w:rsid w:val="30DA5FB3"/>
    <w:rsid w:val="338B4A07"/>
    <w:rsid w:val="38055726"/>
    <w:rsid w:val="411F7EE8"/>
    <w:rsid w:val="4157061F"/>
    <w:rsid w:val="4AD856DA"/>
    <w:rsid w:val="54880DC3"/>
    <w:rsid w:val="612D6038"/>
    <w:rsid w:val="632E2B36"/>
    <w:rsid w:val="749F4A62"/>
    <w:rsid w:val="762B1157"/>
    <w:rsid w:val="78931861"/>
    <w:rsid w:val="7EF91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6"/>
    <w:qFormat/>
    <w:uiPriority w:val="9"/>
    <w:pPr>
      <w:keepNext/>
      <w:keepLines/>
      <w:spacing w:beforeLines="0" w:afterLines="0" w:line="360" w:lineRule="auto"/>
      <w:jc w:val="left"/>
      <w:outlineLvl w:val="0"/>
    </w:pPr>
    <w:rPr>
      <w:rFonts w:eastAsia="宋体" w:asciiTheme="minorAscii" w:hAnsiTheme="minorAscii"/>
      <w:b/>
      <w:kern w:val="44"/>
      <w:sz w:val="28"/>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6">
    <w:name w:val="标题 1 Char"/>
    <w:link w:val="2"/>
    <w:uiPriority w:val="0"/>
    <w:rPr>
      <w:rFonts w:eastAsia="宋体" w:asciiTheme="minorAscii" w:hAnsiTheme="minorAscii"/>
      <w:b/>
      <w:kern w:val="44"/>
      <w:sz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992</Words>
  <Characters>1511</Characters>
  <Lines>6</Lines>
  <Paragraphs>1</Paragraphs>
  <TotalTime>0</TotalTime>
  <ScaleCrop>false</ScaleCrop>
  <LinksUpToDate>false</LinksUpToDate>
  <CharactersWithSpaces>1573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2025-12-25T14:26:00Z</dcterms:created>
  <dc:creator>王 菲</dc:creator>
  <cp:lastModifiedBy>Fay</cp:lastModifiedBy>
  <dcterms:modified xsi:type="dcterms:W3CDTF">2026-01-14T01:47:04Z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eyJoZGlkIjoiNTgzYTQxODhhYWQzYTU5OWY1MDJlNTJmOTRmNGQ5ODciLCJ1c2VySWQiOiIzMzU1NzI0ODUifQ==</vt:lpwstr>
  </property>
  <property fmtid="{D5CDD505-2E9C-101B-9397-08002B2CF9AE}" pid="3" name="KSOProductBuildVer">
    <vt:lpwstr>2052-12.1.0.24034</vt:lpwstr>
  </property>
  <property fmtid="{D5CDD505-2E9C-101B-9397-08002B2CF9AE}" pid="4" name="ICV">
    <vt:lpwstr>82E392B878B14CB2A55A30DD3D438974_12</vt:lpwstr>
  </property>
</Properties>
</file>