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B1EF9" w14:textId="605A5E50" w:rsidR="00AB68E3" w:rsidRDefault="00AB68E3" w:rsidP="009D26F5">
      <w:pPr>
        <w:jc w:val="center"/>
        <w:rPr>
          <w:b/>
          <w:sz w:val="36"/>
          <w:szCs w:val="36"/>
        </w:rPr>
      </w:pPr>
      <w:r>
        <w:rPr>
          <w:b/>
          <w:sz w:val="36"/>
          <w:szCs w:val="36"/>
        </w:rPr>
        <w:t>Quantitative Methods</w:t>
      </w:r>
      <w:bookmarkStart w:id="0" w:name="_GoBack"/>
      <w:bookmarkEnd w:id="0"/>
    </w:p>
    <w:p w14:paraId="4A0FEF41" w14:textId="2566C3AB" w:rsidR="00AB68E3" w:rsidRDefault="00AB68E3" w:rsidP="009D26F5">
      <w:pPr>
        <w:jc w:val="center"/>
        <w:rPr>
          <w:b/>
          <w:sz w:val="36"/>
          <w:szCs w:val="36"/>
        </w:rPr>
      </w:pPr>
      <w:r>
        <w:rPr>
          <w:b/>
          <w:sz w:val="36"/>
          <w:szCs w:val="36"/>
        </w:rPr>
        <w:t>List of Exercises N. 3</w:t>
      </w:r>
    </w:p>
    <w:p w14:paraId="1FDE3ED2" w14:textId="648FB144" w:rsidR="00977E1D" w:rsidRPr="00AB68E3" w:rsidRDefault="0073681F" w:rsidP="009D26F5">
      <w:pPr>
        <w:jc w:val="center"/>
        <w:rPr>
          <w:b/>
          <w:szCs w:val="36"/>
        </w:rPr>
      </w:pPr>
      <w:r w:rsidRPr="00AB68E3">
        <w:rPr>
          <w:b/>
          <w:szCs w:val="36"/>
        </w:rPr>
        <w:t xml:space="preserve">Selected </w:t>
      </w:r>
      <w:r w:rsidR="000A0654" w:rsidRPr="00AB68E3">
        <w:rPr>
          <w:b/>
          <w:szCs w:val="36"/>
        </w:rPr>
        <w:t>Exercises</w:t>
      </w:r>
      <w:r w:rsidRPr="00AB68E3">
        <w:rPr>
          <w:b/>
          <w:szCs w:val="36"/>
        </w:rPr>
        <w:t xml:space="preserve"> from Mc</w:t>
      </w:r>
      <w:r w:rsidR="009D26F5" w:rsidRPr="00AB68E3">
        <w:rPr>
          <w:b/>
          <w:szCs w:val="36"/>
        </w:rPr>
        <w:t>C</w:t>
      </w:r>
      <w:r w:rsidRPr="00AB68E3">
        <w:rPr>
          <w:b/>
          <w:szCs w:val="36"/>
        </w:rPr>
        <w:t>lave (2014)</w:t>
      </w:r>
      <w:r w:rsidR="00AB68E3">
        <w:rPr>
          <w:b/>
          <w:szCs w:val="36"/>
        </w:rPr>
        <w:t xml:space="preserve"> – Chapter 4</w:t>
      </w:r>
    </w:p>
    <w:p w14:paraId="2EA031E5" w14:textId="77777777" w:rsidR="00105B38" w:rsidRDefault="00105B38" w:rsidP="007E7CEC">
      <w:pPr>
        <w:rPr>
          <w:b/>
        </w:rPr>
      </w:pPr>
    </w:p>
    <w:p w14:paraId="615EAD53" w14:textId="4F9A4FBE" w:rsidR="004C1CCA" w:rsidRDefault="004C1CCA" w:rsidP="007E7CEC">
      <w:pPr>
        <w:rPr>
          <w:b/>
        </w:rPr>
      </w:pPr>
      <w:r>
        <w:rPr>
          <w:b/>
        </w:rPr>
        <w:t>4.3 Binomial distribution</w:t>
      </w:r>
    </w:p>
    <w:p w14:paraId="6DF209E8" w14:textId="0A3E6110" w:rsidR="00D45803" w:rsidRDefault="00D45803" w:rsidP="007E7CEC">
      <w:pPr>
        <w:rPr>
          <w:bCs/>
        </w:rPr>
      </w:pPr>
      <w:r>
        <w:rPr>
          <w:bCs/>
        </w:rPr>
        <w:t>1.</w:t>
      </w:r>
      <w:r w:rsidR="00E615F1">
        <w:rPr>
          <w:bCs/>
        </w:rPr>
        <w:t xml:space="preserve"> (55).</w:t>
      </w:r>
      <w:r>
        <w:rPr>
          <w:bCs/>
        </w:rPr>
        <w:t xml:space="preserve"> </w:t>
      </w:r>
      <w:r>
        <w:rPr>
          <w:b/>
          <w:i/>
          <w:iCs/>
        </w:rPr>
        <w:t>Bridge inspection ratings</w:t>
      </w:r>
      <w:r>
        <w:rPr>
          <w:bCs/>
        </w:rPr>
        <w:t>. According to the National Bridge Inspection Standard (NBIS), public bridges over 20 feet in length must be inspected and rated every 2 years. The NBIS rating scale ranges from 0 (poorest rating) to 9 (highest rating). University of Colorado engineers used a probabilistic model to forecast the inspection ratings of all major bridges in Denver (</w:t>
      </w:r>
      <w:r>
        <w:rPr>
          <w:bCs/>
          <w:i/>
          <w:iCs/>
        </w:rPr>
        <w:t>Journal of Performance of Constructed Facilities</w:t>
      </w:r>
      <w:r>
        <w:rPr>
          <w:bCs/>
        </w:rPr>
        <w:t>, Feb. 2005). For the year 2020, the engineers forecast that 9% of all major Denver bridges will have ratings of 4 or below.</w:t>
      </w:r>
    </w:p>
    <w:p w14:paraId="614D4BDC" w14:textId="1A39D347" w:rsidR="00D45803" w:rsidRDefault="00D45803" w:rsidP="007E7CEC">
      <w:pPr>
        <w:rPr>
          <w:bCs/>
        </w:rPr>
      </w:pPr>
      <w:r>
        <w:rPr>
          <w:bCs/>
        </w:rPr>
        <w:t>a) Use the forecast to find the probability that in a random sample of major 10 Denver bridges, at least 3 will have an inspection rating of 4 or below in 2020.</w:t>
      </w:r>
    </w:p>
    <w:p w14:paraId="4D93EAA5" w14:textId="47CAC105" w:rsidR="00D45803" w:rsidRDefault="00D45803" w:rsidP="007E7CEC">
      <w:pPr>
        <w:rPr>
          <w:bCs/>
        </w:rPr>
      </w:pPr>
      <w:r>
        <w:rPr>
          <w:bCs/>
        </w:rPr>
        <w:t>b) Suppose that you actually observe 3 or more of the sample of 10 bridges with inspection ratings of 4 or below in 2020. What inference can you make? Why?</w:t>
      </w:r>
    </w:p>
    <w:p w14:paraId="485BA8DE" w14:textId="7F6A347F" w:rsidR="00D45803" w:rsidRDefault="00D45803" w:rsidP="007E7CEC">
      <w:pPr>
        <w:rPr>
          <w:bCs/>
        </w:rPr>
      </w:pPr>
    </w:p>
    <w:p w14:paraId="286CE2E6" w14:textId="14981D7E" w:rsidR="00D45803" w:rsidRDefault="00D45803" w:rsidP="007E7CEC">
      <w:pPr>
        <w:rPr>
          <w:bCs/>
        </w:rPr>
      </w:pPr>
      <w:r>
        <w:rPr>
          <w:bCs/>
        </w:rPr>
        <w:t>2.</w:t>
      </w:r>
      <w:r w:rsidR="00E615F1">
        <w:rPr>
          <w:bCs/>
        </w:rPr>
        <w:t xml:space="preserve"> (57).</w:t>
      </w:r>
      <w:r>
        <w:rPr>
          <w:bCs/>
        </w:rPr>
        <w:t xml:space="preserve"> </w:t>
      </w:r>
      <w:r>
        <w:rPr>
          <w:b/>
          <w:i/>
          <w:iCs/>
        </w:rPr>
        <w:t>FDA report on pesticides in food</w:t>
      </w:r>
      <w:r>
        <w:rPr>
          <w:bCs/>
        </w:rPr>
        <w:t xml:space="preserve">. Every quarter, the Food and Drug Administration (FDA) produces a report called </w:t>
      </w:r>
      <w:r>
        <w:rPr>
          <w:bCs/>
          <w:i/>
          <w:iCs/>
        </w:rPr>
        <w:t>The Total Diet Study</w:t>
      </w:r>
      <w:r>
        <w:rPr>
          <w:bCs/>
        </w:rPr>
        <w:t>. The FDA’s report covers a variety of food items, each of which is analyzed for potentially harmful chemical compounds. A Total Diet Study reported that no pesticides at all were found in 65% of the domestically produced food samples (</w:t>
      </w:r>
      <w:r w:rsidRPr="00D45803">
        <w:rPr>
          <w:bCs/>
          <w:i/>
          <w:iCs/>
        </w:rPr>
        <w:t>FDA Pesticide Program: Residue Monitoring</w:t>
      </w:r>
      <w:r>
        <w:rPr>
          <w:bCs/>
        </w:rPr>
        <w:t>, 2008). Consider a random sample of 800 food items analyzed for the presence of pesticides.</w:t>
      </w:r>
    </w:p>
    <w:p w14:paraId="4A7EB495" w14:textId="35F46470" w:rsidR="00D45803" w:rsidRDefault="00D45803" w:rsidP="007E7CEC">
      <w:pPr>
        <w:rPr>
          <w:bCs/>
        </w:rPr>
      </w:pPr>
      <w:r>
        <w:rPr>
          <w:bCs/>
        </w:rPr>
        <w:t xml:space="preserve">a) Compute </w:t>
      </w:r>
      <w:r>
        <w:rPr>
          <w:bCs/>
        </w:rPr>
        <w:sym w:font="Symbol" w:char="F06D"/>
      </w:r>
      <w:r>
        <w:rPr>
          <w:bCs/>
        </w:rPr>
        <w:t xml:space="preserve"> and </w:t>
      </w:r>
      <w:r>
        <w:rPr>
          <w:bCs/>
        </w:rPr>
        <w:sym w:font="Symbol" w:char="F073"/>
      </w:r>
      <w:r>
        <w:rPr>
          <w:bCs/>
        </w:rPr>
        <w:t xml:space="preserve"> for the random variable </w:t>
      </w:r>
      <w:r>
        <w:rPr>
          <w:bCs/>
          <w:i/>
          <w:iCs/>
        </w:rPr>
        <w:t>x</w:t>
      </w:r>
      <w:r>
        <w:rPr>
          <w:bCs/>
        </w:rPr>
        <w:t>, the number of food items found that showed no trace of pesticide.</w:t>
      </w:r>
    </w:p>
    <w:p w14:paraId="7BBDEE35" w14:textId="4F75E12B" w:rsidR="00D45803" w:rsidRPr="00D45803" w:rsidRDefault="00D45803" w:rsidP="007E7CEC">
      <w:pPr>
        <w:rPr>
          <w:bCs/>
        </w:rPr>
      </w:pPr>
      <w:r>
        <w:rPr>
          <w:bCs/>
        </w:rPr>
        <w:t xml:space="preserve">b) Based on a sample of 800 food items, is it likely you would observe less than half without any traces of pesticide? Explain. </w:t>
      </w:r>
    </w:p>
    <w:p w14:paraId="717920AE" w14:textId="77777777" w:rsidR="004C1CCA" w:rsidRDefault="004C1CCA" w:rsidP="007E7CEC">
      <w:pPr>
        <w:rPr>
          <w:b/>
        </w:rPr>
      </w:pPr>
    </w:p>
    <w:p w14:paraId="5FE58FC7" w14:textId="57A509E3" w:rsidR="004840D8" w:rsidRPr="00ED2FFB" w:rsidRDefault="007B4899" w:rsidP="007E7CEC">
      <w:pPr>
        <w:rPr>
          <w:b/>
        </w:rPr>
      </w:pPr>
      <w:r w:rsidRPr="00ED2FFB">
        <w:rPr>
          <w:b/>
        </w:rPr>
        <w:t xml:space="preserve">4.6 </w:t>
      </w:r>
      <w:r w:rsidR="004840D8" w:rsidRPr="00ED2FFB">
        <w:rPr>
          <w:b/>
        </w:rPr>
        <w:t>The Normal Distribution</w:t>
      </w:r>
    </w:p>
    <w:p w14:paraId="24673965" w14:textId="5C44FE05" w:rsidR="0038763C" w:rsidRDefault="008D28D0" w:rsidP="007E7CEC">
      <w:r>
        <w:t>3</w:t>
      </w:r>
      <w:r w:rsidR="0038763C">
        <w:t xml:space="preserve">. </w:t>
      </w:r>
      <w:r w:rsidR="0038763C" w:rsidRPr="00C80E3B">
        <w:t>(</w:t>
      </w:r>
      <w:r w:rsidR="0038763C">
        <w:t xml:space="preserve">105). </w:t>
      </w:r>
      <w:r w:rsidR="0038763C">
        <w:rPr>
          <w:b/>
          <w:i/>
        </w:rPr>
        <w:t xml:space="preserve">Optimal goal target in </w:t>
      </w:r>
      <w:r w:rsidR="00ED2FFB">
        <w:rPr>
          <w:b/>
          <w:i/>
        </w:rPr>
        <w:t>soccer.</w:t>
      </w:r>
      <w:r w:rsidR="00ED2FFB">
        <w:t xml:space="preserve"> When</w:t>
      </w:r>
      <w:r w:rsidR="0038763C">
        <w:t xml:space="preserve"> attempting to score a goal in soccer, where should you aim your shot? Should you aim for a goalpost (as some soccer coaches teach), the middle of the goal or some other target? To answer these questions, Chance (Fall 2009) utilized the normal probability distribution. Suppose the accuracy of x of a professional soccer player’s shots follows a normal distribution with a mean of 0 feet and a </w:t>
      </w:r>
      <w:r w:rsidR="0038763C">
        <w:lastRenderedPageBreak/>
        <w:t>standard deviation of 3 feet. For example, if the player hits his target, x=0; if he misses his target 2 feet to the right, x=2; and if he misses 1 foot o the left, x=-1. Now, a regulation soccer goal is 24 feet wide. Assume that a goal keeper will stop (save) all shots within 9 feet of where he is standing; all other shots on goal will score. Consider a goalkeeper who stands in the middle of the goal.</w:t>
      </w:r>
    </w:p>
    <w:p w14:paraId="1A89D2A5" w14:textId="7378F4A5" w:rsidR="0038763C" w:rsidRDefault="0038763C" w:rsidP="0038763C">
      <w:pPr>
        <w:pStyle w:val="ListParagraph"/>
        <w:numPr>
          <w:ilvl w:val="0"/>
          <w:numId w:val="19"/>
        </w:numPr>
      </w:pPr>
      <w:r>
        <w:t>If the player aims the right corner of the goalpost, what is the probability that he will score?</w:t>
      </w:r>
    </w:p>
    <w:p w14:paraId="024E6065" w14:textId="40F8E14D" w:rsidR="0038763C" w:rsidRDefault="0038763C" w:rsidP="0038763C">
      <w:pPr>
        <w:pStyle w:val="ListParagraph"/>
        <w:numPr>
          <w:ilvl w:val="0"/>
          <w:numId w:val="19"/>
        </w:numPr>
      </w:pPr>
      <w:r>
        <w:t xml:space="preserve">If the player aims for the center of the goal, what is the probability that he will score? </w:t>
      </w:r>
    </w:p>
    <w:p w14:paraId="2F3508D5" w14:textId="6CBB6F6C" w:rsidR="008972B7" w:rsidRDefault="008972B7" w:rsidP="0038763C">
      <w:pPr>
        <w:pStyle w:val="ListParagraph"/>
        <w:numPr>
          <w:ilvl w:val="0"/>
          <w:numId w:val="19"/>
        </w:numPr>
      </w:pPr>
      <w:r>
        <w:t>If the player aims for halfway between the right goalpost and the outer limit of the goalkeeper’s reach, what is the probability that he will score?</w:t>
      </w:r>
    </w:p>
    <w:p w14:paraId="60FE0687" w14:textId="21D95481" w:rsidR="008972B7" w:rsidRDefault="008D28D0" w:rsidP="007E7CEC">
      <w:r>
        <w:t>4</w:t>
      </w:r>
      <w:r w:rsidR="008972B7">
        <w:t xml:space="preserve">. </w:t>
      </w:r>
      <w:r w:rsidR="008972B7" w:rsidRPr="00C80E3B">
        <w:t>(</w:t>
      </w:r>
      <w:r w:rsidR="008972B7">
        <w:t xml:space="preserve">106). </w:t>
      </w:r>
      <w:r w:rsidR="008972B7" w:rsidRPr="00ED2FFB">
        <w:rPr>
          <w:b/>
          <w:i/>
        </w:rPr>
        <w:t>Mean shifts on a production line</w:t>
      </w:r>
      <w:r w:rsidR="008972B7" w:rsidRPr="00ED2FFB">
        <w:rPr>
          <w:i/>
        </w:rPr>
        <w:t xml:space="preserve">. </w:t>
      </w:r>
      <w:r w:rsidR="008972B7">
        <w:t>Six Sigma is a comprehensive approach to quality goal setting that involves statistics. An article in Aircraft Engineering and Aerospace Technology (V</w:t>
      </w:r>
      <w:r w:rsidR="00983F9D">
        <w:t>o</w:t>
      </w:r>
      <w:r w:rsidR="008972B7">
        <w:t>l. 76, No. 6, 2004) demonstrated the use of the normal distribution in Six Sigma goal setting at Motorola Corporation. Motorola discovered that the average defect rate for arts produced on an assembly line varies from run to run and is approximately normal distributed with a mean equal to 3 defects per million. Assume that the goal at Motorola is for the average defect rate to vary no more than 1</w:t>
      </w:r>
      <w:r w:rsidR="00D519AA">
        <w:t>.5</w:t>
      </w:r>
      <w:r w:rsidR="008972B7">
        <w:t xml:space="preserve">, standard deviations above or below the mean of 3. How likely is it that the goal will be met? </w:t>
      </w:r>
    </w:p>
    <w:p w14:paraId="298BA3F1" w14:textId="6D55DEEB" w:rsidR="004F5E94" w:rsidRPr="004F5E94" w:rsidRDefault="004F5E94" w:rsidP="007E7CEC">
      <w:r>
        <w:t xml:space="preserve">5. (112). </w:t>
      </w:r>
      <w:r w:rsidRPr="004F5E94">
        <w:rPr>
          <w:b/>
          <w:bCs/>
          <w:i/>
          <w:iCs/>
        </w:rPr>
        <w:t>Hotel guest satisfaction</w:t>
      </w:r>
      <w:r>
        <w:rPr>
          <w:b/>
          <w:bCs/>
        </w:rPr>
        <w:t xml:space="preserve">. </w:t>
      </w:r>
      <w:r>
        <w:t xml:space="preserve">Refer to the North American Hotel Guest Satisfaction Index Study, Exercise 48. You determined that the probability of a hotel guest participating in the hotel’s “green* conservation program by reusing towels and bed linens is .45. Suppose a large hotel chain randomly samples 200 of its guests. the chain’s national director claims that more than 110 of these guests participated in the conservation program. Do you believe this claim? Explain. </w:t>
      </w:r>
    </w:p>
    <w:p w14:paraId="1D475F79" w14:textId="2E00E2AF" w:rsidR="004840D8" w:rsidRPr="00ED2FFB" w:rsidRDefault="007B4899" w:rsidP="007E7CEC">
      <w:pPr>
        <w:rPr>
          <w:b/>
        </w:rPr>
      </w:pPr>
      <w:r w:rsidRPr="00ED2FFB">
        <w:rPr>
          <w:b/>
        </w:rPr>
        <w:t xml:space="preserve">4.7 </w:t>
      </w:r>
      <w:r w:rsidR="004840D8" w:rsidRPr="00ED2FFB">
        <w:rPr>
          <w:b/>
        </w:rPr>
        <w:t>Descriptive Methods for Assessing Normality</w:t>
      </w:r>
    </w:p>
    <w:p w14:paraId="0FC01F0E" w14:textId="5E93193A" w:rsidR="008972B7" w:rsidRDefault="004F5E94" w:rsidP="007E7CEC">
      <w:r>
        <w:t>6</w:t>
      </w:r>
      <w:r w:rsidR="00D9499E" w:rsidRPr="00D9499E">
        <w:t xml:space="preserve">. </w:t>
      </w:r>
      <w:r w:rsidR="00D9499E" w:rsidRPr="00C80E3B">
        <w:t>(</w:t>
      </w:r>
      <w:r w:rsidR="00D9499E">
        <w:t>126</w:t>
      </w:r>
      <w:r w:rsidR="00E760D1">
        <w:t>, PANEL</w:t>
      </w:r>
      <w:r w:rsidR="00D9499E">
        <w:t>).</w:t>
      </w:r>
      <w:r w:rsidR="00E760D1">
        <w:t xml:space="preserve"> </w:t>
      </w:r>
      <w:r w:rsidR="00E760D1" w:rsidRPr="00ED2FFB">
        <w:rPr>
          <w:b/>
          <w:i/>
        </w:rPr>
        <w:t>Wear-out of used display panels</w:t>
      </w:r>
      <w:r w:rsidR="00E760D1" w:rsidRPr="00ED2FFB">
        <w:rPr>
          <w:i/>
        </w:rPr>
        <w:t>.</w:t>
      </w:r>
      <w:r w:rsidR="00E760D1">
        <w:t xml:space="preserve"> Wear-out failure of electronic components is often assumed to have a normal distribution. Can the normal distribution be applied to the wear-out of used manufactured products, such as colored display panels? A lot of 50 used display panels was purchased by an outlet store. Each panel displays 12 to 18 color characters. Prior to acquisition, the panels had been used for about one-third of their expected lifetimes. The data in the accompanying table (saved in the file) give the failure times (in years) of the 50 used panels. Use the techniques learned in class to determine </w:t>
      </w:r>
      <w:r w:rsidR="000A7C06">
        <w:t>whether</w:t>
      </w:r>
      <w:r w:rsidR="00E760D1">
        <w:t xml:space="preserve"> the used panel wear-out times are approximately normally distributed. </w:t>
      </w:r>
    </w:p>
    <w:tbl>
      <w:tblPr>
        <w:tblStyle w:val="TableGrid"/>
        <w:tblW w:w="0" w:type="auto"/>
        <w:jc w:val="center"/>
        <w:tblLook w:val="04A0" w:firstRow="1" w:lastRow="0" w:firstColumn="1" w:lastColumn="0" w:noHBand="0" w:noVBand="1"/>
      </w:tblPr>
      <w:tblGrid>
        <w:gridCol w:w="716"/>
        <w:gridCol w:w="716"/>
        <w:gridCol w:w="716"/>
        <w:gridCol w:w="716"/>
        <w:gridCol w:w="716"/>
        <w:gridCol w:w="716"/>
        <w:gridCol w:w="716"/>
        <w:gridCol w:w="716"/>
        <w:gridCol w:w="716"/>
        <w:gridCol w:w="716"/>
        <w:gridCol w:w="716"/>
      </w:tblGrid>
      <w:tr w:rsidR="00E760D1" w14:paraId="2AC3537B" w14:textId="2CAF986A" w:rsidTr="00ED2FFB">
        <w:trPr>
          <w:jc w:val="center"/>
        </w:trPr>
        <w:tc>
          <w:tcPr>
            <w:tcW w:w="716" w:type="dxa"/>
          </w:tcPr>
          <w:p w14:paraId="4736E96A" w14:textId="75874DF6" w:rsidR="00E760D1" w:rsidRDefault="00E760D1" w:rsidP="00E55094">
            <w:pPr>
              <w:jc w:val="center"/>
            </w:pPr>
            <w:r>
              <w:t>0.01</w:t>
            </w:r>
          </w:p>
        </w:tc>
        <w:tc>
          <w:tcPr>
            <w:tcW w:w="716" w:type="dxa"/>
          </w:tcPr>
          <w:p w14:paraId="20A571D5" w14:textId="62C6BB38" w:rsidR="00E760D1" w:rsidRDefault="00E760D1" w:rsidP="00E55094">
            <w:pPr>
              <w:jc w:val="center"/>
            </w:pPr>
            <w:r>
              <w:t>1.21</w:t>
            </w:r>
          </w:p>
        </w:tc>
        <w:tc>
          <w:tcPr>
            <w:tcW w:w="716" w:type="dxa"/>
          </w:tcPr>
          <w:p w14:paraId="060CC88E" w14:textId="7D093FE9" w:rsidR="00E760D1" w:rsidRDefault="00E760D1" w:rsidP="00E55094">
            <w:pPr>
              <w:jc w:val="center"/>
            </w:pPr>
            <w:r>
              <w:t>1.71</w:t>
            </w:r>
          </w:p>
        </w:tc>
        <w:tc>
          <w:tcPr>
            <w:tcW w:w="716" w:type="dxa"/>
          </w:tcPr>
          <w:p w14:paraId="3376B0B3" w14:textId="66E5D56A" w:rsidR="00E760D1" w:rsidRDefault="00E760D1" w:rsidP="00E55094">
            <w:pPr>
              <w:jc w:val="center"/>
            </w:pPr>
            <w:r>
              <w:t>2.30</w:t>
            </w:r>
          </w:p>
        </w:tc>
        <w:tc>
          <w:tcPr>
            <w:tcW w:w="716" w:type="dxa"/>
          </w:tcPr>
          <w:p w14:paraId="6B6596F2" w14:textId="1A392272" w:rsidR="00E760D1" w:rsidRDefault="00E760D1" w:rsidP="00E55094">
            <w:pPr>
              <w:jc w:val="center"/>
            </w:pPr>
            <w:r>
              <w:t>2.96</w:t>
            </w:r>
          </w:p>
        </w:tc>
        <w:tc>
          <w:tcPr>
            <w:tcW w:w="716" w:type="dxa"/>
          </w:tcPr>
          <w:p w14:paraId="335CAC8A" w14:textId="1CEB2836" w:rsidR="00E760D1" w:rsidRDefault="00E760D1" w:rsidP="00E55094">
            <w:pPr>
              <w:jc w:val="center"/>
            </w:pPr>
            <w:r>
              <w:t>0.19</w:t>
            </w:r>
          </w:p>
        </w:tc>
        <w:tc>
          <w:tcPr>
            <w:tcW w:w="716" w:type="dxa"/>
          </w:tcPr>
          <w:p w14:paraId="0553EFE5" w14:textId="04726D52" w:rsidR="00E760D1" w:rsidRDefault="00E760D1" w:rsidP="00E55094">
            <w:pPr>
              <w:jc w:val="center"/>
            </w:pPr>
            <w:r>
              <w:t>1.22</w:t>
            </w:r>
          </w:p>
        </w:tc>
        <w:tc>
          <w:tcPr>
            <w:tcW w:w="716" w:type="dxa"/>
          </w:tcPr>
          <w:p w14:paraId="0026DBCB" w14:textId="34D8A421" w:rsidR="00E760D1" w:rsidRDefault="00E760D1" w:rsidP="00E55094">
            <w:pPr>
              <w:jc w:val="center"/>
            </w:pPr>
            <w:r>
              <w:t>1.75</w:t>
            </w:r>
          </w:p>
        </w:tc>
        <w:tc>
          <w:tcPr>
            <w:tcW w:w="716" w:type="dxa"/>
          </w:tcPr>
          <w:p w14:paraId="6DCAA5AD" w14:textId="761D4872" w:rsidR="00E760D1" w:rsidRDefault="00E760D1" w:rsidP="00E55094">
            <w:pPr>
              <w:jc w:val="center"/>
            </w:pPr>
            <w:r>
              <w:t>2.30</w:t>
            </w:r>
          </w:p>
        </w:tc>
        <w:tc>
          <w:tcPr>
            <w:tcW w:w="716" w:type="dxa"/>
          </w:tcPr>
          <w:p w14:paraId="1242E120" w14:textId="5C714209" w:rsidR="00E760D1" w:rsidRDefault="00E760D1" w:rsidP="00E55094">
            <w:pPr>
              <w:jc w:val="center"/>
            </w:pPr>
            <w:r>
              <w:t>2.98</w:t>
            </w:r>
          </w:p>
        </w:tc>
        <w:tc>
          <w:tcPr>
            <w:tcW w:w="716" w:type="dxa"/>
          </w:tcPr>
          <w:p w14:paraId="6776D600" w14:textId="7FFF4070" w:rsidR="00E760D1" w:rsidRDefault="00E760D1" w:rsidP="00E55094">
            <w:pPr>
              <w:jc w:val="center"/>
            </w:pPr>
            <w:r>
              <w:t>0.51</w:t>
            </w:r>
          </w:p>
        </w:tc>
      </w:tr>
      <w:tr w:rsidR="00E760D1" w14:paraId="49E4FC74" w14:textId="54FCA061" w:rsidTr="00ED2FFB">
        <w:trPr>
          <w:jc w:val="center"/>
        </w:trPr>
        <w:tc>
          <w:tcPr>
            <w:tcW w:w="716" w:type="dxa"/>
          </w:tcPr>
          <w:p w14:paraId="22665AC5" w14:textId="7E57FB79" w:rsidR="00E760D1" w:rsidRDefault="00E760D1" w:rsidP="00E55094">
            <w:pPr>
              <w:jc w:val="center"/>
            </w:pPr>
            <w:r>
              <w:t>1.24</w:t>
            </w:r>
          </w:p>
        </w:tc>
        <w:tc>
          <w:tcPr>
            <w:tcW w:w="716" w:type="dxa"/>
          </w:tcPr>
          <w:p w14:paraId="4BB4FD2D" w14:textId="10575BA7" w:rsidR="00E760D1" w:rsidRDefault="00E760D1" w:rsidP="00E55094">
            <w:pPr>
              <w:jc w:val="center"/>
            </w:pPr>
            <w:r>
              <w:t>1.77</w:t>
            </w:r>
          </w:p>
        </w:tc>
        <w:tc>
          <w:tcPr>
            <w:tcW w:w="716" w:type="dxa"/>
          </w:tcPr>
          <w:p w14:paraId="7961775E" w14:textId="0263D18A" w:rsidR="00E760D1" w:rsidRDefault="00E760D1" w:rsidP="00E55094">
            <w:pPr>
              <w:jc w:val="center"/>
            </w:pPr>
            <w:r>
              <w:t>2.41</w:t>
            </w:r>
          </w:p>
        </w:tc>
        <w:tc>
          <w:tcPr>
            <w:tcW w:w="716" w:type="dxa"/>
          </w:tcPr>
          <w:p w14:paraId="2B2D510D" w14:textId="4A6A53A1" w:rsidR="00E760D1" w:rsidRDefault="00E760D1" w:rsidP="00E55094">
            <w:pPr>
              <w:jc w:val="center"/>
            </w:pPr>
            <w:r>
              <w:t>3.19</w:t>
            </w:r>
          </w:p>
        </w:tc>
        <w:tc>
          <w:tcPr>
            <w:tcW w:w="716" w:type="dxa"/>
          </w:tcPr>
          <w:p w14:paraId="048B3BF7" w14:textId="6C171FAE" w:rsidR="00E760D1" w:rsidRDefault="00E760D1" w:rsidP="00E55094">
            <w:pPr>
              <w:jc w:val="center"/>
            </w:pPr>
            <w:r>
              <w:t>0.57</w:t>
            </w:r>
          </w:p>
        </w:tc>
        <w:tc>
          <w:tcPr>
            <w:tcW w:w="716" w:type="dxa"/>
          </w:tcPr>
          <w:p w14:paraId="6C8816D8" w14:textId="4E273F09" w:rsidR="00E760D1" w:rsidRDefault="00E760D1" w:rsidP="00E55094">
            <w:pPr>
              <w:jc w:val="center"/>
            </w:pPr>
            <w:r>
              <w:t>1.48</w:t>
            </w:r>
          </w:p>
        </w:tc>
        <w:tc>
          <w:tcPr>
            <w:tcW w:w="716" w:type="dxa"/>
          </w:tcPr>
          <w:p w14:paraId="3BE14B70" w14:textId="52AA1A9A" w:rsidR="00E760D1" w:rsidRDefault="00E760D1" w:rsidP="00E55094">
            <w:pPr>
              <w:jc w:val="center"/>
            </w:pPr>
            <w:r>
              <w:t>1.79</w:t>
            </w:r>
          </w:p>
        </w:tc>
        <w:tc>
          <w:tcPr>
            <w:tcW w:w="716" w:type="dxa"/>
          </w:tcPr>
          <w:p w14:paraId="4D17E1FA" w14:textId="62CB7A15" w:rsidR="00E760D1" w:rsidRDefault="00E760D1" w:rsidP="00E55094">
            <w:pPr>
              <w:jc w:val="center"/>
            </w:pPr>
            <w:r>
              <w:t>2.44</w:t>
            </w:r>
          </w:p>
        </w:tc>
        <w:tc>
          <w:tcPr>
            <w:tcW w:w="716" w:type="dxa"/>
          </w:tcPr>
          <w:p w14:paraId="284508F1" w14:textId="3317664D" w:rsidR="00E760D1" w:rsidRDefault="00E760D1" w:rsidP="00E55094">
            <w:pPr>
              <w:jc w:val="center"/>
            </w:pPr>
            <w:r>
              <w:t>3.25</w:t>
            </w:r>
          </w:p>
        </w:tc>
        <w:tc>
          <w:tcPr>
            <w:tcW w:w="716" w:type="dxa"/>
          </w:tcPr>
          <w:p w14:paraId="7B74C636" w14:textId="23BC5651" w:rsidR="00E760D1" w:rsidRDefault="00E760D1" w:rsidP="00E55094">
            <w:pPr>
              <w:jc w:val="center"/>
            </w:pPr>
            <w:r>
              <w:t>0.70</w:t>
            </w:r>
          </w:p>
        </w:tc>
        <w:tc>
          <w:tcPr>
            <w:tcW w:w="716" w:type="dxa"/>
          </w:tcPr>
          <w:p w14:paraId="7AA19608" w14:textId="0B4819B3" w:rsidR="00E760D1" w:rsidRDefault="00E760D1" w:rsidP="00E55094">
            <w:pPr>
              <w:jc w:val="center"/>
            </w:pPr>
            <w:r>
              <w:t>1.54</w:t>
            </w:r>
          </w:p>
        </w:tc>
      </w:tr>
      <w:tr w:rsidR="00E760D1" w14:paraId="3C7A2C0B" w14:textId="2405A738" w:rsidTr="00ED2FFB">
        <w:trPr>
          <w:jc w:val="center"/>
        </w:trPr>
        <w:tc>
          <w:tcPr>
            <w:tcW w:w="716" w:type="dxa"/>
          </w:tcPr>
          <w:p w14:paraId="70B5CB20" w14:textId="680EAB50" w:rsidR="00E760D1" w:rsidRDefault="00E760D1" w:rsidP="00E55094">
            <w:pPr>
              <w:jc w:val="center"/>
            </w:pPr>
            <w:r>
              <w:t>1.88</w:t>
            </w:r>
          </w:p>
        </w:tc>
        <w:tc>
          <w:tcPr>
            <w:tcW w:w="716" w:type="dxa"/>
          </w:tcPr>
          <w:p w14:paraId="093E746D" w14:textId="15CEFA40" w:rsidR="00E760D1" w:rsidRDefault="00E760D1" w:rsidP="00E55094">
            <w:pPr>
              <w:jc w:val="center"/>
            </w:pPr>
            <w:r>
              <w:t>2.57</w:t>
            </w:r>
          </w:p>
        </w:tc>
        <w:tc>
          <w:tcPr>
            <w:tcW w:w="716" w:type="dxa"/>
          </w:tcPr>
          <w:p w14:paraId="3C053F5B" w14:textId="40632917" w:rsidR="00E760D1" w:rsidRDefault="00E760D1" w:rsidP="00E55094">
            <w:pPr>
              <w:jc w:val="center"/>
            </w:pPr>
            <w:r>
              <w:t>3.31</w:t>
            </w:r>
          </w:p>
        </w:tc>
        <w:tc>
          <w:tcPr>
            <w:tcW w:w="716" w:type="dxa"/>
          </w:tcPr>
          <w:p w14:paraId="305C6405" w14:textId="372C27E7" w:rsidR="00E760D1" w:rsidRDefault="00E760D1" w:rsidP="00E55094">
            <w:pPr>
              <w:jc w:val="center"/>
            </w:pPr>
            <w:r>
              <w:t>0.73</w:t>
            </w:r>
          </w:p>
        </w:tc>
        <w:tc>
          <w:tcPr>
            <w:tcW w:w="716" w:type="dxa"/>
          </w:tcPr>
          <w:p w14:paraId="6375E51D" w14:textId="3403ACE0" w:rsidR="00E760D1" w:rsidRDefault="00E760D1" w:rsidP="00E55094">
            <w:pPr>
              <w:jc w:val="center"/>
            </w:pPr>
            <w:r>
              <w:t>1.59</w:t>
            </w:r>
          </w:p>
        </w:tc>
        <w:tc>
          <w:tcPr>
            <w:tcW w:w="716" w:type="dxa"/>
          </w:tcPr>
          <w:p w14:paraId="3CE36672" w14:textId="0C0BCCB1" w:rsidR="00E760D1" w:rsidRDefault="00E760D1" w:rsidP="00E55094">
            <w:pPr>
              <w:jc w:val="center"/>
            </w:pPr>
            <w:r>
              <w:t>1.90</w:t>
            </w:r>
          </w:p>
        </w:tc>
        <w:tc>
          <w:tcPr>
            <w:tcW w:w="716" w:type="dxa"/>
          </w:tcPr>
          <w:p w14:paraId="7ADE063E" w14:textId="3BB8686F" w:rsidR="00E760D1" w:rsidRDefault="00E760D1" w:rsidP="00E55094">
            <w:pPr>
              <w:jc w:val="center"/>
            </w:pPr>
            <w:r>
              <w:t>2.61</w:t>
            </w:r>
          </w:p>
        </w:tc>
        <w:tc>
          <w:tcPr>
            <w:tcW w:w="716" w:type="dxa"/>
          </w:tcPr>
          <w:p w14:paraId="32A268C4" w14:textId="2C8B44C4" w:rsidR="00E760D1" w:rsidRDefault="00E760D1" w:rsidP="00E55094">
            <w:pPr>
              <w:jc w:val="center"/>
            </w:pPr>
            <w:r>
              <w:t>1.19</w:t>
            </w:r>
          </w:p>
        </w:tc>
        <w:tc>
          <w:tcPr>
            <w:tcW w:w="716" w:type="dxa"/>
          </w:tcPr>
          <w:p w14:paraId="1B9A04CB" w14:textId="75D9CFE4" w:rsidR="00E760D1" w:rsidRDefault="00E760D1" w:rsidP="00E55094">
            <w:pPr>
              <w:jc w:val="center"/>
            </w:pPr>
            <w:r>
              <w:t>0.75</w:t>
            </w:r>
          </w:p>
        </w:tc>
        <w:tc>
          <w:tcPr>
            <w:tcW w:w="716" w:type="dxa"/>
          </w:tcPr>
          <w:p w14:paraId="7EB68E33" w14:textId="400962FA" w:rsidR="00E760D1" w:rsidRDefault="00E760D1" w:rsidP="00E55094">
            <w:pPr>
              <w:jc w:val="center"/>
            </w:pPr>
            <w:r>
              <w:t>1.61</w:t>
            </w:r>
          </w:p>
        </w:tc>
        <w:tc>
          <w:tcPr>
            <w:tcW w:w="716" w:type="dxa"/>
          </w:tcPr>
          <w:p w14:paraId="07ECE1FE" w14:textId="4326E21E" w:rsidR="00E760D1" w:rsidRDefault="00E760D1" w:rsidP="00E55094">
            <w:pPr>
              <w:jc w:val="center"/>
            </w:pPr>
            <w:r>
              <w:t>1.93</w:t>
            </w:r>
          </w:p>
        </w:tc>
      </w:tr>
      <w:tr w:rsidR="00E760D1" w14:paraId="14B7E868" w14:textId="25A68E2A" w:rsidTr="00ED2FFB">
        <w:trPr>
          <w:jc w:val="center"/>
        </w:trPr>
        <w:tc>
          <w:tcPr>
            <w:tcW w:w="716" w:type="dxa"/>
          </w:tcPr>
          <w:p w14:paraId="35F88307" w14:textId="45BD75CF" w:rsidR="00E760D1" w:rsidRDefault="00E760D1" w:rsidP="00E55094">
            <w:pPr>
              <w:jc w:val="center"/>
            </w:pPr>
            <w:r>
              <w:t>2.62</w:t>
            </w:r>
          </w:p>
        </w:tc>
        <w:tc>
          <w:tcPr>
            <w:tcW w:w="716" w:type="dxa"/>
          </w:tcPr>
          <w:p w14:paraId="19C78600" w14:textId="105D6908" w:rsidR="00E760D1" w:rsidRDefault="00E760D1" w:rsidP="00E55094">
            <w:pPr>
              <w:jc w:val="center"/>
            </w:pPr>
            <w:r>
              <w:t>3.50</w:t>
            </w:r>
          </w:p>
        </w:tc>
        <w:tc>
          <w:tcPr>
            <w:tcW w:w="716" w:type="dxa"/>
          </w:tcPr>
          <w:p w14:paraId="166C7B67" w14:textId="6A9321C9" w:rsidR="00E760D1" w:rsidRDefault="00E760D1" w:rsidP="00E55094">
            <w:pPr>
              <w:jc w:val="center"/>
            </w:pPr>
            <w:r>
              <w:t>0.75</w:t>
            </w:r>
          </w:p>
        </w:tc>
        <w:tc>
          <w:tcPr>
            <w:tcW w:w="716" w:type="dxa"/>
          </w:tcPr>
          <w:p w14:paraId="5AC6EA3E" w14:textId="2983F99B" w:rsidR="00E760D1" w:rsidRDefault="00E760D1" w:rsidP="00E55094">
            <w:pPr>
              <w:jc w:val="center"/>
            </w:pPr>
            <w:r>
              <w:t>1.61</w:t>
            </w:r>
          </w:p>
        </w:tc>
        <w:tc>
          <w:tcPr>
            <w:tcW w:w="716" w:type="dxa"/>
          </w:tcPr>
          <w:p w14:paraId="1C1545D6" w14:textId="470B8421" w:rsidR="00E760D1" w:rsidRDefault="00E760D1" w:rsidP="00E55094">
            <w:pPr>
              <w:jc w:val="center"/>
            </w:pPr>
            <w:r>
              <w:t>2.01</w:t>
            </w:r>
          </w:p>
        </w:tc>
        <w:tc>
          <w:tcPr>
            <w:tcW w:w="716" w:type="dxa"/>
          </w:tcPr>
          <w:p w14:paraId="7724D923" w14:textId="4DB2029B" w:rsidR="00E760D1" w:rsidRDefault="00E55094" w:rsidP="00E55094">
            <w:pPr>
              <w:jc w:val="center"/>
            </w:pPr>
            <w:r>
              <w:t>2.72</w:t>
            </w:r>
          </w:p>
        </w:tc>
        <w:tc>
          <w:tcPr>
            <w:tcW w:w="716" w:type="dxa"/>
          </w:tcPr>
          <w:p w14:paraId="5BAB0EF8" w14:textId="411AE5AD" w:rsidR="00E760D1" w:rsidRDefault="00E55094" w:rsidP="00E55094">
            <w:pPr>
              <w:jc w:val="center"/>
            </w:pPr>
            <w:r>
              <w:t>3.50</w:t>
            </w:r>
          </w:p>
        </w:tc>
        <w:tc>
          <w:tcPr>
            <w:tcW w:w="716" w:type="dxa"/>
          </w:tcPr>
          <w:p w14:paraId="4C6A38A7" w14:textId="3FE9F0DE" w:rsidR="00E760D1" w:rsidRDefault="00E55094" w:rsidP="00E55094">
            <w:pPr>
              <w:jc w:val="center"/>
            </w:pPr>
            <w:r>
              <w:t>1.11</w:t>
            </w:r>
          </w:p>
        </w:tc>
        <w:tc>
          <w:tcPr>
            <w:tcW w:w="716" w:type="dxa"/>
          </w:tcPr>
          <w:p w14:paraId="220C4279" w14:textId="63D2C6CE" w:rsidR="00E760D1" w:rsidRDefault="00E55094" w:rsidP="00E55094">
            <w:pPr>
              <w:jc w:val="center"/>
            </w:pPr>
            <w:r>
              <w:t>1.62</w:t>
            </w:r>
          </w:p>
        </w:tc>
        <w:tc>
          <w:tcPr>
            <w:tcW w:w="716" w:type="dxa"/>
          </w:tcPr>
          <w:p w14:paraId="4B5EF3B3" w14:textId="2821BA75" w:rsidR="00E760D1" w:rsidRDefault="00E55094" w:rsidP="00E55094">
            <w:pPr>
              <w:jc w:val="center"/>
            </w:pPr>
            <w:r>
              <w:t>2.16</w:t>
            </w:r>
          </w:p>
        </w:tc>
        <w:tc>
          <w:tcPr>
            <w:tcW w:w="716" w:type="dxa"/>
          </w:tcPr>
          <w:p w14:paraId="01A8A047" w14:textId="30FAEA61" w:rsidR="00E760D1" w:rsidRDefault="00E55094" w:rsidP="00E55094">
            <w:pPr>
              <w:jc w:val="center"/>
            </w:pPr>
            <w:r>
              <w:t>2.76</w:t>
            </w:r>
          </w:p>
        </w:tc>
      </w:tr>
      <w:tr w:rsidR="00E760D1" w14:paraId="29DCD2E5" w14:textId="3D196E0E" w:rsidTr="00ED2FFB">
        <w:trPr>
          <w:jc w:val="center"/>
        </w:trPr>
        <w:tc>
          <w:tcPr>
            <w:tcW w:w="716" w:type="dxa"/>
          </w:tcPr>
          <w:p w14:paraId="6E5B911B" w14:textId="24FE56D8" w:rsidR="00E760D1" w:rsidRDefault="00E55094" w:rsidP="00E55094">
            <w:pPr>
              <w:jc w:val="center"/>
            </w:pPr>
            <w:r>
              <w:t>3.50</w:t>
            </w:r>
          </w:p>
        </w:tc>
        <w:tc>
          <w:tcPr>
            <w:tcW w:w="716" w:type="dxa"/>
          </w:tcPr>
          <w:p w14:paraId="49DAA2E8" w14:textId="4C565A82" w:rsidR="00E760D1" w:rsidRDefault="00E55094" w:rsidP="00E55094">
            <w:pPr>
              <w:jc w:val="center"/>
            </w:pPr>
            <w:r>
              <w:t>1.16</w:t>
            </w:r>
          </w:p>
        </w:tc>
        <w:tc>
          <w:tcPr>
            <w:tcW w:w="716" w:type="dxa"/>
          </w:tcPr>
          <w:p w14:paraId="63A87FE9" w14:textId="27DB165A" w:rsidR="00E760D1" w:rsidRDefault="00E55094" w:rsidP="00E55094">
            <w:pPr>
              <w:jc w:val="center"/>
            </w:pPr>
            <w:r>
              <w:t>1.62</w:t>
            </w:r>
          </w:p>
        </w:tc>
        <w:tc>
          <w:tcPr>
            <w:tcW w:w="716" w:type="dxa"/>
          </w:tcPr>
          <w:p w14:paraId="5240017C" w14:textId="1AF54E78" w:rsidR="00E760D1" w:rsidRDefault="00E55094" w:rsidP="00E55094">
            <w:pPr>
              <w:jc w:val="center"/>
            </w:pPr>
            <w:r>
              <w:t>2.18</w:t>
            </w:r>
          </w:p>
        </w:tc>
        <w:tc>
          <w:tcPr>
            <w:tcW w:w="716" w:type="dxa"/>
          </w:tcPr>
          <w:p w14:paraId="7C85C4D7" w14:textId="4FD007EB" w:rsidR="00E760D1" w:rsidRDefault="00E55094" w:rsidP="00E55094">
            <w:pPr>
              <w:jc w:val="center"/>
            </w:pPr>
            <w:r>
              <w:t>2.84</w:t>
            </w:r>
          </w:p>
        </w:tc>
        <w:tc>
          <w:tcPr>
            <w:tcW w:w="716" w:type="dxa"/>
          </w:tcPr>
          <w:p w14:paraId="32DD614B" w14:textId="7ACC904B" w:rsidR="00E760D1" w:rsidRDefault="00E55094" w:rsidP="00E55094">
            <w:pPr>
              <w:jc w:val="center"/>
            </w:pPr>
            <w:r>
              <w:t>3.50</w:t>
            </w:r>
          </w:p>
        </w:tc>
        <w:tc>
          <w:tcPr>
            <w:tcW w:w="716" w:type="dxa"/>
          </w:tcPr>
          <w:p w14:paraId="71EA5761" w14:textId="77777777" w:rsidR="00E760D1" w:rsidRDefault="00E760D1" w:rsidP="00E55094">
            <w:pPr>
              <w:jc w:val="center"/>
            </w:pPr>
          </w:p>
        </w:tc>
        <w:tc>
          <w:tcPr>
            <w:tcW w:w="716" w:type="dxa"/>
          </w:tcPr>
          <w:p w14:paraId="46271BF9" w14:textId="77777777" w:rsidR="00E760D1" w:rsidRDefault="00E760D1" w:rsidP="00E55094">
            <w:pPr>
              <w:jc w:val="center"/>
            </w:pPr>
          </w:p>
        </w:tc>
        <w:tc>
          <w:tcPr>
            <w:tcW w:w="716" w:type="dxa"/>
          </w:tcPr>
          <w:p w14:paraId="65690356" w14:textId="77777777" w:rsidR="00E760D1" w:rsidRDefault="00E760D1" w:rsidP="00E55094">
            <w:pPr>
              <w:jc w:val="center"/>
            </w:pPr>
          </w:p>
        </w:tc>
        <w:tc>
          <w:tcPr>
            <w:tcW w:w="716" w:type="dxa"/>
          </w:tcPr>
          <w:p w14:paraId="08B1D8F5" w14:textId="77777777" w:rsidR="00E760D1" w:rsidRDefault="00E760D1" w:rsidP="00E55094">
            <w:pPr>
              <w:jc w:val="center"/>
            </w:pPr>
          </w:p>
        </w:tc>
        <w:tc>
          <w:tcPr>
            <w:tcW w:w="716" w:type="dxa"/>
          </w:tcPr>
          <w:p w14:paraId="139FD3A6" w14:textId="77777777" w:rsidR="00E760D1" w:rsidRDefault="00E760D1" w:rsidP="00E55094">
            <w:pPr>
              <w:jc w:val="center"/>
            </w:pPr>
          </w:p>
        </w:tc>
      </w:tr>
    </w:tbl>
    <w:p w14:paraId="581E303E" w14:textId="01D9BE0F" w:rsidR="00D9499E" w:rsidRDefault="00D9499E" w:rsidP="00E55094"/>
    <w:p w14:paraId="45258FA3" w14:textId="58E9A2A9" w:rsidR="00D9499E" w:rsidRPr="00D9499E" w:rsidRDefault="008D28D0" w:rsidP="00D9499E">
      <w:r>
        <w:lastRenderedPageBreak/>
        <w:t>6</w:t>
      </w:r>
      <w:r w:rsidR="00D9499E" w:rsidRPr="00D9499E">
        <w:t xml:space="preserve">. </w:t>
      </w:r>
      <w:r w:rsidR="00D9499E" w:rsidRPr="00C80E3B">
        <w:t>(</w:t>
      </w:r>
      <w:r w:rsidR="00D9499E">
        <w:t xml:space="preserve">128, SANIT). </w:t>
      </w:r>
      <w:r w:rsidR="00E55094" w:rsidRPr="00ED2FFB">
        <w:rPr>
          <w:b/>
          <w:i/>
        </w:rPr>
        <w:t>Sanitation inspection of cruise ships</w:t>
      </w:r>
      <w:r w:rsidR="00E55094" w:rsidRPr="00ED2FFB">
        <w:rPr>
          <w:i/>
        </w:rPr>
        <w:t>.</w:t>
      </w:r>
      <w:r w:rsidR="00E55094">
        <w:t xml:space="preserve"> Refer to the data on the Dec.2008 sanitation scores for 186 cruise ships. The data are saved in the accompanying file. Assess whether the sanitation scores are approximately normally distributed.</w:t>
      </w:r>
    </w:p>
    <w:sectPr w:rsidR="00D9499E" w:rsidRPr="00D9499E">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D9A"/>
    <w:multiLevelType w:val="hybridMultilevel"/>
    <w:tmpl w:val="5CB87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56AE8"/>
    <w:multiLevelType w:val="hybridMultilevel"/>
    <w:tmpl w:val="B9D2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F27CD"/>
    <w:multiLevelType w:val="hybridMultilevel"/>
    <w:tmpl w:val="E070C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B497F"/>
    <w:multiLevelType w:val="hybridMultilevel"/>
    <w:tmpl w:val="4E78B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F3053"/>
    <w:multiLevelType w:val="hybridMultilevel"/>
    <w:tmpl w:val="05DAD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15567"/>
    <w:multiLevelType w:val="hybridMultilevel"/>
    <w:tmpl w:val="FE607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82109"/>
    <w:multiLevelType w:val="hybridMultilevel"/>
    <w:tmpl w:val="D7AED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A4560"/>
    <w:multiLevelType w:val="hybridMultilevel"/>
    <w:tmpl w:val="80C21F84"/>
    <w:lvl w:ilvl="0" w:tplc="5B4E2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EC56FE"/>
    <w:multiLevelType w:val="hybridMultilevel"/>
    <w:tmpl w:val="49A819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B2603"/>
    <w:multiLevelType w:val="hybridMultilevel"/>
    <w:tmpl w:val="2D4AB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15ACC"/>
    <w:multiLevelType w:val="hybridMultilevel"/>
    <w:tmpl w:val="49B87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24253"/>
    <w:multiLevelType w:val="hybridMultilevel"/>
    <w:tmpl w:val="0AA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422E8"/>
    <w:multiLevelType w:val="hybridMultilevel"/>
    <w:tmpl w:val="7B40E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B41EC"/>
    <w:multiLevelType w:val="hybridMultilevel"/>
    <w:tmpl w:val="1196E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83EEB"/>
    <w:multiLevelType w:val="hybridMultilevel"/>
    <w:tmpl w:val="CEE81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C2974"/>
    <w:multiLevelType w:val="hybridMultilevel"/>
    <w:tmpl w:val="42C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67D3B"/>
    <w:multiLevelType w:val="hybridMultilevel"/>
    <w:tmpl w:val="4412C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F43B7"/>
    <w:multiLevelType w:val="hybridMultilevel"/>
    <w:tmpl w:val="E18AF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36C7E"/>
    <w:multiLevelType w:val="hybridMultilevel"/>
    <w:tmpl w:val="CA442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314F3"/>
    <w:multiLevelType w:val="hybridMultilevel"/>
    <w:tmpl w:val="A83E0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5"/>
  </w:num>
  <w:num w:numId="4">
    <w:abstractNumId w:val="0"/>
  </w:num>
  <w:num w:numId="5">
    <w:abstractNumId w:val="11"/>
  </w:num>
  <w:num w:numId="6">
    <w:abstractNumId w:val="13"/>
  </w:num>
  <w:num w:numId="7">
    <w:abstractNumId w:val="4"/>
  </w:num>
  <w:num w:numId="8">
    <w:abstractNumId w:val="1"/>
  </w:num>
  <w:num w:numId="9">
    <w:abstractNumId w:val="14"/>
  </w:num>
  <w:num w:numId="10">
    <w:abstractNumId w:val="17"/>
  </w:num>
  <w:num w:numId="11">
    <w:abstractNumId w:val="18"/>
  </w:num>
  <w:num w:numId="12">
    <w:abstractNumId w:val="6"/>
  </w:num>
  <w:num w:numId="13">
    <w:abstractNumId w:val="7"/>
  </w:num>
  <w:num w:numId="14">
    <w:abstractNumId w:val="10"/>
  </w:num>
  <w:num w:numId="15">
    <w:abstractNumId w:val="16"/>
  </w:num>
  <w:num w:numId="16">
    <w:abstractNumId w:val="9"/>
  </w:num>
  <w:num w:numId="17">
    <w:abstractNumId w:val="19"/>
  </w:num>
  <w:num w:numId="18">
    <w:abstractNumId w:val="5"/>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54"/>
    <w:rsid w:val="000964D5"/>
    <w:rsid w:val="000A0654"/>
    <w:rsid w:val="000A7C06"/>
    <w:rsid w:val="000E652F"/>
    <w:rsid w:val="000F0727"/>
    <w:rsid w:val="00105B38"/>
    <w:rsid w:val="00157509"/>
    <w:rsid w:val="0016067F"/>
    <w:rsid w:val="00173E1B"/>
    <w:rsid w:val="0017642C"/>
    <w:rsid w:val="0018617C"/>
    <w:rsid w:val="001C2200"/>
    <w:rsid w:val="001E5B13"/>
    <w:rsid w:val="002036F6"/>
    <w:rsid w:val="002078F8"/>
    <w:rsid w:val="0023724A"/>
    <w:rsid w:val="00243F81"/>
    <w:rsid w:val="00247B3D"/>
    <w:rsid w:val="00307D82"/>
    <w:rsid w:val="00313A55"/>
    <w:rsid w:val="00372990"/>
    <w:rsid w:val="00373A5F"/>
    <w:rsid w:val="0038763C"/>
    <w:rsid w:val="00390BB4"/>
    <w:rsid w:val="003A441E"/>
    <w:rsid w:val="003B0CA0"/>
    <w:rsid w:val="003E311E"/>
    <w:rsid w:val="003E5378"/>
    <w:rsid w:val="003E5731"/>
    <w:rsid w:val="00451DBC"/>
    <w:rsid w:val="004840D8"/>
    <w:rsid w:val="004856EB"/>
    <w:rsid w:val="004A6376"/>
    <w:rsid w:val="004C1CCA"/>
    <w:rsid w:val="004F5E94"/>
    <w:rsid w:val="00590387"/>
    <w:rsid w:val="005914DE"/>
    <w:rsid w:val="005A4F24"/>
    <w:rsid w:val="005B38B5"/>
    <w:rsid w:val="005D5CC8"/>
    <w:rsid w:val="006066EA"/>
    <w:rsid w:val="00656442"/>
    <w:rsid w:val="00683137"/>
    <w:rsid w:val="006C0CE4"/>
    <w:rsid w:val="006C5893"/>
    <w:rsid w:val="006D3C48"/>
    <w:rsid w:val="006F49B1"/>
    <w:rsid w:val="00710B9A"/>
    <w:rsid w:val="00731FDA"/>
    <w:rsid w:val="0073681F"/>
    <w:rsid w:val="007B4899"/>
    <w:rsid w:val="007B4FE6"/>
    <w:rsid w:val="007E7CEC"/>
    <w:rsid w:val="00894173"/>
    <w:rsid w:val="008972B7"/>
    <w:rsid w:val="008A75AF"/>
    <w:rsid w:val="008C519A"/>
    <w:rsid w:val="008C7DCB"/>
    <w:rsid w:val="008D28D0"/>
    <w:rsid w:val="00914CB1"/>
    <w:rsid w:val="00932B78"/>
    <w:rsid w:val="00953862"/>
    <w:rsid w:val="00960F85"/>
    <w:rsid w:val="00977E1D"/>
    <w:rsid w:val="00983F9D"/>
    <w:rsid w:val="009D26F5"/>
    <w:rsid w:val="009F4F82"/>
    <w:rsid w:val="00A14E5A"/>
    <w:rsid w:val="00A33DE4"/>
    <w:rsid w:val="00A7196E"/>
    <w:rsid w:val="00A83F4C"/>
    <w:rsid w:val="00AB68E3"/>
    <w:rsid w:val="00B14FCB"/>
    <w:rsid w:val="00B159D8"/>
    <w:rsid w:val="00B465B3"/>
    <w:rsid w:val="00B50E45"/>
    <w:rsid w:val="00B574C5"/>
    <w:rsid w:val="00BD2B98"/>
    <w:rsid w:val="00BE5ED2"/>
    <w:rsid w:val="00BE692A"/>
    <w:rsid w:val="00C02E1C"/>
    <w:rsid w:val="00C80E3B"/>
    <w:rsid w:val="00CB6B84"/>
    <w:rsid w:val="00CC5485"/>
    <w:rsid w:val="00D45803"/>
    <w:rsid w:val="00D47C12"/>
    <w:rsid w:val="00D519AA"/>
    <w:rsid w:val="00D571F2"/>
    <w:rsid w:val="00D616F1"/>
    <w:rsid w:val="00D91685"/>
    <w:rsid w:val="00D9499E"/>
    <w:rsid w:val="00DB50CD"/>
    <w:rsid w:val="00DC2C56"/>
    <w:rsid w:val="00DC497B"/>
    <w:rsid w:val="00DC4AF3"/>
    <w:rsid w:val="00E11B65"/>
    <w:rsid w:val="00E55094"/>
    <w:rsid w:val="00E615F1"/>
    <w:rsid w:val="00E760D1"/>
    <w:rsid w:val="00E92B1A"/>
    <w:rsid w:val="00ED2FFB"/>
    <w:rsid w:val="00EF54D4"/>
    <w:rsid w:val="00F02B6A"/>
    <w:rsid w:val="00F13E73"/>
    <w:rsid w:val="00F25E75"/>
    <w:rsid w:val="00F35C99"/>
    <w:rsid w:val="00F401C2"/>
    <w:rsid w:val="00F40C29"/>
    <w:rsid w:val="00F519D3"/>
    <w:rsid w:val="00F53550"/>
    <w:rsid w:val="00F773A2"/>
    <w:rsid w:val="00FA3C33"/>
    <w:rsid w:val="00FE090B"/>
    <w:rsid w:val="00FE50A9"/>
    <w:rsid w:val="00FF0BFC"/>
    <w:rsid w:val="00FF4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AB3F9"/>
  <w15:docId w15:val="{3A508E3D-6535-4F1C-8C55-B0BB935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A2"/>
    <w:rPr>
      <w:rFonts w:ascii="Tahoma" w:hAnsi="Tahoma" w:cs="Tahoma"/>
      <w:sz w:val="16"/>
      <w:szCs w:val="16"/>
    </w:rPr>
  </w:style>
  <w:style w:type="paragraph" w:styleId="ListParagraph">
    <w:name w:val="List Paragraph"/>
    <w:basedOn w:val="Normal"/>
    <w:uiPriority w:val="34"/>
    <w:qFormat/>
    <w:rsid w:val="0073681F"/>
    <w:pPr>
      <w:ind w:left="720"/>
      <w:contextualSpacing/>
    </w:pPr>
  </w:style>
  <w:style w:type="table" w:styleId="TableGrid">
    <w:name w:val="Table Grid"/>
    <w:basedOn w:val="TableNormal"/>
    <w:uiPriority w:val="59"/>
    <w:rsid w:val="00FE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53102">
      <w:bodyDiv w:val="1"/>
      <w:marLeft w:val="0"/>
      <w:marRight w:val="0"/>
      <w:marTop w:val="0"/>
      <w:marBottom w:val="0"/>
      <w:divBdr>
        <w:top w:val="none" w:sz="0" w:space="0" w:color="auto"/>
        <w:left w:val="none" w:sz="0" w:space="0" w:color="auto"/>
        <w:bottom w:val="none" w:sz="0" w:space="0" w:color="auto"/>
        <w:right w:val="none" w:sz="0" w:space="0" w:color="auto"/>
      </w:divBdr>
    </w:div>
    <w:div w:id="8183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DD937-D5BD-45B1-9A19-6BB1E2090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Johannes Kabderian Dreyer</cp:lastModifiedBy>
  <cp:revision>2</cp:revision>
  <dcterms:created xsi:type="dcterms:W3CDTF">2019-10-10T11:36:00Z</dcterms:created>
  <dcterms:modified xsi:type="dcterms:W3CDTF">2019-10-10T11:36:00Z</dcterms:modified>
</cp:coreProperties>
</file>