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26B69" w14:textId="77777777" w:rsidR="007621AF" w:rsidRDefault="007621AF" w:rsidP="007621AF">
      <w:pPr>
        <w:jc w:val="center"/>
        <w:rPr>
          <w:b/>
          <w:sz w:val="36"/>
          <w:szCs w:val="36"/>
        </w:rPr>
      </w:pPr>
      <w:r>
        <w:rPr>
          <w:b/>
          <w:sz w:val="36"/>
          <w:szCs w:val="36"/>
        </w:rPr>
        <w:t>Quantitative Methods</w:t>
      </w:r>
    </w:p>
    <w:p w14:paraId="1C9F9475" w14:textId="77777777" w:rsidR="007621AF" w:rsidRDefault="007621AF" w:rsidP="007621AF">
      <w:pPr>
        <w:jc w:val="center"/>
        <w:rPr>
          <w:b/>
          <w:sz w:val="36"/>
          <w:szCs w:val="36"/>
        </w:rPr>
      </w:pPr>
      <w:r>
        <w:rPr>
          <w:b/>
          <w:sz w:val="36"/>
          <w:szCs w:val="36"/>
        </w:rPr>
        <w:t>List of Exercises N. 5</w:t>
      </w:r>
    </w:p>
    <w:p w14:paraId="310F02FA" w14:textId="77777777" w:rsidR="007621AF" w:rsidRDefault="007621AF" w:rsidP="007621AF">
      <w:pPr>
        <w:jc w:val="center"/>
        <w:rPr>
          <w:b/>
          <w:szCs w:val="36"/>
        </w:rPr>
      </w:pPr>
      <w:r w:rsidRPr="00AB68E3">
        <w:rPr>
          <w:b/>
          <w:szCs w:val="36"/>
        </w:rPr>
        <w:t xml:space="preserve">Selected Exercises from </w:t>
      </w:r>
      <w:proofErr w:type="spellStart"/>
      <w:r w:rsidRPr="00AB68E3">
        <w:rPr>
          <w:b/>
          <w:szCs w:val="36"/>
        </w:rPr>
        <w:t>McClave</w:t>
      </w:r>
      <w:proofErr w:type="spellEnd"/>
      <w:r w:rsidRPr="00AB68E3">
        <w:rPr>
          <w:b/>
          <w:szCs w:val="36"/>
        </w:rPr>
        <w:t xml:space="preserve"> (2014)</w:t>
      </w:r>
      <w:r>
        <w:rPr>
          <w:b/>
          <w:szCs w:val="36"/>
        </w:rPr>
        <w:t xml:space="preserve"> – Chapter 7</w:t>
      </w:r>
    </w:p>
    <w:p w14:paraId="4741DB9D" w14:textId="77777777" w:rsidR="007621AF" w:rsidRDefault="007621AF" w:rsidP="00C600C2">
      <w:pPr>
        <w:rPr>
          <w:b/>
          <w:color w:val="FF0000"/>
        </w:rPr>
      </w:pPr>
      <w:bookmarkStart w:id="0" w:name="_GoBack"/>
      <w:bookmarkEnd w:id="0"/>
    </w:p>
    <w:p w14:paraId="4492EE60" w14:textId="77777777" w:rsidR="00C600C2" w:rsidRPr="007621AF" w:rsidRDefault="00C600C2" w:rsidP="00C600C2">
      <w:pPr>
        <w:rPr>
          <w:b/>
        </w:rPr>
      </w:pPr>
      <w:r w:rsidRPr="007621AF">
        <w:rPr>
          <w:b/>
        </w:rPr>
        <w:t>7.2 Formulating Hypothesis And Setting Up the Rejection Region</w:t>
      </w:r>
    </w:p>
    <w:p w14:paraId="53CFB8A2" w14:textId="77777777" w:rsidR="00C600C2" w:rsidRDefault="007621AF" w:rsidP="00C600C2">
      <w:r>
        <w:t>1</w:t>
      </w:r>
      <w:r w:rsidR="00C600C2">
        <w:t xml:space="preserve">. (15). </w:t>
      </w:r>
      <w:r w:rsidR="00C600C2">
        <w:rPr>
          <w:b/>
          <w:i/>
        </w:rPr>
        <w:t>FDA certification of new drugs</w:t>
      </w:r>
      <w:r w:rsidR="00C600C2">
        <w:t>. According to Chemical Marketing Reporter, pharmaceutical companies spend USD 15 billion per year on research and development of new drugs. The pharmaceutical company must subject each new drug to lengthy and involved testing before receiving the necessary permission from the Food and Drug Administration (FDA) to market the drug. The FDA’s policy is that the pharmaceutical company must provide substantial evidence that a new drug is safe prior to receiving FDA approval, so that the FDA can confidently certify the safety of the drug to potential consumers.</w:t>
      </w:r>
    </w:p>
    <w:p w14:paraId="62EAFDEF" w14:textId="77777777" w:rsidR="007621AF" w:rsidRDefault="00C600C2" w:rsidP="007621AF">
      <w:pPr>
        <w:pStyle w:val="ListParagraph"/>
        <w:numPr>
          <w:ilvl w:val="0"/>
          <w:numId w:val="4"/>
        </w:numPr>
      </w:pPr>
      <w:r>
        <w:t>If the new drug testing were to be placed in a test of hypothesis framework, would the null hypothesis be that the drug is safe or unsafe? The alternative hypothesis?</w:t>
      </w:r>
    </w:p>
    <w:p w14:paraId="6C1CA6EB" w14:textId="77777777" w:rsidR="00C600C2" w:rsidRDefault="00C600C2" w:rsidP="007621AF">
      <w:pPr>
        <w:pStyle w:val="ListParagraph"/>
        <w:numPr>
          <w:ilvl w:val="0"/>
          <w:numId w:val="4"/>
        </w:numPr>
      </w:pPr>
      <w:r>
        <w:t>Given the choice of null and alternative hypothesis in part a, describe Type I and Type II errors in terms of this application. Define α and β I terms of this application.</w:t>
      </w:r>
    </w:p>
    <w:p w14:paraId="223C7132" w14:textId="77777777" w:rsidR="00C600C2" w:rsidRDefault="00C600C2" w:rsidP="007621AF">
      <w:pPr>
        <w:pStyle w:val="ListParagraph"/>
        <w:numPr>
          <w:ilvl w:val="0"/>
          <w:numId w:val="4"/>
        </w:numPr>
      </w:pPr>
      <w:r>
        <w:t xml:space="preserve">If the FDA wants to be very confident that the drug is safe before permitting it to be marketed, is it more important that α or β be small? Explain. </w:t>
      </w:r>
    </w:p>
    <w:p w14:paraId="03CF4D54" w14:textId="77777777" w:rsidR="00C600C2" w:rsidRDefault="007621AF" w:rsidP="00C600C2">
      <w:r>
        <w:t>2</w:t>
      </w:r>
      <w:r w:rsidR="00C600C2">
        <w:t xml:space="preserve">. (16). </w:t>
      </w:r>
      <w:r w:rsidR="00C600C2" w:rsidRPr="007621AF">
        <w:rPr>
          <w:b/>
          <w:i/>
        </w:rPr>
        <w:t>Authorizing computer users</w:t>
      </w:r>
      <w:r w:rsidR="00C600C2">
        <w:t xml:space="preserve">. At high-technologies industries, computer security is achieved by using a password – a collection of symbols (usually letters and numbers) that must be supplied by the user before the computer permits access to the account. The problem is that persistent hackers can create programs that enter millions of combinations of symbols into a target system until the correct password is found. The newest systems solve this problem by requiring authorized users to identify themselves by unique body characteristics. For example, a system developed by </w:t>
      </w:r>
      <w:proofErr w:type="spellStart"/>
      <w:r w:rsidR="00C600C2">
        <w:t>Palmguard</w:t>
      </w:r>
      <w:proofErr w:type="spellEnd"/>
      <w:r w:rsidR="00C600C2">
        <w:t xml:space="preserve"> Inc. tests the hypothesis </w:t>
      </w:r>
    </w:p>
    <w:p w14:paraId="42D651E7" w14:textId="77777777" w:rsidR="00C600C2" w:rsidRDefault="00C600C2" w:rsidP="007621AF">
      <w:pPr>
        <w:spacing w:after="0" w:line="240" w:lineRule="auto"/>
      </w:pPr>
      <w:r>
        <w:t>H0: The proposed user is authorized</w:t>
      </w:r>
    </w:p>
    <w:p w14:paraId="3310E236" w14:textId="77777777" w:rsidR="00C600C2" w:rsidRDefault="00C600C2" w:rsidP="007621AF">
      <w:pPr>
        <w:spacing w:after="0" w:line="240" w:lineRule="auto"/>
      </w:pPr>
      <w:r>
        <w:t>Ha: The proposed user is unauthorized</w:t>
      </w:r>
    </w:p>
    <w:p w14:paraId="29C2FC8C" w14:textId="77777777" w:rsidR="007621AF" w:rsidRDefault="007621AF" w:rsidP="007621AF">
      <w:pPr>
        <w:spacing w:after="0" w:line="240" w:lineRule="auto"/>
      </w:pPr>
    </w:p>
    <w:p w14:paraId="385F52EA" w14:textId="77777777" w:rsidR="00C600C2" w:rsidRDefault="00C600C2" w:rsidP="00C600C2">
      <w:r>
        <w:t>by checking characteristics of the proposed user’s palm against those stored in the authorized users’ data bank.</w:t>
      </w:r>
    </w:p>
    <w:p w14:paraId="3BFC9C7F" w14:textId="77777777" w:rsidR="00C600C2" w:rsidRDefault="00C600C2" w:rsidP="007621AF">
      <w:pPr>
        <w:pStyle w:val="ListParagraph"/>
        <w:numPr>
          <w:ilvl w:val="0"/>
          <w:numId w:val="6"/>
        </w:numPr>
      </w:pPr>
      <w:r>
        <w:t xml:space="preserve">Define a Type I error and Type II error for this test. Which is the more serious error? Why? </w:t>
      </w:r>
    </w:p>
    <w:p w14:paraId="650C8488" w14:textId="77777777" w:rsidR="00C600C2" w:rsidRDefault="00C600C2" w:rsidP="007621AF">
      <w:pPr>
        <w:pStyle w:val="ListParagraph"/>
        <w:numPr>
          <w:ilvl w:val="0"/>
          <w:numId w:val="6"/>
        </w:numPr>
      </w:pPr>
      <w:proofErr w:type="spellStart"/>
      <w:r>
        <w:t>Palmguard</w:t>
      </w:r>
      <w:proofErr w:type="spellEnd"/>
      <w:r>
        <w:t xml:space="preserve"> reports that the Type II error rate for its system is less than 1%, whereas the Type II error rate is 0.00025%. Interpret these error rates.</w:t>
      </w:r>
    </w:p>
    <w:p w14:paraId="2C4551CA" w14:textId="77777777" w:rsidR="00C600C2" w:rsidRDefault="00C600C2" w:rsidP="007621AF">
      <w:pPr>
        <w:pStyle w:val="ListParagraph"/>
        <w:numPr>
          <w:ilvl w:val="0"/>
          <w:numId w:val="6"/>
        </w:numPr>
      </w:pPr>
      <w:r>
        <w:t xml:space="preserve">Another successful security system, the </w:t>
      </w:r>
      <w:proofErr w:type="spellStart"/>
      <w:r>
        <w:t>EyeDentifier</w:t>
      </w:r>
      <w:proofErr w:type="spellEnd"/>
      <w:r>
        <w:t xml:space="preserve">, “spots authorized computer users by reading the one-of-a-kind patterns formed by the network of minute blood vessels across the retina at the back of </w:t>
      </w:r>
      <w:r>
        <w:lastRenderedPageBreak/>
        <w:t xml:space="preserve">the eye.” The </w:t>
      </w:r>
      <w:proofErr w:type="spellStart"/>
      <w:r>
        <w:t>EyeDentifyer</w:t>
      </w:r>
      <w:proofErr w:type="spellEnd"/>
      <w:r>
        <w:t xml:space="preserve"> reports Type I and II error rates of 0,01% (1 in 10.000) and 0,005% (5 in 100.000), respectively. Interpret these rates.</w:t>
      </w:r>
    </w:p>
    <w:p w14:paraId="7A5F79F0" w14:textId="77777777" w:rsidR="00C600C2" w:rsidRPr="007621AF" w:rsidRDefault="00C600C2" w:rsidP="00C600C2">
      <w:pPr>
        <w:rPr>
          <w:b/>
        </w:rPr>
      </w:pPr>
      <w:r w:rsidRPr="007621AF">
        <w:rPr>
          <w:b/>
        </w:rPr>
        <w:t>7.4 Test of Hypothesis about a Population Mean: Normal z – Statistic</w:t>
      </w:r>
    </w:p>
    <w:p w14:paraId="3BD5D7EF" w14:textId="77777777" w:rsidR="00C600C2" w:rsidRDefault="00BF2406" w:rsidP="00C600C2">
      <w:r>
        <w:t>4</w:t>
      </w:r>
      <w:r w:rsidR="00C600C2">
        <w:t xml:space="preserve">. (41). </w:t>
      </w:r>
      <w:r w:rsidR="00C600C2">
        <w:rPr>
          <w:b/>
          <w:i/>
        </w:rPr>
        <w:t>Point spreads of NFL games.</w:t>
      </w:r>
      <w:r w:rsidR="00C600C2">
        <w:t xml:space="preserve"> During the National Football League (NFL) season, Las Vegas odds makers establish a point spread on each game for betting purposes. For example, the New England Patriots were established as 3,5 – point favorites over eventual champion New York Giants in the 2012 Super Bowl. The final scores of NFL games were compared against the final point spreads established by the odds makers in Chance (Fall 1998). The difference between the game outcome and point spread (called a point-spread error) was calculated for 240 NFL games. The mean and standard deviation of the point-spread errors are </w:t>
      </w:r>
      <m:oMath>
        <m:acc>
          <m:accPr>
            <m:chr m:val="̅"/>
            <m:ctrlPr>
              <w:rPr>
                <w:rFonts w:ascii="Cambria Math" w:hAnsi="Cambria Math"/>
                <w:i/>
              </w:rPr>
            </m:ctrlPr>
          </m:accPr>
          <m:e>
            <m:r>
              <w:rPr>
                <w:rFonts w:ascii="Cambria Math" w:hAnsi="Cambria Math"/>
              </w:rPr>
              <m:t>x</m:t>
            </m:r>
          </m:e>
        </m:acc>
      </m:oMath>
      <w:r w:rsidR="00C600C2">
        <w:rPr>
          <w:rFonts w:eastAsiaTheme="minorEastAsia"/>
        </w:rPr>
        <w:t xml:space="preserve"> = -1,6, s = 13,3. Use this information to test the hypothesis that the true mean point-spread error for all NFL games differs from 0. Conduct the test at α = 0,01 and interpret the result.</w:t>
      </w:r>
    </w:p>
    <w:p w14:paraId="15C9CD75" w14:textId="77777777" w:rsidR="00C600C2" w:rsidRDefault="00BF2406" w:rsidP="00C600C2">
      <w:r>
        <w:t>5</w:t>
      </w:r>
      <w:r w:rsidR="00C600C2">
        <w:t xml:space="preserve">. (42, NFDA). </w:t>
      </w:r>
      <w:r w:rsidR="00C600C2">
        <w:rPr>
          <w:b/>
          <w:i/>
        </w:rPr>
        <w:t>Revenue for a full-service funeral.</w:t>
      </w:r>
      <w:r w:rsidR="00C600C2">
        <w:t xml:space="preserve"> According to the National Funeral Directors </w:t>
      </w:r>
      <w:proofErr w:type="spellStart"/>
      <w:r w:rsidR="00C600C2">
        <w:t>Assosciation</w:t>
      </w:r>
      <w:proofErr w:type="spellEnd"/>
      <w:r w:rsidR="00C600C2">
        <w:t xml:space="preserve"> (NFDA), the nation’s 22.000 funeral homes collected an average of 6.500 USD per full service funeral in 2009 (</w:t>
      </w:r>
      <w:hyperlink r:id="rId5" w:history="1">
        <w:r w:rsidR="00C600C2">
          <w:rPr>
            <w:rStyle w:val="Hyperlink"/>
          </w:rPr>
          <w:t>www.nfda.org</w:t>
        </w:r>
      </w:hyperlink>
      <w:r w:rsidR="00C600C2">
        <w:t>). A random sample of 36 funeral homes reported revenue data for the current year. Among other measures, each reported its average fee for a full-service funeral. These data (in thousands of dollars) are shown in the following table.</w:t>
      </w:r>
    </w:p>
    <w:tbl>
      <w:tblPr>
        <w:tblStyle w:val="TableGrid"/>
        <w:tblW w:w="0" w:type="auto"/>
        <w:jc w:val="center"/>
        <w:tblInd w:w="0" w:type="dxa"/>
        <w:tblLook w:val="04A0" w:firstRow="1" w:lastRow="0" w:firstColumn="1" w:lastColumn="0" w:noHBand="0" w:noVBand="1"/>
      </w:tblPr>
      <w:tblGrid>
        <w:gridCol w:w="715"/>
        <w:gridCol w:w="604"/>
        <w:gridCol w:w="604"/>
        <w:gridCol w:w="604"/>
        <w:gridCol w:w="604"/>
        <w:gridCol w:w="604"/>
        <w:gridCol w:w="604"/>
        <w:gridCol w:w="604"/>
        <w:gridCol w:w="604"/>
      </w:tblGrid>
      <w:tr w:rsidR="00C600C2" w14:paraId="48C984D7" w14:textId="77777777" w:rsidTr="00C600C2">
        <w:trPr>
          <w:jc w:val="center"/>
        </w:trPr>
        <w:tc>
          <w:tcPr>
            <w:tcW w:w="715" w:type="dxa"/>
            <w:tcBorders>
              <w:top w:val="single" w:sz="4" w:space="0" w:color="auto"/>
              <w:left w:val="single" w:sz="4" w:space="0" w:color="auto"/>
              <w:bottom w:val="single" w:sz="4" w:space="0" w:color="auto"/>
              <w:right w:val="single" w:sz="4" w:space="0" w:color="auto"/>
            </w:tcBorders>
            <w:hideMark/>
          </w:tcPr>
          <w:p w14:paraId="79DBCEFA" w14:textId="77777777" w:rsidR="00C600C2" w:rsidRDefault="00C600C2">
            <w:pPr>
              <w:jc w:val="center"/>
            </w:pPr>
            <w:r>
              <w:t>7,4</w:t>
            </w:r>
          </w:p>
        </w:tc>
        <w:tc>
          <w:tcPr>
            <w:tcW w:w="604" w:type="dxa"/>
            <w:tcBorders>
              <w:top w:val="single" w:sz="4" w:space="0" w:color="auto"/>
              <w:left w:val="single" w:sz="4" w:space="0" w:color="auto"/>
              <w:bottom w:val="single" w:sz="4" w:space="0" w:color="auto"/>
              <w:right w:val="single" w:sz="4" w:space="0" w:color="auto"/>
            </w:tcBorders>
            <w:hideMark/>
          </w:tcPr>
          <w:p w14:paraId="00A045FC" w14:textId="77777777" w:rsidR="00C600C2" w:rsidRDefault="00C600C2">
            <w:pPr>
              <w:jc w:val="center"/>
            </w:pPr>
            <w:r>
              <w:t>9,4</w:t>
            </w:r>
          </w:p>
        </w:tc>
        <w:tc>
          <w:tcPr>
            <w:tcW w:w="604" w:type="dxa"/>
            <w:tcBorders>
              <w:top w:val="single" w:sz="4" w:space="0" w:color="auto"/>
              <w:left w:val="single" w:sz="4" w:space="0" w:color="auto"/>
              <w:bottom w:val="single" w:sz="4" w:space="0" w:color="auto"/>
              <w:right w:val="single" w:sz="4" w:space="0" w:color="auto"/>
            </w:tcBorders>
            <w:hideMark/>
          </w:tcPr>
          <w:p w14:paraId="1FA97D16" w14:textId="77777777" w:rsidR="00C600C2" w:rsidRDefault="00C600C2">
            <w:pPr>
              <w:jc w:val="center"/>
            </w:pPr>
            <w:r>
              <w:t>5,3</w:t>
            </w:r>
          </w:p>
        </w:tc>
        <w:tc>
          <w:tcPr>
            <w:tcW w:w="604" w:type="dxa"/>
            <w:tcBorders>
              <w:top w:val="single" w:sz="4" w:space="0" w:color="auto"/>
              <w:left w:val="single" w:sz="4" w:space="0" w:color="auto"/>
              <w:bottom w:val="single" w:sz="4" w:space="0" w:color="auto"/>
              <w:right w:val="single" w:sz="4" w:space="0" w:color="auto"/>
            </w:tcBorders>
            <w:hideMark/>
          </w:tcPr>
          <w:p w14:paraId="443072BC" w14:textId="77777777" w:rsidR="00C600C2" w:rsidRDefault="00C600C2">
            <w:pPr>
              <w:jc w:val="center"/>
            </w:pPr>
            <w:r>
              <w:t>8,4</w:t>
            </w:r>
          </w:p>
        </w:tc>
        <w:tc>
          <w:tcPr>
            <w:tcW w:w="604" w:type="dxa"/>
            <w:tcBorders>
              <w:top w:val="single" w:sz="4" w:space="0" w:color="auto"/>
              <w:left w:val="single" w:sz="4" w:space="0" w:color="auto"/>
              <w:bottom w:val="single" w:sz="4" w:space="0" w:color="auto"/>
              <w:right w:val="single" w:sz="4" w:space="0" w:color="auto"/>
            </w:tcBorders>
            <w:hideMark/>
          </w:tcPr>
          <w:p w14:paraId="11AE6F0D" w14:textId="77777777" w:rsidR="00C600C2" w:rsidRDefault="00C600C2">
            <w:pPr>
              <w:jc w:val="center"/>
            </w:pPr>
            <w:r>
              <w:t>7,5</w:t>
            </w:r>
          </w:p>
        </w:tc>
        <w:tc>
          <w:tcPr>
            <w:tcW w:w="604" w:type="dxa"/>
            <w:tcBorders>
              <w:top w:val="single" w:sz="4" w:space="0" w:color="auto"/>
              <w:left w:val="single" w:sz="4" w:space="0" w:color="auto"/>
              <w:bottom w:val="single" w:sz="4" w:space="0" w:color="auto"/>
              <w:right w:val="single" w:sz="4" w:space="0" w:color="auto"/>
            </w:tcBorders>
            <w:hideMark/>
          </w:tcPr>
          <w:p w14:paraId="6BE7124C" w14:textId="77777777" w:rsidR="00C600C2" w:rsidRDefault="00C600C2">
            <w:pPr>
              <w:jc w:val="center"/>
            </w:pPr>
            <w:r>
              <w:t>6,5</w:t>
            </w:r>
          </w:p>
        </w:tc>
        <w:tc>
          <w:tcPr>
            <w:tcW w:w="604" w:type="dxa"/>
            <w:tcBorders>
              <w:top w:val="single" w:sz="4" w:space="0" w:color="auto"/>
              <w:left w:val="single" w:sz="4" w:space="0" w:color="auto"/>
              <w:bottom w:val="single" w:sz="4" w:space="0" w:color="auto"/>
              <w:right w:val="single" w:sz="4" w:space="0" w:color="auto"/>
            </w:tcBorders>
            <w:hideMark/>
          </w:tcPr>
          <w:p w14:paraId="1AB5DFE1" w14:textId="77777777" w:rsidR="00C600C2" w:rsidRDefault="00C600C2">
            <w:pPr>
              <w:jc w:val="center"/>
            </w:pPr>
            <w:r>
              <w:t>6,2</w:t>
            </w:r>
          </w:p>
        </w:tc>
        <w:tc>
          <w:tcPr>
            <w:tcW w:w="604" w:type="dxa"/>
            <w:tcBorders>
              <w:top w:val="single" w:sz="4" w:space="0" w:color="auto"/>
              <w:left w:val="single" w:sz="4" w:space="0" w:color="auto"/>
              <w:bottom w:val="single" w:sz="4" w:space="0" w:color="auto"/>
              <w:right w:val="single" w:sz="4" w:space="0" w:color="auto"/>
            </w:tcBorders>
            <w:hideMark/>
          </w:tcPr>
          <w:p w14:paraId="4E5A6E5D" w14:textId="77777777" w:rsidR="00C600C2" w:rsidRDefault="00C600C2">
            <w:pPr>
              <w:jc w:val="center"/>
            </w:pPr>
            <w:r>
              <w:t>8,3</w:t>
            </w:r>
          </w:p>
        </w:tc>
        <w:tc>
          <w:tcPr>
            <w:tcW w:w="604" w:type="dxa"/>
            <w:tcBorders>
              <w:top w:val="single" w:sz="4" w:space="0" w:color="auto"/>
              <w:left w:val="single" w:sz="4" w:space="0" w:color="auto"/>
              <w:bottom w:val="single" w:sz="4" w:space="0" w:color="auto"/>
              <w:right w:val="single" w:sz="4" w:space="0" w:color="auto"/>
            </w:tcBorders>
            <w:hideMark/>
          </w:tcPr>
          <w:p w14:paraId="7E48C564" w14:textId="77777777" w:rsidR="00C600C2" w:rsidRDefault="00C600C2">
            <w:pPr>
              <w:jc w:val="center"/>
            </w:pPr>
            <w:r>
              <w:t>6,7</w:t>
            </w:r>
          </w:p>
        </w:tc>
      </w:tr>
      <w:tr w:rsidR="00C600C2" w14:paraId="2E63AB1E" w14:textId="77777777" w:rsidTr="00C600C2">
        <w:trPr>
          <w:jc w:val="center"/>
        </w:trPr>
        <w:tc>
          <w:tcPr>
            <w:tcW w:w="715" w:type="dxa"/>
            <w:tcBorders>
              <w:top w:val="single" w:sz="4" w:space="0" w:color="auto"/>
              <w:left w:val="single" w:sz="4" w:space="0" w:color="auto"/>
              <w:bottom w:val="single" w:sz="4" w:space="0" w:color="auto"/>
              <w:right w:val="single" w:sz="4" w:space="0" w:color="auto"/>
            </w:tcBorders>
            <w:hideMark/>
          </w:tcPr>
          <w:p w14:paraId="75F9FB27" w14:textId="77777777" w:rsidR="00C600C2" w:rsidRDefault="00C600C2">
            <w:pPr>
              <w:jc w:val="center"/>
            </w:pPr>
            <w:r>
              <w:t>11,6</w:t>
            </w:r>
          </w:p>
        </w:tc>
        <w:tc>
          <w:tcPr>
            <w:tcW w:w="604" w:type="dxa"/>
            <w:tcBorders>
              <w:top w:val="single" w:sz="4" w:space="0" w:color="auto"/>
              <w:left w:val="single" w:sz="4" w:space="0" w:color="auto"/>
              <w:bottom w:val="single" w:sz="4" w:space="0" w:color="auto"/>
              <w:right w:val="single" w:sz="4" w:space="0" w:color="auto"/>
            </w:tcBorders>
            <w:hideMark/>
          </w:tcPr>
          <w:p w14:paraId="1224F936" w14:textId="77777777" w:rsidR="00C600C2" w:rsidRDefault="00C600C2">
            <w:pPr>
              <w:jc w:val="center"/>
            </w:pPr>
            <w:r>
              <w:t>6,3</w:t>
            </w:r>
          </w:p>
        </w:tc>
        <w:tc>
          <w:tcPr>
            <w:tcW w:w="604" w:type="dxa"/>
            <w:tcBorders>
              <w:top w:val="single" w:sz="4" w:space="0" w:color="auto"/>
              <w:left w:val="single" w:sz="4" w:space="0" w:color="auto"/>
              <w:bottom w:val="single" w:sz="4" w:space="0" w:color="auto"/>
              <w:right w:val="single" w:sz="4" w:space="0" w:color="auto"/>
            </w:tcBorders>
            <w:hideMark/>
          </w:tcPr>
          <w:p w14:paraId="2F7951C7" w14:textId="77777777" w:rsidR="00C600C2" w:rsidRDefault="00C600C2">
            <w:pPr>
              <w:jc w:val="center"/>
            </w:pPr>
            <w:r>
              <w:t>5,9</w:t>
            </w:r>
          </w:p>
        </w:tc>
        <w:tc>
          <w:tcPr>
            <w:tcW w:w="604" w:type="dxa"/>
            <w:tcBorders>
              <w:top w:val="single" w:sz="4" w:space="0" w:color="auto"/>
              <w:left w:val="single" w:sz="4" w:space="0" w:color="auto"/>
              <w:bottom w:val="single" w:sz="4" w:space="0" w:color="auto"/>
              <w:right w:val="single" w:sz="4" w:space="0" w:color="auto"/>
            </w:tcBorders>
            <w:hideMark/>
          </w:tcPr>
          <w:p w14:paraId="5C430BDE" w14:textId="77777777" w:rsidR="00C600C2" w:rsidRDefault="00C600C2">
            <w:pPr>
              <w:jc w:val="center"/>
            </w:pPr>
            <w:r>
              <w:t>6,7</w:t>
            </w:r>
          </w:p>
        </w:tc>
        <w:tc>
          <w:tcPr>
            <w:tcW w:w="604" w:type="dxa"/>
            <w:tcBorders>
              <w:top w:val="single" w:sz="4" w:space="0" w:color="auto"/>
              <w:left w:val="single" w:sz="4" w:space="0" w:color="auto"/>
              <w:bottom w:val="single" w:sz="4" w:space="0" w:color="auto"/>
              <w:right w:val="single" w:sz="4" w:space="0" w:color="auto"/>
            </w:tcBorders>
            <w:hideMark/>
          </w:tcPr>
          <w:p w14:paraId="132B35EB" w14:textId="77777777" w:rsidR="00C600C2" w:rsidRDefault="00C600C2">
            <w:pPr>
              <w:jc w:val="center"/>
            </w:pPr>
            <w:r>
              <w:t>5,8</w:t>
            </w:r>
          </w:p>
        </w:tc>
        <w:tc>
          <w:tcPr>
            <w:tcW w:w="604" w:type="dxa"/>
            <w:tcBorders>
              <w:top w:val="single" w:sz="4" w:space="0" w:color="auto"/>
              <w:left w:val="single" w:sz="4" w:space="0" w:color="auto"/>
              <w:bottom w:val="single" w:sz="4" w:space="0" w:color="auto"/>
              <w:right w:val="single" w:sz="4" w:space="0" w:color="auto"/>
            </w:tcBorders>
            <w:hideMark/>
          </w:tcPr>
          <w:p w14:paraId="7BC02BEB" w14:textId="77777777" w:rsidR="00C600C2" w:rsidRDefault="00C600C2">
            <w:pPr>
              <w:jc w:val="center"/>
            </w:pPr>
            <w:r>
              <w:t>5,2</w:t>
            </w:r>
          </w:p>
        </w:tc>
        <w:tc>
          <w:tcPr>
            <w:tcW w:w="604" w:type="dxa"/>
            <w:tcBorders>
              <w:top w:val="single" w:sz="4" w:space="0" w:color="auto"/>
              <w:left w:val="single" w:sz="4" w:space="0" w:color="auto"/>
              <w:bottom w:val="single" w:sz="4" w:space="0" w:color="auto"/>
              <w:right w:val="single" w:sz="4" w:space="0" w:color="auto"/>
            </w:tcBorders>
            <w:hideMark/>
          </w:tcPr>
          <w:p w14:paraId="1661D561" w14:textId="77777777" w:rsidR="00C600C2" w:rsidRDefault="00C600C2">
            <w:pPr>
              <w:jc w:val="center"/>
            </w:pPr>
            <w:r>
              <w:t>6,4</w:t>
            </w:r>
          </w:p>
        </w:tc>
        <w:tc>
          <w:tcPr>
            <w:tcW w:w="604" w:type="dxa"/>
            <w:tcBorders>
              <w:top w:val="single" w:sz="4" w:space="0" w:color="auto"/>
              <w:left w:val="single" w:sz="4" w:space="0" w:color="auto"/>
              <w:bottom w:val="single" w:sz="4" w:space="0" w:color="auto"/>
              <w:right w:val="single" w:sz="4" w:space="0" w:color="auto"/>
            </w:tcBorders>
            <w:hideMark/>
          </w:tcPr>
          <w:p w14:paraId="42439938" w14:textId="77777777" w:rsidR="00C600C2" w:rsidRDefault="00C600C2">
            <w:pPr>
              <w:jc w:val="center"/>
            </w:pPr>
            <w:r>
              <w:t>6,0</w:t>
            </w:r>
          </w:p>
        </w:tc>
        <w:tc>
          <w:tcPr>
            <w:tcW w:w="604" w:type="dxa"/>
            <w:tcBorders>
              <w:top w:val="single" w:sz="4" w:space="0" w:color="auto"/>
              <w:left w:val="single" w:sz="4" w:space="0" w:color="auto"/>
              <w:bottom w:val="single" w:sz="4" w:space="0" w:color="auto"/>
              <w:right w:val="single" w:sz="4" w:space="0" w:color="auto"/>
            </w:tcBorders>
            <w:hideMark/>
          </w:tcPr>
          <w:p w14:paraId="3659CEEA" w14:textId="77777777" w:rsidR="00C600C2" w:rsidRDefault="00C600C2">
            <w:pPr>
              <w:jc w:val="center"/>
            </w:pPr>
            <w:r>
              <w:t>7,4</w:t>
            </w:r>
          </w:p>
        </w:tc>
      </w:tr>
      <w:tr w:rsidR="00C600C2" w14:paraId="27D55EFE" w14:textId="77777777" w:rsidTr="00C600C2">
        <w:trPr>
          <w:jc w:val="center"/>
        </w:trPr>
        <w:tc>
          <w:tcPr>
            <w:tcW w:w="715" w:type="dxa"/>
            <w:tcBorders>
              <w:top w:val="single" w:sz="4" w:space="0" w:color="auto"/>
              <w:left w:val="single" w:sz="4" w:space="0" w:color="auto"/>
              <w:bottom w:val="single" w:sz="4" w:space="0" w:color="auto"/>
              <w:right w:val="single" w:sz="4" w:space="0" w:color="auto"/>
            </w:tcBorders>
            <w:hideMark/>
          </w:tcPr>
          <w:p w14:paraId="40A87C02" w14:textId="77777777" w:rsidR="00C600C2" w:rsidRDefault="00C600C2">
            <w:pPr>
              <w:jc w:val="center"/>
            </w:pPr>
            <w:r>
              <w:t>7,2</w:t>
            </w:r>
          </w:p>
        </w:tc>
        <w:tc>
          <w:tcPr>
            <w:tcW w:w="604" w:type="dxa"/>
            <w:tcBorders>
              <w:top w:val="single" w:sz="4" w:space="0" w:color="auto"/>
              <w:left w:val="single" w:sz="4" w:space="0" w:color="auto"/>
              <w:bottom w:val="single" w:sz="4" w:space="0" w:color="auto"/>
              <w:right w:val="single" w:sz="4" w:space="0" w:color="auto"/>
            </w:tcBorders>
            <w:hideMark/>
          </w:tcPr>
          <w:p w14:paraId="1AAA37F7" w14:textId="77777777" w:rsidR="00C600C2" w:rsidRDefault="00C600C2">
            <w:pPr>
              <w:jc w:val="center"/>
            </w:pPr>
            <w:r>
              <w:t>6,6</w:t>
            </w:r>
          </w:p>
        </w:tc>
        <w:tc>
          <w:tcPr>
            <w:tcW w:w="604" w:type="dxa"/>
            <w:tcBorders>
              <w:top w:val="single" w:sz="4" w:space="0" w:color="auto"/>
              <w:left w:val="single" w:sz="4" w:space="0" w:color="auto"/>
              <w:bottom w:val="single" w:sz="4" w:space="0" w:color="auto"/>
              <w:right w:val="single" w:sz="4" w:space="0" w:color="auto"/>
            </w:tcBorders>
            <w:hideMark/>
          </w:tcPr>
          <w:p w14:paraId="0F31AD0A" w14:textId="77777777" w:rsidR="00C600C2" w:rsidRDefault="00C600C2">
            <w:pPr>
              <w:jc w:val="center"/>
            </w:pPr>
            <w:r>
              <w:t>6,3</w:t>
            </w:r>
          </w:p>
        </w:tc>
        <w:tc>
          <w:tcPr>
            <w:tcW w:w="604" w:type="dxa"/>
            <w:tcBorders>
              <w:top w:val="single" w:sz="4" w:space="0" w:color="auto"/>
              <w:left w:val="single" w:sz="4" w:space="0" w:color="auto"/>
              <w:bottom w:val="single" w:sz="4" w:space="0" w:color="auto"/>
              <w:right w:val="single" w:sz="4" w:space="0" w:color="auto"/>
            </w:tcBorders>
            <w:hideMark/>
          </w:tcPr>
          <w:p w14:paraId="7FC815D8" w14:textId="77777777" w:rsidR="00C600C2" w:rsidRDefault="00C600C2">
            <w:pPr>
              <w:jc w:val="center"/>
            </w:pPr>
            <w:r>
              <w:t>5,3</w:t>
            </w:r>
          </w:p>
        </w:tc>
        <w:tc>
          <w:tcPr>
            <w:tcW w:w="604" w:type="dxa"/>
            <w:tcBorders>
              <w:top w:val="single" w:sz="4" w:space="0" w:color="auto"/>
              <w:left w:val="single" w:sz="4" w:space="0" w:color="auto"/>
              <w:bottom w:val="single" w:sz="4" w:space="0" w:color="auto"/>
              <w:right w:val="single" w:sz="4" w:space="0" w:color="auto"/>
            </w:tcBorders>
            <w:hideMark/>
          </w:tcPr>
          <w:p w14:paraId="39FB0F08" w14:textId="77777777" w:rsidR="00C600C2" w:rsidRDefault="00C600C2">
            <w:pPr>
              <w:jc w:val="center"/>
            </w:pPr>
            <w:r>
              <w:t>6,6</w:t>
            </w:r>
          </w:p>
        </w:tc>
        <w:tc>
          <w:tcPr>
            <w:tcW w:w="604" w:type="dxa"/>
            <w:tcBorders>
              <w:top w:val="single" w:sz="4" w:space="0" w:color="auto"/>
              <w:left w:val="single" w:sz="4" w:space="0" w:color="auto"/>
              <w:bottom w:val="single" w:sz="4" w:space="0" w:color="auto"/>
              <w:right w:val="single" w:sz="4" w:space="0" w:color="auto"/>
            </w:tcBorders>
            <w:hideMark/>
          </w:tcPr>
          <w:p w14:paraId="6F7C80A4" w14:textId="77777777" w:rsidR="00C600C2" w:rsidRDefault="00C600C2">
            <w:pPr>
              <w:jc w:val="center"/>
            </w:pPr>
            <w:r>
              <w:t>5,6</w:t>
            </w:r>
          </w:p>
        </w:tc>
        <w:tc>
          <w:tcPr>
            <w:tcW w:w="604" w:type="dxa"/>
            <w:tcBorders>
              <w:top w:val="single" w:sz="4" w:space="0" w:color="auto"/>
              <w:left w:val="single" w:sz="4" w:space="0" w:color="auto"/>
              <w:bottom w:val="single" w:sz="4" w:space="0" w:color="auto"/>
              <w:right w:val="single" w:sz="4" w:space="0" w:color="auto"/>
            </w:tcBorders>
            <w:hideMark/>
          </w:tcPr>
          <w:p w14:paraId="16601282" w14:textId="77777777" w:rsidR="00C600C2" w:rsidRDefault="00C600C2">
            <w:pPr>
              <w:jc w:val="center"/>
            </w:pPr>
            <w:r>
              <w:t>8,4</w:t>
            </w:r>
          </w:p>
        </w:tc>
        <w:tc>
          <w:tcPr>
            <w:tcW w:w="604" w:type="dxa"/>
            <w:tcBorders>
              <w:top w:val="single" w:sz="4" w:space="0" w:color="auto"/>
              <w:left w:val="single" w:sz="4" w:space="0" w:color="auto"/>
              <w:bottom w:val="single" w:sz="4" w:space="0" w:color="auto"/>
              <w:right w:val="single" w:sz="4" w:space="0" w:color="auto"/>
            </w:tcBorders>
            <w:hideMark/>
          </w:tcPr>
          <w:p w14:paraId="7EB2D3AC" w14:textId="77777777" w:rsidR="00C600C2" w:rsidRDefault="00C600C2">
            <w:pPr>
              <w:jc w:val="center"/>
            </w:pPr>
            <w:r>
              <w:t>7,2</w:t>
            </w:r>
          </w:p>
        </w:tc>
        <w:tc>
          <w:tcPr>
            <w:tcW w:w="604" w:type="dxa"/>
            <w:tcBorders>
              <w:top w:val="single" w:sz="4" w:space="0" w:color="auto"/>
              <w:left w:val="single" w:sz="4" w:space="0" w:color="auto"/>
              <w:bottom w:val="single" w:sz="4" w:space="0" w:color="auto"/>
              <w:right w:val="single" w:sz="4" w:space="0" w:color="auto"/>
            </w:tcBorders>
            <w:hideMark/>
          </w:tcPr>
          <w:p w14:paraId="2D6F7482" w14:textId="77777777" w:rsidR="00C600C2" w:rsidRDefault="00C600C2">
            <w:pPr>
              <w:jc w:val="center"/>
            </w:pPr>
            <w:r>
              <w:t>7,4</w:t>
            </w:r>
          </w:p>
        </w:tc>
      </w:tr>
      <w:tr w:rsidR="00C600C2" w14:paraId="5CCE5A94" w14:textId="77777777" w:rsidTr="00C600C2">
        <w:trPr>
          <w:jc w:val="center"/>
        </w:trPr>
        <w:tc>
          <w:tcPr>
            <w:tcW w:w="715" w:type="dxa"/>
            <w:tcBorders>
              <w:top w:val="single" w:sz="4" w:space="0" w:color="auto"/>
              <w:left w:val="single" w:sz="4" w:space="0" w:color="auto"/>
              <w:bottom w:val="single" w:sz="4" w:space="0" w:color="auto"/>
              <w:right w:val="single" w:sz="4" w:space="0" w:color="auto"/>
            </w:tcBorders>
            <w:hideMark/>
          </w:tcPr>
          <w:p w14:paraId="3FA9FFDA" w14:textId="77777777" w:rsidR="00C600C2" w:rsidRDefault="00C600C2">
            <w:pPr>
              <w:jc w:val="center"/>
            </w:pPr>
            <w:r>
              <w:t>5,8</w:t>
            </w:r>
          </w:p>
        </w:tc>
        <w:tc>
          <w:tcPr>
            <w:tcW w:w="604" w:type="dxa"/>
            <w:tcBorders>
              <w:top w:val="single" w:sz="4" w:space="0" w:color="auto"/>
              <w:left w:val="single" w:sz="4" w:space="0" w:color="auto"/>
              <w:bottom w:val="single" w:sz="4" w:space="0" w:color="auto"/>
              <w:right w:val="single" w:sz="4" w:space="0" w:color="auto"/>
            </w:tcBorders>
            <w:hideMark/>
          </w:tcPr>
          <w:p w14:paraId="77C93645" w14:textId="77777777" w:rsidR="00C600C2" w:rsidRDefault="00C600C2">
            <w:pPr>
              <w:jc w:val="center"/>
            </w:pPr>
            <w:r>
              <w:t>6,3</w:t>
            </w:r>
          </w:p>
        </w:tc>
        <w:tc>
          <w:tcPr>
            <w:tcW w:w="604" w:type="dxa"/>
            <w:tcBorders>
              <w:top w:val="single" w:sz="4" w:space="0" w:color="auto"/>
              <w:left w:val="single" w:sz="4" w:space="0" w:color="auto"/>
              <w:bottom w:val="single" w:sz="4" w:space="0" w:color="auto"/>
              <w:right w:val="single" w:sz="4" w:space="0" w:color="auto"/>
            </w:tcBorders>
            <w:hideMark/>
          </w:tcPr>
          <w:p w14:paraId="7D33DA5E" w14:textId="77777777" w:rsidR="00C600C2" w:rsidRDefault="00C600C2">
            <w:pPr>
              <w:jc w:val="center"/>
            </w:pPr>
            <w:r>
              <w:t>6,1</w:t>
            </w:r>
          </w:p>
        </w:tc>
        <w:tc>
          <w:tcPr>
            <w:tcW w:w="604" w:type="dxa"/>
            <w:tcBorders>
              <w:top w:val="single" w:sz="4" w:space="0" w:color="auto"/>
              <w:left w:val="single" w:sz="4" w:space="0" w:color="auto"/>
              <w:bottom w:val="single" w:sz="4" w:space="0" w:color="auto"/>
              <w:right w:val="single" w:sz="4" w:space="0" w:color="auto"/>
            </w:tcBorders>
            <w:hideMark/>
          </w:tcPr>
          <w:p w14:paraId="494D382A" w14:textId="77777777" w:rsidR="00C600C2" w:rsidRDefault="00C600C2">
            <w:pPr>
              <w:jc w:val="center"/>
            </w:pPr>
            <w:r>
              <w:t>7,0</w:t>
            </w:r>
          </w:p>
        </w:tc>
        <w:tc>
          <w:tcPr>
            <w:tcW w:w="604" w:type="dxa"/>
            <w:tcBorders>
              <w:top w:val="single" w:sz="4" w:space="0" w:color="auto"/>
              <w:left w:val="single" w:sz="4" w:space="0" w:color="auto"/>
              <w:bottom w:val="single" w:sz="4" w:space="0" w:color="auto"/>
              <w:right w:val="single" w:sz="4" w:space="0" w:color="auto"/>
            </w:tcBorders>
            <w:hideMark/>
          </w:tcPr>
          <w:p w14:paraId="32709261" w14:textId="77777777" w:rsidR="00C600C2" w:rsidRDefault="00C600C2">
            <w:pPr>
              <w:jc w:val="center"/>
            </w:pPr>
            <w:r>
              <w:t>7,2</w:t>
            </w:r>
          </w:p>
        </w:tc>
        <w:tc>
          <w:tcPr>
            <w:tcW w:w="604" w:type="dxa"/>
            <w:tcBorders>
              <w:top w:val="single" w:sz="4" w:space="0" w:color="auto"/>
              <w:left w:val="single" w:sz="4" w:space="0" w:color="auto"/>
              <w:bottom w:val="single" w:sz="4" w:space="0" w:color="auto"/>
              <w:right w:val="single" w:sz="4" w:space="0" w:color="auto"/>
            </w:tcBorders>
            <w:hideMark/>
          </w:tcPr>
          <w:p w14:paraId="23AC5507" w14:textId="77777777" w:rsidR="00C600C2" w:rsidRDefault="00C600C2">
            <w:pPr>
              <w:jc w:val="center"/>
            </w:pPr>
            <w:r>
              <w:t>6,1</w:t>
            </w:r>
          </w:p>
        </w:tc>
        <w:tc>
          <w:tcPr>
            <w:tcW w:w="604" w:type="dxa"/>
            <w:tcBorders>
              <w:top w:val="single" w:sz="4" w:space="0" w:color="auto"/>
              <w:left w:val="single" w:sz="4" w:space="0" w:color="auto"/>
              <w:bottom w:val="single" w:sz="4" w:space="0" w:color="auto"/>
              <w:right w:val="single" w:sz="4" w:space="0" w:color="auto"/>
            </w:tcBorders>
            <w:hideMark/>
          </w:tcPr>
          <w:p w14:paraId="2546B374" w14:textId="77777777" w:rsidR="00C600C2" w:rsidRDefault="00C600C2">
            <w:pPr>
              <w:jc w:val="center"/>
            </w:pPr>
            <w:r>
              <w:t>5,4</w:t>
            </w:r>
          </w:p>
        </w:tc>
        <w:tc>
          <w:tcPr>
            <w:tcW w:w="604" w:type="dxa"/>
            <w:tcBorders>
              <w:top w:val="single" w:sz="4" w:space="0" w:color="auto"/>
              <w:left w:val="single" w:sz="4" w:space="0" w:color="auto"/>
              <w:bottom w:val="single" w:sz="4" w:space="0" w:color="auto"/>
              <w:right w:val="single" w:sz="4" w:space="0" w:color="auto"/>
            </w:tcBorders>
            <w:hideMark/>
          </w:tcPr>
          <w:p w14:paraId="245F2EAD" w14:textId="77777777" w:rsidR="00C600C2" w:rsidRDefault="00C600C2">
            <w:pPr>
              <w:jc w:val="center"/>
            </w:pPr>
            <w:r>
              <w:t>7,4</w:t>
            </w:r>
          </w:p>
        </w:tc>
        <w:tc>
          <w:tcPr>
            <w:tcW w:w="604" w:type="dxa"/>
            <w:tcBorders>
              <w:top w:val="single" w:sz="4" w:space="0" w:color="auto"/>
              <w:left w:val="single" w:sz="4" w:space="0" w:color="auto"/>
              <w:bottom w:val="single" w:sz="4" w:space="0" w:color="auto"/>
              <w:right w:val="single" w:sz="4" w:space="0" w:color="auto"/>
            </w:tcBorders>
            <w:hideMark/>
          </w:tcPr>
          <w:p w14:paraId="728E6BE6" w14:textId="77777777" w:rsidR="00C600C2" w:rsidRDefault="00C600C2">
            <w:pPr>
              <w:jc w:val="center"/>
            </w:pPr>
            <w:r>
              <w:t>6,6</w:t>
            </w:r>
          </w:p>
        </w:tc>
      </w:tr>
    </w:tbl>
    <w:p w14:paraId="7375BBB3" w14:textId="77777777" w:rsidR="00C600C2" w:rsidRDefault="00C600C2" w:rsidP="00C600C2">
      <w:pPr>
        <w:pStyle w:val="ListParagraph"/>
      </w:pPr>
    </w:p>
    <w:p w14:paraId="06AEBD5D" w14:textId="77777777" w:rsidR="00C600C2" w:rsidRDefault="00C600C2" w:rsidP="00C600C2">
      <w:pPr>
        <w:pStyle w:val="ListParagraph"/>
        <w:numPr>
          <w:ilvl w:val="0"/>
          <w:numId w:val="2"/>
        </w:numPr>
      </w:pPr>
      <w:r>
        <w:t xml:space="preserve">What are the appropriate null and alternative hypothesis to test </w:t>
      </w:r>
      <w:proofErr w:type="spellStart"/>
      <w:r>
        <w:t>wheter</w:t>
      </w:r>
      <w:proofErr w:type="spellEnd"/>
      <w:r>
        <w:t xml:space="preserve"> the average full-service fee of US funeral homes this year exceeds 6.500 USD?</w:t>
      </w:r>
    </w:p>
    <w:p w14:paraId="78A34BA9" w14:textId="77777777" w:rsidR="00C600C2" w:rsidRDefault="00C600C2" w:rsidP="00C600C2">
      <w:pPr>
        <w:pStyle w:val="ListParagraph"/>
        <w:numPr>
          <w:ilvl w:val="0"/>
          <w:numId w:val="2"/>
        </w:numPr>
      </w:pPr>
      <w:r>
        <w:t>Conduct the test at α = 0,05. Do the sample data provide sufficient evidence to conclude that the average fee this year is higher than in 2009?</w:t>
      </w:r>
    </w:p>
    <w:p w14:paraId="2B9A790C" w14:textId="77777777" w:rsidR="00C600C2" w:rsidRDefault="00C600C2" w:rsidP="00C600C2">
      <w:pPr>
        <w:pStyle w:val="ListParagraph"/>
        <w:numPr>
          <w:ilvl w:val="0"/>
          <w:numId w:val="2"/>
        </w:numPr>
      </w:pPr>
      <w:r>
        <w:t>In conducting the test, was it necessary to assume that the population of average full-service fees was normally distributed? Justify your answer.</w:t>
      </w:r>
    </w:p>
    <w:p w14:paraId="60229581" w14:textId="77777777" w:rsidR="00C600C2" w:rsidRDefault="00C600C2" w:rsidP="00C600C2">
      <w:pPr>
        <w:rPr>
          <w:b/>
        </w:rPr>
      </w:pPr>
      <w:r w:rsidRPr="007621AF">
        <w:rPr>
          <w:b/>
        </w:rPr>
        <w:t>7.</w:t>
      </w:r>
      <w:r w:rsidR="00250431">
        <w:rPr>
          <w:b/>
        </w:rPr>
        <w:t>5</w:t>
      </w:r>
      <w:r w:rsidRPr="007621AF">
        <w:rPr>
          <w:b/>
        </w:rPr>
        <w:t xml:space="preserve"> Test of Hypothesis about a Population Mean: Student’s t – Statistic</w:t>
      </w:r>
    </w:p>
    <w:p w14:paraId="29CE4F08" w14:textId="77777777" w:rsidR="00C600C2" w:rsidRDefault="00BF2406" w:rsidP="00C600C2">
      <w:r>
        <w:t>6</w:t>
      </w:r>
      <w:r w:rsidR="00C600C2">
        <w:t xml:space="preserve">. (61). </w:t>
      </w:r>
      <w:r w:rsidR="00C600C2">
        <w:rPr>
          <w:b/>
          <w:i/>
        </w:rPr>
        <w:t xml:space="preserve">Crack intensity of paved highways. </w:t>
      </w:r>
      <w:r w:rsidR="00C600C2">
        <w:t xml:space="preserve">The Mississippi Department of Transportation collected data on the number of cracks (called crack intensity) in an undivided two-lane highway using van-mounted, state-of-the-art video technology (Journal of Infrastructure Systems, Mar. 1995). The mean number of cracks found in a sample of eight 50-meters sections of the highway was  </w:t>
      </w:r>
      <m:oMath>
        <m:acc>
          <m:accPr>
            <m:chr m:val="̅"/>
            <m:ctrlPr>
              <w:rPr>
                <w:rFonts w:ascii="Cambria Math" w:hAnsi="Cambria Math"/>
                <w:i/>
              </w:rPr>
            </m:ctrlPr>
          </m:accPr>
          <m:e>
            <m:r>
              <w:rPr>
                <w:rFonts w:ascii="Cambria Math" w:hAnsi="Cambria Math"/>
              </w:rPr>
              <m:t>x</m:t>
            </m:r>
          </m:e>
        </m:acc>
      </m:oMath>
      <w:r w:rsidR="00C600C2">
        <w:rPr>
          <w:rFonts w:eastAsiaTheme="minorEastAsia"/>
        </w:rPr>
        <w:t xml:space="preserve"> = 0,210, with a variance of s</w:t>
      </w:r>
      <w:r w:rsidR="00C600C2">
        <w:rPr>
          <w:rFonts w:eastAsiaTheme="minorEastAsia"/>
          <w:vertAlign w:val="superscript"/>
        </w:rPr>
        <w:t>2</w:t>
      </w:r>
      <w:r w:rsidR="00C600C2">
        <w:rPr>
          <w:rFonts w:eastAsiaTheme="minorEastAsia"/>
        </w:rPr>
        <w:t xml:space="preserve"> = 0,011. Suppose the American </w:t>
      </w:r>
      <w:proofErr w:type="spellStart"/>
      <w:r w:rsidR="00C600C2">
        <w:rPr>
          <w:rFonts w:eastAsiaTheme="minorEastAsia"/>
        </w:rPr>
        <w:t>Associaton</w:t>
      </w:r>
      <w:proofErr w:type="spellEnd"/>
      <w:r w:rsidR="00C600C2">
        <w:rPr>
          <w:rFonts w:eastAsiaTheme="minorEastAsia"/>
        </w:rPr>
        <w:t xml:space="preserve"> of State Highway and Transportation Officials (AASHTO) recommends a maximum mean crack intensity of 0.100 for safety purposes. Is there evidence to say that the true mean crack intensity of the </w:t>
      </w:r>
      <w:proofErr w:type="spellStart"/>
      <w:r w:rsidR="00C600C2">
        <w:rPr>
          <w:rFonts w:eastAsiaTheme="minorEastAsia"/>
        </w:rPr>
        <w:t>Mississipi</w:t>
      </w:r>
      <w:proofErr w:type="spellEnd"/>
      <w:r w:rsidR="00C600C2">
        <w:rPr>
          <w:rFonts w:eastAsiaTheme="minorEastAsia"/>
        </w:rPr>
        <w:t xml:space="preserve"> highway exceeds the AASHTO recommended maximum? Use α = 0.01 in the test.</w:t>
      </w:r>
    </w:p>
    <w:p w14:paraId="6ABA9F39" w14:textId="77777777" w:rsidR="00C600C2" w:rsidRDefault="00BF2406" w:rsidP="00C600C2">
      <w:r>
        <w:lastRenderedPageBreak/>
        <w:t>7</w:t>
      </w:r>
      <w:r w:rsidR="00C600C2">
        <w:t>. (62, NUKES). Active nuclear power plants. The US Energy Information Administration’s compiled a list of active nuclear power plants operating in each of a sample of 20 states. The data are reproduced in the table below:</w:t>
      </w:r>
    </w:p>
    <w:tbl>
      <w:tblPr>
        <w:tblStyle w:val="TableGrid"/>
        <w:tblW w:w="0" w:type="auto"/>
        <w:jc w:val="center"/>
        <w:tblInd w:w="0" w:type="dxa"/>
        <w:tblLook w:val="04A0" w:firstRow="1" w:lastRow="0" w:firstColumn="1" w:lastColumn="0" w:noHBand="0" w:noVBand="1"/>
      </w:tblPr>
      <w:tblGrid>
        <w:gridCol w:w="1650"/>
        <w:gridCol w:w="1974"/>
        <w:gridCol w:w="1757"/>
        <w:gridCol w:w="1974"/>
      </w:tblGrid>
      <w:tr w:rsidR="00C600C2" w14:paraId="66844F6E"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147B4C30" w14:textId="77777777" w:rsidR="00C600C2" w:rsidRDefault="00C600C2">
            <w:pPr>
              <w:jc w:val="center"/>
            </w:pPr>
            <w:r>
              <w:t>State</w:t>
            </w:r>
          </w:p>
        </w:tc>
        <w:tc>
          <w:tcPr>
            <w:tcW w:w="1974" w:type="dxa"/>
            <w:tcBorders>
              <w:top w:val="single" w:sz="4" w:space="0" w:color="auto"/>
              <w:left w:val="single" w:sz="4" w:space="0" w:color="auto"/>
              <w:bottom w:val="single" w:sz="4" w:space="0" w:color="auto"/>
              <w:right w:val="single" w:sz="4" w:space="0" w:color="auto"/>
            </w:tcBorders>
            <w:hideMark/>
          </w:tcPr>
          <w:p w14:paraId="5926984A" w14:textId="77777777" w:rsidR="00C600C2" w:rsidRDefault="00C600C2">
            <w:pPr>
              <w:jc w:val="center"/>
            </w:pPr>
            <w:r>
              <w:t>N. of Power Plants</w:t>
            </w:r>
          </w:p>
        </w:tc>
        <w:tc>
          <w:tcPr>
            <w:tcW w:w="1757" w:type="dxa"/>
            <w:tcBorders>
              <w:top w:val="single" w:sz="4" w:space="0" w:color="auto"/>
              <w:left w:val="single" w:sz="4" w:space="0" w:color="auto"/>
              <w:bottom w:val="single" w:sz="4" w:space="0" w:color="auto"/>
              <w:right w:val="single" w:sz="4" w:space="0" w:color="auto"/>
            </w:tcBorders>
            <w:hideMark/>
          </w:tcPr>
          <w:p w14:paraId="38AD3A55" w14:textId="77777777" w:rsidR="00C600C2" w:rsidRDefault="00C600C2">
            <w:pPr>
              <w:jc w:val="center"/>
            </w:pPr>
            <w:r>
              <w:t>State</w:t>
            </w:r>
          </w:p>
        </w:tc>
        <w:tc>
          <w:tcPr>
            <w:tcW w:w="1974" w:type="dxa"/>
            <w:tcBorders>
              <w:top w:val="single" w:sz="4" w:space="0" w:color="auto"/>
              <w:left w:val="single" w:sz="4" w:space="0" w:color="auto"/>
              <w:bottom w:val="single" w:sz="4" w:space="0" w:color="auto"/>
              <w:right w:val="single" w:sz="4" w:space="0" w:color="auto"/>
            </w:tcBorders>
            <w:hideMark/>
          </w:tcPr>
          <w:p w14:paraId="68A3947C" w14:textId="77777777" w:rsidR="00C600C2" w:rsidRDefault="00C600C2">
            <w:pPr>
              <w:jc w:val="center"/>
            </w:pPr>
            <w:r>
              <w:t>N. of Power Plants</w:t>
            </w:r>
          </w:p>
        </w:tc>
      </w:tr>
      <w:tr w:rsidR="00C600C2" w14:paraId="31290C2A"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7CE82EDC" w14:textId="77777777" w:rsidR="00C600C2" w:rsidRDefault="00C600C2">
            <w:pPr>
              <w:jc w:val="center"/>
            </w:pPr>
            <w:r>
              <w:t>Alabama</w:t>
            </w:r>
          </w:p>
        </w:tc>
        <w:tc>
          <w:tcPr>
            <w:tcW w:w="1974" w:type="dxa"/>
            <w:tcBorders>
              <w:top w:val="single" w:sz="4" w:space="0" w:color="auto"/>
              <w:left w:val="single" w:sz="4" w:space="0" w:color="auto"/>
              <w:bottom w:val="single" w:sz="4" w:space="0" w:color="auto"/>
              <w:right w:val="single" w:sz="4" w:space="0" w:color="auto"/>
            </w:tcBorders>
            <w:hideMark/>
          </w:tcPr>
          <w:p w14:paraId="725AB072" w14:textId="77777777" w:rsidR="00C600C2" w:rsidRDefault="00C600C2">
            <w:pPr>
              <w:jc w:val="center"/>
            </w:pPr>
            <w:r>
              <w:t>5</w:t>
            </w:r>
          </w:p>
        </w:tc>
        <w:tc>
          <w:tcPr>
            <w:tcW w:w="1757" w:type="dxa"/>
            <w:tcBorders>
              <w:top w:val="single" w:sz="4" w:space="0" w:color="auto"/>
              <w:left w:val="single" w:sz="4" w:space="0" w:color="auto"/>
              <w:bottom w:val="single" w:sz="4" w:space="0" w:color="auto"/>
              <w:right w:val="single" w:sz="4" w:space="0" w:color="auto"/>
            </w:tcBorders>
            <w:hideMark/>
          </w:tcPr>
          <w:p w14:paraId="1C2FEF71" w14:textId="77777777" w:rsidR="00C600C2" w:rsidRDefault="00C600C2">
            <w:pPr>
              <w:jc w:val="center"/>
            </w:pPr>
            <w:r>
              <w:t>New Hampshire</w:t>
            </w:r>
          </w:p>
        </w:tc>
        <w:tc>
          <w:tcPr>
            <w:tcW w:w="1974" w:type="dxa"/>
            <w:tcBorders>
              <w:top w:val="single" w:sz="4" w:space="0" w:color="auto"/>
              <w:left w:val="single" w:sz="4" w:space="0" w:color="auto"/>
              <w:bottom w:val="single" w:sz="4" w:space="0" w:color="auto"/>
              <w:right w:val="single" w:sz="4" w:space="0" w:color="auto"/>
            </w:tcBorders>
            <w:hideMark/>
          </w:tcPr>
          <w:p w14:paraId="7601766C" w14:textId="77777777" w:rsidR="00C600C2" w:rsidRDefault="00C600C2">
            <w:pPr>
              <w:jc w:val="center"/>
            </w:pPr>
            <w:r>
              <w:t>1</w:t>
            </w:r>
          </w:p>
        </w:tc>
      </w:tr>
      <w:tr w:rsidR="00C600C2" w14:paraId="56D2E305"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0EC475B6" w14:textId="77777777" w:rsidR="00C600C2" w:rsidRDefault="00C600C2">
            <w:pPr>
              <w:jc w:val="center"/>
            </w:pPr>
            <w:r>
              <w:t>Arizona</w:t>
            </w:r>
          </w:p>
        </w:tc>
        <w:tc>
          <w:tcPr>
            <w:tcW w:w="1974" w:type="dxa"/>
            <w:tcBorders>
              <w:top w:val="single" w:sz="4" w:space="0" w:color="auto"/>
              <w:left w:val="single" w:sz="4" w:space="0" w:color="auto"/>
              <w:bottom w:val="single" w:sz="4" w:space="0" w:color="auto"/>
              <w:right w:val="single" w:sz="4" w:space="0" w:color="auto"/>
            </w:tcBorders>
            <w:hideMark/>
          </w:tcPr>
          <w:p w14:paraId="21E4816A" w14:textId="77777777" w:rsidR="00C600C2" w:rsidRDefault="00C600C2">
            <w:pPr>
              <w:jc w:val="center"/>
            </w:pPr>
            <w:r>
              <w:t>2</w:t>
            </w:r>
          </w:p>
        </w:tc>
        <w:tc>
          <w:tcPr>
            <w:tcW w:w="1757" w:type="dxa"/>
            <w:tcBorders>
              <w:top w:val="single" w:sz="4" w:space="0" w:color="auto"/>
              <w:left w:val="single" w:sz="4" w:space="0" w:color="auto"/>
              <w:bottom w:val="single" w:sz="4" w:space="0" w:color="auto"/>
              <w:right w:val="single" w:sz="4" w:space="0" w:color="auto"/>
            </w:tcBorders>
            <w:hideMark/>
          </w:tcPr>
          <w:p w14:paraId="56457F1F" w14:textId="77777777" w:rsidR="00C600C2" w:rsidRDefault="00C600C2">
            <w:pPr>
              <w:jc w:val="center"/>
            </w:pPr>
            <w:r>
              <w:t>New York</w:t>
            </w:r>
          </w:p>
        </w:tc>
        <w:tc>
          <w:tcPr>
            <w:tcW w:w="1974" w:type="dxa"/>
            <w:tcBorders>
              <w:top w:val="single" w:sz="4" w:space="0" w:color="auto"/>
              <w:left w:val="single" w:sz="4" w:space="0" w:color="auto"/>
              <w:bottom w:val="single" w:sz="4" w:space="0" w:color="auto"/>
              <w:right w:val="single" w:sz="4" w:space="0" w:color="auto"/>
            </w:tcBorders>
            <w:hideMark/>
          </w:tcPr>
          <w:p w14:paraId="432AAA45" w14:textId="77777777" w:rsidR="00C600C2" w:rsidRDefault="00C600C2">
            <w:pPr>
              <w:jc w:val="center"/>
            </w:pPr>
            <w:r>
              <w:t>6</w:t>
            </w:r>
          </w:p>
        </w:tc>
      </w:tr>
      <w:tr w:rsidR="00C600C2" w14:paraId="24503783"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735C1B5E" w14:textId="77777777" w:rsidR="00C600C2" w:rsidRDefault="00C600C2">
            <w:pPr>
              <w:jc w:val="center"/>
            </w:pPr>
            <w:r>
              <w:t>California</w:t>
            </w:r>
          </w:p>
        </w:tc>
        <w:tc>
          <w:tcPr>
            <w:tcW w:w="1974" w:type="dxa"/>
            <w:tcBorders>
              <w:top w:val="single" w:sz="4" w:space="0" w:color="auto"/>
              <w:left w:val="single" w:sz="4" w:space="0" w:color="auto"/>
              <w:bottom w:val="single" w:sz="4" w:space="0" w:color="auto"/>
              <w:right w:val="single" w:sz="4" w:space="0" w:color="auto"/>
            </w:tcBorders>
            <w:hideMark/>
          </w:tcPr>
          <w:p w14:paraId="2F92DC36" w14:textId="77777777" w:rsidR="00C600C2" w:rsidRDefault="00C600C2">
            <w:pPr>
              <w:jc w:val="center"/>
            </w:pPr>
            <w:r>
              <w:t>4</w:t>
            </w:r>
          </w:p>
        </w:tc>
        <w:tc>
          <w:tcPr>
            <w:tcW w:w="1757" w:type="dxa"/>
            <w:tcBorders>
              <w:top w:val="single" w:sz="4" w:space="0" w:color="auto"/>
              <w:left w:val="single" w:sz="4" w:space="0" w:color="auto"/>
              <w:bottom w:val="single" w:sz="4" w:space="0" w:color="auto"/>
              <w:right w:val="single" w:sz="4" w:space="0" w:color="auto"/>
            </w:tcBorders>
            <w:hideMark/>
          </w:tcPr>
          <w:p w14:paraId="3016CF39" w14:textId="77777777" w:rsidR="00C600C2" w:rsidRDefault="00C600C2">
            <w:pPr>
              <w:jc w:val="center"/>
            </w:pPr>
            <w:r>
              <w:t>North Carolina</w:t>
            </w:r>
          </w:p>
        </w:tc>
        <w:tc>
          <w:tcPr>
            <w:tcW w:w="1974" w:type="dxa"/>
            <w:tcBorders>
              <w:top w:val="single" w:sz="4" w:space="0" w:color="auto"/>
              <w:left w:val="single" w:sz="4" w:space="0" w:color="auto"/>
              <w:bottom w:val="single" w:sz="4" w:space="0" w:color="auto"/>
              <w:right w:val="single" w:sz="4" w:space="0" w:color="auto"/>
            </w:tcBorders>
            <w:hideMark/>
          </w:tcPr>
          <w:p w14:paraId="76187BBF" w14:textId="77777777" w:rsidR="00C600C2" w:rsidRDefault="00C600C2">
            <w:pPr>
              <w:jc w:val="center"/>
            </w:pPr>
            <w:r>
              <w:t>5</w:t>
            </w:r>
          </w:p>
        </w:tc>
      </w:tr>
      <w:tr w:rsidR="00C600C2" w14:paraId="22A5F2FC"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346E7070" w14:textId="77777777" w:rsidR="00C600C2" w:rsidRDefault="00C600C2">
            <w:pPr>
              <w:jc w:val="center"/>
            </w:pPr>
            <w:r>
              <w:t>Florida</w:t>
            </w:r>
          </w:p>
        </w:tc>
        <w:tc>
          <w:tcPr>
            <w:tcW w:w="1974" w:type="dxa"/>
            <w:tcBorders>
              <w:top w:val="single" w:sz="4" w:space="0" w:color="auto"/>
              <w:left w:val="single" w:sz="4" w:space="0" w:color="auto"/>
              <w:bottom w:val="single" w:sz="4" w:space="0" w:color="auto"/>
              <w:right w:val="single" w:sz="4" w:space="0" w:color="auto"/>
            </w:tcBorders>
            <w:hideMark/>
          </w:tcPr>
          <w:p w14:paraId="0BDC35FB" w14:textId="77777777" w:rsidR="00C600C2" w:rsidRDefault="00C600C2">
            <w:pPr>
              <w:jc w:val="center"/>
            </w:pPr>
            <w:r>
              <w:t>5</w:t>
            </w:r>
          </w:p>
        </w:tc>
        <w:tc>
          <w:tcPr>
            <w:tcW w:w="1757" w:type="dxa"/>
            <w:tcBorders>
              <w:top w:val="single" w:sz="4" w:space="0" w:color="auto"/>
              <w:left w:val="single" w:sz="4" w:space="0" w:color="auto"/>
              <w:bottom w:val="single" w:sz="4" w:space="0" w:color="auto"/>
              <w:right w:val="single" w:sz="4" w:space="0" w:color="auto"/>
            </w:tcBorders>
            <w:hideMark/>
          </w:tcPr>
          <w:p w14:paraId="1A0FA7FE" w14:textId="77777777" w:rsidR="00C600C2" w:rsidRDefault="00C600C2">
            <w:pPr>
              <w:jc w:val="center"/>
            </w:pPr>
            <w:r>
              <w:t>Ohio</w:t>
            </w:r>
          </w:p>
        </w:tc>
        <w:tc>
          <w:tcPr>
            <w:tcW w:w="1974" w:type="dxa"/>
            <w:tcBorders>
              <w:top w:val="single" w:sz="4" w:space="0" w:color="auto"/>
              <w:left w:val="single" w:sz="4" w:space="0" w:color="auto"/>
              <w:bottom w:val="single" w:sz="4" w:space="0" w:color="auto"/>
              <w:right w:val="single" w:sz="4" w:space="0" w:color="auto"/>
            </w:tcBorders>
            <w:hideMark/>
          </w:tcPr>
          <w:p w14:paraId="65AC6B86" w14:textId="77777777" w:rsidR="00C600C2" w:rsidRDefault="00C600C2">
            <w:pPr>
              <w:jc w:val="center"/>
            </w:pPr>
            <w:r>
              <w:t>3</w:t>
            </w:r>
          </w:p>
        </w:tc>
      </w:tr>
      <w:tr w:rsidR="00C600C2" w14:paraId="10E9925B"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53677853" w14:textId="77777777" w:rsidR="00C600C2" w:rsidRDefault="00C600C2">
            <w:pPr>
              <w:jc w:val="center"/>
            </w:pPr>
            <w:r>
              <w:t>Georgia</w:t>
            </w:r>
          </w:p>
        </w:tc>
        <w:tc>
          <w:tcPr>
            <w:tcW w:w="1974" w:type="dxa"/>
            <w:tcBorders>
              <w:top w:val="single" w:sz="4" w:space="0" w:color="auto"/>
              <w:left w:val="single" w:sz="4" w:space="0" w:color="auto"/>
              <w:bottom w:val="single" w:sz="4" w:space="0" w:color="auto"/>
              <w:right w:val="single" w:sz="4" w:space="0" w:color="auto"/>
            </w:tcBorders>
            <w:hideMark/>
          </w:tcPr>
          <w:p w14:paraId="437FECA2" w14:textId="77777777" w:rsidR="00C600C2" w:rsidRDefault="00C600C2">
            <w:pPr>
              <w:jc w:val="center"/>
            </w:pPr>
            <w:r>
              <w:t>4</w:t>
            </w:r>
          </w:p>
        </w:tc>
        <w:tc>
          <w:tcPr>
            <w:tcW w:w="1757" w:type="dxa"/>
            <w:tcBorders>
              <w:top w:val="single" w:sz="4" w:space="0" w:color="auto"/>
              <w:left w:val="single" w:sz="4" w:space="0" w:color="auto"/>
              <w:bottom w:val="single" w:sz="4" w:space="0" w:color="auto"/>
              <w:right w:val="single" w:sz="4" w:space="0" w:color="auto"/>
            </w:tcBorders>
            <w:hideMark/>
          </w:tcPr>
          <w:p w14:paraId="1DA5CC95" w14:textId="77777777" w:rsidR="00C600C2" w:rsidRDefault="00C600C2">
            <w:pPr>
              <w:jc w:val="center"/>
            </w:pPr>
            <w:r>
              <w:t>Pennsylvania</w:t>
            </w:r>
          </w:p>
        </w:tc>
        <w:tc>
          <w:tcPr>
            <w:tcW w:w="1974" w:type="dxa"/>
            <w:tcBorders>
              <w:top w:val="single" w:sz="4" w:space="0" w:color="auto"/>
              <w:left w:val="single" w:sz="4" w:space="0" w:color="auto"/>
              <w:bottom w:val="single" w:sz="4" w:space="0" w:color="auto"/>
              <w:right w:val="single" w:sz="4" w:space="0" w:color="auto"/>
            </w:tcBorders>
            <w:hideMark/>
          </w:tcPr>
          <w:p w14:paraId="7CA63FC6" w14:textId="77777777" w:rsidR="00C600C2" w:rsidRDefault="00C600C2">
            <w:pPr>
              <w:jc w:val="center"/>
            </w:pPr>
            <w:r>
              <w:t>9</w:t>
            </w:r>
          </w:p>
        </w:tc>
      </w:tr>
      <w:tr w:rsidR="00C600C2" w14:paraId="08CA2EFB"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6BA0779C" w14:textId="77777777" w:rsidR="00C600C2" w:rsidRDefault="00C600C2">
            <w:pPr>
              <w:jc w:val="center"/>
            </w:pPr>
            <w:r>
              <w:t>Illinois</w:t>
            </w:r>
          </w:p>
        </w:tc>
        <w:tc>
          <w:tcPr>
            <w:tcW w:w="1974" w:type="dxa"/>
            <w:tcBorders>
              <w:top w:val="single" w:sz="4" w:space="0" w:color="auto"/>
              <w:left w:val="single" w:sz="4" w:space="0" w:color="auto"/>
              <w:bottom w:val="single" w:sz="4" w:space="0" w:color="auto"/>
              <w:right w:val="single" w:sz="4" w:space="0" w:color="auto"/>
            </w:tcBorders>
            <w:hideMark/>
          </w:tcPr>
          <w:p w14:paraId="0619919D" w14:textId="77777777" w:rsidR="00C600C2" w:rsidRDefault="00C600C2">
            <w:pPr>
              <w:jc w:val="center"/>
            </w:pPr>
            <w:r>
              <w:t>11</w:t>
            </w:r>
          </w:p>
        </w:tc>
        <w:tc>
          <w:tcPr>
            <w:tcW w:w="1757" w:type="dxa"/>
            <w:tcBorders>
              <w:top w:val="single" w:sz="4" w:space="0" w:color="auto"/>
              <w:left w:val="single" w:sz="4" w:space="0" w:color="auto"/>
              <w:bottom w:val="single" w:sz="4" w:space="0" w:color="auto"/>
              <w:right w:val="single" w:sz="4" w:space="0" w:color="auto"/>
            </w:tcBorders>
            <w:hideMark/>
          </w:tcPr>
          <w:p w14:paraId="1DF3E3EB" w14:textId="77777777" w:rsidR="00C600C2" w:rsidRDefault="00C600C2">
            <w:pPr>
              <w:jc w:val="center"/>
            </w:pPr>
            <w:r>
              <w:t>South Carolina</w:t>
            </w:r>
          </w:p>
        </w:tc>
        <w:tc>
          <w:tcPr>
            <w:tcW w:w="1974" w:type="dxa"/>
            <w:tcBorders>
              <w:top w:val="single" w:sz="4" w:space="0" w:color="auto"/>
              <w:left w:val="single" w:sz="4" w:space="0" w:color="auto"/>
              <w:bottom w:val="single" w:sz="4" w:space="0" w:color="auto"/>
              <w:right w:val="single" w:sz="4" w:space="0" w:color="auto"/>
            </w:tcBorders>
            <w:hideMark/>
          </w:tcPr>
          <w:p w14:paraId="307B6478" w14:textId="77777777" w:rsidR="00C600C2" w:rsidRDefault="00C600C2">
            <w:pPr>
              <w:jc w:val="center"/>
            </w:pPr>
            <w:r>
              <w:t>7</w:t>
            </w:r>
          </w:p>
        </w:tc>
      </w:tr>
      <w:tr w:rsidR="00C600C2" w14:paraId="3CF8EB96"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4F790F6D" w14:textId="77777777" w:rsidR="00C600C2" w:rsidRDefault="00C600C2">
            <w:pPr>
              <w:jc w:val="center"/>
            </w:pPr>
            <w:r>
              <w:t>Kansas</w:t>
            </w:r>
          </w:p>
        </w:tc>
        <w:tc>
          <w:tcPr>
            <w:tcW w:w="1974" w:type="dxa"/>
            <w:tcBorders>
              <w:top w:val="single" w:sz="4" w:space="0" w:color="auto"/>
              <w:left w:val="single" w:sz="4" w:space="0" w:color="auto"/>
              <w:bottom w:val="single" w:sz="4" w:space="0" w:color="auto"/>
              <w:right w:val="single" w:sz="4" w:space="0" w:color="auto"/>
            </w:tcBorders>
            <w:hideMark/>
          </w:tcPr>
          <w:p w14:paraId="7251A3EF" w14:textId="77777777" w:rsidR="00C600C2" w:rsidRDefault="00C600C2">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410AF1C6" w14:textId="77777777" w:rsidR="00C600C2" w:rsidRDefault="00C600C2">
            <w:pPr>
              <w:jc w:val="center"/>
            </w:pPr>
            <w:r>
              <w:t>Tennessee</w:t>
            </w:r>
          </w:p>
        </w:tc>
        <w:tc>
          <w:tcPr>
            <w:tcW w:w="1974" w:type="dxa"/>
            <w:tcBorders>
              <w:top w:val="single" w:sz="4" w:space="0" w:color="auto"/>
              <w:left w:val="single" w:sz="4" w:space="0" w:color="auto"/>
              <w:bottom w:val="single" w:sz="4" w:space="0" w:color="auto"/>
              <w:right w:val="single" w:sz="4" w:space="0" w:color="auto"/>
            </w:tcBorders>
            <w:hideMark/>
          </w:tcPr>
          <w:p w14:paraId="5BEA0CC6" w14:textId="77777777" w:rsidR="00C600C2" w:rsidRDefault="00C600C2">
            <w:pPr>
              <w:jc w:val="center"/>
            </w:pPr>
            <w:r>
              <w:t>3</w:t>
            </w:r>
          </w:p>
        </w:tc>
      </w:tr>
      <w:tr w:rsidR="00C600C2" w14:paraId="1ACBE148"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3472A34C" w14:textId="77777777" w:rsidR="00C600C2" w:rsidRDefault="00C600C2">
            <w:pPr>
              <w:jc w:val="center"/>
            </w:pPr>
            <w:r>
              <w:t>Louisiana</w:t>
            </w:r>
          </w:p>
        </w:tc>
        <w:tc>
          <w:tcPr>
            <w:tcW w:w="1974" w:type="dxa"/>
            <w:tcBorders>
              <w:top w:val="single" w:sz="4" w:space="0" w:color="auto"/>
              <w:left w:val="single" w:sz="4" w:space="0" w:color="auto"/>
              <w:bottom w:val="single" w:sz="4" w:space="0" w:color="auto"/>
              <w:right w:val="single" w:sz="4" w:space="0" w:color="auto"/>
            </w:tcBorders>
            <w:hideMark/>
          </w:tcPr>
          <w:p w14:paraId="2CEF713A" w14:textId="77777777" w:rsidR="00C600C2" w:rsidRDefault="00C600C2">
            <w:pPr>
              <w:jc w:val="center"/>
            </w:pPr>
            <w:r>
              <w:t>2</w:t>
            </w:r>
          </w:p>
        </w:tc>
        <w:tc>
          <w:tcPr>
            <w:tcW w:w="1757" w:type="dxa"/>
            <w:tcBorders>
              <w:top w:val="single" w:sz="4" w:space="0" w:color="auto"/>
              <w:left w:val="single" w:sz="4" w:space="0" w:color="auto"/>
              <w:bottom w:val="single" w:sz="4" w:space="0" w:color="auto"/>
              <w:right w:val="single" w:sz="4" w:space="0" w:color="auto"/>
            </w:tcBorders>
            <w:hideMark/>
          </w:tcPr>
          <w:p w14:paraId="78D79702" w14:textId="77777777" w:rsidR="00C600C2" w:rsidRDefault="00C600C2">
            <w:pPr>
              <w:jc w:val="center"/>
            </w:pPr>
            <w:r>
              <w:t>Texas</w:t>
            </w:r>
          </w:p>
        </w:tc>
        <w:tc>
          <w:tcPr>
            <w:tcW w:w="1974" w:type="dxa"/>
            <w:tcBorders>
              <w:top w:val="single" w:sz="4" w:space="0" w:color="auto"/>
              <w:left w:val="single" w:sz="4" w:space="0" w:color="auto"/>
              <w:bottom w:val="single" w:sz="4" w:space="0" w:color="auto"/>
              <w:right w:val="single" w:sz="4" w:space="0" w:color="auto"/>
            </w:tcBorders>
            <w:hideMark/>
          </w:tcPr>
          <w:p w14:paraId="01C918DF" w14:textId="77777777" w:rsidR="00C600C2" w:rsidRDefault="00C600C2">
            <w:pPr>
              <w:jc w:val="center"/>
            </w:pPr>
            <w:r>
              <w:t>4</w:t>
            </w:r>
          </w:p>
        </w:tc>
      </w:tr>
      <w:tr w:rsidR="00C600C2" w14:paraId="11952382"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1A8E3877" w14:textId="77777777" w:rsidR="00C600C2" w:rsidRDefault="00C600C2">
            <w:pPr>
              <w:jc w:val="center"/>
            </w:pPr>
            <w:r>
              <w:t>Massachusetts</w:t>
            </w:r>
          </w:p>
        </w:tc>
        <w:tc>
          <w:tcPr>
            <w:tcW w:w="1974" w:type="dxa"/>
            <w:tcBorders>
              <w:top w:val="single" w:sz="4" w:space="0" w:color="auto"/>
              <w:left w:val="single" w:sz="4" w:space="0" w:color="auto"/>
              <w:bottom w:val="single" w:sz="4" w:space="0" w:color="auto"/>
              <w:right w:val="single" w:sz="4" w:space="0" w:color="auto"/>
            </w:tcBorders>
            <w:hideMark/>
          </w:tcPr>
          <w:p w14:paraId="5D18E546" w14:textId="77777777" w:rsidR="00C600C2" w:rsidRDefault="00C600C2">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1F20A98A" w14:textId="77777777" w:rsidR="00C600C2" w:rsidRDefault="00C600C2">
            <w:pPr>
              <w:jc w:val="center"/>
            </w:pPr>
            <w:r>
              <w:t>Vermont</w:t>
            </w:r>
          </w:p>
        </w:tc>
        <w:tc>
          <w:tcPr>
            <w:tcW w:w="1974" w:type="dxa"/>
            <w:tcBorders>
              <w:top w:val="single" w:sz="4" w:space="0" w:color="auto"/>
              <w:left w:val="single" w:sz="4" w:space="0" w:color="auto"/>
              <w:bottom w:val="single" w:sz="4" w:space="0" w:color="auto"/>
              <w:right w:val="single" w:sz="4" w:space="0" w:color="auto"/>
            </w:tcBorders>
            <w:hideMark/>
          </w:tcPr>
          <w:p w14:paraId="4314D751" w14:textId="77777777" w:rsidR="00C600C2" w:rsidRDefault="00C600C2">
            <w:pPr>
              <w:jc w:val="center"/>
            </w:pPr>
            <w:r>
              <w:t>1</w:t>
            </w:r>
          </w:p>
        </w:tc>
      </w:tr>
      <w:tr w:rsidR="00C600C2" w14:paraId="50588FEC" w14:textId="77777777" w:rsidTr="007621AF">
        <w:trPr>
          <w:jc w:val="center"/>
        </w:trPr>
        <w:tc>
          <w:tcPr>
            <w:tcW w:w="1650" w:type="dxa"/>
            <w:tcBorders>
              <w:top w:val="single" w:sz="4" w:space="0" w:color="auto"/>
              <w:left w:val="single" w:sz="4" w:space="0" w:color="auto"/>
              <w:bottom w:val="single" w:sz="4" w:space="0" w:color="auto"/>
              <w:right w:val="single" w:sz="4" w:space="0" w:color="auto"/>
            </w:tcBorders>
            <w:hideMark/>
          </w:tcPr>
          <w:p w14:paraId="217FE6FA" w14:textId="77777777" w:rsidR="00C600C2" w:rsidRDefault="00C600C2">
            <w:pPr>
              <w:jc w:val="center"/>
            </w:pPr>
            <w:r>
              <w:t>Mississippi</w:t>
            </w:r>
          </w:p>
        </w:tc>
        <w:tc>
          <w:tcPr>
            <w:tcW w:w="1974" w:type="dxa"/>
            <w:tcBorders>
              <w:top w:val="single" w:sz="4" w:space="0" w:color="auto"/>
              <w:left w:val="single" w:sz="4" w:space="0" w:color="auto"/>
              <w:bottom w:val="single" w:sz="4" w:space="0" w:color="auto"/>
              <w:right w:val="single" w:sz="4" w:space="0" w:color="auto"/>
            </w:tcBorders>
            <w:hideMark/>
          </w:tcPr>
          <w:p w14:paraId="42CCD9DD" w14:textId="77777777" w:rsidR="00C600C2" w:rsidRDefault="00C600C2">
            <w:pPr>
              <w:jc w:val="center"/>
            </w:pPr>
            <w:r>
              <w:t>1</w:t>
            </w:r>
          </w:p>
        </w:tc>
        <w:tc>
          <w:tcPr>
            <w:tcW w:w="1757" w:type="dxa"/>
            <w:tcBorders>
              <w:top w:val="single" w:sz="4" w:space="0" w:color="auto"/>
              <w:left w:val="single" w:sz="4" w:space="0" w:color="auto"/>
              <w:bottom w:val="single" w:sz="4" w:space="0" w:color="auto"/>
              <w:right w:val="single" w:sz="4" w:space="0" w:color="auto"/>
            </w:tcBorders>
            <w:hideMark/>
          </w:tcPr>
          <w:p w14:paraId="47CED358" w14:textId="77777777" w:rsidR="00C600C2" w:rsidRDefault="00C600C2">
            <w:pPr>
              <w:jc w:val="center"/>
            </w:pPr>
            <w:r>
              <w:t>Wisconsin</w:t>
            </w:r>
          </w:p>
        </w:tc>
        <w:tc>
          <w:tcPr>
            <w:tcW w:w="1974" w:type="dxa"/>
            <w:tcBorders>
              <w:top w:val="single" w:sz="4" w:space="0" w:color="auto"/>
              <w:left w:val="single" w:sz="4" w:space="0" w:color="auto"/>
              <w:bottom w:val="single" w:sz="4" w:space="0" w:color="auto"/>
              <w:right w:val="single" w:sz="4" w:space="0" w:color="auto"/>
            </w:tcBorders>
            <w:hideMark/>
          </w:tcPr>
          <w:p w14:paraId="648EAB90" w14:textId="77777777" w:rsidR="00C600C2" w:rsidRDefault="00C600C2">
            <w:pPr>
              <w:jc w:val="center"/>
            </w:pPr>
            <w:r>
              <w:t>3</w:t>
            </w:r>
          </w:p>
        </w:tc>
      </w:tr>
    </w:tbl>
    <w:p w14:paraId="70963E0D" w14:textId="77777777" w:rsidR="00C600C2" w:rsidRDefault="00C600C2" w:rsidP="00C600C2"/>
    <w:p w14:paraId="4ED77973" w14:textId="77777777" w:rsidR="00C600C2" w:rsidRDefault="00C600C2" w:rsidP="00C600C2">
      <w:pPr>
        <w:pStyle w:val="ListParagraph"/>
        <w:numPr>
          <w:ilvl w:val="0"/>
          <w:numId w:val="3"/>
        </w:numPr>
      </w:pPr>
      <w:r>
        <w:t>Is there sufficient evidence to claim that the mean number of active nuclear power plants operating in all states exceeds 3? Test using α = 0.10.</w:t>
      </w:r>
    </w:p>
    <w:p w14:paraId="3B5B0D04" w14:textId="77777777" w:rsidR="00C600C2" w:rsidRDefault="00C600C2" w:rsidP="00C600C2">
      <w:pPr>
        <w:pStyle w:val="ListParagraph"/>
        <w:numPr>
          <w:ilvl w:val="0"/>
          <w:numId w:val="3"/>
        </w:numPr>
      </w:pPr>
      <w:r>
        <w:t>Are the conditions required for a valid small-sample test reasonably satisfied? Explain.</w:t>
      </w:r>
    </w:p>
    <w:p w14:paraId="2F0F1CEF" w14:textId="77777777" w:rsidR="00C600C2" w:rsidRDefault="00C600C2" w:rsidP="00C600C2">
      <w:pPr>
        <w:pStyle w:val="ListParagraph"/>
        <w:numPr>
          <w:ilvl w:val="0"/>
          <w:numId w:val="3"/>
        </w:numPr>
      </w:pPr>
      <w:r>
        <w:t>Eliminate the lowest 2 values and the highest 2 values from the data set, then conduct the test of part a on the smaller data set. What impact does this have on the test results?</w:t>
      </w:r>
    </w:p>
    <w:p w14:paraId="71D5C56D" w14:textId="77777777" w:rsidR="00C600C2" w:rsidRDefault="00C600C2" w:rsidP="00C600C2">
      <w:pPr>
        <w:pStyle w:val="ListParagraph"/>
        <w:numPr>
          <w:ilvl w:val="0"/>
          <w:numId w:val="3"/>
        </w:numPr>
      </w:pPr>
      <w:r>
        <w:t>Why is it dangerous to eliminate data points in order to satisfy an assumption for a test of hypothesis?</w:t>
      </w:r>
    </w:p>
    <w:p w14:paraId="6623E8BC" w14:textId="77777777" w:rsidR="00196D6B" w:rsidRDefault="00196D6B">
      <w:pPr>
        <w:rPr>
          <w:b/>
          <w:bCs/>
        </w:rPr>
      </w:pPr>
    </w:p>
    <w:p w14:paraId="3103E72D" w14:textId="03731077" w:rsidR="005821AE" w:rsidRDefault="00196D6B">
      <w:pPr>
        <w:rPr>
          <w:b/>
          <w:bCs/>
        </w:rPr>
      </w:pPr>
      <w:r>
        <w:rPr>
          <w:b/>
          <w:bCs/>
        </w:rPr>
        <w:t>7.6 Large-sample test of hypothesis about a population proportion</w:t>
      </w:r>
    </w:p>
    <w:p w14:paraId="26EAB41C" w14:textId="34CFEAF4" w:rsidR="00196D6B" w:rsidRDefault="00196D6B">
      <w:r>
        <w:t>8. (67, SNACK). In this study, 50 consumers taste-tested a new snack food. Their responses (were 0 = do not like; 1 = like; 2 = indifferent) are produced below.</w:t>
      </w:r>
    </w:p>
    <w:p w14:paraId="24B66D98" w14:textId="46F6098B" w:rsidR="00196D6B" w:rsidRDefault="00196D6B">
      <w:r>
        <w:t xml:space="preserve">a)  Test </w:t>
      </w:r>
      <w:r>
        <w:rPr>
          <w:i/>
          <w:iCs/>
        </w:rPr>
        <w:t>H</w:t>
      </w:r>
      <w:r>
        <w:rPr>
          <w:i/>
          <w:iCs/>
          <w:vertAlign w:val="subscript"/>
        </w:rPr>
        <w:t>0</w:t>
      </w:r>
      <w:r>
        <w:t xml:space="preserve">: </w:t>
      </w:r>
      <w:r>
        <w:rPr>
          <w:i/>
          <w:iCs/>
        </w:rPr>
        <w:t>p = .5</w:t>
      </w:r>
      <w:r>
        <w:t xml:space="preserve"> against </w:t>
      </w:r>
      <w:r>
        <w:rPr>
          <w:i/>
          <w:iCs/>
        </w:rPr>
        <w:t>H</w:t>
      </w:r>
      <w:r>
        <w:rPr>
          <w:i/>
          <w:iCs/>
          <w:vertAlign w:val="subscript"/>
        </w:rPr>
        <w:t>a</w:t>
      </w:r>
      <w:r>
        <w:t xml:space="preserve">: </w:t>
      </w:r>
      <w:r>
        <w:rPr>
          <w:i/>
          <w:iCs/>
        </w:rPr>
        <w:t xml:space="preserve">p </w:t>
      </w:r>
      <w:r w:rsidRPr="00196D6B">
        <w:sym w:font="Symbol" w:char="F03E"/>
      </w:r>
      <w:r>
        <w:rPr>
          <w:i/>
          <w:iCs/>
        </w:rPr>
        <w:t xml:space="preserve"> </w:t>
      </w:r>
      <w:r>
        <w:t xml:space="preserve">.5, where </w:t>
      </w:r>
      <w:r>
        <w:rPr>
          <w:i/>
          <w:iCs/>
        </w:rPr>
        <w:t>p</w:t>
      </w:r>
      <w:r>
        <w:t xml:space="preserve"> is the proportion of customers who do not like the snack food. </w:t>
      </w:r>
    </w:p>
    <w:p w14:paraId="64D73C9B" w14:textId="470AD50A" w:rsidR="00196D6B" w:rsidRDefault="00196D6B">
      <w:r>
        <w:t>b) Find the observed significance level of your test.</w:t>
      </w:r>
    </w:p>
    <w:tbl>
      <w:tblPr>
        <w:tblStyle w:val="TableGrid"/>
        <w:tblW w:w="0" w:type="auto"/>
        <w:tblInd w:w="3213" w:type="dxa"/>
        <w:tblLook w:val="04A0" w:firstRow="1" w:lastRow="0" w:firstColumn="1" w:lastColumn="0" w:noHBand="0" w:noVBand="1"/>
      </w:tblPr>
      <w:tblGrid>
        <w:gridCol w:w="2695"/>
      </w:tblGrid>
      <w:tr w:rsidR="00196D6B" w14:paraId="04F2010E" w14:textId="77777777" w:rsidTr="00196D6B">
        <w:trPr>
          <w:trHeight w:val="256"/>
        </w:trPr>
        <w:tc>
          <w:tcPr>
            <w:tcW w:w="2695" w:type="dxa"/>
          </w:tcPr>
          <w:p w14:paraId="05F78D3D" w14:textId="7A39E67B" w:rsidR="00196D6B" w:rsidRDefault="00196D6B">
            <w:r>
              <w:t>1  0  0  1  2  0  1  1  0  0  0  1</w:t>
            </w:r>
          </w:p>
        </w:tc>
      </w:tr>
      <w:tr w:rsidR="00196D6B" w14:paraId="5CCDF809" w14:textId="77777777" w:rsidTr="00196D6B">
        <w:trPr>
          <w:trHeight w:val="256"/>
        </w:trPr>
        <w:tc>
          <w:tcPr>
            <w:tcW w:w="2695" w:type="dxa"/>
          </w:tcPr>
          <w:p w14:paraId="1460B35F" w14:textId="2653C5E1" w:rsidR="00196D6B" w:rsidRDefault="00196D6B">
            <w:r>
              <w:t>0  2  0  2  2  0  0  1  1  0  0  0</w:t>
            </w:r>
          </w:p>
        </w:tc>
      </w:tr>
      <w:tr w:rsidR="00196D6B" w14:paraId="2BDC1962" w14:textId="77777777" w:rsidTr="00196D6B">
        <w:trPr>
          <w:trHeight w:val="256"/>
        </w:trPr>
        <w:tc>
          <w:tcPr>
            <w:tcW w:w="2695" w:type="dxa"/>
          </w:tcPr>
          <w:p w14:paraId="02810CFE" w14:textId="4478A9B7" w:rsidR="00196D6B" w:rsidRDefault="00196D6B">
            <w:r>
              <w:t>0  1  0  2  0  0  0  1  0  0  1  0</w:t>
            </w:r>
          </w:p>
        </w:tc>
      </w:tr>
      <w:tr w:rsidR="00196D6B" w14:paraId="40A3B16A" w14:textId="77777777" w:rsidTr="00196D6B">
        <w:trPr>
          <w:trHeight w:val="256"/>
        </w:trPr>
        <w:tc>
          <w:tcPr>
            <w:tcW w:w="2695" w:type="dxa"/>
          </w:tcPr>
          <w:p w14:paraId="1BF928EC" w14:textId="643074A7" w:rsidR="00196D6B" w:rsidRDefault="00196D6B">
            <w:r>
              <w:t>0  1  0  1  0  2  0  0  1  1  0  0</w:t>
            </w:r>
          </w:p>
        </w:tc>
      </w:tr>
      <w:tr w:rsidR="00196D6B" w14:paraId="61DC9B26" w14:textId="77777777" w:rsidTr="00196D6B">
        <w:trPr>
          <w:trHeight w:val="243"/>
        </w:trPr>
        <w:tc>
          <w:tcPr>
            <w:tcW w:w="2695" w:type="dxa"/>
          </w:tcPr>
          <w:p w14:paraId="5E8650F4" w14:textId="65A6C103" w:rsidR="00196D6B" w:rsidRDefault="00196D6B">
            <w:r>
              <w:t>0  1</w:t>
            </w:r>
          </w:p>
        </w:tc>
      </w:tr>
    </w:tbl>
    <w:p w14:paraId="059BB202" w14:textId="02574D49" w:rsidR="00196D6B" w:rsidRDefault="00196D6B"/>
    <w:p w14:paraId="6A3C9B0B" w14:textId="43DE6229" w:rsidR="00837CA8" w:rsidRDefault="00837CA8">
      <w:pPr>
        <w:rPr>
          <w:b/>
          <w:bCs/>
        </w:rPr>
      </w:pPr>
      <w:r>
        <w:rPr>
          <w:b/>
          <w:bCs/>
        </w:rPr>
        <w:t>7.7 Test of hypothesis about a population variance</w:t>
      </w:r>
    </w:p>
    <w:p w14:paraId="1867B7F2" w14:textId="2FE90AFC" w:rsidR="00837CA8" w:rsidRDefault="00837CA8">
      <w:r>
        <w:lastRenderedPageBreak/>
        <w:t xml:space="preserve">9. (92, HPLC). Analytical chemistry (Dec. 15, 2009) did a study of a new method used by GlaxoSmithKline Medicines Research Center to determine the amount of drug in a tablet. Drug concentrations (measured as a percentage) for 50 randomly selected tablets are repeated in the accompanying table. The standard method of assessing drug content yields a concentration variance of 9. Can the scientists at GlaxoSmithKline conclude that the new method of determining drug concentration is less variable then the standard method? Test using         </w:t>
      </w:r>
      <w:r>
        <w:sym w:font="Symbol" w:char="F061"/>
      </w:r>
      <w:r>
        <w:t xml:space="preserve"> = .01.</w:t>
      </w:r>
    </w:p>
    <w:tbl>
      <w:tblPr>
        <w:tblStyle w:val="TableGrid"/>
        <w:tblW w:w="0" w:type="auto"/>
        <w:tblInd w:w="1619" w:type="dxa"/>
        <w:tblLook w:val="04A0" w:firstRow="1" w:lastRow="0" w:firstColumn="1" w:lastColumn="0" w:noHBand="0" w:noVBand="1"/>
      </w:tblPr>
      <w:tblGrid>
        <w:gridCol w:w="749"/>
        <w:gridCol w:w="749"/>
        <w:gridCol w:w="749"/>
        <w:gridCol w:w="749"/>
        <w:gridCol w:w="749"/>
        <w:gridCol w:w="749"/>
        <w:gridCol w:w="749"/>
        <w:gridCol w:w="749"/>
        <w:gridCol w:w="749"/>
      </w:tblGrid>
      <w:tr w:rsidR="00837CA8" w14:paraId="1AFE287B" w14:textId="77777777" w:rsidTr="00D76DAC">
        <w:trPr>
          <w:trHeight w:val="271"/>
        </w:trPr>
        <w:tc>
          <w:tcPr>
            <w:tcW w:w="749" w:type="dxa"/>
          </w:tcPr>
          <w:p w14:paraId="3BBAE71E" w14:textId="11C9BA84" w:rsidR="00837CA8" w:rsidRDefault="00837CA8">
            <w:r>
              <w:t>91.28</w:t>
            </w:r>
          </w:p>
        </w:tc>
        <w:tc>
          <w:tcPr>
            <w:tcW w:w="749" w:type="dxa"/>
          </w:tcPr>
          <w:p w14:paraId="0C413654" w14:textId="39367E10" w:rsidR="00837CA8" w:rsidRDefault="00837CA8">
            <w:r>
              <w:t>92.83</w:t>
            </w:r>
          </w:p>
        </w:tc>
        <w:tc>
          <w:tcPr>
            <w:tcW w:w="749" w:type="dxa"/>
          </w:tcPr>
          <w:p w14:paraId="3CCDF27B" w14:textId="19998861" w:rsidR="00837CA8" w:rsidRDefault="00837CA8">
            <w:r>
              <w:t>89.35</w:t>
            </w:r>
          </w:p>
        </w:tc>
        <w:tc>
          <w:tcPr>
            <w:tcW w:w="749" w:type="dxa"/>
          </w:tcPr>
          <w:p w14:paraId="43DC3AD7" w14:textId="0703E023" w:rsidR="00837CA8" w:rsidRDefault="00511A83">
            <w:r>
              <w:t>91.90</w:t>
            </w:r>
          </w:p>
        </w:tc>
        <w:tc>
          <w:tcPr>
            <w:tcW w:w="749" w:type="dxa"/>
          </w:tcPr>
          <w:p w14:paraId="72CA21FE" w14:textId="41906A7E" w:rsidR="00837CA8" w:rsidRDefault="00511A83">
            <w:r>
              <w:t>82.85</w:t>
            </w:r>
          </w:p>
        </w:tc>
        <w:tc>
          <w:tcPr>
            <w:tcW w:w="749" w:type="dxa"/>
          </w:tcPr>
          <w:p w14:paraId="4F870FF3" w14:textId="21BF65AF" w:rsidR="00837CA8" w:rsidRDefault="00511A83">
            <w:r>
              <w:t>94.83</w:t>
            </w:r>
          </w:p>
        </w:tc>
        <w:tc>
          <w:tcPr>
            <w:tcW w:w="749" w:type="dxa"/>
          </w:tcPr>
          <w:p w14:paraId="0B7BAEBA" w14:textId="49975E09" w:rsidR="00837CA8" w:rsidRDefault="00511A83">
            <w:r>
              <w:t>89.83</w:t>
            </w:r>
          </w:p>
        </w:tc>
        <w:tc>
          <w:tcPr>
            <w:tcW w:w="749" w:type="dxa"/>
          </w:tcPr>
          <w:p w14:paraId="22EADA0F" w14:textId="74DFAADC" w:rsidR="00837CA8" w:rsidRDefault="00511A83">
            <w:r>
              <w:t>89.00</w:t>
            </w:r>
          </w:p>
        </w:tc>
        <w:tc>
          <w:tcPr>
            <w:tcW w:w="749" w:type="dxa"/>
          </w:tcPr>
          <w:p w14:paraId="26BC25AD" w14:textId="55502F80" w:rsidR="00837CA8" w:rsidRDefault="00511A83">
            <w:r>
              <w:t>84.62</w:t>
            </w:r>
          </w:p>
        </w:tc>
      </w:tr>
      <w:tr w:rsidR="00837CA8" w14:paraId="0BEF03FA" w14:textId="77777777" w:rsidTr="00D76DAC">
        <w:trPr>
          <w:trHeight w:val="271"/>
        </w:trPr>
        <w:tc>
          <w:tcPr>
            <w:tcW w:w="749" w:type="dxa"/>
          </w:tcPr>
          <w:p w14:paraId="2363A6DD" w14:textId="6F16E1C7" w:rsidR="00837CA8" w:rsidRDefault="00837CA8">
            <w:r>
              <w:t>86.96</w:t>
            </w:r>
          </w:p>
        </w:tc>
        <w:tc>
          <w:tcPr>
            <w:tcW w:w="749" w:type="dxa"/>
          </w:tcPr>
          <w:p w14:paraId="41053E42" w14:textId="685639A7" w:rsidR="00837CA8" w:rsidRDefault="00837CA8">
            <w:r>
              <w:t>88.32</w:t>
            </w:r>
          </w:p>
        </w:tc>
        <w:tc>
          <w:tcPr>
            <w:tcW w:w="749" w:type="dxa"/>
          </w:tcPr>
          <w:p w14:paraId="013238E1" w14:textId="3D5F8288" w:rsidR="00837CA8" w:rsidRDefault="00837CA8">
            <w:r>
              <w:t>91.17</w:t>
            </w:r>
          </w:p>
        </w:tc>
        <w:tc>
          <w:tcPr>
            <w:tcW w:w="749" w:type="dxa"/>
          </w:tcPr>
          <w:p w14:paraId="7EBCCD7A" w14:textId="264C1C5A" w:rsidR="00837CA8" w:rsidRDefault="00511A83">
            <w:r>
              <w:t>83.86</w:t>
            </w:r>
          </w:p>
        </w:tc>
        <w:tc>
          <w:tcPr>
            <w:tcW w:w="749" w:type="dxa"/>
          </w:tcPr>
          <w:p w14:paraId="2C23B4F0" w14:textId="2C0020DB" w:rsidR="00837CA8" w:rsidRDefault="00511A83">
            <w:r>
              <w:t>89.74</w:t>
            </w:r>
          </w:p>
        </w:tc>
        <w:tc>
          <w:tcPr>
            <w:tcW w:w="749" w:type="dxa"/>
          </w:tcPr>
          <w:p w14:paraId="70E124B1" w14:textId="78018EC7" w:rsidR="00837CA8" w:rsidRDefault="00511A83">
            <w:r>
              <w:t>92.24</w:t>
            </w:r>
          </w:p>
        </w:tc>
        <w:tc>
          <w:tcPr>
            <w:tcW w:w="749" w:type="dxa"/>
          </w:tcPr>
          <w:p w14:paraId="08497B69" w14:textId="4D68F099" w:rsidR="00837CA8" w:rsidRDefault="00511A83">
            <w:r>
              <w:t>92.59</w:t>
            </w:r>
          </w:p>
        </w:tc>
        <w:tc>
          <w:tcPr>
            <w:tcW w:w="749" w:type="dxa"/>
          </w:tcPr>
          <w:p w14:paraId="06102E36" w14:textId="1F40B525" w:rsidR="00837CA8" w:rsidRDefault="00511A83">
            <w:r>
              <w:t>84.21</w:t>
            </w:r>
          </w:p>
        </w:tc>
        <w:tc>
          <w:tcPr>
            <w:tcW w:w="749" w:type="dxa"/>
          </w:tcPr>
          <w:p w14:paraId="35C97089" w14:textId="67B479B5" w:rsidR="00837CA8" w:rsidRDefault="00511A83">
            <w:r>
              <w:t>89.36</w:t>
            </w:r>
          </w:p>
        </w:tc>
      </w:tr>
      <w:tr w:rsidR="00837CA8" w14:paraId="319A7914" w14:textId="77777777" w:rsidTr="00D76DAC">
        <w:trPr>
          <w:trHeight w:val="271"/>
        </w:trPr>
        <w:tc>
          <w:tcPr>
            <w:tcW w:w="749" w:type="dxa"/>
          </w:tcPr>
          <w:p w14:paraId="51AD0A74" w14:textId="3D8488AB" w:rsidR="00837CA8" w:rsidRDefault="00837CA8">
            <w:r>
              <w:t>90.96</w:t>
            </w:r>
          </w:p>
        </w:tc>
        <w:tc>
          <w:tcPr>
            <w:tcW w:w="749" w:type="dxa"/>
          </w:tcPr>
          <w:p w14:paraId="7676E88B" w14:textId="547ABF91" w:rsidR="00837CA8" w:rsidRDefault="00837CA8">
            <w:r>
              <w:t>92.85</w:t>
            </w:r>
          </w:p>
        </w:tc>
        <w:tc>
          <w:tcPr>
            <w:tcW w:w="749" w:type="dxa"/>
          </w:tcPr>
          <w:p w14:paraId="4AC4059F" w14:textId="5E4615BA" w:rsidR="00837CA8" w:rsidRDefault="00837CA8">
            <w:r>
              <w:t>89.39</w:t>
            </w:r>
          </w:p>
        </w:tc>
        <w:tc>
          <w:tcPr>
            <w:tcW w:w="749" w:type="dxa"/>
          </w:tcPr>
          <w:p w14:paraId="5D18789B" w14:textId="00163EED" w:rsidR="00837CA8" w:rsidRDefault="00511A83">
            <w:r>
              <w:t>89.82</w:t>
            </w:r>
          </w:p>
        </w:tc>
        <w:tc>
          <w:tcPr>
            <w:tcW w:w="749" w:type="dxa"/>
          </w:tcPr>
          <w:p w14:paraId="0ED7B5F7" w14:textId="4648A52C" w:rsidR="00837CA8" w:rsidRDefault="00511A83">
            <w:r>
              <w:t>89.91</w:t>
            </w:r>
          </w:p>
        </w:tc>
        <w:tc>
          <w:tcPr>
            <w:tcW w:w="749" w:type="dxa"/>
          </w:tcPr>
          <w:p w14:paraId="046C8E8A" w14:textId="49121A2D" w:rsidR="00837CA8" w:rsidRDefault="00511A83">
            <w:r>
              <w:t>92.16</w:t>
            </w:r>
          </w:p>
        </w:tc>
        <w:tc>
          <w:tcPr>
            <w:tcW w:w="749" w:type="dxa"/>
          </w:tcPr>
          <w:p w14:paraId="53A4F463" w14:textId="369BCE94" w:rsidR="00837CA8" w:rsidRDefault="00511A83">
            <w:r>
              <w:t>88.67</w:t>
            </w:r>
          </w:p>
        </w:tc>
        <w:tc>
          <w:tcPr>
            <w:tcW w:w="749" w:type="dxa"/>
          </w:tcPr>
          <w:p w14:paraId="7A4052E7" w14:textId="11186695" w:rsidR="00837CA8" w:rsidRDefault="00511A83">
            <w:r>
              <w:t>89.35</w:t>
            </w:r>
          </w:p>
        </w:tc>
        <w:tc>
          <w:tcPr>
            <w:tcW w:w="749" w:type="dxa"/>
          </w:tcPr>
          <w:p w14:paraId="10B95910" w14:textId="61F4C7A3" w:rsidR="00837CA8" w:rsidRDefault="00511A83">
            <w:r>
              <w:t>86.51</w:t>
            </w:r>
          </w:p>
        </w:tc>
      </w:tr>
      <w:tr w:rsidR="00837CA8" w14:paraId="6524D0C2" w14:textId="77777777" w:rsidTr="00D76DAC">
        <w:trPr>
          <w:trHeight w:val="271"/>
        </w:trPr>
        <w:tc>
          <w:tcPr>
            <w:tcW w:w="749" w:type="dxa"/>
          </w:tcPr>
          <w:p w14:paraId="3A7CD639" w14:textId="4931C686" w:rsidR="00837CA8" w:rsidRDefault="00837CA8">
            <w:r>
              <w:t>89.04</w:t>
            </w:r>
          </w:p>
        </w:tc>
        <w:tc>
          <w:tcPr>
            <w:tcW w:w="749" w:type="dxa"/>
          </w:tcPr>
          <w:p w14:paraId="62331F79" w14:textId="6C9CB918" w:rsidR="00837CA8" w:rsidRDefault="00837CA8">
            <w:r>
              <w:t>91.82</w:t>
            </w:r>
          </w:p>
        </w:tc>
        <w:tc>
          <w:tcPr>
            <w:tcW w:w="749" w:type="dxa"/>
          </w:tcPr>
          <w:p w14:paraId="5E4B4BD5" w14:textId="72B67C5D" w:rsidR="00837CA8" w:rsidRDefault="00837CA8">
            <w:r>
              <w:t>93.02</w:t>
            </w:r>
          </w:p>
        </w:tc>
        <w:tc>
          <w:tcPr>
            <w:tcW w:w="749" w:type="dxa"/>
          </w:tcPr>
          <w:p w14:paraId="09A91348" w14:textId="138C8A2E" w:rsidR="00837CA8" w:rsidRDefault="00511A83">
            <w:r>
              <w:t>88.32</w:t>
            </w:r>
          </w:p>
        </w:tc>
        <w:tc>
          <w:tcPr>
            <w:tcW w:w="749" w:type="dxa"/>
          </w:tcPr>
          <w:p w14:paraId="36557006" w14:textId="3AF4A18D" w:rsidR="00837CA8" w:rsidRDefault="00511A83">
            <w:r>
              <w:t>88.76</w:t>
            </w:r>
          </w:p>
        </w:tc>
        <w:tc>
          <w:tcPr>
            <w:tcW w:w="749" w:type="dxa"/>
          </w:tcPr>
          <w:p w14:paraId="06B758DF" w14:textId="7B561213" w:rsidR="00837CA8" w:rsidRDefault="00511A83">
            <w:r>
              <w:t>89.26</w:t>
            </w:r>
          </w:p>
        </w:tc>
        <w:tc>
          <w:tcPr>
            <w:tcW w:w="749" w:type="dxa"/>
          </w:tcPr>
          <w:p w14:paraId="42D90973" w14:textId="34D2B33E" w:rsidR="00837CA8" w:rsidRDefault="00511A83">
            <w:r>
              <w:t>90.36</w:t>
            </w:r>
          </w:p>
        </w:tc>
        <w:tc>
          <w:tcPr>
            <w:tcW w:w="749" w:type="dxa"/>
          </w:tcPr>
          <w:p w14:paraId="1B4C6196" w14:textId="40FF9171" w:rsidR="00837CA8" w:rsidRDefault="00511A83">
            <w:r>
              <w:t>87.16</w:t>
            </w:r>
          </w:p>
        </w:tc>
        <w:tc>
          <w:tcPr>
            <w:tcW w:w="749" w:type="dxa"/>
          </w:tcPr>
          <w:p w14:paraId="5C48850B" w14:textId="0517702D" w:rsidR="00837CA8" w:rsidRDefault="00511A83">
            <w:r>
              <w:t>91.74</w:t>
            </w:r>
          </w:p>
        </w:tc>
      </w:tr>
      <w:tr w:rsidR="00837CA8" w14:paraId="2657C4E9" w14:textId="77777777" w:rsidTr="00D76DAC">
        <w:trPr>
          <w:trHeight w:val="256"/>
        </w:trPr>
        <w:tc>
          <w:tcPr>
            <w:tcW w:w="749" w:type="dxa"/>
          </w:tcPr>
          <w:p w14:paraId="17EC5BA2" w14:textId="5669D30A" w:rsidR="00837CA8" w:rsidRDefault="00837CA8">
            <w:r>
              <w:t>86.12</w:t>
            </w:r>
          </w:p>
        </w:tc>
        <w:tc>
          <w:tcPr>
            <w:tcW w:w="749" w:type="dxa"/>
          </w:tcPr>
          <w:p w14:paraId="618409C6" w14:textId="7B94885E" w:rsidR="00837CA8" w:rsidRDefault="00837CA8">
            <w:r>
              <w:t>92.10</w:t>
            </w:r>
          </w:p>
        </w:tc>
        <w:tc>
          <w:tcPr>
            <w:tcW w:w="749" w:type="dxa"/>
          </w:tcPr>
          <w:p w14:paraId="2177EC6A" w14:textId="0AD1C0C2" w:rsidR="00837CA8" w:rsidRDefault="00837CA8">
            <w:r>
              <w:t>83.33</w:t>
            </w:r>
          </w:p>
        </w:tc>
        <w:tc>
          <w:tcPr>
            <w:tcW w:w="749" w:type="dxa"/>
          </w:tcPr>
          <w:p w14:paraId="10B55F2D" w14:textId="6C8F79A7" w:rsidR="00837CA8" w:rsidRDefault="00511A83">
            <w:r>
              <w:t>87.61</w:t>
            </w:r>
          </w:p>
        </w:tc>
        <w:tc>
          <w:tcPr>
            <w:tcW w:w="749" w:type="dxa"/>
          </w:tcPr>
          <w:p w14:paraId="1910EB76" w14:textId="0186DDC5" w:rsidR="00837CA8" w:rsidRDefault="00511A83">
            <w:r>
              <w:t>88.20</w:t>
            </w:r>
          </w:p>
        </w:tc>
        <w:tc>
          <w:tcPr>
            <w:tcW w:w="749" w:type="dxa"/>
          </w:tcPr>
          <w:p w14:paraId="3925C47E" w14:textId="2A28EB4D" w:rsidR="00837CA8" w:rsidRDefault="00511A83">
            <w:r>
              <w:t>92.78</w:t>
            </w:r>
          </w:p>
        </w:tc>
        <w:tc>
          <w:tcPr>
            <w:tcW w:w="749" w:type="dxa"/>
          </w:tcPr>
          <w:p w14:paraId="78EFD935" w14:textId="074C991D" w:rsidR="00837CA8" w:rsidRDefault="00511A83">
            <w:r>
              <w:t>86.35</w:t>
            </w:r>
          </w:p>
        </w:tc>
        <w:tc>
          <w:tcPr>
            <w:tcW w:w="749" w:type="dxa"/>
          </w:tcPr>
          <w:p w14:paraId="246CB261" w14:textId="4E2508C7" w:rsidR="00837CA8" w:rsidRDefault="00511A83">
            <w:r>
              <w:t>93.84</w:t>
            </w:r>
          </w:p>
        </w:tc>
        <w:tc>
          <w:tcPr>
            <w:tcW w:w="749" w:type="dxa"/>
          </w:tcPr>
          <w:p w14:paraId="7903EAE8" w14:textId="76848910" w:rsidR="00837CA8" w:rsidRDefault="00511A83">
            <w:r>
              <w:t>91.20</w:t>
            </w:r>
          </w:p>
        </w:tc>
      </w:tr>
      <w:tr w:rsidR="00837CA8" w14:paraId="5057240D" w14:textId="77777777" w:rsidTr="00D76DAC">
        <w:trPr>
          <w:trHeight w:val="271"/>
        </w:trPr>
        <w:tc>
          <w:tcPr>
            <w:tcW w:w="749" w:type="dxa"/>
          </w:tcPr>
          <w:p w14:paraId="762CB384" w14:textId="5B8E2968" w:rsidR="00837CA8" w:rsidRDefault="00837CA8">
            <w:r>
              <w:t>93.44</w:t>
            </w:r>
          </w:p>
        </w:tc>
        <w:tc>
          <w:tcPr>
            <w:tcW w:w="749" w:type="dxa"/>
          </w:tcPr>
          <w:p w14:paraId="2BEFBDA0" w14:textId="720637B8" w:rsidR="00837CA8" w:rsidRDefault="00837CA8">
            <w:r>
              <w:t>86.77</w:t>
            </w:r>
          </w:p>
        </w:tc>
        <w:tc>
          <w:tcPr>
            <w:tcW w:w="749" w:type="dxa"/>
          </w:tcPr>
          <w:p w14:paraId="274A618B" w14:textId="02B8DE64" w:rsidR="00837CA8" w:rsidRDefault="00837CA8">
            <w:r>
              <w:t>83.77</w:t>
            </w:r>
          </w:p>
        </w:tc>
        <w:tc>
          <w:tcPr>
            <w:tcW w:w="749" w:type="dxa"/>
          </w:tcPr>
          <w:p w14:paraId="6B8CD0BC" w14:textId="16B9ACF4" w:rsidR="00837CA8" w:rsidRDefault="00511A83">
            <w:r>
              <w:t>93.19</w:t>
            </w:r>
          </w:p>
        </w:tc>
        <w:tc>
          <w:tcPr>
            <w:tcW w:w="749" w:type="dxa"/>
          </w:tcPr>
          <w:p w14:paraId="1430A1D4" w14:textId="37CC4A36" w:rsidR="00837CA8" w:rsidRDefault="00511A83">
            <w:r>
              <w:t>81.79</w:t>
            </w:r>
          </w:p>
        </w:tc>
        <w:tc>
          <w:tcPr>
            <w:tcW w:w="749" w:type="dxa"/>
          </w:tcPr>
          <w:p w14:paraId="28BCFA4A" w14:textId="77777777" w:rsidR="00837CA8" w:rsidRDefault="00837CA8"/>
        </w:tc>
        <w:tc>
          <w:tcPr>
            <w:tcW w:w="749" w:type="dxa"/>
          </w:tcPr>
          <w:p w14:paraId="74DAAC2A" w14:textId="77777777" w:rsidR="00837CA8" w:rsidRDefault="00837CA8"/>
        </w:tc>
        <w:tc>
          <w:tcPr>
            <w:tcW w:w="749" w:type="dxa"/>
          </w:tcPr>
          <w:p w14:paraId="040BCBCF" w14:textId="77777777" w:rsidR="00837CA8" w:rsidRDefault="00837CA8"/>
        </w:tc>
        <w:tc>
          <w:tcPr>
            <w:tcW w:w="749" w:type="dxa"/>
          </w:tcPr>
          <w:p w14:paraId="5396841D" w14:textId="77777777" w:rsidR="00837CA8" w:rsidRDefault="00837CA8"/>
        </w:tc>
      </w:tr>
    </w:tbl>
    <w:p w14:paraId="07A5BAA6" w14:textId="77777777" w:rsidR="00837CA8" w:rsidRPr="00837CA8" w:rsidRDefault="00837CA8"/>
    <w:sectPr w:rsidR="00837CA8" w:rsidRPr="00837CA8">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549"/>
    <w:multiLevelType w:val="hybridMultilevel"/>
    <w:tmpl w:val="843C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877B6"/>
    <w:multiLevelType w:val="hybridMultilevel"/>
    <w:tmpl w:val="9DF2B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20CAD"/>
    <w:multiLevelType w:val="hybridMultilevel"/>
    <w:tmpl w:val="382EAB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36575B"/>
    <w:multiLevelType w:val="hybridMultilevel"/>
    <w:tmpl w:val="67FA4F90"/>
    <w:lvl w:ilvl="0" w:tplc="D3B69EEC">
      <w:start w:val="1"/>
      <w:numFmt w:val="lowerLetter"/>
      <w:lvlText w:val="%1)"/>
      <w:lvlJc w:val="left"/>
      <w:pPr>
        <w:ind w:left="720" w:hanging="360"/>
      </w:pPr>
      <w:rPr>
        <w:b w:val="0"/>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D84027"/>
    <w:multiLevelType w:val="hybridMultilevel"/>
    <w:tmpl w:val="3770290E"/>
    <w:lvl w:ilvl="0" w:tplc="608C481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560B58"/>
    <w:multiLevelType w:val="hybridMultilevel"/>
    <w:tmpl w:val="B93827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81E0A9D"/>
    <w:multiLevelType w:val="hybridMultilevel"/>
    <w:tmpl w:val="3438B9D0"/>
    <w:lvl w:ilvl="0" w:tplc="D9BEC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A6C"/>
    <w:rsid w:val="00161E06"/>
    <w:rsid w:val="00196D6B"/>
    <w:rsid w:val="00250431"/>
    <w:rsid w:val="003250E4"/>
    <w:rsid w:val="00511A83"/>
    <w:rsid w:val="005821AE"/>
    <w:rsid w:val="00583F64"/>
    <w:rsid w:val="00585A9C"/>
    <w:rsid w:val="006426DF"/>
    <w:rsid w:val="00750D99"/>
    <w:rsid w:val="007621AF"/>
    <w:rsid w:val="00837CA8"/>
    <w:rsid w:val="009E68E2"/>
    <w:rsid w:val="00A24A6C"/>
    <w:rsid w:val="00B61A7B"/>
    <w:rsid w:val="00BC4583"/>
    <w:rsid w:val="00BF2406"/>
    <w:rsid w:val="00C52EDA"/>
    <w:rsid w:val="00C600C2"/>
    <w:rsid w:val="00D7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2E4A"/>
  <w15:docId w15:val="{6F768A9E-9D3D-42D6-AE88-DC3F1DA8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0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0C2"/>
    <w:rPr>
      <w:color w:val="0000FF" w:themeColor="hyperlink"/>
      <w:u w:val="single"/>
    </w:rPr>
  </w:style>
  <w:style w:type="paragraph" w:styleId="ListParagraph">
    <w:name w:val="List Paragraph"/>
    <w:basedOn w:val="Normal"/>
    <w:uiPriority w:val="34"/>
    <w:qFormat/>
    <w:rsid w:val="00C600C2"/>
    <w:pPr>
      <w:ind w:left="720"/>
      <w:contextualSpacing/>
    </w:pPr>
  </w:style>
  <w:style w:type="table" w:styleId="TableGrid">
    <w:name w:val="Table Grid"/>
    <w:basedOn w:val="TableNormal"/>
    <w:uiPriority w:val="59"/>
    <w:rsid w:val="00C600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fd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Slobodan Kacanski</cp:lastModifiedBy>
  <cp:revision>20</cp:revision>
  <cp:lastPrinted>2015-03-07T00:48:00Z</cp:lastPrinted>
  <dcterms:created xsi:type="dcterms:W3CDTF">2015-01-25T20:38:00Z</dcterms:created>
  <dcterms:modified xsi:type="dcterms:W3CDTF">2019-09-04T08:23:00Z</dcterms:modified>
</cp:coreProperties>
</file>