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2A04" w14:textId="08ADDC9D" w:rsidR="009B0CC1" w:rsidRDefault="0002094B" w:rsidP="000209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The scanf(</w:t>
      </w:r>
      <w:r>
        <w:t>“</w:t>
      </w:r>
      <w:r>
        <w:rPr>
          <w:rFonts w:hint="eastAsia"/>
        </w:rPr>
        <w:t>%c</w:t>
      </w:r>
      <w:r>
        <w:t>”</w:t>
      </w:r>
      <w:r>
        <w:rPr>
          <w:rFonts w:hint="eastAsia"/>
        </w:rPr>
        <w:t>) will receive any charaters, including the whitespace.</w:t>
      </w:r>
      <w:r>
        <w:br/>
      </w:r>
      <w:r>
        <w:rPr>
          <w:rFonts w:hint="eastAsia"/>
        </w:rPr>
        <w:t>So if we enter two lines of text, there will be a trailing newline character in the first line.</w:t>
      </w:r>
      <w:r>
        <w:br/>
      </w:r>
      <w:r>
        <w:rPr>
          <w:rFonts w:hint="eastAsia"/>
        </w:rPr>
        <w:t>e.g.</w:t>
      </w:r>
      <w:r>
        <w:br/>
      </w:r>
      <w:r>
        <w:rPr>
          <w:rFonts w:hint="eastAsia"/>
        </w:rPr>
        <w:t>input:</w:t>
      </w:r>
      <w:r>
        <w:br/>
      </w:r>
      <w:r>
        <w:rPr>
          <w:rFonts w:hint="eastAsia"/>
        </w:rPr>
        <w:t>2</w:t>
      </w:r>
      <w:r>
        <w:br/>
      </w:r>
      <w:r>
        <w:rPr>
          <w:rFonts w:hint="eastAsia"/>
        </w:rPr>
        <w:t>ABCDE</w:t>
      </w:r>
      <w:r>
        <w:br/>
      </w:r>
      <w:r>
        <w:rPr>
          <w:rFonts w:hint="eastAsia"/>
        </w:rPr>
        <w:t>if we use such statement to read it:</w:t>
      </w:r>
      <w:r>
        <w:br/>
      </w:r>
      <w:r>
        <w:rPr>
          <w:rFonts w:hint="eastAsia"/>
        </w:rPr>
        <w:t>scanf(</w:t>
      </w:r>
      <w:r>
        <w:t>“</w:t>
      </w:r>
      <w:r>
        <w:rPr>
          <w:rFonts w:hint="eastAsia"/>
        </w:rPr>
        <w:t>%d</w:t>
      </w:r>
      <w:r>
        <w:t>”</w:t>
      </w:r>
      <w:r>
        <w:rPr>
          <w:rFonts w:hint="eastAsia"/>
        </w:rPr>
        <w:t>, &amp;key);</w:t>
      </w:r>
      <w:r>
        <w:br/>
      </w:r>
      <w:r>
        <w:rPr>
          <w:rFonts w:hint="eastAsia"/>
        </w:rPr>
        <w:t>scanf(</w:t>
      </w:r>
      <w:r>
        <w:t>“</w:t>
      </w:r>
      <w:r>
        <w:rPr>
          <w:rFonts w:hint="eastAsia"/>
        </w:rPr>
        <w:t>%c %c %c %c %c</w:t>
      </w:r>
      <w:r>
        <w:t>”</w:t>
      </w:r>
      <w:r>
        <w:rPr>
          <w:rFonts w:hint="eastAsia"/>
        </w:rPr>
        <w:t>, &amp;a, &amp;b, &amp;c, &amp;d, &amp;e);</w:t>
      </w:r>
      <w:r>
        <w:br/>
      </w:r>
      <w:r>
        <w:rPr>
          <w:rFonts w:hint="eastAsia"/>
        </w:rPr>
        <w:t xml:space="preserve">the variable a will accept the newline character, not the </w:t>
      </w:r>
      <w:r>
        <w:t>‘</w:t>
      </w:r>
      <w:r>
        <w:rPr>
          <w:rFonts w:hint="eastAsia"/>
        </w:rPr>
        <w:t>A</w:t>
      </w:r>
      <w:r>
        <w:t>’</w:t>
      </w:r>
      <w:r>
        <w:br/>
      </w:r>
      <w:r>
        <w:rPr>
          <w:rFonts w:hint="eastAsia"/>
        </w:rPr>
        <w:t xml:space="preserve">To handle this issue, just add a leading space in </w:t>
      </w:r>
      <w:r>
        <w:rPr>
          <w:rFonts w:hint="eastAsia"/>
        </w:rPr>
        <w:t>scanf(</w:t>
      </w:r>
      <w:r>
        <w:t>“</w:t>
      </w:r>
      <w:r>
        <w:rPr>
          <w:rFonts w:hint="eastAsia"/>
        </w:rPr>
        <w:t>%c %c %c %c %c</w:t>
      </w:r>
      <w:r>
        <w:t>”</w:t>
      </w:r>
      <w:r>
        <w:rPr>
          <w:rFonts w:hint="eastAsia"/>
        </w:rPr>
        <w:t>, &amp;a, &amp;b, &amp;c, &amp;d, &amp;e);</w:t>
      </w:r>
      <w:r>
        <w:br/>
      </w:r>
      <w:r>
        <w:rPr>
          <w:rFonts w:hint="eastAsia"/>
        </w:rPr>
        <w:t>scanf(</w:t>
      </w:r>
      <w:r>
        <w:t>“</w:t>
      </w:r>
      <w:r>
        <w:rPr>
          <w:rFonts w:hint="eastAsia"/>
        </w:rPr>
        <w:t xml:space="preserve"> </w:t>
      </w:r>
      <w:r>
        <w:rPr>
          <w:rFonts w:hint="eastAsia"/>
        </w:rPr>
        <w:t>%c %c %c %c %c</w:t>
      </w:r>
      <w:r>
        <w:t>”</w:t>
      </w:r>
      <w:r>
        <w:rPr>
          <w:rFonts w:hint="eastAsia"/>
        </w:rPr>
        <w:t>, &amp;a, &amp;b, &amp;c, &amp;d, &amp;e);</w:t>
      </w:r>
      <w:r>
        <w:rPr>
          <w:rFonts w:hint="eastAsia"/>
        </w:rPr>
        <w:t xml:space="preserve"> will work.</w:t>
      </w:r>
    </w:p>
    <w:sectPr w:rsidR="009B0CC1" w:rsidSect="001B3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E52D3"/>
    <w:multiLevelType w:val="hybridMultilevel"/>
    <w:tmpl w:val="F74CE83A"/>
    <w:lvl w:ilvl="0" w:tplc="9294A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230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26"/>
    <w:rsid w:val="0002094B"/>
    <w:rsid w:val="001B34EA"/>
    <w:rsid w:val="00450325"/>
    <w:rsid w:val="007F6F10"/>
    <w:rsid w:val="009403E8"/>
    <w:rsid w:val="009B0CC1"/>
    <w:rsid w:val="00B26826"/>
    <w:rsid w:val="00BC17D1"/>
    <w:rsid w:val="00E27202"/>
    <w:rsid w:val="00EC7785"/>
    <w:rsid w:val="00F30A64"/>
    <w:rsid w:val="00FF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E6BF"/>
  <w15:chartTrackingRefBased/>
  <w15:docId w15:val="{17BFF0F3-5E73-48E1-83A4-CFC51266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3E8"/>
    <w:pPr>
      <w:spacing w:line="360" w:lineRule="auto"/>
    </w:pPr>
    <w:rPr>
      <w:rFonts w:ascii="Times New Roman" w:eastAsia="SimSu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268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82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82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82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82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82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82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8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8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8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6826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2682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2682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2682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268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8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826"/>
    <w:rPr>
      <w:rFonts w:ascii="Times New Roman" w:eastAsia="SimSu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268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8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826"/>
    <w:rPr>
      <w:rFonts w:ascii="Times New Roman" w:eastAsia="SimSun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26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丰瑜 叶</dc:creator>
  <cp:keywords/>
  <dc:description/>
  <cp:lastModifiedBy>丰瑜 叶</cp:lastModifiedBy>
  <cp:revision>2</cp:revision>
  <dcterms:created xsi:type="dcterms:W3CDTF">2025-11-02T14:18:00Z</dcterms:created>
  <dcterms:modified xsi:type="dcterms:W3CDTF">2025-11-02T14:24:00Z</dcterms:modified>
</cp:coreProperties>
</file>